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E35EB">
      <w:pPr>
        <w:widowControl/>
        <w:snapToGrid w:val="0"/>
        <w:ind w:left="-210" w:leftChars="-100" w:right="-210" w:rightChars="-100"/>
        <w:jc w:val="center"/>
        <w:rPr>
          <w:rFonts w:hint="eastAsia" w:ascii="宋体" w:hAnsi="宋体" w:eastAsia="宋体" w:cs="宋体"/>
          <w:b/>
          <w:color w:val="auto"/>
          <w:sz w:val="36"/>
          <w:szCs w:val="36"/>
        </w:rPr>
      </w:pPr>
    </w:p>
    <w:p w14:paraId="54076D8F">
      <w:pPr>
        <w:rPr>
          <w:rFonts w:hint="eastAsia" w:ascii="宋体" w:hAnsi="宋体" w:eastAsia="宋体" w:cs="宋体"/>
          <w:color w:val="auto"/>
        </w:rPr>
      </w:pPr>
    </w:p>
    <w:p w14:paraId="3C02E416">
      <w:pPr>
        <w:jc w:val="center"/>
        <w:rPr>
          <w:rFonts w:hint="eastAsia" w:ascii="宋体" w:hAnsi="宋体" w:eastAsia="宋体" w:cs="宋体"/>
          <w:b/>
          <w:bCs/>
          <w:color w:val="auto"/>
          <w:sz w:val="44"/>
          <w:szCs w:val="44"/>
        </w:rPr>
      </w:pPr>
      <w:bookmarkStart w:id="0" w:name="_Hlk150333214"/>
      <w:r>
        <w:rPr>
          <w:rFonts w:hint="eastAsia" w:ascii="宋体" w:hAnsi="宋体" w:eastAsia="宋体" w:cs="宋体"/>
          <w:b/>
          <w:bCs/>
          <w:color w:val="auto"/>
          <w:sz w:val="44"/>
          <w:szCs w:val="44"/>
          <w:lang w:eastAsia="zh-CN"/>
        </w:rPr>
        <w:t>广州市海珠区三滘村城中村改造项目</w:t>
      </w:r>
      <w:r>
        <w:rPr>
          <w:rFonts w:hint="eastAsia" w:ascii="宋体" w:hAnsi="宋体" w:cs="宋体"/>
          <w:b/>
          <w:bCs/>
          <w:color w:val="auto"/>
          <w:sz w:val="44"/>
          <w:szCs w:val="44"/>
          <w:lang w:val="en-US" w:eastAsia="zh-CN"/>
        </w:rPr>
        <w:t>启动区</w:t>
      </w:r>
      <w:r>
        <w:rPr>
          <w:rFonts w:hint="eastAsia" w:ascii="宋体" w:hAnsi="宋体" w:eastAsia="宋体" w:cs="宋体"/>
          <w:b/>
          <w:bCs/>
          <w:color w:val="auto"/>
          <w:sz w:val="44"/>
          <w:szCs w:val="44"/>
          <w:lang w:eastAsia="zh-CN"/>
        </w:rPr>
        <w:t>S4地块</w:t>
      </w:r>
      <w:r>
        <w:rPr>
          <w:rFonts w:hint="eastAsia" w:ascii="宋体" w:hAnsi="宋体" w:cs="宋体"/>
          <w:b/>
          <w:bCs/>
          <w:color w:val="auto"/>
          <w:sz w:val="44"/>
          <w:szCs w:val="44"/>
          <w:lang w:val="en-US" w:eastAsia="zh-CN"/>
        </w:rPr>
        <w:t>复建安置房建设项目</w:t>
      </w:r>
      <w:r>
        <w:rPr>
          <w:rFonts w:hint="eastAsia" w:ascii="宋体" w:hAnsi="宋体" w:eastAsia="宋体" w:cs="宋体"/>
          <w:b/>
          <w:bCs/>
          <w:color w:val="auto"/>
          <w:sz w:val="44"/>
          <w:szCs w:val="44"/>
          <w:lang w:eastAsia="zh-CN"/>
        </w:rPr>
        <w:t>基坑支护及土石方工程</w:t>
      </w:r>
      <w:r>
        <w:rPr>
          <w:rFonts w:hint="eastAsia" w:ascii="宋体" w:hAnsi="宋体" w:eastAsia="宋体" w:cs="宋体"/>
          <w:b/>
          <w:bCs/>
          <w:color w:val="auto"/>
          <w:sz w:val="44"/>
          <w:szCs w:val="44"/>
        </w:rPr>
        <w:t>设计施工总承包</w:t>
      </w:r>
    </w:p>
    <w:bookmarkEnd w:id="0"/>
    <w:p w14:paraId="55F4F15D">
      <w:pPr>
        <w:jc w:val="center"/>
        <w:rPr>
          <w:rFonts w:hint="eastAsia" w:ascii="宋体" w:hAnsi="宋体" w:eastAsia="宋体" w:cs="宋体"/>
          <w:color w:val="auto"/>
          <w:sz w:val="44"/>
          <w:szCs w:val="44"/>
        </w:rPr>
      </w:pPr>
    </w:p>
    <w:p w14:paraId="30DC60AA">
      <w:pPr>
        <w:ind w:firstLine="2640" w:firstLineChars="600"/>
        <w:rPr>
          <w:rFonts w:hint="eastAsia" w:ascii="宋体" w:hAnsi="宋体" w:eastAsia="宋体" w:cs="宋体"/>
          <w:color w:val="auto"/>
          <w:sz w:val="44"/>
          <w:szCs w:val="44"/>
        </w:rPr>
      </w:pPr>
    </w:p>
    <w:p w14:paraId="11753878">
      <w:pPr>
        <w:jc w:val="center"/>
        <w:rPr>
          <w:rFonts w:hint="eastAsia" w:ascii="宋体" w:hAnsi="宋体" w:eastAsia="宋体" w:cs="宋体"/>
          <w:bCs/>
          <w:color w:val="auto"/>
          <w:sz w:val="44"/>
          <w:szCs w:val="44"/>
        </w:rPr>
      </w:pPr>
    </w:p>
    <w:p w14:paraId="59041DD9">
      <w:pPr>
        <w:jc w:val="center"/>
        <w:rPr>
          <w:rFonts w:hint="eastAsia" w:ascii="宋体" w:hAnsi="宋体" w:eastAsia="宋体" w:cs="宋体"/>
          <w:bCs/>
          <w:color w:val="auto"/>
          <w:sz w:val="44"/>
          <w:szCs w:val="44"/>
        </w:rPr>
      </w:pPr>
    </w:p>
    <w:p w14:paraId="0DF9E7E6">
      <w:pPr>
        <w:jc w:val="center"/>
        <w:rPr>
          <w:rFonts w:hint="eastAsia" w:ascii="宋体" w:hAnsi="宋体" w:eastAsia="宋体" w:cs="宋体"/>
          <w:bCs/>
          <w:color w:val="auto"/>
          <w:sz w:val="44"/>
          <w:szCs w:val="44"/>
        </w:rPr>
      </w:pPr>
    </w:p>
    <w:p w14:paraId="474222C5">
      <w:pPr>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招 标 文 件</w:t>
      </w:r>
    </w:p>
    <w:p w14:paraId="4F3CAC98">
      <w:pPr>
        <w:jc w:val="center"/>
        <w:rPr>
          <w:rStyle w:val="66"/>
          <w:rFonts w:hint="eastAsia" w:ascii="宋体" w:hAnsi="宋体" w:eastAsia="宋体" w:cs="宋体"/>
          <w:bCs/>
          <w:color w:val="auto"/>
          <w:sz w:val="48"/>
        </w:rPr>
      </w:pPr>
    </w:p>
    <w:p w14:paraId="65B61291">
      <w:pPr>
        <w:jc w:val="center"/>
        <w:rPr>
          <w:rFonts w:hint="eastAsia" w:ascii="宋体" w:hAnsi="宋体" w:eastAsia="宋体" w:cs="宋体"/>
          <w:bCs/>
          <w:color w:val="auto"/>
          <w:sz w:val="32"/>
          <w:szCs w:val="32"/>
        </w:rPr>
      </w:pPr>
    </w:p>
    <w:p w14:paraId="14F32C3B">
      <w:pPr>
        <w:spacing w:line="400" w:lineRule="exact"/>
        <w:jc w:val="center"/>
        <w:rPr>
          <w:rFonts w:hint="eastAsia" w:ascii="宋体" w:hAnsi="宋体" w:eastAsia="宋体" w:cs="宋体"/>
          <w:bCs/>
          <w:color w:val="auto"/>
          <w:spacing w:val="-20"/>
          <w:sz w:val="72"/>
          <w:szCs w:val="72"/>
        </w:rPr>
      </w:pPr>
    </w:p>
    <w:p w14:paraId="4FF487F5">
      <w:pPr>
        <w:spacing w:line="400" w:lineRule="exact"/>
        <w:jc w:val="center"/>
        <w:rPr>
          <w:rFonts w:hint="eastAsia" w:ascii="宋体" w:hAnsi="宋体" w:eastAsia="宋体" w:cs="宋体"/>
          <w:bCs/>
          <w:color w:val="auto"/>
        </w:rPr>
      </w:pPr>
    </w:p>
    <w:p w14:paraId="7310A881">
      <w:pPr>
        <w:spacing w:line="400" w:lineRule="exact"/>
        <w:jc w:val="center"/>
        <w:rPr>
          <w:rFonts w:hint="eastAsia" w:ascii="宋体" w:hAnsi="宋体" w:eastAsia="宋体" w:cs="宋体"/>
          <w:bCs/>
          <w:color w:val="auto"/>
        </w:rPr>
      </w:pPr>
    </w:p>
    <w:p w14:paraId="611D4948">
      <w:pPr>
        <w:spacing w:line="400" w:lineRule="exact"/>
        <w:jc w:val="center"/>
        <w:rPr>
          <w:rFonts w:hint="eastAsia" w:ascii="宋体" w:hAnsi="宋体" w:eastAsia="宋体" w:cs="宋体"/>
          <w:bCs/>
          <w:color w:val="auto"/>
        </w:rPr>
      </w:pPr>
    </w:p>
    <w:p w14:paraId="3B914911">
      <w:pPr>
        <w:pStyle w:val="79"/>
        <w:rPr>
          <w:rFonts w:hint="eastAsia" w:ascii="宋体" w:hAnsi="宋体" w:eastAsia="宋体" w:cs="宋体"/>
          <w:color w:val="auto"/>
        </w:rPr>
      </w:pPr>
    </w:p>
    <w:p w14:paraId="4FACD8F5">
      <w:pPr>
        <w:spacing w:line="400" w:lineRule="exact"/>
        <w:jc w:val="center"/>
        <w:rPr>
          <w:rFonts w:hint="eastAsia" w:ascii="宋体" w:hAnsi="宋体" w:eastAsia="宋体" w:cs="宋体"/>
          <w:bCs/>
          <w:color w:val="auto"/>
        </w:rPr>
      </w:pPr>
    </w:p>
    <w:p w14:paraId="350C094B">
      <w:pPr>
        <w:spacing w:line="400" w:lineRule="exact"/>
        <w:jc w:val="center"/>
        <w:rPr>
          <w:rFonts w:hint="eastAsia" w:ascii="宋体" w:hAnsi="宋体" w:eastAsia="宋体" w:cs="宋体"/>
          <w:bCs/>
          <w:color w:val="auto"/>
        </w:rPr>
      </w:pPr>
    </w:p>
    <w:p w14:paraId="1CB4A01E">
      <w:pPr>
        <w:ind w:firstLine="1600" w:firstLineChars="500"/>
        <w:rPr>
          <w:rFonts w:hint="eastAsia" w:ascii="宋体" w:hAnsi="宋体" w:eastAsia="宋体" w:cs="宋体"/>
          <w:color w:val="auto"/>
          <w:sz w:val="32"/>
          <w:szCs w:val="32"/>
        </w:rPr>
      </w:pPr>
      <w:bookmarkStart w:id="1" w:name="_Toc8330"/>
      <w:bookmarkStart w:id="2" w:name="_Toc144974478"/>
      <w:bookmarkStart w:id="3" w:name="_Toc300834926"/>
      <w:bookmarkStart w:id="4" w:name="_Toc367729707"/>
      <w:bookmarkStart w:id="5" w:name="_Toc152042286"/>
      <w:bookmarkStart w:id="6" w:name="_Toc505152684"/>
      <w:bookmarkStart w:id="7" w:name="_Toc247527532"/>
    </w:p>
    <w:p w14:paraId="29CD575E">
      <w:pPr>
        <w:ind w:firstLine="1600" w:firstLineChars="500"/>
        <w:rPr>
          <w:rFonts w:hint="eastAsia" w:ascii="宋体" w:hAnsi="宋体" w:eastAsia="宋体" w:cs="宋体"/>
          <w:color w:val="auto"/>
          <w:sz w:val="32"/>
          <w:szCs w:val="32"/>
        </w:rPr>
      </w:pPr>
      <w:r>
        <w:rPr>
          <w:rFonts w:hint="eastAsia" w:ascii="宋体" w:hAnsi="宋体" w:eastAsia="宋体" w:cs="宋体"/>
          <w:color w:val="auto"/>
          <w:sz w:val="32"/>
          <w:szCs w:val="32"/>
        </w:rPr>
        <w:t>招标人：广州新中轴海珠片区城市更新有限公司</w:t>
      </w:r>
    </w:p>
    <w:p w14:paraId="459D71D0">
      <w:pPr>
        <w:ind w:firstLine="1600" w:firstLineChars="500"/>
        <w:rPr>
          <w:rFonts w:hint="eastAsia" w:ascii="宋体" w:hAnsi="宋体" w:eastAsia="宋体" w:cs="宋体"/>
          <w:color w:val="auto"/>
          <w:sz w:val="32"/>
          <w:szCs w:val="32"/>
        </w:rPr>
      </w:pPr>
      <w:r>
        <w:rPr>
          <w:rFonts w:hint="eastAsia" w:ascii="宋体" w:hAnsi="宋体" w:eastAsia="宋体" w:cs="宋体"/>
          <w:color w:val="auto"/>
          <w:sz w:val="32"/>
          <w:szCs w:val="32"/>
        </w:rPr>
        <w:t>招标代理机构：北京中交建设工程咨询有限公司</w:t>
      </w:r>
    </w:p>
    <w:p w14:paraId="357B7B42">
      <w:pPr>
        <w:ind w:left="1714" w:leftChars="760" w:hanging="118" w:hangingChars="37"/>
        <w:rPr>
          <w:rFonts w:hint="eastAsia" w:ascii="宋体" w:hAnsi="宋体" w:eastAsia="宋体" w:cs="宋体"/>
          <w:bCs/>
          <w:color w:val="auto"/>
          <w:sz w:val="28"/>
          <w:szCs w:val="28"/>
        </w:rPr>
      </w:pPr>
      <w:r>
        <w:rPr>
          <w:rFonts w:hint="eastAsia" w:ascii="宋体" w:hAnsi="宋体" w:eastAsia="宋体" w:cs="宋体"/>
          <w:color w:val="auto"/>
          <w:sz w:val="32"/>
          <w:szCs w:val="32"/>
        </w:rPr>
        <w:t>日期：2025年</w:t>
      </w:r>
      <w:r>
        <w:rPr>
          <w:rFonts w:hint="eastAsia" w:ascii="宋体" w:hAnsi="宋体" w:cs="宋体"/>
          <w:color w:val="auto"/>
          <w:sz w:val="32"/>
          <w:szCs w:val="32"/>
          <w:lang w:val="en-US" w:eastAsia="zh-CN"/>
        </w:rPr>
        <w:t>10</w:t>
      </w:r>
      <w:r>
        <w:rPr>
          <w:rFonts w:hint="eastAsia" w:ascii="宋体" w:hAnsi="宋体" w:eastAsia="宋体" w:cs="宋体"/>
          <w:color w:val="auto"/>
          <w:sz w:val="32"/>
          <w:szCs w:val="32"/>
        </w:rPr>
        <w:t>月</w:t>
      </w:r>
    </w:p>
    <w:p w14:paraId="5D345669">
      <w:pPr>
        <w:pStyle w:val="8"/>
        <w:ind w:firstLine="400"/>
        <w:rPr>
          <w:rFonts w:hint="eastAsia" w:ascii="宋体" w:hAnsi="宋体" w:eastAsia="宋体" w:cs="宋体"/>
          <w:color w:val="auto"/>
        </w:rPr>
      </w:pPr>
    </w:p>
    <w:p w14:paraId="3BE3E644">
      <w:pPr>
        <w:pStyle w:val="3"/>
        <w:rPr>
          <w:rFonts w:hint="eastAsia" w:ascii="宋体" w:hAnsi="宋体" w:eastAsia="宋体" w:cs="宋体"/>
          <w:color w:val="auto"/>
          <w:sz w:val="48"/>
          <w:szCs w:val="48"/>
        </w:rPr>
        <w:sectPr>
          <w:headerReference r:id="rId6" w:type="first"/>
          <w:headerReference r:id="rId5" w:type="default"/>
          <w:footerReference r:id="rId7" w:type="default"/>
          <w:footerReference r:id="rId8" w:type="even"/>
          <w:type w:val="continuous"/>
          <w:pgSz w:w="11906" w:h="16838"/>
          <w:pgMar w:top="1080" w:right="1440" w:bottom="1080" w:left="1440" w:header="851" w:footer="992" w:gutter="0"/>
          <w:pgNumType w:start="1"/>
          <w:cols w:space="720" w:num="1"/>
          <w:titlePg/>
          <w:docGrid w:type="lines" w:linePitch="312" w:charSpace="0"/>
        </w:sectPr>
      </w:pPr>
    </w:p>
    <w:p w14:paraId="31059CAA">
      <w:pPr>
        <w:rPr>
          <w:rFonts w:hint="eastAsia" w:ascii="宋体" w:hAnsi="宋体" w:eastAsia="宋体" w:cs="宋体"/>
          <w:color w:val="auto"/>
          <w:sz w:val="48"/>
          <w:szCs w:val="48"/>
        </w:rPr>
      </w:pPr>
      <w:bookmarkStart w:id="8" w:name="_Toc183258191"/>
      <w:r>
        <w:rPr>
          <w:rFonts w:hint="eastAsia" w:ascii="宋体" w:hAnsi="宋体" w:eastAsia="宋体" w:cs="宋体"/>
          <w:color w:val="auto"/>
          <w:sz w:val="48"/>
          <w:szCs w:val="48"/>
        </w:rPr>
        <w:br w:type="page"/>
      </w:r>
    </w:p>
    <w:p w14:paraId="3F57F70E">
      <w:pPr>
        <w:pStyle w:val="3"/>
        <w:rPr>
          <w:rFonts w:hint="eastAsia" w:ascii="宋体" w:hAnsi="宋体" w:eastAsia="宋体" w:cs="宋体"/>
          <w:color w:val="auto"/>
        </w:rPr>
      </w:pPr>
      <w:r>
        <w:rPr>
          <w:rFonts w:hint="eastAsia" w:ascii="宋体" w:hAnsi="宋体" w:eastAsia="宋体" w:cs="宋体"/>
          <w:color w:val="auto"/>
          <w:sz w:val="48"/>
          <w:szCs w:val="48"/>
        </w:rPr>
        <w:t>目  录</w:t>
      </w:r>
      <w:bookmarkEnd w:id="1"/>
      <w:bookmarkEnd w:id="2"/>
      <w:bookmarkEnd w:id="3"/>
      <w:bookmarkEnd w:id="4"/>
      <w:bookmarkEnd w:id="5"/>
      <w:bookmarkEnd w:id="6"/>
      <w:bookmarkEnd w:id="7"/>
      <w:bookmarkEnd w:id="8"/>
    </w:p>
    <w:p w14:paraId="1E6C0978">
      <w:pPr>
        <w:pStyle w:val="38"/>
        <w:tabs>
          <w:tab w:val="right" w:leader="dot" w:pos="9628"/>
        </w:tabs>
        <w:rPr>
          <w:rFonts w:hint="eastAsia" w:ascii="宋体" w:hAnsi="宋体" w:eastAsia="宋体" w:cs="宋体"/>
          <w:b w:val="0"/>
          <w:bCs w:val="0"/>
          <w:caps w:val="0"/>
          <w:color w:val="auto"/>
          <w:kern w:val="2"/>
          <w:sz w:val="21"/>
          <w:szCs w:val="22"/>
        </w:rPr>
      </w:pPr>
      <w:bookmarkStart w:id="9" w:name="_Toc152042287"/>
      <w:bookmarkStart w:id="10" w:name="_Toc144974479"/>
      <w:bookmarkStart w:id="11" w:name="_Toc247527533"/>
      <w:bookmarkStart w:id="12" w:name="_Toc247513932"/>
      <w:bookmarkStart w:id="13" w:name="_Toc152045511"/>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"1-2" \h \z \u </w:instrText>
      </w:r>
      <w:r>
        <w:rPr>
          <w:rFonts w:hint="eastAsia" w:ascii="宋体" w:hAnsi="宋体" w:eastAsia="宋体" w:cs="宋体"/>
          <w:color w:val="auto"/>
          <w:sz w:val="24"/>
          <w:szCs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"_Toc183258192" </w:instrText>
      </w:r>
      <w:r>
        <w:rPr>
          <w:rFonts w:hint="eastAsia" w:ascii="宋体" w:hAnsi="宋体" w:eastAsia="宋体" w:cs="宋体"/>
        </w:rPr>
        <w:fldChar w:fldCharType="separate"/>
      </w:r>
      <w:r>
        <w:rPr>
          <w:rFonts w:hint="eastAsia" w:ascii="宋体" w:hAnsi="宋体" w:eastAsia="宋体" w:cs="宋体"/>
          <w:color w:val="auto"/>
        </w:rPr>
        <w:t>第一卷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_Toc183258192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1B40A79">
      <w:pPr>
        <w:pStyle w:val="47"/>
        <w:tabs>
          <w:tab w:val="right" w:leader="dot" w:pos="9628"/>
        </w:tabs>
        <w:rPr>
          <w:rFonts w:hint="eastAsia" w:ascii="宋体" w:hAnsi="宋体" w:eastAsia="宋体" w:cs="宋体"/>
          <w:smallCaps w:val="0"/>
          <w:color w:val="auto"/>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"_Toc183258193" </w:instrText>
      </w:r>
      <w:r>
        <w:rPr>
          <w:rFonts w:hint="eastAsia" w:ascii="宋体" w:hAnsi="宋体" w:eastAsia="宋体" w:cs="宋体"/>
        </w:rPr>
        <w:fldChar w:fldCharType="separate"/>
      </w:r>
      <w:r>
        <w:rPr>
          <w:rFonts w:hint="eastAsia" w:ascii="宋体" w:hAnsi="宋体" w:eastAsia="宋体" w:cs="宋体"/>
          <w:color w:val="auto"/>
        </w:rPr>
        <w:t>第一章  招标公告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_Toc183258193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302A18A">
      <w:pPr>
        <w:pStyle w:val="47"/>
        <w:tabs>
          <w:tab w:val="right" w:leader="dot" w:pos="9628"/>
        </w:tabs>
        <w:rPr>
          <w:rFonts w:hint="eastAsia" w:ascii="宋体" w:hAnsi="宋体" w:eastAsia="宋体" w:cs="宋体"/>
          <w:smallCaps w:val="0"/>
          <w:color w:val="auto"/>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"_Toc183258194" </w:instrText>
      </w:r>
      <w:r>
        <w:rPr>
          <w:rFonts w:hint="eastAsia" w:ascii="宋体" w:hAnsi="宋体" w:eastAsia="宋体" w:cs="宋体"/>
        </w:rPr>
        <w:fldChar w:fldCharType="separate"/>
      </w:r>
      <w:r>
        <w:rPr>
          <w:rFonts w:hint="eastAsia" w:ascii="宋体" w:hAnsi="宋体" w:eastAsia="宋体" w:cs="宋体"/>
          <w:color w:val="auto"/>
        </w:rPr>
        <w:t>第二章 投标人须知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_Toc183258194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6FC2650">
      <w:pPr>
        <w:pStyle w:val="47"/>
        <w:tabs>
          <w:tab w:val="right" w:leader="dot" w:pos="9628"/>
        </w:tabs>
        <w:rPr>
          <w:rFonts w:hint="eastAsia" w:ascii="宋体" w:hAnsi="宋体" w:eastAsia="宋体" w:cs="宋体"/>
          <w:smallCaps w:val="0"/>
          <w:color w:val="auto"/>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"_Toc183258195" </w:instrText>
      </w:r>
      <w:r>
        <w:rPr>
          <w:rFonts w:hint="eastAsia" w:ascii="宋体" w:hAnsi="宋体" w:eastAsia="宋体" w:cs="宋体"/>
        </w:rPr>
        <w:fldChar w:fldCharType="separate"/>
      </w:r>
      <w:r>
        <w:rPr>
          <w:rFonts w:hint="eastAsia" w:ascii="宋体" w:hAnsi="宋体" w:eastAsia="宋体" w:cs="宋体"/>
          <w:color w:val="auto"/>
        </w:rPr>
        <w:t>第三章 评标办法（综合评分</w:t>
      </w:r>
      <w:bookmarkStart w:id="14" w:name="_Hlt183258205"/>
      <w:bookmarkStart w:id="15" w:name="_Hlt183258204"/>
      <w:r>
        <w:rPr>
          <w:rFonts w:hint="eastAsia" w:ascii="宋体" w:hAnsi="宋体" w:eastAsia="宋体" w:cs="宋体"/>
          <w:color w:val="auto"/>
        </w:rPr>
        <w:t>法</w:t>
      </w:r>
      <w:bookmarkEnd w:id="14"/>
      <w:bookmarkEnd w:id="15"/>
      <w:r>
        <w:rPr>
          <w:rFonts w:hint="eastAsia" w:ascii="宋体" w:hAnsi="宋体" w:eastAsia="宋体" w:cs="宋体"/>
          <w:color w:val="auto"/>
        </w:rPr>
        <w:t>）</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_Toc183258195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256BC94">
      <w:pPr>
        <w:pStyle w:val="47"/>
        <w:tabs>
          <w:tab w:val="right" w:leader="dot" w:pos="9628"/>
        </w:tabs>
        <w:rPr>
          <w:rFonts w:hint="eastAsia" w:ascii="宋体" w:hAnsi="宋体" w:eastAsia="宋体" w:cs="宋体"/>
          <w:smallCaps w:val="0"/>
          <w:color w:val="auto"/>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"_Toc183258196" </w:instrText>
      </w:r>
      <w:r>
        <w:rPr>
          <w:rFonts w:hint="eastAsia" w:ascii="宋体" w:hAnsi="宋体" w:eastAsia="宋体" w:cs="宋体"/>
        </w:rPr>
        <w:fldChar w:fldCharType="separate"/>
      </w:r>
      <w:r>
        <w:rPr>
          <w:rFonts w:hint="eastAsia" w:ascii="宋体" w:hAnsi="宋体" w:eastAsia="宋体" w:cs="宋体"/>
          <w:color w:val="auto"/>
        </w:rPr>
        <w:t>第四章 合同条款及格式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_Toc183258196 \h </w:instrText>
      </w:r>
      <w:r>
        <w:rPr>
          <w:rFonts w:hint="eastAsia" w:ascii="宋体" w:hAnsi="宋体" w:eastAsia="宋体" w:cs="宋体"/>
          <w:color w:val="auto"/>
        </w:rPr>
        <w:fldChar w:fldCharType="separate"/>
      </w:r>
      <w:r>
        <w:rPr>
          <w:rFonts w:hint="eastAsia" w:ascii="宋体" w:hAnsi="宋体" w:eastAsia="宋体" w:cs="宋体"/>
          <w:color w:val="auto"/>
        </w:rPr>
        <w:t>37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48D5ACD">
      <w:pPr>
        <w:pStyle w:val="47"/>
        <w:tabs>
          <w:tab w:val="right" w:leader="dot" w:pos="9628"/>
        </w:tabs>
        <w:rPr>
          <w:rFonts w:hint="eastAsia" w:ascii="宋体" w:hAnsi="宋体" w:eastAsia="宋体" w:cs="宋体"/>
          <w:smallCaps w:val="0"/>
          <w:color w:val="auto"/>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"_Toc183258197" </w:instrText>
      </w:r>
      <w:r>
        <w:rPr>
          <w:rFonts w:hint="eastAsia" w:ascii="宋体" w:hAnsi="宋体" w:eastAsia="宋体" w:cs="宋体"/>
        </w:rPr>
        <w:fldChar w:fldCharType="separate"/>
      </w:r>
      <w:r>
        <w:rPr>
          <w:rFonts w:hint="eastAsia" w:ascii="宋体" w:hAnsi="宋体" w:eastAsia="宋体" w:cs="宋体"/>
          <w:color w:val="auto"/>
        </w:rPr>
        <w:t>第五章 发包人要求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_Toc183258197 \h </w:instrText>
      </w:r>
      <w:r>
        <w:rPr>
          <w:rFonts w:hint="eastAsia" w:ascii="宋体" w:hAnsi="宋体" w:eastAsia="宋体" w:cs="宋体"/>
          <w:color w:val="auto"/>
        </w:rPr>
        <w:fldChar w:fldCharType="separate"/>
      </w:r>
      <w:r>
        <w:rPr>
          <w:rFonts w:hint="eastAsia" w:ascii="宋体" w:hAnsi="宋体" w:eastAsia="宋体" w:cs="宋体"/>
          <w:color w:val="auto"/>
        </w:rPr>
        <w:t>38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DE12692">
      <w:pPr>
        <w:pStyle w:val="47"/>
        <w:tabs>
          <w:tab w:val="right" w:leader="dot" w:pos="9628"/>
        </w:tabs>
        <w:rPr>
          <w:rFonts w:hint="eastAsia" w:ascii="宋体" w:hAnsi="宋体" w:eastAsia="宋体" w:cs="宋体"/>
          <w:smallCaps w:val="0"/>
          <w:color w:val="auto"/>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"_Toc183258198" </w:instrText>
      </w:r>
      <w:r>
        <w:rPr>
          <w:rFonts w:hint="eastAsia" w:ascii="宋体" w:hAnsi="宋体" w:eastAsia="宋体" w:cs="宋体"/>
        </w:rPr>
        <w:fldChar w:fldCharType="separate"/>
      </w:r>
      <w:r>
        <w:rPr>
          <w:rFonts w:hint="eastAsia" w:ascii="宋体" w:hAnsi="宋体" w:eastAsia="宋体" w:cs="宋体"/>
          <w:color w:val="auto"/>
        </w:rPr>
        <w:t>第六章  发包人提供的资料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_Toc183258198 \h </w:instrText>
      </w:r>
      <w:r>
        <w:rPr>
          <w:rFonts w:hint="eastAsia" w:ascii="宋体" w:hAnsi="宋体" w:eastAsia="宋体" w:cs="宋体"/>
          <w:color w:val="auto"/>
        </w:rPr>
        <w:fldChar w:fldCharType="separate"/>
      </w:r>
      <w:r>
        <w:rPr>
          <w:rFonts w:hint="eastAsia" w:ascii="宋体" w:hAnsi="宋体" w:eastAsia="宋体" w:cs="宋体"/>
          <w:color w:val="auto"/>
        </w:rPr>
        <w:t>39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1915614">
      <w:pPr>
        <w:pStyle w:val="38"/>
        <w:tabs>
          <w:tab w:val="right" w:leader="dot" w:pos="9628"/>
        </w:tabs>
        <w:rPr>
          <w:rFonts w:hint="eastAsia" w:ascii="宋体" w:hAnsi="宋体" w:eastAsia="宋体" w:cs="宋体"/>
          <w:b w:val="0"/>
          <w:bCs w:val="0"/>
          <w:caps w:val="0"/>
          <w:color w:val="auto"/>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"_Toc183258199" </w:instrText>
      </w:r>
      <w:r>
        <w:rPr>
          <w:rFonts w:hint="eastAsia" w:ascii="宋体" w:hAnsi="宋体" w:eastAsia="宋体" w:cs="宋体"/>
        </w:rPr>
        <w:fldChar w:fldCharType="separate"/>
      </w:r>
      <w:r>
        <w:rPr>
          <w:rFonts w:hint="eastAsia" w:ascii="宋体" w:hAnsi="宋体" w:eastAsia="宋体" w:cs="宋体"/>
          <w:color w:val="auto"/>
        </w:rPr>
        <w:t>第三卷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_Toc183258199 \h </w:instrText>
      </w:r>
      <w:r>
        <w:rPr>
          <w:rFonts w:hint="eastAsia" w:ascii="宋体" w:hAnsi="宋体" w:eastAsia="宋体" w:cs="宋体"/>
          <w:color w:val="auto"/>
        </w:rPr>
        <w:fldChar w:fldCharType="separate"/>
      </w:r>
      <w:r>
        <w:rPr>
          <w:rFonts w:hint="eastAsia" w:ascii="宋体" w:hAnsi="宋体" w:eastAsia="宋体" w:cs="宋体"/>
          <w:color w:val="auto"/>
        </w:rPr>
        <w:t>40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FA00919">
      <w:pPr>
        <w:pStyle w:val="47"/>
        <w:tabs>
          <w:tab w:val="right" w:leader="dot" w:pos="9628"/>
        </w:tabs>
        <w:rPr>
          <w:rFonts w:hint="eastAsia" w:ascii="宋体" w:hAnsi="宋体" w:eastAsia="宋体" w:cs="宋体"/>
          <w:smallCaps w:val="0"/>
          <w:color w:val="auto"/>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"_Toc183258200" </w:instrText>
      </w:r>
      <w:r>
        <w:rPr>
          <w:rFonts w:hint="eastAsia" w:ascii="宋体" w:hAnsi="宋体" w:eastAsia="宋体" w:cs="宋体"/>
        </w:rPr>
        <w:fldChar w:fldCharType="separate"/>
      </w:r>
      <w:r>
        <w:rPr>
          <w:rFonts w:hint="eastAsia" w:ascii="宋体" w:hAnsi="宋体" w:eastAsia="宋体" w:cs="宋体"/>
          <w:color w:val="auto"/>
        </w:rPr>
        <w:t>第七章  投标文件格式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_Toc183258200 \h </w:instrText>
      </w:r>
      <w:r>
        <w:rPr>
          <w:rFonts w:hint="eastAsia" w:ascii="宋体" w:hAnsi="宋体" w:eastAsia="宋体" w:cs="宋体"/>
          <w:color w:val="auto"/>
        </w:rPr>
        <w:fldChar w:fldCharType="separate"/>
      </w:r>
      <w:r>
        <w:rPr>
          <w:rFonts w:hint="eastAsia" w:ascii="宋体" w:hAnsi="宋体" w:eastAsia="宋体" w:cs="宋体"/>
          <w:color w:val="auto"/>
        </w:rPr>
        <w:t>41</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989B0AB">
      <w:pPr>
        <w:rPr>
          <w:rFonts w:hint="eastAsia" w:ascii="宋体" w:hAnsi="宋体" w:eastAsia="宋体" w:cs="宋体"/>
          <w:color w:val="auto"/>
        </w:rPr>
        <w:sectPr>
          <w:footerReference r:id="rId10" w:type="first"/>
          <w:footerReference r:id="rId9" w:type="default"/>
          <w:type w:val="continuous"/>
          <w:pgSz w:w="11906" w:h="16838"/>
          <w:pgMar w:top="1080" w:right="1440" w:bottom="1080" w:left="1440" w:header="851" w:footer="992" w:gutter="0"/>
          <w:pgNumType w:start="1"/>
          <w:cols w:space="720" w:num="1"/>
          <w:docGrid w:type="lines" w:linePitch="312" w:charSpace="0"/>
        </w:sectPr>
      </w:pPr>
      <w:r>
        <w:rPr>
          <w:rFonts w:hint="eastAsia" w:ascii="宋体" w:hAnsi="宋体" w:eastAsia="宋体" w:cs="宋体"/>
          <w:color w:val="auto"/>
        </w:rPr>
        <w:fldChar w:fldCharType="end"/>
      </w:r>
    </w:p>
    <w:bookmarkEnd w:id="9"/>
    <w:bookmarkEnd w:id="10"/>
    <w:bookmarkEnd w:id="11"/>
    <w:bookmarkEnd w:id="12"/>
    <w:bookmarkEnd w:id="13"/>
    <w:p w14:paraId="024B4686">
      <w:pPr>
        <w:widowControl/>
        <w:spacing w:line="240" w:lineRule="auto"/>
        <w:rPr>
          <w:rFonts w:hint="eastAsia" w:ascii="宋体" w:hAnsi="宋体" w:eastAsia="宋体" w:cs="宋体"/>
          <w:b/>
          <w:bCs/>
          <w:color w:val="auto"/>
          <w:kern w:val="44"/>
          <w:sz w:val="44"/>
          <w:szCs w:val="44"/>
        </w:rPr>
      </w:pPr>
      <w:bookmarkStart w:id="16" w:name="_Toc300834927"/>
      <w:bookmarkStart w:id="17" w:name="_Toc183258192"/>
      <w:bookmarkStart w:id="18" w:name="_Toc247513950"/>
      <w:bookmarkStart w:id="19" w:name="_Toc29302"/>
      <w:bookmarkStart w:id="20" w:name="_Toc152042303"/>
      <w:bookmarkStart w:id="21" w:name="_Toc152045527"/>
      <w:bookmarkStart w:id="22" w:name="_Toc247527551"/>
      <w:bookmarkStart w:id="23" w:name="_Toc144974495"/>
      <w:r>
        <w:rPr>
          <w:rFonts w:hint="eastAsia" w:ascii="宋体" w:hAnsi="宋体" w:eastAsia="宋体" w:cs="宋体"/>
          <w:color w:val="auto"/>
        </w:rPr>
        <w:br w:type="page"/>
      </w:r>
    </w:p>
    <w:p w14:paraId="1CDD3136">
      <w:pPr>
        <w:pStyle w:val="3"/>
        <w:rPr>
          <w:rFonts w:hint="eastAsia" w:ascii="宋体" w:hAnsi="宋体" w:eastAsia="宋体" w:cs="宋体"/>
          <w:color w:val="auto"/>
        </w:rPr>
      </w:pPr>
      <w:r>
        <w:rPr>
          <w:rFonts w:hint="eastAsia" w:ascii="宋体" w:hAnsi="宋体" w:eastAsia="宋体" w:cs="宋体"/>
          <w:color w:val="auto"/>
        </w:rPr>
        <w:t>第一卷</w:t>
      </w:r>
      <w:bookmarkEnd w:id="16"/>
      <w:bookmarkEnd w:id="17"/>
    </w:p>
    <w:p w14:paraId="6CB5B6BD">
      <w:pPr>
        <w:rPr>
          <w:rFonts w:hint="eastAsia" w:ascii="宋体" w:hAnsi="宋体" w:eastAsia="宋体" w:cs="宋体"/>
          <w:color w:val="auto"/>
        </w:rPr>
      </w:pPr>
    </w:p>
    <w:p w14:paraId="12306481">
      <w:pPr>
        <w:pStyle w:val="4"/>
        <w:rPr>
          <w:rFonts w:hint="eastAsia" w:ascii="宋体" w:hAnsi="宋体" w:eastAsia="宋体" w:cs="宋体"/>
          <w:color w:val="auto"/>
        </w:rPr>
      </w:pPr>
      <w:bookmarkStart w:id="24" w:name="_Toc183258193"/>
      <w:r>
        <w:rPr>
          <w:rFonts w:hint="eastAsia" w:ascii="宋体" w:hAnsi="宋体" w:eastAsia="宋体" w:cs="宋体"/>
          <w:color w:val="auto"/>
        </w:rPr>
        <w:t>第一章  招标公告</w:t>
      </w:r>
      <w:bookmarkEnd w:id="24"/>
    </w:p>
    <w:p w14:paraId="658C5572">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（另册）</w:t>
      </w:r>
    </w:p>
    <w:p w14:paraId="53B6D32D">
      <w:pPr>
        <w:pStyle w:val="4"/>
        <w:rPr>
          <w:rFonts w:hint="eastAsia" w:ascii="宋体" w:hAnsi="宋体" w:eastAsia="宋体" w:cs="宋体"/>
          <w:color w:val="auto"/>
        </w:rPr>
      </w:pPr>
      <w:r>
        <w:rPr>
          <w:rFonts w:hint="eastAsia" w:ascii="宋体" w:hAnsi="宋体" w:eastAsia="宋体" w:cs="宋体"/>
          <w:color w:val="auto"/>
        </w:rPr>
        <w:br w:type="page"/>
      </w:r>
      <w:bookmarkStart w:id="25" w:name="_Toc183258194"/>
      <w:r>
        <w:rPr>
          <w:rFonts w:hint="eastAsia" w:ascii="宋体" w:hAnsi="宋体" w:eastAsia="宋体" w:cs="宋体"/>
          <w:color w:val="auto"/>
        </w:rPr>
        <w:t>第二章 投标人须知</w:t>
      </w:r>
      <w:bookmarkEnd w:id="18"/>
      <w:bookmarkEnd w:id="19"/>
      <w:bookmarkEnd w:id="20"/>
      <w:bookmarkEnd w:id="21"/>
      <w:bookmarkEnd w:id="22"/>
      <w:bookmarkEnd w:id="23"/>
      <w:bookmarkEnd w:id="25"/>
    </w:p>
    <w:p w14:paraId="27D03A3E">
      <w:pPr>
        <w:pStyle w:val="5"/>
        <w:jc w:val="center"/>
        <w:rPr>
          <w:rFonts w:hint="eastAsia" w:ascii="宋体" w:hAnsi="宋体" w:eastAsia="宋体" w:cs="宋体"/>
          <w:color w:val="auto"/>
        </w:rPr>
      </w:pPr>
      <w:bookmarkStart w:id="26" w:name="_Toc152045528"/>
      <w:bookmarkStart w:id="27" w:name="_Toc300834948"/>
      <w:bookmarkStart w:id="28" w:name="_Toc152042304"/>
      <w:bookmarkStart w:id="29" w:name="_Toc505152686"/>
      <w:bookmarkStart w:id="30" w:name="_Toc247527552"/>
      <w:bookmarkStart w:id="31" w:name="_Toc144974496"/>
      <w:bookmarkStart w:id="32" w:name="_Toc357089510"/>
      <w:bookmarkStart w:id="33" w:name="_Toc5627"/>
      <w:bookmarkStart w:id="34" w:name="_Toc247513951"/>
      <w:bookmarkStart w:id="35" w:name="_Toc480225647"/>
      <w:bookmarkStart w:id="36" w:name="_Toc362816479"/>
      <w:bookmarkStart w:id="37" w:name="_Toc443505821"/>
      <w:r>
        <w:rPr>
          <w:rFonts w:hint="eastAsia" w:ascii="宋体" w:hAnsi="宋体" w:eastAsia="宋体" w:cs="宋体"/>
          <w:color w:val="auto"/>
        </w:rPr>
        <w:t>投标人须知前附表</w:t>
      </w:r>
      <w:bookmarkEnd w:id="26"/>
      <w:bookmarkEnd w:id="27"/>
      <w:bookmarkEnd w:id="28"/>
      <w:bookmarkEnd w:id="29"/>
      <w:bookmarkEnd w:id="30"/>
      <w:bookmarkEnd w:id="31"/>
      <w:bookmarkEnd w:id="32"/>
      <w:bookmarkEnd w:id="33"/>
      <w:bookmarkEnd w:id="34"/>
      <w:bookmarkEnd w:id="35"/>
      <w:bookmarkEnd w:id="36"/>
      <w:bookmarkEnd w:id="37"/>
    </w:p>
    <w:tbl>
      <w:tblPr>
        <w:tblStyle w:val="56"/>
        <w:tblW w:w="9780" w:type="dxa"/>
        <w:jc w:val="center"/>
        <w:tblLayout w:type="fixed"/>
        <w:tblCellMar>
          <w:top w:w="0" w:type="dxa"/>
          <w:left w:w="108" w:type="dxa"/>
          <w:bottom w:w="0" w:type="dxa"/>
          <w:right w:w="108" w:type="dxa"/>
        </w:tblCellMar>
      </w:tblPr>
      <w:tblGrid>
        <w:gridCol w:w="966"/>
        <w:gridCol w:w="1724"/>
        <w:gridCol w:w="11"/>
        <w:gridCol w:w="7079"/>
      </w:tblGrid>
      <w:tr w14:paraId="334F8E7A">
        <w:tblPrEx>
          <w:tblCellMar>
            <w:top w:w="0" w:type="dxa"/>
            <w:left w:w="108" w:type="dxa"/>
            <w:bottom w:w="0" w:type="dxa"/>
            <w:right w:w="108" w:type="dxa"/>
          </w:tblCellMar>
        </w:tblPrEx>
        <w:trPr>
          <w:trHeight w:val="567" w:hRule="atLeast"/>
          <w:tblHeader/>
          <w:jc w:val="center"/>
        </w:trPr>
        <w:tc>
          <w:tcPr>
            <w:tcW w:w="966" w:type="dxa"/>
            <w:tcBorders>
              <w:top w:val="single" w:color="auto" w:sz="4" w:space="0"/>
              <w:left w:val="single" w:color="auto" w:sz="4" w:space="0"/>
              <w:bottom w:val="single" w:color="auto" w:sz="4" w:space="0"/>
              <w:right w:val="single" w:color="auto" w:sz="4" w:space="0"/>
            </w:tcBorders>
            <w:vAlign w:val="center"/>
          </w:tcPr>
          <w:p w14:paraId="7A572EA4">
            <w:pPr>
              <w:adjustRightInd w:val="0"/>
              <w:snapToGrid w:val="0"/>
              <w:spacing w:line="300" w:lineRule="auto"/>
              <w:ind w:left="-134" w:leftChars="-64" w:right="-107" w:rightChars="-51"/>
              <w:jc w:val="center"/>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1724" w:type="dxa"/>
            <w:tcBorders>
              <w:top w:val="single" w:color="auto" w:sz="4" w:space="0"/>
              <w:left w:val="single" w:color="auto" w:sz="4" w:space="0"/>
              <w:bottom w:val="single" w:color="auto" w:sz="4" w:space="0"/>
              <w:right w:val="single" w:color="auto" w:sz="4" w:space="0"/>
            </w:tcBorders>
            <w:vAlign w:val="center"/>
          </w:tcPr>
          <w:p w14:paraId="7DA54CC6">
            <w:pPr>
              <w:adjustRightInd w:val="0"/>
              <w:snapToGrid w:val="0"/>
              <w:spacing w:line="300" w:lineRule="auto"/>
              <w:jc w:val="center"/>
              <w:rPr>
                <w:rFonts w:hint="eastAsia" w:ascii="宋体" w:hAnsi="宋体" w:eastAsia="宋体" w:cs="宋体"/>
                <w:b/>
                <w:color w:val="auto"/>
                <w:szCs w:val="21"/>
              </w:rPr>
            </w:pPr>
            <w:r>
              <w:rPr>
                <w:rFonts w:hint="eastAsia" w:ascii="宋体" w:hAnsi="宋体" w:eastAsia="宋体" w:cs="宋体"/>
                <w:b/>
                <w:color w:val="auto"/>
                <w:szCs w:val="21"/>
              </w:rPr>
              <w:t>条款名称</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497F4A3B">
            <w:pPr>
              <w:adjustRightInd w:val="0"/>
              <w:snapToGrid w:val="0"/>
              <w:spacing w:line="300" w:lineRule="auto"/>
              <w:jc w:val="center"/>
              <w:rPr>
                <w:rFonts w:hint="eastAsia" w:ascii="宋体" w:hAnsi="宋体" w:eastAsia="宋体" w:cs="宋体"/>
                <w:b/>
                <w:color w:val="auto"/>
                <w:szCs w:val="21"/>
              </w:rPr>
            </w:pPr>
            <w:r>
              <w:rPr>
                <w:rFonts w:hint="eastAsia" w:ascii="宋体" w:hAnsi="宋体" w:eastAsia="宋体" w:cs="宋体"/>
                <w:b/>
                <w:color w:val="auto"/>
                <w:szCs w:val="21"/>
              </w:rPr>
              <w:t>编  列  内  容</w:t>
            </w:r>
          </w:p>
        </w:tc>
      </w:tr>
      <w:tr w14:paraId="330460D0">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0E19BE62">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1.1.2</w:t>
            </w:r>
          </w:p>
        </w:tc>
        <w:tc>
          <w:tcPr>
            <w:tcW w:w="1724" w:type="dxa"/>
            <w:tcBorders>
              <w:top w:val="single" w:color="auto" w:sz="4" w:space="0"/>
              <w:left w:val="single" w:color="auto" w:sz="4" w:space="0"/>
              <w:bottom w:val="single" w:color="auto" w:sz="4" w:space="0"/>
              <w:right w:val="single" w:color="auto" w:sz="4" w:space="0"/>
            </w:tcBorders>
            <w:vAlign w:val="center"/>
          </w:tcPr>
          <w:p w14:paraId="0CA963D6">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招标人</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5967BEFD">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名称：</w:t>
            </w:r>
            <w:r>
              <w:rPr>
                <w:rFonts w:hint="eastAsia" w:ascii="宋体" w:hAnsi="宋体" w:eastAsia="宋体" w:cs="宋体"/>
                <w:color w:val="auto"/>
                <w:szCs w:val="21"/>
                <w:u w:val="single"/>
              </w:rPr>
              <w:t>广州新中轴海珠片区城市更新有限公司</w:t>
            </w:r>
          </w:p>
          <w:p w14:paraId="7C16DD3A">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广州市海珠区新港中路419号前座自编1001房号（仅限办公）</w:t>
            </w:r>
            <w:r>
              <w:rPr>
                <w:rFonts w:hint="eastAsia" w:ascii="宋体" w:hAnsi="宋体" w:eastAsia="宋体" w:cs="宋体"/>
                <w:color w:val="auto"/>
                <w:szCs w:val="21"/>
              </w:rPr>
              <w:t xml:space="preserve"> </w:t>
            </w:r>
          </w:p>
          <w:p w14:paraId="1431FACD">
            <w:pPr>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rPr>
              <w:t>联络人：</w:t>
            </w:r>
            <w:r>
              <w:rPr>
                <w:rFonts w:hint="eastAsia" w:ascii="宋体" w:hAnsi="宋体" w:eastAsia="宋体" w:cs="宋体"/>
                <w:color w:val="auto"/>
                <w:szCs w:val="21"/>
                <w:u w:val="single"/>
              </w:rPr>
              <w:t>吴工</w:t>
            </w:r>
          </w:p>
          <w:p w14:paraId="5C6F4058">
            <w:pPr>
              <w:widowControl/>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eastAsia="宋体" w:cs="宋体"/>
                <w:color w:val="auto"/>
                <w:szCs w:val="21"/>
                <w:u w:val="single"/>
              </w:rPr>
              <w:t>020-31716865</w:t>
            </w:r>
            <w:r>
              <w:rPr>
                <w:rFonts w:hint="eastAsia" w:ascii="宋体" w:hAnsi="宋体" w:eastAsia="宋体" w:cs="宋体"/>
                <w:color w:val="auto"/>
                <w:szCs w:val="21"/>
              </w:rPr>
              <w:t xml:space="preserve"> </w:t>
            </w:r>
          </w:p>
        </w:tc>
      </w:tr>
      <w:tr w14:paraId="6E605BA6">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4A02D42B">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1.1.3</w:t>
            </w:r>
          </w:p>
        </w:tc>
        <w:tc>
          <w:tcPr>
            <w:tcW w:w="1724" w:type="dxa"/>
            <w:tcBorders>
              <w:top w:val="single" w:color="auto" w:sz="4" w:space="0"/>
              <w:left w:val="single" w:color="auto" w:sz="4" w:space="0"/>
              <w:bottom w:val="single" w:color="auto" w:sz="4" w:space="0"/>
              <w:right w:val="single" w:color="auto" w:sz="4" w:space="0"/>
            </w:tcBorders>
            <w:vAlign w:val="center"/>
          </w:tcPr>
          <w:p w14:paraId="69924FD5">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招标代理机构</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2D0D92E5">
            <w:pPr>
              <w:adjustRightInd w:val="0"/>
              <w:snapToGrid w:val="0"/>
              <w:spacing w:line="300" w:lineRule="auto"/>
              <w:rPr>
                <w:rFonts w:hint="eastAsia" w:ascii="宋体" w:hAnsi="宋体" w:eastAsia="宋体" w:cs="宋体"/>
                <w:color w:val="auto"/>
                <w:szCs w:val="21"/>
                <w:u w:val="single"/>
                <w:lang w:val="en-US" w:eastAsia="zh-CN"/>
              </w:rPr>
            </w:pPr>
            <w:r>
              <w:rPr>
                <w:rFonts w:hint="eastAsia" w:ascii="宋体" w:hAnsi="宋体" w:eastAsia="宋体" w:cs="宋体"/>
                <w:color w:val="auto"/>
                <w:szCs w:val="21"/>
              </w:rPr>
              <w:t>名称：</w:t>
            </w:r>
            <w:r>
              <w:rPr>
                <w:rFonts w:hint="eastAsia" w:ascii="宋体" w:hAnsi="宋体" w:eastAsia="宋体" w:cs="宋体"/>
                <w:color w:val="auto"/>
                <w:szCs w:val="21"/>
                <w:u w:val="single"/>
                <w:lang w:val="en-US" w:eastAsia="zh-CN"/>
              </w:rPr>
              <w:t>北京中交建设工程咨询有限公司</w:t>
            </w:r>
          </w:p>
          <w:p w14:paraId="7CC91FF9">
            <w:pPr>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rPr>
              <w:t>地址：</w:t>
            </w:r>
            <w:r>
              <w:rPr>
                <w:rFonts w:hint="eastAsia" w:ascii="宋体" w:hAnsi="宋体" w:eastAsia="宋体" w:cs="宋体"/>
                <w:color w:val="auto"/>
                <w:szCs w:val="21"/>
                <w:u w:val="single"/>
              </w:rPr>
              <w:t>广州市天河区黄埔大道西159号富星商贸大厦西塔7楼</w:t>
            </w:r>
          </w:p>
          <w:p w14:paraId="4ADC89EB">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联系人：</w:t>
            </w:r>
            <w:r>
              <w:rPr>
                <w:rFonts w:hint="eastAsia" w:ascii="宋体" w:hAnsi="宋体" w:eastAsia="宋体" w:cs="宋体"/>
                <w:color w:val="auto"/>
                <w:szCs w:val="21"/>
                <w:u w:val="single"/>
                <w:lang w:val="en-US" w:eastAsia="zh-CN"/>
              </w:rPr>
              <w:t>罗</w:t>
            </w:r>
            <w:r>
              <w:rPr>
                <w:rFonts w:hint="eastAsia" w:ascii="宋体" w:hAnsi="宋体" w:eastAsia="宋体" w:cs="宋体"/>
                <w:color w:val="auto"/>
                <w:szCs w:val="21"/>
                <w:u w:val="single"/>
              </w:rPr>
              <w:t>工</w:t>
            </w:r>
          </w:p>
          <w:p w14:paraId="09A3DCF5">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电话：</w:t>
            </w:r>
            <w:r>
              <w:rPr>
                <w:rFonts w:hint="eastAsia" w:ascii="宋体" w:hAnsi="宋体" w:eastAsia="宋体" w:cs="宋体"/>
                <w:color w:val="auto"/>
                <w:szCs w:val="21"/>
                <w:u w:val="single"/>
              </w:rPr>
              <w:t>020-87575800-810</w:t>
            </w:r>
          </w:p>
        </w:tc>
      </w:tr>
      <w:tr w14:paraId="4C46E7EE">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01A8D570">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1.1.4</w:t>
            </w:r>
          </w:p>
        </w:tc>
        <w:tc>
          <w:tcPr>
            <w:tcW w:w="1724" w:type="dxa"/>
            <w:tcBorders>
              <w:top w:val="single" w:color="auto" w:sz="4" w:space="0"/>
              <w:left w:val="single" w:color="auto" w:sz="4" w:space="0"/>
              <w:bottom w:val="single" w:color="auto" w:sz="4" w:space="0"/>
              <w:right w:val="single" w:color="auto" w:sz="4" w:space="0"/>
            </w:tcBorders>
            <w:vAlign w:val="center"/>
          </w:tcPr>
          <w:p w14:paraId="4510CCFB">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309481DE">
            <w:pPr>
              <w:adjustRightInd w:val="0"/>
              <w:snapToGrid w:val="0"/>
              <w:spacing w:line="300" w:lineRule="auto"/>
              <w:rPr>
                <w:rFonts w:hint="eastAsia" w:ascii="宋体" w:hAnsi="宋体" w:eastAsia="宋体" w:cs="宋体"/>
                <w:color w:val="auto"/>
                <w:szCs w:val="21"/>
              </w:rPr>
            </w:pPr>
            <w:r>
              <w:rPr>
                <w:rFonts w:hint="eastAsia" w:ascii="宋体" w:hAnsi="宋体" w:eastAsia="宋体" w:cs="宋体"/>
                <w:bCs/>
                <w:color w:val="auto"/>
                <w:szCs w:val="21"/>
                <w:u w:val="single"/>
                <w:lang w:eastAsia="zh-CN"/>
              </w:rPr>
              <w:t>广州市海珠区三滘村城中村改造项目</w:t>
            </w:r>
            <w:r>
              <w:rPr>
                <w:rFonts w:hint="eastAsia" w:ascii="宋体" w:hAnsi="宋体" w:cs="宋体"/>
                <w:bCs/>
                <w:color w:val="auto"/>
                <w:szCs w:val="21"/>
                <w:u w:val="single"/>
                <w:lang w:val="en-US" w:eastAsia="zh-CN"/>
              </w:rPr>
              <w:t>启动区</w:t>
            </w:r>
            <w:r>
              <w:rPr>
                <w:rFonts w:hint="eastAsia" w:ascii="宋体" w:hAnsi="宋体" w:eastAsia="宋体" w:cs="宋体"/>
                <w:bCs/>
                <w:color w:val="auto"/>
                <w:szCs w:val="21"/>
                <w:u w:val="single"/>
                <w:lang w:eastAsia="zh-CN"/>
              </w:rPr>
              <w:t>S4地块</w:t>
            </w:r>
            <w:r>
              <w:rPr>
                <w:rFonts w:hint="eastAsia" w:ascii="宋体" w:hAnsi="宋体" w:cs="宋体"/>
                <w:bCs/>
                <w:color w:val="auto"/>
                <w:szCs w:val="21"/>
                <w:u w:val="single"/>
                <w:lang w:val="en-US" w:eastAsia="zh-CN"/>
              </w:rPr>
              <w:t>复建安置房建设项目</w:t>
            </w:r>
            <w:r>
              <w:rPr>
                <w:rFonts w:hint="eastAsia" w:ascii="宋体" w:hAnsi="宋体" w:eastAsia="宋体" w:cs="宋体"/>
                <w:bCs/>
                <w:color w:val="auto"/>
                <w:szCs w:val="21"/>
                <w:u w:val="single"/>
                <w:lang w:eastAsia="zh-CN"/>
              </w:rPr>
              <w:t>基坑支护及土石方工程</w:t>
            </w:r>
            <w:r>
              <w:rPr>
                <w:rFonts w:hint="eastAsia" w:ascii="宋体" w:hAnsi="宋体" w:eastAsia="宋体" w:cs="宋体"/>
                <w:bCs/>
                <w:color w:val="auto"/>
                <w:szCs w:val="21"/>
                <w:u w:val="single"/>
              </w:rPr>
              <w:t>设计施工总承包</w:t>
            </w:r>
          </w:p>
        </w:tc>
      </w:tr>
      <w:tr w14:paraId="199B5772">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573C7DD6">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1.1.5</w:t>
            </w:r>
          </w:p>
        </w:tc>
        <w:tc>
          <w:tcPr>
            <w:tcW w:w="1724" w:type="dxa"/>
            <w:tcBorders>
              <w:top w:val="single" w:color="auto" w:sz="4" w:space="0"/>
              <w:left w:val="single" w:color="auto" w:sz="4" w:space="0"/>
              <w:bottom w:val="single" w:color="auto" w:sz="4" w:space="0"/>
              <w:right w:val="single" w:color="auto" w:sz="4" w:space="0"/>
            </w:tcBorders>
            <w:vAlign w:val="center"/>
          </w:tcPr>
          <w:p w14:paraId="46B4558E">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建设地点</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0F43081F">
            <w:pPr>
              <w:adjustRightInd w:val="0"/>
              <w:snapToGrid w:val="0"/>
              <w:spacing w:line="300" w:lineRule="auto"/>
              <w:rPr>
                <w:rFonts w:hint="eastAsia" w:ascii="宋体" w:hAnsi="宋体" w:eastAsia="宋体" w:cs="宋体"/>
                <w:color w:val="auto"/>
                <w:szCs w:val="21"/>
              </w:rPr>
            </w:pPr>
            <w:r>
              <w:rPr>
                <w:rFonts w:hint="eastAsia" w:ascii="宋体" w:hAnsi="宋体" w:eastAsia="宋体" w:cs="宋体"/>
                <w:b w:val="0"/>
                <w:bCs w:val="0"/>
                <w:color w:val="auto"/>
                <w:szCs w:val="21"/>
                <w:u w:val="single"/>
                <w:lang w:bidi="zh-CN"/>
              </w:rPr>
              <w:t>广州市海珠区南洲街道三滘村城中村改造项目</w:t>
            </w:r>
            <w:r>
              <w:rPr>
                <w:rFonts w:hint="eastAsia" w:ascii="宋体" w:hAnsi="宋体" w:cs="宋体"/>
                <w:b w:val="0"/>
                <w:bCs w:val="0"/>
                <w:color w:val="auto"/>
                <w:szCs w:val="21"/>
                <w:u w:val="single"/>
                <w:lang w:val="en-US" w:bidi="zh-CN"/>
              </w:rPr>
              <w:t>启动区</w:t>
            </w:r>
            <w:r>
              <w:rPr>
                <w:rFonts w:hint="eastAsia" w:ascii="宋体" w:hAnsi="宋体" w:eastAsia="宋体" w:cs="宋体"/>
                <w:b w:val="0"/>
                <w:bCs w:val="0"/>
                <w:color w:val="auto"/>
                <w:szCs w:val="21"/>
                <w:u w:val="single"/>
                <w:lang w:bidi="zh-CN"/>
              </w:rPr>
              <w:t>S4地块</w:t>
            </w:r>
          </w:p>
        </w:tc>
      </w:tr>
      <w:tr w14:paraId="059F1CCF">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77765D25">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1.2.1</w:t>
            </w:r>
          </w:p>
        </w:tc>
        <w:tc>
          <w:tcPr>
            <w:tcW w:w="1724" w:type="dxa"/>
            <w:tcBorders>
              <w:top w:val="single" w:color="auto" w:sz="4" w:space="0"/>
              <w:left w:val="single" w:color="auto" w:sz="4" w:space="0"/>
              <w:bottom w:val="single" w:color="auto" w:sz="4" w:space="0"/>
              <w:right w:val="single" w:color="auto" w:sz="4" w:space="0"/>
            </w:tcBorders>
            <w:vAlign w:val="center"/>
          </w:tcPr>
          <w:p w14:paraId="12E03F24">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资金来源及比例</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3FE314BB">
            <w:pPr>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见招标公告</w:t>
            </w:r>
          </w:p>
        </w:tc>
      </w:tr>
      <w:tr w14:paraId="41F6F008">
        <w:tblPrEx>
          <w:tblCellMar>
            <w:top w:w="0" w:type="dxa"/>
            <w:left w:w="108" w:type="dxa"/>
            <w:bottom w:w="0" w:type="dxa"/>
            <w:right w:w="108" w:type="dxa"/>
          </w:tblCellMar>
        </w:tblPrEx>
        <w:trPr>
          <w:trHeight w:val="56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4420E0A1">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1.2.2</w:t>
            </w:r>
          </w:p>
        </w:tc>
        <w:tc>
          <w:tcPr>
            <w:tcW w:w="1724" w:type="dxa"/>
            <w:tcBorders>
              <w:top w:val="single" w:color="auto" w:sz="4" w:space="0"/>
              <w:left w:val="single" w:color="auto" w:sz="4" w:space="0"/>
              <w:bottom w:val="single" w:color="auto" w:sz="4" w:space="0"/>
              <w:right w:val="single" w:color="auto" w:sz="4" w:space="0"/>
            </w:tcBorders>
            <w:vAlign w:val="center"/>
          </w:tcPr>
          <w:p w14:paraId="3C565981">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资金落实情况</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57B47B9C">
            <w:pPr>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已落实</w:t>
            </w:r>
          </w:p>
        </w:tc>
      </w:tr>
      <w:tr w14:paraId="4D65D8C0">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39632D03">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1.3.1</w:t>
            </w:r>
          </w:p>
        </w:tc>
        <w:tc>
          <w:tcPr>
            <w:tcW w:w="1724" w:type="dxa"/>
            <w:tcBorders>
              <w:top w:val="single" w:color="auto" w:sz="4" w:space="0"/>
              <w:left w:val="single" w:color="auto" w:sz="4" w:space="0"/>
              <w:bottom w:val="single" w:color="auto" w:sz="4" w:space="0"/>
              <w:right w:val="single" w:color="auto" w:sz="4" w:space="0"/>
            </w:tcBorders>
            <w:vAlign w:val="center"/>
          </w:tcPr>
          <w:p w14:paraId="2CC29838">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招标范围</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405664CD">
            <w:pPr>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见招标公告</w:t>
            </w:r>
          </w:p>
        </w:tc>
      </w:tr>
      <w:tr w14:paraId="1277403A">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57391424">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1.3.2</w:t>
            </w:r>
          </w:p>
        </w:tc>
        <w:tc>
          <w:tcPr>
            <w:tcW w:w="1724" w:type="dxa"/>
            <w:tcBorders>
              <w:top w:val="single" w:color="auto" w:sz="4" w:space="0"/>
              <w:left w:val="single" w:color="auto" w:sz="4" w:space="0"/>
              <w:bottom w:val="single" w:color="auto" w:sz="4" w:space="0"/>
              <w:right w:val="single" w:color="auto" w:sz="4" w:space="0"/>
            </w:tcBorders>
            <w:vAlign w:val="center"/>
          </w:tcPr>
          <w:p w14:paraId="43C6937A">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计划工期</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34148677">
            <w:pPr>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见招标公告</w:t>
            </w:r>
          </w:p>
        </w:tc>
      </w:tr>
      <w:tr w14:paraId="4A1EF1CE">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03E79F01">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1.3.3</w:t>
            </w:r>
          </w:p>
        </w:tc>
        <w:tc>
          <w:tcPr>
            <w:tcW w:w="1724" w:type="dxa"/>
            <w:tcBorders>
              <w:top w:val="single" w:color="auto" w:sz="4" w:space="0"/>
              <w:left w:val="single" w:color="auto" w:sz="4" w:space="0"/>
              <w:bottom w:val="single" w:color="auto" w:sz="4" w:space="0"/>
              <w:right w:val="single" w:color="auto" w:sz="4" w:space="0"/>
            </w:tcBorders>
            <w:vAlign w:val="center"/>
          </w:tcPr>
          <w:p w14:paraId="67CBAA19">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质量标准</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3698359D">
            <w:pPr>
              <w:adjustRightInd w:val="0"/>
              <w:snapToGrid w:val="0"/>
              <w:spacing w:line="300" w:lineRule="auto"/>
              <w:rPr>
                <w:rFonts w:hint="eastAsia" w:ascii="宋体" w:hAnsi="宋体" w:eastAsia="宋体" w:cs="宋体"/>
                <w:color w:val="auto"/>
                <w:szCs w:val="21"/>
                <w:u w:val="single"/>
              </w:rPr>
            </w:pPr>
            <w:r>
              <w:rPr>
                <w:rFonts w:hint="eastAsia" w:ascii="宋体" w:hAnsi="宋体" w:cs="宋体"/>
                <w:color w:val="auto"/>
                <w:szCs w:val="21"/>
                <w:u w:val="single"/>
                <w:lang w:val="en-US" w:eastAsia="zh-CN"/>
              </w:rPr>
              <w:t>1、</w:t>
            </w:r>
            <w:r>
              <w:rPr>
                <w:rFonts w:hint="eastAsia" w:ascii="宋体" w:hAnsi="宋体" w:eastAsia="宋体" w:cs="宋体"/>
                <w:color w:val="auto"/>
                <w:szCs w:val="21"/>
                <w:u w:val="single"/>
              </w:rPr>
              <w:t>设计质量标准要求：</w:t>
            </w:r>
            <w:r>
              <w:rPr>
                <w:rFonts w:hint="eastAsia" w:ascii="宋体" w:hAnsi="宋体" w:eastAsia="宋体" w:cs="宋体"/>
                <w:color w:val="auto"/>
                <w:szCs w:val="21"/>
                <w:u w:val="single"/>
                <w:lang w:eastAsia="zh-CN"/>
              </w:rPr>
              <w:t>满足设计任务书要求，符合《建设工程质量管理条例》《建设工程勘察设计管理条例》《建筑工程设计文件编制深度规定（2016年版）》等国家及地方有关工程设计管理法规和规章，达到行业相关规范和技术标准等要求。</w:t>
            </w:r>
          </w:p>
          <w:p w14:paraId="6967B1DA">
            <w:pPr>
              <w:adjustRightInd w:val="0"/>
              <w:snapToGrid w:val="0"/>
              <w:spacing w:line="276" w:lineRule="auto"/>
              <w:rPr>
                <w:rFonts w:hint="eastAsia" w:ascii="宋体" w:hAnsi="宋体" w:eastAsia="宋体" w:cs="宋体"/>
                <w:color w:val="auto"/>
                <w:szCs w:val="21"/>
                <w:u w:val="single"/>
                <w:lang w:eastAsia="zh-CN" w:bidi="en-US"/>
              </w:rPr>
            </w:pPr>
            <w:r>
              <w:rPr>
                <w:rFonts w:hint="eastAsia" w:ascii="宋体" w:hAnsi="宋体" w:cs="宋体"/>
                <w:color w:val="auto"/>
                <w:szCs w:val="21"/>
                <w:u w:val="single"/>
                <w:lang w:val="en-US" w:eastAsia="zh-CN"/>
              </w:rPr>
              <w:t>2、</w:t>
            </w:r>
            <w:r>
              <w:rPr>
                <w:rFonts w:hint="eastAsia" w:ascii="宋体" w:hAnsi="宋体" w:eastAsia="宋体" w:cs="宋体"/>
                <w:color w:val="auto"/>
                <w:szCs w:val="21"/>
                <w:u w:val="single"/>
              </w:rPr>
              <w:t>工程质量标准和要求（施工质量及项目成效目标）：分部工程验收合格率100%，项目所涉及的政府专项验收全部通过，单位工程一次竣工验收合格。</w:t>
            </w:r>
          </w:p>
        </w:tc>
      </w:tr>
      <w:tr w14:paraId="22041B80">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202F3E1C">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1.4.1</w:t>
            </w:r>
          </w:p>
        </w:tc>
        <w:tc>
          <w:tcPr>
            <w:tcW w:w="1724" w:type="dxa"/>
            <w:tcBorders>
              <w:top w:val="single" w:color="auto" w:sz="4" w:space="0"/>
              <w:left w:val="single" w:color="auto" w:sz="4" w:space="0"/>
              <w:bottom w:val="single" w:color="auto" w:sz="4" w:space="0"/>
              <w:right w:val="single" w:color="auto" w:sz="4" w:space="0"/>
            </w:tcBorders>
            <w:vAlign w:val="center"/>
          </w:tcPr>
          <w:p w14:paraId="4F6E7C95">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投标人资质条件、能力和信誉</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5CAE33BF">
            <w:pPr>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见招标公告</w:t>
            </w:r>
          </w:p>
        </w:tc>
      </w:tr>
      <w:tr w14:paraId="1E0DE4A6">
        <w:tblPrEx>
          <w:tblCellMar>
            <w:top w:w="0" w:type="dxa"/>
            <w:left w:w="108" w:type="dxa"/>
            <w:bottom w:w="0" w:type="dxa"/>
            <w:right w:w="108" w:type="dxa"/>
          </w:tblCellMar>
        </w:tblPrEx>
        <w:trPr>
          <w:trHeight w:val="41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129FD3AC">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1.4.2</w:t>
            </w:r>
          </w:p>
        </w:tc>
        <w:tc>
          <w:tcPr>
            <w:tcW w:w="1724" w:type="dxa"/>
            <w:tcBorders>
              <w:top w:val="single" w:color="auto" w:sz="4" w:space="0"/>
              <w:left w:val="single" w:color="auto" w:sz="4" w:space="0"/>
              <w:bottom w:val="single" w:color="auto" w:sz="4" w:space="0"/>
              <w:right w:val="single" w:color="auto" w:sz="4" w:space="0"/>
            </w:tcBorders>
            <w:vAlign w:val="center"/>
          </w:tcPr>
          <w:p w14:paraId="18881C9E">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是否接受联合体投标</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38BE968A">
            <w:pPr>
              <w:pStyle w:val="19"/>
              <w:topLinePunct/>
              <w:adjustRightInd w:val="0"/>
              <w:snapToGrid w:val="0"/>
              <w:spacing w:line="30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□不接受</w:t>
            </w:r>
          </w:p>
          <w:p w14:paraId="02A20E5E">
            <w:pPr>
              <w:pStyle w:val="19"/>
              <w:topLinePunct/>
              <w:adjustRightInd w:val="0"/>
              <w:snapToGrid w:val="0"/>
              <w:spacing w:line="300" w:lineRule="auto"/>
              <w:rPr>
                <w:rFonts w:hint="eastAsia" w:ascii="宋体" w:hAnsi="宋体" w:eastAsia="宋体" w:cs="宋体"/>
                <w:color w:val="auto"/>
                <w:sz w:val="21"/>
                <w:szCs w:val="21"/>
              </w:rPr>
            </w:pPr>
            <w:r>
              <w:rPr>
                <w:rFonts w:hint="eastAsia" w:ascii="宋体" w:hAnsi="宋体" w:eastAsia="宋体" w:cs="宋体"/>
                <w:color w:val="auto"/>
                <w:kern w:val="2"/>
                <w:sz w:val="21"/>
                <w:szCs w:val="21"/>
              </w:rPr>
              <w:t>■接</w:t>
            </w:r>
            <w:r>
              <w:rPr>
                <w:rFonts w:hint="eastAsia" w:ascii="宋体" w:hAnsi="宋体" w:eastAsia="宋体" w:cs="宋体"/>
                <w:color w:val="auto"/>
                <w:sz w:val="21"/>
                <w:szCs w:val="21"/>
              </w:rPr>
              <w:t>受，应满足下列要求：</w:t>
            </w:r>
            <w:r>
              <w:rPr>
                <w:rFonts w:hint="eastAsia" w:ascii="宋体" w:hAnsi="宋体" w:eastAsia="宋体" w:cs="宋体"/>
                <w:color w:val="auto"/>
                <w:sz w:val="21"/>
                <w:szCs w:val="21"/>
                <w:u w:val="single"/>
              </w:rPr>
              <w:t>详见本项目招标公告。</w:t>
            </w:r>
          </w:p>
        </w:tc>
      </w:tr>
      <w:tr w14:paraId="667538B9">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16096623">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1724" w:type="dxa"/>
            <w:tcBorders>
              <w:top w:val="single" w:color="auto" w:sz="4" w:space="0"/>
              <w:left w:val="single" w:color="auto" w:sz="4" w:space="0"/>
              <w:bottom w:val="single" w:color="auto" w:sz="4" w:space="0"/>
              <w:right w:val="single" w:color="auto" w:sz="4" w:space="0"/>
            </w:tcBorders>
            <w:vAlign w:val="center"/>
          </w:tcPr>
          <w:p w14:paraId="01A00F2E">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费用承担和设计成果补偿</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74730F9B">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■不补偿，</w:t>
            </w:r>
            <w:r>
              <w:rPr>
                <w:rFonts w:hint="eastAsia" w:ascii="宋体" w:hAnsi="宋体" w:eastAsia="宋体" w:cs="宋体"/>
                <w:color w:val="auto"/>
                <w:szCs w:val="21"/>
                <w:u w:val="single"/>
              </w:rPr>
              <w:t>招标人在征得未中标人的同意后有权免费使用未中标人设计成果。</w:t>
            </w:r>
          </w:p>
          <w:p w14:paraId="7D2A9A7A">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□补偿</w:t>
            </w:r>
          </w:p>
        </w:tc>
      </w:tr>
      <w:tr w14:paraId="5AE4DE9B">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3A0DFB88">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1.9.1</w:t>
            </w:r>
          </w:p>
        </w:tc>
        <w:tc>
          <w:tcPr>
            <w:tcW w:w="1724" w:type="dxa"/>
            <w:tcBorders>
              <w:top w:val="single" w:color="auto" w:sz="4" w:space="0"/>
              <w:left w:val="single" w:color="auto" w:sz="4" w:space="0"/>
              <w:bottom w:val="single" w:color="auto" w:sz="4" w:space="0"/>
              <w:right w:val="single" w:color="auto" w:sz="4" w:space="0"/>
            </w:tcBorders>
            <w:vAlign w:val="center"/>
          </w:tcPr>
          <w:p w14:paraId="45776094">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踏勘</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0FC0F53F">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■不组织：投标人可自行结合招标文件等对工程现场及周围环境进行踏勘，以便获取有关编制投标文件和签署合同所涉及现场的资料。考察期间所发生一切费用或意外由投标人自行负责。</w:t>
            </w:r>
          </w:p>
          <w:p w14:paraId="788D1F71">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□组织，踏勘时间：</w:t>
            </w:r>
          </w:p>
          <w:p w14:paraId="58FC1CAC">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踏勘集中地点：</w:t>
            </w:r>
          </w:p>
        </w:tc>
      </w:tr>
      <w:tr w14:paraId="0D14920B">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193CBE45">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1.10.1</w:t>
            </w:r>
          </w:p>
        </w:tc>
        <w:tc>
          <w:tcPr>
            <w:tcW w:w="1724" w:type="dxa"/>
            <w:tcBorders>
              <w:top w:val="single" w:color="auto" w:sz="4" w:space="0"/>
              <w:left w:val="single" w:color="auto" w:sz="4" w:space="0"/>
              <w:bottom w:val="single" w:color="auto" w:sz="4" w:space="0"/>
              <w:right w:val="single" w:color="auto" w:sz="4" w:space="0"/>
            </w:tcBorders>
            <w:vAlign w:val="center"/>
          </w:tcPr>
          <w:p w14:paraId="4A5C2E5D">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投标预备会</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4D6B82B2">
            <w:pPr>
              <w:pStyle w:val="19"/>
              <w:topLinePunct/>
              <w:adjustRightInd w:val="0"/>
              <w:snapToGrid w:val="0"/>
              <w:spacing w:line="30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■不召开</w:t>
            </w:r>
          </w:p>
          <w:p w14:paraId="3081C97F">
            <w:pPr>
              <w:widowControl/>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□召开，召开时间：</w:t>
            </w:r>
          </w:p>
          <w:p w14:paraId="7E1BD703">
            <w:pPr>
              <w:adjustRightInd w:val="0"/>
              <w:snapToGrid w:val="0"/>
              <w:spacing w:line="300" w:lineRule="auto"/>
              <w:ind w:firstLine="840" w:firstLineChars="400"/>
              <w:rPr>
                <w:rFonts w:hint="eastAsia" w:ascii="宋体" w:hAnsi="宋体" w:eastAsia="宋体" w:cs="宋体"/>
                <w:color w:val="auto"/>
                <w:szCs w:val="21"/>
              </w:rPr>
            </w:pPr>
            <w:r>
              <w:rPr>
                <w:rFonts w:hint="eastAsia" w:ascii="宋体" w:hAnsi="宋体" w:eastAsia="宋体" w:cs="宋体"/>
                <w:color w:val="auto"/>
                <w:szCs w:val="21"/>
              </w:rPr>
              <w:t>召开地点：</w:t>
            </w:r>
          </w:p>
        </w:tc>
      </w:tr>
      <w:tr w14:paraId="58F307A8">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69335E86">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1.10.2</w:t>
            </w:r>
          </w:p>
        </w:tc>
        <w:tc>
          <w:tcPr>
            <w:tcW w:w="1724" w:type="dxa"/>
            <w:tcBorders>
              <w:top w:val="single" w:color="auto" w:sz="4" w:space="0"/>
              <w:left w:val="single" w:color="auto" w:sz="4" w:space="0"/>
              <w:bottom w:val="single" w:color="auto" w:sz="4" w:space="0"/>
              <w:right w:val="single" w:color="auto" w:sz="4" w:space="0"/>
            </w:tcBorders>
            <w:vAlign w:val="center"/>
          </w:tcPr>
          <w:p w14:paraId="72BE3329">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投标人提出问题的截止时间</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05BDAF19">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w:t>
            </w:r>
          </w:p>
        </w:tc>
      </w:tr>
      <w:tr w14:paraId="20F2CFA6">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7E798CFF">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1.10.3</w:t>
            </w:r>
          </w:p>
        </w:tc>
        <w:tc>
          <w:tcPr>
            <w:tcW w:w="1724" w:type="dxa"/>
            <w:tcBorders>
              <w:top w:val="single" w:color="auto" w:sz="4" w:space="0"/>
              <w:left w:val="single" w:color="auto" w:sz="4" w:space="0"/>
              <w:bottom w:val="single" w:color="auto" w:sz="4" w:space="0"/>
              <w:right w:val="single" w:color="auto" w:sz="4" w:space="0"/>
            </w:tcBorders>
            <w:vAlign w:val="center"/>
          </w:tcPr>
          <w:p w14:paraId="18231218">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招标人书面澄清的时间</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1479D526">
            <w:pPr>
              <w:widowControl/>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w:t>
            </w:r>
          </w:p>
        </w:tc>
      </w:tr>
      <w:tr w14:paraId="1DD8509B">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1E14D9AA">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1.11.1</w:t>
            </w:r>
          </w:p>
        </w:tc>
        <w:tc>
          <w:tcPr>
            <w:tcW w:w="1724" w:type="dxa"/>
            <w:tcBorders>
              <w:top w:val="single" w:color="auto" w:sz="4" w:space="0"/>
              <w:left w:val="single" w:color="auto" w:sz="4" w:space="0"/>
              <w:bottom w:val="single" w:color="auto" w:sz="4" w:space="0"/>
              <w:right w:val="single" w:color="auto" w:sz="4" w:space="0"/>
            </w:tcBorders>
            <w:vAlign w:val="center"/>
          </w:tcPr>
          <w:p w14:paraId="20EF17BD">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招标人规定由分包人承担的工作</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0F6E845B">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无</w:t>
            </w:r>
          </w:p>
        </w:tc>
      </w:tr>
      <w:tr w14:paraId="293F6C23">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0E9910F8">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1.11.2</w:t>
            </w:r>
          </w:p>
        </w:tc>
        <w:tc>
          <w:tcPr>
            <w:tcW w:w="1724" w:type="dxa"/>
            <w:tcBorders>
              <w:top w:val="single" w:color="auto" w:sz="4" w:space="0"/>
              <w:left w:val="single" w:color="auto" w:sz="4" w:space="0"/>
              <w:bottom w:val="single" w:color="auto" w:sz="4" w:space="0"/>
              <w:right w:val="single" w:color="auto" w:sz="4" w:space="0"/>
            </w:tcBorders>
            <w:vAlign w:val="center"/>
          </w:tcPr>
          <w:p w14:paraId="212CB896">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投标人拟分包的工作</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4BB218B3">
            <w:pPr>
              <w:pStyle w:val="19"/>
              <w:topLinePunct/>
              <w:adjustRightInd w:val="0"/>
              <w:snapToGrid w:val="0"/>
              <w:spacing w:line="30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□不允许</w:t>
            </w:r>
          </w:p>
          <w:p w14:paraId="0A6A6C70">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■允许，</w:t>
            </w:r>
            <w:r>
              <w:rPr>
                <w:rFonts w:hint="eastAsia" w:ascii="宋体" w:hAnsi="宋体" w:eastAsia="宋体" w:cs="宋体"/>
                <w:color w:val="auto"/>
                <w:szCs w:val="21"/>
                <w:u w:val="single"/>
              </w:rPr>
              <w:t>允许非主体、非关键性工程进行分包。</w:t>
            </w:r>
          </w:p>
          <w:p w14:paraId="2FCEBD42">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u w:val="single"/>
              </w:rPr>
              <w:t>分包内容要求：经监理工程师及发包人同意后可依法分包,且需报发包人备案。对分包人的资质要求：符合有关法律法规和文件规定，并不得再次分包。</w:t>
            </w:r>
          </w:p>
        </w:tc>
      </w:tr>
      <w:tr w14:paraId="25B1FB11">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0124486B">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1.12</w:t>
            </w:r>
          </w:p>
        </w:tc>
        <w:tc>
          <w:tcPr>
            <w:tcW w:w="1724" w:type="dxa"/>
            <w:tcBorders>
              <w:top w:val="single" w:color="auto" w:sz="4" w:space="0"/>
              <w:left w:val="single" w:color="auto" w:sz="4" w:space="0"/>
              <w:bottom w:val="single" w:color="auto" w:sz="4" w:space="0"/>
              <w:right w:val="single" w:color="auto" w:sz="4" w:space="0"/>
            </w:tcBorders>
            <w:vAlign w:val="center"/>
          </w:tcPr>
          <w:p w14:paraId="67FAF235">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偏离</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212AC415">
            <w:pPr>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■不允许</w:t>
            </w:r>
          </w:p>
          <w:p w14:paraId="00B11CFE">
            <w:pPr>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rPr>
              <w:t>□允许，允许偏离的内容、偏离范围和幅度</w:t>
            </w:r>
          </w:p>
        </w:tc>
      </w:tr>
      <w:tr w14:paraId="5E256199">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37F976E5">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2.1</w:t>
            </w:r>
          </w:p>
        </w:tc>
        <w:tc>
          <w:tcPr>
            <w:tcW w:w="1724" w:type="dxa"/>
            <w:tcBorders>
              <w:top w:val="single" w:color="auto" w:sz="4" w:space="0"/>
              <w:left w:val="single" w:color="auto" w:sz="4" w:space="0"/>
              <w:bottom w:val="single" w:color="auto" w:sz="4" w:space="0"/>
              <w:right w:val="single" w:color="auto" w:sz="4" w:space="0"/>
            </w:tcBorders>
            <w:vAlign w:val="center"/>
          </w:tcPr>
          <w:p w14:paraId="78530B9D">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构成招标文件的其他资料</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24F17515">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u w:val="single"/>
              </w:rPr>
              <w:t>答疑纪要、澄清文件等（如有）</w:t>
            </w:r>
            <w:r>
              <w:rPr>
                <w:rFonts w:hint="eastAsia" w:ascii="宋体" w:hAnsi="宋体" w:eastAsia="宋体" w:cs="宋体"/>
                <w:color w:val="auto"/>
                <w:szCs w:val="21"/>
              </w:rPr>
              <w:t>。</w:t>
            </w:r>
          </w:p>
        </w:tc>
      </w:tr>
      <w:tr w14:paraId="556856A5">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5B1E028C">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2.2.1</w:t>
            </w:r>
          </w:p>
        </w:tc>
        <w:tc>
          <w:tcPr>
            <w:tcW w:w="1724" w:type="dxa"/>
            <w:tcBorders>
              <w:top w:val="single" w:color="auto" w:sz="4" w:space="0"/>
              <w:left w:val="single" w:color="auto" w:sz="4" w:space="0"/>
              <w:bottom w:val="single" w:color="auto" w:sz="4" w:space="0"/>
              <w:right w:val="single" w:color="auto" w:sz="4" w:space="0"/>
            </w:tcBorders>
            <w:vAlign w:val="center"/>
          </w:tcPr>
          <w:p w14:paraId="29549824">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投标人要求澄清招标文件的截止时间</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2D5D6A68">
            <w:pPr>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b/>
                <w:bCs/>
                <w:color w:val="auto"/>
                <w:szCs w:val="21"/>
                <w:u w:val="single"/>
              </w:rPr>
              <w:t>时间：</w:t>
            </w:r>
            <w:r>
              <w:rPr>
                <w:rFonts w:hint="eastAsia" w:ascii="宋体" w:hAnsi="宋体" w:eastAsia="宋体" w:cs="宋体"/>
                <w:color w:val="auto"/>
                <w:szCs w:val="21"/>
                <w:u w:val="single"/>
              </w:rPr>
              <w:t>在提交投标文件截止时间18天前提出。</w:t>
            </w:r>
          </w:p>
          <w:p w14:paraId="73C7DCA3">
            <w:pPr>
              <w:adjustRightInd w:val="0"/>
              <w:snapToGrid w:val="0"/>
              <w:spacing w:line="300" w:lineRule="auto"/>
              <w:rPr>
                <w:rFonts w:hint="eastAsia" w:ascii="宋体" w:hAnsi="宋体" w:eastAsia="宋体" w:cs="宋体"/>
                <w:color w:val="auto"/>
                <w:szCs w:val="21"/>
              </w:rPr>
            </w:pPr>
            <w:r>
              <w:rPr>
                <w:rFonts w:hint="eastAsia" w:ascii="宋体" w:hAnsi="宋体" w:eastAsia="宋体" w:cs="宋体"/>
                <w:b/>
                <w:bCs/>
                <w:color w:val="auto"/>
                <w:szCs w:val="21"/>
                <w:u w:val="single"/>
              </w:rPr>
              <w:t>形式：</w:t>
            </w:r>
            <w:r>
              <w:rPr>
                <w:rFonts w:hint="eastAsia" w:ascii="宋体" w:hAnsi="宋体" w:eastAsia="宋体" w:cs="宋体"/>
                <w:color w:val="auto"/>
                <w:szCs w:val="21"/>
                <w:u w:val="single"/>
              </w:rPr>
              <w:t>投标人的疑问通过广州公共资源交易中心数字交易平台提交。按照广州公共资源交易中心数字交易平台关于全流程电子化项目的相关指南进行操作《建设工程全流程电子化项目操作指南（适用于投标人）》。提问一律不得署名</w:t>
            </w:r>
            <w:r>
              <w:rPr>
                <w:rFonts w:hint="eastAsia" w:ascii="宋体" w:hAnsi="宋体" w:eastAsia="宋体" w:cs="宋体"/>
                <w:color w:val="auto"/>
                <w:szCs w:val="21"/>
              </w:rPr>
              <w:t>。</w:t>
            </w:r>
          </w:p>
        </w:tc>
      </w:tr>
      <w:tr w14:paraId="18D55444">
        <w:tblPrEx>
          <w:tblCellMar>
            <w:top w:w="0" w:type="dxa"/>
            <w:left w:w="108" w:type="dxa"/>
            <w:bottom w:w="0" w:type="dxa"/>
            <w:right w:w="108" w:type="dxa"/>
          </w:tblCellMar>
        </w:tblPrEx>
        <w:trPr>
          <w:trHeight w:val="324"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1ED0D47B">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2.2.2</w:t>
            </w:r>
          </w:p>
        </w:tc>
        <w:tc>
          <w:tcPr>
            <w:tcW w:w="1724" w:type="dxa"/>
            <w:tcBorders>
              <w:top w:val="single" w:color="auto" w:sz="4" w:space="0"/>
              <w:left w:val="single" w:color="auto" w:sz="4" w:space="0"/>
              <w:bottom w:val="single" w:color="auto" w:sz="4" w:space="0"/>
              <w:right w:val="single" w:color="auto" w:sz="4" w:space="0"/>
            </w:tcBorders>
            <w:vAlign w:val="center"/>
          </w:tcPr>
          <w:p w14:paraId="4C7432AC">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投标截止时间</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20C8CEF9">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投标截止时间：详见本项目招标公告；</w:t>
            </w:r>
          </w:p>
          <w:p w14:paraId="52B8DBCE">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u w:val="single"/>
              </w:rPr>
              <w:t>具体时间可以到广州交易集团有限公司（广州公共资源交易中心）网站的项目查询（日程安排、答疑纪要）中输入本项目编号或项目名称进行查询。</w:t>
            </w:r>
          </w:p>
        </w:tc>
      </w:tr>
      <w:tr w14:paraId="13F7C3EE">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4B0E73CB">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2.2.3</w:t>
            </w:r>
          </w:p>
        </w:tc>
        <w:tc>
          <w:tcPr>
            <w:tcW w:w="1724" w:type="dxa"/>
            <w:tcBorders>
              <w:top w:val="single" w:color="auto" w:sz="4" w:space="0"/>
              <w:left w:val="single" w:color="auto" w:sz="4" w:space="0"/>
              <w:bottom w:val="single" w:color="auto" w:sz="4" w:space="0"/>
              <w:right w:val="single" w:color="auto" w:sz="4" w:space="0"/>
            </w:tcBorders>
            <w:vAlign w:val="center"/>
          </w:tcPr>
          <w:p w14:paraId="047D0A57">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投标人确认收到答疑纪要或澄清的时间</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4C026C0B">
            <w:pPr>
              <w:widowControl/>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招标文件的澄清在提交投标文件截止时间15日前在广州交易集团有限公司（广州公共资源交易中心）网站发布。招标文件的澄清或修改一经在广州交易集团有限公司（广州公共资源交易中心）网站发布，视作已发放给所有投标人，招标文件的修改内容作为招标文件的组成部分，具有约束作用。</w:t>
            </w:r>
          </w:p>
        </w:tc>
      </w:tr>
      <w:tr w14:paraId="5BC29E42">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23244473">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2.3.2</w:t>
            </w:r>
          </w:p>
        </w:tc>
        <w:tc>
          <w:tcPr>
            <w:tcW w:w="1724" w:type="dxa"/>
            <w:tcBorders>
              <w:top w:val="single" w:color="auto" w:sz="4" w:space="0"/>
              <w:left w:val="single" w:color="auto" w:sz="4" w:space="0"/>
              <w:bottom w:val="single" w:color="auto" w:sz="4" w:space="0"/>
              <w:right w:val="single" w:color="auto" w:sz="4" w:space="0"/>
            </w:tcBorders>
            <w:vAlign w:val="center"/>
          </w:tcPr>
          <w:p w14:paraId="4162B217">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投标人确认收到招标文件修改的时间</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0256ECAF">
            <w:pPr>
              <w:widowControl/>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招标文件的澄清或修改一经在广州交易集团有限公司（广州公共资源交易中心）网站发布，视作已发放给所有投标人，招标文件的修改内容作为招标文件的组成部分，具有约束作用。</w:t>
            </w:r>
          </w:p>
        </w:tc>
      </w:tr>
      <w:tr w14:paraId="405C64AF">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543E3C05">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3.1.1</w:t>
            </w:r>
          </w:p>
        </w:tc>
        <w:tc>
          <w:tcPr>
            <w:tcW w:w="1724" w:type="dxa"/>
            <w:tcBorders>
              <w:top w:val="single" w:color="auto" w:sz="4" w:space="0"/>
              <w:left w:val="single" w:color="auto" w:sz="4" w:space="0"/>
              <w:bottom w:val="single" w:color="auto" w:sz="4" w:space="0"/>
              <w:right w:val="single" w:color="auto" w:sz="4" w:space="0"/>
            </w:tcBorders>
            <w:vAlign w:val="center"/>
          </w:tcPr>
          <w:p w14:paraId="729167D3">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构成投标文件的其他资料</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4F490BF4">
            <w:pPr>
              <w:widowControl/>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见第七章《投标文件格式》要求</w:t>
            </w:r>
          </w:p>
        </w:tc>
      </w:tr>
      <w:tr w14:paraId="16443B60">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338F6DA2">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3.2.4</w:t>
            </w:r>
          </w:p>
        </w:tc>
        <w:tc>
          <w:tcPr>
            <w:tcW w:w="1724" w:type="dxa"/>
            <w:tcBorders>
              <w:top w:val="single" w:color="auto" w:sz="4" w:space="0"/>
              <w:left w:val="single" w:color="auto" w:sz="4" w:space="0"/>
              <w:bottom w:val="single" w:color="auto" w:sz="4" w:space="0"/>
              <w:right w:val="single" w:color="auto" w:sz="4" w:space="0"/>
            </w:tcBorders>
            <w:vAlign w:val="center"/>
          </w:tcPr>
          <w:p w14:paraId="206DB473">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最高投标限价或其计算方法</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2BB05607">
            <w:pPr>
              <w:widowControl/>
              <w:adjustRightInd w:val="0"/>
              <w:snapToGrid w:val="0"/>
              <w:spacing w:line="300" w:lineRule="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t>（1）</w:t>
            </w:r>
            <w:r>
              <w:rPr>
                <w:rFonts w:hint="eastAsia" w:ascii="宋体" w:hAnsi="宋体" w:cs="宋体"/>
                <w:color w:val="auto"/>
                <w:highlight w:val="none"/>
                <w:u w:val="single"/>
              </w:rPr>
              <w:t>人民币</w:t>
            </w:r>
            <w:r>
              <w:rPr>
                <w:rFonts w:hint="eastAsia" w:ascii="宋体" w:hAnsi="宋体" w:cs="宋体"/>
                <w:color w:val="auto"/>
                <w:sz w:val="21"/>
                <w:szCs w:val="22"/>
                <w:highlight w:val="none"/>
                <w:u w:val="single"/>
                <w:lang w:val="en-US" w:eastAsia="zh-CN"/>
              </w:rPr>
              <w:t>146,216,105.90</w:t>
            </w:r>
            <w:r>
              <w:rPr>
                <w:rFonts w:hint="eastAsia" w:ascii="宋体" w:hAnsi="宋体" w:cs="宋体"/>
                <w:color w:val="auto"/>
                <w:highlight w:val="none"/>
                <w:u w:val="single"/>
              </w:rPr>
              <w:t>元，其中：设计费最高投标限价为人民币</w:t>
            </w:r>
            <w:r>
              <w:rPr>
                <w:rFonts w:hint="eastAsia" w:ascii="宋体" w:hAnsi="宋体" w:cs="宋体"/>
                <w:color w:val="auto"/>
                <w:sz w:val="21"/>
                <w:szCs w:val="22"/>
                <w:highlight w:val="none"/>
                <w:u w:val="single"/>
                <w:lang w:val="en-US" w:eastAsia="zh-CN"/>
              </w:rPr>
              <w:t>1,456,145.28</w:t>
            </w:r>
            <w:r>
              <w:rPr>
                <w:rFonts w:hint="eastAsia" w:ascii="宋体" w:hAnsi="宋体" w:cs="宋体"/>
                <w:color w:val="auto"/>
                <w:highlight w:val="none"/>
                <w:u w:val="single"/>
              </w:rPr>
              <w:t>元、建安工程费最高投标限价为人民币</w:t>
            </w:r>
            <w:r>
              <w:rPr>
                <w:rFonts w:hint="eastAsia" w:ascii="宋体" w:hAnsi="宋体" w:cs="宋体"/>
                <w:color w:val="auto"/>
                <w:sz w:val="21"/>
                <w:szCs w:val="22"/>
                <w:highlight w:val="none"/>
                <w:u w:val="single"/>
              </w:rPr>
              <w:t xml:space="preserve"> </w:t>
            </w:r>
            <w:r>
              <w:rPr>
                <w:rFonts w:hint="eastAsia" w:ascii="宋体" w:hAnsi="宋体" w:cs="宋体"/>
                <w:color w:val="auto"/>
                <w:sz w:val="21"/>
                <w:szCs w:val="22"/>
                <w:highlight w:val="none"/>
                <w:u w:val="single"/>
                <w:lang w:val="en-US" w:eastAsia="zh-CN"/>
              </w:rPr>
              <w:t>144,759,960.62</w:t>
            </w:r>
            <w:r>
              <w:rPr>
                <w:rFonts w:hint="eastAsia" w:ascii="宋体" w:hAnsi="宋体" w:cs="宋体"/>
                <w:color w:val="auto"/>
                <w:highlight w:val="none"/>
                <w:u w:val="single"/>
              </w:rPr>
              <w:t>元。</w:t>
            </w:r>
            <w:r>
              <w:rPr>
                <w:rFonts w:hint="eastAsia" w:ascii="宋体" w:hAnsi="宋体" w:eastAsia="宋体" w:cs="宋体"/>
                <w:color w:val="auto"/>
                <w:highlight w:val="none"/>
                <w:u w:val="single"/>
              </w:rPr>
              <w:t>投标人的投标总报价或设计费或建安工程费超过上述相应的最高投标限价的均为无效标。</w:t>
            </w:r>
          </w:p>
          <w:p w14:paraId="26E11180">
            <w:pPr>
              <w:widowControl/>
              <w:adjustRightInd w:val="0"/>
              <w:snapToGrid w:val="0"/>
              <w:spacing w:line="300" w:lineRule="auto"/>
              <w:rPr>
                <w:rFonts w:hint="eastAsia" w:ascii="宋体" w:hAnsi="宋体" w:eastAsia="宋体" w:cs="宋体"/>
                <w:b/>
                <w:bCs/>
                <w:color w:val="auto"/>
                <w:highlight w:val="none"/>
              </w:rPr>
            </w:pPr>
            <w:r>
              <w:rPr>
                <w:rFonts w:hint="eastAsia" w:ascii="宋体" w:hAnsi="宋体" w:eastAsia="宋体" w:cs="宋体"/>
                <w:color w:val="auto"/>
                <w:highlight w:val="none"/>
              </w:rPr>
              <w:t>（2）</w:t>
            </w:r>
            <w:r>
              <w:rPr>
                <w:rFonts w:hint="eastAsia" w:ascii="宋体" w:hAnsi="宋体" w:eastAsia="宋体" w:cs="宋体"/>
                <w:b/>
                <w:bCs/>
                <w:color w:val="auto"/>
                <w:highlight w:val="none"/>
              </w:rPr>
              <w:t>非竞争性费用</w:t>
            </w:r>
          </w:p>
          <w:p w14:paraId="236935DE">
            <w:pPr>
              <w:widowControl/>
              <w:adjustRightInd w:val="0"/>
              <w:snapToGrid w:val="0"/>
              <w:spacing w:line="300" w:lineRule="auto"/>
              <w:rPr>
                <w:rFonts w:hint="eastAsia" w:ascii="宋体" w:hAnsi="宋体" w:eastAsia="宋体" w:cs="宋体"/>
                <w:color w:val="auto"/>
              </w:rPr>
            </w:pPr>
            <w:r>
              <w:rPr>
                <w:rFonts w:hint="eastAsia" w:ascii="宋体" w:hAnsi="宋体" w:eastAsia="宋体" w:cs="宋体"/>
                <w:color w:val="auto"/>
                <w:highlight w:val="none"/>
                <w:u w:val="single"/>
              </w:rPr>
              <w:t>本项目</w:t>
            </w:r>
            <w:r>
              <w:rPr>
                <w:rFonts w:hint="eastAsia" w:ascii="宋体" w:hAnsi="宋体" w:cs="宋体"/>
                <w:color w:val="auto"/>
                <w:highlight w:val="none"/>
                <w:u w:val="single"/>
                <w:lang w:eastAsia="zh-CN"/>
              </w:rPr>
              <w:t>安全生产措施费</w:t>
            </w:r>
            <w:r>
              <w:rPr>
                <w:rFonts w:hint="eastAsia" w:ascii="宋体" w:hAnsi="宋体" w:eastAsia="宋体" w:cs="宋体"/>
                <w:color w:val="auto"/>
                <w:highlight w:val="none"/>
                <w:u w:val="single"/>
              </w:rPr>
              <w:t>为人民币</w:t>
            </w:r>
            <w:r>
              <w:rPr>
                <w:rFonts w:hint="eastAsia" w:ascii="宋体" w:hAnsi="宋体" w:eastAsia="宋体" w:cs="宋体"/>
                <w:color w:val="auto"/>
                <w:highlight w:val="none"/>
                <w:u w:val="single"/>
                <w:lang w:val="en-US" w:eastAsia="zh-CN"/>
              </w:rPr>
              <w:t>5</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lang w:val="en-US" w:eastAsia="zh-CN"/>
              </w:rPr>
              <w:t>513</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lang w:val="en-US" w:eastAsia="zh-CN"/>
              </w:rPr>
              <w:t>885.78</w:t>
            </w:r>
            <w:r>
              <w:rPr>
                <w:rFonts w:hint="eastAsia" w:ascii="宋体" w:hAnsi="宋体" w:eastAsia="宋体" w:cs="宋体"/>
                <w:color w:val="auto"/>
                <w:highlight w:val="none"/>
                <w:u w:val="single"/>
              </w:rPr>
              <w:t>元，暂列金额为人民币</w:t>
            </w:r>
            <w:r>
              <w:rPr>
                <w:rFonts w:hint="eastAsia" w:ascii="宋体" w:hAnsi="宋体" w:eastAsia="宋体" w:cs="宋体"/>
                <w:color w:val="auto"/>
                <w:sz w:val="21"/>
                <w:szCs w:val="22"/>
                <w:highlight w:val="none"/>
                <w:u w:val="single"/>
              </w:rPr>
              <w:t>10</w:t>
            </w:r>
            <w:r>
              <w:rPr>
                <w:rFonts w:hint="eastAsia" w:ascii="宋体" w:hAnsi="宋体" w:cs="宋体"/>
                <w:color w:val="auto"/>
                <w:sz w:val="21"/>
                <w:szCs w:val="22"/>
                <w:highlight w:val="none"/>
                <w:u w:val="single"/>
                <w:lang w:val="en-US" w:eastAsia="zh-CN"/>
              </w:rPr>
              <w:t>,</w:t>
            </w:r>
            <w:r>
              <w:rPr>
                <w:rFonts w:hint="eastAsia" w:ascii="宋体" w:hAnsi="宋体" w:eastAsia="宋体" w:cs="宋体"/>
                <w:color w:val="auto"/>
                <w:sz w:val="21"/>
                <w:szCs w:val="22"/>
                <w:highlight w:val="none"/>
                <w:u w:val="single"/>
              </w:rPr>
              <w:t>028</w:t>
            </w:r>
            <w:r>
              <w:rPr>
                <w:rFonts w:hint="eastAsia" w:ascii="宋体" w:hAnsi="宋体" w:cs="宋体"/>
                <w:color w:val="auto"/>
                <w:sz w:val="21"/>
                <w:szCs w:val="22"/>
                <w:highlight w:val="none"/>
                <w:u w:val="single"/>
                <w:lang w:val="en-US" w:eastAsia="zh-CN"/>
              </w:rPr>
              <w:t>,</w:t>
            </w:r>
            <w:r>
              <w:rPr>
                <w:rFonts w:hint="eastAsia" w:ascii="宋体" w:hAnsi="宋体" w:eastAsia="宋体" w:cs="宋体"/>
                <w:color w:val="auto"/>
                <w:sz w:val="21"/>
                <w:szCs w:val="22"/>
                <w:highlight w:val="none"/>
                <w:u w:val="single"/>
              </w:rPr>
              <w:t>151.37</w:t>
            </w:r>
            <w:r>
              <w:rPr>
                <w:rFonts w:hint="eastAsia" w:ascii="宋体" w:hAnsi="宋体" w:eastAsia="宋体" w:cs="宋体"/>
                <w:color w:val="auto"/>
                <w:highlight w:val="none"/>
                <w:u w:val="single"/>
              </w:rPr>
              <w:t>元。</w:t>
            </w:r>
            <w:r>
              <w:rPr>
                <w:rFonts w:hint="eastAsia" w:ascii="宋体" w:hAnsi="宋体" w:eastAsia="宋体" w:cs="宋体"/>
                <w:color w:val="auto"/>
                <w:highlight w:val="none"/>
              </w:rPr>
              <w:t>（未按招标文件规定的金额填写的，由评标委员会按照招标文件规定的金额进行修正）。</w:t>
            </w:r>
          </w:p>
        </w:tc>
      </w:tr>
      <w:tr w14:paraId="2F7B2F91">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52A68E6B">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3.2.5</w:t>
            </w:r>
          </w:p>
        </w:tc>
        <w:tc>
          <w:tcPr>
            <w:tcW w:w="1724" w:type="dxa"/>
            <w:tcBorders>
              <w:top w:val="single" w:color="auto" w:sz="4" w:space="0"/>
              <w:left w:val="single" w:color="auto" w:sz="4" w:space="0"/>
              <w:bottom w:val="single" w:color="auto" w:sz="4" w:space="0"/>
              <w:right w:val="single" w:color="auto" w:sz="4" w:space="0"/>
            </w:tcBorders>
            <w:vAlign w:val="center"/>
          </w:tcPr>
          <w:p w14:paraId="5AB26FB8">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投标报价的其他要求</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0A74BF50">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投标人必须详细审阅全部招标文件，充分考虑职责和义务,全面地理解招标文件对投标报价的要求，并按招标人提出的条件及内容进行报价。</w:t>
            </w:r>
          </w:p>
          <w:p w14:paraId="3BDC0EE5">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（1）设计费：由投标人根据招标文件要求以及企业自身情况自行报价。结算方式按照合同约定的相应条款执行。</w:t>
            </w:r>
          </w:p>
          <w:p w14:paraId="60F52101">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）建安工程费：由投标人根据发包人要求以及企业自身情况自行报价。结算方式按照合同约定的相应条款执行。</w:t>
            </w:r>
          </w:p>
          <w:p w14:paraId="370000BA">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）本项目投标报价以元为单位，小数点后保留二位小数，第三位小数四舍五入。</w:t>
            </w:r>
          </w:p>
          <w:p w14:paraId="16289F7D">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）本工程不设未中标单位设计投标经济补偿。</w:t>
            </w:r>
          </w:p>
        </w:tc>
      </w:tr>
      <w:tr w14:paraId="1D604996">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23DC8726">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3.3.1</w:t>
            </w:r>
          </w:p>
        </w:tc>
        <w:tc>
          <w:tcPr>
            <w:tcW w:w="1724" w:type="dxa"/>
            <w:tcBorders>
              <w:top w:val="single" w:color="auto" w:sz="4" w:space="0"/>
              <w:left w:val="single" w:color="auto" w:sz="4" w:space="0"/>
              <w:bottom w:val="single" w:color="auto" w:sz="4" w:space="0"/>
              <w:right w:val="single" w:color="auto" w:sz="4" w:space="0"/>
            </w:tcBorders>
            <w:vAlign w:val="center"/>
          </w:tcPr>
          <w:p w14:paraId="5E397C7E">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投标有效期</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5E69D6BF">
            <w:pPr>
              <w:widowControl/>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u w:val="single"/>
              </w:rPr>
              <w:t>120日历天（从递交投标文件截止之日计起）。</w:t>
            </w:r>
          </w:p>
        </w:tc>
      </w:tr>
      <w:tr w14:paraId="1E47D875">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11F3BE0F">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3.4.1</w:t>
            </w:r>
          </w:p>
        </w:tc>
        <w:tc>
          <w:tcPr>
            <w:tcW w:w="1724" w:type="dxa"/>
            <w:tcBorders>
              <w:top w:val="single" w:color="auto" w:sz="4" w:space="0"/>
              <w:left w:val="single" w:color="auto" w:sz="4" w:space="0"/>
              <w:bottom w:val="single" w:color="auto" w:sz="4" w:space="0"/>
              <w:right w:val="single" w:color="auto" w:sz="4" w:space="0"/>
            </w:tcBorders>
            <w:vAlign w:val="center"/>
          </w:tcPr>
          <w:p w14:paraId="4ECF12A0">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投标保证金</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790A6168">
            <w:pPr>
              <w:widowControl/>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u w:val="single"/>
              </w:rPr>
              <w:t>本项目不收投标保证金。</w:t>
            </w:r>
          </w:p>
        </w:tc>
      </w:tr>
      <w:tr w14:paraId="2D3F4C58">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4547B5C7">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3.6</w:t>
            </w:r>
          </w:p>
        </w:tc>
        <w:tc>
          <w:tcPr>
            <w:tcW w:w="1724" w:type="dxa"/>
            <w:tcBorders>
              <w:top w:val="single" w:color="auto" w:sz="4" w:space="0"/>
              <w:left w:val="single" w:color="auto" w:sz="4" w:space="0"/>
              <w:bottom w:val="single" w:color="auto" w:sz="4" w:space="0"/>
              <w:right w:val="single" w:color="auto" w:sz="4" w:space="0"/>
            </w:tcBorders>
            <w:vAlign w:val="center"/>
          </w:tcPr>
          <w:p w14:paraId="6B1572C0">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是否允许递交备选投标方案</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30E01953">
            <w:pPr>
              <w:pStyle w:val="19"/>
              <w:topLinePunct/>
              <w:adjustRightInd w:val="0"/>
              <w:snapToGrid w:val="0"/>
              <w:spacing w:line="30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■不允许</w:t>
            </w:r>
          </w:p>
          <w:p w14:paraId="20385C72">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□允许</w:t>
            </w:r>
          </w:p>
        </w:tc>
      </w:tr>
      <w:tr w14:paraId="6443FD94">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70609805">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3.7.3</w:t>
            </w:r>
          </w:p>
        </w:tc>
        <w:tc>
          <w:tcPr>
            <w:tcW w:w="1724" w:type="dxa"/>
            <w:tcBorders>
              <w:top w:val="single" w:color="auto" w:sz="4" w:space="0"/>
              <w:left w:val="single" w:color="auto" w:sz="4" w:space="0"/>
              <w:bottom w:val="single" w:color="auto" w:sz="4" w:space="0"/>
              <w:right w:val="single" w:color="auto" w:sz="4" w:space="0"/>
            </w:tcBorders>
            <w:vAlign w:val="center"/>
          </w:tcPr>
          <w:p w14:paraId="44B4DFAB">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签字或盖章要求</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69F573AB">
            <w:pPr>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投标文件全部采用电子文档，投标文件所附证书证件均为清晰扫描件，投标人采用单位数字证书，对投标文件加盖电子印章。投标文件中需个人签字或盖章的，应加盖个人电子印章或在线下完成后扫描上传。按照交易平台关于全流程电子化项目的相关指南进行操作。</w:t>
            </w:r>
          </w:p>
          <w:p w14:paraId="08634B14">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u w:val="single"/>
              </w:rPr>
              <w:t>联合体投标的，除联合体共同投标协议书需联合体各方同时签字或盖章外，法定代表人证明书及授权委托证明书可由联合体主办方出具，其中“单位”一栏可只填写联合体主办方名称，其他内容及落款中的“投标人”应填写联合体各方的单位全称【参考格式表示为：（主）XXXX公司（成）XXXX公司】，由联合体主办方签字、盖章即可。</w:t>
            </w:r>
          </w:p>
        </w:tc>
      </w:tr>
      <w:tr w14:paraId="21649C35">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1F640344">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4.1</w:t>
            </w:r>
          </w:p>
        </w:tc>
        <w:tc>
          <w:tcPr>
            <w:tcW w:w="1724" w:type="dxa"/>
            <w:tcBorders>
              <w:top w:val="single" w:color="auto" w:sz="4" w:space="0"/>
              <w:left w:val="single" w:color="auto" w:sz="4" w:space="0"/>
              <w:bottom w:val="single" w:color="auto" w:sz="4" w:space="0"/>
              <w:right w:val="single" w:color="auto" w:sz="4" w:space="0"/>
            </w:tcBorders>
            <w:vAlign w:val="center"/>
          </w:tcPr>
          <w:p w14:paraId="5ADDFBC7">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投标文件的密封和标记</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1110E45A">
            <w:pPr>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4.1.1投标人应当按照招标文件和电子招标投标交易平台的要求加密投标文件。</w:t>
            </w:r>
          </w:p>
          <w:p w14:paraId="5015091E">
            <w:pPr>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4.1.2备用投标文件密封在密封袋中，密封袋上应写明（项目名称）投标文件，并在封口处加盖投标人单位公章。</w:t>
            </w:r>
          </w:p>
          <w:p w14:paraId="520B951F">
            <w:pPr>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4.1.3未按本章第4.1.1项或第4.1.2项要求密封和加写标记的投标文件，招标人不予受理。</w:t>
            </w:r>
          </w:p>
        </w:tc>
      </w:tr>
      <w:tr w14:paraId="0779BABE">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2BC95DD8">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4.2.2</w:t>
            </w:r>
          </w:p>
        </w:tc>
        <w:tc>
          <w:tcPr>
            <w:tcW w:w="1724" w:type="dxa"/>
            <w:tcBorders>
              <w:top w:val="single" w:color="auto" w:sz="4" w:space="0"/>
              <w:left w:val="single" w:color="auto" w:sz="4" w:space="0"/>
              <w:bottom w:val="single" w:color="auto" w:sz="4" w:space="0"/>
              <w:right w:val="single" w:color="auto" w:sz="4" w:space="0"/>
            </w:tcBorders>
            <w:vAlign w:val="center"/>
          </w:tcPr>
          <w:p w14:paraId="6721F0F9">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递交投标文件地点</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1C266191">
            <w:pPr>
              <w:widowControl/>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投标人应在截止时间前通过电子招标投标交易平台递交电子投标文件。</w:t>
            </w:r>
          </w:p>
        </w:tc>
      </w:tr>
      <w:tr w14:paraId="314868A7">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63FDADF0">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4.2.3</w:t>
            </w:r>
          </w:p>
        </w:tc>
        <w:tc>
          <w:tcPr>
            <w:tcW w:w="1724" w:type="dxa"/>
            <w:tcBorders>
              <w:top w:val="single" w:color="auto" w:sz="4" w:space="0"/>
              <w:left w:val="single" w:color="auto" w:sz="4" w:space="0"/>
              <w:bottom w:val="single" w:color="auto" w:sz="4" w:space="0"/>
              <w:right w:val="single" w:color="auto" w:sz="4" w:space="0"/>
            </w:tcBorders>
            <w:vAlign w:val="center"/>
          </w:tcPr>
          <w:p w14:paraId="1606C2C1">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是否退还投标文件</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1C6A358A">
            <w:pPr>
              <w:widowControl/>
              <w:topLinePunct/>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■否</w:t>
            </w:r>
          </w:p>
          <w:p w14:paraId="3194B74A">
            <w:pPr>
              <w:widowControl/>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□是</w:t>
            </w:r>
          </w:p>
        </w:tc>
      </w:tr>
      <w:tr w14:paraId="003616FC">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nil"/>
              <w:right w:val="single" w:color="auto" w:sz="4" w:space="0"/>
            </w:tcBorders>
            <w:vAlign w:val="center"/>
          </w:tcPr>
          <w:p w14:paraId="41E38F2E">
            <w:pPr>
              <w:widowControl/>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5.1</w:t>
            </w:r>
          </w:p>
        </w:tc>
        <w:tc>
          <w:tcPr>
            <w:tcW w:w="1724" w:type="dxa"/>
            <w:tcBorders>
              <w:top w:val="single" w:color="auto" w:sz="4" w:space="0"/>
              <w:left w:val="single" w:color="auto" w:sz="4" w:space="0"/>
              <w:bottom w:val="nil"/>
              <w:right w:val="single" w:color="auto" w:sz="4" w:space="0"/>
            </w:tcBorders>
            <w:vAlign w:val="center"/>
          </w:tcPr>
          <w:p w14:paraId="51F8C09C">
            <w:pPr>
              <w:widowControl/>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开标时间和地点</w:t>
            </w:r>
          </w:p>
        </w:tc>
        <w:tc>
          <w:tcPr>
            <w:tcW w:w="7090" w:type="dxa"/>
            <w:gridSpan w:val="2"/>
            <w:tcBorders>
              <w:top w:val="single" w:color="auto" w:sz="4" w:space="0"/>
              <w:left w:val="single" w:color="auto" w:sz="4" w:space="0"/>
              <w:bottom w:val="nil"/>
              <w:right w:val="single" w:color="auto" w:sz="4" w:space="0"/>
            </w:tcBorders>
            <w:vAlign w:val="center"/>
          </w:tcPr>
          <w:p w14:paraId="4F0205E6">
            <w:pPr>
              <w:widowControl/>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开标时间</w:t>
            </w:r>
            <w:r>
              <w:rPr>
                <w:rFonts w:hint="eastAsia" w:ascii="宋体" w:hAnsi="宋体" w:eastAsia="宋体" w:cs="宋体"/>
                <w:color w:val="auto"/>
                <w:szCs w:val="21"/>
                <w:u w:val="single"/>
              </w:rPr>
              <w:t>：同投标截止时间。</w:t>
            </w:r>
          </w:p>
          <w:p w14:paraId="1BA9319B">
            <w:pPr>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rPr>
              <w:t>开标地点</w:t>
            </w:r>
            <w:r>
              <w:rPr>
                <w:rFonts w:hint="eastAsia" w:ascii="宋体" w:hAnsi="宋体" w:eastAsia="宋体" w:cs="宋体"/>
                <w:color w:val="auto"/>
                <w:szCs w:val="21"/>
                <w:u w:val="single"/>
              </w:rPr>
              <w:t>：广州交易集团有限公司（广州公共资源交易中心）指定开标室。</w:t>
            </w:r>
          </w:p>
          <w:p w14:paraId="44E0D41C">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u w:val="single"/>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tc>
      </w:tr>
      <w:tr w14:paraId="4BD54FCF">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nil"/>
              <w:right w:val="single" w:color="auto" w:sz="4" w:space="0"/>
            </w:tcBorders>
            <w:vAlign w:val="center"/>
          </w:tcPr>
          <w:p w14:paraId="361C68BC">
            <w:pPr>
              <w:widowControl/>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5.2</w:t>
            </w:r>
          </w:p>
        </w:tc>
        <w:tc>
          <w:tcPr>
            <w:tcW w:w="1724" w:type="dxa"/>
            <w:tcBorders>
              <w:top w:val="single" w:color="auto" w:sz="4" w:space="0"/>
              <w:left w:val="single" w:color="auto" w:sz="4" w:space="0"/>
              <w:bottom w:val="nil"/>
              <w:right w:val="single" w:color="auto" w:sz="4" w:space="0"/>
            </w:tcBorders>
            <w:vAlign w:val="center"/>
          </w:tcPr>
          <w:p w14:paraId="7AEACE0F">
            <w:pPr>
              <w:widowControl/>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开标程序</w:t>
            </w:r>
          </w:p>
        </w:tc>
        <w:tc>
          <w:tcPr>
            <w:tcW w:w="7090" w:type="dxa"/>
            <w:gridSpan w:val="2"/>
            <w:tcBorders>
              <w:top w:val="single" w:color="auto" w:sz="4" w:space="0"/>
              <w:left w:val="single" w:color="auto" w:sz="4" w:space="0"/>
              <w:bottom w:val="nil"/>
              <w:right w:val="single" w:color="auto" w:sz="4" w:space="0"/>
            </w:tcBorders>
            <w:vAlign w:val="center"/>
          </w:tcPr>
          <w:p w14:paraId="1CF014E8">
            <w:pPr>
              <w:widowControl/>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主持人按下列程序进行开标： </w:t>
            </w:r>
          </w:p>
          <w:p w14:paraId="415EBAB5">
            <w:pPr>
              <w:widowControl/>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（1）宣布开标纪律；</w:t>
            </w:r>
          </w:p>
          <w:p w14:paraId="6A2D94F5">
            <w:pPr>
              <w:widowControl/>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2）在投标截止时间后1小时内，投标人通过递交投标文件的交易平台对已递交的电子投标文件进行解密。投标人完成解密后，再由招标人进行解密（投标人只用执行一次解密，招标人执行解密次数根据招标文件开标次数确定）。</w:t>
            </w:r>
          </w:p>
          <w:p w14:paraId="71B867B9">
            <w:pPr>
              <w:widowControl/>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3）解密完成后，公布：a投标人名称；b投标文件递交情况；c投标文件解密情况；d项目负责人、设计负责人、施工负责人、施工技术负责人、专职安全员；f投标报价；g工期；h投标人的加密打包投标文件电脑机器特征码等主要内容，并记录在案。未在规定时间内解密的投标文件不参与开标、评标。</w:t>
            </w:r>
          </w:p>
          <w:p w14:paraId="4A70138D">
            <w:pPr>
              <w:widowControl/>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（4）投标人代表、招标人代表、监标人、记录人等有关人员在开标记录上签字确认；若有关人员不签字的，不影响开标程序；</w:t>
            </w:r>
          </w:p>
          <w:p w14:paraId="48AADF10">
            <w:pPr>
              <w:widowControl/>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（5）开标结束</w:t>
            </w:r>
          </w:p>
          <w:p w14:paraId="5E3C56A8">
            <w:pPr>
              <w:widowControl/>
              <w:adjustRightInd w:val="0"/>
              <w:snapToGrid w:val="0"/>
              <w:spacing w:line="300" w:lineRule="auto"/>
              <w:rPr>
                <w:rFonts w:hint="eastAsia" w:ascii="宋体" w:hAnsi="宋体" w:eastAsia="宋体" w:cs="宋体"/>
                <w:b/>
                <w:bCs/>
                <w:color w:val="auto"/>
                <w:szCs w:val="21"/>
                <w:u w:val="single"/>
              </w:rPr>
            </w:pPr>
            <w:r>
              <w:rPr>
                <w:rFonts w:hint="eastAsia" w:ascii="宋体" w:hAnsi="宋体" w:eastAsia="宋体" w:cs="宋体"/>
                <w:b/>
                <w:bCs/>
                <w:color w:val="auto"/>
                <w:szCs w:val="21"/>
                <w:u w:val="single"/>
              </w:rPr>
              <w:t>注：截标后，开标开始时间因故推迟的，相关评标信息仍以原定的开标开始时间的信息为准。</w:t>
            </w:r>
          </w:p>
        </w:tc>
      </w:tr>
      <w:tr w14:paraId="694A6389">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nil"/>
              <w:right w:val="single" w:color="auto" w:sz="4" w:space="0"/>
            </w:tcBorders>
            <w:vAlign w:val="center"/>
          </w:tcPr>
          <w:p w14:paraId="51639DCD">
            <w:pPr>
              <w:widowControl/>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5.3</w:t>
            </w:r>
          </w:p>
        </w:tc>
        <w:tc>
          <w:tcPr>
            <w:tcW w:w="1724" w:type="dxa"/>
            <w:tcBorders>
              <w:top w:val="single" w:color="auto" w:sz="4" w:space="0"/>
              <w:left w:val="single" w:color="auto" w:sz="4" w:space="0"/>
              <w:bottom w:val="nil"/>
              <w:right w:val="single" w:color="auto" w:sz="4" w:space="0"/>
            </w:tcBorders>
            <w:vAlign w:val="center"/>
          </w:tcPr>
          <w:p w14:paraId="75A9A6FF">
            <w:pPr>
              <w:widowControl/>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开标异议</w:t>
            </w:r>
          </w:p>
        </w:tc>
        <w:tc>
          <w:tcPr>
            <w:tcW w:w="7090" w:type="dxa"/>
            <w:gridSpan w:val="2"/>
            <w:tcBorders>
              <w:top w:val="single" w:color="auto" w:sz="4" w:space="0"/>
              <w:left w:val="single" w:color="auto" w:sz="4" w:space="0"/>
              <w:bottom w:val="nil"/>
              <w:right w:val="single" w:color="auto" w:sz="4" w:space="0"/>
            </w:tcBorders>
            <w:vAlign w:val="center"/>
          </w:tcPr>
          <w:p w14:paraId="08788990">
            <w:pPr>
              <w:widowControl/>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5.3.1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134215C8">
            <w:pPr>
              <w:widowControl/>
              <w:adjustRightInd w:val="0"/>
              <w:snapToGrid w:val="0"/>
              <w:spacing w:line="30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5.3.2投标人未参加开标或在规定的时间内未提出异议的，视为对开标无异议。</w:t>
            </w:r>
          </w:p>
        </w:tc>
      </w:tr>
      <w:tr w14:paraId="1E2180CA">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65D95C5A">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6.1.1</w:t>
            </w:r>
          </w:p>
        </w:tc>
        <w:tc>
          <w:tcPr>
            <w:tcW w:w="1724" w:type="dxa"/>
            <w:tcBorders>
              <w:top w:val="single" w:color="auto" w:sz="4" w:space="0"/>
              <w:left w:val="single" w:color="auto" w:sz="4" w:space="0"/>
              <w:bottom w:val="single" w:color="auto" w:sz="4" w:space="0"/>
              <w:right w:val="single" w:color="auto" w:sz="4" w:space="0"/>
            </w:tcBorders>
            <w:vAlign w:val="center"/>
          </w:tcPr>
          <w:p w14:paraId="5EB8E3E0">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评标委员会的组建</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760AF9E3">
            <w:pPr>
              <w:widowControl/>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招标人依法组建。</w:t>
            </w:r>
          </w:p>
        </w:tc>
      </w:tr>
      <w:tr w14:paraId="6021AF29">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06567AA9">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7.1</w:t>
            </w:r>
          </w:p>
        </w:tc>
        <w:tc>
          <w:tcPr>
            <w:tcW w:w="1724" w:type="dxa"/>
            <w:tcBorders>
              <w:top w:val="single" w:color="auto" w:sz="4" w:space="0"/>
              <w:left w:val="single" w:color="auto" w:sz="4" w:space="0"/>
              <w:bottom w:val="single" w:color="auto" w:sz="4" w:space="0"/>
              <w:right w:val="single" w:color="auto" w:sz="4" w:space="0"/>
            </w:tcBorders>
            <w:vAlign w:val="center"/>
          </w:tcPr>
          <w:p w14:paraId="3EAC5E7E">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是否授权评标委员会确定中标人</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75B1CAFB">
            <w:pPr>
              <w:widowControl/>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□是</w:t>
            </w:r>
          </w:p>
          <w:p w14:paraId="40C4FCC4">
            <w:pPr>
              <w:widowControl/>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■否，推荐的中标候选人数：</w:t>
            </w:r>
            <w:r>
              <w:rPr>
                <w:rFonts w:hint="eastAsia" w:ascii="宋体" w:hAnsi="宋体" w:eastAsia="宋体" w:cs="宋体"/>
                <w:color w:val="auto"/>
                <w:szCs w:val="21"/>
                <w:u w:val="single"/>
              </w:rPr>
              <w:t>3人</w:t>
            </w:r>
          </w:p>
        </w:tc>
      </w:tr>
      <w:tr w14:paraId="5197F1EE">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0749AE6F">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7.2</w:t>
            </w:r>
          </w:p>
        </w:tc>
        <w:tc>
          <w:tcPr>
            <w:tcW w:w="1724" w:type="dxa"/>
            <w:tcBorders>
              <w:top w:val="single" w:color="auto" w:sz="4" w:space="0"/>
              <w:left w:val="single" w:color="auto" w:sz="4" w:space="0"/>
              <w:bottom w:val="single" w:color="auto" w:sz="4" w:space="0"/>
              <w:right w:val="single" w:color="auto" w:sz="4" w:space="0"/>
            </w:tcBorders>
            <w:vAlign w:val="center"/>
          </w:tcPr>
          <w:p w14:paraId="30B59970">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中标候选人公示媒介</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41CC319B">
            <w:pPr>
              <w:widowControl/>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广州交易集团有限公司（广州公共资源交易中心）网站、广州国企阳光采购信息发布平台、中国招标投标公共服务平台、广东省招标投标监管网。</w:t>
            </w:r>
          </w:p>
        </w:tc>
      </w:tr>
      <w:tr w14:paraId="7D7D07B4">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4D292382">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7.4.1</w:t>
            </w:r>
          </w:p>
        </w:tc>
        <w:tc>
          <w:tcPr>
            <w:tcW w:w="1724" w:type="dxa"/>
            <w:tcBorders>
              <w:top w:val="single" w:color="auto" w:sz="4" w:space="0"/>
              <w:left w:val="single" w:color="auto" w:sz="4" w:space="0"/>
              <w:bottom w:val="single" w:color="auto" w:sz="4" w:space="0"/>
              <w:right w:val="single" w:color="auto" w:sz="4" w:space="0"/>
            </w:tcBorders>
            <w:vAlign w:val="center"/>
          </w:tcPr>
          <w:p w14:paraId="3E440938">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履约担保</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53227EC3">
            <w:pPr>
              <w:widowControl/>
              <w:adjustRightInd w:val="0"/>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履约担保的形式：中标人根据自身情况，自主选择提供履约保证金的形式。担保内容、担保范围、担保金额、担保要求等须按合同约定。</w:t>
            </w:r>
          </w:p>
          <w:p w14:paraId="6D65DB60">
            <w:pPr>
              <w:widowControl/>
              <w:adjustRightInd w:val="0"/>
              <w:snapToGrid w:val="0"/>
              <w:spacing w:line="276" w:lineRule="auto"/>
              <w:rPr>
                <w:rFonts w:hint="eastAsia" w:ascii="宋体" w:hAnsi="宋体" w:eastAsia="宋体" w:cs="宋体"/>
                <w:color w:val="auto"/>
                <w:szCs w:val="21"/>
                <w:u w:val="single"/>
              </w:rPr>
            </w:pPr>
            <w:r>
              <w:rPr>
                <w:rFonts w:hint="eastAsia" w:ascii="宋体" w:hAnsi="宋体" w:eastAsia="宋体" w:cs="宋体"/>
                <w:color w:val="auto"/>
                <w:szCs w:val="21"/>
              </w:rPr>
              <w:t>履约担保的金额：</w:t>
            </w:r>
            <w:r>
              <w:rPr>
                <w:rFonts w:hint="eastAsia" w:ascii="宋体" w:hAnsi="宋体" w:eastAsia="宋体" w:cs="宋体"/>
                <w:color w:val="auto"/>
                <w:szCs w:val="21"/>
                <w:u w:val="single"/>
              </w:rPr>
              <w:t>中标总价的10%。</w:t>
            </w:r>
          </w:p>
          <w:p w14:paraId="779DD839">
            <w:pPr>
              <w:pStyle w:val="79"/>
              <w:spacing w:line="276" w:lineRule="auto"/>
              <w:rPr>
                <w:rFonts w:hint="eastAsia" w:ascii="宋体" w:hAnsi="宋体" w:eastAsia="宋体" w:cs="宋体"/>
                <w:color w:val="auto"/>
                <w:u w:val="single"/>
              </w:rPr>
            </w:pPr>
            <w:r>
              <w:rPr>
                <w:rFonts w:hint="eastAsia" w:ascii="宋体" w:hAnsi="宋体" w:eastAsia="宋体" w:cs="宋体"/>
                <w:color w:val="auto"/>
                <w:u w:val="single"/>
              </w:rPr>
              <w:t>递交时间：合同签订之日起30日内</w:t>
            </w:r>
          </w:p>
        </w:tc>
      </w:tr>
      <w:tr w14:paraId="1F1C640A">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409D6E1D">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724" w:type="dxa"/>
            <w:tcBorders>
              <w:top w:val="single" w:color="auto" w:sz="4" w:space="0"/>
              <w:left w:val="single" w:color="auto" w:sz="4" w:space="0"/>
              <w:bottom w:val="single" w:color="auto" w:sz="4" w:space="0"/>
              <w:right w:val="single" w:color="auto" w:sz="4" w:space="0"/>
            </w:tcBorders>
            <w:vAlign w:val="center"/>
          </w:tcPr>
          <w:p w14:paraId="729633C3">
            <w:pPr>
              <w:widowControl/>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工程成本警戒价</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074CA8E5">
            <w:pPr>
              <w:widowControl/>
              <w:adjustRightInd w:val="0"/>
              <w:snapToGrid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建安工程成本警戒价按建安工程费最高投标限价的90%设置，为人民币</w:t>
            </w:r>
            <w:r>
              <w:rPr>
                <w:rFonts w:hint="eastAsia" w:ascii="宋体" w:hAnsi="宋体" w:cs="宋体"/>
                <w:color w:val="auto"/>
                <w:szCs w:val="21"/>
                <w:highlight w:val="none"/>
                <w:u w:val="single"/>
                <w:lang w:val="en-US" w:eastAsia="zh-CN"/>
              </w:rPr>
              <w:t>130,283,964.56</w:t>
            </w:r>
            <w:r>
              <w:rPr>
                <w:rFonts w:hint="eastAsia" w:ascii="宋体" w:hAnsi="宋体" w:eastAsia="宋体" w:cs="宋体"/>
                <w:color w:val="auto"/>
                <w:szCs w:val="21"/>
                <w:highlight w:val="none"/>
              </w:rPr>
              <w:t>元。</w:t>
            </w:r>
          </w:p>
          <w:p w14:paraId="22F7FFC8">
            <w:pPr>
              <w:widowControl/>
              <w:adjustRightInd w:val="0"/>
              <w:snapToGrid w:val="0"/>
              <w:spacing w:line="300" w:lineRule="auto"/>
              <w:rPr>
                <w:rFonts w:hint="eastAsia" w:ascii="宋体" w:hAnsi="宋体" w:eastAsia="宋体" w:cs="宋体"/>
                <w:color w:val="auto"/>
                <w:szCs w:val="21"/>
                <w:lang w:val="zh-CN"/>
              </w:rPr>
            </w:pPr>
            <w:r>
              <w:rPr>
                <w:rFonts w:hint="eastAsia" w:ascii="宋体" w:hAnsi="宋体" w:eastAsia="宋体" w:cs="宋体"/>
                <w:color w:val="auto"/>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78BEBFD5">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1F3698F2">
            <w:pPr>
              <w:adjustRightInd w:val="0"/>
              <w:snapToGrid w:val="0"/>
              <w:spacing w:line="300" w:lineRule="auto"/>
              <w:jc w:val="center"/>
              <w:rPr>
                <w:rFonts w:hint="eastAsia" w:ascii="宋体" w:hAnsi="宋体" w:eastAsia="宋体" w:cs="宋体"/>
                <w:b/>
                <w:color w:val="auto"/>
                <w:szCs w:val="21"/>
              </w:rPr>
            </w:pPr>
            <w:r>
              <w:rPr>
                <w:rFonts w:hint="eastAsia" w:ascii="宋体" w:hAnsi="宋体" w:eastAsia="宋体" w:cs="宋体"/>
                <w:b/>
                <w:color w:val="auto"/>
                <w:szCs w:val="21"/>
              </w:rPr>
              <w:t>9</w:t>
            </w:r>
          </w:p>
        </w:tc>
        <w:tc>
          <w:tcPr>
            <w:tcW w:w="8814" w:type="dxa"/>
            <w:gridSpan w:val="3"/>
            <w:tcBorders>
              <w:top w:val="single" w:color="auto" w:sz="4" w:space="0"/>
              <w:left w:val="single" w:color="auto" w:sz="4" w:space="0"/>
              <w:bottom w:val="single" w:color="auto" w:sz="4" w:space="0"/>
              <w:right w:val="single" w:color="auto" w:sz="4" w:space="0"/>
            </w:tcBorders>
            <w:vAlign w:val="center"/>
          </w:tcPr>
          <w:p w14:paraId="0C963011">
            <w:pPr>
              <w:adjustRightInd w:val="0"/>
              <w:snapToGrid w:val="0"/>
              <w:spacing w:line="300" w:lineRule="auto"/>
              <w:jc w:val="center"/>
              <w:rPr>
                <w:rFonts w:hint="eastAsia" w:ascii="宋体" w:hAnsi="宋体" w:eastAsia="宋体" w:cs="宋体"/>
                <w:b/>
                <w:color w:val="auto"/>
                <w:szCs w:val="21"/>
              </w:rPr>
            </w:pPr>
            <w:r>
              <w:rPr>
                <w:rFonts w:hint="eastAsia" w:ascii="宋体" w:hAnsi="宋体" w:eastAsia="宋体" w:cs="宋体"/>
                <w:b/>
                <w:color w:val="auto"/>
                <w:szCs w:val="21"/>
              </w:rPr>
              <w:t>需要补充的其他内容</w:t>
            </w:r>
          </w:p>
        </w:tc>
      </w:tr>
      <w:tr w14:paraId="51507285">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48D24F68">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9.1</w:t>
            </w:r>
          </w:p>
        </w:tc>
        <w:tc>
          <w:tcPr>
            <w:tcW w:w="1735" w:type="dxa"/>
            <w:gridSpan w:val="2"/>
            <w:tcBorders>
              <w:top w:val="single" w:color="auto" w:sz="4" w:space="0"/>
              <w:left w:val="single" w:color="auto" w:sz="4" w:space="0"/>
              <w:bottom w:val="single" w:color="auto" w:sz="4" w:space="0"/>
              <w:right w:val="single" w:color="auto" w:sz="4" w:space="0"/>
            </w:tcBorders>
            <w:vAlign w:val="center"/>
          </w:tcPr>
          <w:p w14:paraId="473D1A87">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建设工程质量检测单位</w:t>
            </w:r>
          </w:p>
        </w:tc>
        <w:tc>
          <w:tcPr>
            <w:tcW w:w="7079" w:type="dxa"/>
            <w:tcBorders>
              <w:top w:val="single" w:color="auto" w:sz="4" w:space="0"/>
              <w:left w:val="single" w:color="auto" w:sz="4" w:space="0"/>
              <w:bottom w:val="single" w:color="auto" w:sz="4" w:space="0"/>
              <w:right w:val="single" w:color="auto" w:sz="4" w:space="0"/>
            </w:tcBorders>
            <w:vAlign w:val="center"/>
          </w:tcPr>
          <w:p w14:paraId="0E2F8D67">
            <w:pPr>
              <w:adjustRightInd w:val="0"/>
              <w:snapToGrid w:val="0"/>
              <w:spacing w:line="300" w:lineRule="auto"/>
              <w:rPr>
                <w:rFonts w:hint="eastAsia" w:ascii="宋体" w:hAnsi="宋体" w:eastAsia="宋体" w:cs="宋体"/>
                <w:b/>
                <w:bCs/>
                <w:color w:val="auto"/>
                <w:szCs w:val="21"/>
              </w:rPr>
            </w:pPr>
            <w:r>
              <w:rPr>
                <w:rFonts w:hint="eastAsia" w:ascii="宋体" w:hAnsi="宋体" w:eastAsia="宋体" w:cs="宋体"/>
                <w:color w:val="auto"/>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7DE160F7">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16464ACF">
            <w:pPr>
              <w:adjustRightInd w:val="0"/>
              <w:snapToGri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9.2</w:t>
            </w:r>
          </w:p>
        </w:tc>
        <w:tc>
          <w:tcPr>
            <w:tcW w:w="1735" w:type="dxa"/>
            <w:gridSpan w:val="2"/>
            <w:tcBorders>
              <w:top w:val="single" w:color="auto" w:sz="4" w:space="0"/>
              <w:left w:val="single" w:color="auto" w:sz="4" w:space="0"/>
              <w:bottom w:val="single" w:color="auto" w:sz="4" w:space="0"/>
              <w:right w:val="single" w:color="auto" w:sz="4" w:space="0"/>
            </w:tcBorders>
            <w:vAlign w:val="center"/>
          </w:tcPr>
          <w:p w14:paraId="21B0AFA8">
            <w:pPr>
              <w:adjustRightInd w:val="0"/>
              <w:snapToGrid w:val="0"/>
              <w:spacing w:line="276" w:lineRule="auto"/>
              <w:rPr>
                <w:rFonts w:hint="eastAsia" w:ascii="宋体" w:hAnsi="宋体" w:eastAsia="宋体" w:cs="宋体"/>
                <w:b/>
                <w:bCs/>
                <w:color w:val="auto"/>
                <w:szCs w:val="21"/>
              </w:rPr>
            </w:pPr>
            <w:r>
              <w:rPr>
                <w:rFonts w:hint="eastAsia" w:ascii="宋体" w:hAnsi="宋体" w:eastAsia="宋体" w:cs="宋体"/>
                <w:color w:val="auto"/>
                <w:szCs w:val="21"/>
              </w:rPr>
              <w:t>在招标和合同实施期间，业主要求投标人和承包人遵守最高的道德标准。</w:t>
            </w:r>
          </w:p>
        </w:tc>
        <w:tc>
          <w:tcPr>
            <w:tcW w:w="7079" w:type="dxa"/>
            <w:tcBorders>
              <w:top w:val="single" w:color="auto" w:sz="4" w:space="0"/>
              <w:left w:val="single" w:color="auto" w:sz="4" w:space="0"/>
              <w:bottom w:val="single" w:color="auto" w:sz="4" w:space="0"/>
              <w:right w:val="single" w:color="auto" w:sz="4" w:space="0"/>
            </w:tcBorders>
            <w:vAlign w:val="center"/>
          </w:tcPr>
          <w:p w14:paraId="124F8C50">
            <w:pPr>
              <w:adjustRightInd w:val="0"/>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1.对本条款的规定，特定义如下词汇：</w:t>
            </w:r>
          </w:p>
          <w:p w14:paraId="10C68918">
            <w:pPr>
              <w:adjustRightInd w:val="0"/>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1）“腐败行为”是指在招标或合同执行期间，通过提供、给予、接受或索要任何有价值的东西，从而影响招标人有关人员工作的行为；</w:t>
            </w:r>
          </w:p>
          <w:p w14:paraId="2B8621C1">
            <w:pPr>
              <w:adjustRightInd w:val="0"/>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2）“欺诈行为”是指通过提供伪证影响招标或合同执行，从而损害招标人利益的行为；也包括投标人之间串通（在提交投标书之前或之后），人为地使招标过程失去竞争性，从而使业主无法从公开的自由竞争中获得利益的行为。</w:t>
            </w:r>
          </w:p>
          <w:p w14:paraId="53C9C041">
            <w:pPr>
              <w:adjustRightInd w:val="0"/>
              <w:snapToGrid w:val="0"/>
              <w:spacing w:line="276" w:lineRule="auto"/>
              <w:rPr>
                <w:rFonts w:hint="eastAsia" w:ascii="宋体" w:hAnsi="宋体" w:eastAsia="宋体" w:cs="宋体"/>
                <w:b/>
                <w:bCs/>
                <w:color w:val="auto"/>
                <w:szCs w:val="21"/>
              </w:rPr>
            </w:pPr>
            <w:r>
              <w:rPr>
                <w:rFonts w:hint="eastAsia" w:ascii="宋体" w:hAnsi="宋体" w:eastAsia="宋体" w:cs="宋体"/>
                <w:color w:val="auto"/>
                <w:szCs w:val="21"/>
              </w:rPr>
              <w:t>2.如果投标人被认定在本招标的竞争中有腐败或欺诈行为，则会被取消投标资格。</w:t>
            </w:r>
          </w:p>
        </w:tc>
      </w:tr>
      <w:tr w14:paraId="500DA227">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4A51DE63">
            <w:pPr>
              <w:adjustRightInd w:val="0"/>
              <w:snapToGri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9.3</w:t>
            </w:r>
          </w:p>
        </w:tc>
        <w:tc>
          <w:tcPr>
            <w:tcW w:w="1735" w:type="dxa"/>
            <w:gridSpan w:val="2"/>
            <w:tcBorders>
              <w:top w:val="single" w:color="auto" w:sz="4" w:space="0"/>
              <w:left w:val="single" w:color="auto" w:sz="4" w:space="0"/>
              <w:bottom w:val="single" w:color="auto" w:sz="4" w:space="0"/>
              <w:right w:val="single" w:color="auto" w:sz="4" w:space="0"/>
            </w:tcBorders>
            <w:vAlign w:val="center"/>
          </w:tcPr>
          <w:p w14:paraId="41CD6324">
            <w:pPr>
              <w:adjustRightInd w:val="0"/>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保修期限</w:t>
            </w:r>
          </w:p>
        </w:tc>
        <w:tc>
          <w:tcPr>
            <w:tcW w:w="7079" w:type="dxa"/>
            <w:tcBorders>
              <w:top w:val="single" w:color="auto" w:sz="4" w:space="0"/>
              <w:left w:val="single" w:color="auto" w:sz="4" w:space="0"/>
              <w:bottom w:val="single" w:color="auto" w:sz="4" w:space="0"/>
              <w:right w:val="single" w:color="auto" w:sz="4" w:space="0"/>
            </w:tcBorders>
            <w:vAlign w:val="center"/>
          </w:tcPr>
          <w:p w14:paraId="7F613A7C">
            <w:pPr>
              <w:adjustRightInd w:val="0"/>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按照《建设工程质量管理条例》规定。</w:t>
            </w:r>
          </w:p>
        </w:tc>
      </w:tr>
      <w:tr w14:paraId="4257B510">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36129CCB">
            <w:pPr>
              <w:adjustRightInd w:val="0"/>
              <w:snapToGri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9.4</w:t>
            </w:r>
          </w:p>
        </w:tc>
        <w:tc>
          <w:tcPr>
            <w:tcW w:w="1735" w:type="dxa"/>
            <w:gridSpan w:val="2"/>
            <w:tcBorders>
              <w:top w:val="single" w:color="auto" w:sz="4" w:space="0"/>
              <w:left w:val="single" w:color="auto" w:sz="4" w:space="0"/>
              <w:bottom w:val="single" w:color="auto" w:sz="4" w:space="0"/>
              <w:right w:val="single" w:color="auto" w:sz="4" w:space="0"/>
            </w:tcBorders>
            <w:vAlign w:val="center"/>
          </w:tcPr>
          <w:p w14:paraId="0315DD6F">
            <w:pPr>
              <w:adjustRightInd w:val="0"/>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投标人不得存在的情形</w:t>
            </w:r>
          </w:p>
        </w:tc>
        <w:tc>
          <w:tcPr>
            <w:tcW w:w="7079" w:type="dxa"/>
            <w:tcBorders>
              <w:top w:val="single" w:color="auto" w:sz="4" w:space="0"/>
              <w:left w:val="single" w:color="auto" w:sz="4" w:space="0"/>
              <w:bottom w:val="single" w:color="auto" w:sz="4" w:space="0"/>
              <w:right w:val="single" w:color="auto" w:sz="4" w:space="0"/>
            </w:tcBorders>
            <w:vAlign w:val="center"/>
          </w:tcPr>
          <w:p w14:paraId="78DC9BF3">
            <w:pPr>
              <w:adjustRightInd w:val="0"/>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删除“1.4.3 投标人不得存在下列情形之一”，投标人不得存在的情形以《投标人声明》第三点的规定为准。</w:t>
            </w:r>
          </w:p>
        </w:tc>
      </w:tr>
      <w:tr w14:paraId="7B3214CB">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39C9F410">
            <w:pPr>
              <w:adjustRightInd w:val="0"/>
              <w:snapToGri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9.5</w:t>
            </w:r>
          </w:p>
        </w:tc>
        <w:tc>
          <w:tcPr>
            <w:tcW w:w="1735" w:type="dxa"/>
            <w:gridSpan w:val="2"/>
            <w:tcBorders>
              <w:top w:val="single" w:color="auto" w:sz="4" w:space="0"/>
              <w:left w:val="single" w:color="auto" w:sz="4" w:space="0"/>
              <w:bottom w:val="single" w:color="auto" w:sz="4" w:space="0"/>
              <w:right w:val="single" w:color="auto" w:sz="4" w:space="0"/>
            </w:tcBorders>
            <w:vAlign w:val="center"/>
          </w:tcPr>
          <w:p w14:paraId="13A4EE12">
            <w:pPr>
              <w:adjustRightInd w:val="0"/>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招标失败的情形</w:t>
            </w:r>
          </w:p>
        </w:tc>
        <w:tc>
          <w:tcPr>
            <w:tcW w:w="7079" w:type="dxa"/>
            <w:tcBorders>
              <w:top w:val="single" w:color="auto" w:sz="4" w:space="0"/>
              <w:left w:val="single" w:color="auto" w:sz="4" w:space="0"/>
              <w:bottom w:val="single" w:color="auto" w:sz="4" w:space="0"/>
              <w:right w:val="single" w:color="auto" w:sz="4" w:space="0"/>
            </w:tcBorders>
            <w:vAlign w:val="center"/>
          </w:tcPr>
          <w:p w14:paraId="394DDD5D">
            <w:pPr>
              <w:adjustRightInd w:val="0"/>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若递交投标文件或满足资格审查、工程总承包实施方案投标文件有效性审查的投标申请人不足3名，则招标失败。招标人分析招标失败原因，修正招标方案，报有关管理部门核准后，重新组织招标。</w:t>
            </w:r>
          </w:p>
        </w:tc>
      </w:tr>
      <w:tr w14:paraId="2C32B2EA">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4B54B20C">
            <w:pPr>
              <w:adjustRightInd w:val="0"/>
              <w:snapToGri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9.6</w:t>
            </w:r>
          </w:p>
        </w:tc>
        <w:tc>
          <w:tcPr>
            <w:tcW w:w="1735" w:type="dxa"/>
            <w:gridSpan w:val="2"/>
            <w:tcBorders>
              <w:top w:val="single" w:color="auto" w:sz="4" w:space="0"/>
              <w:left w:val="single" w:color="auto" w:sz="4" w:space="0"/>
              <w:bottom w:val="single" w:color="auto" w:sz="4" w:space="0"/>
              <w:right w:val="single" w:color="auto" w:sz="4" w:space="0"/>
            </w:tcBorders>
            <w:vAlign w:val="center"/>
          </w:tcPr>
          <w:p w14:paraId="0B3F4B68">
            <w:pPr>
              <w:adjustRightInd w:val="0"/>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施工实名制</w:t>
            </w:r>
          </w:p>
        </w:tc>
        <w:tc>
          <w:tcPr>
            <w:tcW w:w="7079" w:type="dxa"/>
            <w:tcBorders>
              <w:top w:val="single" w:color="auto" w:sz="4" w:space="0"/>
              <w:left w:val="single" w:color="auto" w:sz="4" w:space="0"/>
              <w:bottom w:val="single" w:color="auto" w:sz="4" w:space="0"/>
              <w:right w:val="single" w:color="auto" w:sz="4" w:space="0"/>
            </w:tcBorders>
            <w:vAlign w:val="center"/>
          </w:tcPr>
          <w:p w14:paraId="163C8E7B">
            <w:pPr>
              <w:adjustRightInd w:val="0"/>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按相关部门最新文件执行。</w:t>
            </w:r>
          </w:p>
        </w:tc>
      </w:tr>
      <w:tr w14:paraId="3F7A4357">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3006979F">
            <w:pPr>
              <w:adjustRightInd w:val="0"/>
              <w:snapToGri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9.7</w:t>
            </w:r>
          </w:p>
        </w:tc>
        <w:tc>
          <w:tcPr>
            <w:tcW w:w="1724" w:type="dxa"/>
            <w:tcBorders>
              <w:top w:val="single" w:color="auto" w:sz="4" w:space="0"/>
              <w:left w:val="single" w:color="auto" w:sz="4" w:space="0"/>
              <w:bottom w:val="single" w:color="auto" w:sz="4" w:space="0"/>
              <w:right w:val="single" w:color="auto" w:sz="4" w:space="0"/>
            </w:tcBorders>
            <w:vAlign w:val="center"/>
          </w:tcPr>
          <w:p w14:paraId="07F375B9">
            <w:pPr>
              <w:adjustRightInd w:val="0"/>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工人工资分账管理：</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21F7EE36">
            <w:pPr>
              <w:adjustRightInd w:val="0"/>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按相关部门最新文件执行。</w:t>
            </w:r>
          </w:p>
        </w:tc>
      </w:tr>
      <w:tr w14:paraId="4024A727">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50764383">
            <w:pPr>
              <w:adjustRightInd w:val="0"/>
              <w:snapToGri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9.8</w:t>
            </w:r>
          </w:p>
        </w:tc>
        <w:tc>
          <w:tcPr>
            <w:tcW w:w="8814" w:type="dxa"/>
            <w:gridSpan w:val="3"/>
            <w:tcBorders>
              <w:top w:val="single" w:color="auto" w:sz="4" w:space="0"/>
              <w:left w:val="single" w:color="auto" w:sz="4" w:space="0"/>
              <w:bottom w:val="single" w:color="auto" w:sz="4" w:space="0"/>
              <w:right w:val="single" w:color="auto" w:sz="4" w:space="0"/>
            </w:tcBorders>
            <w:vAlign w:val="center"/>
          </w:tcPr>
          <w:p w14:paraId="6408C970">
            <w:pPr>
              <w:adjustRightInd w:val="0"/>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中标候选人公示结束后3天内，第一中标候选人需提供与广州交易集团有限公司（广州公共资源交易中心）网站提交的投标文件一致的纸质文件1正4副（加盖公章）给招标人，相关费用由投标人承担。</w:t>
            </w:r>
          </w:p>
        </w:tc>
      </w:tr>
      <w:tr w14:paraId="57D913BC">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592D585C">
            <w:pPr>
              <w:adjustRightInd w:val="0"/>
              <w:snapToGri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9.9</w:t>
            </w:r>
          </w:p>
        </w:tc>
        <w:tc>
          <w:tcPr>
            <w:tcW w:w="1724" w:type="dxa"/>
            <w:tcBorders>
              <w:top w:val="single" w:color="auto" w:sz="4" w:space="0"/>
              <w:left w:val="single" w:color="auto" w:sz="4" w:space="0"/>
              <w:bottom w:val="single" w:color="auto" w:sz="4" w:space="0"/>
              <w:right w:val="single" w:color="auto" w:sz="4" w:space="0"/>
            </w:tcBorders>
            <w:vAlign w:val="center"/>
          </w:tcPr>
          <w:p w14:paraId="3BA3AF6B">
            <w:pPr>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“百千万工程”</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118D683A">
            <w:pPr>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内容：招标人对中标人参与“百千万工程”的具体要求</w:t>
            </w:r>
          </w:p>
          <w:p w14:paraId="78E43011">
            <w:pPr>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说明与要求：</w:t>
            </w:r>
          </w:p>
          <w:p w14:paraId="6514E273">
            <w:pPr>
              <w:snapToGrid w:val="0"/>
              <w:spacing w:line="276" w:lineRule="auto"/>
              <w:rPr>
                <w:rFonts w:hint="eastAsia" w:ascii="宋体" w:hAnsi="宋体" w:eastAsia="宋体" w:cs="宋体"/>
                <w:color w:val="auto"/>
                <w:szCs w:val="21"/>
                <w:lang w:val="zh-CN"/>
              </w:rPr>
            </w:pPr>
            <w:r>
              <w:rPr>
                <w:rFonts w:hint="eastAsia" w:ascii="宋体" w:hAnsi="宋体" w:eastAsia="宋体" w:cs="宋体"/>
                <w:color w:val="auto"/>
                <w:szCs w:val="21"/>
              </w:rPr>
              <w:t>■</w:t>
            </w:r>
            <w:r>
              <w:rPr>
                <w:rFonts w:hint="eastAsia" w:ascii="宋体" w:hAnsi="宋体" w:eastAsia="宋体" w:cs="宋体"/>
                <w:color w:val="auto"/>
                <w:szCs w:val="21"/>
                <w:lang w:val="zh-CN"/>
              </w:rPr>
              <w:t>具体要求在中标后按照投标承诺和招标人的要求执行。</w:t>
            </w:r>
          </w:p>
          <w:p w14:paraId="6D4053BB">
            <w:pPr>
              <w:adjustRightInd w:val="0"/>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lang w:val="zh-CN"/>
              </w:rPr>
              <w:t>□具体要求：（由招标人填写）</w:t>
            </w:r>
          </w:p>
        </w:tc>
      </w:tr>
      <w:tr w14:paraId="3BDB62CA">
        <w:tblPrEx>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3DD6F53B">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1724" w:type="dxa"/>
            <w:tcBorders>
              <w:top w:val="single" w:color="auto" w:sz="4" w:space="0"/>
              <w:left w:val="single" w:color="auto" w:sz="4" w:space="0"/>
              <w:bottom w:val="single" w:color="auto" w:sz="4" w:space="0"/>
              <w:right w:val="single" w:color="auto" w:sz="4" w:space="0"/>
            </w:tcBorders>
            <w:vAlign w:val="center"/>
          </w:tcPr>
          <w:p w14:paraId="7A8A9B6B">
            <w:pPr>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电子招标投标</w:t>
            </w:r>
          </w:p>
        </w:tc>
        <w:tc>
          <w:tcPr>
            <w:tcW w:w="7090" w:type="dxa"/>
            <w:gridSpan w:val="2"/>
            <w:tcBorders>
              <w:top w:val="single" w:color="auto" w:sz="4" w:space="0"/>
              <w:left w:val="single" w:color="auto" w:sz="4" w:space="0"/>
              <w:bottom w:val="single" w:color="auto" w:sz="4" w:space="0"/>
              <w:right w:val="single" w:color="auto" w:sz="4" w:space="0"/>
            </w:tcBorders>
            <w:vAlign w:val="center"/>
          </w:tcPr>
          <w:p w14:paraId="3279408C">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□否</w:t>
            </w:r>
          </w:p>
          <w:p w14:paraId="70AE0B41">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■是，具体要求：</w:t>
            </w:r>
          </w:p>
          <w:p w14:paraId="5FF2B8FE">
            <w:pPr>
              <w:adjustRightInd w:val="0"/>
              <w:snapToGrid w:val="0"/>
              <w:spacing w:line="300" w:lineRule="auto"/>
              <w:rPr>
                <w:rFonts w:hint="eastAsia" w:ascii="宋体" w:hAnsi="宋体" w:eastAsia="宋体" w:cs="宋体"/>
                <w:color w:val="auto"/>
                <w:szCs w:val="21"/>
              </w:rPr>
            </w:pPr>
            <w:r>
              <w:rPr>
                <w:rFonts w:hint="eastAsia" w:ascii="宋体" w:hAnsi="宋体" w:eastAsia="宋体" w:cs="宋体"/>
                <w:b/>
                <w:bCs/>
                <w:color w:val="auto"/>
                <w:szCs w:val="21"/>
              </w:rPr>
              <w:t>1、投标文件形式：</w:t>
            </w:r>
            <w:r>
              <w:rPr>
                <w:rFonts w:hint="eastAsia" w:ascii="宋体" w:hAnsi="宋体" w:eastAsia="宋体" w:cs="宋体"/>
                <w:color w:val="auto"/>
                <w:szCs w:val="21"/>
              </w:rPr>
              <w:t>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交易平台相关操作指南。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7DAFD631">
            <w:pPr>
              <w:adjustRightInd w:val="0"/>
              <w:snapToGrid w:val="0"/>
              <w:spacing w:line="300" w:lineRule="auto"/>
              <w:rPr>
                <w:rFonts w:hint="eastAsia" w:ascii="宋体" w:hAnsi="宋体" w:eastAsia="宋体" w:cs="宋体"/>
                <w:color w:val="auto"/>
                <w:szCs w:val="21"/>
              </w:rPr>
            </w:pPr>
            <w:r>
              <w:rPr>
                <w:rFonts w:hint="eastAsia" w:ascii="宋体" w:hAnsi="宋体" w:eastAsia="宋体" w:cs="宋体"/>
                <w:b/>
                <w:bCs/>
                <w:color w:val="auto"/>
                <w:szCs w:val="21"/>
              </w:rPr>
              <w:t>2、投标文件的修改与撤回：</w:t>
            </w:r>
            <w:r>
              <w:rPr>
                <w:rFonts w:hint="eastAsia" w:ascii="宋体" w:hAnsi="宋体" w:eastAsia="宋体" w:cs="宋体"/>
                <w:color w:val="auto"/>
                <w:szCs w:val="21"/>
              </w:rPr>
              <w:t>投标人修改或撤回已递交的投标文件，需在交易平台发出撤回通知，并按要求加盖电子印章。电子招标投标交易平台收到通知后，即时向投标人发出确认回执通知。</w:t>
            </w:r>
          </w:p>
          <w:p w14:paraId="5DB9018C">
            <w:pPr>
              <w:adjustRightInd w:val="0"/>
              <w:snapToGrid w:val="0"/>
              <w:spacing w:line="300" w:lineRule="auto"/>
              <w:rPr>
                <w:rFonts w:hint="eastAsia" w:ascii="宋体" w:hAnsi="宋体" w:eastAsia="宋体" w:cs="宋体"/>
                <w:b/>
                <w:bCs/>
                <w:color w:val="auto"/>
                <w:szCs w:val="21"/>
              </w:rPr>
            </w:pPr>
            <w:r>
              <w:rPr>
                <w:rFonts w:hint="eastAsia" w:ascii="宋体" w:hAnsi="宋体" w:eastAsia="宋体" w:cs="宋体"/>
                <w:b/>
                <w:bCs/>
                <w:color w:val="auto"/>
                <w:szCs w:val="21"/>
              </w:rPr>
              <w:t>3、投标文件加密要求：</w:t>
            </w:r>
          </w:p>
          <w:p w14:paraId="1D7D397E">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 1 \* GB3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①</w:t>
            </w:r>
            <w:r>
              <w:rPr>
                <w:rFonts w:hint="eastAsia" w:ascii="宋体" w:hAnsi="宋体" w:eastAsia="宋体" w:cs="宋体"/>
                <w:color w:val="auto"/>
                <w:szCs w:val="21"/>
              </w:rPr>
              <w:fldChar w:fldCharType="end"/>
            </w:r>
            <w:r>
              <w:rPr>
                <w:rFonts w:hint="eastAsia" w:ascii="宋体" w:hAnsi="宋体" w:eastAsia="宋体" w:cs="宋体"/>
                <w:color w:val="auto"/>
                <w:szCs w:val="21"/>
              </w:rPr>
              <w:t>网上递交的电子投标文件须进行加密。具体操作详见交易平台相关操作指南。</w:t>
            </w:r>
          </w:p>
          <w:p w14:paraId="6813643F">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 2 \* GB3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②</w:t>
            </w:r>
            <w:r>
              <w:rPr>
                <w:rFonts w:hint="eastAsia" w:ascii="宋体" w:hAnsi="宋体" w:eastAsia="宋体" w:cs="宋体"/>
                <w:color w:val="auto"/>
                <w:szCs w:val="21"/>
              </w:rPr>
              <w:fldChar w:fldCharType="end"/>
            </w:r>
            <w:r>
              <w:rPr>
                <w:rFonts w:hint="eastAsia" w:ascii="宋体" w:hAnsi="宋体" w:eastAsia="宋体" w:cs="宋体"/>
                <w:color w:val="auto"/>
                <w:szCs w:val="21"/>
              </w:rPr>
              <w:t>未按要求加密的投标文件，招标人将予以拒收。</w:t>
            </w:r>
          </w:p>
          <w:p w14:paraId="4AF9BE0C">
            <w:pPr>
              <w:adjustRightInd w:val="0"/>
              <w:snapToGrid w:val="0"/>
              <w:spacing w:line="300" w:lineRule="auto"/>
              <w:rPr>
                <w:rFonts w:hint="eastAsia" w:ascii="宋体" w:hAnsi="宋体" w:eastAsia="宋体" w:cs="宋体"/>
                <w:color w:val="auto"/>
                <w:szCs w:val="21"/>
              </w:rPr>
            </w:pPr>
            <w:r>
              <w:rPr>
                <w:rFonts w:hint="eastAsia" w:ascii="宋体" w:hAnsi="宋体" w:eastAsia="宋体" w:cs="宋体"/>
                <w:b/>
                <w:bCs/>
                <w:color w:val="auto"/>
                <w:szCs w:val="21"/>
              </w:rPr>
              <w:t>4、提交备用投标文件：</w:t>
            </w:r>
            <w:r>
              <w:rPr>
                <w:rFonts w:hint="eastAsia" w:ascii="宋体" w:hAnsi="宋体" w:eastAsia="宋体" w:cs="宋体"/>
                <w:color w:val="auto"/>
                <w:szCs w:val="21"/>
              </w:rPr>
              <w:t>投标人将按交易平台相关操作指南的操作方法制作的非加密的电子投标文件刻入电子媒介，在规定的时间、地点提交备用。递交的备用投标文件不得加密，无法读取或导入的，则视为未提交备用投标文件。如果投标人没有按规定通过交易平台网上递交电子投标文件的，不再读取提交的备用投标文件。投标人也可不提交备用投标文件。</w:t>
            </w:r>
          </w:p>
          <w:p w14:paraId="69FCA12F">
            <w:pPr>
              <w:adjustRightInd w:val="0"/>
              <w:snapToGrid w:val="0"/>
              <w:spacing w:line="300" w:lineRule="auto"/>
              <w:rPr>
                <w:rFonts w:hint="eastAsia" w:ascii="宋体" w:hAnsi="宋体" w:eastAsia="宋体" w:cs="宋体"/>
                <w:color w:val="auto"/>
                <w:szCs w:val="21"/>
              </w:rPr>
            </w:pPr>
            <w:r>
              <w:rPr>
                <w:rFonts w:hint="eastAsia" w:ascii="宋体" w:hAnsi="宋体" w:eastAsia="宋体" w:cs="宋体"/>
                <w:b/>
                <w:bCs/>
                <w:color w:val="auto"/>
                <w:szCs w:val="21"/>
              </w:rPr>
              <w:t>5、投标文件解密失败的补救方案</w:t>
            </w:r>
            <w:r>
              <w:rPr>
                <w:rFonts w:hint="eastAsia" w:ascii="宋体" w:hAnsi="宋体" w:eastAsia="宋体" w:cs="宋体"/>
                <w:color w:val="auto"/>
                <w:szCs w:val="21"/>
              </w:rPr>
              <w:t>：</w:t>
            </w:r>
          </w:p>
          <w:p w14:paraId="1BC06536">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在规定时间内，因投标人之外原因（指网络瘫痪、服务器损坏、交易系统故障短期无法恢复）导致的电子投标文件解密失败，在开标现场读取备用投标文件，继续开标程序。若出现招标人无法正常解密或导入开标系统的情况，在开标现场读取已成功解密、以及因投标人之外的原因导致电子投标文件解密失败的投标人递交的备用投标文件。出现上述情况的，评标委员会对其投标文件的评审以备用投标文件内容为准。因投标人之外原因解密失败且未递交电子光盘的，视为撤回投标文件。</w:t>
            </w:r>
          </w:p>
          <w:p w14:paraId="3EF799FD">
            <w:pPr>
              <w:adjustRightInd w:val="0"/>
              <w:snapToGrid w:val="0"/>
              <w:spacing w:line="300" w:lineRule="auto"/>
              <w:rPr>
                <w:rFonts w:hint="eastAsia" w:ascii="宋体" w:hAnsi="宋体" w:eastAsia="宋体" w:cs="宋体"/>
                <w:color w:val="auto"/>
                <w:szCs w:val="21"/>
              </w:rPr>
            </w:pPr>
            <w:r>
              <w:rPr>
                <w:rFonts w:hint="eastAsia" w:ascii="宋体" w:hAnsi="宋体" w:eastAsia="宋体" w:cs="宋体"/>
                <w:color w:val="auto"/>
                <w:szCs w:val="21"/>
              </w:rPr>
              <w:t>除发生上述情况外，开标评标均以投标人通过交易平台网上递交的电子投标文件为准。</w:t>
            </w:r>
          </w:p>
        </w:tc>
      </w:tr>
    </w:tbl>
    <w:p w14:paraId="6A69BE17">
      <w:pPr>
        <w:adjustRightInd w:val="0"/>
        <w:snapToGrid w:val="0"/>
        <w:ind w:firstLine="420" w:firstLineChars="200"/>
        <w:rPr>
          <w:rFonts w:hint="eastAsia" w:ascii="宋体" w:hAnsi="宋体" w:eastAsia="宋体" w:cs="宋体"/>
          <w:color w:val="auto"/>
        </w:rPr>
      </w:pPr>
      <w:r>
        <w:rPr>
          <w:rFonts w:hint="eastAsia" w:ascii="宋体" w:hAnsi="宋体" w:eastAsia="宋体" w:cs="宋体"/>
          <w:color w:val="auto"/>
        </w:rPr>
        <w:br w:type="page"/>
      </w:r>
    </w:p>
    <w:p w14:paraId="75AE68F8">
      <w:pPr>
        <w:pStyle w:val="5"/>
        <w:adjustRightInd w:val="0"/>
        <w:snapToGrid w:val="0"/>
        <w:ind w:firstLine="0"/>
        <w:rPr>
          <w:rFonts w:hint="eastAsia" w:ascii="宋体" w:hAnsi="宋体" w:eastAsia="宋体" w:cs="宋体"/>
          <w:color w:val="auto"/>
          <w:sz w:val="21"/>
          <w:szCs w:val="21"/>
        </w:rPr>
      </w:pPr>
      <w:bookmarkStart w:id="38" w:name="_Toc362816480"/>
      <w:bookmarkStart w:id="39" w:name="_Toc29282"/>
      <w:bookmarkStart w:id="40" w:name="_Toc152042305"/>
      <w:bookmarkStart w:id="41" w:name="_Toc443505822"/>
      <w:bookmarkStart w:id="42" w:name="_Toc357089511"/>
      <w:bookmarkStart w:id="43" w:name="_Toc247513952"/>
      <w:bookmarkStart w:id="44" w:name="_Toc247527553"/>
      <w:bookmarkStart w:id="45" w:name="_Toc480225648"/>
      <w:bookmarkStart w:id="46" w:name="_Toc505152687"/>
      <w:bookmarkStart w:id="47" w:name="_Toc144974497"/>
      <w:bookmarkStart w:id="48" w:name="_Toc300834949"/>
      <w:bookmarkStart w:id="49" w:name="_Toc152045529"/>
      <w:r>
        <w:rPr>
          <w:rFonts w:hint="eastAsia" w:ascii="宋体" w:hAnsi="宋体" w:eastAsia="宋体" w:cs="宋体"/>
          <w:color w:val="auto"/>
          <w:sz w:val="21"/>
          <w:szCs w:val="21"/>
        </w:rPr>
        <w:t>1. 总则</w:t>
      </w:r>
      <w:bookmarkEnd w:id="38"/>
      <w:bookmarkEnd w:id="39"/>
      <w:bookmarkEnd w:id="40"/>
      <w:bookmarkEnd w:id="41"/>
      <w:bookmarkEnd w:id="42"/>
      <w:bookmarkEnd w:id="43"/>
      <w:bookmarkEnd w:id="44"/>
      <w:bookmarkEnd w:id="45"/>
      <w:bookmarkEnd w:id="46"/>
      <w:bookmarkEnd w:id="47"/>
      <w:bookmarkEnd w:id="48"/>
      <w:bookmarkEnd w:id="49"/>
      <w:bookmarkStart w:id="50" w:name="_Toc247527554"/>
      <w:bookmarkStart w:id="51" w:name="_Toc357089512"/>
      <w:bookmarkStart w:id="52" w:name="_Toc356469178"/>
      <w:bookmarkStart w:id="53" w:name="_Toc362816481"/>
      <w:bookmarkStart w:id="54" w:name="_Toc247513953"/>
      <w:bookmarkStart w:id="55" w:name="_Toc300834950"/>
      <w:bookmarkStart w:id="56" w:name="_Toc152042306"/>
      <w:bookmarkStart w:id="57" w:name="_Toc144974498"/>
      <w:bookmarkStart w:id="58" w:name="_Toc152045530"/>
    </w:p>
    <w:p w14:paraId="3EFDF285">
      <w:pPr>
        <w:pStyle w:val="6"/>
        <w:adjustRightInd w:val="0"/>
        <w:snapToGrid w:val="0"/>
        <w:rPr>
          <w:rFonts w:hint="eastAsia" w:ascii="宋体" w:hAnsi="宋体" w:eastAsia="宋体" w:cs="宋体"/>
          <w:color w:val="auto"/>
          <w:sz w:val="21"/>
          <w:szCs w:val="21"/>
        </w:rPr>
      </w:pPr>
      <w:bookmarkStart w:id="59" w:name="_Toc31995"/>
      <w:r>
        <w:rPr>
          <w:rFonts w:hint="eastAsia" w:ascii="宋体" w:hAnsi="宋体" w:eastAsia="宋体" w:cs="宋体"/>
          <w:color w:val="auto"/>
          <w:sz w:val="21"/>
          <w:szCs w:val="21"/>
        </w:rPr>
        <w:t>1.1 项目概况</w:t>
      </w:r>
      <w:bookmarkEnd w:id="50"/>
      <w:bookmarkEnd w:id="51"/>
      <w:bookmarkEnd w:id="52"/>
      <w:bookmarkEnd w:id="53"/>
      <w:bookmarkEnd w:id="54"/>
      <w:bookmarkEnd w:id="55"/>
      <w:bookmarkEnd w:id="56"/>
      <w:bookmarkEnd w:id="57"/>
      <w:bookmarkEnd w:id="58"/>
      <w:bookmarkEnd w:id="59"/>
    </w:p>
    <w:p w14:paraId="2F4DBF0B">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1.1.1 根据《中华人民共和国招标投标法》等有关法律、法规和规章的规定，本招标项目已具备招标条件，现对本项目设计施工进行总承包招标。</w:t>
      </w:r>
    </w:p>
    <w:p w14:paraId="54A6E3F5">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1.1.2 招标人：见投标人须知前附表。</w:t>
      </w:r>
    </w:p>
    <w:p w14:paraId="21841B7A">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1.1.3 招标代理机构：见投标人须知前附表。</w:t>
      </w:r>
    </w:p>
    <w:p w14:paraId="641ED941">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1.1.4 招标项目名称：见投标人须知前附表。</w:t>
      </w:r>
    </w:p>
    <w:p w14:paraId="0E818CD3">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1.1.5 项目建设地点：见投标人须知前附表。</w:t>
      </w:r>
    </w:p>
    <w:p w14:paraId="1B0437F2">
      <w:pPr>
        <w:pStyle w:val="6"/>
        <w:adjustRightInd w:val="0"/>
        <w:snapToGrid w:val="0"/>
        <w:rPr>
          <w:rFonts w:hint="eastAsia" w:ascii="宋体" w:hAnsi="宋体" w:eastAsia="宋体" w:cs="宋体"/>
          <w:color w:val="auto"/>
          <w:sz w:val="21"/>
          <w:szCs w:val="21"/>
        </w:rPr>
      </w:pPr>
      <w:bookmarkStart w:id="60" w:name="_Toc356469179"/>
      <w:bookmarkStart w:id="61" w:name="_Toc300834951"/>
      <w:bookmarkStart w:id="62" w:name="_Toc357089513"/>
      <w:bookmarkStart w:id="63" w:name="_Toc247527555"/>
      <w:bookmarkStart w:id="64" w:name="_Toc24499"/>
      <w:bookmarkStart w:id="65" w:name="_Toc362816482"/>
      <w:bookmarkStart w:id="66" w:name="_Toc152045531"/>
      <w:bookmarkStart w:id="67" w:name="_Toc144974499"/>
      <w:bookmarkStart w:id="68" w:name="_Toc247513954"/>
      <w:bookmarkStart w:id="69" w:name="_Toc152042307"/>
      <w:r>
        <w:rPr>
          <w:rFonts w:hint="eastAsia" w:ascii="宋体" w:hAnsi="宋体" w:eastAsia="宋体" w:cs="宋体"/>
          <w:color w:val="auto"/>
          <w:sz w:val="21"/>
          <w:szCs w:val="21"/>
        </w:rPr>
        <w:t>1.2 项目的资金来源和落实情况</w:t>
      </w:r>
      <w:bookmarkEnd w:id="60"/>
      <w:bookmarkEnd w:id="61"/>
      <w:bookmarkEnd w:id="62"/>
      <w:bookmarkEnd w:id="63"/>
      <w:bookmarkEnd w:id="64"/>
      <w:bookmarkEnd w:id="65"/>
      <w:bookmarkEnd w:id="66"/>
      <w:bookmarkEnd w:id="67"/>
      <w:bookmarkEnd w:id="68"/>
      <w:bookmarkEnd w:id="69"/>
    </w:p>
    <w:p w14:paraId="0BE308B9">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1.2.1 资金来源及比例：见投标人须知前附表。</w:t>
      </w:r>
    </w:p>
    <w:p w14:paraId="1FD25177">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1.2.2 资金落实情况：见投标人须知前附表。</w:t>
      </w:r>
    </w:p>
    <w:p w14:paraId="628BF4CE">
      <w:pPr>
        <w:pStyle w:val="6"/>
        <w:adjustRightInd w:val="0"/>
        <w:snapToGrid w:val="0"/>
        <w:rPr>
          <w:rFonts w:hint="eastAsia" w:ascii="宋体" w:hAnsi="宋体" w:eastAsia="宋体" w:cs="宋体"/>
          <w:color w:val="auto"/>
          <w:sz w:val="21"/>
          <w:szCs w:val="21"/>
        </w:rPr>
      </w:pPr>
      <w:bookmarkStart w:id="70" w:name="_Toc247513955"/>
      <w:bookmarkStart w:id="71" w:name="_Toc152042308"/>
      <w:bookmarkStart w:id="72" w:name="_Toc144974500"/>
      <w:bookmarkStart w:id="73" w:name="_Toc152045532"/>
      <w:bookmarkStart w:id="74" w:name="_Toc247527556"/>
      <w:bookmarkStart w:id="75" w:name="_Toc19000"/>
      <w:bookmarkStart w:id="76" w:name="_Toc362816483"/>
      <w:bookmarkStart w:id="77" w:name="_Toc300834952"/>
      <w:bookmarkStart w:id="78" w:name="_Toc357089514"/>
      <w:bookmarkStart w:id="79" w:name="_Toc356469180"/>
      <w:r>
        <w:rPr>
          <w:rFonts w:hint="eastAsia" w:ascii="宋体" w:hAnsi="宋体" w:eastAsia="宋体" w:cs="宋体"/>
          <w:color w:val="auto"/>
          <w:sz w:val="21"/>
          <w:szCs w:val="21"/>
        </w:rPr>
        <w:t>1.3 招标范围、计划工期和</w:t>
      </w:r>
      <w:bookmarkEnd w:id="70"/>
      <w:bookmarkEnd w:id="71"/>
      <w:bookmarkEnd w:id="72"/>
      <w:bookmarkEnd w:id="73"/>
      <w:bookmarkEnd w:id="74"/>
      <w:r>
        <w:rPr>
          <w:rFonts w:hint="eastAsia" w:ascii="宋体" w:hAnsi="宋体" w:eastAsia="宋体" w:cs="宋体"/>
          <w:color w:val="auto"/>
          <w:sz w:val="21"/>
          <w:szCs w:val="21"/>
        </w:rPr>
        <w:t>质量标准</w:t>
      </w:r>
      <w:bookmarkEnd w:id="75"/>
      <w:bookmarkEnd w:id="76"/>
      <w:bookmarkEnd w:id="77"/>
      <w:bookmarkEnd w:id="78"/>
      <w:bookmarkEnd w:id="79"/>
    </w:p>
    <w:p w14:paraId="2E3B73FB">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1.3.1 招标范围：见投标人须知前附表。</w:t>
      </w:r>
    </w:p>
    <w:p w14:paraId="39DD224D">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1.3.2 计划工期：见投标人须知前附表。</w:t>
      </w:r>
    </w:p>
    <w:p w14:paraId="7379ADB3">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1.3.3 质量标准：见投标人须知前附表。</w:t>
      </w:r>
    </w:p>
    <w:p w14:paraId="1E09A20B">
      <w:pPr>
        <w:pStyle w:val="6"/>
        <w:adjustRightInd w:val="0"/>
        <w:snapToGrid w:val="0"/>
        <w:rPr>
          <w:rFonts w:hint="eastAsia" w:ascii="宋体" w:hAnsi="宋体" w:eastAsia="宋体" w:cs="宋体"/>
          <w:color w:val="auto"/>
          <w:sz w:val="21"/>
          <w:szCs w:val="21"/>
        </w:rPr>
      </w:pPr>
      <w:bookmarkStart w:id="80" w:name="_Toc17424"/>
      <w:bookmarkStart w:id="81" w:name="_Toc247513957"/>
      <w:bookmarkStart w:id="82" w:name="_Toc152042310"/>
      <w:bookmarkStart w:id="83" w:name="_Toc152045534"/>
      <w:bookmarkStart w:id="84" w:name="_Toc144974502"/>
      <w:bookmarkStart w:id="85" w:name="_Toc300834954"/>
      <w:bookmarkStart w:id="86" w:name="_Toc247527558"/>
      <w:r>
        <w:rPr>
          <w:rFonts w:hint="eastAsia" w:ascii="宋体" w:hAnsi="宋体" w:eastAsia="宋体" w:cs="宋体"/>
          <w:color w:val="auto"/>
          <w:sz w:val="21"/>
          <w:szCs w:val="21"/>
        </w:rPr>
        <w:t>1.4投标人资格要求</w:t>
      </w:r>
      <w:bookmarkEnd w:id="80"/>
    </w:p>
    <w:p w14:paraId="729A36C4">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1.4.1 投标人应具备承担本招标项目资质条件、能力和信誉。</w:t>
      </w:r>
    </w:p>
    <w:p w14:paraId="2133F4F1">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（1）资质要求：见投标人须知前附表；</w:t>
      </w:r>
    </w:p>
    <w:p w14:paraId="61487F37">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（2）财务要求：见投标人须知前附表；</w:t>
      </w:r>
    </w:p>
    <w:p w14:paraId="35454DA1">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（3）业绩要求：见投标人须知前附表；</w:t>
      </w:r>
    </w:p>
    <w:p w14:paraId="3EBFDB80">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（4）信誉要求：见投标人须知前附表；</w:t>
      </w:r>
    </w:p>
    <w:p w14:paraId="61549850">
      <w:pPr>
        <w:adjustRightInd w:val="0"/>
        <w:snapToGrid w:val="0"/>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（5）项目负责人的资格要求：具体要求见投标人须知前附表；</w:t>
      </w:r>
    </w:p>
    <w:p w14:paraId="0564149A">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（6）设计负责人的资格要求：具体要求见投标人须知前附表；</w:t>
      </w:r>
    </w:p>
    <w:p w14:paraId="6B76FBC2">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（7）施工负责人的资格要求：具体要求见投标人须知前附表；</w:t>
      </w:r>
    </w:p>
    <w:p w14:paraId="4EA53AEF">
      <w:pPr>
        <w:adjustRightInd w:val="0"/>
        <w:snapToGrid w:val="0"/>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（8）施工技术负责人和专职安全员的资格要求：具体要求见投标人须知前附表；</w:t>
      </w:r>
    </w:p>
    <w:p w14:paraId="33D2CD99">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（9）施工机械设备：见投标人须知前附表；</w:t>
      </w:r>
    </w:p>
    <w:p w14:paraId="39263A34">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（10）项目管理机构及人员：见投标人须知前附表；</w:t>
      </w:r>
    </w:p>
    <w:p w14:paraId="0A93ABA5">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（11）其他要求：见投标人须知前附表。</w:t>
      </w:r>
    </w:p>
    <w:bookmarkEnd w:id="81"/>
    <w:bookmarkEnd w:id="82"/>
    <w:bookmarkEnd w:id="83"/>
    <w:bookmarkEnd w:id="84"/>
    <w:bookmarkEnd w:id="85"/>
    <w:bookmarkEnd w:id="86"/>
    <w:p w14:paraId="5E2C88BF">
      <w:pPr>
        <w:adjustRightInd w:val="0"/>
        <w:snapToGrid w:val="0"/>
        <w:ind w:firstLine="420" w:firstLineChars="200"/>
        <w:rPr>
          <w:rFonts w:hint="eastAsia" w:ascii="宋体" w:hAnsi="宋体" w:eastAsia="宋体" w:cs="宋体"/>
          <w:color w:val="auto"/>
          <w:szCs w:val="21"/>
        </w:rPr>
      </w:pPr>
      <w:bookmarkStart w:id="87" w:name="_Toc152042311"/>
      <w:bookmarkStart w:id="88" w:name="_Toc247527559"/>
      <w:bookmarkStart w:id="89" w:name="_Toc247513958"/>
      <w:bookmarkStart w:id="90" w:name="_Toc144974503"/>
      <w:bookmarkStart w:id="91" w:name="_Toc152045535"/>
      <w:bookmarkStart w:id="92" w:name="_Toc300834955"/>
      <w:bookmarkStart w:id="93" w:name="_Toc356469182"/>
      <w:bookmarkStart w:id="94" w:name="_Toc5634"/>
      <w:bookmarkStart w:id="95" w:name="_Toc362816485"/>
      <w:bookmarkStart w:id="96" w:name="_Toc357089516"/>
      <w:r>
        <w:rPr>
          <w:rFonts w:hint="eastAsia" w:ascii="宋体" w:hAnsi="宋体" w:eastAsia="宋体" w:cs="宋体"/>
          <w:color w:val="auto"/>
          <w:szCs w:val="21"/>
        </w:rPr>
        <w:t xml:space="preserve">1.4.2 投标人须知前附表规定接受联合体投标的，除应符合本章第1.4.1项和投标人须知前附表的要求外，还应遵守以下规定： </w:t>
      </w:r>
    </w:p>
    <w:p w14:paraId="6D86DCE1">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（1）联合体各方应按招标文件提供的格式签订联合体协议书，明确联合体牵头人和各方权利义务；</w:t>
      </w:r>
    </w:p>
    <w:p w14:paraId="69D4873E">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（2）由同一专业的单位组成的联合体，按照资质等级较低的单位确定资质等级；</w:t>
      </w:r>
    </w:p>
    <w:p w14:paraId="195537C2">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（3）联合体各方不得再以自己名义单独或参加其他联合体在本招标项目中投标。</w:t>
      </w:r>
    </w:p>
    <w:p w14:paraId="7548C5F8">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1.4.3 投标人不得存在下列情形之一：</w:t>
      </w:r>
    </w:p>
    <w:p w14:paraId="03DFB9A7">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 xml:space="preserve">（1）为招标人不具有独立法人资格的附属机构（单位）； </w:t>
      </w:r>
    </w:p>
    <w:p w14:paraId="38E1E734">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（2）为招标项目前期工作提供咨询服务的；</w:t>
      </w:r>
    </w:p>
    <w:p w14:paraId="4D6F7DD2">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（3）为本招标项目的监理人；</w:t>
      </w:r>
    </w:p>
    <w:p w14:paraId="493AC984">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 xml:space="preserve">（4）为本招标项目的代建人； </w:t>
      </w:r>
    </w:p>
    <w:p w14:paraId="6F5199D4">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 xml:space="preserve">（5）为本招标项目提供招标代理服务的； </w:t>
      </w:r>
    </w:p>
    <w:p w14:paraId="288741CB">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 xml:space="preserve">（6）被责令停业的； </w:t>
      </w:r>
    </w:p>
    <w:p w14:paraId="67F3D240">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 xml:space="preserve">（7）被暂停或取消投标资格的； </w:t>
      </w:r>
    </w:p>
    <w:p w14:paraId="0FD5C25C">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（8）财产被接管或冻结的；</w:t>
      </w:r>
    </w:p>
    <w:p w14:paraId="168E067C">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（9）在最近三年内有骗取中标或严重违约或重大工程质量问题的；</w:t>
      </w:r>
    </w:p>
    <w:p w14:paraId="619B8C53">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（10）与本招标项目的监理人或代建人或招标代理机构同为一个法定代表人的；</w:t>
      </w:r>
    </w:p>
    <w:p w14:paraId="27633EB8">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（11）与本招标项目的监理人或代建人或招标代理机构相互控股或参股的；</w:t>
      </w:r>
    </w:p>
    <w:p w14:paraId="2569E845">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（12）与本招标项目的监理人或代建人或招标代理机构相互任职或工作的。</w:t>
      </w:r>
    </w:p>
    <w:p w14:paraId="6B006738">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1.4.4 单位负责人为同一人或者存在控股、管理关系的不同单位，不得同时参加本招标项目投标。</w:t>
      </w:r>
    </w:p>
    <w:p w14:paraId="0984CC7A">
      <w:pPr>
        <w:pStyle w:val="6"/>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1.5 费用承担</w:t>
      </w:r>
      <w:bookmarkEnd w:id="87"/>
      <w:bookmarkEnd w:id="88"/>
      <w:bookmarkEnd w:id="89"/>
      <w:bookmarkEnd w:id="90"/>
      <w:bookmarkEnd w:id="91"/>
      <w:r>
        <w:rPr>
          <w:rFonts w:hint="eastAsia" w:ascii="宋体" w:hAnsi="宋体" w:eastAsia="宋体" w:cs="宋体"/>
          <w:color w:val="auto"/>
          <w:sz w:val="21"/>
          <w:szCs w:val="21"/>
        </w:rPr>
        <w:t>和设计成果补偿</w:t>
      </w:r>
      <w:bookmarkEnd w:id="92"/>
      <w:bookmarkEnd w:id="93"/>
      <w:bookmarkEnd w:id="94"/>
      <w:bookmarkEnd w:id="95"/>
      <w:bookmarkEnd w:id="96"/>
    </w:p>
    <w:p w14:paraId="46A524FC">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1.5.1 投标人准备和参加投标活动发生的费用自理。</w:t>
      </w:r>
    </w:p>
    <w:p w14:paraId="4888A805">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1.5.2 </w:t>
      </w:r>
      <w:r>
        <w:rPr>
          <w:rFonts w:hint="eastAsia" w:ascii="宋体" w:hAnsi="宋体" w:eastAsia="宋体" w:cs="宋体"/>
          <w:color w:val="auto"/>
          <w:szCs w:val="21"/>
          <w:u w:val="single"/>
        </w:rPr>
        <w:t>招标人对符合招标文件规定的未中标人的设计成果进行补偿的，按投标人须知前附表规定给予补偿，并有权免费使用未中标人设计成果。</w:t>
      </w:r>
    </w:p>
    <w:p w14:paraId="3DA2A4CE">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u w:val="single"/>
        </w:rPr>
        <w:t>1.5.3 中标人应根据政府有关规定，向广州交易集团有限公司（广州公共资源交易中心）交纳交易服务费。</w:t>
      </w:r>
    </w:p>
    <w:p w14:paraId="23993646">
      <w:pPr>
        <w:pStyle w:val="6"/>
        <w:adjustRightInd w:val="0"/>
        <w:snapToGrid w:val="0"/>
        <w:rPr>
          <w:rFonts w:hint="eastAsia" w:ascii="宋体" w:hAnsi="宋体" w:eastAsia="宋体" w:cs="宋体"/>
          <w:color w:val="auto"/>
          <w:sz w:val="21"/>
          <w:szCs w:val="21"/>
        </w:rPr>
      </w:pPr>
      <w:bookmarkStart w:id="97" w:name="_Toc247527560"/>
      <w:bookmarkStart w:id="98" w:name="_Toc356469183"/>
      <w:bookmarkStart w:id="99" w:name="_Toc357089517"/>
      <w:bookmarkStart w:id="100" w:name="_Toc247513959"/>
      <w:bookmarkStart w:id="101" w:name="_Toc152042312"/>
      <w:bookmarkStart w:id="102" w:name="_Toc144974504"/>
      <w:bookmarkStart w:id="103" w:name="_Toc152045536"/>
      <w:bookmarkStart w:id="104" w:name="_Toc24237"/>
      <w:bookmarkStart w:id="105" w:name="_Toc362816486"/>
      <w:bookmarkStart w:id="106" w:name="_Toc300834956"/>
      <w:r>
        <w:rPr>
          <w:rFonts w:hint="eastAsia" w:ascii="宋体" w:hAnsi="宋体" w:eastAsia="宋体" w:cs="宋体"/>
          <w:color w:val="auto"/>
          <w:sz w:val="21"/>
          <w:szCs w:val="21"/>
        </w:rPr>
        <w:t>1.6 保密</w:t>
      </w:r>
      <w:bookmarkEnd w:id="97"/>
      <w:bookmarkEnd w:id="98"/>
      <w:bookmarkEnd w:id="99"/>
      <w:bookmarkEnd w:id="100"/>
      <w:bookmarkEnd w:id="101"/>
      <w:bookmarkEnd w:id="102"/>
      <w:bookmarkEnd w:id="103"/>
      <w:bookmarkEnd w:id="104"/>
      <w:bookmarkEnd w:id="105"/>
      <w:bookmarkEnd w:id="106"/>
    </w:p>
    <w:p w14:paraId="47C3E130">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参与招标投标活动的各方应对招标文件和投标文件中的商业和技术等秘密保密，否则应承担相应的法律责任。</w:t>
      </w:r>
    </w:p>
    <w:p w14:paraId="40A2CC66">
      <w:pPr>
        <w:pStyle w:val="6"/>
        <w:adjustRightInd w:val="0"/>
        <w:snapToGrid w:val="0"/>
        <w:rPr>
          <w:rFonts w:hint="eastAsia" w:ascii="宋体" w:hAnsi="宋体" w:eastAsia="宋体" w:cs="宋体"/>
          <w:color w:val="auto"/>
          <w:sz w:val="21"/>
          <w:szCs w:val="21"/>
        </w:rPr>
      </w:pPr>
      <w:bookmarkStart w:id="107" w:name="_Toc144974505"/>
      <w:bookmarkStart w:id="108" w:name="_Toc247527561"/>
      <w:bookmarkStart w:id="109" w:name="_Toc357089518"/>
      <w:bookmarkStart w:id="110" w:name="_Toc152045537"/>
      <w:bookmarkStart w:id="111" w:name="_Toc356469184"/>
      <w:bookmarkStart w:id="112" w:name="_Toc362816487"/>
      <w:bookmarkStart w:id="113" w:name="_Toc152042313"/>
      <w:bookmarkStart w:id="114" w:name="_Toc300834957"/>
      <w:bookmarkStart w:id="115" w:name="_Toc247513960"/>
      <w:bookmarkStart w:id="116" w:name="_Toc4697"/>
      <w:r>
        <w:rPr>
          <w:rFonts w:hint="eastAsia" w:ascii="宋体" w:hAnsi="宋体" w:eastAsia="宋体" w:cs="宋体"/>
          <w:color w:val="auto"/>
          <w:sz w:val="21"/>
          <w:szCs w:val="21"/>
        </w:rPr>
        <w:t>1.7 语言</w:t>
      </w:r>
      <w:bookmarkEnd w:id="107"/>
      <w:r>
        <w:rPr>
          <w:rFonts w:hint="eastAsia" w:ascii="宋体" w:hAnsi="宋体" w:eastAsia="宋体" w:cs="宋体"/>
          <w:color w:val="auto"/>
          <w:sz w:val="21"/>
          <w:szCs w:val="21"/>
        </w:rPr>
        <w:t>文字</w:t>
      </w:r>
      <w:bookmarkEnd w:id="108"/>
      <w:bookmarkEnd w:id="109"/>
      <w:bookmarkEnd w:id="110"/>
      <w:bookmarkEnd w:id="111"/>
      <w:bookmarkEnd w:id="112"/>
      <w:bookmarkEnd w:id="113"/>
      <w:bookmarkEnd w:id="114"/>
      <w:bookmarkEnd w:id="115"/>
      <w:bookmarkEnd w:id="116"/>
    </w:p>
    <w:p w14:paraId="4088365A">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招标投标文件使用的语言文字为中文。专用术语使用外文的，应附有中文注释。</w:t>
      </w:r>
    </w:p>
    <w:p w14:paraId="4499F79B">
      <w:pPr>
        <w:pStyle w:val="6"/>
        <w:adjustRightInd w:val="0"/>
        <w:snapToGrid w:val="0"/>
        <w:rPr>
          <w:rFonts w:hint="eastAsia" w:ascii="宋体" w:hAnsi="宋体" w:eastAsia="宋体" w:cs="宋体"/>
          <w:color w:val="auto"/>
          <w:sz w:val="21"/>
          <w:szCs w:val="21"/>
        </w:rPr>
      </w:pPr>
      <w:bookmarkStart w:id="117" w:name="_Toc356469185"/>
      <w:bookmarkStart w:id="118" w:name="_Toc144974506"/>
      <w:bookmarkStart w:id="119" w:name="_Toc247527562"/>
      <w:bookmarkStart w:id="120" w:name="_Toc300834958"/>
      <w:bookmarkStart w:id="121" w:name="_Toc357089519"/>
      <w:bookmarkStart w:id="122" w:name="_Toc247513961"/>
      <w:bookmarkStart w:id="123" w:name="_Toc362816488"/>
      <w:bookmarkStart w:id="124" w:name="_Toc152042314"/>
      <w:bookmarkStart w:id="125" w:name="_Toc12986"/>
      <w:bookmarkStart w:id="126" w:name="_Toc152045538"/>
      <w:r>
        <w:rPr>
          <w:rFonts w:hint="eastAsia" w:ascii="宋体" w:hAnsi="宋体" w:eastAsia="宋体" w:cs="宋体"/>
          <w:color w:val="auto"/>
          <w:sz w:val="21"/>
          <w:szCs w:val="21"/>
        </w:rPr>
        <w:t>1.8 计量单位</w:t>
      </w:r>
      <w:bookmarkEnd w:id="117"/>
      <w:bookmarkEnd w:id="118"/>
      <w:bookmarkEnd w:id="119"/>
      <w:bookmarkEnd w:id="120"/>
      <w:bookmarkEnd w:id="121"/>
      <w:bookmarkEnd w:id="122"/>
      <w:bookmarkEnd w:id="123"/>
      <w:bookmarkEnd w:id="124"/>
      <w:bookmarkEnd w:id="125"/>
      <w:bookmarkEnd w:id="126"/>
    </w:p>
    <w:p w14:paraId="61BCD823">
      <w:pPr>
        <w:adjustRightInd w:val="0"/>
        <w:snapToGrid w:val="0"/>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所有计量均采用中华人民共和国法定计量单位。</w:t>
      </w:r>
    </w:p>
    <w:p w14:paraId="24BCA6F6">
      <w:pPr>
        <w:pStyle w:val="6"/>
        <w:adjustRightInd w:val="0"/>
        <w:snapToGrid w:val="0"/>
        <w:rPr>
          <w:rFonts w:hint="eastAsia" w:ascii="宋体" w:hAnsi="宋体" w:eastAsia="宋体" w:cs="宋体"/>
          <w:color w:val="auto"/>
          <w:sz w:val="21"/>
          <w:szCs w:val="21"/>
        </w:rPr>
      </w:pPr>
      <w:bookmarkStart w:id="127" w:name="_Toc247527563"/>
      <w:bookmarkStart w:id="128" w:name="_Toc362816489"/>
      <w:bookmarkStart w:id="129" w:name="_Toc152045539"/>
      <w:bookmarkStart w:id="130" w:name="_Toc247513962"/>
      <w:bookmarkStart w:id="131" w:name="_Toc144974507"/>
      <w:bookmarkStart w:id="132" w:name="_Toc12824"/>
      <w:bookmarkStart w:id="133" w:name="_Toc300834959"/>
      <w:bookmarkStart w:id="134" w:name="_Toc152042315"/>
      <w:bookmarkStart w:id="135" w:name="_Toc356469186"/>
      <w:bookmarkStart w:id="136" w:name="_Toc357089520"/>
      <w:r>
        <w:rPr>
          <w:rFonts w:hint="eastAsia" w:ascii="宋体" w:hAnsi="宋体" w:eastAsia="宋体" w:cs="宋体"/>
          <w:color w:val="auto"/>
          <w:sz w:val="21"/>
          <w:szCs w:val="21"/>
        </w:rPr>
        <w:t>1.9 踏勘现场</w:t>
      </w:r>
      <w:bookmarkEnd w:id="127"/>
      <w:bookmarkEnd w:id="128"/>
      <w:bookmarkEnd w:id="129"/>
      <w:bookmarkEnd w:id="130"/>
      <w:bookmarkEnd w:id="131"/>
      <w:bookmarkEnd w:id="132"/>
      <w:bookmarkEnd w:id="133"/>
      <w:bookmarkEnd w:id="134"/>
      <w:bookmarkEnd w:id="135"/>
      <w:bookmarkEnd w:id="136"/>
    </w:p>
    <w:p w14:paraId="745DE296">
      <w:pPr>
        <w:adjustRightInd w:val="0"/>
        <w:snapToGrid w:val="0"/>
        <w:ind w:firstLine="420" w:firstLineChars="200"/>
        <w:rPr>
          <w:rFonts w:hint="eastAsia" w:ascii="宋体" w:hAnsi="宋体" w:eastAsia="宋体" w:cs="宋体"/>
          <w:color w:val="auto"/>
          <w:szCs w:val="21"/>
        </w:rPr>
      </w:pPr>
      <w:bookmarkStart w:id="137" w:name="_Toc247527564"/>
      <w:bookmarkStart w:id="138" w:name="_Toc357089521"/>
      <w:bookmarkStart w:id="139" w:name="_Toc6764"/>
      <w:bookmarkStart w:id="140" w:name="_Toc152042316"/>
      <w:bookmarkStart w:id="141" w:name="_Toc356469187"/>
      <w:bookmarkStart w:id="142" w:name="_Toc247513963"/>
      <w:bookmarkStart w:id="143" w:name="_Toc300834960"/>
      <w:bookmarkStart w:id="144" w:name="_Toc152045540"/>
      <w:bookmarkStart w:id="145" w:name="_Toc362816490"/>
      <w:bookmarkStart w:id="146" w:name="_Toc144974508"/>
      <w:r>
        <w:rPr>
          <w:rFonts w:hint="eastAsia" w:ascii="宋体" w:hAnsi="宋体" w:eastAsia="宋体" w:cs="宋体"/>
          <w:color w:val="auto"/>
          <w:szCs w:val="21"/>
        </w:rPr>
        <w:t xml:space="preserve">1.9.1 投标人须知前附表规定组织踏勘现场的，招标人按投标人须知前附表规定的时间、地点组织投标人踏勘项目现场。 </w:t>
      </w:r>
    </w:p>
    <w:p w14:paraId="50CA8FAC">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1.9.2 投标人踏勘现场发生的费用自理。</w:t>
      </w:r>
    </w:p>
    <w:p w14:paraId="05F6AB01">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1.9.3 除招标人的原因外，投标人自行负责在踏勘现场中所发生的人员伤亡和财产损失。</w:t>
      </w:r>
    </w:p>
    <w:p w14:paraId="630AFFF5">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1.9.4</w:t>
      </w:r>
      <w:r>
        <w:rPr>
          <w:rFonts w:hint="eastAsia" w:ascii="宋体" w:hAnsi="宋体" w:eastAsia="宋体" w:cs="宋体"/>
          <w:color w:val="auto"/>
          <w:szCs w:val="21"/>
          <w:u w:val="single"/>
        </w:rPr>
        <w:t>场由投标人自行踏勘，投标人不进行踏勘的，视为已熟知现场条件，自行承担相关风险。招标人不对投标人自行踏勘现场作出的判断和决策负责。招标人不对投标人自行踏勘现场作出的判断和决策负责。</w:t>
      </w:r>
    </w:p>
    <w:p w14:paraId="380A357E">
      <w:pPr>
        <w:pStyle w:val="6"/>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1.10 投标预备会</w:t>
      </w:r>
      <w:bookmarkEnd w:id="137"/>
      <w:bookmarkEnd w:id="138"/>
      <w:bookmarkEnd w:id="139"/>
      <w:bookmarkEnd w:id="140"/>
      <w:bookmarkEnd w:id="141"/>
      <w:bookmarkEnd w:id="142"/>
      <w:bookmarkEnd w:id="143"/>
      <w:bookmarkEnd w:id="144"/>
      <w:bookmarkEnd w:id="145"/>
      <w:bookmarkEnd w:id="146"/>
    </w:p>
    <w:p w14:paraId="7AB2F44B">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1.10.1 投标人须知前附表规定召开投标预备会的，招标人按投标人须知前附表规定的时间和地点召开投标预备会，澄清投标人提出的问题。</w:t>
      </w:r>
    </w:p>
    <w:p w14:paraId="3E52D310">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1.10.2 投标人应在投标人须知前附表规定的时间前，以书面形式将提出的问题送达招标人，以便招标人在会议期间澄清。</w:t>
      </w:r>
    </w:p>
    <w:p w14:paraId="0A77E35C">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1.10.3 投标预备会后，招标人在投标人须知前附表规定的时间内，将对投标人所提问题的澄清，以书面形式通知所有购买招标文件的投标人。该澄清内容为招标文件的组成部分。</w:t>
      </w:r>
    </w:p>
    <w:p w14:paraId="3459EC08">
      <w:pPr>
        <w:pStyle w:val="6"/>
        <w:adjustRightInd w:val="0"/>
        <w:snapToGrid w:val="0"/>
        <w:rPr>
          <w:rFonts w:hint="eastAsia" w:ascii="宋体" w:hAnsi="宋体" w:eastAsia="宋体" w:cs="宋体"/>
          <w:color w:val="auto"/>
          <w:sz w:val="21"/>
          <w:szCs w:val="21"/>
        </w:rPr>
      </w:pPr>
      <w:bookmarkStart w:id="147" w:name="_Toc152045541"/>
      <w:bookmarkStart w:id="148" w:name="_Toc357089522"/>
      <w:bookmarkStart w:id="149" w:name="_Toc356469188"/>
      <w:bookmarkStart w:id="150" w:name="_Toc300834961"/>
      <w:bookmarkStart w:id="151" w:name="_Toc362816491"/>
      <w:bookmarkStart w:id="152" w:name="_Toc247513964"/>
      <w:bookmarkStart w:id="153" w:name="_Toc22105"/>
      <w:bookmarkStart w:id="154" w:name="_Toc144974509"/>
      <w:bookmarkStart w:id="155" w:name="_Toc152042317"/>
      <w:bookmarkStart w:id="156" w:name="_Toc247527565"/>
      <w:r>
        <w:rPr>
          <w:rFonts w:hint="eastAsia" w:ascii="宋体" w:hAnsi="宋体" w:eastAsia="宋体" w:cs="宋体"/>
          <w:color w:val="auto"/>
          <w:sz w:val="21"/>
          <w:szCs w:val="21"/>
        </w:rPr>
        <w:t>1.11 分包</w:t>
      </w:r>
      <w:bookmarkEnd w:id="147"/>
      <w:bookmarkEnd w:id="148"/>
      <w:bookmarkEnd w:id="149"/>
      <w:bookmarkEnd w:id="150"/>
      <w:bookmarkEnd w:id="151"/>
      <w:bookmarkEnd w:id="152"/>
      <w:bookmarkEnd w:id="153"/>
      <w:bookmarkEnd w:id="154"/>
      <w:bookmarkEnd w:id="155"/>
      <w:bookmarkEnd w:id="156"/>
    </w:p>
    <w:p w14:paraId="78C0BDCD">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1.11.1 投标人须知前附表规定应当由分包人实施的非主体、非关键性工作，投标人应当按照</w:t>
      </w:r>
      <w:r>
        <w:rPr>
          <w:rFonts w:hint="eastAsia" w:ascii="宋体" w:hAnsi="宋体" w:eastAsia="宋体" w:cs="宋体"/>
          <w:color w:val="auto"/>
          <w:szCs w:val="21"/>
          <w:u w:val="single"/>
        </w:rPr>
        <w:t>第五章</w:t>
      </w:r>
      <w:r>
        <w:rPr>
          <w:rFonts w:hint="eastAsia" w:ascii="宋体" w:hAnsi="宋体" w:eastAsia="宋体" w:cs="宋体"/>
          <w:color w:val="auto"/>
          <w:szCs w:val="21"/>
        </w:rPr>
        <w:t>“发包人要求”的规定提供分包人侯选名单及其相应资料。</w:t>
      </w:r>
    </w:p>
    <w:p w14:paraId="153E6BF1">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1.11.2 投标人拟在中标后将中标项目的部分非主体、非关键性工作进行分包的，应符合投标人须知前附表规定的分包内容、分包金额和资质要求等限制性条件。</w:t>
      </w:r>
    </w:p>
    <w:p w14:paraId="16BFC9CE">
      <w:pPr>
        <w:pStyle w:val="6"/>
        <w:adjustRightInd w:val="0"/>
        <w:snapToGrid w:val="0"/>
        <w:rPr>
          <w:rFonts w:hint="eastAsia" w:ascii="宋体" w:hAnsi="宋体" w:eastAsia="宋体" w:cs="宋体"/>
          <w:color w:val="auto"/>
          <w:sz w:val="21"/>
          <w:szCs w:val="21"/>
        </w:rPr>
      </w:pPr>
      <w:bookmarkStart w:id="157" w:name="_Toc357089523"/>
      <w:bookmarkStart w:id="158" w:name="_Toc356469189"/>
      <w:bookmarkStart w:id="159" w:name="_Toc300834962"/>
      <w:bookmarkStart w:id="160" w:name="_Toc247513965"/>
      <w:bookmarkStart w:id="161" w:name="_Toc362816492"/>
      <w:bookmarkStart w:id="162" w:name="_Toc247527566"/>
      <w:bookmarkStart w:id="163" w:name="_Toc2881"/>
      <w:r>
        <w:rPr>
          <w:rFonts w:hint="eastAsia" w:ascii="宋体" w:hAnsi="宋体" w:eastAsia="宋体" w:cs="宋体"/>
          <w:color w:val="auto"/>
          <w:sz w:val="21"/>
          <w:szCs w:val="21"/>
        </w:rPr>
        <w:t>1.12 偏离</w:t>
      </w:r>
      <w:bookmarkEnd w:id="157"/>
      <w:bookmarkEnd w:id="158"/>
      <w:bookmarkEnd w:id="159"/>
      <w:bookmarkEnd w:id="160"/>
      <w:bookmarkEnd w:id="161"/>
      <w:bookmarkEnd w:id="162"/>
      <w:bookmarkEnd w:id="163"/>
    </w:p>
    <w:p w14:paraId="56ADA1BA">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投标人须知前附表允许投标文件偏离招标文件某些要求的，偏离应当符合招标文件规定的偏离范围和幅度。</w:t>
      </w:r>
    </w:p>
    <w:p w14:paraId="5E2237C2">
      <w:pPr>
        <w:pStyle w:val="5"/>
        <w:adjustRightInd w:val="0"/>
        <w:snapToGrid w:val="0"/>
        <w:ind w:firstLine="0"/>
        <w:rPr>
          <w:rFonts w:hint="eastAsia" w:ascii="宋体" w:hAnsi="宋体" w:eastAsia="宋体" w:cs="宋体"/>
          <w:color w:val="auto"/>
          <w:sz w:val="21"/>
          <w:szCs w:val="21"/>
        </w:rPr>
      </w:pPr>
      <w:bookmarkStart w:id="164" w:name="_Toc300834963"/>
      <w:bookmarkStart w:id="165" w:name="_Toc362816493"/>
      <w:bookmarkStart w:id="166" w:name="_Toc247513966"/>
      <w:bookmarkStart w:id="167" w:name="_Toc357089524"/>
      <w:bookmarkStart w:id="168" w:name="_Toc152042318"/>
      <w:bookmarkStart w:id="169" w:name="_Toc152045542"/>
      <w:bookmarkStart w:id="170" w:name="_Toc247527567"/>
      <w:bookmarkStart w:id="171" w:name="_Toc443505823"/>
      <w:bookmarkStart w:id="172" w:name="_Toc505152688"/>
      <w:bookmarkStart w:id="173" w:name="_Toc480225649"/>
      <w:bookmarkStart w:id="174" w:name="_Toc7215"/>
      <w:bookmarkStart w:id="175" w:name="_Toc144974510"/>
      <w:r>
        <w:rPr>
          <w:rFonts w:hint="eastAsia" w:ascii="宋体" w:hAnsi="宋体" w:eastAsia="宋体" w:cs="宋体"/>
          <w:color w:val="auto"/>
          <w:sz w:val="21"/>
          <w:szCs w:val="21"/>
        </w:rPr>
        <w:t>2. 招标文件</w:t>
      </w:r>
      <w:bookmarkEnd w:id="164"/>
      <w:bookmarkEnd w:id="165"/>
      <w:bookmarkEnd w:id="166"/>
      <w:bookmarkEnd w:id="167"/>
      <w:bookmarkEnd w:id="168"/>
      <w:bookmarkEnd w:id="169"/>
      <w:bookmarkEnd w:id="170"/>
      <w:bookmarkEnd w:id="171"/>
      <w:bookmarkEnd w:id="172"/>
      <w:bookmarkEnd w:id="173"/>
      <w:bookmarkEnd w:id="174"/>
      <w:bookmarkEnd w:id="175"/>
    </w:p>
    <w:p w14:paraId="61C1E97D">
      <w:pPr>
        <w:pStyle w:val="6"/>
        <w:adjustRightInd w:val="0"/>
        <w:snapToGrid w:val="0"/>
        <w:rPr>
          <w:rFonts w:hint="eastAsia" w:ascii="宋体" w:hAnsi="宋体" w:eastAsia="宋体" w:cs="宋体"/>
          <w:color w:val="auto"/>
          <w:sz w:val="21"/>
          <w:szCs w:val="21"/>
        </w:rPr>
      </w:pPr>
      <w:bookmarkStart w:id="176" w:name="_Toc356469191"/>
      <w:bookmarkStart w:id="177" w:name="_Toc300834964"/>
      <w:bookmarkStart w:id="178" w:name="_Toc362816494"/>
      <w:bookmarkStart w:id="179" w:name="_Toc247527568"/>
      <w:bookmarkStart w:id="180" w:name="_Toc247513967"/>
      <w:bookmarkStart w:id="181" w:name="_Toc152045543"/>
      <w:bookmarkStart w:id="182" w:name="_Toc152042319"/>
      <w:bookmarkStart w:id="183" w:name="_Toc23912"/>
      <w:bookmarkStart w:id="184" w:name="_Toc144974511"/>
      <w:bookmarkStart w:id="185" w:name="_Toc357089525"/>
      <w:r>
        <w:rPr>
          <w:rFonts w:hint="eastAsia" w:ascii="宋体" w:hAnsi="宋体" w:eastAsia="宋体" w:cs="宋体"/>
          <w:color w:val="auto"/>
          <w:sz w:val="21"/>
          <w:szCs w:val="21"/>
        </w:rPr>
        <w:t>2.1 招标文件的组成</w:t>
      </w:r>
      <w:bookmarkEnd w:id="176"/>
      <w:bookmarkEnd w:id="177"/>
      <w:bookmarkEnd w:id="178"/>
      <w:bookmarkEnd w:id="179"/>
      <w:bookmarkEnd w:id="180"/>
      <w:bookmarkEnd w:id="181"/>
      <w:bookmarkEnd w:id="182"/>
      <w:bookmarkEnd w:id="183"/>
      <w:bookmarkEnd w:id="184"/>
      <w:bookmarkEnd w:id="185"/>
    </w:p>
    <w:p w14:paraId="67273C58">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（1）招标公告；</w:t>
      </w:r>
    </w:p>
    <w:p w14:paraId="6742F74C">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（2）投标人须知；</w:t>
      </w:r>
    </w:p>
    <w:p w14:paraId="0F161E11">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（3）评标办法；</w:t>
      </w:r>
    </w:p>
    <w:p w14:paraId="5E8C2487">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（4）合同条款及格式；</w:t>
      </w:r>
    </w:p>
    <w:p w14:paraId="41622B48">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（5）发包人要求；</w:t>
      </w:r>
    </w:p>
    <w:p w14:paraId="6E2333A2">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（6）发包人提供的资料和条件；</w:t>
      </w:r>
    </w:p>
    <w:p w14:paraId="5780BCD2">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（7）投标文件格式；</w:t>
      </w:r>
    </w:p>
    <w:p w14:paraId="00D89E95">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（8）投标人须知前附表规定的其他资料。</w:t>
      </w:r>
    </w:p>
    <w:p w14:paraId="114868E3">
      <w:pPr>
        <w:adjustRightInd w:val="0"/>
        <w:snapToGrid w:val="0"/>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根据本章第1.10款、第2.2款和第2.3款对招标文件所作的澄清、修改，构成招标文件的组成部分。</w:t>
      </w:r>
    </w:p>
    <w:p w14:paraId="21EC8D22">
      <w:pPr>
        <w:pStyle w:val="6"/>
        <w:adjustRightInd w:val="0"/>
        <w:snapToGrid w:val="0"/>
        <w:rPr>
          <w:rFonts w:hint="eastAsia" w:ascii="宋体" w:hAnsi="宋体" w:eastAsia="宋体" w:cs="宋体"/>
          <w:color w:val="auto"/>
          <w:sz w:val="21"/>
          <w:szCs w:val="21"/>
        </w:rPr>
      </w:pPr>
      <w:bookmarkStart w:id="186" w:name="_Toc247527569"/>
      <w:bookmarkStart w:id="187" w:name="_Toc29920"/>
      <w:bookmarkStart w:id="188" w:name="_Toc144974512"/>
      <w:bookmarkStart w:id="189" w:name="_Toc356469192"/>
      <w:bookmarkStart w:id="190" w:name="_Toc152042320"/>
      <w:bookmarkStart w:id="191" w:name="_Toc362816495"/>
      <w:bookmarkStart w:id="192" w:name="_Toc152045544"/>
      <w:bookmarkStart w:id="193" w:name="_Toc357089526"/>
      <w:bookmarkStart w:id="194" w:name="_Toc300834965"/>
      <w:bookmarkStart w:id="195" w:name="_Toc247513968"/>
      <w:r>
        <w:rPr>
          <w:rFonts w:hint="eastAsia" w:ascii="宋体" w:hAnsi="宋体" w:eastAsia="宋体" w:cs="宋体"/>
          <w:color w:val="auto"/>
          <w:sz w:val="21"/>
          <w:szCs w:val="21"/>
        </w:rPr>
        <w:t>2.2 招标文件的澄清</w:t>
      </w:r>
      <w:bookmarkEnd w:id="186"/>
      <w:bookmarkEnd w:id="187"/>
      <w:bookmarkEnd w:id="188"/>
      <w:bookmarkEnd w:id="189"/>
      <w:bookmarkEnd w:id="190"/>
      <w:bookmarkEnd w:id="191"/>
      <w:bookmarkEnd w:id="192"/>
      <w:bookmarkEnd w:id="193"/>
      <w:bookmarkEnd w:id="194"/>
      <w:bookmarkEnd w:id="195"/>
    </w:p>
    <w:p w14:paraId="0AEF06F7">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0EEAF701">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2.2.2招标文件的澄清以书面形式发给所有购买招标文件的投标人，但不指明澄清问题的来源。澄清发出的时间距投标人须知前附表规定的投标截止时间不足15天的，并且澄清内容影响投标文件编制的，将相应延长投标截止时间。</w:t>
      </w:r>
    </w:p>
    <w:p w14:paraId="6712A535">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2.2.3投标人在收到澄清后，应在投标人须知前附表规定的时间内以书面形式通知招标人，确认已收到该澄清。</w:t>
      </w:r>
    </w:p>
    <w:p w14:paraId="5158E185">
      <w:pPr>
        <w:pStyle w:val="6"/>
        <w:adjustRightInd w:val="0"/>
        <w:snapToGrid w:val="0"/>
        <w:rPr>
          <w:rFonts w:hint="eastAsia" w:ascii="宋体" w:hAnsi="宋体" w:eastAsia="宋体" w:cs="宋体"/>
          <w:color w:val="auto"/>
          <w:sz w:val="21"/>
          <w:szCs w:val="21"/>
        </w:rPr>
      </w:pPr>
      <w:bookmarkStart w:id="196" w:name="_Toc152042321"/>
      <w:bookmarkStart w:id="197" w:name="_Toc144974513"/>
      <w:bookmarkStart w:id="198" w:name="_Toc362816496"/>
      <w:bookmarkStart w:id="199" w:name="_Toc152045545"/>
      <w:bookmarkStart w:id="200" w:name="_Toc356469193"/>
      <w:bookmarkStart w:id="201" w:name="_Toc247527570"/>
      <w:bookmarkStart w:id="202" w:name="_Toc247513969"/>
      <w:bookmarkStart w:id="203" w:name="_Toc300834966"/>
      <w:bookmarkStart w:id="204" w:name="_Toc357089527"/>
      <w:bookmarkStart w:id="205" w:name="_Toc14205"/>
      <w:r>
        <w:rPr>
          <w:rFonts w:hint="eastAsia" w:ascii="宋体" w:hAnsi="宋体" w:eastAsia="宋体" w:cs="宋体"/>
          <w:color w:val="auto"/>
          <w:sz w:val="21"/>
          <w:szCs w:val="21"/>
        </w:rPr>
        <w:t>2.3 招标文件的修改</w:t>
      </w:r>
      <w:bookmarkEnd w:id="196"/>
      <w:bookmarkEnd w:id="197"/>
      <w:bookmarkEnd w:id="198"/>
      <w:bookmarkEnd w:id="199"/>
      <w:bookmarkEnd w:id="200"/>
      <w:bookmarkEnd w:id="201"/>
      <w:bookmarkEnd w:id="202"/>
      <w:bookmarkEnd w:id="203"/>
      <w:bookmarkEnd w:id="204"/>
      <w:bookmarkEnd w:id="205"/>
    </w:p>
    <w:p w14:paraId="59D085D4">
      <w:pPr>
        <w:adjustRightInd w:val="0"/>
        <w:snapToGrid w:val="0"/>
        <w:ind w:firstLine="420" w:firstLineChars="200"/>
        <w:rPr>
          <w:rFonts w:hint="eastAsia" w:ascii="宋体" w:hAnsi="宋体" w:eastAsia="宋体" w:cs="宋体"/>
          <w:color w:val="auto"/>
          <w:szCs w:val="21"/>
        </w:rPr>
      </w:pPr>
      <w:bookmarkStart w:id="206" w:name="_Toc443505825"/>
      <w:bookmarkStart w:id="207" w:name="_Toc17736"/>
      <w:bookmarkStart w:id="208" w:name="_Toc480225650"/>
      <w:bookmarkStart w:id="209" w:name="_Toc505152689"/>
      <w:bookmarkStart w:id="210" w:name="_Toc375931087"/>
      <w:bookmarkStart w:id="211" w:name="_Toc247513970"/>
      <w:bookmarkStart w:id="212" w:name="_Toc152045546"/>
      <w:bookmarkStart w:id="213" w:name="_Toc362816497"/>
      <w:bookmarkStart w:id="214" w:name="_Toc300834967"/>
      <w:bookmarkStart w:id="215" w:name="_Toc410240234"/>
      <w:bookmarkStart w:id="216" w:name="_Toc152042322"/>
      <w:bookmarkStart w:id="217" w:name="_Toc357089528"/>
      <w:bookmarkStart w:id="218" w:name="_Toc144974514"/>
      <w:bookmarkStart w:id="219" w:name="_Toc247527571"/>
      <w:r>
        <w:rPr>
          <w:rFonts w:hint="eastAsia" w:ascii="宋体" w:hAnsi="宋体" w:eastAsia="宋体" w:cs="宋体"/>
          <w:color w:val="auto"/>
          <w:szCs w:val="21"/>
        </w:rPr>
        <w:t xml:space="preserve">2.3.1 招标人可以书面形式修改招标文件，并通知所有已购买招标文件的投标人。修改招标文件的时间距投标人须知前附表规定的投标截止时间不足15天的，并且澄清内容影响投标文件编制的，将相应延长投标截止时间。 </w:t>
      </w:r>
    </w:p>
    <w:p w14:paraId="2FAB000A">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2.3.2 投标人收到修改内容后，应在投标人须知前附表规定的时间内以书面形式通知招标人，确认已收到该修改。</w:t>
      </w:r>
    </w:p>
    <w:p w14:paraId="4E2D5A4C">
      <w:pPr>
        <w:pStyle w:val="5"/>
        <w:adjustRightInd w:val="0"/>
        <w:snapToGrid w:val="0"/>
        <w:ind w:firstLine="0"/>
        <w:rPr>
          <w:rFonts w:hint="eastAsia" w:ascii="宋体" w:hAnsi="宋体" w:eastAsia="宋体" w:cs="宋体"/>
          <w:color w:val="auto"/>
          <w:sz w:val="21"/>
          <w:szCs w:val="21"/>
        </w:rPr>
      </w:pPr>
      <w:r>
        <w:rPr>
          <w:rFonts w:hint="eastAsia" w:ascii="宋体" w:hAnsi="宋体" w:eastAsia="宋体" w:cs="宋体"/>
          <w:color w:val="auto"/>
          <w:sz w:val="21"/>
          <w:szCs w:val="21"/>
        </w:rPr>
        <w:t>3. 投标文件</w:t>
      </w:r>
      <w:bookmarkEnd w:id="206"/>
      <w:bookmarkEnd w:id="207"/>
      <w:bookmarkEnd w:id="208"/>
      <w:bookmarkEnd w:id="209"/>
      <w:bookmarkEnd w:id="210"/>
    </w:p>
    <w:p w14:paraId="3CEDE735">
      <w:pPr>
        <w:pStyle w:val="6"/>
        <w:adjustRightInd w:val="0"/>
        <w:snapToGrid w:val="0"/>
        <w:rPr>
          <w:rFonts w:hint="eastAsia" w:ascii="宋体" w:hAnsi="宋体" w:eastAsia="宋体" w:cs="宋体"/>
          <w:color w:val="auto"/>
          <w:sz w:val="21"/>
          <w:szCs w:val="21"/>
          <w:highlight w:val="none"/>
        </w:rPr>
      </w:pPr>
      <w:bookmarkStart w:id="220" w:name="_Toc356469195"/>
      <w:bookmarkStart w:id="221" w:name="_Toc300834968"/>
      <w:bookmarkStart w:id="222" w:name="_Toc2287"/>
      <w:bookmarkStart w:id="223" w:name="_Toc362816498"/>
      <w:bookmarkStart w:id="224" w:name="_Toc152045547"/>
      <w:bookmarkStart w:id="225" w:name="_Toc144974515"/>
      <w:bookmarkStart w:id="226" w:name="_Toc152042323"/>
      <w:bookmarkStart w:id="227" w:name="_Toc247513971"/>
      <w:bookmarkStart w:id="228" w:name="_Toc357089529"/>
      <w:bookmarkStart w:id="229" w:name="_Toc247527572"/>
      <w:r>
        <w:rPr>
          <w:rFonts w:hint="eastAsia" w:ascii="宋体" w:hAnsi="宋体" w:eastAsia="宋体" w:cs="宋体"/>
          <w:color w:val="auto"/>
          <w:sz w:val="21"/>
          <w:szCs w:val="21"/>
          <w:highlight w:val="none"/>
        </w:rPr>
        <w:t>3.1 投标文件的组成</w:t>
      </w:r>
      <w:bookmarkEnd w:id="220"/>
      <w:bookmarkEnd w:id="221"/>
      <w:bookmarkEnd w:id="222"/>
      <w:bookmarkEnd w:id="223"/>
      <w:bookmarkEnd w:id="224"/>
      <w:bookmarkEnd w:id="225"/>
      <w:bookmarkEnd w:id="226"/>
      <w:bookmarkEnd w:id="227"/>
      <w:bookmarkEnd w:id="228"/>
      <w:bookmarkEnd w:id="229"/>
    </w:p>
    <w:p w14:paraId="0DCBAEAE">
      <w:pPr>
        <w:adjustRightInd w:val="0"/>
        <w:snapToGrid w:val="0"/>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u w:val="single"/>
        </w:rPr>
        <w:t>应包含但不限于以下内容</w:t>
      </w:r>
      <w:r>
        <w:rPr>
          <w:rFonts w:hint="eastAsia" w:ascii="宋体" w:hAnsi="宋体" w:eastAsia="宋体" w:cs="宋体"/>
          <w:b/>
          <w:color w:val="auto"/>
          <w:szCs w:val="21"/>
          <w:highlight w:val="none"/>
          <w:u w:val="single"/>
        </w:rPr>
        <w:t>：</w:t>
      </w:r>
    </w:p>
    <w:p w14:paraId="59F8F531">
      <w:pPr>
        <w:adjustRightInd w:val="0"/>
        <w:snapToGrid w:val="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（1）投标书；</w:t>
      </w:r>
    </w:p>
    <w:p w14:paraId="3EE34A8B">
      <w:pPr>
        <w:adjustRightInd w:val="0"/>
        <w:snapToGrid w:val="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（2）资格审查文件；</w:t>
      </w:r>
      <w:bookmarkStart w:id="403" w:name="_GoBack"/>
      <w:bookmarkEnd w:id="403"/>
    </w:p>
    <w:p w14:paraId="30AF85FF">
      <w:pPr>
        <w:adjustRightInd w:val="0"/>
        <w:snapToGrid w:val="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（3）投标承诺书、合同承诺书；</w:t>
      </w:r>
    </w:p>
    <w:p w14:paraId="58B456C3">
      <w:pPr>
        <w:adjustRightInd w:val="0"/>
        <w:snapToGrid w:val="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（4）危险性较大的分部分项工程清单及超过一定规模的危险性较大的分部分项工程清单；</w:t>
      </w:r>
      <w:r>
        <w:rPr>
          <w:rFonts w:hint="eastAsia" w:ascii="宋体" w:hAnsi="宋体" w:eastAsia="宋体" w:cs="宋体"/>
          <w:b/>
          <w:bCs/>
          <w:color w:val="auto"/>
          <w:szCs w:val="21"/>
          <w:highlight w:val="none"/>
          <w:u w:val="single"/>
        </w:rPr>
        <w:t>（详见第五章发包人要求附件2）</w:t>
      </w:r>
    </w:p>
    <w:p w14:paraId="1971497D">
      <w:pPr>
        <w:adjustRightInd w:val="0"/>
        <w:snapToGrid w:val="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（5）投标报价；</w:t>
      </w:r>
    </w:p>
    <w:p w14:paraId="2A1D014D">
      <w:pPr>
        <w:adjustRightInd w:val="0"/>
        <w:snapToGrid w:val="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（6）工程总承包项目管理团队人员信息表；</w:t>
      </w:r>
    </w:p>
    <w:p w14:paraId="35C7A5FD">
      <w:pPr>
        <w:adjustRightInd w:val="0"/>
        <w:snapToGrid w:val="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（7）资信部分文件；</w:t>
      </w:r>
    </w:p>
    <w:p w14:paraId="4737AB88">
      <w:pPr>
        <w:adjustRightInd w:val="0"/>
        <w:snapToGrid w:val="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（8）实施方案部分文件；</w:t>
      </w:r>
    </w:p>
    <w:p w14:paraId="3DBC6B54">
      <w:pPr>
        <w:adjustRightInd w:val="0"/>
        <w:snapToGrid w:val="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（9）投标文件编制人员名单；</w:t>
      </w:r>
    </w:p>
    <w:p w14:paraId="006E5714">
      <w:pPr>
        <w:adjustRightInd w:val="0"/>
        <w:snapToGrid w:val="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（10）投标人认为应该提供的其他资料。</w:t>
      </w:r>
    </w:p>
    <w:p w14:paraId="240F3A69">
      <w:pPr>
        <w:pStyle w:val="6"/>
        <w:adjustRightInd w:val="0"/>
        <w:snapToGrid w:val="0"/>
        <w:rPr>
          <w:rFonts w:hint="eastAsia" w:ascii="宋体" w:hAnsi="宋体" w:eastAsia="宋体" w:cs="宋体"/>
          <w:color w:val="auto"/>
          <w:sz w:val="21"/>
          <w:szCs w:val="21"/>
        </w:rPr>
      </w:pPr>
      <w:bookmarkStart w:id="230" w:name="_Toc27924"/>
      <w:r>
        <w:rPr>
          <w:rFonts w:hint="eastAsia" w:ascii="宋体" w:hAnsi="宋体" w:eastAsia="宋体" w:cs="宋体"/>
          <w:color w:val="auto"/>
          <w:sz w:val="21"/>
          <w:szCs w:val="21"/>
        </w:rPr>
        <w:t>3.2 投标报价</w:t>
      </w:r>
      <w:bookmarkEnd w:id="230"/>
    </w:p>
    <w:p w14:paraId="7740A50F">
      <w:pPr>
        <w:adjustRightInd w:val="0"/>
        <w:snapToGrid w:val="0"/>
        <w:ind w:firstLine="420" w:firstLineChars="200"/>
        <w:rPr>
          <w:rFonts w:hint="eastAsia" w:ascii="宋体" w:hAnsi="宋体" w:eastAsia="宋体" w:cs="宋体"/>
          <w:strike/>
          <w:color w:val="auto"/>
          <w:szCs w:val="21"/>
        </w:rPr>
      </w:pPr>
      <w:bookmarkStart w:id="231" w:name="_Toc4298"/>
      <w:r>
        <w:rPr>
          <w:rFonts w:hint="eastAsia" w:ascii="宋体" w:hAnsi="宋体" w:eastAsia="宋体" w:cs="宋体"/>
          <w:strike/>
          <w:color w:val="auto"/>
          <w:szCs w:val="21"/>
        </w:rPr>
        <w:t>3.2.1 投标人应按第七章“投标文件格式”的要求填写价格清单。</w:t>
      </w:r>
    </w:p>
    <w:p w14:paraId="060930C5">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3.2.2 投标人应充分了解施工场地的位置、周边环境、道路、装卸、保管、安装限制以及影响投标报价的其他要素。投标人根据投标设计，结合市场情况进行投标报价。</w:t>
      </w:r>
    </w:p>
    <w:p w14:paraId="29A09843">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3.2.3 投标人在投标截止时间前修改投标书中的投标报价总额，应同时修改投标文件“</w:t>
      </w:r>
      <w:r>
        <w:rPr>
          <w:rFonts w:hint="eastAsia" w:ascii="宋体" w:hAnsi="宋体" w:eastAsia="宋体" w:cs="宋体"/>
          <w:color w:val="auto"/>
          <w:szCs w:val="21"/>
          <w:u w:val="single"/>
        </w:rPr>
        <w:t>投标报价</w:t>
      </w:r>
      <w:r>
        <w:rPr>
          <w:rFonts w:hint="eastAsia" w:ascii="宋体" w:hAnsi="宋体" w:eastAsia="宋体" w:cs="宋体"/>
          <w:color w:val="auto"/>
          <w:szCs w:val="21"/>
        </w:rPr>
        <w:t>”中的相应报价，投标报价总额为各分项金额之和。此修改须符合本章第4.3款的有关要求。</w:t>
      </w:r>
    </w:p>
    <w:p w14:paraId="10FDF9A4">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3.2.4 招标人设有最高投标限价的，投标人的投标报价不得超过最高投标限价，最高投标限价或其计算方法在投标人须知前附表中载明。</w:t>
      </w:r>
    </w:p>
    <w:p w14:paraId="7A5EBE00">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3.2.5 投标报价的其他要求见投标人须知前附表。</w:t>
      </w:r>
    </w:p>
    <w:p w14:paraId="1FABF366">
      <w:pPr>
        <w:pStyle w:val="6"/>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3.3 投标有效期</w:t>
      </w:r>
      <w:bookmarkEnd w:id="231"/>
    </w:p>
    <w:p w14:paraId="22A54B06">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3.3.1投标有效期按须知前附表的规定。</w:t>
      </w:r>
    </w:p>
    <w:p w14:paraId="3A3BFD25">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3.3.2 在投标有效期内，投标人撤销或修改其投标文件的，应承担招标文件和法律规定的责任。</w:t>
      </w:r>
    </w:p>
    <w:p w14:paraId="2A6B57B9">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3.3.3 出现特殊情况需要延长投标有效期的，招标人以书面形式通知所有投标人延长投标有效期。投标人同意延长的，但不得要求或被允许修改或撤销其投标文件；投标人拒绝延长的，其投标失效</w:t>
      </w:r>
      <w:r>
        <w:rPr>
          <w:rFonts w:hint="eastAsia" w:ascii="宋体" w:hAnsi="宋体" w:eastAsia="宋体" w:cs="宋体"/>
          <w:strike/>
          <w:color w:val="auto"/>
          <w:szCs w:val="21"/>
        </w:rPr>
        <w:t>，但投标人有权收回其投标担保</w:t>
      </w:r>
      <w:r>
        <w:rPr>
          <w:rFonts w:hint="eastAsia" w:ascii="宋体" w:hAnsi="宋体" w:eastAsia="宋体" w:cs="宋体"/>
          <w:color w:val="auto"/>
          <w:szCs w:val="21"/>
        </w:rPr>
        <w:t xml:space="preserve">。 </w:t>
      </w:r>
    </w:p>
    <w:p w14:paraId="73112188">
      <w:pPr>
        <w:pStyle w:val="6"/>
        <w:adjustRightInd w:val="0"/>
        <w:snapToGrid w:val="0"/>
        <w:rPr>
          <w:rFonts w:hint="eastAsia" w:ascii="宋体" w:hAnsi="宋体" w:eastAsia="宋体" w:cs="宋体"/>
          <w:color w:val="auto"/>
          <w:sz w:val="21"/>
          <w:szCs w:val="21"/>
        </w:rPr>
      </w:pPr>
      <w:bookmarkStart w:id="232" w:name="_Toc23783"/>
      <w:r>
        <w:rPr>
          <w:rFonts w:hint="eastAsia" w:ascii="宋体" w:hAnsi="宋体" w:eastAsia="宋体" w:cs="宋体"/>
          <w:color w:val="auto"/>
          <w:sz w:val="21"/>
          <w:szCs w:val="21"/>
        </w:rPr>
        <w:t>3.4 投标担保</w:t>
      </w:r>
      <w:bookmarkEnd w:id="232"/>
    </w:p>
    <w:p w14:paraId="734049A0">
      <w:pPr>
        <w:adjustRightInd w:val="0"/>
        <w:snapToGrid w:val="0"/>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本项目不要求投标人递交投标担保。</w:t>
      </w:r>
    </w:p>
    <w:p w14:paraId="04557CA2">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 xml:space="preserve">3.4.1 </w:t>
      </w:r>
      <w:r>
        <w:rPr>
          <w:rFonts w:hint="eastAsia" w:ascii="宋体" w:hAnsi="宋体" w:eastAsia="宋体" w:cs="宋体"/>
          <w:strike/>
          <w:color w:val="auto"/>
          <w:szCs w:val="21"/>
          <w:u w:val="single"/>
        </w:rPr>
        <w:t>投标人在投标截止时间前，应按投标人须知前附表规定的金额、担保形式或第七章“投标文件格式”规定的投标担保格式递交投标担保，</w:t>
      </w:r>
      <w:r>
        <w:rPr>
          <w:rFonts w:hint="eastAsia" w:ascii="宋体" w:hAnsi="宋体" w:eastAsia="宋体" w:cs="宋体"/>
          <w:strike/>
          <w:color w:val="auto"/>
          <w:szCs w:val="21"/>
        </w:rPr>
        <w:t>并作为其投标文件的组成部分。联合体投标的，其投标保证金由牵头人递交，并应符合投标人须知前附表的规定。</w:t>
      </w:r>
    </w:p>
    <w:p w14:paraId="5E9B0FEB">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3.4.2 投标人不按本章第3.4.1项要求提交投标保证金的，评标委员会将否决其投标。</w:t>
      </w:r>
    </w:p>
    <w:p w14:paraId="7DBE85A1">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3.4.3 招标人与中标人签订合同后5日内，向未中标的投标人和中标人退还投标保证金及同期银行存款利息。</w:t>
      </w:r>
    </w:p>
    <w:p w14:paraId="11197AD6">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 xml:space="preserve">3.4.4 有下列情形之一的，投标保证金将不予退还： </w:t>
      </w:r>
    </w:p>
    <w:p w14:paraId="198A1546">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（1）投标人在规定的投标有效期内撤销或修改其投标文件；</w:t>
      </w:r>
    </w:p>
    <w:p w14:paraId="615ED460">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（2）中标人在收到中标通知书后，无正当理由拒签合同或未按招标文件规定提交履约担保。</w:t>
      </w:r>
    </w:p>
    <w:p w14:paraId="0E065EB0">
      <w:pPr>
        <w:pStyle w:val="6"/>
        <w:adjustRightInd w:val="0"/>
        <w:snapToGrid w:val="0"/>
        <w:rPr>
          <w:rFonts w:hint="eastAsia" w:ascii="宋体" w:hAnsi="宋体" w:eastAsia="宋体" w:cs="宋体"/>
          <w:color w:val="auto"/>
          <w:sz w:val="21"/>
          <w:szCs w:val="21"/>
        </w:rPr>
      </w:pPr>
      <w:bookmarkStart w:id="233" w:name="_Toc7110"/>
      <w:r>
        <w:rPr>
          <w:rFonts w:hint="eastAsia" w:ascii="宋体" w:hAnsi="宋体" w:eastAsia="宋体" w:cs="宋体"/>
          <w:color w:val="auto"/>
          <w:sz w:val="21"/>
          <w:szCs w:val="21"/>
        </w:rPr>
        <w:t>3.5 资格审查</w:t>
      </w:r>
      <w:bookmarkEnd w:id="233"/>
      <w:r>
        <w:rPr>
          <w:rFonts w:hint="eastAsia" w:ascii="宋体" w:hAnsi="宋体" w:eastAsia="宋体" w:cs="宋体"/>
          <w:color w:val="auto"/>
          <w:sz w:val="21"/>
          <w:szCs w:val="21"/>
        </w:rPr>
        <w:t>资料</w:t>
      </w:r>
    </w:p>
    <w:p w14:paraId="256B4A6D">
      <w:pPr>
        <w:adjustRightInd w:val="0"/>
        <w:snapToGrid w:val="0"/>
        <w:ind w:firstLine="422" w:firstLineChars="200"/>
        <w:rPr>
          <w:rFonts w:hint="eastAsia" w:ascii="宋体" w:hAnsi="宋体" w:eastAsia="宋体" w:cs="宋体"/>
          <w:b/>
          <w:bCs/>
          <w:color w:val="auto"/>
          <w:szCs w:val="21"/>
        </w:rPr>
      </w:pPr>
      <w:bookmarkStart w:id="234" w:name="_Toc23218"/>
      <w:r>
        <w:rPr>
          <w:rFonts w:hint="eastAsia" w:ascii="宋体" w:hAnsi="宋体" w:eastAsia="宋体" w:cs="宋体"/>
          <w:b/>
          <w:bCs/>
          <w:color w:val="auto"/>
          <w:szCs w:val="21"/>
        </w:rPr>
        <w:t>按招标公告要求第3点“投标人资格要求”。</w:t>
      </w:r>
    </w:p>
    <w:p w14:paraId="2012EBD3">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3.5.1 “投标人基本情况表”应附投标人营业执照及其年检合格的证明材料、资质证书副本等材料的复印件。</w:t>
      </w:r>
    </w:p>
    <w:p w14:paraId="10EDC849">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3.5.2 “近年财务状况表”应附经会计师事务所或审计机构审计的财务会计报表，包括资产负债表、现金流量表、利润表和财务情况说明书等复印件，具体年份要求见投标人须知前附表。</w:t>
      </w:r>
    </w:p>
    <w:p w14:paraId="0D2948B4">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3.5.3 “近年完成的类似设计施工总承包项目情况表”应附中标通知书和（或）合同协议书、工程接收证书（工程竣工验收证书）复印件；或“近年完成的类似工程设计项目情况表”应附中标通知书和（或）合同协议书、发包人出具的证明文件；“近年完成的类似施工项目情况表”应附中标通知书和（或）合同协议书、工程接收证书（工程竣工验收证书）复印件。具体年份要求见投标人须知前附表，每张表格只填写一个项目，并标明序号。</w:t>
      </w:r>
    </w:p>
    <w:p w14:paraId="03D6CD01">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3.5.4 “正在实施和新承接的项目情况表”应附中标通知书和（或）合同协议书复印件。每张表格只填写一个项目，并标明序号。</w:t>
      </w:r>
    </w:p>
    <w:p w14:paraId="628347E6">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3.5.5 “近年发生的重大诉讼及仲裁情况”应说明相关情况，并附法院或仲裁机构作出的判决、裁决等有关法律文书复印件，具体年份要求见投标人须知前附表。</w:t>
      </w:r>
    </w:p>
    <w:p w14:paraId="616A26A8">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3.5.6 投标人须知前附表规定接受联合体投标的，本章第3.5.1项至第3.5.5项规定的表格和资料应包括联合体各方相关情况。</w:t>
      </w:r>
    </w:p>
    <w:p w14:paraId="4059EEA5">
      <w:pPr>
        <w:pStyle w:val="6"/>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3.6 备选投标方案</w:t>
      </w:r>
      <w:bookmarkEnd w:id="234"/>
    </w:p>
    <w:p w14:paraId="55251432">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0A849D5B">
      <w:pPr>
        <w:pStyle w:val="6"/>
        <w:adjustRightInd w:val="0"/>
        <w:snapToGrid w:val="0"/>
        <w:rPr>
          <w:rFonts w:hint="eastAsia" w:ascii="宋体" w:hAnsi="宋体" w:eastAsia="宋体" w:cs="宋体"/>
          <w:color w:val="auto"/>
          <w:sz w:val="21"/>
          <w:szCs w:val="21"/>
        </w:rPr>
      </w:pPr>
      <w:bookmarkStart w:id="235" w:name="_Toc15299"/>
      <w:r>
        <w:rPr>
          <w:rFonts w:hint="eastAsia" w:ascii="宋体" w:hAnsi="宋体" w:eastAsia="宋体" w:cs="宋体"/>
          <w:color w:val="auto"/>
          <w:sz w:val="21"/>
          <w:szCs w:val="21"/>
        </w:rPr>
        <w:t>3.7 投标文件的编制</w:t>
      </w:r>
      <w:bookmarkEnd w:id="235"/>
    </w:p>
    <w:p w14:paraId="1C9561B6">
      <w:pPr>
        <w:adjustRightInd w:val="0"/>
        <w:snapToGrid w:val="0"/>
        <w:ind w:firstLine="420" w:firstLineChars="200"/>
        <w:rPr>
          <w:rFonts w:hint="eastAsia" w:ascii="宋体" w:hAnsi="宋体" w:eastAsia="宋体" w:cs="宋体"/>
          <w:color w:val="auto"/>
          <w:szCs w:val="21"/>
        </w:rPr>
      </w:pPr>
      <w:bookmarkStart w:id="236" w:name="_Toc505152690"/>
      <w:bookmarkStart w:id="237" w:name="_Toc19908"/>
      <w:bookmarkStart w:id="238" w:name="_Toc443505826"/>
      <w:bookmarkStart w:id="239" w:name="_Toc480225651"/>
      <w:r>
        <w:rPr>
          <w:rFonts w:hint="eastAsia" w:ascii="宋体" w:hAnsi="宋体" w:eastAsia="宋体" w:cs="宋体"/>
          <w:color w:val="auto"/>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29D238B1">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3.7.2 投标文件应当对招标文件有关招标范围、投标有效期、工期、质量标准、发包人要求等实质性内容作出响应。</w:t>
      </w:r>
    </w:p>
    <w:p w14:paraId="00D5B346">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3.7.3 投标文件应用不褪色的材料书写或打印，并由投标人的法定代表人或其授权的代理人签字或盖单位章。投标人的法定代表人授权代理人签字的，投标文件应附由法定代表人签署的授权委托书。投标文件应尽量避免涂改、行间插字或删除。如果出现上述情况，改动之处应加盖单位章或由投标人的法定代表人或其授权的代理人签字确认。签字或盖章的具体要求见投标人须知前附表。 </w:t>
      </w:r>
    </w:p>
    <w:p w14:paraId="214B3729">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3.7.4 投标文件正本一份, 副本份数见投标人须知前附表。正本和副本的封面上应清楚地标记“正本”或“副本”的字样。当副本和正本不一致时，以正本为准。</w:t>
      </w:r>
    </w:p>
    <w:p w14:paraId="5D8FD23F">
      <w:pPr>
        <w:adjustRightInd w:val="0"/>
        <w:snapToGrid w:val="0"/>
        <w:ind w:firstLine="420" w:firstLineChars="200"/>
        <w:rPr>
          <w:rFonts w:hint="eastAsia" w:ascii="宋体" w:hAnsi="宋体" w:eastAsia="宋体" w:cs="宋体"/>
          <w:strike/>
          <w:color w:val="auto"/>
          <w:szCs w:val="21"/>
        </w:rPr>
      </w:pPr>
      <w:r>
        <w:rPr>
          <w:rFonts w:hint="eastAsia" w:ascii="宋体" w:hAnsi="宋体" w:eastAsia="宋体" w:cs="宋体"/>
          <w:strike/>
          <w:color w:val="auto"/>
          <w:szCs w:val="21"/>
        </w:rPr>
        <w:t>3.7.5 投标文件的正本与副本应分别装订成册，具体装订要求见投标人须知前附表规定。</w:t>
      </w:r>
    </w:p>
    <w:p w14:paraId="7181A29F">
      <w:pPr>
        <w:pStyle w:val="5"/>
        <w:adjustRightInd w:val="0"/>
        <w:snapToGrid w:val="0"/>
        <w:ind w:firstLine="0"/>
        <w:rPr>
          <w:rFonts w:hint="eastAsia" w:ascii="宋体" w:hAnsi="宋体" w:eastAsia="宋体" w:cs="宋体"/>
          <w:color w:val="auto"/>
          <w:sz w:val="21"/>
          <w:szCs w:val="21"/>
        </w:rPr>
      </w:pPr>
      <w:r>
        <w:rPr>
          <w:rFonts w:hint="eastAsia" w:ascii="宋体" w:hAnsi="宋体" w:eastAsia="宋体" w:cs="宋体"/>
          <w:color w:val="auto"/>
          <w:sz w:val="21"/>
          <w:szCs w:val="21"/>
        </w:rPr>
        <w:t>4. 投标</w:t>
      </w:r>
      <w:bookmarkEnd w:id="236"/>
      <w:bookmarkEnd w:id="237"/>
      <w:bookmarkEnd w:id="238"/>
      <w:bookmarkEnd w:id="239"/>
    </w:p>
    <w:p w14:paraId="1548AD4B">
      <w:pPr>
        <w:pStyle w:val="6"/>
        <w:adjustRightInd w:val="0"/>
        <w:snapToGrid w:val="0"/>
        <w:rPr>
          <w:rFonts w:hint="eastAsia" w:ascii="宋体" w:hAnsi="宋体" w:eastAsia="宋体" w:cs="宋体"/>
          <w:color w:val="auto"/>
          <w:sz w:val="21"/>
          <w:szCs w:val="21"/>
        </w:rPr>
      </w:pPr>
      <w:bookmarkStart w:id="240" w:name="_Toc362816506"/>
      <w:bookmarkStart w:id="241" w:name="_Toc3091"/>
      <w:bookmarkStart w:id="242" w:name="_Toc357089537"/>
      <w:r>
        <w:rPr>
          <w:rFonts w:hint="eastAsia" w:ascii="宋体" w:hAnsi="宋体" w:eastAsia="宋体" w:cs="宋体"/>
          <w:color w:val="auto"/>
          <w:sz w:val="21"/>
          <w:szCs w:val="21"/>
        </w:rPr>
        <w:t>4.1 投标文件的密封和标记</w:t>
      </w:r>
      <w:bookmarkEnd w:id="240"/>
      <w:bookmarkEnd w:id="241"/>
      <w:bookmarkEnd w:id="242"/>
    </w:p>
    <w:p w14:paraId="202CCFB8">
      <w:pPr>
        <w:adjustRightInd w:val="0"/>
        <w:snapToGrid w:val="0"/>
        <w:ind w:firstLine="420" w:firstLineChars="200"/>
        <w:rPr>
          <w:rFonts w:hint="eastAsia" w:ascii="宋体" w:hAnsi="宋体" w:eastAsia="宋体" w:cs="宋体"/>
          <w:color w:val="auto"/>
          <w:szCs w:val="21"/>
        </w:rPr>
      </w:pPr>
      <w:bookmarkStart w:id="243" w:name="_Toc357089538"/>
      <w:bookmarkStart w:id="244" w:name="_Toc30813"/>
      <w:bookmarkStart w:id="245" w:name="_Toc362816507"/>
      <w:r>
        <w:rPr>
          <w:rFonts w:hint="eastAsia" w:ascii="宋体" w:hAnsi="宋体" w:eastAsia="宋体" w:cs="宋体"/>
          <w:color w:val="auto"/>
          <w:szCs w:val="21"/>
        </w:rPr>
        <w:t>4.1.1 投标文件应进行包装、加贴封条，并在封套的封口处加盖投标人单位章。</w:t>
      </w:r>
    </w:p>
    <w:p w14:paraId="72298588">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4.1.2 投标文件封套上应写明的内容见投标人须知前附表。</w:t>
      </w:r>
    </w:p>
    <w:p w14:paraId="3DF49B62">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4.1.3 未按本章第4.1.1项或第4.1.2项要求密封和加写标记的投标文件，招标人不予受理。</w:t>
      </w:r>
    </w:p>
    <w:p w14:paraId="6BF9C482">
      <w:pPr>
        <w:pStyle w:val="6"/>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4.2 投标文件的递交</w:t>
      </w:r>
      <w:bookmarkEnd w:id="243"/>
      <w:bookmarkEnd w:id="244"/>
      <w:bookmarkEnd w:id="245"/>
    </w:p>
    <w:p w14:paraId="67F49B1F">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4.2.1 投标人应在投标人须知前附表2.2.2项规定的投标截止时间前递交投标文件。</w:t>
      </w:r>
    </w:p>
    <w:p w14:paraId="2DEFE3AE">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4.2.2 投标人递交投标文件的地点：见投标人须知前附表。</w:t>
      </w:r>
    </w:p>
    <w:p w14:paraId="66FE67DF">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4.2.3 除投标人须知前附表另有规定外，投标人所递交的投标文件不予退还。</w:t>
      </w:r>
    </w:p>
    <w:p w14:paraId="48E3B1CC">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4.2.4 </w:t>
      </w:r>
      <w:r>
        <w:rPr>
          <w:rFonts w:hint="eastAsia" w:ascii="宋体" w:hAnsi="宋体" w:eastAsia="宋体" w:cs="宋体"/>
          <w:color w:val="auto"/>
          <w:szCs w:val="21"/>
          <w:u w:val="single"/>
        </w:rPr>
        <w:t>投</w:t>
      </w:r>
      <w:r>
        <w:rPr>
          <w:rFonts w:hint="eastAsia" w:ascii="宋体" w:hAnsi="宋体" w:eastAsia="宋体" w:cs="宋体"/>
          <w:color w:val="auto"/>
          <w:spacing w:val="-2"/>
          <w:szCs w:val="21"/>
          <w:u w:val="single"/>
        </w:rPr>
        <w:t>标</w:t>
      </w:r>
      <w:r>
        <w:rPr>
          <w:rFonts w:hint="eastAsia" w:ascii="宋体" w:hAnsi="宋体" w:eastAsia="宋体" w:cs="宋体"/>
          <w:color w:val="auto"/>
          <w:szCs w:val="21"/>
          <w:u w:val="single"/>
        </w:rPr>
        <w:t>人</w:t>
      </w:r>
      <w:r>
        <w:rPr>
          <w:rFonts w:hint="eastAsia" w:ascii="宋体" w:hAnsi="宋体" w:eastAsia="宋体" w:cs="宋体"/>
          <w:color w:val="auto"/>
          <w:spacing w:val="-2"/>
          <w:szCs w:val="21"/>
          <w:u w:val="single"/>
        </w:rPr>
        <w:t>完</w:t>
      </w:r>
      <w:r>
        <w:rPr>
          <w:rFonts w:hint="eastAsia" w:ascii="宋体" w:hAnsi="宋体" w:eastAsia="宋体" w:cs="宋体"/>
          <w:color w:val="auto"/>
          <w:szCs w:val="21"/>
          <w:u w:val="single"/>
        </w:rPr>
        <w:t>成</w:t>
      </w:r>
      <w:r>
        <w:rPr>
          <w:rFonts w:hint="eastAsia" w:ascii="宋体" w:hAnsi="宋体" w:eastAsia="宋体" w:cs="宋体"/>
          <w:color w:val="auto"/>
          <w:spacing w:val="-2"/>
          <w:szCs w:val="21"/>
          <w:u w:val="single"/>
        </w:rPr>
        <w:t>电</w:t>
      </w:r>
      <w:r>
        <w:rPr>
          <w:rFonts w:hint="eastAsia" w:ascii="宋体" w:hAnsi="宋体" w:eastAsia="宋体" w:cs="宋体"/>
          <w:color w:val="auto"/>
          <w:szCs w:val="21"/>
          <w:u w:val="single"/>
        </w:rPr>
        <w:t>子投</w:t>
      </w:r>
      <w:r>
        <w:rPr>
          <w:rFonts w:hint="eastAsia" w:ascii="宋体" w:hAnsi="宋体" w:eastAsia="宋体" w:cs="宋体"/>
          <w:color w:val="auto"/>
          <w:spacing w:val="-2"/>
          <w:szCs w:val="21"/>
          <w:u w:val="single"/>
        </w:rPr>
        <w:t>标</w:t>
      </w:r>
      <w:r>
        <w:rPr>
          <w:rFonts w:hint="eastAsia" w:ascii="宋体" w:hAnsi="宋体" w:eastAsia="宋体" w:cs="宋体"/>
          <w:color w:val="auto"/>
          <w:szCs w:val="21"/>
          <w:u w:val="single"/>
        </w:rPr>
        <w:t>文</w:t>
      </w:r>
      <w:r>
        <w:rPr>
          <w:rFonts w:hint="eastAsia" w:ascii="宋体" w:hAnsi="宋体" w:eastAsia="宋体" w:cs="宋体"/>
          <w:color w:val="auto"/>
          <w:spacing w:val="-2"/>
          <w:szCs w:val="21"/>
          <w:u w:val="single"/>
        </w:rPr>
        <w:t>件</w:t>
      </w:r>
      <w:r>
        <w:rPr>
          <w:rFonts w:hint="eastAsia" w:ascii="宋体" w:hAnsi="宋体" w:eastAsia="宋体" w:cs="宋体"/>
          <w:color w:val="auto"/>
          <w:szCs w:val="21"/>
          <w:u w:val="single"/>
        </w:rPr>
        <w:t>上</w:t>
      </w:r>
      <w:r>
        <w:rPr>
          <w:rFonts w:hint="eastAsia" w:ascii="宋体" w:hAnsi="宋体" w:eastAsia="宋体" w:cs="宋体"/>
          <w:color w:val="auto"/>
          <w:spacing w:val="-2"/>
          <w:szCs w:val="21"/>
          <w:u w:val="single"/>
        </w:rPr>
        <w:t>传</w:t>
      </w:r>
      <w:r>
        <w:rPr>
          <w:rFonts w:hint="eastAsia" w:ascii="宋体" w:hAnsi="宋体" w:eastAsia="宋体" w:cs="宋体"/>
          <w:color w:val="auto"/>
          <w:szCs w:val="21"/>
          <w:u w:val="single"/>
        </w:rPr>
        <w:t>后</w:t>
      </w:r>
      <w:r>
        <w:rPr>
          <w:rFonts w:hint="eastAsia" w:ascii="宋体" w:hAnsi="宋体" w:eastAsia="宋体" w:cs="宋体"/>
          <w:color w:val="auto"/>
          <w:spacing w:val="-5"/>
          <w:szCs w:val="21"/>
          <w:u w:val="single"/>
        </w:rPr>
        <w:t>，</w:t>
      </w:r>
      <w:r>
        <w:rPr>
          <w:rFonts w:hint="eastAsia" w:ascii="宋体" w:hAnsi="宋体" w:eastAsia="宋体" w:cs="宋体"/>
          <w:color w:val="auto"/>
          <w:szCs w:val="21"/>
          <w:u w:val="single"/>
        </w:rPr>
        <w:t>电</w:t>
      </w:r>
      <w:r>
        <w:rPr>
          <w:rFonts w:hint="eastAsia" w:ascii="宋体" w:hAnsi="宋体" w:eastAsia="宋体" w:cs="宋体"/>
          <w:color w:val="auto"/>
          <w:spacing w:val="-2"/>
          <w:szCs w:val="21"/>
          <w:u w:val="single"/>
        </w:rPr>
        <w:t>子</w:t>
      </w:r>
      <w:r>
        <w:rPr>
          <w:rFonts w:hint="eastAsia" w:ascii="宋体" w:hAnsi="宋体" w:eastAsia="宋体" w:cs="宋体"/>
          <w:color w:val="auto"/>
          <w:szCs w:val="21"/>
          <w:u w:val="single"/>
        </w:rPr>
        <w:t>招标</w:t>
      </w:r>
      <w:r>
        <w:rPr>
          <w:rFonts w:hint="eastAsia" w:ascii="宋体" w:hAnsi="宋体" w:eastAsia="宋体" w:cs="宋体"/>
          <w:color w:val="auto"/>
          <w:spacing w:val="-2"/>
          <w:szCs w:val="21"/>
          <w:u w:val="single"/>
        </w:rPr>
        <w:t>投</w:t>
      </w:r>
      <w:r>
        <w:rPr>
          <w:rFonts w:hint="eastAsia" w:ascii="宋体" w:hAnsi="宋体" w:eastAsia="宋体" w:cs="宋体"/>
          <w:color w:val="auto"/>
          <w:szCs w:val="21"/>
          <w:u w:val="single"/>
        </w:rPr>
        <w:t>标</w:t>
      </w:r>
      <w:r>
        <w:rPr>
          <w:rFonts w:hint="eastAsia" w:ascii="宋体" w:hAnsi="宋体" w:eastAsia="宋体" w:cs="宋体"/>
          <w:color w:val="auto"/>
          <w:spacing w:val="-2"/>
          <w:szCs w:val="21"/>
          <w:u w:val="single"/>
        </w:rPr>
        <w:t>交</w:t>
      </w:r>
      <w:r>
        <w:rPr>
          <w:rFonts w:hint="eastAsia" w:ascii="宋体" w:hAnsi="宋体" w:eastAsia="宋体" w:cs="宋体"/>
          <w:color w:val="auto"/>
          <w:szCs w:val="21"/>
          <w:u w:val="single"/>
        </w:rPr>
        <w:t>易</w:t>
      </w:r>
      <w:r>
        <w:rPr>
          <w:rFonts w:hint="eastAsia" w:ascii="宋体" w:hAnsi="宋体" w:eastAsia="宋体" w:cs="宋体"/>
          <w:color w:val="auto"/>
          <w:spacing w:val="-2"/>
          <w:szCs w:val="21"/>
          <w:u w:val="single"/>
        </w:rPr>
        <w:t>平</w:t>
      </w:r>
      <w:r>
        <w:rPr>
          <w:rFonts w:hint="eastAsia" w:ascii="宋体" w:hAnsi="宋体" w:eastAsia="宋体" w:cs="宋体"/>
          <w:color w:val="auto"/>
          <w:szCs w:val="21"/>
          <w:u w:val="single"/>
        </w:rPr>
        <w:t>台</w:t>
      </w:r>
      <w:r>
        <w:rPr>
          <w:rFonts w:hint="eastAsia" w:ascii="宋体" w:hAnsi="宋体" w:eastAsia="宋体" w:cs="宋体"/>
          <w:color w:val="auto"/>
          <w:spacing w:val="-2"/>
          <w:szCs w:val="21"/>
          <w:u w:val="single"/>
        </w:rPr>
        <w:t>即</w:t>
      </w:r>
      <w:r>
        <w:rPr>
          <w:rFonts w:hint="eastAsia" w:ascii="宋体" w:hAnsi="宋体" w:eastAsia="宋体" w:cs="宋体"/>
          <w:color w:val="auto"/>
          <w:szCs w:val="21"/>
          <w:u w:val="single"/>
        </w:rPr>
        <w:t>时</w:t>
      </w:r>
      <w:r>
        <w:rPr>
          <w:rFonts w:hint="eastAsia" w:ascii="宋体" w:hAnsi="宋体" w:eastAsia="宋体" w:cs="宋体"/>
          <w:color w:val="auto"/>
          <w:spacing w:val="-2"/>
          <w:szCs w:val="21"/>
          <w:u w:val="single"/>
        </w:rPr>
        <w:t>向</w:t>
      </w:r>
      <w:r>
        <w:rPr>
          <w:rFonts w:hint="eastAsia" w:ascii="宋体" w:hAnsi="宋体" w:eastAsia="宋体" w:cs="宋体"/>
          <w:color w:val="auto"/>
          <w:szCs w:val="21"/>
          <w:u w:val="single"/>
        </w:rPr>
        <w:t>投标</w:t>
      </w:r>
      <w:r>
        <w:rPr>
          <w:rFonts w:hint="eastAsia" w:ascii="宋体" w:hAnsi="宋体" w:eastAsia="宋体" w:cs="宋体"/>
          <w:color w:val="auto"/>
          <w:spacing w:val="-2"/>
          <w:szCs w:val="21"/>
          <w:u w:val="single"/>
        </w:rPr>
        <w:t>人</w:t>
      </w:r>
      <w:r>
        <w:rPr>
          <w:rFonts w:hint="eastAsia" w:ascii="宋体" w:hAnsi="宋体" w:eastAsia="宋体" w:cs="宋体"/>
          <w:color w:val="auto"/>
          <w:szCs w:val="21"/>
          <w:u w:val="single"/>
        </w:rPr>
        <w:t>发</w:t>
      </w:r>
      <w:r>
        <w:rPr>
          <w:rFonts w:hint="eastAsia" w:ascii="宋体" w:hAnsi="宋体" w:eastAsia="宋体" w:cs="宋体"/>
          <w:color w:val="auto"/>
          <w:spacing w:val="-2"/>
          <w:szCs w:val="21"/>
          <w:u w:val="single"/>
        </w:rPr>
        <w:t>出</w:t>
      </w:r>
      <w:r>
        <w:rPr>
          <w:rFonts w:hint="eastAsia" w:ascii="宋体" w:hAnsi="宋体" w:eastAsia="宋体" w:cs="宋体"/>
          <w:color w:val="auto"/>
          <w:szCs w:val="21"/>
          <w:u w:val="single"/>
        </w:rPr>
        <w:t>递交回</w:t>
      </w:r>
      <w:r>
        <w:rPr>
          <w:rFonts w:hint="eastAsia" w:ascii="宋体" w:hAnsi="宋体" w:eastAsia="宋体" w:cs="宋体"/>
          <w:color w:val="auto"/>
          <w:spacing w:val="-2"/>
          <w:szCs w:val="21"/>
          <w:u w:val="single"/>
        </w:rPr>
        <w:t>执</w:t>
      </w:r>
      <w:r>
        <w:rPr>
          <w:rFonts w:hint="eastAsia" w:ascii="宋体" w:hAnsi="宋体" w:eastAsia="宋体" w:cs="宋体"/>
          <w:color w:val="auto"/>
          <w:szCs w:val="21"/>
          <w:u w:val="single"/>
        </w:rPr>
        <w:t>通</w:t>
      </w:r>
      <w:r>
        <w:rPr>
          <w:rFonts w:hint="eastAsia" w:ascii="宋体" w:hAnsi="宋体" w:eastAsia="宋体" w:cs="宋体"/>
          <w:color w:val="auto"/>
          <w:spacing w:val="-3"/>
          <w:szCs w:val="21"/>
          <w:u w:val="single"/>
        </w:rPr>
        <w:t>知</w:t>
      </w:r>
      <w:r>
        <w:rPr>
          <w:rFonts w:hint="eastAsia" w:ascii="宋体" w:hAnsi="宋体" w:eastAsia="宋体" w:cs="宋体"/>
          <w:color w:val="auto"/>
          <w:szCs w:val="21"/>
          <w:u w:val="single"/>
        </w:rPr>
        <w:t>。</w:t>
      </w:r>
      <w:r>
        <w:rPr>
          <w:rFonts w:hint="eastAsia" w:ascii="宋体" w:hAnsi="宋体" w:eastAsia="宋体" w:cs="宋体"/>
          <w:color w:val="auto"/>
          <w:spacing w:val="-2"/>
          <w:szCs w:val="21"/>
          <w:u w:val="single"/>
        </w:rPr>
        <w:t>递</w:t>
      </w:r>
      <w:r>
        <w:rPr>
          <w:rFonts w:hint="eastAsia" w:ascii="宋体" w:hAnsi="宋体" w:eastAsia="宋体" w:cs="宋体"/>
          <w:color w:val="auto"/>
          <w:szCs w:val="21"/>
          <w:u w:val="single"/>
        </w:rPr>
        <w:t>交</w:t>
      </w:r>
      <w:r>
        <w:rPr>
          <w:rFonts w:hint="eastAsia" w:ascii="宋体" w:hAnsi="宋体" w:eastAsia="宋体" w:cs="宋体"/>
          <w:color w:val="auto"/>
          <w:spacing w:val="-2"/>
          <w:szCs w:val="21"/>
          <w:u w:val="single"/>
        </w:rPr>
        <w:t>时</w:t>
      </w:r>
      <w:r>
        <w:rPr>
          <w:rFonts w:hint="eastAsia" w:ascii="宋体" w:hAnsi="宋体" w:eastAsia="宋体" w:cs="宋体"/>
          <w:color w:val="auto"/>
          <w:szCs w:val="21"/>
          <w:u w:val="single"/>
        </w:rPr>
        <w:t>间</w:t>
      </w:r>
      <w:r>
        <w:rPr>
          <w:rFonts w:hint="eastAsia" w:ascii="宋体" w:hAnsi="宋体" w:eastAsia="宋体" w:cs="宋体"/>
          <w:color w:val="auto"/>
          <w:spacing w:val="-2"/>
          <w:szCs w:val="21"/>
          <w:u w:val="single"/>
        </w:rPr>
        <w:t>以</w:t>
      </w:r>
      <w:r>
        <w:rPr>
          <w:rFonts w:hint="eastAsia" w:ascii="宋体" w:hAnsi="宋体" w:eastAsia="宋体" w:cs="宋体"/>
          <w:color w:val="auto"/>
          <w:szCs w:val="21"/>
          <w:u w:val="single"/>
        </w:rPr>
        <w:t>递交</w:t>
      </w:r>
      <w:r>
        <w:rPr>
          <w:rFonts w:hint="eastAsia" w:ascii="宋体" w:hAnsi="宋体" w:eastAsia="宋体" w:cs="宋体"/>
          <w:color w:val="auto"/>
          <w:spacing w:val="-2"/>
          <w:szCs w:val="21"/>
          <w:u w:val="single"/>
        </w:rPr>
        <w:t>回</w:t>
      </w:r>
      <w:r>
        <w:rPr>
          <w:rFonts w:hint="eastAsia" w:ascii="宋体" w:hAnsi="宋体" w:eastAsia="宋体" w:cs="宋体"/>
          <w:color w:val="auto"/>
          <w:szCs w:val="21"/>
          <w:u w:val="single"/>
        </w:rPr>
        <w:t>执</w:t>
      </w:r>
      <w:r>
        <w:rPr>
          <w:rFonts w:hint="eastAsia" w:ascii="宋体" w:hAnsi="宋体" w:eastAsia="宋体" w:cs="宋体"/>
          <w:color w:val="auto"/>
          <w:spacing w:val="-2"/>
          <w:szCs w:val="21"/>
          <w:u w:val="single"/>
        </w:rPr>
        <w:t>通</w:t>
      </w:r>
      <w:r>
        <w:rPr>
          <w:rFonts w:hint="eastAsia" w:ascii="宋体" w:hAnsi="宋体" w:eastAsia="宋体" w:cs="宋体"/>
          <w:color w:val="auto"/>
          <w:szCs w:val="21"/>
          <w:u w:val="single"/>
        </w:rPr>
        <w:t>知</w:t>
      </w:r>
      <w:r>
        <w:rPr>
          <w:rFonts w:hint="eastAsia" w:ascii="宋体" w:hAnsi="宋体" w:eastAsia="宋体" w:cs="宋体"/>
          <w:color w:val="auto"/>
          <w:spacing w:val="-2"/>
          <w:szCs w:val="21"/>
          <w:u w:val="single"/>
        </w:rPr>
        <w:t>载</w:t>
      </w:r>
      <w:r>
        <w:rPr>
          <w:rFonts w:hint="eastAsia" w:ascii="宋体" w:hAnsi="宋体" w:eastAsia="宋体" w:cs="宋体"/>
          <w:color w:val="auto"/>
          <w:szCs w:val="21"/>
          <w:u w:val="single"/>
        </w:rPr>
        <w:t>明</w:t>
      </w:r>
      <w:r>
        <w:rPr>
          <w:rFonts w:hint="eastAsia" w:ascii="宋体" w:hAnsi="宋体" w:eastAsia="宋体" w:cs="宋体"/>
          <w:color w:val="auto"/>
          <w:spacing w:val="-2"/>
          <w:szCs w:val="21"/>
          <w:u w:val="single"/>
        </w:rPr>
        <w:t>的</w:t>
      </w:r>
      <w:r>
        <w:rPr>
          <w:rFonts w:hint="eastAsia" w:ascii="宋体" w:hAnsi="宋体" w:eastAsia="宋体" w:cs="宋体"/>
          <w:color w:val="auto"/>
          <w:szCs w:val="21"/>
          <w:u w:val="single"/>
        </w:rPr>
        <w:t>传</w:t>
      </w:r>
      <w:r>
        <w:rPr>
          <w:rFonts w:hint="eastAsia" w:ascii="宋体" w:hAnsi="宋体" w:eastAsia="宋体" w:cs="宋体"/>
          <w:color w:val="auto"/>
          <w:spacing w:val="-2"/>
          <w:szCs w:val="21"/>
          <w:u w:val="single"/>
        </w:rPr>
        <w:t>输</w:t>
      </w:r>
      <w:r>
        <w:rPr>
          <w:rFonts w:hint="eastAsia" w:ascii="宋体" w:hAnsi="宋体" w:eastAsia="宋体" w:cs="宋体"/>
          <w:color w:val="auto"/>
          <w:szCs w:val="21"/>
          <w:u w:val="single"/>
        </w:rPr>
        <w:t>完成</w:t>
      </w:r>
      <w:r>
        <w:rPr>
          <w:rFonts w:hint="eastAsia" w:ascii="宋体" w:hAnsi="宋体" w:eastAsia="宋体" w:cs="宋体"/>
          <w:color w:val="auto"/>
          <w:spacing w:val="-2"/>
          <w:szCs w:val="21"/>
          <w:u w:val="single"/>
        </w:rPr>
        <w:t>时</w:t>
      </w:r>
      <w:r>
        <w:rPr>
          <w:rFonts w:hint="eastAsia" w:ascii="宋体" w:hAnsi="宋体" w:eastAsia="宋体" w:cs="宋体"/>
          <w:color w:val="auto"/>
          <w:szCs w:val="21"/>
          <w:u w:val="single"/>
        </w:rPr>
        <w:t>间</w:t>
      </w:r>
      <w:r>
        <w:rPr>
          <w:rFonts w:hint="eastAsia" w:ascii="宋体" w:hAnsi="宋体" w:eastAsia="宋体" w:cs="宋体"/>
          <w:color w:val="auto"/>
          <w:spacing w:val="-2"/>
          <w:szCs w:val="21"/>
          <w:u w:val="single"/>
        </w:rPr>
        <w:t>为</w:t>
      </w:r>
      <w:r>
        <w:rPr>
          <w:rFonts w:hint="eastAsia" w:ascii="宋体" w:hAnsi="宋体" w:eastAsia="宋体" w:cs="宋体"/>
          <w:color w:val="auto"/>
          <w:szCs w:val="21"/>
          <w:u w:val="single"/>
        </w:rPr>
        <w:t>准</w:t>
      </w:r>
      <w:r>
        <w:rPr>
          <w:rFonts w:hint="eastAsia" w:ascii="宋体" w:hAnsi="宋体" w:eastAsia="宋体" w:cs="宋体"/>
          <w:color w:val="auto"/>
          <w:szCs w:val="21"/>
        </w:rPr>
        <w:t>。</w:t>
      </w:r>
    </w:p>
    <w:p w14:paraId="6228CC81">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4.2.5 </w:t>
      </w:r>
      <w:r>
        <w:rPr>
          <w:rFonts w:hint="eastAsia" w:ascii="宋体" w:hAnsi="宋体" w:eastAsia="宋体" w:cs="宋体"/>
          <w:color w:val="auto"/>
          <w:spacing w:val="-2"/>
          <w:szCs w:val="21"/>
          <w:u w:val="single"/>
        </w:rPr>
        <w:t>逾</w:t>
      </w:r>
      <w:r>
        <w:rPr>
          <w:rFonts w:hint="eastAsia" w:ascii="宋体" w:hAnsi="宋体" w:eastAsia="宋体" w:cs="宋体"/>
          <w:color w:val="auto"/>
          <w:szCs w:val="21"/>
          <w:u w:val="single"/>
        </w:rPr>
        <w:t>期</w:t>
      </w:r>
      <w:r>
        <w:rPr>
          <w:rFonts w:hint="eastAsia" w:ascii="宋体" w:hAnsi="宋体" w:eastAsia="宋体" w:cs="宋体"/>
          <w:color w:val="auto"/>
          <w:spacing w:val="-2"/>
          <w:szCs w:val="21"/>
          <w:u w:val="single"/>
        </w:rPr>
        <w:t>送</w:t>
      </w:r>
      <w:r>
        <w:rPr>
          <w:rFonts w:hint="eastAsia" w:ascii="宋体" w:hAnsi="宋体" w:eastAsia="宋体" w:cs="宋体"/>
          <w:color w:val="auto"/>
          <w:szCs w:val="21"/>
          <w:u w:val="single"/>
        </w:rPr>
        <w:t>达</w:t>
      </w:r>
      <w:r>
        <w:rPr>
          <w:rFonts w:hint="eastAsia" w:ascii="宋体" w:hAnsi="宋体" w:eastAsia="宋体" w:cs="宋体"/>
          <w:color w:val="auto"/>
          <w:spacing w:val="-2"/>
          <w:szCs w:val="21"/>
          <w:u w:val="single"/>
        </w:rPr>
        <w:t>的投</w:t>
      </w:r>
      <w:r>
        <w:rPr>
          <w:rFonts w:hint="eastAsia" w:ascii="宋体" w:hAnsi="宋体" w:eastAsia="宋体" w:cs="宋体"/>
          <w:color w:val="auto"/>
          <w:szCs w:val="21"/>
          <w:u w:val="single"/>
        </w:rPr>
        <w:t>标文</w:t>
      </w:r>
      <w:r>
        <w:rPr>
          <w:rFonts w:hint="eastAsia" w:ascii="宋体" w:hAnsi="宋体" w:eastAsia="宋体" w:cs="宋体"/>
          <w:color w:val="auto"/>
          <w:spacing w:val="-2"/>
          <w:szCs w:val="21"/>
          <w:u w:val="single"/>
        </w:rPr>
        <w:t>件</w:t>
      </w:r>
      <w:r>
        <w:rPr>
          <w:rFonts w:hint="eastAsia" w:ascii="宋体" w:hAnsi="宋体" w:eastAsia="宋体" w:cs="宋体"/>
          <w:color w:val="auto"/>
          <w:szCs w:val="21"/>
          <w:u w:val="single"/>
        </w:rPr>
        <w:t>，</w:t>
      </w:r>
      <w:r>
        <w:rPr>
          <w:rFonts w:hint="eastAsia" w:ascii="宋体" w:hAnsi="宋体" w:eastAsia="宋体" w:cs="宋体"/>
          <w:color w:val="auto"/>
          <w:spacing w:val="-2"/>
          <w:szCs w:val="21"/>
          <w:u w:val="single"/>
        </w:rPr>
        <w:t>电</w:t>
      </w:r>
      <w:r>
        <w:rPr>
          <w:rFonts w:hint="eastAsia" w:ascii="宋体" w:hAnsi="宋体" w:eastAsia="宋体" w:cs="宋体"/>
          <w:color w:val="auto"/>
          <w:szCs w:val="21"/>
          <w:u w:val="single"/>
        </w:rPr>
        <w:t>子</w:t>
      </w:r>
      <w:r>
        <w:rPr>
          <w:rFonts w:hint="eastAsia" w:ascii="宋体" w:hAnsi="宋体" w:eastAsia="宋体" w:cs="宋体"/>
          <w:color w:val="auto"/>
          <w:spacing w:val="-2"/>
          <w:szCs w:val="21"/>
          <w:u w:val="single"/>
        </w:rPr>
        <w:t>招</w:t>
      </w:r>
      <w:r>
        <w:rPr>
          <w:rFonts w:hint="eastAsia" w:ascii="宋体" w:hAnsi="宋体" w:eastAsia="宋体" w:cs="宋体"/>
          <w:color w:val="auto"/>
          <w:szCs w:val="21"/>
          <w:u w:val="single"/>
        </w:rPr>
        <w:t>标</w:t>
      </w:r>
      <w:r>
        <w:rPr>
          <w:rFonts w:hint="eastAsia" w:ascii="宋体" w:hAnsi="宋体" w:eastAsia="宋体" w:cs="宋体"/>
          <w:color w:val="auto"/>
          <w:spacing w:val="-2"/>
          <w:szCs w:val="21"/>
          <w:u w:val="single"/>
        </w:rPr>
        <w:t>投</w:t>
      </w:r>
      <w:r>
        <w:rPr>
          <w:rFonts w:hint="eastAsia" w:ascii="宋体" w:hAnsi="宋体" w:eastAsia="宋体" w:cs="宋体"/>
          <w:color w:val="auto"/>
          <w:szCs w:val="21"/>
          <w:u w:val="single"/>
        </w:rPr>
        <w:t>标</w:t>
      </w:r>
      <w:r>
        <w:rPr>
          <w:rFonts w:hint="eastAsia" w:ascii="宋体" w:hAnsi="宋体" w:eastAsia="宋体" w:cs="宋体"/>
          <w:color w:val="auto"/>
          <w:spacing w:val="-2"/>
          <w:szCs w:val="21"/>
          <w:u w:val="single"/>
        </w:rPr>
        <w:t>交</w:t>
      </w:r>
      <w:r>
        <w:rPr>
          <w:rFonts w:hint="eastAsia" w:ascii="宋体" w:hAnsi="宋体" w:eastAsia="宋体" w:cs="宋体"/>
          <w:color w:val="auto"/>
          <w:szCs w:val="21"/>
          <w:u w:val="single"/>
        </w:rPr>
        <w:t>易平</w:t>
      </w:r>
      <w:r>
        <w:rPr>
          <w:rFonts w:hint="eastAsia" w:ascii="宋体" w:hAnsi="宋体" w:eastAsia="宋体" w:cs="宋体"/>
          <w:color w:val="auto"/>
          <w:spacing w:val="-2"/>
          <w:szCs w:val="21"/>
          <w:u w:val="single"/>
        </w:rPr>
        <w:t>台</w:t>
      </w:r>
      <w:r>
        <w:rPr>
          <w:rFonts w:hint="eastAsia" w:ascii="宋体" w:hAnsi="宋体" w:eastAsia="宋体" w:cs="宋体"/>
          <w:color w:val="auto"/>
          <w:szCs w:val="21"/>
          <w:u w:val="single"/>
        </w:rPr>
        <w:t>将</w:t>
      </w:r>
      <w:r>
        <w:rPr>
          <w:rFonts w:hint="eastAsia" w:ascii="宋体" w:hAnsi="宋体" w:eastAsia="宋体" w:cs="宋体"/>
          <w:color w:val="auto"/>
          <w:spacing w:val="-2"/>
          <w:szCs w:val="21"/>
          <w:u w:val="single"/>
        </w:rPr>
        <w:t>予</w:t>
      </w:r>
      <w:r>
        <w:rPr>
          <w:rFonts w:hint="eastAsia" w:ascii="宋体" w:hAnsi="宋体" w:eastAsia="宋体" w:cs="宋体"/>
          <w:color w:val="auto"/>
          <w:szCs w:val="21"/>
          <w:u w:val="single"/>
        </w:rPr>
        <w:t>以</w:t>
      </w:r>
      <w:r>
        <w:rPr>
          <w:rFonts w:hint="eastAsia" w:ascii="宋体" w:hAnsi="宋体" w:eastAsia="宋体" w:cs="宋体"/>
          <w:color w:val="auto"/>
          <w:spacing w:val="-2"/>
          <w:szCs w:val="21"/>
          <w:u w:val="single"/>
        </w:rPr>
        <w:t>拒</w:t>
      </w:r>
      <w:r>
        <w:rPr>
          <w:rFonts w:hint="eastAsia" w:ascii="宋体" w:hAnsi="宋体" w:eastAsia="宋体" w:cs="宋体"/>
          <w:color w:val="auto"/>
          <w:szCs w:val="21"/>
          <w:u w:val="single"/>
        </w:rPr>
        <w:t>收</w:t>
      </w:r>
      <w:r>
        <w:rPr>
          <w:rFonts w:hint="eastAsia" w:ascii="宋体" w:hAnsi="宋体" w:eastAsia="宋体" w:cs="宋体"/>
          <w:color w:val="auto"/>
          <w:szCs w:val="21"/>
        </w:rPr>
        <w:t>。</w:t>
      </w:r>
    </w:p>
    <w:p w14:paraId="523A5232">
      <w:pPr>
        <w:pStyle w:val="6"/>
        <w:adjustRightInd w:val="0"/>
        <w:snapToGrid w:val="0"/>
        <w:rPr>
          <w:rFonts w:hint="eastAsia" w:ascii="宋体" w:hAnsi="宋体" w:eastAsia="宋体" w:cs="宋体"/>
          <w:color w:val="auto"/>
          <w:sz w:val="21"/>
          <w:szCs w:val="21"/>
        </w:rPr>
      </w:pPr>
      <w:bookmarkStart w:id="246" w:name="_Toc362816508"/>
      <w:bookmarkStart w:id="247" w:name="_Toc29005"/>
      <w:bookmarkStart w:id="248" w:name="_Toc357089539"/>
      <w:r>
        <w:rPr>
          <w:rFonts w:hint="eastAsia" w:ascii="宋体" w:hAnsi="宋体" w:eastAsia="宋体" w:cs="宋体"/>
          <w:color w:val="auto"/>
          <w:sz w:val="21"/>
          <w:szCs w:val="21"/>
        </w:rPr>
        <w:t>4.3 投标文件的修改与撤回</w:t>
      </w:r>
      <w:bookmarkEnd w:id="246"/>
      <w:bookmarkEnd w:id="247"/>
      <w:bookmarkEnd w:id="248"/>
    </w:p>
    <w:p w14:paraId="22702022">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4.3.1 在投标人须知前附表第4.2.1项规定的投标截止时间前，投标人可以修改或撤回已递交的投标文件，但应以书面形式通知招标人。</w:t>
      </w:r>
    </w:p>
    <w:p w14:paraId="428D7545">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4.3.2</w:t>
      </w:r>
      <w:r>
        <w:rPr>
          <w:rFonts w:hint="eastAsia" w:ascii="宋体" w:hAnsi="宋体" w:eastAsia="宋体" w:cs="宋体"/>
          <w:color w:val="auto"/>
          <w:spacing w:val="-2"/>
          <w:szCs w:val="21"/>
          <w:u w:val="single"/>
        </w:rPr>
        <w:t>投</w:t>
      </w:r>
      <w:r>
        <w:rPr>
          <w:rFonts w:hint="eastAsia" w:ascii="宋体" w:hAnsi="宋体" w:eastAsia="宋体" w:cs="宋体"/>
          <w:color w:val="auto"/>
          <w:szCs w:val="21"/>
          <w:u w:val="single"/>
        </w:rPr>
        <w:t>标</w:t>
      </w:r>
      <w:r>
        <w:rPr>
          <w:rFonts w:hint="eastAsia" w:ascii="宋体" w:hAnsi="宋体" w:eastAsia="宋体" w:cs="宋体"/>
          <w:color w:val="auto"/>
          <w:spacing w:val="-2"/>
          <w:szCs w:val="21"/>
          <w:u w:val="single"/>
        </w:rPr>
        <w:t>人</w:t>
      </w:r>
      <w:r>
        <w:rPr>
          <w:rFonts w:hint="eastAsia" w:ascii="宋体" w:hAnsi="宋体" w:eastAsia="宋体" w:cs="宋体"/>
          <w:color w:val="auto"/>
          <w:szCs w:val="21"/>
          <w:u w:val="single"/>
        </w:rPr>
        <w:t>修</w:t>
      </w:r>
      <w:r>
        <w:rPr>
          <w:rFonts w:hint="eastAsia" w:ascii="宋体" w:hAnsi="宋体" w:eastAsia="宋体" w:cs="宋体"/>
          <w:color w:val="auto"/>
          <w:spacing w:val="-2"/>
          <w:szCs w:val="21"/>
          <w:u w:val="single"/>
        </w:rPr>
        <w:t>改或</w:t>
      </w:r>
      <w:r>
        <w:rPr>
          <w:rFonts w:hint="eastAsia" w:ascii="宋体" w:hAnsi="宋体" w:eastAsia="宋体" w:cs="宋体"/>
          <w:color w:val="auto"/>
          <w:szCs w:val="21"/>
          <w:u w:val="single"/>
        </w:rPr>
        <w:t>撤回</w:t>
      </w:r>
      <w:r>
        <w:rPr>
          <w:rFonts w:hint="eastAsia" w:ascii="宋体" w:hAnsi="宋体" w:eastAsia="宋体" w:cs="宋体"/>
          <w:color w:val="auto"/>
          <w:spacing w:val="-2"/>
          <w:szCs w:val="21"/>
          <w:u w:val="single"/>
        </w:rPr>
        <w:t>已</w:t>
      </w:r>
      <w:r>
        <w:rPr>
          <w:rFonts w:hint="eastAsia" w:ascii="宋体" w:hAnsi="宋体" w:eastAsia="宋体" w:cs="宋体"/>
          <w:color w:val="auto"/>
          <w:szCs w:val="21"/>
          <w:u w:val="single"/>
        </w:rPr>
        <w:t>递</w:t>
      </w:r>
      <w:r>
        <w:rPr>
          <w:rFonts w:hint="eastAsia" w:ascii="宋体" w:hAnsi="宋体" w:eastAsia="宋体" w:cs="宋体"/>
          <w:color w:val="auto"/>
          <w:spacing w:val="-2"/>
          <w:szCs w:val="21"/>
          <w:u w:val="single"/>
        </w:rPr>
        <w:t>交</w:t>
      </w:r>
      <w:r>
        <w:rPr>
          <w:rFonts w:hint="eastAsia" w:ascii="宋体" w:hAnsi="宋体" w:eastAsia="宋体" w:cs="宋体"/>
          <w:color w:val="auto"/>
          <w:szCs w:val="21"/>
          <w:u w:val="single"/>
        </w:rPr>
        <w:t>投</w:t>
      </w:r>
      <w:r>
        <w:rPr>
          <w:rFonts w:hint="eastAsia" w:ascii="宋体" w:hAnsi="宋体" w:eastAsia="宋体" w:cs="宋体"/>
          <w:color w:val="auto"/>
          <w:spacing w:val="-2"/>
          <w:szCs w:val="21"/>
          <w:u w:val="single"/>
        </w:rPr>
        <w:t>标</w:t>
      </w:r>
      <w:r>
        <w:rPr>
          <w:rFonts w:hint="eastAsia" w:ascii="宋体" w:hAnsi="宋体" w:eastAsia="宋体" w:cs="宋体"/>
          <w:color w:val="auto"/>
          <w:szCs w:val="21"/>
          <w:u w:val="single"/>
        </w:rPr>
        <w:t>文</w:t>
      </w:r>
      <w:r>
        <w:rPr>
          <w:rFonts w:hint="eastAsia" w:ascii="宋体" w:hAnsi="宋体" w:eastAsia="宋体" w:cs="宋体"/>
          <w:color w:val="auto"/>
          <w:spacing w:val="-2"/>
          <w:szCs w:val="21"/>
          <w:u w:val="single"/>
        </w:rPr>
        <w:t>件</w:t>
      </w:r>
      <w:r>
        <w:rPr>
          <w:rFonts w:hint="eastAsia" w:ascii="宋体" w:hAnsi="宋体" w:eastAsia="宋体" w:cs="宋体"/>
          <w:color w:val="auto"/>
          <w:szCs w:val="21"/>
          <w:u w:val="single"/>
        </w:rPr>
        <w:t>的</w:t>
      </w:r>
      <w:r>
        <w:rPr>
          <w:rFonts w:hint="eastAsia" w:ascii="宋体" w:hAnsi="宋体" w:eastAsia="宋体" w:cs="宋体"/>
          <w:color w:val="auto"/>
          <w:spacing w:val="-2"/>
          <w:szCs w:val="21"/>
          <w:u w:val="single"/>
        </w:rPr>
        <w:t>通</w:t>
      </w:r>
      <w:r>
        <w:rPr>
          <w:rFonts w:hint="eastAsia" w:ascii="宋体" w:hAnsi="宋体" w:eastAsia="宋体" w:cs="宋体"/>
          <w:color w:val="auto"/>
          <w:szCs w:val="21"/>
          <w:u w:val="single"/>
        </w:rPr>
        <w:t>知，</w:t>
      </w:r>
      <w:r>
        <w:rPr>
          <w:rFonts w:hint="eastAsia" w:ascii="宋体" w:hAnsi="宋体" w:eastAsia="宋体" w:cs="宋体"/>
          <w:color w:val="auto"/>
          <w:spacing w:val="-2"/>
          <w:szCs w:val="21"/>
          <w:u w:val="single"/>
        </w:rPr>
        <w:t>应</w:t>
      </w:r>
      <w:r>
        <w:rPr>
          <w:rFonts w:hint="eastAsia" w:ascii="宋体" w:hAnsi="宋体" w:eastAsia="宋体" w:cs="宋体"/>
          <w:color w:val="auto"/>
          <w:szCs w:val="21"/>
          <w:u w:val="single"/>
        </w:rPr>
        <w:t>按</w:t>
      </w:r>
      <w:r>
        <w:rPr>
          <w:rFonts w:hint="eastAsia" w:ascii="宋体" w:hAnsi="宋体" w:eastAsia="宋体" w:cs="宋体"/>
          <w:color w:val="auto"/>
          <w:spacing w:val="-2"/>
          <w:szCs w:val="21"/>
          <w:u w:val="single"/>
        </w:rPr>
        <w:t>照</w:t>
      </w:r>
      <w:r>
        <w:rPr>
          <w:rFonts w:hint="eastAsia" w:ascii="宋体" w:hAnsi="宋体" w:eastAsia="宋体" w:cs="宋体"/>
          <w:color w:val="auto"/>
          <w:szCs w:val="21"/>
          <w:u w:val="single"/>
        </w:rPr>
        <w:t>本</w:t>
      </w:r>
      <w:r>
        <w:rPr>
          <w:rFonts w:hint="eastAsia" w:ascii="宋体" w:hAnsi="宋体" w:eastAsia="宋体" w:cs="宋体"/>
          <w:color w:val="auto"/>
          <w:spacing w:val="-2"/>
          <w:szCs w:val="21"/>
          <w:u w:val="single"/>
        </w:rPr>
        <w:t>章</w:t>
      </w:r>
      <w:r>
        <w:rPr>
          <w:rFonts w:hint="eastAsia" w:ascii="宋体" w:hAnsi="宋体" w:eastAsia="宋体" w:cs="宋体"/>
          <w:color w:val="auto"/>
          <w:szCs w:val="21"/>
          <w:u w:val="single"/>
        </w:rPr>
        <w:t>第</w:t>
      </w:r>
      <w:r>
        <w:rPr>
          <w:rFonts w:hint="eastAsia" w:ascii="宋体" w:hAnsi="宋体" w:eastAsia="宋体" w:cs="宋体"/>
          <w:color w:val="auto"/>
          <w:spacing w:val="12"/>
          <w:szCs w:val="21"/>
          <w:u w:val="single"/>
        </w:rPr>
        <w:t xml:space="preserve"> </w:t>
      </w:r>
      <w:r>
        <w:rPr>
          <w:rFonts w:hint="eastAsia" w:ascii="宋体" w:hAnsi="宋体" w:eastAsia="宋体" w:cs="宋体"/>
          <w:color w:val="auto"/>
          <w:szCs w:val="21"/>
          <w:u w:val="single"/>
        </w:rPr>
        <w:t>3</w:t>
      </w:r>
      <w:r>
        <w:rPr>
          <w:rFonts w:hint="eastAsia" w:ascii="宋体" w:hAnsi="宋体" w:eastAsia="宋体" w:cs="宋体"/>
          <w:color w:val="auto"/>
          <w:spacing w:val="-2"/>
          <w:szCs w:val="21"/>
          <w:u w:val="single"/>
        </w:rPr>
        <w:t>.</w:t>
      </w:r>
      <w:r>
        <w:rPr>
          <w:rFonts w:hint="eastAsia" w:ascii="宋体" w:hAnsi="宋体" w:eastAsia="宋体" w:cs="宋体"/>
          <w:color w:val="auto"/>
          <w:szCs w:val="21"/>
          <w:u w:val="single"/>
        </w:rPr>
        <w:t>7.3项</w:t>
      </w:r>
      <w:r>
        <w:rPr>
          <w:rFonts w:hint="eastAsia" w:ascii="宋体" w:hAnsi="宋体" w:eastAsia="宋体" w:cs="宋体"/>
          <w:color w:val="auto"/>
          <w:spacing w:val="-2"/>
          <w:szCs w:val="21"/>
          <w:u w:val="single"/>
        </w:rPr>
        <w:t>的</w:t>
      </w:r>
      <w:r>
        <w:rPr>
          <w:rFonts w:hint="eastAsia" w:ascii="宋体" w:hAnsi="宋体" w:eastAsia="宋体" w:cs="宋体"/>
          <w:color w:val="auto"/>
          <w:szCs w:val="21"/>
          <w:u w:val="single"/>
        </w:rPr>
        <w:t>要求加盖</w:t>
      </w:r>
      <w:r>
        <w:rPr>
          <w:rFonts w:hint="eastAsia" w:ascii="宋体" w:hAnsi="宋体" w:eastAsia="宋体" w:cs="宋体"/>
          <w:color w:val="auto"/>
          <w:spacing w:val="-2"/>
          <w:szCs w:val="21"/>
          <w:u w:val="single"/>
        </w:rPr>
        <w:t>电</w:t>
      </w:r>
      <w:r>
        <w:rPr>
          <w:rFonts w:hint="eastAsia" w:ascii="宋体" w:hAnsi="宋体" w:eastAsia="宋体" w:cs="宋体"/>
          <w:color w:val="auto"/>
          <w:szCs w:val="21"/>
          <w:u w:val="single"/>
        </w:rPr>
        <w:t>子</w:t>
      </w:r>
      <w:r>
        <w:rPr>
          <w:rFonts w:hint="eastAsia" w:ascii="宋体" w:hAnsi="宋体" w:eastAsia="宋体" w:cs="宋体"/>
          <w:color w:val="auto"/>
          <w:spacing w:val="-2"/>
          <w:szCs w:val="21"/>
          <w:u w:val="single"/>
        </w:rPr>
        <w:t>印</w:t>
      </w:r>
      <w:r>
        <w:rPr>
          <w:rFonts w:hint="eastAsia" w:ascii="宋体" w:hAnsi="宋体" w:eastAsia="宋体" w:cs="宋体"/>
          <w:color w:val="auto"/>
          <w:szCs w:val="21"/>
          <w:u w:val="single"/>
        </w:rPr>
        <w:t>章</w:t>
      </w:r>
      <w:r>
        <w:rPr>
          <w:rFonts w:hint="eastAsia" w:ascii="宋体" w:hAnsi="宋体" w:eastAsia="宋体" w:cs="宋体"/>
          <w:color w:val="auto"/>
          <w:spacing w:val="-3"/>
          <w:szCs w:val="21"/>
          <w:u w:val="single"/>
        </w:rPr>
        <w:t>。</w:t>
      </w:r>
      <w:r>
        <w:rPr>
          <w:rFonts w:hint="eastAsia" w:ascii="宋体" w:hAnsi="宋体" w:eastAsia="宋体" w:cs="宋体"/>
          <w:color w:val="auto"/>
          <w:szCs w:val="21"/>
          <w:u w:val="single"/>
        </w:rPr>
        <w:t>电</w:t>
      </w:r>
      <w:r>
        <w:rPr>
          <w:rFonts w:hint="eastAsia" w:ascii="宋体" w:hAnsi="宋体" w:eastAsia="宋体" w:cs="宋体"/>
          <w:color w:val="auto"/>
          <w:spacing w:val="-2"/>
          <w:szCs w:val="21"/>
          <w:u w:val="single"/>
        </w:rPr>
        <w:t>子</w:t>
      </w:r>
      <w:r>
        <w:rPr>
          <w:rFonts w:hint="eastAsia" w:ascii="宋体" w:hAnsi="宋体" w:eastAsia="宋体" w:cs="宋体"/>
          <w:color w:val="auto"/>
          <w:szCs w:val="21"/>
          <w:u w:val="single"/>
        </w:rPr>
        <w:t>招</w:t>
      </w:r>
      <w:r>
        <w:rPr>
          <w:rFonts w:hint="eastAsia" w:ascii="宋体" w:hAnsi="宋体" w:eastAsia="宋体" w:cs="宋体"/>
          <w:color w:val="auto"/>
          <w:spacing w:val="-2"/>
          <w:szCs w:val="21"/>
          <w:u w:val="single"/>
        </w:rPr>
        <w:t>标</w:t>
      </w:r>
      <w:r>
        <w:rPr>
          <w:rFonts w:hint="eastAsia" w:ascii="宋体" w:hAnsi="宋体" w:eastAsia="宋体" w:cs="宋体"/>
          <w:color w:val="auto"/>
          <w:szCs w:val="21"/>
          <w:u w:val="single"/>
        </w:rPr>
        <w:t>投标</w:t>
      </w:r>
      <w:r>
        <w:rPr>
          <w:rFonts w:hint="eastAsia" w:ascii="宋体" w:hAnsi="宋体" w:eastAsia="宋体" w:cs="宋体"/>
          <w:color w:val="auto"/>
          <w:spacing w:val="-2"/>
          <w:szCs w:val="21"/>
          <w:u w:val="single"/>
        </w:rPr>
        <w:t>交</w:t>
      </w:r>
      <w:r>
        <w:rPr>
          <w:rFonts w:hint="eastAsia" w:ascii="宋体" w:hAnsi="宋体" w:eastAsia="宋体" w:cs="宋体"/>
          <w:color w:val="auto"/>
          <w:szCs w:val="21"/>
          <w:u w:val="single"/>
        </w:rPr>
        <w:t>易</w:t>
      </w:r>
      <w:r>
        <w:rPr>
          <w:rFonts w:hint="eastAsia" w:ascii="宋体" w:hAnsi="宋体" w:eastAsia="宋体" w:cs="宋体"/>
          <w:color w:val="auto"/>
          <w:spacing w:val="-2"/>
          <w:szCs w:val="21"/>
          <w:u w:val="single"/>
        </w:rPr>
        <w:t>平</w:t>
      </w:r>
      <w:r>
        <w:rPr>
          <w:rFonts w:hint="eastAsia" w:ascii="宋体" w:hAnsi="宋体" w:eastAsia="宋体" w:cs="宋体"/>
          <w:color w:val="auto"/>
          <w:szCs w:val="21"/>
          <w:u w:val="single"/>
        </w:rPr>
        <w:t>台</w:t>
      </w:r>
      <w:r>
        <w:rPr>
          <w:rFonts w:hint="eastAsia" w:ascii="宋体" w:hAnsi="宋体" w:eastAsia="宋体" w:cs="宋体"/>
          <w:color w:val="auto"/>
          <w:spacing w:val="-2"/>
          <w:szCs w:val="21"/>
          <w:u w:val="single"/>
        </w:rPr>
        <w:t>收</w:t>
      </w:r>
      <w:r>
        <w:rPr>
          <w:rFonts w:hint="eastAsia" w:ascii="宋体" w:hAnsi="宋体" w:eastAsia="宋体" w:cs="宋体"/>
          <w:color w:val="auto"/>
          <w:szCs w:val="21"/>
          <w:u w:val="single"/>
        </w:rPr>
        <w:t>到</w:t>
      </w:r>
      <w:r>
        <w:rPr>
          <w:rFonts w:hint="eastAsia" w:ascii="宋体" w:hAnsi="宋体" w:eastAsia="宋体" w:cs="宋体"/>
          <w:color w:val="auto"/>
          <w:spacing w:val="-2"/>
          <w:szCs w:val="21"/>
          <w:u w:val="single"/>
        </w:rPr>
        <w:t>通</w:t>
      </w:r>
      <w:r>
        <w:rPr>
          <w:rFonts w:hint="eastAsia" w:ascii="宋体" w:hAnsi="宋体" w:eastAsia="宋体" w:cs="宋体"/>
          <w:color w:val="auto"/>
          <w:szCs w:val="21"/>
          <w:u w:val="single"/>
        </w:rPr>
        <w:t>知</w:t>
      </w:r>
      <w:r>
        <w:rPr>
          <w:rFonts w:hint="eastAsia" w:ascii="宋体" w:hAnsi="宋体" w:eastAsia="宋体" w:cs="宋体"/>
          <w:color w:val="auto"/>
          <w:spacing w:val="-2"/>
          <w:szCs w:val="21"/>
          <w:u w:val="single"/>
        </w:rPr>
        <w:t>后</w:t>
      </w:r>
      <w:r>
        <w:rPr>
          <w:rFonts w:hint="eastAsia" w:ascii="宋体" w:hAnsi="宋体" w:eastAsia="宋体" w:cs="宋体"/>
          <w:color w:val="auto"/>
          <w:szCs w:val="21"/>
          <w:u w:val="single"/>
        </w:rPr>
        <w:t>，即</w:t>
      </w:r>
      <w:r>
        <w:rPr>
          <w:rFonts w:hint="eastAsia" w:ascii="宋体" w:hAnsi="宋体" w:eastAsia="宋体" w:cs="宋体"/>
          <w:color w:val="auto"/>
          <w:spacing w:val="-2"/>
          <w:szCs w:val="21"/>
          <w:u w:val="single"/>
        </w:rPr>
        <w:t>时</w:t>
      </w:r>
      <w:r>
        <w:rPr>
          <w:rFonts w:hint="eastAsia" w:ascii="宋体" w:hAnsi="宋体" w:eastAsia="宋体" w:cs="宋体"/>
          <w:color w:val="auto"/>
          <w:szCs w:val="21"/>
          <w:u w:val="single"/>
        </w:rPr>
        <w:t>向</w:t>
      </w:r>
      <w:r>
        <w:rPr>
          <w:rFonts w:hint="eastAsia" w:ascii="宋体" w:hAnsi="宋体" w:eastAsia="宋体" w:cs="宋体"/>
          <w:color w:val="auto"/>
          <w:spacing w:val="-2"/>
          <w:szCs w:val="21"/>
          <w:u w:val="single"/>
        </w:rPr>
        <w:t>投</w:t>
      </w:r>
      <w:r>
        <w:rPr>
          <w:rFonts w:hint="eastAsia" w:ascii="宋体" w:hAnsi="宋体" w:eastAsia="宋体" w:cs="宋体"/>
          <w:color w:val="auto"/>
          <w:szCs w:val="21"/>
          <w:u w:val="single"/>
        </w:rPr>
        <w:t>标</w:t>
      </w:r>
      <w:r>
        <w:rPr>
          <w:rFonts w:hint="eastAsia" w:ascii="宋体" w:hAnsi="宋体" w:eastAsia="宋体" w:cs="宋体"/>
          <w:color w:val="auto"/>
          <w:spacing w:val="-2"/>
          <w:szCs w:val="21"/>
          <w:u w:val="single"/>
        </w:rPr>
        <w:t>人</w:t>
      </w:r>
      <w:r>
        <w:rPr>
          <w:rFonts w:hint="eastAsia" w:ascii="宋体" w:hAnsi="宋体" w:eastAsia="宋体" w:cs="宋体"/>
          <w:color w:val="auto"/>
          <w:szCs w:val="21"/>
          <w:u w:val="single"/>
        </w:rPr>
        <w:t>发</w:t>
      </w:r>
      <w:r>
        <w:rPr>
          <w:rFonts w:hint="eastAsia" w:ascii="宋体" w:hAnsi="宋体" w:eastAsia="宋体" w:cs="宋体"/>
          <w:color w:val="auto"/>
          <w:spacing w:val="-2"/>
          <w:szCs w:val="21"/>
          <w:u w:val="single"/>
        </w:rPr>
        <w:t>出</w:t>
      </w:r>
      <w:r>
        <w:rPr>
          <w:rFonts w:hint="eastAsia" w:ascii="宋体" w:hAnsi="宋体" w:eastAsia="宋体" w:cs="宋体"/>
          <w:color w:val="auto"/>
          <w:szCs w:val="21"/>
          <w:u w:val="single"/>
        </w:rPr>
        <w:t>确</w:t>
      </w:r>
      <w:r>
        <w:rPr>
          <w:rFonts w:hint="eastAsia" w:ascii="宋体" w:hAnsi="宋体" w:eastAsia="宋体" w:cs="宋体"/>
          <w:color w:val="auto"/>
          <w:spacing w:val="-2"/>
          <w:szCs w:val="21"/>
          <w:u w:val="single"/>
        </w:rPr>
        <w:t>认</w:t>
      </w:r>
      <w:r>
        <w:rPr>
          <w:rFonts w:hint="eastAsia" w:ascii="宋体" w:hAnsi="宋体" w:eastAsia="宋体" w:cs="宋体"/>
          <w:color w:val="auto"/>
          <w:szCs w:val="21"/>
          <w:u w:val="single"/>
        </w:rPr>
        <w:t>回执</w:t>
      </w:r>
      <w:r>
        <w:rPr>
          <w:rFonts w:hint="eastAsia" w:ascii="宋体" w:hAnsi="宋体" w:eastAsia="宋体" w:cs="宋体"/>
          <w:color w:val="auto"/>
          <w:spacing w:val="-2"/>
          <w:szCs w:val="21"/>
          <w:u w:val="single"/>
        </w:rPr>
        <w:t>通</w:t>
      </w:r>
      <w:r>
        <w:rPr>
          <w:rFonts w:hint="eastAsia" w:ascii="宋体" w:hAnsi="宋体" w:eastAsia="宋体" w:cs="宋体"/>
          <w:color w:val="auto"/>
          <w:szCs w:val="21"/>
          <w:u w:val="single"/>
        </w:rPr>
        <w:t>知</w:t>
      </w:r>
      <w:r>
        <w:rPr>
          <w:rFonts w:hint="eastAsia" w:ascii="宋体" w:hAnsi="宋体" w:eastAsia="宋体" w:cs="宋体"/>
          <w:color w:val="auto"/>
          <w:szCs w:val="21"/>
        </w:rPr>
        <w:t>。</w:t>
      </w:r>
    </w:p>
    <w:p w14:paraId="47D8A564">
      <w:pPr>
        <w:adjustRightInd w:val="0"/>
        <w:snapToGrid w:val="0"/>
        <w:ind w:firstLine="420" w:firstLineChars="200"/>
        <w:rPr>
          <w:rFonts w:hint="eastAsia" w:ascii="宋体" w:hAnsi="宋体" w:eastAsia="宋体" w:cs="宋体"/>
          <w:strike/>
          <w:color w:val="auto"/>
          <w:szCs w:val="21"/>
        </w:rPr>
      </w:pPr>
      <w:bookmarkStart w:id="249" w:name="_Toc480225652"/>
      <w:bookmarkStart w:id="250" w:name="_Toc29380"/>
      <w:bookmarkStart w:id="251" w:name="_Toc443505827"/>
      <w:bookmarkStart w:id="252" w:name="_Toc505152691"/>
      <w:r>
        <w:rPr>
          <w:rFonts w:hint="eastAsia" w:ascii="宋体" w:hAnsi="宋体" w:eastAsia="宋体" w:cs="宋体"/>
          <w:strike/>
          <w:color w:val="auto"/>
          <w:szCs w:val="21"/>
        </w:rPr>
        <w:t>4.3.3 投标人撤回投标文件的，招标人自收到投标人书面撤回通知之日起5日内退还已收取的投标保证金。</w:t>
      </w:r>
    </w:p>
    <w:p w14:paraId="5D4DD88D">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4.3.4 修改的内容为投标文件的组成部分。修改的投标文件应按照本章第3条、第4条规定进行编制、密封、标记和递交，并标明“修改”字样。</w:t>
      </w:r>
    </w:p>
    <w:p w14:paraId="0E79704B">
      <w:pPr>
        <w:pStyle w:val="5"/>
        <w:adjustRightInd w:val="0"/>
        <w:snapToGrid w:val="0"/>
        <w:ind w:firstLine="0"/>
        <w:rPr>
          <w:rFonts w:hint="eastAsia" w:ascii="宋体" w:hAnsi="宋体" w:eastAsia="宋体" w:cs="宋体"/>
          <w:color w:val="auto"/>
          <w:sz w:val="21"/>
          <w:szCs w:val="21"/>
        </w:rPr>
      </w:pPr>
      <w:r>
        <w:rPr>
          <w:rFonts w:hint="eastAsia" w:ascii="宋体" w:hAnsi="宋体" w:eastAsia="宋体" w:cs="宋体"/>
          <w:color w:val="auto"/>
          <w:sz w:val="21"/>
          <w:szCs w:val="21"/>
        </w:rPr>
        <w:t>5. 开标</w:t>
      </w:r>
      <w:bookmarkEnd w:id="249"/>
      <w:bookmarkEnd w:id="250"/>
      <w:bookmarkEnd w:id="251"/>
      <w:bookmarkEnd w:id="252"/>
    </w:p>
    <w:p w14:paraId="63D5A344">
      <w:pPr>
        <w:pStyle w:val="6"/>
        <w:adjustRightInd w:val="0"/>
        <w:snapToGrid w:val="0"/>
        <w:rPr>
          <w:rFonts w:hint="eastAsia" w:ascii="宋体" w:hAnsi="宋体" w:eastAsia="宋体" w:cs="宋体"/>
          <w:color w:val="auto"/>
          <w:sz w:val="21"/>
          <w:szCs w:val="21"/>
        </w:rPr>
      </w:pPr>
      <w:bookmarkStart w:id="253" w:name="_Toc30842"/>
      <w:r>
        <w:rPr>
          <w:rFonts w:hint="eastAsia" w:ascii="宋体" w:hAnsi="宋体" w:eastAsia="宋体" w:cs="宋体"/>
          <w:color w:val="auto"/>
          <w:sz w:val="21"/>
          <w:szCs w:val="21"/>
        </w:rPr>
        <w:t>5.1 开标时间和地点</w:t>
      </w:r>
      <w:bookmarkEnd w:id="253"/>
    </w:p>
    <w:p w14:paraId="15E5667C">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标人在本章第2.2.2项规定的投标截止时间（开标时间）和投标人须知前附表规定的地点公开开标，并邀请所有投标人的法定代表人或其委托代理人准时参加。</w:t>
      </w:r>
      <w:r>
        <w:rPr>
          <w:rFonts w:hint="eastAsia" w:ascii="宋体" w:hAnsi="宋体" w:eastAsia="宋体" w:cs="宋体"/>
          <w:color w:val="auto"/>
          <w:szCs w:val="21"/>
          <w:u w:val="single"/>
        </w:rPr>
        <w:t>投标人（法定代表人或其委托代理人）可自行决定是否参加开标。投标人不参加的，视为认可开标过程及结果</w:t>
      </w:r>
      <w:r>
        <w:rPr>
          <w:rFonts w:hint="eastAsia" w:ascii="宋体" w:hAnsi="宋体" w:eastAsia="宋体" w:cs="宋体"/>
          <w:color w:val="auto"/>
          <w:szCs w:val="21"/>
        </w:rPr>
        <w:t>。</w:t>
      </w:r>
    </w:p>
    <w:p w14:paraId="1C99636A">
      <w:pPr>
        <w:pStyle w:val="6"/>
        <w:adjustRightInd w:val="0"/>
        <w:snapToGrid w:val="0"/>
        <w:rPr>
          <w:rFonts w:hint="eastAsia" w:ascii="宋体" w:hAnsi="宋体" w:eastAsia="宋体" w:cs="宋体"/>
          <w:color w:val="auto"/>
          <w:sz w:val="21"/>
          <w:szCs w:val="21"/>
        </w:rPr>
      </w:pPr>
      <w:bookmarkStart w:id="254" w:name="_Toc7222"/>
      <w:r>
        <w:rPr>
          <w:rFonts w:hint="eastAsia" w:ascii="宋体" w:hAnsi="宋体" w:eastAsia="宋体" w:cs="宋体"/>
          <w:color w:val="auto"/>
          <w:sz w:val="21"/>
          <w:szCs w:val="21"/>
        </w:rPr>
        <w:t>5.2 开标和评标程序</w:t>
      </w:r>
      <w:bookmarkEnd w:id="254"/>
    </w:p>
    <w:p w14:paraId="43878E1C">
      <w:pPr>
        <w:adjustRightInd w:val="0"/>
        <w:snapToGrid w:val="0"/>
        <w:ind w:firstLine="420" w:firstLineChars="200"/>
        <w:rPr>
          <w:rFonts w:hint="eastAsia" w:ascii="宋体" w:hAnsi="宋体" w:eastAsia="宋体" w:cs="宋体"/>
          <w:color w:val="auto"/>
          <w:szCs w:val="21"/>
          <w:u w:val="single"/>
        </w:rPr>
      </w:pPr>
      <w:bookmarkStart w:id="255" w:name="_Toc22744"/>
      <w:r>
        <w:rPr>
          <w:rFonts w:hint="eastAsia" w:ascii="宋体" w:hAnsi="宋体" w:eastAsia="宋体" w:cs="宋体"/>
          <w:color w:val="auto"/>
          <w:szCs w:val="21"/>
          <w:u w:val="single"/>
        </w:rPr>
        <w:t>主持人按下列程序进行开标：</w:t>
      </w:r>
    </w:p>
    <w:p w14:paraId="42638F47">
      <w:pPr>
        <w:adjustRightInd w:val="0"/>
        <w:snapToGrid w:val="0"/>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（1）宣布开标纪律；</w:t>
      </w:r>
    </w:p>
    <w:p w14:paraId="007C7F19">
      <w:pPr>
        <w:adjustRightInd w:val="0"/>
        <w:snapToGrid w:val="0"/>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2）在投标截止时间后1小时内，投标人通过递交投标文件的交易平台对已递交的电子投标文件进行解密。投标人完成解密后，再由招标人进行解密（投标人只用执行一次解密，招标人执行解密次数根据招标文件开标次数确定）。</w:t>
      </w:r>
    </w:p>
    <w:p w14:paraId="43248F90">
      <w:pPr>
        <w:adjustRightInd w:val="0"/>
        <w:snapToGrid w:val="0"/>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3）解密完成后，公布：a投标人名称；b投标文件递交情况；c投标文件解密情况；d项目负责人、设计负责人、施工负责人、施工技术负责人、专职安全员；f投标报价；g工期；h投标人的加密打包投标文件电脑机器特征码等主要内容，并记录在案。未在规定时间内解密的投标文件不参与开标、评标。</w:t>
      </w:r>
    </w:p>
    <w:p w14:paraId="6CA46AF7">
      <w:pPr>
        <w:adjustRightInd w:val="0"/>
        <w:snapToGrid w:val="0"/>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（4）投标人代表、招标人代表、监标人、记录人等有关人员在开标记录上签字确认；若有关人员不签字的，不影响开标程序；</w:t>
      </w:r>
    </w:p>
    <w:p w14:paraId="7AA8815C">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u w:val="single"/>
        </w:rPr>
        <w:t>（5）开标结束。</w:t>
      </w:r>
    </w:p>
    <w:p w14:paraId="2D779B89">
      <w:pPr>
        <w:pStyle w:val="5"/>
        <w:adjustRightInd w:val="0"/>
        <w:snapToGrid w:val="0"/>
        <w:ind w:firstLine="0"/>
        <w:rPr>
          <w:rFonts w:hint="eastAsia" w:ascii="宋体" w:hAnsi="宋体" w:eastAsia="宋体" w:cs="宋体"/>
          <w:color w:val="auto"/>
          <w:sz w:val="21"/>
          <w:szCs w:val="21"/>
        </w:rPr>
      </w:pPr>
      <w:r>
        <w:rPr>
          <w:rFonts w:hint="eastAsia" w:ascii="宋体" w:hAnsi="宋体" w:eastAsia="宋体" w:cs="宋体"/>
          <w:color w:val="auto"/>
          <w:sz w:val="21"/>
          <w:szCs w:val="21"/>
        </w:rPr>
        <w:t>5.3 开标异议</w:t>
      </w:r>
      <w:bookmarkEnd w:id="255"/>
    </w:p>
    <w:p w14:paraId="6096AD03">
      <w:pPr>
        <w:adjustRightInd w:val="0"/>
        <w:snapToGrid w:val="0"/>
        <w:ind w:firstLine="420" w:firstLineChars="200"/>
        <w:rPr>
          <w:rFonts w:hint="eastAsia" w:ascii="宋体" w:hAnsi="宋体" w:eastAsia="宋体" w:cs="宋体"/>
          <w:color w:val="auto"/>
          <w:szCs w:val="21"/>
          <w:u w:val="single"/>
        </w:rPr>
      </w:pPr>
      <w:bookmarkStart w:id="256" w:name="_Toc480225653"/>
      <w:bookmarkStart w:id="257" w:name="_Toc505152692"/>
      <w:bookmarkStart w:id="258" w:name="_Toc443505828"/>
      <w:bookmarkStart w:id="259" w:name="_Toc6183"/>
      <w:r>
        <w:rPr>
          <w:rFonts w:hint="eastAsia" w:ascii="宋体" w:hAnsi="宋体" w:eastAsia="宋体" w:cs="宋体"/>
          <w:color w:val="auto"/>
          <w:szCs w:val="21"/>
          <w:u w:val="single"/>
        </w:rPr>
        <w:t>5.3.1投标人对开标有异议的，应当在开标现场提出，招标人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0F78288E">
      <w:pPr>
        <w:adjustRightInd w:val="0"/>
        <w:snapToGrid w:val="0"/>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5.3.2投标人未参加开标或在规定的时间内未提出异议的，视为对开标无异议。</w:t>
      </w:r>
    </w:p>
    <w:p w14:paraId="0FB8889C">
      <w:pPr>
        <w:pStyle w:val="5"/>
        <w:adjustRightInd w:val="0"/>
        <w:snapToGrid w:val="0"/>
        <w:ind w:firstLine="0"/>
        <w:rPr>
          <w:rFonts w:hint="eastAsia" w:ascii="宋体" w:hAnsi="宋体" w:eastAsia="宋体" w:cs="宋体"/>
          <w:color w:val="auto"/>
          <w:sz w:val="21"/>
          <w:szCs w:val="21"/>
        </w:rPr>
      </w:pPr>
      <w:r>
        <w:rPr>
          <w:rFonts w:hint="eastAsia" w:ascii="宋体" w:hAnsi="宋体" w:eastAsia="宋体" w:cs="宋体"/>
          <w:color w:val="auto"/>
          <w:sz w:val="21"/>
          <w:szCs w:val="21"/>
        </w:rPr>
        <w:t>6. 评标</w:t>
      </w:r>
      <w:bookmarkEnd w:id="256"/>
      <w:bookmarkEnd w:id="257"/>
      <w:bookmarkEnd w:id="258"/>
      <w:bookmarkEnd w:id="259"/>
    </w:p>
    <w:p w14:paraId="355D84EA">
      <w:pPr>
        <w:pStyle w:val="6"/>
        <w:adjustRightInd w:val="0"/>
        <w:snapToGrid w:val="0"/>
        <w:rPr>
          <w:rFonts w:hint="eastAsia" w:ascii="宋体" w:hAnsi="宋体" w:eastAsia="宋体" w:cs="宋体"/>
          <w:color w:val="auto"/>
          <w:sz w:val="21"/>
          <w:szCs w:val="21"/>
        </w:rPr>
      </w:pPr>
      <w:bookmarkStart w:id="260" w:name="_Toc29831"/>
      <w:r>
        <w:rPr>
          <w:rFonts w:hint="eastAsia" w:ascii="宋体" w:hAnsi="宋体" w:eastAsia="宋体" w:cs="宋体"/>
          <w:color w:val="auto"/>
          <w:sz w:val="21"/>
          <w:szCs w:val="21"/>
        </w:rPr>
        <w:t>6.1 评标委员会</w:t>
      </w:r>
      <w:bookmarkEnd w:id="260"/>
    </w:p>
    <w:p w14:paraId="5FC0E058">
      <w:pPr>
        <w:adjustRightInd w:val="0"/>
        <w:snapToGrid w:val="0"/>
        <w:ind w:firstLine="420" w:firstLineChars="200"/>
        <w:rPr>
          <w:rFonts w:hint="eastAsia" w:ascii="宋体" w:hAnsi="宋体" w:eastAsia="宋体" w:cs="宋体"/>
          <w:color w:val="auto"/>
          <w:szCs w:val="21"/>
        </w:rPr>
      </w:pPr>
      <w:bookmarkStart w:id="261" w:name="_Toc25260"/>
      <w:r>
        <w:rPr>
          <w:rFonts w:hint="eastAsia" w:ascii="宋体" w:hAnsi="宋体" w:eastAsia="宋体" w:cs="宋体"/>
          <w:color w:val="auto"/>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56B79EC">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6.1.2 评标委员会成员有下列情形之一的，应当回避：</w:t>
      </w:r>
    </w:p>
    <w:p w14:paraId="07310012">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（1）投标人或投标人主要负责人的近亲属；</w:t>
      </w:r>
    </w:p>
    <w:p w14:paraId="7DDC61E4">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（2）项目主管部门或者行政监督部门的人员；</w:t>
      </w:r>
    </w:p>
    <w:p w14:paraId="0AA4603E">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（3）与投标人有经济利益关系，可能影响对投标公正评审的；</w:t>
      </w:r>
    </w:p>
    <w:p w14:paraId="5F0CDA1A">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（4）曾因在招标、评标以及其他与招标投标有关活动中从事违法行为而受过行政处罚或刑事处罚的；</w:t>
      </w:r>
    </w:p>
    <w:p w14:paraId="0B17FE66">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（5）与投标人有其他利害关系。</w:t>
      </w:r>
    </w:p>
    <w:p w14:paraId="3287588F">
      <w:pPr>
        <w:pStyle w:val="6"/>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6.2 评标原则</w:t>
      </w:r>
      <w:bookmarkEnd w:id="261"/>
      <w:r>
        <w:rPr>
          <w:rFonts w:hint="eastAsia" w:ascii="宋体" w:hAnsi="宋体" w:eastAsia="宋体" w:cs="宋体"/>
          <w:color w:val="auto"/>
          <w:sz w:val="21"/>
          <w:szCs w:val="21"/>
        </w:rPr>
        <w:tab/>
      </w:r>
    </w:p>
    <w:p w14:paraId="0D5D470F">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评标活动遵循公平、公正、科学和择优的原则。</w:t>
      </w:r>
    </w:p>
    <w:p w14:paraId="4E7BCD82">
      <w:pPr>
        <w:adjustRightInd w:val="0"/>
        <w:snapToGrid w:val="0"/>
        <w:ind w:firstLine="420" w:firstLineChars="200"/>
        <w:rPr>
          <w:rFonts w:hint="eastAsia" w:ascii="宋体" w:hAnsi="宋体" w:eastAsia="宋体" w:cs="宋体"/>
          <w:color w:val="auto"/>
        </w:rPr>
      </w:pPr>
      <w:r>
        <w:rPr>
          <w:rFonts w:hint="eastAsia" w:ascii="宋体" w:hAnsi="宋体" w:eastAsia="宋体" w:cs="宋体"/>
          <w:color w:val="auto"/>
        </w:rPr>
        <w:t>评标委员会在开始评标前，应了解评标专家的职责及守则，认真阅读附件七《评标委员会成员声明》的内容并签名，签字后方可进行评标。</w:t>
      </w:r>
    </w:p>
    <w:p w14:paraId="7E87E3DE">
      <w:pPr>
        <w:pStyle w:val="6"/>
        <w:adjustRightInd w:val="0"/>
        <w:snapToGrid w:val="0"/>
        <w:rPr>
          <w:rFonts w:hint="eastAsia" w:ascii="宋体" w:hAnsi="宋体" w:eastAsia="宋体" w:cs="宋体"/>
          <w:color w:val="auto"/>
          <w:sz w:val="21"/>
          <w:szCs w:val="21"/>
        </w:rPr>
      </w:pPr>
      <w:bookmarkStart w:id="262" w:name="_Toc22497"/>
      <w:r>
        <w:rPr>
          <w:rFonts w:hint="eastAsia" w:ascii="宋体" w:hAnsi="宋体" w:eastAsia="宋体" w:cs="宋体"/>
          <w:color w:val="auto"/>
          <w:sz w:val="21"/>
          <w:szCs w:val="21"/>
        </w:rPr>
        <w:t>6.3 评标</w:t>
      </w:r>
      <w:bookmarkEnd w:id="262"/>
    </w:p>
    <w:p w14:paraId="3E3DAE37">
      <w:pPr>
        <w:adjustRightInd w:val="0"/>
        <w:snapToGrid w:val="0"/>
        <w:ind w:firstLine="420" w:firstLineChars="200"/>
        <w:rPr>
          <w:rFonts w:hint="eastAsia" w:ascii="宋体" w:hAnsi="宋体" w:eastAsia="宋体" w:cs="宋体"/>
          <w:color w:val="auto"/>
          <w:szCs w:val="21"/>
        </w:rPr>
      </w:pPr>
      <w:bookmarkStart w:id="263" w:name="_Toc480225654"/>
      <w:bookmarkStart w:id="264" w:name="_Toc7427"/>
      <w:bookmarkStart w:id="265" w:name="_Toc443505829"/>
      <w:bookmarkStart w:id="266" w:name="_Toc505152693"/>
      <w:r>
        <w:rPr>
          <w:rFonts w:hint="eastAsia" w:ascii="宋体" w:hAnsi="宋体" w:eastAsia="宋体" w:cs="宋体"/>
          <w:color w:val="auto"/>
          <w:szCs w:val="21"/>
        </w:rPr>
        <w:t>评标委员会按照第三章“评标办法”规定的方法、评审因素、标准和程序对投标文件进行评审。第三章“评标办法”没有规定的方法、评审因素和标准，不作为评标依据。</w:t>
      </w:r>
    </w:p>
    <w:p w14:paraId="5F51437A">
      <w:pPr>
        <w:pStyle w:val="5"/>
        <w:adjustRightInd w:val="0"/>
        <w:snapToGrid w:val="0"/>
        <w:ind w:firstLine="0"/>
        <w:rPr>
          <w:rFonts w:hint="eastAsia" w:ascii="宋体" w:hAnsi="宋体" w:eastAsia="宋体" w:cs="宋体"/>
          <w:color w:val="auto"/>
          <w:sz w:val="21"/>
          <w:szCs w:val="21"/>
        </w:rPr>
      </w:pPr>
      <w:r>
        <w:rPr>
          <w:rFonts w:hint="eastAsia" w:ascii="宋体" w:hAnsi="宋体" w:eastAsia="宋体" w:cs="宋体"/>
          <w:color w:val="auto"/>
          <w:sz w:val="21"/>
          <w:szCs w:val="21"/>
        </w:rPr>
        <w:t>7. 合同授予</w:t>
      </w:r>
      <w:bookmarkEnd w:id="263"/>
      <w:bookmarkEnd w:id="264"/>
      <w:bookmarkEnd w:id="265"/>
      <w:bookmarkEnd w:id="266"/>
    </w:p>
    <w:p w14:paraId="4B9694CF">
      <w:pPr>
        <w:pStyle w:val="6"/>
        <w:adjustRightInd w:val="0"/>
        <w:snapToGrid w:val="0"/>
        <w:rPr>
          <w:rFonts w:hint="eastAsia" w:ascii="宋体" w:hAnsi="宋体" w:eastAsia="宋体" w:cs="宋体"/>
          <w:color w:val="auto"/>
          <w:sz w:val="21"/>
          <w:szCs w:val="21"/>
        </w:rPr>
      </w:pPr>
      <w:bookmarkStart w:id="267" w:name="_Toc29772"/>
      <w:r>
        <w:rPr>
          <w:rFonts w:hint="eastAsia" w:ascii="宋体" w:hAnsi="宋体" w:eastAsia="宋体" w:cs="宋体"/>
          <w:color w:val="auto"/>
          <w:sz w:val="21"/>
          <w:szCs w:val="21"/>
        </w:rPr>
        <w:t>7.1 定标方式</w:t>
      </w:r>
      <w:bookmarkEnd w:id="267"/>
    </w:p>
    <w:p w14:paraId="6AD79BD8">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除投标人须知前附表规定评标委员会直接确定中标人外，招标人依据评标委员会推荐的中标候选人确定中标人，评标委员会推荐中标候选人的人数见投标人须知前附表。</w:t>
      </w:r>
    </w:p>
    <w:p w14:paraId="6C8294B8">
      <w:pPr>
        <w:pStyle w:val="5"/>
        <w:adjustRightInd w:val="0"/>
        <w:snapToGrid w:val="0"/>
        <w:ind w:firstLine="0"/>
        <w:rPr>
          <w:rFonts w:hint="eastAsia" w:ascii="宋体" w:hAnsi="宋体" w:eastAsia="宋体" w:cs="宋体"/>
          <w:color w:val="auto"/>
          <w:sz w:val="21"/>
          <w:szCs w:val="21"/>
        </w:rPr>
      </w:pPr>
      <w:bookmarkStart w:id="268" w:name="_Toc31638"/>
      <w:r>
        <w:rPr>
          <w:rFonts w:hint="eastAsia" w:ascii="宋体" w:hAnsi="宋体" w:eastAsia="宋体" w:cs="宋体"/>
          <w:color w:val="auto"/>
          <w:sz w:val="21"/>
          <w:szCs w:val="21"/>
        </w:rPr>
        <w:t>7.2 中标候选人公示</w:t>
      </w:r>
      <w:bookmarkEnd w:id="268"/>
    </w:p>
    <w:p w14:paraId="68903C5F">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7.2.1招标人在投标人须知前附表规定的媒介公示中标候选人。</w:t>
      </w:r>
    </w:p>
    <w:p w14:paraId="0068E726">
      <w:pPr>
        <w:adjustRightInd w:val="0"/>
        <w:snapToGrid w:val="0"/>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7.2.2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53786017">
      <w:pPr>
        <w:pStyle w:val="6"/>
        <w:adjustRightInd w:val="0"/>
        <w:snapToGrid w:val="0"/>
        <w:rPr>
          <w:rFonts w:hint="eastAsia" w:ascii="宋体" w:hAnsi="宋体" w:eastAsia="宋体" w:cs="宋体"/>
          <w:color w:val="auto"/>
          <w:sz w:val="21"/>
          <w:szCs w:val="21"/>
        </w:rPr>
      </w:pPr>
      <w:bookmarkStart w:id="269" w:name="_Toc31419"/>
      <w:r>
        <w:rPr>
          <w:rFonts w:hint="eastAsia" w:ascii="宋体" w:hAnsi="宋体" w:eastAsia="宋体" w:cs="宋体"/>
          <w:color w:val="auto"/>
          <w:sz w:val="21"/>
          <w:szCs w:val="21"/>
        </w:rPr>
        <w:t>7.3 中标通知</w:t>
      </w:r>
      <w:bookmarkEnd w:id="269"/>
    </w:p>
    <w:p w14:paraId="4C0B308B">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7.3.1 在本章第3.3 款规定的投标有效期内，招标人以书面形式向中标人发出中标通知书，同时将中标结果通知未中标的投标人。</w:t>
      </w:r>
    </w:p>
    <w:p w14:paraId="645212B8">
      <w:pPr>
        <w:adjustRightInd w:val="0"/>
        <w:snapToGrid w:val="0"/>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7.3.2 招标人应当自确定中标人后，向招投标监管机构提交招标投标情况的书面报告；经招投标监管机构备案后，方可发出中标通知书。中标通知书由招标人颁发，并经广州交易集团有限公司（广州公共资源交易中心）确认。</w:t>
      </w:r>
    </w:p>
    <w:p w14:paraId="3BA50EF6">
      <w:pPr>
        <w:pStyle w:val="6"/>
        <w:adjustRightInd w:val="0"/>
        <w:snapToGrid w:val="0"/>
        <w:rPr>
          <w:rFonts w:hint="eastAsia" w:ascii="宋体" w:hAnsi="宋体" w:eastAsia="宋体" w:cs="宋体"/>
          <w:color w:val="auto"/>
          <w:sz w:val="21"/>
          <w:szCs w:val="21"/>
        </w:rPr>
      </w:pPr>
      <w:bookmarkStart w:id="270" w:name="_Toc18673"/>
      <w:r>
        <w:rPr>
          <w:rFonts w:hint="eastAsia" w:ascii="宋体" w:hAnsi="宋体" w:eastAsia="宋体" w:cs="宋体"/>
          <w:color w:val="auto"/>
          <w:sz w:val="21"/>
          <w:szCs w:val="21"/>
        </w:rPr>
        <w:t>7.4 履约担保</w:t>
      </w:r>
      <w:bookmarkEnd w:id="270"/>
    </w:p>
    <w:p w14:paraId="463BBF58">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7.4.1 在签订合同前，中标人应按投标人须知前附表规定的担保形式向招标人提交履约担保。除投标人须知前附表另有规定外，履约担保金额为中标合同金额的10%。</w:t>
      </w:r>
    </w:p>
    <w:p w14:paraId="7D2873D9">
      <w:pPr>
        <w:adjustRightInd w:val="0"/>
        <w:snapToGrid w:val="0"/>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7.4.2 中标人不能按本章第7.4.1项要求提交履约担保的，视为放弃中标，</w:t>
      </w:r>
      <w:r>
        <w:rPr>
          <w:rFonts w:hint="eastAsia" w:ascii="宋体" w:hAnsi="宋体" w:eastAsia="宋体" w:cs="宋体"/>
          <w:color w:val="auto"/>
          <w:szCs w:val="21"/>
          <w:u w:val="single"/>
        </w:rPr>
        <w:t>给招标人造成的损失的，中标人应当予以赔偿。</w:t>
      </w:r>
    </w:p>
    <w:p w14:paraId="13F146B8">
      <w:pPr>
        <w:pStyle w:val="6"/>
        <w:adjustRightInd w:val="0"/>
        <w:snapToGrid w:val="0"/>
        <w:rPr>
          <w:rFonts w:hint="eastAsia" w:ascii="宋体" w:hAnsi="宋体" w:eastAsia="宋体" w:cs="宋体"/>
          <w:color w:val="auto"/>
          <w:sz w:val="21"/>
          <w:szCs w:val="21"/>
        </w:rPr>
      </w:pPr>
      <w:bookmarkStart w:id="271" w:name="_Toc6987"/>
      <w:r>
        <w:rPr>
          <w:rFonts w:hint="eastAsia" w:ascii="宋体" w:hAnsi="宋体" w:eastAsia="宋体" w:cs="宋体"/>
          <w:color w:val="auto"/>
          <w:sz w:val="21"/>
          <w:szCs w:val="21"/>
        </w:rPr>
        <w:t>7.5 签订合同</w:t>
      </w:r>
      <w:bookmarkEnd w:id="271"/>
    </w:p>
    <w:p w14:paraId="2A32B020">
      <w:pPr>
        <w:adjustRightInd w:val="0"/>
        <w:snapToGrid w:val="0"/>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7.5.1 招标人和中标人应当自中标通知书发出之日起30天内，根据招标文件和中标人的投标文件订立书面合同。中标人无正当理由拒签合同的，</w:t>
      </w:r>
      <w:r>
        <w:rPr>
          <w:rFonts w:hint="eastAsia" w:ascii="宋体" w:hAnsi="宋体" w:eastAsia="宋体" w:cs="宋体"/>
          <w:color w:val="auto"/>
          <w:szCs w:val="21"/>
          <w:u w:val="single"/>
        </w:rPr>
        <w:t>招标人取消其中标资格，给招标人造成的损失的，中标人应当予以赔偿。</w:t>
      </w:r>
      <w:bookmarkStart w:id="272" w:name="_Toc443505830"/>
      <w:bookmarkStart w:id="273" w:name="_Toc505152694"/>
      <w:bookmarkStart w:id="274" w:name="_Toc480225655"/>
      <w:bookmarkStart w:id="275" w:name="_Toc19839"/>
    </w:p>
    <w:p w14:paraId="759B86B3">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7.5.2 发出中标通知书后，招标人无正当理由拒签合同的，给中标人造成损失的，应当赔偿损失。</w:t>
      </w:r>
      <w:bookmarkEnd w:id="272"/>
      <w:bookmarkEnd w:id="273"/>
      <w:bookmarkEnd w:id="274"/>
      <w:bookmarkEnd w:id="275"/>
    </w:p>
    <w:p w14:paraId="6A8B8161">
      <w:pPr>
        <w:pStyle w:val="5"/>
        <w:adjustRightInd w:val="0"/>
        <w:snapToGrid w:val="0"/>
        <w:ind w:firstLine="0"/>
        <w:rPr>
          <w:rFonts w:hint="eastAsia" w:ascii="宋体" w:hAnsi="宋体" w:eastAsia="宋体" w:cs="宋体"/>
          <w:color w:val="auto"/>
          <w:sz w:val="21"/>
          <w:szCs w:val="21"/>
        </w:rPr>
      </w:pPr>
      <w:bookmarkStart w:id="276" w:name="_Toc23184"/>
      <w:bookmarkStart w:id="277" w:name="_Toc480225656"/>
      <w:bookmarkStart w:id="278" w:name="_Toc443505831"/>
      <w:bookmarkStart w:id="279" w:name="_Toc505152695"/>
      <w:r>
        <w:rPr>
          <w:rFonts w:hint="eastAsia" w:ascii="宋体" w:hAnsi="宋体" w:eastAsia="宋体" w:cs="宋体"/>
          <w:color w:val="auto"/>
          <w:sz w:val="21"/>
          <w:szCs w:val="21"/>
        </w:rPr>
        <w:t>8. 纪律和监督</w:t>
      </w:r>
      <w:bookmarkEnd w:id="276"/>
      <w:bookmarkEnd w:id="277"/>
      <w:bookmarkEnd w:id="278"/>
      <w:bookmarkEnd w:id="279"/>
    </w:p>
    <w:p w14:paraId="04EF45ED">
      <w:pPr>
        <w:pStyle w:val="6"/>
        <w:adjustRightInd w:val="0"/>
        <w:snapToGrid w:val="0"/>
        <w:rPr>
          <w:rFonts w:hint="eastAsia" w:ascii="宋体" w:hAnsi="宋体" w:eastAsia="宋体" w:cs="宋体"/>
          <w:color w:val="auto"/>
          <w:sz w:val="21"/>
          <w:szCs w:val="21"/>
        </w:rPr>
      </w:pPr>
      <w:bookmarkStart w:id="280" w:name="_Toc144974543"/>
      <w:bookmarkStart w:id="281" w:name="_Toc300834995"/>
      <w:bookmarkStart w:id="282" w:name="_Toc152045575"/>
      <w:bookmarkStart w:id="283" w:name="_Toc152042351"/>
      <w:bookmarkStart w:id="284" w:name="_Toc247513999"/>
      <w:bookmarkStart w:id="285" w:name="_Toc247527600"/>
      <w:bookmarkStart w:id="286" w:name="_Toc505152697"/>
      <w:bookmarkStart w:id="287" w:name="_Toc443505833"/>
      <w:bookmarkStart w:id="288" w:name="_Toc29334"/>
      <w:bookmarkStart w:id="289" w:name="_Toc480225658"/>
      <w:r>
        <w:rPr>
          <w:rFonts w:hint="eastAsia" w:ascii="宋体" w:hAnsi="宋体" w:eastAsia="宋体" w:cs="宋体"/>
          <w:color w:val="auto"/>
          <w:sz w:val="21"/>
          <w:szCs w:val="21"/>
        </w:rPr>
        <w:t>8.1 对招标人的纪律要求</w:t>
      </w:r>
      <w:bookmarkEnd w:id="280"/>
      <w:bookmarkEnd w:id="281"/>
      <w:bookmarkEnd w:id="282"/>
      <w:bookmarkEnd w:id="283"/>
      <w:bookmarkEnd w:id="284"/>
      <w:bookmarkEnd w:id="285"/>
    </w:p>
    <w:p w14:paraId="6A5A46D9">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招标人不得泄漏招标投标活动中应当保密的情况和资料，不得与投标人串通损害国家利益、社会公共利益或者他人合法权益。</w:t>
      </w:r>
    </w:p>
    <w:p w14:paraId="245CE40D">
      <w:pPr>
        <w:pStyle w:val="6"/>
        <w:adjustRightInd w:val="0"/>
        <w:snapToGrid w:val="0"/>
        <w:rPr>
          <w:rFonts w:hint="eastAsia" w:ascii="宋体" w:hAnsi="宋体" w:eastAsia="宋体" w:cs="宋体"/>
          <w:color w:val="auto"/>
          <w:sz w:val="21"/>
          <w:szCs w:val="21"/>
        </w:rPr>
      </w:pPr>
      <w:bookmarkStart w:id="290" w:name="_Toc247514000"/>
      <w:bookmarkStart w:id="291" w:name="_Toc300834996"/>
      <w:bookmarkStart w:id="292" w:name="_Toc152042352"/>
      <w:bookmarkStart w:id="293" w:name="_Toc152045576"/>
      <w:bookmarkStart w:id="294" w:name="_Toc144974544"/>
      <w:bookmarkStart w:id="295" w:name="_Toc247527601"/>
      <w:r>
        <w:rPr>
          <w:rFonts w:hint="eastAsia" w:ascii="宋体" w:hAnsi="宋体" w:eastAsia="宋体" w:cs="宋体"/>
          <w:color w:val="auto"/>
          <w:sz w:val="21"/>
          <w:szCs w:val="21"/>
        </w:rPr>
        <w:t>8.2 对投标人的纪律要求</w:t>
      </w:r>
      <w:bookmarkEnd w:id="290"/>
      <w:bookmarkEnd w:id="291"/>
      <w:bookmarkEnd w:id="292"/>
      <w:bookmarkEnd w:id="293"/>
      <w:bookmarkEnd w:id="294"/>
      <w:bookmarkEnd w:id="295"/>
    </w:p>
    <w:p w14:paraId="1AA58BCF">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BF149CE">
      <w:pPr>
        <w:pStyle w:val="6"/>
        <w:adjustRightInd w:val="0"/>
        <w:snapToGrid w:val="0"/>
        <w:rPr>
          <w:rFonts w:hint="eastAsia" w:ascii="宋体" w:hAnsi="宋体" w:eastAsia="宋体" w:cs="宋体"/>
          <w:color w:val="auto"/>
          <w:sz w:val="21"/>
          <w:szCs w:val="21"/>
        </w:rPr>
      </w:pPr>
      <w:bookmarkStart w:id="296" w:name="_Toc144974545"/>
      <w:bookmarkStart w:id="297" w:name="_Toc152045577"/>
      <w:bookmarkStart w:id="298" w:name="_Toc300834997"/>
      <w:bookmarkStart w:id="299" w:name="_Toc152042353"/>
      <w:bookmarkStart w:id="300" w:name="_Toc247527602"/>
      <w:bookmarkStart w:id="301" w:name="_Toc247514001"/>
      <w:r>
        <w:rPr>
          <w:rFonts w:hint="eastAsia" w:ascii="宋体" w:hAnsi="宋体" w:eastAsia="宋体" w:cs="宋体"/>
          <w:color w:val="auto"/>
          <w:sz w:val="21"/>
          <w:szCs w:val="21"/>
        </w:rPr>
        <w:t>8.3 对评标委员会成员的纪律要求</w:t>
      </w:r>
      <w:bookmarkEnd w:id="296"/>
      <w:bookmarkEnd w:id="297"/>
      <w:bookmarkEnd w:id="298"/>
      <w:bookmarkEnd w:id="299"/>
      <w:bookmarkEnd w:id="300"/>
      <w:bookmarkEnd w:id="301"/>
    </w:p>
    <w:p w14:paraId="52A95A39">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5F7163F">
      <w:pPr>
        <w:pStyle w:val="6"/>
        <w:adjustRightInd w:val="0"/>
        <w:snapToGrid w:val="0"/>
        <w:rPr>
          <w:rFonts w:hint="eastAsia" w:ascii="宋体" w:hAnsi="宋体" w:eastAsia="宋体" w:cs="宋体"/>
          <w:color w:val="auto"/>
          <w:sz w:val="21"/>
          <w:szCs w:val="21"/>
        </w:rPr>
      </w:pPr>
      <w:bookmarkStart w:id="302" w:name="_Toc247527603"/>
      <w:bookmarkStart w:id="303" w:name="_Toc247514002"/>
      <w:bookmarkStart w:id="304" w:name="_Toc152042354"/>
      <w:bookmarkStart w:id="305" w:name="_Toc152045578"/>
      <w:bookmarkStart w:id="306" w:name="_Toc300834998"/>
      <w:bookmarkStart w:id="307" w:name="_Toc144974546"/>
      <w:r>
        <w:rPr>
          <w:rFonts w:hint="eastAsia" w:ascii="宋体" w:hAnsi="宋体" w:eastAsia="宋体" w:cs="宋体"/>
          <w:color w:val="auto"/>
          <w:sz w:val="21"/>
          <w:szCs w:val="21"/>
        </w:rPr>
        <w:t>8.4 对与评标活动有关的工作人员的纪律要求</w:t>
      </w:r>
      <w:bookmarkEnd w:id="302"/>
      <w:bookmarkEnd w:id="303"/>
      <w:bookmarkEnd w:id="304"/>
      <w:bookmarkEnd w:id="305"/>
      <w:bookmarkEnd w:id="306"/>
    </w:p>
    <w:p w14:paraId="331D4B0D">
      <w:pPr>
        <w:adjustRightInd w:val="0"/>
        <w:snapToGrid w:val="0"/>
        <w:ind w:firstLine="420" w:firstLineChars="200"/>
        <w:rPr>
          <w:rFonts w:hint="eastAsia" w:ascii="宋体" w:hAnsi="宋体" w:eastAsia="宋体" w:cs="宋体"/>
          <w:color w:val="auto"/>
          <w:szCs w:val="21"/>
        </w:rPr>
      </w:pPr>
      <w:bookmarkStart w:id="308" w:name="_Toc152042355"/>
      <w:r>
        <w:rPr>
          <w:rFonts w:hint="eastAsia" w:ascii="宋体" w:hAnsi="宋体" w:eastAsia="宋体" w:cs="宋体"/>
          <w:color w:val="auto"/>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08"/>
    </w:p>
    <w:p w14:paraId="05D4F53D">
      <w:pPr>
        <w:pStyle w:val="6"/>
        <w:adjustRightInd w:val="0"/>
        <w:snapToGrid w:val="0"/>
        <w:rPr>
          <w:rFonts w:hint="eastAsia" w:ascii="宋体" w:hAnsi="宋体" w:eastAsia="宋体" w:cs="宋体"/>
          <w:color w:val="auto"/>
          <w:sz w:val="21"/>
          <w:szCs w:val="21"/>
        </w:rPr>
      </w:pPr>
      <w:bookmarkStart w:id="309" w:name="_Toc300834999"/>
      <w:bookmarkStart w:id="310" w:name="_Toc247527604"/>
      <w:bookmarkStart w:id="311" w:name="_Toc247514003"/>
      <w:bookmarkStart w:id="312" w:name="_Toc152042356"/>
      <w:bookmarkStart w:id="313" w:name="_Toc152045579"/>
      <w:r>
        <w:rPr>
          <w:rFonts w:hint="eastAsia" w:ascii="宋体" w:hAnsi="宋体" w:eastAsia="宋体" w:cs="宋体"/>
          <w:color w:val="auto"/>
          <w:sz w:val="21"/>
          <w:szCs w:val="21"/>
        </w:rPr>
        <w:t>8.5 投诉</w:t>
      </w:r>
      <w:bookmarkEnd w:id="307"/>
      <w:bookmarkEnd w:id="309"/>
      <w:bookmarkEnd w:id="310"/>
      <w:bookmarkEnd w:id="311"/>
      <w:bookmarkEnd w:id="312"/>
      <w:bookmarkEnd w:id="313"/>
    </w:p>
    <w:p w14:paraId="55D0CB86">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投标人和其他利害关系人认为本次招标活动违反法律、法规和规章规定的，有权向有关行政监督部门投诉。</w:t>
      </w:r>
    </w:p>
    <w:p w14:paraId="461CAD85">
      <w:pPr>
        <w:pStyle w:val="5"/>
        <w:adjustRightInd w:val="0"/>
        <w:snapToGrid w:val="0"/>
        <w:ind w:firstLine="0"/>
        <w:rPr>
          <w:rFonts w:hint="eastAsia" w:ascii="宋体" w:hAnsi="宋体" w:eastAsia="宋体" w:cs="宋体"/>
          <w:color w:val="auto"/>
          <w:sz w:val="21"/>
          <w:szCs w:val="21"/>
        </w:rPr>
      </w:pPr>
      <w:r>
        <w:rPr>
          <w:rFonts w:hint="eastAsia" w:ascii="宋体" w:hAnsi="宋体" w:eastAsia="宋体" w:cs="宋体"/>
          <w:color w:val="auto"/>
          <w:sz w:val="21"/>
          <w:szCs w:val="21"/>
        </w:rPr>
        <w:t>9. 需要补充的其他内容</w:t>
      </w:r>
      <w:bookmarkEnd w:id="286"/>
      <w:bookmarkEnd w:id="287"/>
      <w:bookmarkEnd w:id="288"/>
      <w:bookmarkEnd w:id="289"/>
    </w:p>
    <w:p w14:paraId="553998FD">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需要补充的其他内容：见投标人须知前附表。</w:t>
      </w:r>
    </w:p>
    <w:p w14:paraId="1DAEFB4D">
      <w:pPr>
        <w:pStyle w:val="5"/>
        <w:adjustRightInd w:val="0"/>
        <w:snapToGrid w:val="0"/>
        <w:ind w:firstLine="0"/>
        <w:rPr>
          <w:rFonts w:hint="eastAsia" w:ascii="宋体" w:hAnsi="宋体" w:eastAsia="宋体" w:cs="宋体"/>
          <w:color w:val="auto"/>
          <w:sz w:val="21"/>
          <w:szCs w:val="21"/>
        </w:rPr>
      </w:pPr>
      <w:bookmarkStart w:id="314" w:name="_Toc25408"/>
      <w:bookmarkStart w:id="315" w:name="_Toc505152698"/>
      <w:bookmarkStart w:id="316" w:name="_Toc443505834"/>
      <w:bookmarkStart w:id="317" w:name="_Toc480225659"/>
      <w:r>
        <w:rPr>
          <w:rFonts w:hint="eastAsia" w:ascii="宋体" w:hAnsi="宋体" w:eastAsia="宋体" w:cs="宋体"/>
          <w:color w:val="auto"/>
          <w:sz w:val="21"/>
          <w:szCs w:val="21"/>
        </w:rPr>
        <w:t>10. 电子招标投标</w:t>
      </w:r>
      <w:bookmarkEnd w:id="314"/>
      <w:bookmarkEnd w:id="315"/>
      <w:bookmarkEnd w:id="316"/>
      <w:bookmarkEnd w:id="317"/>
    </w:p>
    <w:p w14:paraId="5CEB8732">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采用电子招标投标，对投标文件的编制、密封和标记、递交、开标、评标等具体要求，见投标人须知前附表。</w:t>
      </w:r>
    </w:p>
    <w:p w14:paraId="52AE7B47">
      <w:pPr>
        <w:adjustRightInd w:val="0"/>
        <w:snapToGrid w:val="0"/>
        <w:ind w:firstLine="420" w:firstLineChars="200"/>
        <w:rPr>
          <w:rFonts w:hint="eastAsia" w:ascii="宋体" w:hAnsi="宋体" w:eastAsia="宋体" w:cs="宋体"/>
          <w:color w:val="auto"/>
          <w:szCs w:val="21"/>
        </w:rPr>
        <w:sectPr>
          <w:type w:val="continuous"/>
          <w:pgSz w:w="11906" w:h="16838"/>
          <w:pgMar w:top="1080" w:right="1440" w:bottom="1080" w:left="1440" w:header="851" w:footer="992" w:gutter="0"/>
          <w:cols w:space="720" w:num="1"/>
          <w:docGrid w:type="lines" w:linePitch="312" w:charSpace="0"/>
        </w:sectPr>
      </w:pPr>
    </w:p>
    <w:p w14:paraId="0ABC4523">
      <w:pPr>
        <w:pStyle w:val="5"/>
        <w:adjustRightInd w:val="0"/>
        <w:snapToGrid w:val="0"/>
        <w:ind w:firstLine="0"/>
        <w:rPr>
          <w:rFonts w:hint="eastAsia" w:ascii="宋体" w:hAnsi="宋体" w:eastAsia="宋体" w:cs="宋体"/>
          <w:color w:val="auto"/>
          <w:sz w:val="21"/>
          <w:szCs w:val="21"/>
        </w:rPr>
      </w:pPr>
      <w:bookmarkStart w:id="318" w:name="_Toc9379"/>
      <w:r>
        <w:rPr>
          <w:rFonts w:hint="eastAsia" w:ascii="宋体" w:hAnsi="宋体" w:eastAsia="宋体" w:cs="宋体"/>
          <w:color w:val="auto"/>
          <w:sz w:val="21"/>
          <w:szCs w:val="21"/>
        </w:rPr>
        <w:t>附件</w:t>
      </w:r>
    </w:p>
    <w:p w14:paraId="73B50A3B">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一：开标记录表</w:t>
      </w:r>
      <w:bookmarkEnd w:id="318"/>
    </w:p>
    <w:p w14:paraId="03567452">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二：问题澄清通知</w:t>
      </w:r>
    </w:p>
    <w:p w14:paraId="26B91D12">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三：问题的澄清</w:t>
      </w:r>
    </w:p>
    <w:p w14:paraId="269D069E">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四：中标通知书</w:t>
      </w:r>
    </w:p>
    <w:p w14:paraId="7113B562">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五：中标结果通知书</w:t>
      </w:r>
    </w:p>
    <w:p w14:paraId="1C227693">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六：确认通知</w:t>
      </w:r>
    </w:p>
    <w:p w14:paraId="712BB68C">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七、评标委员会成员声明</w:t>
      </w:r>
    </w:p>
    <w:p w14:paraId="35070E33">
      <w:pPr>
        <w:pStyle w:val="506"/>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上述附件一至六按交易平台发出的为准。</w:t>
      </w:r>
    </w:p>
    <w:p w14:paraId="6AB87F62">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rPr>
        <w:br w:type="page"/>
      </w:r>
      <w:r>
        <w:rPr>
          <w:rFonts w:hint="eastAsia" w:ascii="宋体" w:hAnsi="宋体" w:eastAsia="宋体" w:cs="宋体"/>
          <w:color w:val="auto"/>
        </w:rPr>
        <w:t>附件</w:t>
      </w:r>
      <w:r>
        <w:rPr>
          <w:rFonts w:hint="eastAsia" w:ascii="宋体" w:hAnsi="宋体" w:eastAsia="宋体" w:cs="宋体"/>
          <w:color w:val="auto"/>
          <w:szCs w:val="21"/>
        </w:rPr>
        <w:t>七：</w:t>
      </w:r>
    </w:p>
    <w:p w14:paraId="42FBD008">
      <w:pPr>
        <w:pStyle w:val="79"/>
        <w:rPr>
          <w:rFonts w:hint="eastAsia" w:ascii="宋体" w:hAnsi="宋体" w:eastAsia="宋体" w:cs="宋体"/>
          <w:color w:val="auto"/>
        </w:rPr>
      </w:pPr>
    </w:p>
    <w:p w14:paraId="51689F4B">
      <w:pPr>
        <w:pStyle w:val="79"/>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评标委员会成员声明</w:t>
      </w:r>
    </w:p>
    <w:p w14:paraId="35B3D8AA">
      <w:pPr>
        <w:pStyle w:val="79"/>
        <w:rPr>
          <w:rFonts w:hint="eastAsia" w:ascii="宋体" w:hAnsi="宋体" w:eastAsia="宋体" w:cs="宋体"/>
          <w:color w:val="auto"/>
          <w:sz w:val="21"/>
          <w:szCs w:val="22"/>
        </w:rPr>
      </w:pPr>
      <w:r>
        <w:rPr>
          <w:rFonts w:hint="eastAsia" w:ascii="宋体" w:hAnsi="宋体" w:eastAsia="宋体" w:cs="宋体"/>
          <w:color w:val="auto"/>
          <w:sz w:val="21"/>
          <w:szCs w:val="22"/>
        </w:rPr>
        <w:t>本项目招标人：</w:t>
      </w:r>
    </w:p>
    <w:p w14:paraId="4F8BB21F">
      <w:pPr>
        <w:pStyle w:val="79"/>
        <w:ind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本人就参与</w:t>
      </w:r>
      <w:r>
        <w:rPr>
          <w:rFonts w:hint="eastAsia" w:ascii="宋体" w:hAnsi="宋体" w:eastAsia="宋体" w:cs="宋体"/>
          <w:color w:val="auto"/>
          <w:sz w:val="21"/>
          <w:szCs w:val="22"/>
          <w:u w:val="single"/>
        </w:rPr>
        <w:t xml:space="preserve">              </w:t>
      </w:r>
      <w:r>
        <w:rPr>
          <w:rFonts w:hint="eastAsia" w:ascii="宋体" w:hAnsi="宋体" w:eastAsia="宋体" w:cs="宋体"/>
          <w:color w:val="auto"/>
          <w:sz w:val="21"/>
          <w:szCs w:val="22"/>
        </w:rPr>
        <w:t>项目的评标工作，作出郑重声明:</w:t>
      </w:r>
    </w:p>
    <w:p w14:paraId="3D3D2A3A">
      <w:pPr>
        <w:pStyle w:val="79"/>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E89BA2D">
      <w:pPr>
        <w:pStyle w:val="79"/>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4B838A6">
      <w:pPr>
        <w:pStyle w:val="79"/>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A620C27">
      <w:pPr>
        <w:pStyle w:val="79"/>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E78F176">
      <w:pPr>
        <w:pStyle w:val="79"/>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0D405AC">
      <w:pPr>
        <w:pStyle w:val="79"/>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如果本人违反上述声明内容，造成的后果由本人自行承担。                             </w:t>
      </w:r>
    </w:p>
    <w:p w14:paraId="20EA6E1B">
      <w:pPr>
        <w:pStyle w:val="79"/>
        <w:ind w:firstLine="420" w:firstLineChars="200"/>
        <w:rPr>
          <w:rFonts w:hint="eastAsia" w:ascii="宋体" w:hAnsi="宋体" w:eastAsia="宋体" w:cs="宋体"/>
          <w:color w:val="auto"/>
          <w:sz w:val="21"/>
          <w:szCs w:val="21"/>
        </w:rPr>
      </w:pPr>
    </w:p>
    <w:p w14:paraId="5C8EB462">
      <w:pPr>
        <w:pStyle w:val="79"/>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声明人： （签名）</w:t>
      </w:r>
    </w:p>
    <w:p w14:paraId="69AB04BE">
      <w:pPr>
        <w:pStyle w:val="79"/>
        <w:ind w:firstLine="420" w:firstLineChars="200"/>
        <w:rPr>
          <w:rFonts w:hint="eastAsia" w:ascii="宋体" w:hAnsi="宋体" w:eastAsia="宋体" w:cs="宋体"/>
          <w:color w:val="auto"/>
          <w:sz w:val="21"/>
          <w:szCs w:val="21"/>
        </w:rPr>
        <w:sectPr>
          <w:type w:val="continuous"/>
          <w:pgSz w:w="11906" w:h="16838"/>
          <w:pgMar w:top="1080" w:right="1440" w:bottom="1080" w:left="1440" w:header="851" w:footer="992" w:gutter="0"/>
          <w:cols w:space="720" w:num="1"/>
          <w:docGrid w:linePitch="312" w:charSpace="0"/>
        </w:sectPr>
      </w:pPr>
      <w:r>
        <w:rPr>
          <w:rFonts w:hint="eastAsia" w:ascii="宋体" w:hAnsi="宋体" w:eastAsia="宋体" w:cs="宋体"/>
          <w:color w:val="auto"/>
          <w:sz w:val="21"/>
          <w:szCs w:val="21"/>
        </w:rPr>
        <w:t>日期：</w:t>
      </w:r>
    </w:p>
    <w:p w14:paraId="60E1D180">
      <w:pPr>
        <w:pStyle w:val="4"/>
        <w:rPr>
          <w:rFonts w:hint="eastAsia" w:ascii="宋体" w:hAnsi="宋体" w:eastAsia="宋体" w:cs="宋体"/>
          <w:color w:val="auto"/>
        </w:rPr>
      </w:pPr>
      <w:bookmarkStart w:id="319" w:name="_Toc3845"/>
      <w:bookmarkStart w:id="320" w:name="_Toc183258195"/>
      <w:r>
        <w:rPr>
          <w:rFonts w:hint="eastAsia" w:ascii="宋体" w:hAnsi="宋体" w:eastAsia="宋体" w:cs="宋体"/>
          <w:color w:val="auto"/>
        </w:rPr>
        <w:t>第三章 评标办法（综合评分法）</w:t>
      </w:r>
      <w:bookmarkEnd w:id="319"/>
      <w:bookmarkEnd w:id="320"/>
    </w:p>
    <w:p w14:paraId="522F0B98">
      <w:pPr>
        <w:pStyle w:val="5"/>
        <w:jc w:val="center"/>
        <w:rPr>
          <w:rFonts w:hint="eastAsia" w:ascii="宋体" w:hAnsi="宋体" w:eastAsia="宋体" w:cs="宋体"/>
          <w:color w:val="auto"/>
        </w:rPr>
      </w:pPr>
      <w:r>
        <w:rPr>
          <w:rFonts w:hint="eastAsia" w:ascii="宋体" w:hAnsi="宋体" w:eastAsia="宋体" w:cs="宋体"/>
          <w:color w:val="auto"/>
        </w:rPr>
        <w:t>评标办法前附表</w:t>
      </w:r>
    </w:p>
    <w:tbl>
      <w:tblPr>
        <w:tblStyle w:val="56"/>
        <w:tblW w:w="499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8"/>
        <w:gridCol w:w="1613"/>
        <w:gridCol w:w="1612"/>
        <w:gridCol w:w="5158"/>
      </w:tblGrid>
      <w:tr w14:paraId="4C6038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337" w:type="pct"/>
            <w:gridSpan w:val="2"/>
            <w:vAlign w:val="center"/>
          </w:tcPr>
          <w:p w14:paraId="71DC95DD">
            <w:pPr>
              <w:spacing w:line="300" w:lineRule="exact"/>
              <w:jc w:val="center"/>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872" w:type="pct"/>
            <w:vAlign w:val="center"/>
          </w:tcPr>
          <w:p w14:paraId="366E42B6">
            <w:pPr>
              <w:spacing w:line="300" w:lineRule="exact"/>
              <w:jc w:val="center"/>
              <w:rPr>
                <w:rFonts w:hint="eastAsia" w:ascii="宋体" w:hAnsi="宋体" w:eastAsia="宋体" w:cs="宋体"/>
                <w:b/>
                <w:color w:val="auto"/>
                <w:szCs w:val="21"/>
              </w:rPr>
            </w:pPr>
            <w:r>
              <w:rPr>
                <w:rFonts w:hint="eastAsia" w:ascii="宋体" w:hAnsi="宋体" w:eastAsia="宋体" w:cs="宋体"/>
                <w:b/>
                <w:color w:val="auto"/>
                <w:szCs w:val="21"/>
              </w:rPr>
              <w:t>评审因素</w:t>
            </w:r>
          </w:p>
        </w:tc>
        <w:tc>
          <w:tcPr>
            <w:tcW w:w="2791" w:type="pct"/>
            <w:vAlign w:val="center"/>
          </w:tcPr>
          <w:p w14:paraId="3F020AAC">
            <w:pPr>
              <w:spacing w:line="300" w:lineRule="exact"/>
              <w:jc w:val="center"/>
              <w:rPr>
                <w:rFonts w:hint="eastAsia" w:ascii="宋体" w:hAnsi="宋体" w:eastAsia="宋体" w:cs="宋体"/>
                <w:b/>
                <w:color w:val="auto"/>
                <w:szCs w:val="21"/>
              </w:rPr>
            </w:pPr>
            <w:r>
              <w:rPr>
                <w:rFonts w:hint="eastAsia" w:ascii="宋体" w:hAnsi="宋体" w:eastAsia="宋体" w:cs="宋体"/>
                <w:b/>
                <w:color w:val="auto"/>
                <w:szCs w:val="21"/>
              </w:rPr>
              <w:t>评审标准</w:t>
            </w:r>
          </w:p>
        </w:tc>
      </w:tr>
      <w:tr w14:paraId="656697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4" w:type="pct"/>
            <w:vAlign w:val="center"/>
          </w:tcPr>
          <w:p w14:paraId="22536D8B">
            <w:pPr>
              <w:spacing w:line="300" w:lineRule="exact"/>
              <w:jc w:val="center"/>
              <w:rPr>
                <w:rFonts w:hint="eastAsia" w:ascii="宋体" w:hAnsi="宋体" w:eastAsia="宋体" w:cs="宋体"/>
                <w:color w:val="auto"/>
                <w:szCs w:val="21"/>
              </w:rPr>
            </w:pPr>
            <w:bookmarkStart w:id="321" w:name="_Hlk195289540"/>
            <w:r>
              <w:rPr>
                <w:rFonts w:hint="eastAsia" w:ascii="宋体" w:hAnsi="宋体" w:eastAsia="宋体" w:cs="宋体"/>
                <w:color w:val="auto"/>
                <w:szCs w:val="21"/>
              </w:rPr>
              <w:t>2.1.1</w:t>
            </w:r>
            <w:bookmarkEnd w:id="321"/>
          </w:p>
        </w:tc>
        <w:tc>
          <w:tcPr>
            <w:tcW w:w="873" w:type="pct"/>
            <w:tcBorders>
              <w:left w:val="single" w:color="auto" w:sz="6" w:space="0"/>
            </w:tcBorders>
            <w:vAlign w:val="center"/>
          </w:tcPr>
          <w:p w14:paraId="759E3C05">
            <w:pPr>
              <w:spacing w:line="300" w:lineRule="exact"/>
              <w:jc w:val="center"/>
              <w:rPr>
                <w:rFonts w:hint="eastAsia" w:ascii="宋体" w:hAnsi="宋体" w:eastAsia="宋体" w:cs="宋体"/>
                <w:color w:val="auto"/>
                <w:szCs w:val="21"/>
                <w:u w:val="single"/>
              </w:rPr>
            </w:pPr>
            <w:r>
              <w:rPr>
                <w:rFonts w:hint="eastAsia" w:ascii="宋体" w:hAnsi="宋体" w:eastAsia="宋体" w:cs="宋体"/>
                <w:color w:val="auto"/>
                <w:szCs w:val="21"/>
              </w:rPr>
              <w:t>资格审查</w:t>
            </w:r>
          </w:p>
        </w:tc>
        <w:tc>
          <w:tcPr>
            <w:tcW w:w="3663" w:type="pct"/>
            <w:gridSpan w:val="2"/>
            <w:tcBorders>
              <w:left w:val="single" w:color="auto" w:sz="6" w:space="0"/>
            </w:tcBorders>
            <w:vAlign w:val="center"/>
          </w:tcPr>
          <w:p w14:paraId="52717371">
            <w:pPr>
              <w:tabs>
                <w:tab w:val="center" w:pos="3257"/>
                <w:tab w:val="left" w:pos="5725"/>
              </w:tabs>
              <w:spacing w:line="300" w:lineRule="exact"/>
              <w:rPr>
                <w:rFonts w:hint="eastAsia" w:ascii="宋体" w:hAnsi="宋体" w:eastAsia="宋体" w:cs="宋体"/>
                <w:color w:val="auto"/>
                <w:szCs w:val="21"/>
              </w:rPr>
            </w:pPr>
            <w:r>
              <w:rPr>
                <w:rFonts w:hint="eastAsia" w:ascii="宋体" w:hAnsi="宋体" w:eastAsia="宋体" w:cs="宋体"/>
                <w:color w:val="auto"/>
                <w:szCs w:val="21"/>
              </w:rPr>
              <w:t>见</w:t>
            </w:r>
            <w:bookmarkStart w:id="322" w:name="_Hlk195289544"/>
            <w:r>
              <w:rPr>
                <w:rFonts w:hint="eastAsia" w:ascii="宋体" w:hAnsi="宋体" w:eastAsia="宋体" w:cs="宋体"/>
                <w:color w:val="auto"/>
                <w:szCs w:val="21"/>
              </w:rPr>
              <w:t>附表1《资格审查表》</w:t>
            </w:r>
            <w:bookmarkEnd w:id="322"/>
          </w:p>
        </w:tc>
      </w:tr>
      <w:tr w14:paraId="474F5F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4" w:type="pct"/>
            <w:vAlign w:val="center"/>
          </w:tcPr>
          <w:p w14:paraId="2BE16189">
            <w:pPr>
              <w:spacing w:line="300" w:lineRule="exact"/>
              <w:jc w:val="center"/>
              <w:rPr>
                <w:rFonts w:hint="eastAsia" w:ascii="宋体" w:hAnsi="宋体" w:eastAsia="宋体" w:cs="宋体"/>
                <w:color w:val="auto"/>
                <w:szCs w:val="21"/>
              </w:rPr>
            </w:pPr>
            <w:bookmarkStart w:id="323" w:name="_Hlk195289550"/>
            <w:r>
              <w:rPr>
                <w:rFonts w:hint="eastAsia" w:ascii="宋体" w:hAnsi="宋体" w:eastAsia="宋体" w:cs="宋体"/>
                <w:color w:val="auto"/>
                <w:szCs w:val="21"/>
              </w:rPr>
              <w:t>2.1.2</w:t>
            </w:r>
            <w:bookmarkEnd w:id="323"/>
          </w:p>
        </w:tc>
        <w:tc>
          <w:tcPr>
            <w:tcW w:w="873" w:type="pct"/>
            <w:tcBorders>
              <w:left w:val="single" w:color="auto" w:sz="6" w:space="0"/>
            </w:tcBorders>
            <w:vAlign w:val="center"/>
          </w:tcPr>
          <w:p w14:paraId="00678716">
            <w:pPr>
              <w:spacing w:line="300" w:lineRule="exact"/>
              <w:jc w:val="center"/>
              <w:rPr>
                <w:rFonts w:hint="eastAsia" w:ascii="宋体" w:hAnsi="宋体" w:eastAsia="宋体" w:cs="宋体"/>
                <w:color w:val="auto"/>
                <w:szCs w:val="21"/>
                <w:u w:val="single"/>
              </w:rPr>
            </w:pPr>
            <w:r>
              <w:rPr>
                <w:rFonts w:hint="eastAsia" w:ascii="宋体" w:hAnsi="宋体" w:eastAsia="宋体" w:cs="宋体"/>
                <w:color w:val="auto"/>
                <w:szCs w:val="21"/>
              </w:rPr>
              <w:t>工程总承包实施方案投标文件有效性审查</w:t>
            </w:r>
          </w:p>
        </w:tc>
        <w:tc>
          <w:tcPr>
            <w:tcW w:w="3663" w:type="pct"/>
            <w:gridSpan w:val="2"/>
            <w:tcBorders>
              <w:left w:val="single" w:color="auto" w:sz="6" w:space="0"/>
            </w:tcBorders>
            <w:vAlign w:val="center"/>
          </w:tcPr>
          <w:p w14:paraId="1EB600F4">
            <w:pPr>
              <w:spacing w:line="300" w:lineRule="exact"/>
              <w:rPr>
                <w:rFonts w:hint="eastAsia" w:ascii="宋体" w:hAnsi="宋体" w:eastAsia="宋体" w:cs="宋体"/>
                <w:color w:val="auto"/>
                <w:szCs w:val="21"/>
              </w:rPr>
            </w:pPr>
            <w:r>
              <w:rPr>
                <w:rFonts w:hint="eastAsia" w:ascii="宋体" w:hAnsi="宋体" w:eastAsia="宋体" w:cs="宋体"/>
                <w:color w:val="auto"/>
                <w:szCs w:val="21"/>
              </w:rPr>
              <w:t>见</w:t>
            </w:r>
            <w:bookmarkStart w:id="324" w:name="_Hlk195289554"/>
            <w:r>
              <w:rPr>
                <w:rFonts w:hint="eastAsia" w:ascii="宋体" w:hAnsi="宋体" w:eastAsia="宋体" w:cs="宋体"/>
                <w:color w:val="auto"/>
                <w:szCs w:val="21"/>
              </w:rPr>
              <w:t>附表2《工程总承包实施方案投标文件有效性审查表》</w:t>
            </w:r>
            <w:bookmarkEnd w:id="324"/>
          </w:p>
        </w:tc>
      </w:tr>
      <w:tr w14:paraId="1FA4BB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37" w:type="pct"/>
            <w:gridSpan w:val="2"/>
            <w:vAlign w:val="center"/>
          </w:tcPr>
          <w:p w14:paraId="4B16E35D">
            <w:pPr>
              <w:spacing w:line="300" w:lineRule="exact"/>
              <w:jc w:val="center"/>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872" w:type="pct"/>
            <w:tcBorders>
              <w:left w:val="single" w:color="auto" w:sz="6" w:space="0"/>
            </w:tcBorders>
            <w:vAlign w:val="center"/>
          </w:tcPr>
          <w:p w14:paraId="481D4D5D">
            <w:pPr>
              <w:spacing w:line="300" w:lineRule="exact"/>
              <w:jc w:val="center"/>
              <w:rPr>
                <w:rFonts w:hint="eastAsia" w:ascii="宋体" w:hAnsi="宋体" w:eastAsia="宋体" w:cs="宋体"/>
                <w:b/>
                <w:color w:val="auto"/>
                <w:szCs w:val="21"/>
              </w:rPr>
            </w:pPr>
            <w:r>
              <w:rPr>
                <w:rFonts w:hint="eastAsia" w:ascii="宋体" w:hAnsi="宋体" w:eastAsia="宋体" w:cs="宋体"/>
                <w:b/>
                <w:color w:val="auto"/>
                <w:szCs w:val="21"/>
              </w:rPr>
              <w:t>条款内容</w:t>
            </w:r>
          </w:p>
        </w:tc>
        <w:tc>
          <w:tcPr>
            <w:tcW w:w="2791" w:type="pct"/>
            <w:tcBorders>
              <w:left w:val="single" w:color="auto" w:sz="6" w:space="0"/>
            </w:tcBorders>
            <w:vAlign w:val="center"/>
          </w:tcPr>
          <w:p w14:paraId="272DB5D0">
            <w:pPr>
              <w:spacing w:line="300" w:lineRule="exact"/>
              <w:jc w:val="center"/>
              <w:rPr>
                <w:rFonts w:hint="eastAsia" w:ascii="宋体" w:hAnsi="宋体" w:eastAsia="宋体" w:cs="宋体"/>
                <w:b/>
                <w:color w:val="auto"/>
                <w:szCs w:val="21"/>
              </w:rPr>
            </w:pPr>
            <w:r>
              <w:rPr>
                <w:rFonts w:hint="eastAsia" w:ascii="宋体" w:hAnsi="宋体" w:eastAsia="宋体" w:cs="宋体"/>
                <w:b/>
                <w:color w:val="auto"/>
                <w:szCs w:val="21"/>
              </w:rPr>
              <w:t>编列内容</w:t>
            </w:r>
          </w:p>
        </w:tc>
      </w:tr>
      <w:tr w14:paraId="4A17F2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37" w:type="pct"/>
            <w:gridSpan w:val="2"/>
            <w:vAlign w:val="center"/>
          </w:tcPr>
          <w:p w14:paraId="0DC9C133">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2.2.1</w:t>
            </w:r>
          </w:p>
        </w:tc>
        <w:tc>
          <w:tcPr>
            <w:tcW w:w="872" w:type="pct"/>
            <w:tcBorders>
              <w:left w:val="single" w:color="auto" w:sz="6" w:space="0"/>
            </w:tcBorders>
            <w:vAlign w:val="center"/>
          </w:tcPr>
          <w:p w14:paraId="1005760E">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分值构成及权重</w:t>
            </w:r>
          </w:p>
        </w:tc>
        <w:tc>
          <w:tcPr>
            <w:tcW w:w="2791" w:type="pct"/>
            <w:tcBorders>
              <w:left w:val="single" w:color="auto" w:sz="6" w:space="0"/>
            </w:tcBorders>
            <w:vAlign w:val="center"/>
          </w:tcPr>
          <w:p w14:paraId="3C8EB73A">
            <w:pPr>
              <w:rPr>
                <w:rFonts w:hint="eastAsia" w:ascii="宋体" w:hAnsi="宋体" w:eastAsia="宋体" w:cs="宋体"/>
                <w:color w:val="auto"/>
                <w:szCs w:val="21"/>
              </w:rPr>
            </w:pPr>
            <w:r>
              <w:rPr>
                <w:rFonts w:hint="eastAsia" w:ascii="宋体" w:hAnsi="宋体" w:eastAsia="宋体" w:cs="宋体"/>
                <w:color w:val="auto"/>
                <w:szCs w:val="21"/>
                <w:highlight w:val="none"/>
              </w:rPr>
              <w:t>总得分=工程总承包实施方案（满分100分）×工程总承包实施方案权重</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%+投标报价得分（满分100分）×投标报价权重</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p>
        </w:tc>
      </w:tr>
      <w:tr w14:paraId="7C13C7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37" w:type="pct"/>
            <w:gridSpan w:val="2"/>
            <w:vAlign w:val="center"/>
          </w:tcPr>
          <w:p w14:paraId="13B0AF76">
            <w:pPr>
              <w:spacing w:line="300" w:lineRule="exact"/>
              <w:jc w:val="center"/>
              <w:rPr>
                <w:rFonts w:hint="eastAsia" w:ascii="宋体" w:hAnsi="宋体" w:eastAsia="宋体" w:cs="宋体"/>
                <w:color w:val="auto"/>
                <w:szCs w:val="21"/>
              </w:rPr>
            </w:pPr>
            <w:r>
              <w:rPr>
                <w:rFonts w:hint="eastAsia" w:ascii="宋体" w:hAnsi="宋体" w:eastAsia="宋体" w:cs="宋体"/>
                <w:b/>
                <w:color w:val="auto"/>
                <w:szCs w:val="21"/>
              </w:rPr>
              <w:t>条款号</w:t>
            </w:r>
          </w:p>
        </w:tc>
        <w:tc>
          <w:tcPr>
            <w:tcW w:w="872" w:type="pct"/>
            <w:tcBorders>
              <w:right w:val="single" w:color="auto" w:sz="4" w:space="0"/>
            </w:tcBorders>
            <w:vAlign w:val="center"/>
          </w:tcPr>
          <w:p w14:paraId="7C4802AD">
            <w:pPr>
              <w:spacing w:line="300" w:lineRule="exact"/>
              <w:jc w:val="center"/>
              <w:rPr>
                <w:rFonts w:hint="eastAsia" w:ascii="宋体" w:hAnsi="宋体" w:eastAsia="宋体" w:cs="宋体"/>
                <w:b/>
                <w:color w:val="auto"/>
                <w:szCs w:val="21"/>
              </w:rPr>
            </w:pPr>
            <w:r>
              <w:rPr>
                <w:rFonts w:hint="eastAsia" w:ascii="宋体" w:hAnsi="宋体" w:eastAsia="宋体" w:cs="宋体"/>
                <w:b/>
                <w:color w:val="auto"/>
                <w:szCs w:val="21"/>
              </w:rPr>
              <w:t>评分因素</w:t>
            </w:r>
          </w:p>
        </w:tc>
        <w:tc>
          <w:tcPr>
            <w:tcW w:w="2791" w:type="pct"/>
            <w:tcBorders>
              <w:left w:val="single" w:color="auto" w:sz="4" w:space="0"/>
            </w:tcBorders>
            <w:vAlign w:val="center"/>
          </w:tcPr>
          <w:p w14:paraId="719BAB9E">
            <w:pPr>
              <w:spacing w:line="300" w:lineRule="exact"/>
              <w:jc w:val="center"/>
              <w:rPr>
                <w:rFonts w:hint="eastAsia" w:ascii="宋体" w:hAnsi="宋体" w:eastAsia="宋体" w:cs="宋体"/>
                <w:color w:val="auto"/>
                <w:szCs w:val="21"/>
              </w:rPr>
            </w:pPr>
            <w:r>
              <w:rPr>
                <w:rFonts w:hint="eastAsia" w:ascii="宋体" w:hAnsi="宋体" w:eastAsia="宋体" w:cs="宋体"/>
                <w:b/>
                <w:color w:val="auto"/>
                <w:szCs w:val="21"/>
              </w:rPr>
              <w:t>评分标准</w:t>
            </w:r>
          </w:p>
        </w:tc>
      </w:tr>
      <w:tr w14:paraId="3F60D9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4" w:type="pct"/>
            <w:tcBorders>
              <w:right w:val="single" w:color="auto" w:sz="4" w:space="0"/>
            </w:tcBorders>
            <w:vAlign w:val="center"/>
          </w:tcPr>
          <w:p w14:paraId="1DD98A7D">
            <w:pPr>
              <w:spacing w:line="300" w:lineRule="exact"/>
              <w:jc w:val="center"/>
              <w:rPr>
                <w:rFonts w:hint="eastAsia" w:ascii="宋体" w:hAnsi="宋体" w:eastAsia="宋体" w:cs="宋体"/>
                <w:color w:val="auto"/>
                <w:szCs w:val="21"/>
              </w:rPr>
            </w:pPr>
            <w:bookmarkStart w:id="325" w:name="_Hlk195289560"/>
            <w:r>
              <w:rPr>
                <w:rFonts w:hint="eastAsia" w:ascii="宋体" w:hAnsi="宋体" w:eastAsia="宋体" w:cs="宋体"/>
                <w:color w:val="auto"/>
                <w:szCs w:val="21"/>
              </w:rPr>
              <w:t>2.2.2（1）</w:t>
            </w:r>
            <w:bookmarkEnd w:id="325"/>
          </w:p>
        </w:tc>
        <w:tc>
          <w:tcPr>
            <w:tcW w:w="873" w:type="pct"/>
            <w:tcBorders>
              <w:left w:val="single" w:color="auto" w:sz="4" w:space="0"/>
            </w:tcBorders>
            <w:vAlign w:val="center"/>
          </w:tcPr>
          <w:p w14:paraId="3DA2A32B">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工程总承包实施方案投标文件详细审查评分</w:t>
            </w:r>
          </w:p>
        </w:tc>
        <w:tc>
          <w:tcPr>
            <w:tcW w:w="872" w:type="pct"/>
            <w:tcBorders>
              <w:right w:val="single" w:color="auto" w:sz="4" w:space="0"/>
            </w:tcBorders>
            <w:vAlign w:val="center"/>
          </w:tcPr>
          <w:p w14:paraId="235A8695">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资信资料、实施方案</w:t>
            </w:r>
          </w:p>
        </w:tc>
        <w:tc>
          <w:tcPr>
            <w:tcW w:w="2791" w:type="pct"/>
            <w:tcBorders>
              <w:left w:val="single" w:color="auto" w:sz="4" w:space="0"/>
            </w:tcBorders>
            <w:vAlign w:val="center"/>
          </w:tcPr>
          <w:p w14:paraId="62E9D36D">
            <w:pPr>
              <w:spacing w:line="300" w:lineRule="exact"/>
              <w:jc w:val="both"/>
              <w:rPr>
                <w:rFonts w:hint="eastAsia" w:ascii="宋体" w:hAnsi="宋体" w:eastAsia="宋体" w:cs="宋体"/>
                <w:color w:val="auto"/>
                <w:szCs w:val="21"/>
              </w:rPr>
            </w:pPr>
            <w:r>
              <w:rPr>
                <w:rFonts w:hint="eastAsia" w:ascii="宋体" w:hAnsi="宋体" w:eastAsia="宋体" w:cs="宋体"/>
                <w:color w:val="auto"/>
                <w:szCs w:val="21"/>
              </w:rPr>
              <w:t>见</w:t>
            </w:r>
            <w:bookmarkStart w:id="326" w:name="_Hlk195289565"/>
            <w:r>
              <w:rPr>
                <w:rFonts w:hint="eastAsia" w:ascii="宋体" w:hAnsi="宋体" w:eastAsia="宋体" w:cs="宋体"/>
                <w:color w:val="auto"/>
                <w:szCs w:val="21"/>
              </w:rPr>
              <w:t>附表3《工程总承包实施方案投标文件详细审查评分表》</w:t>
            </w:r>
            <w:bookmarkEnd w:id="326"/>
          </w:p>
        </w:tc>
      </w:tr>
      <w:tr w14:paraId="2DA7DC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4" w:type="pct"/>
            <w:tcBorders>
              <w:right w:val="single" w:color="auto" w:sz="4" w:space="0"/>
            </w:tcBorders>
            <w:vAlign w:val="center"/>
          </w:tcPr>
          <w:p w14:paraId="01853310">
            <w:pPr>
              <w:spacing w:line="300" w:lineRule="exact"/>
              <w:jc w:val="center"/>
              <w:rPr>
                <w:rFonts w:hint="eastAsia" w:ascii="宋体" w:hAnsi="宋体" w:eastAsia="宋体" w:cs="宋体"/>
                <w:color w:val="auto"/>
                <w:szCs w:val="21"/>
              </w:rPr>
            </w:pPr>
            <w:bookmarkStart w:id="327" w:name="_Hlk195289570"/>
            <w:r>
              <w:rPr>
                <w:rFonts w:hint="eastAsia" w:ascii="宋体" w:hAnsi="宋体" w:eastAsia="宋体" w:cs="宋体"/>
                <w:color w:val="auto"/>
                <w:szCs w:val="21"/>
              </w:rPr>
              <w:t>2.2.2</w:t>
            </w:r>
          </w:p>
          <w:p w14:paraId="6E049053">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（2）</w:t>
            </w:r>
            <w:bookmarkEnd w:id="327"/>
          </w:p>
        </w:tc>
        <w:tc>
          <w:tcPr>
            <w:tcW w:w="873" w:type="pct"/>
            <w:tcBorders>
              <w:left w:val="single" w:color="auto" w:sz="4" w:space="0"/>
            </w:tcBorders>
            <w:vAlign w:val="center"/>
          </w:tcPr>
          <w:p w14:paraId="4021C41A">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投标报价评分</w:t>
            </w:r>
          </w:p>
        </w:tc>
        <w:tc>
          <w:tcPr>
            <w:tcW w:w="872" w:type="pct"/>
            <w:tcBorders>
              <w:right w:val="single" w:color="auto" w:sz="4" w:space="0"/>
            </w:tcBorders>
            <w:vAlign w:val="center"/>
          </w:tcPr>
          <w:p w14:paraId="6A6CF9E0">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投标报价</w:t>
            </w:r>
          </w:p>
        </w:tc>
        <w:tc>
          <w:tcPr>
            <w:tcW w:w="2791" w:type="pct"/>
            <w:tcBorders>
              <w:left w:val="single" w:color="auto" w:sz="4" w:space="0"/>
            </w:tcBorders>
            <w:vAlign w:val="center"/>
          </w:tcPr>
          <w:p w14:paraId="71BAFDCF">
            <w:pPr>
              <w:spacing w:line="300" w:lineRule="exact"/>
              <w:rPr>
                <w:rFonts w:hint="eastAsia" w:ascii="宋体" w:hAnsi="宋体" w:eastAsia="宋体" w:cs="宋体"/>
                <w:strike/>
                <w:color w:val="auto"/>
                <w:szCs w:val="21"/>
              </w:rPr>
            </w:pPr>
            <w:r>
              <w:rPr>
                <w:rFonts w:hint="eastAsia" w:ascii="宋体" w:hAnsi="宋体" w:eastAsia="宋体" w:cs="宋体"/>
                <w:color w:val="auto"/>
                <w:szCs w:val="21"/>
              </w:rPr>
              <w:t>见</w:t>
            </w:r>
            <w:bookmarkStart w:id="328" w:name="_Hlk195289582"/>
            <w:r>
              <w:rPr>
                <w:rFonts w:hint="eastAsia" w:ascii="宋体" w:hAnsi="宋体" w:eastAsia="宋体" w:cs="宋体"/>
                <w:color w:val="auto"/>
                <w:szCs w:val="21"/>
              </w:rPr>
              <w:t>附表4《投标报价综合评分表》</w:t>
            </w:r>
            <w:bookmarkEnd w:id="328"/>
          </w:p>
        </w:tc>
      </w:tr>
    </w:tbl>
    <w:p w14:paraId="1BC595F2">
      <w:pPr>
        <w:spacing w:line="400" w:lineRule="exact"/>
        <w:rPr>
          <w:rFonts w:hint="eastAsia" w:ascii="宋体" w:hAnsi="宋体" w:eastAsia="宋体" w:cs="宋体"/>
          <w:color w:val="auto"/>
        </w:rPr>
        <w:sectPr>
          <w:type w:val="continuous"/>
          <w:pgSz w:w="11907" w:h="16840"/>
          <w:pgMar w:top="1080" w:right="1440" w:bottom="1080" w:left="1440" w:header="851" w:footer="992" w:gutter="0"/>
          <w:cols w:space="720" w:num="1"/>
          <w:docGrid w:linePitch="312" w:charSpace="0"/>
        </w:sectPr>
      </w:pPr>
    </w:p>
    <w:p w14:paraId="061634A4">
      <w:pPr>
        <w:widowControl/>
        <w:spacing w:line="240" w:lineRule="auto"/>
        <w:rPr>
          <w:rFonts w:hint="eastAsia" w:ascii="宋体" w:hAnsi="宋体" w:eastAsia="宋体" w:cs="宋体"/>
          <w:b/>
          <w:bCs/>
          <w:color w:val="auto"/>
          <w:szCs w:val="21"/>
          <w:lang w:val="zh-CN"/>
        </w:rPr>
      </w:pPr>
      <w:bookmarkStart w:id="329" w:name="_Toc505152700"/>
      <w:bookmarkStart w:id="330" w:name="_Toc18996"/>
      <w:bookmarkStart w:id="331" w:name="_Toc480225661"/>
      <w:bookmarkStart w:id="332" w:name="_Toc443505836"/>
      <w:r>
        <w:rPr>
          <w:rFonts w:hint="eastAsia" w:ascii="宋体" w:hAnsi="宋体" w:eastAsia="宋体" w:cs="宋体"/>
          <w:color w:val="auto"/>
          <w:szCs w:val="21"/>
        </w:rPr>
        <w:br w:type="page"/>
      </w:r>
    </w:p>
    <w:p w14:paraId="1CEE353F">
      <w:pPr>
        <w:pStyle w:val="5"/>
        <w:rPr>
          <w:rFonts w:hint="eastAsia" w:ascii="宋体" w:hAnsi="宋体" w:eastAsia="宋体" w:cs="宋体"/>
          <w:color w:val="auto"/>
          <w:sz w:val="21"/>
          <w:szCs w:val="21"/>
        </w:rPr>
      </w:pPr>
      <w:r>
        <w:rPr>
          <w:rFonts w:hint="eastAsia" w:ascii="宋体" w:hAnsi="宋体" w:eastAsia="宋体" w:cs="宋体"/>
          <w:color w:val="auto"/>
          <w:sz w:val="21"/>
          <w:szCs w:val="21"/>
        </w:rPr>
        <w:t>1. 评标方法</w:t>
      </w:r>
      <w:bookmarkEnd w:id="329"/>
      <w:bookmarkEnd w:id="330"/>
      <w:bookmarkEnd w:id="331"/>
      <w:bookmarkEnd w:id="332"/>
    </w:p>
    <w:p w14:paraId="797D782B">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本次评标采用综合评分法。评标委员会对满足招标文件实质性要求的投标文件，按照本章第2.2款规定的评分标准进行打分，并按得分由高到低顺序推荐中标候选人，但投标报价低于其成本的除外。</w:t>
      </w:r>
    </w:p>
    <w:p w14:paraId="5D77F1FF">
      <w:pPr>
        <w:ind w:firstLine="420" w:firstLineChars="200"/>
        <w:rPr>
          <w:rFonts w:hint="eastAsia" w:ascii="宋体" w:hAnsi="宋体" w:eastAsia="宋体" w:cs="宋体"/>
          <w:color w:val="auto"/>
          <w:szCs w:val="21"/>
        </w:rPr>
      </w:pPr>
    </w:p>
    <w:p w14:paraId="5D8B9E86">
      <w:pPr>
        <w:pStyle w:val="5"/>
        <w:rPr>
          <w:rFonts w:hint="eastAsia" w:ascii="宋体" w:hAnsi="宋体" w:eastAsia="宋体" w:cs="宋体"/>
          <w:color w:val="auto"/>
          <w:sz w:val="21"/>
          <w:szCs w:val="21"/>
        </w:rPr>
      </w:pPr>
      <w:bookmarkStart w:id="333" w:name="_Toc505152701"/>
      <w:bookmarkStart w:id="334" w:name="_Toc443505837"/>
      <w:bookmarkStart w:id="335" w:name="_Toc480225662"/>
      <w:bookmarkStart w:id="336" w:name="_Toc22485"/>
      <w:r>
        <w:rPr>
          <w:rFonts w:hint="eastAsia" w:ascii="宋体" w:hAnsi="宋体" w:eastAsia="宋体" w:cs="宋体"/>
          <w:color w:val="auto"/>
          <w:sz w:val="21"/>
          <w:szCs w:val="21"/>
        </w:rPr>
        <w:t>2. 评审标准</w:t>
      </w:r>
      <w:bookmarkEnd w:id="333"/>
      <w:bookmarkEnd w:id="334"/>
      <w:bookmarkEnd w:id="335"/>
      <w:bookmarkEnd w:id="336"/>
    </w:p>
    <w:p w14:paraId="504D612E">
      <w:pPr>
        <w:pStyle w:val="6"/>
        <w:rPr>
          <w:rFonts w:hint="eastAsia" w:ascii="宋体" w:hAnsi="宋体" w:eastAsia="宋体" w:cs="宋体"/>
          <w:color w:val="auto"/>
          <w:sz w:val="21"/>
          <w:szCs w:val="21"/>
        </w:rPr>
      </w:pPr>
      <w:bookmarkStart w:id="337" w:name="_Toc505152702"/>
      <w:bookmarkStart w:id="338" w:name="_Toc443505838"/>
      <w:bookmarkStart w:id="339" w:name="_Toc9943"/>
      <w:bookmarkStart w:id="340" w:name="_Toc480225663"/>
      <w:r>
        <w:rPr>
          <w:rFonts w:hint="eastAsia" w:ascii="宋体" w:hAnsi="宋体" w:eastAsia="宋体" w:cs="宋体"/>
          <w:color w:val="auto"/>
          <w:sz w:val="21"/>
          <w:szCs w:val="21"/>
        </w:rPr>
        <w:t>2.1 初步评审标准</w:t>
      </w:r>
      <w:bookmarkEnd w:id="337"/>
      <w:bookmarkEnd w:id="338"/>
      <w:bookmarkEnd w:id="339"/>
      <w:bookmarkEnd w:id="340"/>
    </w:p>
    <w:p w14:paraId="43960E22">
      <w:pPr>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2.1.1 资格审查标准：见评标办法前附表。</w:t>
      </w:r>
    </w:p>
    <w:p w14:paraId="6EA901D2">
      <w:pPr>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2.1.2 工程总承包实施方案投标文件有效性审查标准：见评标办法前附表。</w:t>
      </w:r>
    </w:p>
    <w:p w14:paraId="64B7BC77">
      <w:pPr>
        <w:pStyle w:val="6"/>
        <w:rPr>
          <w:rFonts w:hint="eastAsia" w:ascii="宋体" w:hAnsi="宋体" w:eastAsia="宋体" w:cs="宋体"/>
          <w:color w:val="auto"/>
          <w:sz w:val="21"/>
          <w:szCs w:val="21"/>
        </w:rPr>
      </w:pPr>
      <w:bookmarkStart w:id="341" w:name="_Toc29138"/>
      <w:r>
        <w:rPr>
          <w:rFonts w:hint="eastAsia" w:ascii="宋体" w:hAnsi="宋体" w:eastAsia="宋体" w:cs="宋体"/>
          <w:color w:val="auto"/>
          <w:sz w:val="21"/>
          <w:szCs w:val="21"/>
        </w:rPr>
        <w:t>2.2 分值构成与评分标准</w:t>
      </w:r>
      <w:bookmarkEnd w:id="341"/>
    </w:p>
    <w:p w14:paraId="77C5FFB6">
      <w:pPr>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2.2.1 分值构成及权重：见评标办法前附表。</w:t>
      </w:r>
    </w:p>
    <w:p w14:paraId="01EFEB32">
      <w:pPr>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2.2.2 评分标准</w:t>
      </w:r>
    </w:p>
    <w:p w14:paraId="6C1E9D3A">
      <w:pPr>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（1）工程总承包实施方案投标文件详细审查评分标准：见评标办法前附表。</w:t>
      </w:r>
    </w:p>
    <w:p w14:paraId="6D829F86">
      <w:pPr>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（2）投标报价评分：见评标办法前附表。</w:t>
      </w:r>
    </w:p>
    <w:p w14:paraId="472EC659">
      <w:pPr>
        <w:ind w:firstLine="420" w:firstLineChars="200"/>
        <w:rPr>
          <w:rFonts w:hint="eastAsia" w:ascii="宋体" w:hAnsi="宋体" w:eastAsia="宋体" w:cs="宋体"/>
          <w:color w:val="auto"/>
          <w:szCs w:val="21"/>
          <w:u w:val="single"/>
        </w:rPr>
      </w:pPr>
    </w:p>
    <w:p w14:paraId="687C291C">
      <w:pPr>
        <w:pStyle w:val="5"/>
        <w:rPr>
          <w:rFonts w:hint="eastAsia" w:ascii="宋体" w:hAnsi="宋体" w:eastAsia="宋体" w:cs="宋体"/>
          <w:color w:val="auto"/>
          <w:sz w:val="21"/>
          <w:szCs w:val="21"/>
        </w:rPr>
      </w:pPr>
      <w:bookmarkStart w:id="342" w:name="_Toc18887"/>
      <w:bookmarkStart w:id="343" w:name="_Toc480225664"/>
      <w:bookmarkStart w:id="344" w:name="_Toc505152703"/>
      <w:bookmarkStart w:id="345" w:name="_Toc443505839"/>
      <w:r>
        <w:rPr>
          <w:rFonts w:hint="eastAsia" w:ascii="宋体" w:hAnsi="宋体" w:eastAsia="宋体" w:cs="宋体"/>
          <w:color w:val="auto"/>
          <w:sz w:val="21"/>
          <w:szCs w:val="21"/>
        </w:rPr>
        <w:t>3. 评标程序</w:t>
      </w:r>
      <w:bookmarkEnd w:id="342"/>
      <w:bookmarkEnd w:id="343"/>
      <w:bookmarkEnd w:id="344"/>
      <w:bookmarkEnd w:id="345"/>
    </w:p>
    <w:p w14:paraId="7E41FCC5">
      <w:pPr>
        <w:pStyle w:val="6"/>
        <w:rPr>
          <w:rFonts w:hint="eastAsia" w:ascii="宋体" w:hAnsi="宋体" w:eastAsia="宋体" w:cs="宋体"/>
          <w:color w:val="auto"/>
          <w:sz w:val="21"/>
          <w:szCs w:val="21"/>
        </w:rPr>
      </w:pPr>
      <w:bookmarkStart w:id="346" w:name="_Toc13417"/>
      <w:r>
        <w:rPr>
          <w:rFonts w:hint="eastAsia" w:ascii="宋体" w:hAnsi="宋体" w:eastAsia="宋体" w:cs="宋体"/>
          <w:color w:val="auto"/>
          <w:sz w:val="21"/>
          <w:szCs w:val="21"/>
        </w:rPr>
        <w:t>3.1资格审查文件评审</w:t>
      </w:r>
      <w:bookmarkEnd w:id="346"/>
    </w:p>
    <w:p w14:paraId="448B1D75">
      <w:pPr>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（1）资格审查文件中全部符合附表1《资格审查表》中情形的，为资格审查合格。否则为资格审查不合格，经评标委员会认定后，其资格审查文件将被拒绝。如评标委员会成员的评审意见不一致时，</w:t>
      </w:r>
      <w:r>
        <w:rPr>
          <w:rFonts w:hint="eastAsia" w:ascii="宋体" w:hAnsi="宋体" w:eastAsia="宋体" w:cs="宋体"/>
          <w:color w:val="auto"/>
          <w:kern w:val="2"/>
          <w:szCs w:val="21"/>
          <w:u w:val="single"/>
        </w:rPr>
        <w:t>以评标委员会过半数成员的意见作为该情形的认定结论。评委发现投标文件中含义不明确、对同类问题表述不一致、有明显文字和计算错误的，应当要求投标人作必要的澄清、说明后再判定投标人是否通过资格审查，不得直接否决投标</w:t>
      </w:r>
      <w:r>
        <w:rPr>
          <w:rFonts w:hint="eastAsia" w:ascii="宋体" w:hAnsi="宋体" w:eastAsia="宋体" w:cs="宋体"/>
          <w:color w:val="auto"/>
          <w:szCs w:val="21"/>
          <w:u w:val="single"/>
        </w:rPr>
        <w:t>。只有通过资格审查的投标人方可进入下一阶段的评审</w:t>
      </w:r>
      <w:r>
        <w:rPr>
          <w:rFonts w:hint="eastAsia" w:ascii="宋体" w:hAnsi="宋体" w:eastAsia="宋体" w:cs="宋体"/>
          <w:b/>
          <w:color w:val="auto"/>
          <w:szCs w:val="21"/>
          <w:u w:val="single"/>
        </w:rPr>
        <w:t>。</w:t>
      </w:r>
    </w:p>
    <w:p w14:paraId="27F5F024">
      <w:pPr>
        <w:ind w:firstLine="457" w:firstLineChars="218"/>
        <w:rPr>
          <w:rFonts w:hint="eastAsia" w:ascii="宋体" w:hAnsi="宋体" w:eastAsia="宋体" w:cs="宋体"/>
          <w:color w:val="auto"/>
          <w:szCs w:val="21"/>
          <w:u w:val="single"/>
        </w:rPr>
      </w:pPr>
      <w:r>
        <w:rPr>
          <w:rFonts w:hint="eastAsia" w:ascii="宋体" w:hAnsi="宋体" w:eastAsia="宋体" w:cs="宋体"/>
          <w:color w:val="auto"/>
          <w:szCs w:val="21"/>
          <w:u w:val="single"/>
        </w:rPr>
        <w:t>（2）汇总资格审查情况，编写资格审查报告。</w:t>
      </w:r>
    </w:p>
    <w:p w14:paraId="210A585E">
      <w:pPr>
        <w:pStyle w:val="55"/>
        <w:tabs>
          <w:tab w:val="left" w:pos="7380"/>
        </w:tabs>
        <w:spacing w:line="360" w:lineRule="auto"/>
        <w:ind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3）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24ECC5F9">
      <w:pPr>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特别声明：资审合格后，投标人的资格发生变化而不满足投标人合格条件，在发出中标通知书前，资格问题仍未解决的，招标人将取消其中标资格。</w:t>
      </w:r>
    </w:p>
    <w:p w14:paraId="2A73A14C">
      <w:pPr>
        <w:pStyle w:val="6"/>
        <w:rPr>
          <w:rFonts w:hint="eastAsia" w:ascii="宋体" w:hAnsi="宋体" w:eastAsia="宋体" w:cs="宋体"/>
          <w:color w:val="auto"/>
          <w:sz w:val="21"/>
          <w:szCs w:val="21"/>
        </w:rPr>
      </w:pPr>
      <w:bookmarkStart w:id="347" w:name="_Toc1397"/>
      <w:r>
        <w:rPr>
          <w:rFonts w:hint="eastAsia" w:ascii="宋体" w:hAnsi="宋体" w:eastAsia="宋体" w:cs="宋体"/>
          <w:color w:val="auto"/>
          <w:sz w:val="21"/>
          <w:szCs w:val="21"/>
        </w:rPr>
        <w:t>3.2</w:t>
      </w:r>
      <w:bookmarkEnd w:id="347"/>
      <w:bookmarkStart w:id="348" w:name="_Toc26154"/>
      <w:r>
        <w:rPr>
          <w:rFonts w:hint="eastAsia" w:ascii="宋体" w:hAnsi="宋体" w:eastAsia="宋体" w:cs="宋体"/>
          <w:color w:val="auto"/>
          <w:sz w:val="21"/>
          <w:szCs w:val="21"/>
        </w:rPr>
        <w:t>工程总承包实施方案投标文件部分评审</w:t>
      </w:r>
      <w:bookmarkEnd w:id="348"/>
    </w:p>
    <w:p w14:paraId="30FFB129">
      <w:pPr>
        <w:ind w:firstLine="457" w:firstLineChars="218"/>
        <w:rPr>
          <w:rFonts w:hint="eastAsia" w:ascii="宋体" w:hAnsi="宋体" w:eastAsia="宋体" w:cs="宋体"/>
          <w:color w:val="auto"/>
          <w:szCs w:val="21"/>
        </w:rPr>
      </w:pPr>
      <w:r>
        <w:rPr>
          <w:rFonts w:hint="eastAsia" w:ascii="宋体" w:hAnsi="宋体" w:eastAsia="宋体" w:cs="宋体"/>
          <w:color w:val="auto"/>
          <w:szCs w:val="21"/>
        </w:rPr>
        <w:t xml:space="preserve">3.2.1 </w:t>
      </w:r>
      <w:r>
        <w:rPr>
          <w:rFonts w:hint="eastAsia" w:ascii="宋体" w:hAnsi="宋体" w:eastAsia="宋体" w:cs="宋体"/>
          <w:color w:val="auto"/>
          <w:szCs w:val="21"/>
          <w:u w:val="single"/>
        </w:rPr>
        <w:t>通过资格审查的工程总承包实施方案投标文件的有效性审查：投标文件中没有任一种列于本办法附表2《工程总承包实施方案投标文件有效性审查表》中情形的，为有效标书。否则为无效标书，经评标委员会认定后，其投标文件将被拒绝。如评标委员会成员的评审意见不一致时，以评标委员会过半数成员的意见作为该情形的认定结论。</w:t>
      </w:r>
      <w:r>
        <w:rPr>
          <w:rFonts w:hint="eastAsia" w:ascii="宋体" w:hAnsi="宋体" w:eastAsia="宋体" w:cs="宋体"/>
          <w:color w:val="auto"/>
          <w:kern w:val="2"/>
          <w:szCs w:val="21"/>
          <w:u w:val="single"/>
        </w:rPr>
        <w:t>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eastAsia="宋体" w:cs="宋体"/>
          <w:color w:val="auto"/>
          <w:szCs w:val="21"/>
          <w:u w:val="single"/>
        </w:rPr>
        <w:t>未通过工程总承包实施方案投标文件有效性审查的，不得进入下一阶段评审。</w:t>
      </w:r>
    </w:p>
    <w:p w14:paraId="5C3C2F7C">
      <w:pPr>
        <w:ind w:firstLine="457" w:firstLineChars="218"/>
        <w:rPr>
          <w:rFonts w:hint="eastAsia" w:ascii="宋体" w:hAnsi="宋体" w:eastAsia="宋体" w:cs="宋体"/>
          <w:color w:val="auto"/>
          <w:szCs w:val="21"/>
        </w:rPr>
      </w:pPr>
      <w:r>
        <w:rPr>
          <w:rFonts w:hint="eastAsia" w:ascii="宋体" w:hAnsi="宋体" w:eastAsia="宋体" w:cs="宋体"/>
          <w:color w:val="auto"/>
          <w:szCs w:val="21"/>
        </w:rPr>
        <w:t>3.2.2 评标委员会按附表3《工程总承包实施方案投标文件详细审查评分表》对通过工程总承包实施方案投标文件有效性审查表的投标文件进行综合评分。</w:t>
      </w:r>
    </w:p>
    <w:p w14:paraId="0BF68DBA">
      <w:pPr>
        <w:ind w:firstLine="457" w:firstLineChars="218"/>
        <w:rPr>
          <w:rFonts w:hint="eastAsia" w:ascii="宋体" w:hAnsi="宋体" w:eastAsia="宋体" w:cs="宋体"/>
          <w:color w:val="auto"/>
          <w:szCs w:val="21"/>
        </w:rPr>
      </w:pPr>
      <w:r>
        <w:rPr>
          <w:rFonts w:hint="eastAsia" w:ascii="宋体" w:hAnsi="宋体" w:eastAsia="宋体" w:cs="宋体"/>
          <w:color w:val="auto"/>
          <w:szCs w:val="21"/>
        </w:rPr>
        <w:t>3.2.3 计算各投标人的工程总承包实施方案投标文件部分得分，</w:t>
      </w:r>
      <w:r>
        <w:rPr>
          <w:rFonts w:hint="eastAsia" w:ascii="宋体" w:hAnsi="宋体" w:eastAsia="宋体" w:cs="宋体"/>
          <w:color w:val="auto"/>
          <w:szCs w:val="21"/>
          <w:u w:val="single"/>
        </w:rPr>
        <w:t>投标人的得分为各评委评分的算术平均值，若分数出现小数点时，保留小数点后二位，第三位小数四舍五入</w:t>
      </w:r>
      <w:r>
        <w:rPr>
          <w:rFonts w:hint="eastAsia" w:ascii="宋体" w:hAnsi="宋体" w:eastAsia="宋体" w:cs="宋体"/>
          <w:color w:val="auto"/>
          <w:szCs w:val="21"/>
        </w:rPr>
        <w:t>。</w:t>
      </w:r>
    </w:p>
    <w:p w14:paraId="0CA7DEB5">
      <w:pPr>
        <w:pStyle w:val="6"/>
        <w:rPr>
          <w:rFonts w:hint="eastAsia" w:ascii="宋体" w:hAnsi="宋体" w:eastAsia="宋体" w:cs="宋体"/>
          <w:color w:val="auto"/>
          <w:sz w:val="21"/>
          <w:szCs w:val="21"/>
        </w:rPr>
      </w:pPr>
      <w:bookmarkStart w:id="349" w:name="_Toc29804"/>
      <w:r>
        <w:rPr>
          <w:rFonts w:hint="eastAsia" w:ascii="宋体" w:hAnsi="宋体" w:eastAsia="宋体" w:cs="宋体"/>
          <w:color w:val="auto"/>
          <w:sz w:val="21"/>
          <w:szCs w:val="21"/>
        </w:rPr>
        <w:t>3.3投标报价评审</w:t>
      </w:r>
      <w:bookmarkEnd w:id="349"/>
    </w:p>
    <w:p w14:paraId="1F1779D5">
      <w:pPr>
        <w:ind w:firstLine="457" w:firstLineChars="218"/>
        <w:rPr>
          <w:rFonts w:hint="eastAsia" w:ascii="宋体" w:hAnsi="宋体" w:eastAsia="宋体" w:cs="宋体"/>
          <w:color w:val="auto"/>
          <w:szCs w:val="21"/>
        </w:rPr>
      </w:pPr>
      <w:r>
        <w:rPr>
          <w:rFonts w:hint="eastAsia" w:ascii="宋体" w:hAnsi="宋体" w:eastAsia="宋体" w:cs="宋体"/>
          <w:color w:val="auto"/>
          <w:szCs w:val="21"/>
        </w:rPr>
        <w:t>评标委员会对通过工程总承包实施方案投标文件有效性审查的投标人进行经济部分评审。</w:t>
      </w:r>
    </w:p>
    <w:p w14:paraId="62A99D12">
      <w:pPr>
        <w:snapToGrid w:val="0"/>
        <w:ind w:firstLine="460" w:firstLineChars="218"/>
        <w:rPr>
          <w:rFonts w:hint="eastAsia" w:ascii="宋体" w:hAnsi="宋体" w:eastAsia="宋体" w:cs="宋体"/>
          <w:b/>
          <w:bCs/>
          <w:color w:val="auto"/>
          <w:szCs w:val="21"/>
        </w:rPr>
      </w:pPr>
      <w:r>
        <w:rPr>
          <w:rFonts w:hint="eastAsia" w:ascii="宋体" w:hAnsi="宋体" w:eastAsia="宋体" w:cs="宋体"/>
          <w:b/>
          <w:bCs/>
          <w:color w:val="auto"/>
          <w:szCs w:val="21"/>
        </w:rPr>
        <w:t>3.3.1 投标报价的算术校核，具体标准如下：</w:t>
      </w:r>
    </w:p>
    <w:p w14:paraId="1FFB9A53">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（1）如果数字表示的金额和用文字表示的金额不一致时，应以文字表示的金额为准（有以下算术性错误需要修正的除外）；</w:t>
      </w:r>
    </w:p>
    <w:p w14:paraId="125C3361">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（2）如果下浮率与最高投标限价乘积不等于投标报价时，以下浮率为准修正投标报价（下浮率有明显的数量级错误的除外，此时应修正下浮率），若修正后的投标报价超过最高投标限价的，作否决投标处理；</w:t>
      </w:r>
    </w:p>
    <w:p w14:paraId="762BBFD1">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（3）如果分项报价累加不等总价的，以分项报价累加为准，修正总价；</w:t>
      </w:r>
    </w:p>
    <w:p w14:paraId="076A9BE2">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u w:val="single"/>
        </w:rPr>
        <w:t>投标文件存在其他计算性错误的，按就低不就高的原则计算并修正；</w:t>
      </w:r>
    </w:p>
    <w:p w14:paraId="1FEAD065">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（5）按上述修正错误的原则及方法调整或修正投标文件的投标报价，调整后的投标报价对投标人起约束作用。</w:t>
      </w:r>
      <w:r>
        <w:rPr>
          <w:rFonts w:hint="eastAsia" w:ascii="宋体" w:hAnsi="宋体" w:eastAsia="宋体" w:cs="宋体"/>
          <w:color w:val="auto"/>
          <w:szCs w:val="21"/>
          <w:u w:val="single"/>
        </w:rPr>
        <w:t>如果投标人不接受修正后的报价，则取消其投标资格。</w:t>
      </w:r>
    </w:p>
    <w:p w14:paraId="0E497B60">
      <w:pPr>
        <w:snapToGrid w:val="0"/>
        <w:ind w:firstLine="460" w:firstLineChars="218"/>
        <w:rPr>
          <w:rFonts w:hint="eastAsia" w:ascii="宋体" w:hAnsi="宋体" w:eastAsia="宋体" w:cs="宋体"/>
          <w:b/>
          <w:bCs/>
          <w:color w:val="auto"/>
          <w:szCs w:val="21"/>
        </w:rPr>
      </w:pPr>
      <w:r>
        <w:rPr>
          <w:rFonts w:hint="eastAsia" w:ascii="宋体" w:hAnsi="宋体" w:eastAsia="宋体" w:cs="宋体"/>
          <w:b/>
          <w:bCs/>
          <w:color w:val="auto"/>
          <w:szCs w:val="21"/>
        </w:rPr>
        <w:t>3.3.2 投标报价评分</w:t>
      </w:r>
    </w:p>
    <w:p w14:paraId="340ECCB2">
      <w:pPr>
        <w:snapToGrid w:val="0"/>
        <w:ind w:firstLine="457" w:firstLineChars="218"/>
        <w:rPr>
          <w:rFonts w:hint="eastAsia" w:ascii="宋体" w:hAnsi="宋体" w:eastAsia="宋体" w:cs="宋体"/>
          <w:color w:val="auto"/>
        </w:rPr>
      </w:pPr>
      <w:r>
        <w:rPr>
          <w:rFonts w:hint="eastAsia" w:ascii="宋体" w:hAnsi="宋体" w:eastAsia="宋体" w:cs="宋体"/>
          <w:color w:val="auto"/>
          <w:szCs w:val="21"/>
          <w:u w:val="single"/>
        </w:rPr>
        <w:fldChar w:fldCharType="begin"/>
      </w:r>
      <w:r>
        <w:rPr>
          <w:rFonts w:hint="eastAsia" w:ascii="宋体" w:hAnsi="宋体" w:eastAsia="宋体" w:cs="宋体"/>
          <w:color w:val="auto"/>
          <w:szCs w:val="21"/>
          <w:u w:val="single"/>
        </w:rPr>
        <w:instrText xml:space="preserve">= 1 \* GB3</w:instrText>
      </w:r>
      <w:r>
        <w:rPr>
          <w:rFonts w:hint="eastAsia" w:ascii="宋体" w:hAnsi="宋体" w:eastAsia="宋体" w:cs="宋体"/>
          <w:color w:val="auto"/>
          <w:szCs w:val="21"/>
          <w:u w:val="single"/>
        </w:rPr>
        <w:fldChar w:fldCharType="separate"/>
      </w:r>
      <w:r>
        <w:rPr>
          <w:rFonts w:hint="eastAsia" w:ascii="宋体" w:hAnsi="宋体" w:eastAsia="宋体" w:cs="宋体"/>
          <w:color w:val="auto"/>
          <w:szCs w:val="21"/>
          <w:u w:val="single"/>
        </w:rPr>
        <w:t>①</w:t>
      </w:r>
      <w:r>
        <w:rPr>
          <w:rFonts w:hint="eastAsia" w:ascii="宋体" w:hAnsi="宋体" w:eastAsia="宋体" w:cs="宋体"/>
          <w:color w:val="auto"/>
          <w:szCs w:val="21"/>
          <w:u w:val="single"/>
        </w:rPr>
        <w:fldChar w:fldCharType="end"/>
      </w:r>
      <w:r>
        <w:rPr>
          <w:rFonts w:hint="eastAsia" w:ascii="宋体" w:hAnsi="宋体" w:eastAsia="宋体" w:cs="宋体"/>
          <w:color w:val="auto"/>
          <w:szCs w:val="21"/>
          <w:u w:val="single"/>
        </w:rPr>
        <w:t>确定评标参考价：</w:t>
      </w:r>
      <w:r>
        <w:rPr>
          <w:rFonts w:hint="eastAsia" w:ascii="宋体" w:hAnsi="宋体" w:eastAsia="宋体" w:cs="宋体"/>
          <w:color w:val="auto"/>
          <w:kern w:val="2"/>
          <w:szCs w:val="21"/>
          <w:u w:val="single"/>
        </w:rPr>
        <w:t>以通过</w:t>
      </w:r>
      <w:r>
        <w:rPr>
          <w:rFonts w:hint="eastAsia" w:ascii="宋体" w:hAnsi="宋体" w:eastAsia="宋体" w:cs="宋体"/>
          <w:color w:val="auto"/>
          <w:szCs w:val="21"/>
          <w:u w:val="single"/>
        </w:rPr>
        <w:t>资格审查、工程总承包实施方案投标文件有效性审查</w:t>
      </w:r>
      <w:r>
        <w:rPr>
          <w:rFonts w:hint="eastAsia" w:ascii="宋体" w:hAnsi="宋体" w:eastAsia="宋体" w:cs="宋体"/>
          <w:color w:val="auto"/>
          <w:kern w:val="2"/>
          <w:szCs w:val="21"/>
          <w:u w:val="single"/>
        </w:rPr>
        <w:t>并经算术校核的投标人的投标总报价中建安工程费报价，位于[建安工程费最高投标限价×90%，建安工程费最高投标限价]区间的投标价大于5个时，去掉一个最高价和一个最低价后，剩余建安工程费报价的算术平均值为评标参考价。若位于[建安工程费最高投标限价×90%，建安工程费最高投标限价]区间的投标价少于等于5个时，直接取区间中的建安工程费报价的算术平均值为评标参考价。若没有位于[建安工程费最高投标限价×90%，建安工程费最高投标限价]区间的投标价，则直接取建安工程费最高投标限价的90%为评标参考价。</w:t>
      </w:r>
    </w:p>
    <w:p w14:paraId="36CF92B2">
      <w:pPr>
        <w:snapToGrid w:val="0"/>
        <w:ind w:firstLine="457" w:firstLineChars="218"/>
        <w:rPr>
          <w:rFonts w:hint="eastAsia" w:ascii="宋体" w:hAnsi="宋体" w:eastAsia="宋体" w:cs="宋体"/>
          <w:color w:val="auto"/>
          <w:szCs w:val="21"/>
          <w:lang w:val="zh-TW"/>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2 \* GB3</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②</w:t>
      </w:r>
      <w:r>
        <w:rPr>
          <w:rFonts w:hint="eastAsia" w:ascii="宋体" w:hAnsi="宋体" w:eastAsia="宋体" w:cs="宋体"/>
          <w:color w:val="auto"/>
          <w:szCs w:val="21"/>
        </w:rPr>
        <w:fldChar w:fldCharType="end"/>
      </w:r>
      <w:r>
        <w:rPr>
          <w:rFonts w:hint="eastAsia" w:ascii="宋体" w:hAnsi="宋体" w:eastAsia="宋体" w:cs="宋体"/>
          <w:color w:val="auto"/>
          <w:szCs w:val="21"/>
        </w:rPr>
        <w:t>计算</w:t>
      </w:r>
      <w:r>
        <w:rPr>
          <w:rFonts w:hint="eastAsia" w:ascii="宋体" w:hAnsi="宋体" w:eastAsia="宋体" w:cs="宋体"/>
          <w:color w:val="auto"/>
          <w:kern w:val="2"/>
          <w:szCs w:val="21"/>
        </w:rPr>
        <w:t>投标报价的</w:t>
      </w:r>
      <w:r>
        <w:rPr>
          <w:rFonts w:hint="eastAsia" w:ascii="宋体" w:hAnsi="宋体" w:eastAsia="宋体" w:cs="宋体"/>
          <w:color w:val="auto"/>
          <w:szCs w:val="21"/>
          <w:lang w:val="zh-TW"/>
        </w:rPr>
        <w:t>偏差率：投标报价的偏差率=100%×（投标人报价－评标参考价）/评标参考价，偏差率四舍五入保留2位小数（报价偏差率不足1%的，按直线内插法计算投标报价得分）。</w:t>
      </w:r>
    </w:p>
    <w:p w14:paraId="543B7BD2">
      <w:pPr>
        <w:snapToGrid w:val="0"/>
        <w:ind w:firstLine="457" w:firstLineChars="218"/>
        <w:rPr>
          <w:rFonts w:hint="eastAsia" w:ascii="宋体" w:hAnsi="宋体" w:eastAsia="宋体" w:cs="宋体"/>
          <w:color w:val="auto"/>
          <w:szCs w:val="21"/>
          <w:u w:val="single"/>
        </w:rPr>
      </w:pPr>
      <w:r>
        <w:rPr>
          <w:rFonts w:hint="eastAsia" w:ascii="宋体" w:hAnsi="宋体" w:eastAsia="宋体" w:cs="宋体"/>
          <w:color w:val="auto"/>
          <w:szCs w:val="21"/>
          <w:u w:val="single"/>
        </w:rPr>
        <w:t>③计算投标报价得分：当建安工程费投标报价等于评标参考价时得100分，建安工程费投标报价每高于评标参考价1%，扣1.5分，每低于评标参考价1%，扣1分，扣至0分为止，得出投标报价得分，报价得分精确到小数点后两位。</w:t>
      </w:r>
    </w:p>
    <w:p w14:paraId="090A1A3C">
      <w:pPr>
        <w:snapToGrid w:val="0"/>
        <w:ind w:firstLine="457" w:firstLineChars="218"/>
        <w:rPr>
          <w:rFonts w:hint="eastAsia" w:ascii="宋体" w:hAnsi="宋体" w:eastAsia="宋体" w:cs="宋体"/>
          <w:color w:val="auto"/>
          <w:szCs w:val="21"/>
          <w:u w:val="single"/>
        </w:rPr>
      </w:pPr>
      <w:r>
        <w:rPr>
          <w:rFonts w:hint="eastAsia" w:ascii="宋体" w:hAnsi="宋体" w:eastAsia="宋体" w:cs="宋体"/>
          <w:color w:val="auto"/>
          <w:szCs w:val="21"/>
          <w:u w:val="single"/>
        </w:rPr>
        <w:t>3.3.3投标报价评分中的投标报价特指工程建安工程费投标报价，不包含设计费。</w:t>
      </w:r>
    </w:p>
    <w:p w14:paraId="639D1556">
      <w:pPr>
        <w:pStyle w:val="6"/>
        <w:rPr>
          <w:rFonts w:hint="eastAsia" w:ascii="宋体" w:hAnsi="宋体" w:eastAsia="宋体" w:cs="宋体"/>
          <w:color w:val="auto"/>
          <w:sz w:val="21"/>
          <w:szCs w:val="21"/>
        </w:rPr>
      </w:pPr>
      <w:bookmarkStart w:id="350" w:name="_Toc29875"/>
      <w:r>
        <w:rPr>
          <w:rFonts w:hint="eastAsia" w:ascii="宋体" w:hAnsi="宋体" w:eastAsia="宋体" w:cs="宋体"/>
          <w:color w:val="auto"/>
          <w:sz w:val="21"/>
          <w:szCs w:val="21"/>
        </w:rPr>
        <w:t>3.4评审汇总（由评标委员会负责）</w:t>
      </w:r>
      <w:bookmarkEnd w:id="350"/>
    </w:p>
    <w:p w14:paraId="1C485E29">
      <w:pPr>
        <w:snapToGrid w:val="0"/>
        <w:ind w:firstLine="457" w:firstLineChars="218"/>
        <w:rPr>
          <w:rFonts w:hint="eastAsia" w:ascii="宋体" w:hAnsi="宋体" w:eastAsia="宋体" w:cs="宋体"/>
          <w:color w:val="auto"/>
          <w:szCs w:val="21"/>
          <w:u w:val="single"/>
        </w:rPr>
      </w:pPr>
      <w:r>
        <w:rPr>
          <w:rFonts w:hint="eastAsia" w:ascii="宋体" w:hAnsi="宋体" w:eastAsia="宋体" w:cs="宋体"/>
          <w:color w:val="auto"/>
          <w:szCs w:val="21"/>
          <w:u w:val="single"/>
        </w:rPr>
        <w:t>3.4.1 投标人总得分满分为100分，总得分权重分配见:评标办法前附表。</w:t>
      </w:r>
    </w:p>
    <w:p w14:paraId="1F50FD2C">
      <w:pPr>
        <w:snapToGrid w:val="0"/>
        <w:ind w:firstLine="457" w:firstLineChars="218"/>
        <w:rPr>
          <w:rFonts w:hint="eastAsia" w:ascii="宋体" w:hAnsi="宋体" w:eastAsia="宋体" w:cs="宋体"/>
          <w:color w:val="auto"/>
          <w:szCs w:val="21"/>
          <w:u w:val="single"/>
        </w:rPr>
      </w:pPr>
      <w:r>
        <w:rPr>
          <w:rFonts w:hint="eastAsia" w:ascii="宋体" w:hAnsi="宋体" w:eastAsia="宋体" w:cs="宋体"/>
          <w:color w:val="auto"/>
          <w:szCs w:val="21"/>
          <w:u w:val="single"/>
        </w:rPr>
        <w:t>3.4.2评标委员会按照“投标人总得分=工程总承包实施方案（满分100分）×工程总承包实施方案权重</w:t>
      </w:r>
      <w:r>
        <w:rPr>
          <w:rFonts w:hint="eastAsia" w:ascii="宋体" w:hAnsi="宋体" w:eastAsia="宋体" w:cs="宋体"/>
          <w:color w:val="auto"/>
          <w:szCs w:val="21"/>
          <w:u w:val="single"/>
          <w:lang w:val="en-US" w:eastAsia="zh-CN"/>
        </w:rPr>
        <w:t>50</w:t>
      </w:r>
      <w:r>
        <w:rPr>
          <w:rFonts w:hint="eastAsia" w:ascii="宋体" w:hAnsi="宋体" w:eastAsia="宋体" w:cs="宋体"/>
          <w:color w:val="auto"/>
          <w:szCs w:val="21"/>
          <w:u w:val="single"/>
        </w:rPr>
        <w:t>%+投标报价得分（满分100分）×投标报价权重</w:t>
      </w:r>
      <w:r>
        <w:rPr>
          <w:rFonts w:hint="eastAsia" w:ascii="宋体" w:hAnsi="宋体" w:eastAsia="宋体" w:cs="宋体"/>
          <w:color w:val="auto"/>
          <w:szCs w:val="21"/>
          <w:u w:val="single"/>
          <w:lang w:val="en-US" w:eastAsia="zh-CN"/>
        </w:rPr>
        <w:t>50</w:t>
      </w:r>
      <w:r>
        <w:rPr>
          <w:rFonts w:hint="eastAsia" w:ascii="宋体" w:hAnsi="宋体" w:eastAsia="宋体" w:cs="宋体"/>
          <w:color w:val="auto"/>
          <w:szCs w:val="21"/>
          <w:u w:val="single"/>
        </w:rPr>
        <w:t>%”公式，</w:t>
      </w:r>
      <w:r>
        <w:rPr>
          <w:rFonts w:hint="eastAsia" w:ascii="宋体" w:hAnsi="宋体" w:eastAsia="宋体" w:cs="宋体"/>
          <w:color w:val="auto"/>
          <w:szCs w:val="21"/>
        </w:rPr>
        <w:t>计算各有效投标文件的总得分，精确到小数点后两位，并按照总得分从高到低排列先后次序。总得分相同的，以工程总承包实施方案得分高的排前；总得分与工程总承包实施方案得分均相同的，以投标总报价低的排前；如仍存在相同情况，则对具有相同情况的投标人，按中标候选人数量规定，由评标委员会采用记名投票方式，确定中标候选人的排序。评标委员会应按排序先后，在投标文件有效的投标人中，向招标人推荐前3名投标人依次为第一中标候选人至第三中标候选人，并编写评标报告。</w:t>
      </w:r>
    </w:p>
    <w:p w14:paraId="010D5642">
      <w:pPr>
        <w:snapToGrid w:val="0"/>
        <w:ind w:firstLine="457" w:firstLineChars="218"/>
        <w:rPr>
          <w:rFonts w:hint="eastAsia" w:ascii="宋体" w:hAnsi="宋体" w:eastAsia="宋体" w:cs="宋体"/>
          <w:bCs/>
          <w:color w:val="auto"/>
          <w:szCs w:val="21"/>
          <w:u w:val="single"/>
        </w:rPr>
      </w:pPr>
      <w:r>
        <w:rPr>
          <w:rFonts w:hint="eastAsia" w:ascii="宋体" w:hAnsi="宋体" w:eastAsia="宋体" w:cs="宋体"/>
          <w:bCs/>
          <w:color w:val="auto"/>
          <w:szCs w:val="21"/>
          <w:u w:val="single"/>
        </w:rPr>
        <w:t>3.4.3同时通过资格审查、</w:t>
      </w:r>
      <w:r>
        <w:rPr>
          <w:rFonts w:hint="eastAsia" w:ascii="宋体" w:hAnsi="宋体" w:eastAsia="宋体" w:cs="宋体"/>
          <w:color w:val="auto"/>
          <w:szCs w:val="21"/>
          <w:u w:val="single"/>
        </w:rPr>
        <w:t>工程总承包实施方案投标文件</w:t>
      </w:r>
      <w:r>
        <w:rPr>
          <w:rFonts w:hint="eastAsia" w:ascii="宋体" w:hAnsi="宋体" w:eastAsia="宋体" w:cs="宋体"/>
          <w:bCs/>
          <w:color w:val="auto"/>
          <w:szCs w:val="21"/>
          <w:u w:val="single"/>
        </w:rPr>
        <w:t>有效性审查的投标人才参与投标人总得分汇总。</w:t>
      </w:r>
    </w:p>
    <w:p w14:paraId="77B2CA36">
      <w:pPr>
        <w:snapToGrid w:val="0"/>
        <w:ind w:firstLine="457" w:firstLineChars="218"/>
        <w:rPr>
          <w:rFonts w:hint="eastAsia" w:ascii="宋体" w:hAnsi="宋体" w:eastAsia="宋体" w:cs="宋体"/>
          <w:color w:val="auto"/>
          <w:szCs w:val="21"/>
          <w:u w:val="single"/>
        </w:rPr>
      </w:pPr>
      <w:r>
        <w:rPr>
          <w:rFonts w:hint="eastAsia" w:ascii="宋体" w:hAnsi="宋体" w:eastAsia="宋体" w:cs="宋体"/>
          <w:color w:val="auto"/>
          <w:szCs w:val="21"/>
          <w:u w:val="single"/>
        </w:rPr>
        <w:t>3.4.4</w:t>
      </w:r>
      <w:r>
        <w:rPr>
          <w:rFonts w:hint="eastAsia" w:ascii="宋体" w:hAnsi="宋体" w:eastAsia="宋体" w:cs="宋体"/>
          <w:color w:val="auto"/>
          <w:szCs w:val="21"/>
          <w:u w:val="single"/>
          <w:shd w:val="clear" w:color="auto" w:fill="FFFFFF"/>
        </w:rPr>
        <w:t>满足资格审查合格条件的投标人不足</w:t>
      </w:r>
      <w:r>
        <w:rPr>
          <w:rFonts w:hint="eastAsia" w:ascii="宋体" w:hAnsi="宋体" w:eastAsia="宋体" w:cs="宋体"/>
          <w:color w:val="auto"/>
          <w:szCs w:val="21"/>
          <w:u w:val="single"/>
        </w:rPr>
        <w:t>3名、或经评审有效的投标人不足3名时为招标失败，应当依法重新招标。</w:t>
      </w:r>
    </w:p>
    <w:p w14:paraId="21046837">
      <w:pPr>
        <w:pStyle w:val="6"/>
        <w:rPr>
          <w:rFonts w:hint="eastAsia" w:ascii="宋体" w:hAnsi="宋体" w:eastAsia="宋体" w:cs="宋体"/>
          <w:color w:val="auto"/>
          <w:sz w:val="21"/>
          <w:szCs w:val="21"/>
        </w:rPr>
      </w:pPr>
      <w:bookmarkStart w:id="351" w:name="_Toc32298"/>
      <w:r>
        <w:rPr>
          <w:rFonts w:hint="eastAsia" w:ascii="宋体" w:hAnsi="宋体" w:eastAsia="宋体" w:cs="宋体"/>
          <w:color w:val="auto"/>
          <w:sz w:val="21"/>
          <w:szCs w:val="21"/>
        </w:rPr>
        <w:t>3.5投标文件的澄清和补正</w:t>
      </w:r>
      <w:bookmarkEnd w:id="351"/>
    </w:p>
    <w:p w14:paraId="411EC8E4">
      <w:pPr>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3.5.1 为有助于投标文件的审查、评价和比较，评标期间，经评标委员会中超过两人（含两人）的成员以书面形式提出动议，评标委员会应当书面发出澄清通知，要求投标人对投标文件含义不明确的内容作出澄清。</w:t>
      </w:r>
    </w:p>
    <w:p w14:paraId="550DB489">
      <w:pPr>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09D3C038">
      <w:pPr>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3.5.3 评标委员会成员均应当阅读投标人的澄清，但应独立参考澄清对投标文件进行评审。</w:t>
      </w:r>
    </w:p>
    <w:p w14:paraId="1B81CCA8">
      <w:pPr>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3.5.4 如果投标文件实质上不响应招标文件的各项要求，评标委员会相应评审将按照有效性审查标准予以拒绝，不接受投标人通过修改或撤销其不符合要求的差异或保留，使之成为具有响应性的投标。</w:t>
      </w:r>
    </w:p>
    <w:p w14:paraId="5D95183B">
      <w:pPr>
        <w:pStyle w:val="6"/>
        <w:rPr>
          <w:rFonts w:hint="eastAsia" w:ascii="宋体" w:hAnsi="宋体" w:eastAsia="宋体" w:cs="宋体"/>
          <w:color w:val="auto"/>
          <w:sz w:val="21"/>
          <w:szCs w:val="21"/>
        </w:rPr>
      </w:pPr>
      <w:bookmarkStart w:id="352" w:name="_Toc24722"/>
      <w:r>
        <w:rPr>
          <w:rFonts w:hint="eastAsia" w:ascii="宋体" w:hAnsi="宋体" w:eastAsia="宋体" w:cs="宋体"/>
          <w:color w:val="auto"/>
          <w:sz w:val="21"/>
          <w:szCs w:val="21"/>
        </w:rPr>
        <w:t>3.6评标结果</w:t>
      </w:r>
      <w:bookmarkEnd w:id="352"/>
    </w:p>
    <w:p w14:paraId="3BCF690C">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3.6.1 除第二章“投标人须知”前附表授权直接确定中标人外，评标委员会按照得分由高到低的顺序推荐中标候选人。</w:t>
      </w:r>
    </w:p>
    <w:p w14:paraId="1EFDD47E">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3.6.2 评标委员会完成评标后，应当向招标人提交书面评标报告。</w:t>
      </w:r>
    </w:p>
    <w:p w14:paraId="0ACDA52B">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3.6.3 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0E46095D">
      <w:pPr>
        <w:ind w:firstLine="420" w:firstLineChars="200"/>
        <w:rPr>
          <w:rFonts w:hint="eastAsia" w:ascii="宋体" w:hAnsi="宋体" w:eastAsia="宋体" w:cs="宋体"/>
          <w:color w:val="auto"/>
          <w:szCs w:val="21"/>
          <w:u w:val="single"/>
        </w:rPr>
      </w:pPr>
    </w:p>
    <w:p w14:paraId="2FE1E4BE">
      <w:pPr>
        <w:pStyle w:val="5"/>
        <w:rPr>
          <w:rFonts w:hint="eastAsia" w:ascii="宋体" w:hAnsi="宋体" w:eastAsia="宋体" w:cs="宋体"/>
          <w:color w:val="auto"/>
          <w:sz w:val="21"/>
          <w:szCs w:val="21"/>
        </w:rPr>
      </w:pPr>
      <w:bookmarkStart w:id="353" w:name="_Toc505152704"/>
      <w:bookmarkStart w:id="354" w:name="_Toc480225665"/>
      <w:bookmarkStart w:id="355" w:name="_Toc9187"/>
      <w:bookmarkStart w:id="356" w:name="_Toc443505840"/>
      <w:r>
        <w:rPr>
          <w:rFonts w:hint="eastAsia" w:ascii="宋体" w:hAnsi="宋体" w:eastAsia="宋体" w:cs="宋体"/>
          <w:color w:val="auto"/>
          <w:sz w:val="21"/>
          <w:szCs w:val="21"/>
        </w:rPr>
        <w:t>4. 评标表格</w:t>
      </w:r>
      <w:bookmarkEnd w:id="353"/>
      <w:bookmarkEnd w:id="354"/>
      <w:bookmarkEnd w:id="355"/>
      <w:bookmarkEnd w:id="356"/>
    </w:p>
    <w:p w14:paraId="08110A18">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见后附。</w:t>
      </w:r>
    </w:p>
    <w:p w14:paraId="10BCEF9F">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r>
        <w:rPr>
          <w:rFonts w:hint="eastAsia" w:ascii="宋体" w:hAnsi="宋体" w:eastAsia="宋体" w:cs="宋体"/>
          <w:b/>
          <w:color w:val="auto"/>
          <w:sz w:val="24"/>
          <w:szCs w:val="24"/>
        </w:rPr>
        <w:t>附表1</w:t>
      </w:r>
    </w:p>
    <w:p w14:paraId="3B416361">
      <w:pPr>
        <w:widowControl/>
        <w:shd w:val="clear" w:color="auto" w:fill="FFFFFF"/>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资格审查表</w:t>
      </w:r>
    </w:p>
    <w:p w14:paraId="568E580E">
      <w:pPr>
        <w:widowControl/>
        <w:shd w:val="clear" w:color="auto" w:fill="FFFFFF"/>
        <w:spacing w:line="240" w:lineRule="atLeast"/>
        <w:rPr>
          <w:rFonts w:hint="eastAsia" w:ascii="宋体" w:hAnsi="宋体" w:eastAsia="宋体" w:cs="宋体"/>
          <w:color w:val="auto"/>
          <w:szCs w:val="21"/>
        </w:rPr>
      </w:pPr>
      <w:r>
        <w:rPr>
          <w:rFonts w:hint="eastAsia" w:ascii="宋体" w:hAnsi="宋体" w:eastAsia="宋体" w:cs="宋体"/>
          <w:color w:val="auto"/>
          <w:szCs w:val="21"/>
        </w:rPr>
        <w:t>项目名称：</w:t>
      </w:r>
    </w:p>
    <w:p w14:paraId="2DD4E66E">
      <w:pPr>
        <w:widowControl/>
        <w:shd w:val="clear" w:color="auto" w:fill="FFFFFF"/>
        <w:spacing w:line="240" w:lineRule="atLeast"/>
        <w:rPr>
          <w:rFonts w:hint="eastAsia" w:ascii="宋体" w:hAnsi="宋体" w:eastAsia="宋体" w:cs="宋体"/>
          <w:color w:val="auto"/>
          <w:szCs w:val="21"/>
        </w:rPr>
      </w:pPr>
      <w:r>
        <w:rPr>
          <w:rFonts w:hint="eastAsia" w:ascii="宋体" w:hAnsi="宋体" w:eastAsia="宋体" w:cs="宋体"/>
          <w:color w:val="auto"/>
          <w:szCs w:val="21"/>
        </w:rPr>
        <w:t>投标人名称：</w:t>
      </w:r>
    </w:p>
    <w:tbl>
      <w:tblPr>
        <w:tblStyle w:val="5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3958"/>
        <w:gridCol w:w="3893"/>
        <w:gridCol w:w="728"/>
      </w:tblGrid>
      <w:tr w14:paraId="0A1D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B98DF87">
            <w:pPr>
              <w:widowControl/>
              <w:shd w:val="clear" w:color="auto" w:fill="FFFFFF"/>
              <w:spacing w:line="276" w:lineRule="auto"/>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序号</w:t>
            </w:r>
          </w:p>
        </w:tc>
        <w:tc>
          <w:tcPr>
            <w:tcW w:w="2142" w:type="pct"/>
            <w:tcBorders>
              <w:top w:val="single" w:color="auto" w:sz="4" w:space="0"/>
              <w:left w:val="single" w:color="auto" w:sz="4" w:space="0"/>
              <w:bottom w:val="single" w:color="auto" w:sz="4" w:space="0"/>
              <w:right w:val="single" w:color="auto" w:sz="4" w:space="0"/>
            </w:tcBorders>
            <w:vAlign w:val="center"/>
          </w:tcPr>
          <w:p w14:paraId="12C42885">
            <w:pPr>
              <w:widowControl/>
              <w:shd w:val="clear" w:color="auto" w:fill="FFFFFF"/>
              <w:spacing w:line="276" w:lineRule="auto"/>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审查项目</w:t>
            </w:r>
          </w:p>
        </w:tc>
        <w:tc>
          <w:tcPr>
            <w:tcW w:w="2107" w:type="pct"/>
            <w:tcBorders>
              <w:top w:val="single" w:color="auto" w:sz="4" w:space="0"/>
              <w:left w:val="single" w:color="auto" w:sz="4" w:space="0"/>
              <w:bottom w:val="single" w:color="auto" w:sz="4" w:space="0"/>
              <w:right w:val="single" w:color="auto" w:sz="4" w:space="0"/>
            </w:tcBorders>
            <w:vAlign w:val="center"/>
          </w:tcPr>
          <w:p w14:paraId="0A532E11">
            <w:pPr>
              <w:widowControl/>
              <w:shd w:val="clear" w:color="auto" w:fill="FFFFFF"/>
              <w:spacing w:line="276" w:lineRule="auto"/>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须审查的资料</w:t>
            </w:r>
          </w:p>
        </w:tc>
        <w:tc>
          <w:tcPr>
            <w:tcW w:w="394" w:type="pct"/>
            <w:tcBorders>
              <w:top w:val="single" w:color="auto" w:sz="4" w:space="0"/>
              <w:left w:val="single" w:color="auto" w:sz="4" w:space="0"/>
              <w:bottom w:val="single" w:color="auto" w:sz="4" w:space="0"/>
              <w:right w:val="single" w:color="auto" w:sz="4" w:space="0"/>
            </w:tcBorders>
            <w:vAlign w:val="center"/>
          </w:tcPr>
          <w:p w14:paraId="341AFB0C">
            <w:pPr>
              <w:widowControl/>
              <w:shd w:val="clear" w:color="auto" w:fill="FFFFFF"/>
              <w:spacing w:line="276" w:lineRule="auto"/>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审查结果</w:t>
            </w:r>
          </w:p>
        </w:tc>
      </w:tr>
      <w:tr w14:paraId="7BA5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34C28020">
            <w:pPr>
              <w:widowControl/>
              <w:shd w:val="clear" w:color="auto" w:fill="FFFFFF"/>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142" w:type="pct"/>
            <w:tcBorders>
              <w:top w:val="single" w:color="auto" w:sz="4" w:space="0"/>
              <w:left w:val="single" w:color="auto" w:sz="4" w:space="0"/>
              <w:bottom w:val="single" w:color="auto" w:sz="4" w:space="0"/>
              <w:right w:val="single" w:color="auto" w:sz="4" w:space="0"/>
            </w:tcBorders>
            <w:vAlign w:val="center"/>
          </w:tcPr>
          <w:p w14:paraId="24BA0E77">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投标人参加投标的意思表达清楚，投标人代表被授权有效</w:t>
            </w:r>
          </w:p>
        </w:tc>
        <w:tc>
          <w:tcPr>
            <w:tcW w:w="2107" w:type="pct"/>
            <w:tcBorders>
              <w:top w:val="single" w:color="auto" w:sz="4" w:space="0"/>
              <w:left w:val="single" w:color="auto" w:sz="4" w:space="0"/>
              <w:bottom w:val="single" w:color="auto" w:sz="4" w:space="0"/>
              <w:right w:val="single" w:color="auto" w:sz="4" w:space="0"/>
            </w:tcBorders>
            <w:vAlign w:val="center"/>
          </w:tcPr>
          <w:p w14:paraId="10C99F9C">
            <w:pPr>
              <w:widowControl/>
              <w:shd w:val="clear" w:color="auto" w:fill="FFFFFF"/>
              <w:spacing w:line="276" w:lineRule="auto"/>
              <w:rPr>
                <w:rFonts w:hint="eastAsia" w:ascii="宋体" w:hAnsi="宋体" w:eastAsia="宋体" w:cs="宋体"/>
                <w:color w:val="auto"/>
                <w:szCs w:val="21"/>
                <w:lang w:eastAsia="zh-CN"/>
              </w:rPr>
            </w:pPr>
            <w:r>
              <w:rPr>
                <w:rFonts w:hint="eastAsia" w:ascii="宋体" w:hAnsi="宋体" w:eastAsia="宋体" w:cs="宋体"/>
                <w:color w:val="auto"/>
                <w:szCs w:val="21"/>
              </w:rPr>
              <w:t>投标人声明、法定代表人证明书；委托投标的还应提供法定代表人授权委托证明书</w:t>
            </w:r>
            <w:r>
              <w:rPr>
                <w:rFonts w:hint="eastAsia" w:ascii="宋体" w:hAnsi="宋体" w:cs="宋体"/>
                <w:color w:val="auto"/>
                <w:szCs w:val="21"/>
                <w:lang w:eastAsia="zh-CN"/>
              </w:rPr>
              <w:t>。</w:t>
            </w:r>
          </w:p>
        </w:tc>
        <w:tc>
          <w:tcPr>
            <w:tcW w:w="394" w:type="pct"/>
            <w:tcBorders>
              <w:top w:val="single" w:color="auto" w:sz="4" w:space="0"/>
              <w:left w:val="single" w:color="auto" w:sz="4" w:space="0"/>
              <w:bottom w:val="single" w:color="auto" w:sz="4" w:space="0"/>
              <w:right w:val="single" w:color="auto" w:sz="4" w:space="0"/>
            </w:tcBorders>
            <w:vAlign w:val="center"/>
          </w:tcPr>
          <w:p w14:paraId="21FCD5E0">
            <w:pPr>
              <w:widowControl/>
              <w:shd w:val="clear" w:color="auto" w:fill="FFFFFF"/>
              <w:spacing w:line="276" w:lineRule="auto"/>
              <w:rPr>
                <w:rFonts w:hint="eastAsia" w:ascii="宋体" w:hAnsi="宋体" w:eastAsia="宋体" w:cs="宋体"/>
                <w:color w:val="auto"/>
                <w:szCs w:val="21"/>
              </w:rPr>
            </w:pPr>
          </w:p>
        </w:tc>
      </w:tr>
      <w:tr w14:paraId="3394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20DD7F92">
            <w:pPr>
              <w:widowControl/>
              <w:shd w:val="clear" w:color="auto" w:fill="FFFFFF"/>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142" w:type="pct"/>
            <w:tcBorders>
              <w:top w:val="single" w:color="auto" w:sz="4" w:space="0"/>
              <w:left w:val="single" w:color="auto" w:sz="4" w:space="0"/>
              <w:bottom w:val="single" w:color="auto" w:sz="4" w:space="0"/>
              <w:right w:val="single" w:color="auto" w:sz="4" w:space="0"/>
            </w:tcBorders>
            <w:vAlign w:val="center"/>
          </w:tcPr>
          <w:p w14:paraId="6C73CBE5">
            <w:pPr>
              <w:widowControl/>
              <w:shd w:val="clear" w:color="auto" w:fill="FFFFFF"/>
              <w:spacing w:line="276" w:lineRule="auto"/>
              <w:rPr>
                <w:rFonts w:hint="eastAsia" w:ascii="宋体" w:hAnsi="宋体" w:eastAsia="宋体" w:cs="宋体"/>
                <w:color w:val="auto"/>
                <w:szCs w:val="21"/>
              </w:rPr>
            </w:pPr>
            <w:bookmarkStart w:id="357" w:name="_Hlk183213739"/>
            <w:r>
              <w:rPr>
                <w:rFonts w:hint="eastAsia" w:ascii="宋体" w:hAnsi="宋体" w:eastAsia="宋体" w:cs="宋体"/>
                <w:color w:val="auto"/>
                <w:szCs w:val="21"/>
              </w:rPr>
              <w:t>投标人（联合体各成员）均具有独立法人资格，按国家法律经营</w:t>
            </w:r>
            <w:bookmarkEnd w:id="357"/>
          </w:p>
        </w:tc>
        <w:tc>
          <w:tcPr>
            <w:tcW w:w="2107" w:type="pct"/>
            <w:tcBorders>
              <w:top w:val="single" w:color="auto" w:sz="4" w:space="0"/>
              <w:left w:val="single" w:color="auto" w:sz="4" w:space="0"/>
              <w:bottom w:val="single" w:color="auto" w:sz="4" w:space="0"/>
              <w:right w:val="single" w:color="auto" w:sz="4" w:space="0"/>
            </w:tcBorders>
            <w:vAlign w:val="center"/>
          </w:tcPr>
          <w:p w14:paraId="3161F173">
            <w:pPr>
              <w:widowControl/>
              <w:snapToGrid w:val="0"/>
              <w:spacing w:line="276" w:lineRule="auto"/>
              <w:rPr>
                <w:rFonts w:hint="eastAsia" w:ascii="宋体" w:hAnsi="宋体" w:eastAsia="宋体" w:cs="宋体"/>
                <w:color w:val="auto"/>
                <w:szCs w:val="21"/>
              </w:rPr>
            </w:pPr>
            <w:r>
              <w:rPr>
                <w:rFonts w:hint="eastAsia" w:ascii="宋体" w:hAnsi="宋体" w:eastAsia="宋体" w:cs="宋体"/>
                <w:color w:val="auto"/>
                <w:szCs w:val="21"/>
              </w:rPr>
              <w:t>营业执照扫描件或电子证照。</w:t>
            </w:r>
          </w:p>
          <w:p w14:paraId="157899ED">
            <w:pPr>
              <w:pStyle w:val="506"/>
              <w:spacing w:line="276"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设计单位为香港企业独立参加投标的，须提供在香港注册登记文书扫描件。</w:t>
            </w:r>
          </w:p>
        </w:tc>
        <w:tc>
          <w:tcPr>
            <w:tcW w:w="394" w:type="pct"/>
            <w:tcBorders>
              <w:top w:val="single" w:color="auto" w:sz="4" w:space="0"/>
              <w:left w:val="single" w:color="auto" w:sz="4" w:space="0"/>
              <w:bottom w:val="single" w:color="auto" w:sz="4" w:space="0"/>
              <w:right w:val="single" w:color="auto" w:sz="4" w:space="0"/>
            </w:tcBorders>
            <w:vAlign w:val="center"/>
          </w:tcPr>
          <w:p w14:paraId="4EB5E812">
            <w:pPr>
              <w:widowControl/>
              <w:shd w:val="clear" w:color="auto" w:fill="FFFFFF"/>
              <w:spacing w:line="276" w:lineRule="auto"/>
              <w:rPr>
                <w:rFonts w:hint="eastAsia" w:ascii="宋体" w:hAnsi="宋体" w:eastAsia="宋体" w:cs="宋体"/>
                <w:color w:val="auto"/>
                <w:szCs w:val="21"/>
              </w:rPr>
            </w:pPr>
          </w:p>
        </w:tc>
      </w:tr>
      <w:tr w14:paraId="5C40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239812A">
            <w:pPr>
              <w:widowControl/>
              <w:shd w:val="clear" w:color="auto" w:fill="FFFFFF"/>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2142" w:type="pct"/>
            <w:tcBorders>
              <w:top w:val="single" w:color="auto" w:sz="4" w:space="0"/>
              <w:left w:val="single" w:color="auto" w:sz="4" w:space="0"/>
              <w:bottom w:val="single" w:color="auto" w:sz="4" w:space="0"/>
              <w:right w:val="single" w:color="auto" w:sz="4" w:space="0"/>
            </w:tcBorders>
            <w:vAlign w:val="center"/>
          </w:tcPr>
          <w:p w14:paraId="231D0CE3">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投标人（联合体各成员）持有建设行政主管部门颁发的企业资质证书；投标人（联合体各成员）资质符合公告要求</w:t>
            </w:r>
          </w:p>
        </w:tc>
        <w:tc>
          <w:tcPr>
            <w:tcW w:w="2107" w:type="pct"/>
            <w:tcBorders>
              <w:top w:val="single" w:color="auto" w:sz="4" w:space="0"/>
              <w:left w:val="single" w:color="auto" w:sz="4" w:space="0"/>
              <w:bottom w:val="single" w:color="auto" w:sz="4" w:space="0"/>
              <w:right w:val="single" w:color="auto" w:sz="4" w:space="0"/>
            </w:tcBorders>
            <w:vAlign w:val="center"/>
          </w:tcPr>
          <w:p w14:paraId="2C843835">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资质证书扫描件或电子证照。</w:t>
            </w:r>
          </w:p>
          <w:p w14:paraId="676D17A0">
            <w:pPr>
              <w:pStyle w:val="506"/>
              <w:spacing w:line="276"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设计单位为香港企业独立参加投标的，须提供在广东省住房和城乡建设主管部门备案证明扫描件。</w:t>
            </w:r>
          </w:p>
        </w:tc>
        <w:tc>
          <w:tcPr>
            <w:tcW w:w="394" w:type="pct"/>
            <w:tcBorders>
              <w:top w:val="single" w:color="auto" w:sz="4" w:space="0"/>
              <w:left w:val="single" w:color="auto" w:sz="4" w:space="0"/>
              <w:bottom w:val="single" w:color="auto" w:sz="4" w:space="0"/>
              <w:right w:val="single" w:color="auto" w:sz="4" w:space="0"/>
            </w:tcBorders>
            <w:vAlign w:val="center"/>
          </w:tcPr>
          <w:p w14:paraId="5F30552D">
            <w:pPr>
              <w:widowControl/>
              <w:shd w:val="clear" w:color="auto" w:fill="FFFFFF"/>
              <w:spacing w:line="276" w:lineRule="auto"/>
              <w:rPr>
                <w:rFonts w:hint="eastAsia" w:ascii="宋体" w:hAnsi="宋体" w:eastAsia="宋体" w:cs="宋体"/>
                <w:color w:val="auto"/>
                <w:szCs w:val="21"/>
              </w:rPr>
            </w:pPr>
          </w:p>
        </w:tc>
      </w:tr>
      <w:tr w14:paraId="0B5A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32E5BC0C">
            <w:pPr>
              <w:widowControl/>
              <w:shd w:val="clear" w:color="auto" w:fill="FFFFFF"/>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2142" w:type="pct"/>
            <w:tcBorders>
              <w:top w:val="single" w:color="auto" w:sz="4" w:space="0"/>
              <w:left w:val="single" w:color="auto" w:sz="4" w:space="0"/>
              <w:bottom w:val="single" w:color="auto" w:sz="4" w:space="0"/>
              <w:right w:val="single" w:color="auto" w:sz="4" w:space="0"/>
            </w:tcBorders>
            <w:vAlign w:val="center"/>
          </w:tcPr>
          <w:p w14:paraId="326BE5D6">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投标人（若为联合体投标，由施工方提供）持有建设行政主管部门颁发的有效期内的安全生产许可证；</w:t>
            </w:r>
          </w:p>
        </w:tc>
        <w:tc>
          <w:tcPr>
            <w:tcW w:w="2107" w:type="pct"/>
            <w:tcBorders>
              <w:top w:val="single" w:color="auto" w:sz="4" w:space="0"/>
              <w:left w:val="single" w:color="auto" w:sz="4" w:space="0"/>
              <w:bottom w:val="single" w:color="auto" w:sz="4" w:space="0"/>
              <w:right w:val="single" w:color="auto" w:sz="4" w:space="0"/>
            </w:tcBorders>
            <w:vAlign w:val="center"/>
          </w:tcPr>
          <w:p w14:paraId="705D1589">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安全生产许可证扫描件或电子证照。</w:t>
            </w:r>
          </w:p>
        </w:tc>
        <w:tc>
          <w:tcPr>
            <w:tcW w:w="394" w:type="pct"/>
            <w:tcBorders>
              <w:top w:val="single" w:color="auto" w:sz="4" w:space="0"/>
              <w:left w:val="single" w:color="auto" w:sz="4" w:space="0"/>
              <w:bottom w:val="single" w:color="auto" w:sz="4" w:space="0"/>
              <w:right w:val="single" w:color="auto" w:sz="4" w:space="0"/>
            </w:tcBorders>
            <w:vAlign w:val="center"/>
          </w:tcPr>
          <w:p w14:paraId="3E101DF5">
            <w:pPr>
              <w:widowControl/>
              <w:shd w:val="clear" w:color="auto" w:fill="FFFFFF"/>
              <w:spacing w:line="276" w:lineRule="auto"/>
              <w:rPr>
                <w:rFonts w:hint="eastAsia" w:ascii="宋体" w:hAnsi="宋体" w:eastAsia="宋体" w:cs="宋体"/>
                <w:color w:val="auto"/>
                <w:szCs w:val="21"/>
              </w:rPr>
            </w:pPr>
          </w:p>
        </w:tc>
      </w:tr>
      <w:tr w14:paraId="6F46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B1CBF74">
            <w:pPr>
              <w:widowControl/>
              <w:shd w:val="clear" w:color="auto" w:fill="FFFFFF"/>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2142" w:type="pct"/>
            <w:tcBorders>
              <w:top w:val="single" w:color="auto" w:sz="4" w:space="0"/>
              <w:left w:val="single" w:color="auto" w:sz="4" w:space="0"/>
              <w:bottom w:val="single" w:color="auto" w:sz="4" w:space="0"/>
              <w:right w:val="single" w:color="auto" w:sz="4" w:space="0"/>
            </w:tcBorders>
            <w:vAlign w:val="center"/>
          </w:tcPr>
          <w:p w14:paraId="38E982A8">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投标人（若为联合体投标，由主办方提供）拟担任本工程项目负责人符合招标公告要求。</w:t>
            </w:r>
          </w:p>
        </w:tc>
        <w:tc>
          <w:tcPr>
            <w:tcW w:w="2107" w:type="pct"/>
            <w:tcBorders>
              <w:top w:val="single" w:color="auto" w:sz="4" w:space="0"/>
              <w:left w:val="single" w:color="auto" w:sz="4" w:space="0"/>
              <w:bottom w:val="single" w:color="auto" w:sz="4" w:space="0"/>
              <w:right w:val="single" w:color="auto" w:sz="4" w:space="0"/>
            </w:tcBorders>
            <w:vAlign w:val="center"/>
          </w:tcPr>
          <w:p w14:paraId="714645BD">
            <w:pPr>
              <w:widowControl/>
              <w:shd w:val="clear" w:color="auto" w:fill="FFFFFF"/>
              <w:spacing w:line="276" w:lineRule="auto"/>
              <w:rPr>
                <w:rFonts w:hint="eastAsia" w:ascii="宋体" w:hAnsi="宋体" w:eastAsia="宋体" w:cs="宋体"/>
                <w:color w:val="auto"/>
                <w:szCs w:val="21"/>
                <w:lang w:eastAsia="zh-CN"/>
              </w:rPr>
            </w:pPr>
            <w:r>
              <w:rPr>
                <w:rFonts w:hint="eastAsia" w:ascii="宋体" w:hAnsi="宋体" w:eastAsia="宋体" w:cs="宋体"/>
                <w:color w:val="auto"/>
                <w:szCs w:val="21"/>
              </w:rPr>
              <w:t>项目负责人有效期内的</w:t>
            </w:r>
            <w:r>
              <w:rPr>
                <w:rFonts w:hint="eastAsia" w:ascii="宋体" w:hAnsi="宋体" w:eastAsia="宋体" w:cs="宋体"/>
                <w:color w:val="auto"/>
                <w:szCs w:val="21"/>
                <w:u w:val="single"/>
              </w:rPr>
              <w:t>注册证书</w:t>
            </w:r>
            <w:r>
              <w:rPr>
                <w:rFonts w:hint="eastAsia" w:ascii="宋体" w:hAnsi="宋体" w:eastAsia="宋体" w:cs="宋体"/>
                <w:color w:val="auto"/>
                <w:szCs w:val="21"/>
              </w:rPr>
              <w:t>扫描件或电子证书</w:t>
            </w:r>
            <w:r>
              <w:rPr>
                <w:rFonts w:hint="eastAsia" w:ascii="宋体" w:hAnsi="宋体" w:cs="宋体"/>
                <w:color w:val="auto"/>
                <w:szCs w:val="21"/>
                <w:lang w:eastAsia="zh-CN"/>
              </w:rPr>
              <w:t>。</w:t>
            </w:r>
          </w:p>
          <w:p w14:paraId="2FEE5447">
            <w:pPr>
              <w:pStyle w:val="18"/>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（注：打印电子证书后，应在个人签名处手写本人签名再扫描提交）</w:t>
            </w:r>
          </w:p>
          <w:p w14:paraId="652401EE">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香港专业人士须提供相应执业证书及在广东省住房和城乡建设主管部门备案证明资料扫描件。</w:t>
            </w:r>
          </w:p>
        </w:tc>
        <w:tc>
          <w:tcPr>
            <w:tcW w:w="394" w:type="pct"/>
            <w:tcBorders>
              <w:top w:val="single" w:color="auto" w:sz="4" w:space="0"/>
              <w:left w:val="single" w:color="auto" w:sz="4" w:space="0"/>
              <w:bottom w:val="single" w:color="auto" w:sz="4" w:space="0"/>
              <w:right w:val="single" w:color="auto" w:sz="4" w:space="0"/>
            </w:tcBorders>
            <w:vAlign w:val="center"/>
          </w:tcPr>
          <w:p w14:paraId="316AF502">
            <w:pPr>
              <w:widowControl/>
              <w:shd w:val="clear" w:color="auto" w:fill="FFFFFF"/>
              <w:spacing w:line="276" w:lineRule="auto"/>
              <w:rPr>
                <w:rFonts w:hint="eastAsia" w:ascii="宋体" w:hAnsi="宋体" w:eastAsia="宋体" w:cs="宋体"/>
                <w:color w:val="auto"/>
                <w:szCs w:val="21"/>
              </w:rPr>
            </w:pPr>
          </w:p>
        </w:tc>
      </w:tr>
      <w:tr w14:paraId="687D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EDF1493">
            <w:pPr>
              <w:widowControl/>
              <w:shd w:val="clear" w:color="auto" w:fill="FFFFFF"/>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2142" w:type="pct"/>
            <w:tcBorders>
              <w:top w:val="single" w:color="auto" w:sz="4" w:space="0"/>
              <w:left w:val="single" w:color="auto" w:sz="4" w:space="0"/>
              <w:bottom w:val="single" w:color="auto" w:sz="4" w:space="0"/>
              <w:right w:val="single" w:color="auto" w:sz="4" w:space="0"/>
            </w:tcBorders>
            <w:vAlign w:val="center"/>
          </w:tcPr>
          <w:p w14:paraId="7F252F6E">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投标人（若为联合体投标，由主办方提供）拟担任本工程设计负责人符合招标公告要求。</w:t>
            </w:r>
          </w:p>
        </w:tc>
        <w:tc>
          <w:tcPr>
            <w:tcW w:w="2107" w:type="pct"/>
            <w:tcBorders>
              <w:top w:val="single" w:color="auto" w:sz="4" w:space="0"/>
              <w:left w:val="single" w:color="auto" w:sz="4" w:space="0"/>
              <w:bottom w:val="single" w:color="auto" w:sz="4" w:space="0"/>
              <w:right w:val="single" w:color="auto" w:sz="4" w:space="0"/>
            </w:tcBorders>
            <w:vAlign w:val="center"/>
          </w:tcPr>
          <w:p w14:paraId="50997BAE">
            <w:pPr>
              <w:widowControl/>
              <w:shd w:val="clear" w:color="auto" w:fill="FFFFFF"/>
              <w:spacing w:line="276" w:lineRule="auto"/>
              <w:rPr>
                <w:rFonts w:hint="eastAsia" w:ascii="宋体" w:hAnsi="宋体" w:eastAsia="宋体" w:cs="宋体"/>
                <w:color w:val="auto"/>
                <w:szCs w:val="21"/>
                <w:lang w:eastAsia="zh-CN"/>
              </w:rPr>
            </w:pPr>
            <w:r>
              <w:rPr>
                <w:rFonts w:hint="eastAsia" w:ascii="宋体" w:hAnsi="宋体" w:eastAsia="宋体" w:cs="宋体"/>
                <w:color w:val="auto"/>
                <w:szCs w:val="21"/>
              </w:rPr>
              <w:t>设计负责人有效期内的</w:t>
            </w:r>
            <w:r>
              <w:rPr>
                <w:rFonts w:hint="eastAsia" w:ascii="宋体" w:hAnsi="宋体" w:eastAsia="宋体" w:cs="宋体"/>
                <w:color w:val="auto"/>
                <w:szCs w:val="21"/>
                <w:u w:val="single"/>
              </w:rPr>
              <w:t>注册证书</w:t>
            </w:r>
            <w:r>
              <w:rPr>
                <w:rFonts w:hint="eastAsia" w:ascii="宋体" w:hAnsi="宋体" w:eastAsia="宋体" w:cs="宋体"/>
                <w:color w:val="auto"/>
                <w:szCs w:val="21"/>
              </w:rPr>
              <w:t>扫描件或电子证书</w:t>
            </w:r>
            <w:r>
              <w:rPr>
                <w:rFonts w:hint="eastAsia" w:ascii="宋体" w:hAnsi="宋体" w:cs="宋体"/>
                <w:color w:val="auto"/>
                <w:szCs w:val="21"/>
                <w:lang w:eastAsia="zh-CN"/>
              </w:rPr>
              <w:t>。</w:t>
            </w:r>
          </w:p>
          <w:p w14:paraId="2B2AB1A2">
            <w:pPr>
              <w:pStyle w:val="18"/>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（注：打印电子证书后，应在个人签名处手写本人签名再扫描提交）</w:t>
            </w:r>
          </w:p>
          <w:p w14:paraId="1FED4B27">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香港专业人士须提供相应执业证书及在广东省住房和城乡建设主管部门备案证明资料扫描件。</w:t>
            </w:r>
          </w:p>
        </w:tc>
        <w:tc>
          <w:tcPr>
            <w:tcW w:w="394" w:type="pct"/>
            <w:tcBorders>
              <w:top w:val="single" w:color="auto" w:sz="4" w:space="0"/>
              <w:left w:val="single" w:color="auto" w:sz="4" w:space="0"/>
              <w:bottom w:val="single" w:color="auto" w:sz="4" w:space="0"/>
              <w:right w:val="single" w:color="auto" w:sz="4" w:space="0"/>
            </w:tcBorders>
            <w:vAlign w:val="center"/>
          </w:tcPr>
          <w:p w14:paraId="6D68CC97">
            <w:pPr>
              <w:widowControl/>
              <w:shd w:val="clear" w:color="auto" w:fill="FFFFFF"/>
              <w:spacing w:line="276" w:lineRule="auto"/>
              <w:rPr>
                <w:rFonts w:hint="eastAsia" w:ascii="宋体" w:hAnsi="宋体" w:eastAsia="宋体" w:cs="宋体"/>
                <w:color w:val="auto"/>
                <w:szCs w:val="21"/>
              </w:rPr>
            </w:pPr>
          </w:p>
        </w:tc>
      </w:tr>
      <w:tr w14:paraId="776F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37F93A95">
            <w:pPr>
              <w:widowControl/>
              <w:shd w:val="clear" w:color="auto" w:fill="FFFFFF"/>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2142" w:type="pct"/>
            <w:tcBorders>
              <w:top w:val="single" w:color="auto" w:sz="4" w:space="0"/>
              <w:left w:val="single" w:color="auto" w:sz="4" w:space="0"/>
              <w:bottom w:val="single" w:color="auto" w:sz="4" w:space="0"/>
              <w:right w:val="single" w:color="auto" w:sz="4" w:space="0"/>
            </w:tcBorders>
            <w:vAlign w:val="center"/>
          </w:tcPr>
          <w:p w14:paraId="6F493E18">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投标人（若为联合体投标，由施工总负责方提供）拟担任本工程施工负责人符合招标公告要求。</w:t>
            </w:r>
          </w:p>
        </w:tc>
        <w:tc>
          <w:tcPr>
            <w:tcW w:w="2107" w:type="pct"/>
            <w:tcBorders>
              <w:top w:val="single" w:color="auto" w:sz="4" w:space="0"/>
              <w:left w:val="single" w:color="auto" w:sz="4" w:space="0"/>
              <w:bottom w:val="single" w:color="auto" w:sz="4" w:space="0"/>
              <w:right w:val="single" w:color="auto" w:sz="4" w:space="0"/>
            </w:tcBorders>
            <w:vAlign w:val="center"/>
          </w:tcPr>
          <w:p w14:paraId="67E001FF">
            <w:pPr>
              <w:widowControl/>
              <w:shd w:val="clear" w:color="auto" w:fill="FFFFFF"/>
              <w:spacing w:line="276" w:lineRule="auto"/>
              <w:rPr>
                <w:rFonts w:hint="eastAsia" w:ascii="宋体" w:hAnsi="宋体" w:eastAsia="宋体" w:cs="宋体"/>
                <w:color w:val="auto"/>
                <w:szCs w:val="21"/>
                <w:lang w:eastAsia="zh-CN"/>
              </w:rPr>
            </w:pPr>
            <w:r>
              <w:rPr>
                <w:rFonts w:hint="eastAsia" w:ascii="宋体" w:hAnsi="宋体" w:eastAsia="宋体" w:cs="宋体"/>
                <w:color w:val="auto"/>
                <w:szCs w:val="21"/>
              </w:rPr>
              <w:t>施工负责人有效期内的</w:t>
            </w:r>
            <w:r>
              <w:rPr>
                <w:rFonts w:hint="eastAsia" w:ascii="宋体" w:hAnsi="宋体" w:eastAsia="宋体" w:cs="宋体"/>
                <w:color w:val="auto"/>
                <w:szCs w:val="21"/>
                <w:u w:val="single"/>
              </w:rPr>
              <w:t>注册证书</w:t>
            </w:r>
            <w:r>
              <w:rPr>
                <w:rFonts w:hint="eastAsia" w:ascii="宋体" w:hAnsi="宋体" w:eastAsia="宋体" w:cs="宋体"/>
                <w:color w:val="auto"/>
                <w:szCs w:val="21"/>
              </w:rPr>
              <w:t>扫描件或电子证书</w:t>
            </w:r>
            <w:r>
              <w:rPr>
                <w:rFonts w:hint="eastAsia" w:ascii="宋体" w:hAnsi="宋体" w:cs="宋体"/>
                <w:color w:val="auto"/>
                <w:szCs w:val="21"/>
                <w:lang w:eastAsia="zh-CN"/>
              </w:rPr>
              <w:t>。</w:t>
            </w:r>
          </w:p>
          <w:p w14:paraId="17B98767">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（注：打印电子证书后，应在个人签名处手写本人签名再扫描提交）</w:t>
            </w:r>
          </w:p>
        </w:tc>
        <w:tc>
          <w:tcPr>
            <w:tcW w:w="394" w:type="pct"/>
            <w:tcBorders>
              <w:top w:val="single" w:color="auto" w:sz="4" w:space="0"/>
              <w:left w:val="single" w:color="auto" w:sz="4" w:space="0"/>
              <w:bottom w:val="single" w:color="auto" w:sz="4" w:space="0"/>
              <w:right w:val="single" w:color="auto" w:sz="4" w:space="0"/>
            </w:tcBorders>
            <w:vAlign w:val="center"/>
          </w:tcPr>
          <w:p w14:paraId="438C463F">
            <w:pPr>
              <w:widowControl/>
              <w:shd w:val="clear" w:color="auto" w:fill="FFFFFF"/>
              <w:spacing w:line="276" w:lineRule="auto"/>
              <w:rPr>
                <w:rFonts w:hint="eastAsia" w:ascii="宋体" w:hAnsi="宋体" w:eastAsia="宋体" w:cs="宋体"/>
                <w:color w:val="auto"/>
                <w:szCs w:val="21"/>
              </w:rPr>
            </w:pPr>
          </w:p>
        </w:tc>
      </w:tr>
      <w:tr w14:paraId="45BC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3061525">
            <w:pPr>
              <w:widowControl/>
              <w:shd w:val="clear" w:color="auto" w:fill="FFFFFF"/>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2142" w:type="pct"/>
            <w:tcBorders>
              <w:top w:val="single" w:color="auto" w:sz="4" w:space="0"/>
              <w:left w:val="single" w:color="auto" w:sz="4" w:space="0"/>
              <w:bottom w:val="single" w:color="auto" w:sz="4" w:space="0"/>
              <w:right w:val="single" w:color="auto" w:sz="4" w:space="0"/>
            </w:tcBorders>
            <w:vAlign w:val="center"/>
          </w:tcPr>
          <w:p w14:paraId="6B65DB1F">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投标人（若为联合体投标，由施工总负责方提供）拟担任本工程施工负责人持有在有效期内的安全生产考核合格证（B类）或建筑施工企业项目负责人安全生产考核合格证书</w:t>
            </w:r>
          </w:p>
        </w:tc>
        <w:tc>
          <w:tcPr>
            <w:tcW w:w="2107" w:type="pct"/>
            <w:tcBorders>
              <w:top w:val="single" w:color="auto" w:sz="4" w:space="0"/>
              <w:left w:val="single" w:color="auto" w:sz="4" w:space="0"/>
              <w:bottom w:val="single" w:color="auto" w:sz="4" w:space="0"/>
              <w:right w:val="single" w:color="auto" w:sz="4" w:space="0"/>
            </w:tcBorders>
            <w:vAlign w:val="center"/>
          </w:tcPr>
          <w:p w14:paraId="3D941452">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施工负责人安全生产考核合格证（B类）或建筑施工企业项目负责人安全生产考核合格证书扫描件或电子证书。</w:t>
            </w:r>
          </w:p>
        </w:tc>
        <w:tc>
          <w:tcPr>
            <w:tcW w:w="394" w:type="pct"/>
            <w:tcBorders>
              <w:top w:val="single" w:color="auto" w:sz="4" w:space="0"/>
              <w:left w:val="single" w:color="auto" w:sz="4" w:space="0"/>
              <w:bottom w:val="single" w:color="auto" w:sz="4" w:space="0"/>
              <w:right w:val="single" w:color="auto" w:sz="4" w:space="0"/>
            </w:tcBorders>
            <w:vAlign w:val="center"/>
          </w:tcPr>
          <w:p w14:paraId="74DC6288">
            <w:pPr>
              <w:widowControl/>
              <w:shd w:val="clear" w:color="auto" w:fill="FFFFFF"/>
              <w:spacing w:line="276" w:lineRule="auto"/>
              <w:rPr>
                <w:rFonts w:hint="eastAsia" w:ascii="宋体" w:hAnsi="宋体" w:eastAsia="宋体" w:cs="宋体"/>
                <w:color w:val="auto"/>
                <w:szCs w:val="21"/>
              </w:rPr>
            </w:pPr>
          </w:p>
        </w:tc>
      </w:tr>
      <w:tr w14:paraId="047C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ACEA6DE">
            <w:pPr>
              <w:widowControl/>
              <w:shd w:val="clear" w:color="auto" w:fill="FFFFFF"/>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2142" w:type="pct"/>
            <w:tcBorders>
              <w:top w:val="single" w:color="auto" w:sz="4" w:space="0"/>
              <w:left w:val="single" w:color="auto" w:sz="4" w:space="0"/>
              <w:bottom w:val="single" w:color="auto" w:sz="4" w:space="0"/>
              <w:right w:val="single" w:color="auto" w:sz="4" w:space="0"/>
            </w:tcBorders>
            <w:vAlign w:val="center"/>
          </w:tcPr>
          <w:p w14:paraId="64E47BB2">
            <w:pPr>
              <w:spacing w:line="276" w:lineRule="auto"/>
              <w:rPr>
                <w:rFonts w:hint="eastAsia" w:ascii="宋体" w:hAnsi="宋体" w:eastAsia="宋体" w:cs="宋体"/>
                <w:color w:val="auto"/>
                <w:szCs w:val="21"/>
              </w:rPr>
            </w:pPr>
            <w:r>
              <w:rPr>
                <w:rFonts w:hint="eastAsia" w:ascii="宋体" w:hAnsi="宋体" w:eastAsia="宋体" w:cs="宋体"/>
                <w:color w:val="auto"/>
                <w:szCs w:val="21"/>
              </w:rPr>
              <w:t>投标人（若为联合体投标，由施工总负责方提供）拟担任本工程专职安全人员持有在有效期内的安全生产考核合格证书（C类）或建筑施工企业专职安全生产管理人员安全生产考核合格证书（C3）。</w:t>
            </w:r>
          </w:p>
        </w:tc>
        <w:tc>
          <w:tcPr>
            <w:tcW w:w="2107" w:type="pct"/>
            <w:tcBorders>
              <w:top w:val="single" w:color="auto" w:sz="4" w:space="0"/>
              <w:left w:val="single" w:color="auto" w:sz="4" w:space="0"/>
              <w:bottom w:val="single" w:color="auto" w:sz="4" w:space="0"/>
              <w:right w:val="single" w:color="auto" w:sz="4" w:space="0"/>
            </w:tcBorders>
            <w:vAlign w:val="center"/>
          </w:tcPr>
          <w:p w14:paraId="2C6A4EFB">
            <w:pPr>
              <w:spacing w:line="276" w:lineRule="auto"/>
              <w:rPr>
                <w:rFonts w:hint="eastAsia" w:ascii="宋体" w:hAnsi="宋体" w:eastAsia="宋体" w:cs="宋体"/>
                <w:color w:val="auto"/>
                <w:szCs w:val="21"/>
              </w:rPr>
            </w:pPr>
            <w:r>
              <w:rPr>
                <w:rFonts w:hint="eastAsia" w:ascii="宋体" w:hAnsi="宋体" w:eastAsia="宋体" w:cs="宋体"/>
                <w:color w:val="auto"/>
                <w:szCs w:val="21"/>
              </w:rPr>
              <w:t>专职安全员的安全生产考核合格证书（C类）或建筑施工企业专职安全生产管理人员安全生产考核合格证书（C3）扫描件或电子证书。</w:t>
            </w:r>
          </w:p>
        </w:tc>
        <w:tc>
          <w:tcPr>
            <w:tcW w:w="394" w:type="pct"/>
            <w:tcBorders>
              <w:top w:val="single" w:color="auto" w:sz="4" w:space="0"/>
              <w:left w:val="single" w:color="auto" w:sz="4" w:space="0"/>
              <w:bottom w:val="single" w:color="auto" w:sz="4" w:space="0"/>
              <w:right w:val="single" w:color="auto" w:sz="4" w:space="0"/>
            </w:tcBorders>
            <w:vAlign w:val="center"/>
          </w:tcPr>
          <w:p w14:paraId="0564BB91">
            <w:pPr>
              <w:widowControl/>
              <w:shd w:val="clear" w:color="auto" w:fill="FFFFFF"/>
              <w:spacing w:line="276" w:lineRule="auto"/>
              <w:rPr>
                <w:rFonts w:hint="eastAsia" w:ascii="宋体" w:hAnsi="宋体" w:eastAsia="宋体" w:cs="宋体"/>
                <w:color w:val="auto"/>
                <w:szCs w:val="21"/>
              </w:rPr>
            </w:pPr>
          </w:p>
        </w:tc>
      </w:tr>
      <w:tr w14:paraId="5F80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34BA9410">
            <w:pPr>
              <w:widowControl/>
              <w:shd w:val="clear" w:color="auto" w:fill="FFFFFF"/>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2142" w:type="pct"/>
            <w:tcBorders>
              <w:top w:val="single" w:color="auto" w:sz="4" w:space="0"/>
              <w:left w:val="single" w:color="auto" w:sz="4" w:space="0"/>
              <w:bottom w:val="single" w:color="auto" w:sz="4" w:space="0"/>
              <w:right w:val="single" w:color="auto" w:sz="4" w:space="0"/>
            </w:tcBorders>
            <w:vAlign w:val="center"/>
          </w:tcPr>
          <w:p w14:paraId="74CEED78">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投标人（若为联合体投标，由施工总负责方提供）拟担任本工程施工技术负责人符合公告要求。</w:t>
            </w:r>
          </w:p>
        </w:tc>
        <w:tc>
          <w:tcPr>
            <w:tcW w:w="2107" w:type="pct"/>
            <w:tcBorders>
              <w:top w:val="single" w:color="auto" w:sz="4" w:space="0"/>
              <w:left w:val="single" w:color="auto" w:sz="4" w:space="0"/>
              <w:bottom w:val="single" w:color="auto" w:sz="4" w:space="0"/>
              <w:right w:val="single" w:color="auto" w:sz="4" w:space="0"/>
            </w:tcBorders>
            <w:vAlign w:val="center"/>
          </w:tcPr>
          <w:p w14:paraId="4179159F">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职称证书扫描件或电子证书。</w:t>
            </w:r>
          </w:p>
        </w:tc>
        <w:tc>
          <w:tcPr>
            <w:tcW w:w="394" w:type="pct"/>
            <w:tcBorders>
              <w:top w:val="single" w:color="auto" w:sz="4" w:space="0"/>
              <w:left w:val="single" w:color="auto" w:sz="4" w:space="0"/>
              <w:bottom w:val="single" w:color="auto" w:sz="4" w:space="0"/>
              <w:right w:val="single" w:color="auto" w:sz="4" w:space="0"/>
            </w:tcBorders>
            <w:vAlign w:val="center"/>
          </w:tcPr>
          <w:p w14:paraId="5D3F4682">
            <w:pPr>
              <w:widowControl/>
              <w:shd w:val="clear" w:color="auto" w:fill="FFFFFF"/>
              <w:spacing w:line="276" w:lineRule="auto"/>
              <w:rPr>
                <w:rFonts w:hint="eastAsia" w:ascii="宋体" w:hAnsi="宋体" w:eastAsia="宋体" w:cs="宋体"/>
                <w:color w:val="auto"/>
                <w:szCs w:val="21"/>
              </w:rPr>
            </w:pPr>
          </w:p>
        </w:tc>
      </w:tr>
      <w:tr w14:paraId="581F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AC24998">
            <w:pPr>
              <w:widowControl/>
              <w:shd w:val="clear" w:color="auto" w:fill="FFFFFF"/>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2142" w:type="pct"/>
            <w:tcBorders>
              <w:top w:val="single" w:color="auto" w:sz="4" w:space="0"/>
              <w:left w:val="single" w:color="auto" w:sz="4" w:space="0"/>
              <w:bottom w:val="single" w:color="auto" w:sz="4" w:space="0"/>
              <w:right w:val="single" w:color="auto" w:sz="4" w:space="0"/>
            </w:tcBorders>
            <w:vAlign w:val="center"/>
          </w:tcPr>
          <w:p w14:paraId="3A8E3EB6">
            <w:pPr>
              <w:widowControl/>
              <w:snapToGrid w:val="0"/>
              <w:spacing w:before="48" w:after="48" w:line="276" w:lineRule="auto"/>
              <w:rPr>
                <w:rFonts w:hint="eastAsia" w:ascii="宋体" w:hAnsi="宋体" w:eastAsia="宋体" w:cs="宋体"/>
                <w:color w:val="auto"/>
                <w:szCs w:val="21"/>
              </w:rPr>
            </w:pPr>
            <w:r>
              <w:rPr>
                <w:rFonts w:hint="eastAsia" w:ascii="宋体" w:hAnsi="宋体" w:eastAsia="宋体" w:cs="宋体"/>
                <w:color w:val="auto"/>
                <w:szCs w:val="21"/>
              </w:rPr>
              <w:t>投标人已按照招标公告附件一的内容签署的投标人声明。</w:t>
            </w:r>
          </w:p>
        </w:tc>
        <w:tc>
          <w:tcPr>
            <w:tcW w:w="2107" w:type="pct"/>
            <w:tcBorders>
              <w:top w:val="single" w:color="auto" w:sz="4" w:space="0"/>
              <w:left w:val="single" w:color="auto" w:sz="4" w:space="0"/>
              <w:bottom w:val="single" w:color="auto" w:sz="4" w:space="0"/>
              <w:right w:val="single" w:color="auto" w:sz="4" w:space="0"/>
            </w:tcBorders>
            <w:vAlign w:val="center"/>
          </w:tcPr>
          <w:p w14:paraId="7E089492">
            <w:pPr>
              <w:widowControl/>
              <w:snapToGrid w:val="0"/>
              <w:spacing w:before="48" w:after="48" w:line="276" w:lineRule="auto"/>
              <w:rPr>
                <w:rFonts w:hint="eastAsia" w:ascii="宋体" w:hAnsi="宋体" w:eastAsia="宋体" w:cs="宋体"/>
                <w:color w:val="auto"/>
                <w:szCs w:val="21"/>
                <w:lang w:eastAsia="zh-CN"/>
              </w:rPr>
            </w:pPr>
            <w:r>
              <w:rPr>
                <w:rFonts w:hint="eastAsia" w:ascii="宋体" w:hAnsi="宋体" w:eastAsia="宋体" w:cs="宋体"/>
                <w:color w:val="auto"/>
                <w:szCs w:val="21"/>
              </w:rPr>
              <w:t>投标人声明</w:t>
            </w:r>
            <w:r>
              <w:rPr>
                <w:rFonts w:hint="eastAsia" w:ascii="宋体" w:hAnsi="宋体" w:cs="宋体"/>
                <w:color w:val="auto"/>
                <w:szCs w:val="21"/>
                <w:lang w:eastAsia="zh-CN"/>
              </w:rPr>
              <w:t>。</w:t>
            </w:r>
          </w:p>
        </w:tc>
        <w:tc>
          <w:tcPr>
            <w:tcW w:w="394" w:type="pct"/>
            <w:tcBorders>
              <w:top w:val="single" w:color="auto" w:sz="4" w:space="0"/>
              <w:left w:val="single" w:color="auto" w:sz="4" w:space="0"/>
              <w:bottom w:val="single" w:color="auto" w:sz="4" w:space="0"/>
              <w:right w:val="single" w:color="auto" w:sz="4" w:space="0"/>
            </w:tcBorders>
            <w:vAlign w:val="center"/>
          </w:tcPr>
          <w:p w14:paraId="2A3897AE">
            <w:pPr>
              <w:widowControl/>
              <w:shd w:val="clear" w:color="auto" w:fill="FFFFFF"/>
              <w:spacing w:line="276" w:lineRule="auto"/>
              <w:rPr>
                <w:rFonts w:hint="eastAsia" w:ascii="宋体" w:hAnsi="宋体" w:eastAsia="宋体" w:cs="宋体"/>
                <w:color w:val="auto"/>
                <w:szCs w:val="21"/>
              </w:rPr>
            </w:pPr>
          </w:p>
        </w:tc>
      </w:tr>
      <w:tr w14:paraId="1DF4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5CBF215">
            <w:pPr>
              <w:widowControl/>
              <w:shd w:val="clear" w:color="auto" w:fill="FFFFFF"/>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2142" w:type="pct"/>
            <w:tcBorders>
              <w:top w:val="single" w:color="auto" w:sz="4" w:space="0"/>
              <w:left w:val="single" w:color="auto" w:sz="4" w:space="0"/>
              <w:bottom w:val="single" w:color="auto" w:sz="4" w:space="0"/>
              <w:right w:val="single" w:color="auto" w:sz="4" w:space="0"/>
            </w:tcBorders>
            <w:vAlign w:val="center"/>
          </w:tcPr>
          <w:p w14:paraId="0C1304E5">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联合体投标的提交联合体共同投标协议书，联合体组成符合招标公告要求</w:t>
            </w:r>
          </w:p>
        </w:tc>
        <w:tc>
          <w:tcPr>
            <w:tcW w:w="2107" w:type="pct"/>
            <w:tcBorders>
              <w:top w:val="single" w:color="auto" w:sz="4" w:space="0"/>
              <w:left w:val="single" w:color="auto" w:sz="4" w:space="0"/>
              <w:bottom w:val="single" w:color="auto" w:sz="4" w:space="0"/>
              <w:right w:val="single" w:color="auto" w:sz="4" w:space="0"/>
            </w:tcBorders>
            <w:vAlign w:val="center"/>
          </w:tcPr>
          <w:p w14:paraId="50AF82EE">
            <w:pPr>
              <w:widowControl/>
              <w:shd w:val="clear" w:color="auto" w:fill="FFFFFF"/>
              <w:spacing w:line="276" w:lineRule="auto"/>
              <w:rPr>
                <w:rFonts w:hint="eastAsia" w:ascii="宋体" w:hAnsi="宋体" w:eastAsia="宋体" w:cs="宋体"/>
                <w:color w:val="auto"/>
                <w:szCs w:val="21"/>
                <w:lang w:eastAsia="zh-CN"/>
              </w:rPr>
            </w:pPr>
            <w:r>
              <w:rPr>
                <w:rFonts w:hint="eastAsia" w:ascii="宋体" w:hAnsi="宋体" w:eastAsia="宋体" w:cs="宋体"/>
                <w:color w:val="auto"/>
                <w:szCs w:val="21"/>
              </w:rPr>
              <w:t>联合体共同投标协议书</w:t>
            </w:r>
            <w:r>
              <w:rPr>
                <w:rFonts w:hint="eastAsia" w:ascii="宋体" w:hAnsi="宋体" w:cs="宋体"/>
                <w:color w:val="auto"/>
                <w:szCs w:val="21"/>
                <w:lang w:eastAsia="zh-CN"/>
              </w:rPr>
              <w:t>。</w:t>
            </w:r>
          </w:p>
        </w:tc>
        <w:tc>
          <w:tcPr>
            <w:tcW w:w="394" w:type="pct"/>
            <w:tcBorders>
              <w:top w:val="single" w:color="auto" w:sz="4" w:space="0"/>
              <w:left w:val="single" w:color="auto" w:sz="4" w:space="0"/>
              <w:bottom w:val="single" w:color="auto" w:sz="4" w:space="0"/>
              <w:right w:val="single" w:color="auto" w:sz="4" w:space="0"/>
            </w:tcBorders>
            <w:vAlign w:val="center"/>
          </w:tcPr>
          <w:p w14:paraId="783ED812">
            <w:pPr>
              <w:widowControl/>
              <w:shd w:val="clear" w:color="auto" w:fill="FFFFFF"/>
              <w:spacing w:line="276" w:lineRule="auto"/>
              <w:rPr>
                <w:rFonts w:hint="eastAsia" w:ascii="宋体" w:hAnsi="宋体" w:eastAsia="宋体" w:cs="宋体"/>
                <w:color w:val="auto"/>
                <w:szCs w:val="21"/>
              </w:rPr>
            </w:pPr>
          </w:p>
        </w:tc>
      </w:tr>
      <w:tr w14:paraId="0FB7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3CA81ADF">
            <w:pPr>
              <w:widowControl/>
              <w:shd w:val="clear" w:color="auto" w:fill="FFFFFF"/>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2142" w:type="pct"/>
            <w:tcBorders>
              <w:top w:val="single" w:color="auto" w:sz="4" w:space="0"/>
              <w:left w:val="single" w:color="auto" w:sz="4" w:space="0"/>
              <w:bottom w:val="single" w:color="auto" w:sz="4" w:space="0"/>
              <w:right w:val="single" w:color="auto" w:sz="4" w:space="0"/>
            </w:tcBorders>
            <w:vAlign w:val="center"/>
          </w:tcPr>
          <w:p w14:paraId="181BA09A">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资格审查前，投标人（含联合体各方）须在广州市住房和城乡建设局建立企业信用档案，拟担任本工程的项目负责人、施工负责人、设计负责人、专职安全员须是</w:t>
            </w:r>
            <w:bookmarkStart w:id="358" w:name="OLE_LINK3"/>
            <w:r>
              <w:rPr>
                <w:rFonts w:hint="eastAsia" w:ascii="宋体" w:hAnsi="宋体" w:eastAsia="宋体" w:cs="宋体"/>
                <w:color w:val="auto"/>
                <w:szCs w:val="21"/>
              </w:rPr>
              <w:t>本企业</w:t>
            </w:r>
            <w:bookmarkEnd w:id="358"/>
            <w:r>
              <w:rPr>
                <w:rFonts w:hint="eastAsia" w:ascii="宋体" w:hAnsi="宋体" w:eastAsia="宋体" w:cs="宋体"/>
                <w:color w:val="auto"/>
                <w:szCs w:val="21"/>
              </w:rPr>
              <w:t>信用档案中的在册人员。</w:t>
            </w:r>
          </w:p>
        </w:tc>
        <w:tc>
          <w:tcPr>
            <w:tcW w:w="2107" w:type="pct"/>
            <w:tcBorders>
              <w:top w:val="single" w:color="auto" w:sz="4" w:space="0"/>
              <w:left w:val="single" w:color="auto" w:sz="4" w:space="0"/>
              <w:bottom w:val="single" w:color="auto" w:sz="4" w:space="0"/>
              <w:right w:val="single" w:color="auto" w:sz="4" w:space="0"/>
            </w:tcBorders>
            <w:vAlign w:val="center"/>
          </w:tcPr>
          <w:p w14:paraId="76ECE146">
            <w:pPr>
              <w:widowControl/>
              <w:shd w:val="clear" w:color="auto" w:fill="FFFFFF"/>
              <w:spacing w:line="276" w:lineRule="auto"/>
              <w:rPr>
                <w:rFonts w:hint="eastAsia" w:ascii="宋体" w:hAnsi="宋体" w:eastAsia="宋体" w:cs="宋体"/>
                <w:color w:val="auto"/>
                <w:szCs w:val="21"/>
                <w:lang w:eastAsia="zh-CN"/>
              </w:rPr>
            </w:pPr>
            <w:r>
              <w:rPr>
                <w:rFonts w:hint="eastAsia" w:ascii="宋体" w:hAnsi="宋体" w:eastAsia="宋体" w:cs="宋体"/>
                <w:color w:val="auto"/>
                <w:szCs w:val="21"/>
              </w:rPr>
              <w:t>投标人（含联合体各方）在广州市住建行业信用管理平台内企业信用档案的企业和人员信息</w:t>
            </w:r>
            <w:r>
              <w:rPr>
                <w:rFonts w:hint="eastAsia" w:ascii="宋体" w:hAnsi="宋体" w:cs="宋体"/>
                <w:color w:val="auto"/>
                <w:szCs w:val="21"/>
                <w:lang w:eastAsia="zh-CN"/>
              </w:rPr>
              <w:t>。</w:t>
            </w:r>
          </w:p>
        </w:tc>
        <w:tc>
          <w:tcPr>
            <w:tcW w:w="394" w:type="pct"/>
            <w:tcBorders>
              <w:top w:val="single" w:color="auto" w:sz="4" w:space="0"/>
              <w:left w:val="single" w:color="auto" w:sz="4" w:space="0"/>
              <w:bottom w:val="single" w:color="auto" w:sz="4" w:space="0"/>
              <w:right w:val="single" w:color="auto" w:sz="4" w:space="0"/>
            </w:tcBorders>
            <w:vAlign w:val="center"/>
          </w:tcPr>
          <w:p w14:paraId="788B3682">
            <w:pPr>
              <w:widowControl/>
              <w:shd w:val="clear" w:color="auto" w:fill="FFFFFF"/>
              <w:spacing w:line="276" w:lineRule="auto"/>
              <w:rPr>
                <w:rFonts w:hint="eastAsia" w:ascii="宋体" w:hAnsi="宋体" w:eastAsia="宋体" w:cs="宋体"/>
                <w:color w:val="auto"/>
                <w:szCs w:val="21"/>
              </w:rPr>
            </w:pPr>
          </w:p>
        </w:tc>
      </w:tr>
      <w:tr w14:paraId="10F1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D2C7027">
            <w:pPr>
              <w:widowControl/>
              <w:shd w:val="clear" w:color="auto" w:fill="FFFFFF"/>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2142" w:type="pct"/>
            <w:tcBorders>
              <w:top w:val="single" w:color="auto" w:sz="4" w:space="0"/>
              <w:left w:val="single" w:color="auto" w:sz="4" w:space="0"/>
              <w:bottom w:val="single" w:color="auto" w:sz="4" w:space="0"/>
              <w:right w:val="single" w:color="auto" w:sz="4" w:space="0"/>
            </w:tcBorders>
            <w:vAlign w:val="center"/>
          </w:tcPr>
          <w:p w14:paraId="2CD7957C">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投标人（含联合体各方）未出现以下情形：与其它投标人（含联合体各方）的单位负责人为同一人或者存在控股、管理关系的（按投标人提供的《投标人声明》第</w:t>
            </w:r>
            <w:r>
              <w:rPr>
                <w:rFonts w:hint="eastAsia" w:ascii="宋体" w:hAnsi="宋体" w:eastAsia="宋体" w:cs="宋体"/>
                <w:color w:val="auto"/>
                <w:szCs w:val="21"/>
                <w:lang w:val="en-US" w:eastAsia="zh-CN"/>
              </w:rPr>
              <w:t>九</w:t>
            </w:r>
            <w:r>
              <w:rPr>
                <w:rFonts w:hint="eastAsia" w:ascii="宋体" w:hAnsi="宋体" w:eastAsia="宋体" w:cs="宋体"/>
                <w:color w:val="auto"/>
                <w:szCs w:val="21"/>
              </w:rPr>
              <w:t>条内容进行评审）。</w:t>
            </w:r>
          </w:p>
        </w:tc>
        <w:tc>
          <w:tcPr>
            <w:tcW w:w="2107" w:type="pct"/>
            <w:tcBorders>
              <w:top w:val="single" w:color="auto" w:sz="4" w:space="0"/>
              <w:left w:val="single" w:color="auto" w:sz="4" w:space="0"/>
              <w:bottom w:val="single" w:color="auto" w:sz="4" w:space="0"/>
              <w:right w:val="single" w:color="auto" w:sz="4" w:space="0"/>
            </w:tcBorders>
            <w:vAlign w:val="center"/>
          </w:tcPr>
          <w:p w14:paraId="658E7FB3">
            <w:pPr>
              <w:widowControl/>
              <w:shd w:val="clear" w:color="auto" w:fill="FFFFFF"/>
              <w:spacing w:line="276" w:lineRule="auto"/>
              <w:rPr>
                <w:rFonts w:hint="eastAsia" w:ascii="宋体" w:hAnsi="宋体" w:eastAsia="宋体" w:cs="宋体"/>
                <w:color w:val="auto"/>
                <w:szCs w:val="21"/>
                <w:lang w:eastAsia="zh-CN"/>
              </w:rPr>
            </w:pPr>
            <w:r>
              <w:rPr>
                <w:rFonts w:hint="eastAsia" w:ascii="宋体" w:hAnsi="宋体" w:eastAsia="宋体" w:cs="宋体"/>
                <w:color w:val="auto"/>
                <w:szCs w:val="21"/>
              </w:rPr>
              <w:t>投标人声明</w:t>
            </w:r>
            <w:r>
              <w:rPr>
                <w:rFonts w:hint="eastAsia" w:ascii="宋体" w:hAnsi="宋体" w:cs="宋体"/>
                <w:color w:val="auto"/>
                <w:szCs w:val="21"/>
                <w:lang w:eastAsia="zh-CN"/>
              </w:rPr>
              <w:t>。</w:t>
            </w:r>
          </w:p>
        </w:tc>
        <w:tc>
          <w:tcPr>
            <w:tcW w:w="394" w:type="pct"/>
            <w:tcBorders>
              <w:top w:val="single" w:color="auto" w:sz="4" w:space="0"/>
              <w:left w:val="single" w:color="auto" w:sz="4" w:space="0"/>
              <w:bottom w:val="single" w:color="auto" w:sz="4" w:space="0"/>
              <w:right w:val="single" w:color="auto" w:sz="4" w:space="0"/>
            </w:tcBorders>
            <w:vAlign w:val="center"/>
          </w:tcPr>
          <w:p w14:paraId="26C5E513">
            <w:pPr>
              <w:widowControl/>
              <w:shd w:val="clear" w:color="auto" w:fill="FFFFFF"/>
              <w:spacing w:line="276" w:lineRule="auto"/>
              <w:rPr>
                <w:rFonts w:hint="eastAsia" w:ascii="宋体" w:hAnsi="宋体" w:eastAsia="宋体" w:cs="宋体"/>
                <w:color w:val="auto"/>
                <w:szCs w:val="21"/>
              </w:rPr>
            </w:pPr>
          </w:p>
        </w:tc>
      </w:tr>
      <w:tr w14:paraId="244F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2614B73D">
            <w:pPr>
              <w:widowControl/>
              <w:shd w:val="clear" w:color="auto" w:fill="FFFFFF"/>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2142" w:type="pct"/>
            <w:tcBorders>
              <w:top w:val="single" w:color="auto" w:sz="4" w:space="0"/>
              <w:left w:val="single" w:color="auto" w:sz="4" w:space="0"/>
              <w:bottom w:val="single" w:color="auto" w:sz="4" w:space="0"/>
              <w:right w:val="single" w:color="auto" w:sz="4" w:space="0"/>
            </w:tcBorders>
            <w:vAlign w:val="center"/>
          </w:tcPr>
          <w:p w14:paraId="03C66453">
            <w:pPr>
              <w:widowControl/>
              <w:spacing w:line="276" w:lineRule="auto"/>
              <w:rPr>
                <w:rFonts w:hint="eastAsia" w:ascii="宋体" w:hAnsi="宋体" w:eastAsia="宋体" w:cs="宋体"/>
                <w:color w:val="auto"/>
                <w:szCs w:val="21"/>
              </w:rPr>
            </w:pPr>
            <w:r>
              <w:rPr>
                <w:rFonts w:hint="eastAsia" w:ascii="宋体" w:hAnsi="宋体" w:eastAsia="宋体" w:cs="宋体"/>
                <w:color w:val="auto"/>
                <w:szCs w:val="21"/>
              </w:rPr>
              <w:t>投标人（含联合体各方）未被列入拖欠农民工工资失信联合惩戒对象名单和失信被执行人。</w:t>
            </w:r>
          </w:p>
        </w:tc>
        <w:tc>
          <w:tcPr>
            <w:tcW w:w="2107" w:type="pct"/>
            <w:tcBorders>
              <w:top w:val="single" w:color="auto" w:sz="4" w:space="0"/>
              <w:left w:val="single" w:color="auto" w:sz="4" w:space="0"/>
              <w:bottom w:val="single" w:color="auto" w:sz="4" w:space="0"/>
              <w:right w:val="single" w:color="auto" w:sz="4" w:space="0"/>
            </w:tcBorders>
            <w:vAlign w:val="center"/>
          </w:tcPr>
          <w:p w14:paraId="6D036A5D">
            <w:pPr>
              <w:widowControl/>
              <w:shd w:val="clear" w:color="auto" w:fill="FFFFFF"/>
              <w:spacing w:line="276" w:lineRule="auto"/>
              <w:rPr>
                <w:rFonts w:hint="eastAsia" w:ascii="宋体" w:hAnsi="宋体" w:eastAsia="宋体" w:cs="宋体"/>
                <w:color w:val="auto"/>
                <w:szCs w:val="21"/>
                <w:lang w:eastAsia="zh-CN"/>
              </w:rPr>
            </w:pPr>
            <w:r>
              <w:rPr>
                <w:rFonts w:hint="eastAsia" w:ascii="宋体" w:hAnsi="宋体" w:eastAsia="宋体" w:cs="宋体"/>
                <w:color w:val="auto"/>
                <w:szCs w:val="21"/>
              </w:rPr>
              <w:t>投标人无需提供资料，</w:t>
            </w:r>
            <w:r>
              <w:rPr>
                <w:rFonts w:hint="eastAsia" w:ascii="宋体" w:hAnsi="宋体" w:eastAsia="宋体" w:cs="宋体"/>
                <w:color w:val="auto"/>
              </w:rPr>
              <w:t>按投标截止时间交易</w:t>
            </w:r>
            <w:r>
              <w:rPr>
                <w:rFonts w:hint="eastAsia" w:ascii="宋体" w:hAnsi="宋体" w:eastAsia="宋体" w:cs="宋体"/>
                <w:color w:val="auto"/>
                <w:szCs w:val="21"/>
              </w:rPr>
              <w:t>系统比对的结果进行评审</w:t>
            </w:r>
            <w:r>
              <w:rPr>
                <w:rFonts w:hint="eastAsia" w:ascii="宋体" w:hAnsi="宋体" w:cs="宋体"/>
                <w:color w:val="auto"/>
                <w:szCs w:val="21"/>
                <w:lang w:eastAsia="zh-CN"/>
              </w:rPr>
              <w:t>。</w:t>
            </w:r>
          </w:p>
        </w:tc>
        <w:tc>
          <w:tcPr>
            <w:tcW w:w="394" w:type="pct"/>
            <w:tcBorders>
              <w:top w:val="single" w:color="auto" w:sz="4" w:space="0"/>
              <w:left w:val="single" w:color="auto" w:sz="4" w:space="0"/>
              <w:bottom w:val="single" w:color="auto" w:sz="4" w:space="0"/>
              <w:right w:val="single" w:color="auto" w:sz="4" w:space="0"/>
            </w:tcBorders>
            <w:vAlign w:val="center"/>
          </w:tcPr>
          <w:p w14:paraId="3714640D">
            <w:pPr>
              <w:widowControl/>
              <w:shd w:val="clear" w:color="auto" w:fill="FFFFFF"/>
              <w:spacing w:line="276" w:lineRule="auto"/>
              <w:rPr>
                <w:rFonts w:hint="eastAsia" w:ascii="宋体" w:hAnsi="宋体" w:eastAsia="宋体" w:cs="宋体"/>
                <w:color w:val="auto"/>
                <w:szCs w:val="21"/>
              </w:rPr>
            </w:pPr>
          </w:p>
        </w:tc>
      </w:tr>
    </w:tbl>
    <w:p w14:paraId="0AA6C5BB">
      <w:pPr>
        <w:widowControl/>
        <w:shd w:val="clear" w:color="auto" w:fill="FFFFFF"/>
        <w:rPr>
          <w:rFonts w:hint="eastAsia" w:ascii="宋体" w:hAnsi="宋体" w:eastAsia="宋体" w:cs="宋体"/>
          <w:color w:val="auto"/>
          <w:szCs w:val="21"/>
          <w:u w:val="single"/>
          <w:shd w:val="clear" w:color="auto" w:fill="FFFFFF"/>
        </w:rPr>
      </w:pPr>
      <w:r>
        <w:rPr>
          <w:rFonts w:hint="eastAsia" w:ascii="宋体" w:hAnsi="宋体" w:eastAsia="宋体" w:cs="宋体"/>
          <w:color w:val="auto"/>
          <w:szCs w:val="21"/>
          <w:u w:val="single"/>
          <w:shd w:val="clear" w:color="auto" w:fill="FFFFFF"/>
        </w:rPr>
        <w:t xml:space="preserve">备注：1、每一项目符合的打“○”，不符合的打“×”； </w:t>
      </w:r>
    </w:p>
    <w:p w14:paraId="3AFC41B8">
      <w:pPr>
        <w:numPr>
          <w:ilvl w:val="0"/>
          <w:numId w:val="0"/>
        </w:numPr>
        <w:ind w:firstLine="420" w:firstLineChars="200"/>
        <w:rPr>
          <w:rFonts w:hint="eastAsia" w:ascii="宋体" w:hAnsi="宋体" w:eastAsia="宋体" w:cs="宋体"/>
          <w:color w:val="auto"/>
          <w:szCs w:val="21"/>
          <w:u w:val="single"/>
          <w:shd w:val="clear" w:color="auto" w:fill="FFFFFF"/>
        </w:rPr>
      </w:pPr>
      <w:r>
        <w:rPr>
          <w:rFonts w:hint="eastAsia" w:ascii="宋体" w:hAnsi="宋体" w:eastAsia="宋体" w:cs="宋体"/>
          <w:color w:val="auto"/>
          <w:sz w:val="21"/>
          <w:szCs w:val="21"/>
          <w:shd w:val="clear" w:fill="FFFFFF"/>
          <w:lang w:val="en-US" w:eastAsia="zh-CN" w:bidi="ar-SA"/>
        </w:rPr>
        <w:t>2、</w:t>
      </w:r>
      <w:r>
        <w:rPr>
          <w:rFonts w:hint="eastAsia" w:ascii="宋体" w:hAnsi="宋体" w:eastAsia="宋体" w:cs="宋体"/>
          <w:color w:val="auto"/>
          <w:szCs w:val="21"/>
          <w:u w:val="single"/>
          <w:shd w:val="clear" w:color="auto" w:fill="FFFFFF"/>
        </w:rPr>
        <w:t>若评委意见不一致时，则按少数服从多数的原则，作出评审结论。汇总后，出现一个“×”的结论为“不通过”。</w:t>
      </w:r>
    </w:p>
    <w:p w14:paraId="7A71FED1">
      <w:pPr>
        <w:numPr>
          <w:ilvl w:val="0"/>
          <w:numId w:val="0"/>
        </w:numPr>
        <w:ind w:firstLine="420" w:firstLineChars="200"/>
        <w:rPr>
          <w:rFonts w:hint="eastAsia" w:ascii="宋体" w:hAnsi="宋体" w:eastAsia="宋体" w:cs="宋体"/>
          <w:color w:val="auto"/>
          <w:szCs w:val="21"/>
          <w:u w:val="single"/>
          <w:shd w:val="clear" w:color="auto" w:fill="FFFFFF"/>
        </w:rPr>
      </w:pPr>
      <w:r>
        <w:rPr>
          <w:rFonts w:hint="eastAsia" w:ascii="宋体" w:hAnsi="宋体" w:eastAsia="宋体" w:cs="宋体"/>
          <w:color w:val="auto"/>
          <w:sz w:val="21"/>
          <w:szCs w:val="21"/>
          <w:shd w:val="clear" w:fill="FFFFFF"/>
          <w:lang w:val="en-US" w:eastAsia="zh-CN" w:bidi="ar-SA"/>
        </w:rPr>
        <w:t>3、</w:t>
      </w:r>
      <w:r>
        <w:rPr>
          <w:rFonts w:hint="eastAsia" w:ascii="宋体" w:hAnsi="宋体" w:eastAsia="宋体" w:cs="宋体"/>
          <w:color w:val="auto"/>
          <w:szCs w:val="21"/>
          <w:u w:val="single"/>
          <w:shd w:val="clear" w:color="auto" w:fill="FFFFFF"/>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2498301">
      <w:pPr>
        <w:rPr>
          <w:rFonts w:hint="eastAsia" w:ascii="宋体" w:hAnsi="宋体" w:eastAsia="宋体" w:cs="宋体"/>
          <w:color w:val="auto"/>
          <w:szCs w:val="21"/>
        </w:rPr>
        <w:sectPr>
          <w:type w:val="continuous"/>
          <w:pgSz w:w="11907" w:h="16840"/>
          <w:pgMar w:top="1080" w:right="1440" w:bottom="1080" w:left="1440" w:header="851" w:footer="992" w:gutter="0"/>
          <w:cols w:space="720" w:num="1"/>
          <w:docGrid w:linePitch="312" w:charSpace="0"/>
        </w:sectPr>
      </w:pPr>
      <w:r>
        <w:rPr>
          <w:rFonts w:hint="eastAsia" w:ascii="宋体" w:hAnsi="宋体" w:eastAsia="宋体" w:cs="宋体"/>
          <w:color w:val="auto"/>
          <w:szCs w:val="21"/>
        </w:rPr>
        <w:t xml:space="preserve">评委签名：                    日期：    </w:t>
      </w:r>
    </w:p>
    <w:p w14:paraId="59336034">
      <w:pPr>
        <w:widowControl/>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22FE967E">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附表2</w:t>
      </w:r>
    </w:p>
    <w:p w14:paraId="1BE023F6">
      <w:pPr>
        <w:rPr>
          <w:rFonts w:hint="eastAsia" w:ascii="宋体" w:hAnsi="宋体" w:eastAsia="宋体" w:cs="宋体"/>
          <w:b/>
          <w:color w:val="auto"/>
          <w:sz w:val="24"/>
          <w:szCs w:val="24"/>
        </w:rPr>
      </w:pPr>
    </w:p>
    <w:p w14:paraId="00D05316">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工程总承包实施方案投标文件有效性审查表</w:t>
      </w:r>
    </w:p>
    <w:p w14:paraId="531027BE">
      <w:pPr>
        <w:rPr>
          <w:rFonts w:hint="eastAsia" w:ascii="宋体" w:hAnsi="宋体" w:eastAsia="宋体" w:cs="宋体"/>
          <w:b/>
          <w:color w:val="auto"/>
          <w:sz w:val="28"/>
          <w:szCs w:val="28"/>
        </w:rPr>
      </w:pPr>
      <w:r>
        <w:rPr>
          <w:rFonts w:hint="eastAsia" w:ascii="宋体" w:hAnsi="宋体" w:eastAsia="宋体" w:cs="宋体"/>
          <w:b/>
          <w:color w:val="auto"/>
        </w:rPr>
        <w:t>项目名称：</w:t>
      </w:r>
    </w:p>
    <w:tbl>
      <w:tblPr>
        <w:tblStyle w:val="5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5874"/>
        <w:gridCol w:w="488"/>
        <w:gridCol w:w="488"/>
        <w:gridCol w:w="488"/>
        <w:gridCol w:w="488"/>
        <w:gridCol w:w="488"/>
        <w:gridCol w:w="488"/>
      </w:tblGrid>
      <w:tr w14:paraId="0BF5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2DD17912">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3180" w:type="pct"/>
            <w:tcBorders>
              <w:tl2br w:val="single" w:color="auto" w:sz="4" w:space="0"/>
            </w:tcBorders>
          </w:tcPr>
          <w:p w14:paraId="581E6CB2">
            <w:pPr>
              <w:wordWrap w:val="0"/>
              <w:spacing w:line="276" w:lineRule="auto"/>
              <w:jc w:val="right"/>
              <w:rPr>
                <w:rFonts w:hint="eastAsia" w:ascii="宋体" w:hAnsi="宋体" w:eastAsia="宋体" w:cs="宋体"/>
                <w:color w:val="auto"/>
                <w:szCs w:val="21"/>
              </w:rPr>
            </w:pPr>
            <w:r>
              <w:rPr>
                <w:rFonts w:hint="eastAsia" w:ascii="宋体" w:hAnsi="宋体" w:eastAsia="宋体" w:cs="宋体"/>
                <w:color w:val="auto"/>
                <w:szCs w:val="21"/>
              </w:rPr>
              <w:t xml:space="preserve">               投标人名称</w:t>
            </w:r>
          </w:p>
          <w:p w14:paraId="223CDB9B">
            <w:pPr>
              <w:spacing w:line="276" w:lineRule="auto"/>
              <w:ind w:firstLine="210" w:firstLineChars="100"/>
              <w:rPr>
                <w:rFonts w:hint="eastAsia" w:ascii="宋体" w:hAnsi="宋体" w:eastAsia="宋体" w:cs="宋体"/>
                <w:color w:val="auto"/>
                <w:szCs w:val="21"/>
              </w:rPr>
            </w:pPr>
            <w:r>
              <w:rPr>
                <w:rFonts w:hint="eastAsia" w:ascii="宋体" w:hAnsi="宋体" w:eastAsia="宋体" w:cs="宋体"/>
                <w:color w:val="auto"/>
                <w:szCs w:val="21"/>
              </w:rPr>
              <w:t>评审内容</w:t>
            </w:r>
          </w:p>
        </w:tc>
        <w:tc>
          <w:tcPr>
            <w:tcW w:w="264" w:type="pct"/>
          </w:tcPr>
          <w:p w14:paraId="13C19537">
            <w:pPr>
              <w:spacing w:line="276" w:lineRule="auto"/>
              <w:rPr>
                <w:rFonts w:hint="eastAsia" w:ascii="宋体" w:hAnsi="宋体" w:eastAsia="宋体" w:cs="宋体"/>
                <w:color w:val="auto"/>
                <w:szCs w:val="21"/>
              </w:rPr>
            </w:pPr>
          </w:p>
        </w:tc>
        <w:tc>
          <w:tcPr>
            <w:tcW w:w="264" w:type="pct"/>
          </w:tcPr>
          <w:p w14:paraId="04861289">
            <w:pPr>
              <w:spacing w:line="276" w:lineRule="auto"/>
              <w:rPr>
                <w:rFonts w:hint="eastAsia" w:ascii="宋体" w:hAnsi="宋体" w:eastAsia="宋体" w:cs="宋体"/>
                <w:color w:val="auto"/>
                <w:szCs w:val="21"/>
              </w:rPr>
            </w:pPr>
          </w:p>
        </w:tc>
        <w:tc>
          <w:tcPr>
            <w:tcW w:w="264" w:type="pct"/>
          </w:tcPr>
          <w:p w14:paraId="2681C40C">
            <w:pPr>
              <w:spacing w:line="276" w:lineRule="auto"/>
              <w:rPr>
                <w:rFonts w:hint="eastAsia" w:ascii="宋体" w:hAnsi="宋体" w:eastAsia="宋体" w:cs="宋体"/>
                <w:color w:val="auto"/>
                <w:szCs w:val="21"/>
              </w:rPr>
            </w:pPr>
          </w:p>
        </w:tc>
        <w:tc>
          <w:tcPr>
            <w:tcW w:w="264" w:type="pct"/>
          </w:tcPr>
          <w:p w14:paraId="5B4AD5A0">
            <w:pPr>
              <w:spacing w:line="276" w:lineRule="auto"/>
              <w:rPr>
                <w:rFonts w:hint="eastAsia" w:ascii="宋体" w:hAnsi="宋体" w:eastAsia="宋体" w:cs="宋体"/>
                <w:color w:val="auto"/>
                <w:szCs w:val="21"/>
              </w:rPr>
            </w:pPr>
          </w:p>
        </w:tc>
        <w:tc>
          <w:tcPr>
            <w:tcW w:w="264" w:type="pct"/>
          </w:tcPr>
          <w:p w14:paraId="60F25016">
            <w:pPr>
              <w:spacing w:line="276" w:lineRule="auto"/>
              <w:rPr>
                <w:rFonts w:hint="eastAsia" w:ascii="宋体" w:hAnsi="宋体" w:eastAsia="宋体" w:cs="宋体"/>
                <w:color w:val="auto"/>
                <w:szCs w:val="21"/>
              </w:rPr>
            </w:pPr>
          </w:p>
        </w:tc>
        <w:tc>
          <w:tcPr>
            <w:tcW w:w="264" w:type="pct"/>
          </w:tcPr>
          <w:p w14:paraId="4AF74A96">
            <w:pPr>
              <w:spacing w:line="276" w:lineRule="auto"/>
              <w:rPr>
                <w:rFonts w:hint="eastAsia" w:ascii="宋体" w:hAnsi="宋体" w:eastAsia="宋体" w:cs="宋体"/>
                <w:color w:val="auto"/>
                <w:szCs w:val="21"/>
              </w:rPr>
            </w:pPr>
          </w:p>
        </w:tc>
      </w:tr>
      <w:tr w14:paraId="6828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59C7A5D3">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180" w:type="pct"/>
            <w:tcBorders>
              <w:left w:val="single" w:color="auto" w:sz="4" w:space="0"/>
            </w:tcBorders>
            <w:vAlign w:val="center"/>
          </w:tcPr>
          <w:p w14:paraId="5B3178ED">
            <w:pPr>
              <w:spacing w:line="276" w:lineRule="auto"/>
              <w:rPr>
                <w:rFonts w:hint="eastAsia" w:ascii="宋体" w:hAnsi="宋体" w:eastAsia="宋体" w:cs="宋体"/>
                <w:color w:val="auto"/>
                <w:szCs w:val="21"/>
                <w:lang w:eastAsia="zh-CN"/>
              </w:rPr>
            </w:pPr>
            <w:r>
              <w:rPr>
                <w:rFonts w:hint="eastAsia" w:ascii="宋体" w:hAnsi="宋体" w:eastAsia="宋体" w:cs="宋体"/>
                <w:color w:val="auto"/>
                <w:kern w:val="2"/>
                <w:szCs w:val="21"/>
              </w:rPr>
              <w:t>投标文件所列投标人名称、项目负责人</w:t>
            </w:r>
            <w:r>
              <w:rPr>
                <w:rFonts w:hint="eastAsia" w:ascii="宋体" w:hAnsi="宋体" w:eastAsia="宋体" w:cs="宋体"/>
                <w:color w:val="auto"/>
                <w:szCs w:val="21"/>
              </w:rPr>
              <w:t>、</w:t>
            </w:r>
            <w:r>
              <w:rPr>
                <w:rFonts w:hint="eastAsia" w:ascii="宋体" w:hAnsi="宋体" w:eastAsia="宋体" w:cs="宋体"/>
                <w:color w:val="auto"/>
                <w:kern w:val="2"/>
                <w:szCs w:val="21"/>
              </w:rPr>
              <w:t>设计负责人、施工负责人、专职安全员与投标登记时不一致</w:t>
            </w:r>
            <w:r>
              <w:rPr>
                <w:rFonts w:hint="eastAsia" w:ascii="宋体" w:hAnsi="宋体" w:cs="宋体"/>
                <w:color w:val="auto"/>
                <w:kern w:val="2"/>
                <w:szCs w:val="21"/>
                <w:lang w:eastAsia="zh-CN"/>
              </w:rPr>
              <w:t>；</w:t>
            </w:r>
          </w:p>
        </w:tc>
        <w:tc>
          <w:tcPr>
            <w:tcW w:w="264" w:type="pct"/>
            <w:tcBorders>
              <w:left w:val="single" w:color="auto" w:sz="4" w:space="0"/>
            </w:tcBorders>
          </w:tcPr>
          <w:p w14:paraId="13F8FDCF">
            <w:pPr>
              <w:spacing w:line="276" w:lineRule="auto"/>
              <w:rPr>
                <w:rFonts w:hint="eastAsia" w:ascii="宋体" w:hAnsi="宋体" w:eastAsia="宋体" w:cs="宋体"/>
                <w:color w:val="auto"/>
                <w:szCs w:val="21"/>
              </w:rPr>
            </w:pPr>
          </w:p>
        </w:tc>
        <w:tc>
          <w:tcPr>
            <w:tcW w:w="264" w:type="pct"/>
            <w:tcBorders>
              <w:left w:val="single" w:color="auto" w:sz="4" w:space="0"/>
            </w:tcBorders>
          </w:tcPr>
          <w:p w14:paraId="522D9C48">
            <w:pPr>
              <w:spacing w:line="276" w:lineRule="auto"/>
              <w:rPr>
                <w:rFonts w:hint="eastAsia" w:ascii="宋体" w:hAnsi="宋体" w:eastAsia="宋体" w:cs="宋体"/>
                <w:color w:val="auto"/>
                <w:szCs w:val="21"/>
              </w:rPr>
            </w:pPr>
          </w:p>
        </w:tc>
        <w:tc>
          <w:tcPr>
            <w:tcW w:w="264" w:type="pct"/>
            <w:tcBorders>
              <w:left w:val="single" w:color="auto" w:sz="4" w:space="0"/>
            </w:tcBorders>
          </w:tcPr>
          <w:p w14:paraId="3AD144D5">
            <w:pPr>
              <w:spacing w:line="276" w:lineRule="auto"/>
              <w:rPr>
                <w:rFonts w:hint="eastAsia" w:ascii="宋体" w:hAnsi="宋体" w:eastAsia="宋体" w:cs="宋体"/>
                <w:color w:val="auto"/>
                <w:szCs w:val="21"/>
              </w:rPr>
            </w:pPr>
          </w:p>
        </w:tc>
        <w:tc>
          <w:tcPr>
            <w:tcW w:w="264" w:type="pct"/>
            <w:tcBorders>
              <w:left w:val="single" w:color="auto" w:sz="4" w:space="0"/>
            </w:tcBorders>
          </w:tcPr>
          <w:p w14:paraId="094A6E95">
            <w:pPr>
              <w:spacing w:line="276" w:lineRule="auto"/>
              <w:rPr>
                <w:rFonts w:hint="eastAsia" w:ascii="宋体" w:hAnsi="宋体" w:eastAsia="宋体" w:cs="宋体"/>
                <w:color w:val="auto"/>
                <w:szCs w:val="21"/>
              </w:rPr>
            </w:pPr>
          </w:p>
        </w:tc>
        <w:tc>
          <w:tcPr>
            <w:tcW w:w="264" w:type="pct"/>
            <w:tcBorders>
              <w:left w:val="single" w:color="auto" w:sz="4" w:space="0"/>
            </w:tcBorders>
          </w:tcPr>
          <w:p w14:paraId="0780FD62">
            <w:pPr>
              <w:spacing w:line="276" w:lineRule="auto"/>
              <w:rPr>
                <w:rFonts w:hint="eastAsia" w:ascii="宋体" w:hAnsi="宋体" w:eastAsia="宋体" w:cs="宋体"/>
                <w:color w:val="auto"/>
                <w:szCs w:val="21"/>
              </w:rPr>
            </w:pPr>
          </w:p>
        </w:tc>
        <w:tc>
          <w:tcPr>
            <w:tcW w:w="264" w:type="pct"/>
            <w:tcBorders>
              <w:left w:val="single" w:color="auto" w:sz="4" w:space="0"/>
            </w:tcBorders>
          </w:tcPr>
          <w:p w14:paraId="7A85555D">
            <w:pPr>
              <w:spacing w:line="276" w:lineRule="auto"/>
              <w:rPr>
                <w:rFonts w:hint="eastAsia" w:ascii="宋体" w:hAnsi="宋体" w:eastAsia="宋体" w:cs="宋体"/>
                <w:color w:val="auto"/>
                <w:szCs w:val="21"/>
              </w:rPr>
            </w:pPr>
          </w:p>
        </w:tc>
      </w:tr>
      <w:tr w14:paraId="1CA1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02AF572C">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3180" w:type="pct"/>
            <w:tcBorders>
              <w:left w:val="single" w:color="auto" w:sz="4" w:space="0"/>
            </w:tcBorders>
            <w:vAlign w:val="center"/>
          </w:tcPr>
          <w:p w14:paraId="1BAFF0E1">
            <w:pPr>
              <w:spacing w:line="276" w:lineRule="auto"/>
              <w:rPr>
                <w:rFonts w:hint="eastAsia" w:ascii="宋体" w:hAnsi="宋体" w:eastAsia="宋体" w:cs="宋体"/>
                <w:color w:val="auto"/>
                <w:szCs w:val="21"/>
              </w:rPr>
            </w:pPr>
            <w:r>
              <w:rPr>
                <w:rFonts w:hint="eastAsia" w:ascii="宋体" w:hAnsi="宋体" w:cs="宋体"/>
                <w:color w:val="auto"/>
                <w:kern w:val="2"/>
                <w:szCs w:val="21"/>
                <w:lang w:eastAsia="zh-CN"/>
              </w:rPr>
              <w:t>《</w:t>
            </w:r>
            <w:r>
              <w:rPr>
                <w:rFonts w:hint="eastAsia" w:ascii="宋体" w:hAnsi="宋体" w:cs="宋体"/>
                <w:color w:val="auto"/>
                <w:kern w:val="2"/>
                <w:szCs w:val="21"/>
                <w:lang w:val="en-US" w:eastAsia="zh-CN"/>
              </w:rPr>
              <w:t>投标书</w:t>
            </w:r>
            <w:r>
              <w:rPr>
                <w:rFonts w:hint="eastAsia" w:ascii="宋体" w:hAnsi="宋体" w:cs="宋体"/>
                <w:color w:val="auto"/>
                <w:kern w:val="2"/>
                <w:szCs w:val="21"/>
                <w:lang w:eastAsia="zh-CN"/>
              </w:rPr>
              <w:t>》</w:t>
            </w:r>
            <w:r>
              <w:rPr>
                <w:rFonts w:hint="eastAsia" w:ascii="宋体" w:hAnsi="宋体" w:eastAsia="宋体" w:cs="宋体"/>
                <w:color w:val="auto"/>
                <w:szCs w:val="21"/>
              </w:rPr>
              <w:t>中工程质量标准不符合招标文件要求的；</w:t>
            </w:r>
          </w:p>
        </w:tc>
        <w:tc>
          <w:tcPr>
            <w:tcW w:w="264" w:type="pct"/>
            <w:tcBorders>
              <w:left w:val="single" w:color="auto" w:sz="4" w:space="0"/>
            </w:tcBorders>
          </w:tcPr>
          <w:p w14:paraId="47B89C91">
            <w:pPr>
              <w:spacing w:line="276" w:lineRule="auto"/>
              <w:rPr>
                <w:rFonts w:hint="eastAsia" w:ascii="宋体" w:hAnsi="宋体" w:eastAsia="宋体" w:cs="宋体"/>
                <w:color w:val="auto"/>
                <w:szCs w:val="21"/>
              </w:rPr>
            </w:pPr>
          </w:p>
        </w:tc>
        <w:tc>
          <w:tcPr>
            <w:tcW w:w="264" w:type="pct"/>
            <w:tcBorders>
              <w:left w:val="single" w:color="auto" w:sz="4" w:space="0"/>
            </w:tcBorders>
          </w:tcPr>
          <w:p w14:paraId="105B3355">
            <w:pPr>
              <w:spacing w:line="276" w:lineRule="auto"/>
              <w:rPr>
                <w:rFonts w:hint="eastAsia" w:ascii="宋体" w:hAnsi="宋体" w:eastAsia="宋体" w:cs="宋体"/>
                <w:color w:val="auto"/>
                <w:szCs w:val="21"/>
              </w:rPr>
            </w:pPr>
          </w:p>
        </w:tc>
        <w:tc>
          <w:tcPr>
            <w:tcW w:w="264" w:type="pct"/>
            <w:tcBorders>
              <w:left w:val="single" w:color="auto" w:sz="4" w:space="0"/>
            </w:tcBorders>
          </w:tcPr>
          <w:p w14:paraId="15CCF064">
            <w:pPr>
              <w:spacing w:line="276" w:lineRule="auto"/>
              <w:rPr>
                <w:rFonts w:hint="eastAsia" w:ascii="宋体" w:hAnsi="宋体" w:eastAsia="宋体" w:cs="宋体"/>
                <w:color w:val="auto"/>
                <w:szCs w:val="21"/>
              </w:rPr>
            </w:pPr>
          </w:p>
        </w:tc>
        <w:tc>
          <w:tcPr>
            <w:tcW w:w="264" w:type="pct"/>
            <w:tcBorders>
              <w:left w:val="single" w:color="auto" w:sz="4" w:space="0"/>
            </w:tcBorders>
          </w:tcPr>
          <w:p w14:paraId="722EDBC1">
            <w:pPr>
              <w:spacing w:line="276" w:lineRule="auto"/>
              <w:rPr>
                <w:rFonts w:hint="eastAsia" w:ascii="宋体" w:hAnsi="宋体" w:eastAsia="宋体" w:cs="宋体"/>
                <w:color w:val="auto"/>
                <w:szCs w:val="21"/>
              </w:rPr>
            </w:pPr>
          </w:p>
        </w:tc>
        <w:tc>
          <w:tcPr>
            <w:tcW w:w="264" w:type="pct"/>
            <w:tcBorders>
              <w:left w:val="single" w:color="auto" w:sz="4" w:space="0"/>
            </w:tcBorders>
          </w:tcPr>
          <w:p w14:paraId="0AB17A7F">
            <w:pPr>
              <w:spacing w:line="276" w:lineRule="auto"/>
              <w:rPr>
                <w:rFonts w:hint="eastAsia" w:ascii="宋体" w:hAnsi="宋体" w:eastAsia="宋体" w:cs="宋体"/>
                <w:color w:val="auto"/>
                <w:szCs w:val="21"/>
              </w:rPr>
            </w:pPr>
          </w:p>
        </w:tc>
        <w:tc>
          <w:tcPr>
            <w:tcW w:w="264" w:type="pct"/>
            <w:tcBorders>
              <w:left w:val="single" w:color="auto" w:sz="4" w:space="0"/>
            </w:tcBorders>
          </w:tcPr>
          <w:p w14:paraId="55B50585">
            <w:pPr>
              <w:spacing w:line="276" w:lineRule="auto"/>
              <w:rPr>
                <w:rFonts w:hint="eastAsia" w:ascii="宋体" w:hAnsi="宋体" w:eastAsia="宋体" w:cs="宋体"/>
                <w:color w:val="auto"/>
                <w:szCs w:val="21"/>
              </w:rPr>
            </w:pPr>
          </w:p>
        </w:tc>
      </w:tr>
      <w:tr w14:paraId="2660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7F7779F3">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3180" w:type="pct"/>
            <w:tcBorders>
              <w:left w:val="single" w:color="auto" w:sz="4" w:space="0"/>
            </w:tcBorders>
            <w:vAlign w:val="center"/>
          </w:tcPr>
          <w:p w14:paraId="258E51C5">
            <w:pPr>
              <w:spacing w:line="276" w:lineRule="auto"/>
              <w:rPr>
                <w:rFonts w:hint="eastAsia" w:ascii="宋体" w:hAnsi="宋体" w:eastAsia="宋体" w:cs="宋体"/>
                <w:color w:val="auto"/>
                <w:szCs w:val="21"/>
              </w:rPr>
            </w:pPr>
            <w:r>
              <w:rPr>
                <w:rFonts w:hint="eastAsia" w:ascii="宋体" w:hAnsi="宋体" w:eastAsia="宋体" w:cs="宋体"/>
                <w:color w:val="auto"/>
                <w:szCs w:val="21"/>
              </w:rPr>
              <w:t>《投标书》中工期不符合招标文件要求的；</w:t>
            </w:r>
          </w:p>
        </w:tc>
        <w:tc>
          <w:tcPr>
            <w:tcW w:w="264" w:type="pct"/>
            <w:tcBorders>
              <w:left w:val="single" w:color="auto" w:sz="4" w:space="0"/>
            </w:tcBorders>
          </w:tcPr>
          <w:p w14:paraId="5FE3BB05">
            <w:pPr>
              <w:spacing w:line="276" w:lineRule="auto"/>
              <w:rPr>
                <w:rFonts w:hint="eastAsia" w:ascii="宋体" w:hAnsi="宋体" w:eastAsia="宋体" w:cs="宋体"/>
                <w:color w:val="auto"/>
                <w:szCs w:val="21"/>
              </w:rPr>
            </w:pPr>
          </w:p>
        </w:tc>
        <w:tc>
          <w:tcPr>
            <w:tcW w:w="264" w:type="pct"/>
            <w:tcBorders>
              <w:left w:val="single" w:color="auto" w:sz="4" w:space="0"/>
            </w:tcBorders>
          </w:tcPr>
          <w:p w14:paraId="3E8AA175">
            <w:pPr>
              <w:spacing w:line="276" w:lineRule="auto"/>
              <w:rPr>
                <w:rFonts w:hint="eastAsia" w:ascii="宋体" w:hAnsi="宋体" w:eastAsia="宋体" w:cs="宋体"/>
                <w:color w:val="auto"/>
                <w:szCs w:val="21"/>
              </w:rPr>
            </w:pPr>
          </w:p>
        </w:tc>
        <w:tc>
          <w:tcPr>
            <w:tcW w:w="264" w:type="pct"/>
            <w:tcBorders>
              <w:left w:val="single" w:color="auto" w:sz="4" w:space="0"/>
            </w:tcBorders>
          </w:tcPr>
          <w:p w14:paraId="6760DBE5">
            <w:pPr>
              <w:spacing w:line="276" w:lineRule="auto"/>
              <w:rPr>
                <w:rFonts w:hint="eastAsia" w:ascii="宋体" w:hAnsi="宋体" w:eastAsia="宋体" w:cs="宋体"/>
                <w:color w:val="auto"/>
                <w:szCs w:val="21"/>
              </w:rPr>
            </w:pPr>
          </w:p>
        </w:tc>
        <w:tc>
          <w:tcPr>
            <w:tcW w:w="264" w:type="pct"/>
            <w:tcBorders>
              <w:left w:val="single" w:color="auto" w:sz="4" w:space="0"/>
            </w:tcBorders>
          </w:tcPr>
          <w:p w14:paraId="09E0CA98">
            <w:pPr>
              <w:spacing w:line="276" w:lineRule="auto"/>
              <w:rPr>
                <w:rFonts w:hint="eastAsia" w:ascii="宋体" w:hAnsi="宋体" w:eastAsia="宋体" w:cs="宋体"/>
                <w:color w:val="auto"/>
                <w:szCs w:val="21"/>
              </w:rPr>
            </w:pPr>
          </w:p>
        </w:tc>
        <w:tc>
          <w:tcPr>
            <w:tcW w:w="264" w:type="pct"/>
            <w:tcBorders>
              <w:left w:val="single" w:color="auto" w:sz="4" w:space="0"/>
            </w:tcBorders>
          </w:tcPr>
          <w:p w14:paraId="0FC8DA00">
            <w:pPr>
              <w:spacing w:line="276" w:lineRule="auto"/>
              <w:rPr>
                <w:rFonts w:hint="eastAsia" w:ascii="宋体" w:hAnsi="宋体" w:eastAsia="宋体" w:cs="宋体"/>
                <w:color w:val="auto"/>
                <w:szCs w:val="21"/>
              </w:rPr>
            </w:pPr>
          </w:p>
        </w:tc>
        <w:tc>
          <w:tcPr>
            <w:tcW w:w="264" w:type="pct"/>
            <w:tcBorders>
              <w:left w:val="single" w:color="auto" w:sz="4" w:space="0"/>
            </w:tcBorders>
          </w:tcPr>
          <w:p w14:paraId="275FEEFE">
            <w:pPr>
              <w:spacing w:line="276" w:lineRule="auto"/>
              <w:rPr>
                <w:rFonts w:hint="eastAsia" w:ascii="宋体" w:hAnsi="宋体" w:eastAsia="宋体" w:cs="宋体"/>
                <w:color w:val="auto"/>
                <w:szCs w:val="21"/>
              </w:rPr>
            </w:pPr>
          </w:p>
        </w:tc>
      </w:tr>
      <w:tr w14:paraId="5260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597F53C7">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3180" w:type="pct"/>
            <w:tcBorders>
              <w:left w:val="single" w:color="auto" w:sz="4" w:space="0"/>
            </w:tcBorders>
            <w:vAlign w:val="center"/>
          </w:tcPr>
          <w:p w14:paraId="04BDD0BD">
            <w:pPr>
              <w:spacing w:line="276" w:lineRule="auto"/>
              <w:rPr>
                <w:rFonts w:hint="eastAsia" w:ascii="宋体" w:hAnsi="宋体" w:eastAsia="宋体" w:cs="宋体"/>
                <w:color w:val="auto"/>
                <w:szCs w:val="21"/>
              </w:rPr>
            </w:pPr>
            <w:r>
              <w:rPr>
                <w:rFonts w:hint="eastAsia" w:ascii="宋体" w:hAnsi="宋体" w:eastAsia="宋体" w:cs="宋体"/>
                <w:color w:val="auto"/>
                <w:szCs w:val="21"/>
              </w:rPr>
              <w:t>对同一招标项目出现两个或以上的投标报价，且没有申明哪个有效；</w:t>
            </w:r>
          </w:p>
        </w:tc>
        <w:tc>
          <w:tcPr>
            <w:tcW w:w="264" w:type="pct"/>
            <w:tcBorders>
              <w:left w:val="single" w:color="auto" w:sz="4" w:space="0"/>
            </w:tcBorders>
          </w:tcPr>
          <w:p w14:paraId="00FD952A">
            <w:pPr>
              <w:spacing w:line="276" w:lineRule="auto"/>
              <w:rPr>
                <w:rFonts w:hint="eastAsia" w:ascii="宋体" w:hAnsi="宋体" w:eastAsia="宋体" w:cs="宋体"/>
                <w:color w:val="auto"/>
                <w:szCs w:val="21"/>
              </w:rPr>
            </w:pPr>
          </w:p>
        </w:tc>
        <w:tc>
          <w:tcPr>
            <w:tcW w:w="264" w:type="pct"/>
            <w:tcBorders>
              <w:left w:val="single" w:color="auto" w:sz="4" w:space="0"/>
            </w:tcBorders>
          </w:tcPr>
          <w:p w14:paraId="1B503012">
            <w:pPr>
              <w:spacing w:line="276" w:lineRule="auto"/>
              <w:rPr>
                <w:rFonts w:hint="eastAsia" w:ascii="宋体" w:hAnsi="宋体" w:eastAsia="宋体" w:cs="宋体"/>
                <w:color w:val="auto"/>
                <w:szCs w:val="21"/>
              </w:rPr>
            </w:pPr>
          </w:p>
        </w:tc>
        <w:tc>
          <w:tcPr>
            <w:tcW w:w="264" w:type="pct"/>
            <w:tcBorders>
              <w:left w:val="single" w:color="auto" w:sz="4" w:space="0"/>
            </w:tcBorders>
          </w:tcPr>
          <w:p w14:paraId="6E50E4C6">
            <w:pPr>
              <w:spacing w:line="276" w:lineRule="auto"/>
              <w:rPr>
                <w:rFonts w:hint="eastAsia" w:ascii="宋体" w:hAnsi="宋体" w:eastAsia="宋体" w:cs="宋体"/>
                <w:color w:val="auto"/>
                <w:szCs w:val="21"/>
              </w:rPr>
            </w:pPr>
          </w:p>
        </w:tc>
        <w:tc>
          <w:tcPr>
            <w:tcW w:w="264" w:type="pct"/>
            <w:tcBorders>
              <w:left w:val="single" w:color="auto" w:sz="4" w:space="0"/>
            </w:tcBorders>
          </w:tcPr>
          <w:p w14:paraId="30657B27">
            <w:pPr>
              <w:spacing w:line="276" w:lineRule="auto"/>
              <w:rPr>
                <w:rFonts w:hint="eastAsia" w:ascii="宋体" w:hAnsi="宋体" w:eastAsia="宋体" w:cs="宋体"/>
                <w:color w:val="auto"/>
                <w:szCs w:val="21"/>
              </w:rPr>
            </w:pPr>
          </w:p>
        </w:tc>
        <w:tc>
          <w:tcPr>
            <w:tcW w:w="264" w:type="pct"/>
            <w:tcBorders>
              <w:left w:val="single" w:color="auto" w:sz="4" w:space="0"/>
            </w:tcBorders>
          </w:tcPr>
          <w:p w14:paraId="403242BC">
            <w:pPr>
              <w:spacing w:line="276" w:lineRule="auto"/>
              <w:rPr>
                <w:rFonts w:hint="eastAsia" w:ascii="宋体" w:hAnsi="宋体" w:eastAsia="宋体" w:cs="宋体"/>
                <w:color w:val="auto"/>
                <w:szCs w:val="21"/>
              </w:rPr>
            </w:pPr>
          </w:p>
        </w:tc>
        <w:tc>
          <w:tcPr>
            <w:tcW w:w="264" w:type="pct"/>
            <w:tcBorders>
              <w:left w:val="single" w:color="auto" w:sz="4" w:space="0"/>
            </w:tcBorders>
          </w:tcPr>
          <w:p w14:paraId="63370FA5">
            <w:pPr>
              <w:spacing w:line="276" w:lineRule="auto"/>
              <w:rPr>
                <w:rFonts w:hint="eastAsia" w:ascii="宋体" w:hAnsi="宋体" w:eastAsia="宋体" w:cs="宋体"/>
                <w:color w:val="auto"/>
                <w:szCs w:val="21"/>
              </w:rPr>
            </w:pPr>
          </w:p>
        </w:tc>
      </w:tr>
      <w:tr w14:paraId="1641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4B2A1EB9">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3180" w:type="pct"/>
            <w:tcBorders>
              <w:left w:val="single" w:color="auto" w:sz="4" w:space="0"/>
            </w:tcBorders>
            <w:vAlign w:val="center"/>
          </w:tcPr>
          <w:p w14:paraId="29E96E42">
            <w:pPr>
              <w:spacing w:line="276" w:lineRule="auto"/>
              <w:rPr>
                <w:rFonts w:hint="eastAsia" w:ascii="宋体" w:hAnsi="宋体" w:eastAsia="宋体" w:cs="宋体"/>
                <w:color w:val="auto"/>
                <w:szCs w:val="21"/>
                <w:lang w:eastAsia="zh-CN"/>
              </w:rPr>
            </w:pPr>
            <w:r>
              <w:rPr>
                <w:rFonts w:hint="eastAsia" w:ascii="宋体" w:hAnsi="宋体" w:eastAsia="宋体" w:cs="宋体"/>
                <w:color w:val="auto"/>
                <w:szCs w:val="21"/>
              </w:rPr>
              <w:t>投标总报价高于总投标限价或任一分项报价高于相应最高投标限价或任一单价报价高于相应的最高单价限价的</w:t>
            </w:r>
            <w:r>
              <w:rPr>
                <w:rFonts w:hint="eastAsia" w:ascii="宋体" w:hAnsi="宋体" w:cs="宋体"/>
                <w:color w:val="auto"/>
                <w:szCs w:val="21"/>
                <w:lang w:eastAsia="zh-CN"/>
              </w:rPr>
              <w:t>；</w:t>
            </w:r>
          </w:p>
        </w:tc>
        <w:tc>
          <w:tcPr>
            <w:tcW w:w="264" w:type="pct"/>
            <w:tcBorders>
              <w:left w:val="single" w:color="auto" w:sz="4" w:space="0"/>
            </w:tcBorders>
          </w:tcPr>
          <w:p w14:paraId="7B37A5A7">
            <w:pPr>
              <w:spacing w:line="276" w:lineRule="auto"/>
              <w:rPr>
                <w:rFonts w:hint="eastAsia" w:ascii="宋体" w:hAnsi="宋体" w:eastAsia="宋体" w:cs="宋体"/>
                <w:color w:val="auto"/>
                <w:szCs w:val="21"/>
              </w:rPr>
            </w:pPr>
          </w:p>
        </w:tc>
        <w:tc>
          <w:tcPr>
            <w:tcW w:w="264" w:type="pct"/>
            <w:tcBorders>
              <w:left w:val="single" w:color="auto" w:sz="4" w:space="0"/>
            </w:tcBorders>
          </w:tcPr>
          <w:p w14:paraId="20DAE30B">
            <w:pPr>
              <w:spacing w:line="276" w:lineRule="auto"/>
              <w:rPr>
                <w:rFonts w:hint="eastAsia" w:ascii="宋体" w:hAnsi="宋体" w:eastAsia="宋体" w:cs="宋体"/>
                <w:color w:val="auto"/>
                <w:szCs w:val="21"/>
              </w:rPr>
            </w:pPr>
          </w:p>
        </w:tc>
        <w:tc>
          <w:tcPr>
            <w:tcW w:w="264" w:type="pct"/>
            <w:tcBorders>
              <w:left w:val="single" w:color="auto" w:sz="4" w:space="0"/>
            </w:tcBorders>
          </w:tcPr>
          <w:p w14:paraId="0844DBB7">
            <w:pPr>
              <w:spacing w:line="276" w:lineRule="auto"/>
              <w:rPr>
                <w:rFonts w:hint="eastAsia" w:ascii="宋体" w:hAnsi="宋体" w:eastAsia="宋体" w:cs="宋体"/>
                <w:color w:val="auto"/>
                <w:szCs w:val="21"/>
              </w:rPr>
            </w:pPr>
          </w:p>
        </w:tc>
        <w:tc>
          <w:tcPr>
            <w:tcW w:w="264" w:type="pct"/>
            <w:tcBorders>
              <w:left w:val="single" w:color="auto" w:sz="4" w:space="0"/>
            </w:tcBorders>
          </w:tcPr>
          <w:p w14:paraId="54ADB03B">
            <w:pPr>
              <w:spacing w:line="276" w:lineRule="auto"/>
              <w:rPr>
                <w:rFonts w:hint="eastAsia" w:ascii="宋体" w:hAnsi="宋体" w:eastAsia="宋体" w:cs="宋体"/>
                <w:color w:val="auto"/>
                <w:szCs w:val="21"/>
              </w:rPr>
            </w:pPr>
          </w:p>
        </w:tc>
        <w:tc>
          <w:tcPr>
            <w:tcW w:w="264" w:type="pct"/>
            <w:tcBorders>
              <w:left w:val="single" w:color="auto" w:sz="4" w:space="0"/>
            </w:tcBorders>
          </w:tcPr>
          <w:p w14:paraId="264E9C7B">
            <w:pPr>
              <w:spacing w:line="276" w:lineRule="auto"/>
              <w:rPr>
                <w:rFonts w:hint="eastAsia" w:ascii="宋体" w:hAnsi="宋体" w:eastAsia="宋体" w:cs="宋体"/>
                <w:color w:val="auto"/>
                <w:szCs w:val="21"/>
              </w:rPr>
            </w:pPr>
          </w:p>
        </w:tc>
        <w:tc>
          <w:tcPr>
            <w:tcW w:w="264" w:type="pct"/>
            <w:tcBorders>
              <w:left w:val="single" w:color="auto" w:sz="4" w:space="0"/>
            </w:tcBorders>
          </w:tcPr>
          <w:p w14:paraId="30D5D461">
            <w:pPr>
              <w:spacing w:line="276" w:lineRule="auto"/>
              <w:rPr>
                <w:rFonts w:hint="eastAsia" w:ascii="宋体" w:hAnsi="宋体" w:eastAsia="宋体" w:cs="宋体"/>
                <w:color w:val="auto"/>
                <w:szCs w:val="21"/>
              </w:rPr>
            </w:pPr>
          </w:p>
        </w:tc>
      </w:tr>
      <w:tr w14:paraId="4403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655304FD">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3180" w:type="pct"/>
            <w:tcBorders>
              <w:left w:val="single" w:color="auto" w:sz="4" w:space="0"/>
            </w:tcBorders>
            <w:vAlign w:val="center"/>
          </w:tcPr>
          <w:p w14:paraId="3CF34B3B">
            <w:pPr>
              <w:spacing w:line="276" w:lineRule="auto"/>
              <w:rPr>
                <w:rFonts w:hint="eastAsia" w:ascii="宋体" w:hAnsi="宋体" w:eastAsia="宋体" w:cs="宋体"/>
                <w:color w:val="auto"/>
                <w:szCs w:val="21"/>
              </w:rPr>
            </w:pPr>
            <w:r>
              <w:rPr>
                <w:rFonts w:hint="eastAsia" w:ascii="宋体" w:hAnsi="宋体" w:eastAsia="宋体" w:cs="宋体"/>
                <w:color w:val="auto"/>
                <w:szCs w:val="21"/>
              </w:rPr>
              <w:t>投标报价低于企业成本的（投标人的报价低于成本警戒价，或明显低于其他投标报价，使得其投标报价可能低于其个别成本，又不能合理说明或者不能提供相关证明材料，评标委员会认定该投标人低于成本报价的）；</w:t>
            </w:r>
          </w:p>
        </w:tc>
        <w:tc>
          <w:tcPr>
            <w:tcW w:w="264" w:type="pct"/>
            <w:tcBorders>
              <w:left w:val="single" w:color="auto" w:sz="4" w:space="0"/>
            </w:tcBorders>
          </w:tcPr>
          <w:p w14:paraId="5C99F0CC">
            <w:pPr>
              <w:spacing w:line="276" w:lineRule="auto"/>
              <w:rPr>
                <w:rFonts w:hint="eastAsia" w:ascii="宋体" w:hAnsi="宋体" w:eastAsia="宋体" w:cs="宋体"/>
                <w:color w:val="auto"/>
                <w:szCs w:val="21"/>
              </w:rPr>
            </w:pPr>
          </w:p>
        </w:tc>
        <w:tc>
          <w:tcPr>
            <w:tcW w:w="264" w:type="pct"/>
            <w:tcBorders>
              <w:left w:val="single" w:color="auto" w:sz="4" w:space="0"/>
            </w:tcBorders>
          </w:tcPr>
          <w:p w14:paraId="18B79E33">
            <w:pPr>
              <w:spacing w:line="276" w:lineRule="auto"/>
              <w:rPr>
                <w:rFonts w:hint="eastAsia" w:ascii="宋体" w:hAnsi="宋体" w:eastAsia="宋体" w:cs="宋体"/>
                <w:color w:val="auto"/>
                <w:szCs w:val="21"/>
              </w:rPr>
            </w:pPr>
          </w:p>
        </w:tc>
        <w:tc>
          <w:tcPr>
            <w:tcW w:w="264" w:type="pct"/>
            <w:tcBorders>
              <w:left w:val="single" w:color="auto" w:sz="4" w:space="0"/>
            </w:tcBorders>
          </w:tcPr>
          <w:p w14:paraId="573CC711">
            <w:pPr>
              <w:spacing w:line="276" w:lineRule="auto"/>
              <w:rPr>
                <w:rFonts w:hint="eastAsia" w:ascii="宋体" w:hAnsi="宋体" w:eastAsia="宋体" w:cs="宋体"/>
                <w:color w:val="auto"/>
                <w:szCs w:val="21"/>
              </w:rPr>
            </w:pPr>
          </w:p>
        </w:tc>
        <w:tc>
          <w:tcPr>
            <w:tcW w:w="264" w:type="pct"/>
            <w:tcBorders>
              <w:left w:val="single" w:color="auto" w:sz="4" w:space="0"/>
            </w:tcBorders>
          </w:tcPr>
          <w:p w14:paraId="51ADCE63">
            <w:pPr>
              <w:spacing w:line="276" w:lineRule="auto"/>
              <w:rPr>
                <w:rFonts w:hint="eastAsia" w:ascii="宋体" w:hAnsi="宋体" w:eastAsia="宋体" w:cs="宋体"/>
                <w:color w:val="auto"/>
                <w:szCs w:val="21"/>
              </w:rPr>
            </w:pPr>
          </w:p>
        </w:tc>
        <w:tc>
          <w:tcPr>
            <w:tcW w:w="264" w:type="pct"/>
            <w:tcBorders>
              <w:left w:val="single" w:color="auto" w:sz="4" w:space="0"/>
            </w:tcBorders>
          </w:tcPr>
          <w:p w14:paraId="13D3856F">
            <w:pPr>
              <w:spacing w:line="276" w:lineRule="auto"/>
              <w:rPr>
                <w:rFonts w:hint="eastAsia" w:ascii="宋体" w:hAnsi="宋体" w:eastAsia="宋体" w:cs="宋体"/>
                <w:color w:val="auto"/>
                <w:szCs w:val="21"/>
              </w:rPr>
            </w:pPr>
          </w:p>
        </w:tc>
        <w:tc>
          <w:tcPr>
            <w:tcW w:w="264" w:type="pct"/>
            <w:tcBorders>
              <w:left w:val="single" w:color="auto" w:sz="4" w:space="0"/>
            </w:tcBorders>
          </w:tcPr>
          <w:p w14:paraId="34B2A228">
            <w:pPr>
              <w:spacing w:line="276" w:lineRule="auto"/>
              <w:rPr>
                <w:rFonts w:hint="eastAsia" w:ascii="宋体" w:hAnsi="宋体" w:eastAsia="宋体" w:cs="宋体"/>
                <w:color w:val="auto"/>
                <w:szCs w:val="21"/>
              </w:rPr>
            </w:pPr>
          </w:p>
        </w:tc>
      </w:tr>
      <w:tr w14:paraId="2486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5A24379C">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3180" w:type="pct"/>
            <w:tcBorders>
              <w:left w:val="single" w:color="auto" w:sz="4" w:space="0"/>
            </w:tcBorders>
            <w:vAlign w:val="center"/>
          </w:tcPr>
          <w:p w14:paraId="3A763908">
            <w:pPr>
              <w:spacing w:line="276" w:lineRule="auto"/>
              <w:rPr>
                <w:rFonts w:hint="eastAsia" w:ascii="宋体" w:hAnsi="宋体" w:eastAsia="宋体" w:cs="宋体"/>
                <w:color w:val="auto"/>
                <w:szCs w:val="21"/>
              </w:rPr>
            </w:pPr>
            <w:r>
              <w:rPr>
                <w:rFonts w:hint="eastAsia" w:ascii="宋体" w:hAnsi="宋体" w:eastAsia="宋体" w:cs="宋体"/>
                <w:color w:val="auto"/>
                <w:szCs w:val="21"/>
              </w:rPr>
              <w:t>无《投标文件编制人员名单》的；</w:t>
            </w:r>
          </w:p>
        </w:tc>
        <w:tc>
          <w:tcPr>
            <w:tcW w:w="264" w:type="pct"/>
            <w:tcBorders>
              <w:left w:val="single" w:color="auto" w:sz="4" w:space="0"/>
            </w:tcBorders>
          </w:tcPr>
          <w:p w14:paraId="6476CE2E">
            <w:pPr>
              <w:spacing w:line="276" w:lineRule="auto"/>
              <w:rPr>
                <w:rFonts w:hint="eastAsia" w:ascii="宋体" w:hAnsi="宋体" w:eastAsia="宋体" w:cs="宋体"/>
                <w:color w:val="auto"/>
                <w:szCs w:val="21"/>
              </w:rPr>
            </w:pPr>
          </w:p>
        </w:tc>
        <w:tc>
          <w:tcPr>
            <w:tcW w:w="264" w:type="pct"/>
            <w:tcBorders>
              <w:left w:val="single" w:color="auto" w:sz="4" w:space="0"/>
            </w:tcBorders>
          </w:tcPr>
          <w:p w14:paraId="3CD0B897">
            <w:pPr>
              <w:spacing w:line="276" w:lineRule="auto"/>
              <w:rPr>
                <w:rFonts w:hint="eastAsia" w:ascii="宋体" w:hAnsi="宋体" w:eastAsia="宋体" w:cs="宋体"/>
                <w:color w:val="auto"/>
                <w:szCs w:val="21"/>
              </w:rPr>
            </w:pPr>
          </w:p>
        </w:tc>
        <w:tc>
          <w:tcPr>
            <w:tcW w:w="264" w:type="pct"/>
            <w:tcBorders>
              <w:left w:val="single" w:color="auto" w:sz="4" w:space="0"/>
            </w:tcBorders>
          </w:tcPr>
          <w:p w14:paraId="2E4658B1">
            <w:pPr>
              <w:spacing w:line="276" w:lineRule="auto"/>
              <w:rPr>
                <w:rFonts w:hint="eastAsia" w:ascii="宋体" w:hAnsi="宋体" w:eastAsia="宋体" w:cs="宋体"/>
                <w:color w:val="auto"/>
                <w:szCs w:val="21"/>
              </w:rPr>
            </w:pPr>
          </w:p>
        </w:tc>
        <w:tc>
          <w:tcPr>
            <w:tcW w:w="264" w:type="pct"/>
            <w:tcBorders>
              <w:left w:val="single" w:color="auto" w:sz="4" w:space="0"/>
            </w:tcBorders>
          </w:tcPr>
          <w:p w14:paraId="5BC53DFD">
            <w:pPr>
              <w:spacing w:line="276" w:lineRule="auto"/>
              <w:rPr>
                <w:rFonts w:hint="eastAsia" w:ascii="宋体" w:hAnsi="宋体" w:eastAsia="宋体" w:cs="宋体"/>
                <w:color w:val="auto"/>
                <w:szCs w:val="21"/>
              </w:rPr>
            </w:pPr>
          </w:p>
        </w:tc>
        <w:tc>
          <w:tcPr>
            <w:tcW w:w="264" w:type="pct"/>
            <w:tcBorders>
              <w:left w:val="single" w:color="auto" w:sz="4" w:space="0"/>
            </w:tcBorders>
          </w:tcPr>
          <w:p w14:paraId="38E7FBE3">
            <w:pPr>
              <w:spacing w:line="276" w:lineRule="auto"/>
              <w:rPr>
                <w:rFonts w:hint="eastAsia" w:ascii="宋体" w:hAnsi="宋体" w:eastAsia="宋体" w:cs="宋体"/>
                <w:color w:val="auto"/>
                <w:szCs w:val="21"/>
              </w:rPr>
            </w:pPr>
          </w:p>
        </w:tc>
        <w:tc>
          <w:tcPr>
            <w:tcW w:w="264" w:type="pct"/>
            <w:tcBorders>
              <w:left w:val="single" w:color="auto" w:sz="4" w:space="0"/>
            </w:tcBorders>
          </w:tcPr>
          <w:p w14:paraId="36B6F94D">
            <w:pPr>
              <w:spacing w:line="276" w:lineRule="auto"/>
              <w:rPr>
                <w:rFonts w:hint="eastAsia" w:ascii="宋体" w:hAnsi="宋体" w:eastAsia="宋体" w:cs="宋体"/>
                <w:color w:val="auto"/>
                <w:szCs w:val="21"/>
              </w:rPr>
            </w:pPr>
          </w:p>
        </w:tc>
      </w:tr>
      <w:tr w14:paraId="4361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6022244F">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3180" w:type="pct"/>
            <w:tcBorders>
              <w:left w:val="single" w:color="auto" w:sz="4" w:space="0"/>
            </w:tcBorders>
            <w:vAlign w:val="center"/>
          </w:tcPr>
          <w:p w14:paraId="18D7C7FD">
            <w:pPr>
              <w:spacing w:line="276" w:lineRule="auto"/>
              <w:rPr>
                <w:rFonts w:hint="eastAsia" w:ascii="宋体" w:hAnsi="宋体" w:eastAsia="宋体" w:cs="宋体"/>
                <w:color w:val="auto"/>
                <w:szCs w:val="21"/>
              </w:rPr>
            </w:pPr>
            <w:r>
              <w:rPr>
                <w:rFonts w:hint="eastAsia" w:ascii="宋体" w:hAnsi="宋体" w:eastAsia="宋体" w:cs="宋体"/>
                <w:color w:val="auto"/>
                <w:szCs w:val="21"/>
              </w:rPr>
              <w:t>投标文件未按规定的格式填写（第七章格式2、4、5），或主要内容不全，或关键字迹模糊、无法辨认的；</w:t>
            </w:r>
          </w:p>
        </w:tc>
        <w:tc>
          <w:tcPr>
            <w:tcW w:w="264" w:type="pct"/>
            <w:tcBorders>
              <w:left w:val="single" w:color="auto" w:sz="4" w:space="0"/>
            </w:tcBorders>
          </w:tcPr>
          <w:p w14:paraId="291FEDDB">
            <w:pPr>
              <w:spacing w:line="276" w:lineRule="auto"/>
              <w:rPr>
                <w:rFonts w:hint="eastAsia" w:ascii="宋体" w:hAnsi="宋体" w:eastAsia="宋体" w:cs="宋体"/>
                <w:color w:val="auto"/>
                <w:szCs w:val="21"/>
              </w:rPr>
            </w:pPr>
          </w:p>
        </w:tc>
        <w:tc>
          <w:tcPr>
            <w:tcW w:w="264" w:type="pct"/>
            <w:tcBorders>
              <w:left w:val="single" w:color="auto" w:sz="4" w:space="0"/>
            </w:tcBorders>
          </w:tcPr>
          <w:p w14:paraId="48F4C632">
            <w:pPr>
              <w:spacing w:line="276" w:lineRule="auto"/>
              <w:rPr>
                <w:rFonts w:hint="eastAsia" w:ascii="宋体" w:hAnsi="宋体" w:eastAsia="宋体" w:cs="宋体"/>
                <w:color w:val="auto"/>
                <w:szCs w:val="21"/>
              </w:rPr>
            </w:pPr>
          </w:p>
        </w:tc>
        <w:tc>
          <w:tcPr>
            <w:tcW w:w="264" w:type="pct"/>
            <w:tcBorders>
              <w:left w:val="single" w:color="auto" w:sz="4" w:space="0"/>
            </w:tcBorders>
          </w:tcPr>
          <w:p w14:paraId="71644B9F">
            <w:pPr>
              <w:spacing w:line="276" w:lineRule="auto"/>
              <w:rPr>
                <w:rFonts w:hint="eastAsia" w:ascii="宋体" w:hAnsi="宋体" w:eastAsia="宋体" w:cs="宋体"/>
                <w:color w:val="auto"/>
                <w:szCs w:val="21"/>
              </w:rPr>
            </w:pPr>
          </w:p>
        </w:tc>
        <w:tc>
          <w:tcPr>
            <w:tcW w:w="264" w:type="pct"/>
            <w:tcBorders>
              <w:left w:val="single" w:color="auto" w:sz="4" w:space="0"/>
            </w:tcBorders>
          </w:tcPr>
          <w:p w14:paraId="2FB5FC56">
            <w:pPr>
              <w:spacing w:line="276" w:lineRule="auto"/>
              <w:rPr>
                <w:rFonts w:hint="eastAsia" w:ascii="宋体" w:hAnsi="宋体" w:eastAsia="宋体" w:cs="宋体"/>
                <w:color w:val="auto"/>
                <w:szCs w:val="21"/>
              </w:rPr>
            </w:pPr>
          </w:p>
        </w:tc>
        <w:tc>
          <w:tcPr>
            <w:tcW w:w="264" w:type="pct"/>
            <w:tcBorders>
              <w:left w:val="single" w:color="auto" w:sz="4" w:space="0"/>
            </w:tcBorders>
          </w:tcPr>
          <w:p w14:paraId="739E4688">
            <w:pPr>
              <w:spacing w:line="276" w:lineRule="auto"/>
              <w:rPr>
                <w:rFonts w:hint="eastAsia" w:ascii="宋体" w:hAnsi="宋体" w:eastAsia="宋体" w:cs="宋体"/>
                <w:color w:val="auto"/>
                <w:szCs w:val="21"/>
              </w:rPr>
            </w:pPr>
          </w:p>
        </w:tc>
        <w:tc>
          <w:tcPr>
            <w:tcW w:w="264" w:type="pct"/>
            <w:tcBorders>
              <w:left w:val="single" w:color="auto" w:sz="4" w:space="0"/>
            </w:tcBorders>
          </w:tcPr>
          <w:p w14:paraId="1A04C0B3">
            <w:pPr>
              <w:spacing w:line="276" w:lineRule="auto"/>
              <w:rPr>
                <w:rFonts w:hint="eastAsia" w:ascii="宋体" w:hAnsi="宋体" w:eastAsia="宋体" w:cs="宋体"/>
                <w:color w:val="auto"/>
                <w:szCs w:val="21"/>
              </w:rPr>
            </w:pPr>
          </w:p>
        </w:tc>
      </w:tr>
      <w:tr w14:paraId="6FFB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09896A1F">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3180" w:type="pct"/>
            <w:tcBorders>
              <w:left w:val="single" w:color="auto" w:sz="4" w:space="0"/>
            </w:tcBorders>
            <w:vAlign w:val="center"/>
          </w:tcPr>
          <w:p w14:paraId="77B8D14B">
            <w:pPr>
              <w:spacing w:line="276" w:lineRule="auto"/>
              <w:rPr>
                <w:rFonts w:hint="eastAsia" w:ascii="宋体" w:hAnsi="宋体" w:eastAsia="宋体" w:cs="宋体"/>
                <w:color w:val="auto"/>
                <w:szCs w:val="21"/>
              </w:rPr>
            </w:pPr>
            <w:r>
              <w:rPr>
                <w:rFonts w:hint="eastAsia" w:ascii="宋体" w:hAnsi="宋体" w:eastAsia="宋体" w:cs="宋体"/>
                <w:color w:val="auto"/>
                <w:szCs w:val="21"/>
                <w:u w:val="single"/>
              </w:rPr>
              <w:t>投标文件未按《发包人要求》中规定的格式及内容签署《危险性较大的分部分项工程清单及超过一定规模的危险性较大的分部分项工程清单》的；</w:t>
            </w:r>
          </w:p>
        </w:tc>
        <w:tc>
          <w:tcPr>
            <w:tcW w:w="264" w:type="pct"/>
            <w:tcBorders>
              <w:left w:val="single" w:color="auto" w:sz="4" w:space="0"/>
            </w:tcBorders>
          </w:tcPr>
          <w:p w14:paraId="084226A1">
            <w:pPr>
              <w:spacing w:line="276" w:lineRule="auto"/>
              <w:rPr>
                <w:rFonts w:hint="eastAsia" w:ascii="宋体" w:hAnsi="宋体" w:eastAsia="宋体" w:cs="宋体"/>
                <w:color w:val="auto"/>
                <w:szCs w:val="21"/>
              </w:rPr>
            </w:pPr>
          </w:p>
        </w:tc>
        <w:tc>
          <w:tcPr>
            <w:tcW w:w="264" w:type="pct"/>
            <w:tcBorders>
              <w:left w:val="single" w:color="auto" w:sz="4" w:space="0"/>
            </w:tcBorders>
          </w:tcPr>
          <w:p w14:paraId="6CD0B60B">
            <w:pPr>
              <w:spacing w:line="276" w:lineRule="auto"/>
              <w:rPr>
                <w:rFonts w:hint="eastAsia" w:ascii="宋体" w:hAnsi="宋体" w:eastAsia="宋体" w:cs="宋体"/>
                <w:color w:val="auto"/>
                <w:szCs w:val="21"/>
              </w:rPr>
            </w:pPr>
          </w:p>
        </w:tc>
        <w:tc>
          <w:tcPr>
            <w:tcW w:w="264" w:type="pct"/>
            <w:tcBorders>
              <w:left w:val="single" w:color="auto" w:sz="4" w:space="0"/>
            </w:tcBorders>
          </w:tcPr>
          <w:p w14:paraId="1DE4AFBF">
            <w:pPr>
              <w:spacing w:line="276" w:lineRule="auto"/>
              <w:rPr>
                <w:rFonts w:hint="eastAsia" w:ascii="宋体" w:hAnsi="宋体" w:eastAsia="宋体" w:cs="宋体"/>
                <w:color w:val="auto"/>
                <w:szCs w:val="21"/>
              </w:rPr>
            </w:pPr>
          </w:p>
        </w:tc>
        <w:tc>
          <w:tcPr>
            <w:tcW w:w="264" w:type="pct"/>
            <w:tcBorders>
              <w:left w:val="single" w:color="auto" w:sz="4" w:space="0"/>
            </w:tcBorders>
          </w:tcPr>
          <w:p w14:paraId="6936EDA7">
            <w:pPr>
              <w:spacing w:line="276" w:lineRule="auto"/>
              <w:rPr>
                <w:rFonts w:hint="eastAsia" w:ascii="宋体" w:hAnsi="宋体" w:eastAsia="宋体" w:cs="宋体"/>
                <w:color w:val="auto"/>
                <w:szCs w:val="21"/>
              </w:rPr>
            </w:pPr>
          </w:p>
        </w:tc>
        <w:tc>
          <w:tcPr>
            <w:tcW w:w="264" w:type="pct"/>
            <w:tcBorders>
              <w:left w:val="single" w:color="auto" w:sz="4" w:space="0"/>
            </w:tcBorders>
          </w:tcPr>
          <w:p w14:paraId="7B481381">
            <w:pPr>
              <w:spacing w:line="276" w:lineRule="auto"/>
              <w:rPr>
                <w:rFonts w:hint="eastAsia" w:ascii="宋体" w:hAnsi="宋体" w:eastAsia="宋体" w:cs="宋体"/>
                <w:color w:val="auto"/>
                <w:szCs w:val="21"/>
              </w:rPr>
            </w:pPr>
          </w:p>
        </w:tc>
        <w:tc>
          <w:tcPr>
            <w:tcW w:w="264" w:type="pct"/>
            <w:tcBorders>
              <w:left w:val="single" w:color="auto" w:sz="4" w:space="0"/>
            </w:tcBorders>
          </w:tcPr>
          <w:p w14:paraId="17213506">
            <w:pPr>
              <w:spacing w:line="276" w:lineRule="auto"/>
              <w:rPr>
                <w:rFonts w:hint="eastAsia" w:ascii="宋体" w:hAnsi="宋体" w:eastAsia="宋体" w:cs="宋体"/>
                <w:color w:val="auto"/>
                <w:szCs w:val="21"/>
              </w:rPr>
            </w:pPr>
          </w:p>
        </w:tc>
      </w:tr>
      <w:tr w14:paraId="7562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301C415F">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3180" w:type="pct"/>
            <w:tcBorders>
              <w:left w:val="single" w:color="auto" w:sz="4" w:space="0"/>
            </w:tcBorders>
            <w:vAlign w:val="center"/>
          </w:tcPr>
          <w:p w14:paraId="4704A6C3">
            <w:pPr>
              <w:spacing w:line="276" w:lineRule="auto"/>
              <w:rPr>
                <w:rFonts w:hint="eastAsia" w:ascii="宋体" w:hAnsi="宋体" w:eastAsia="宋体" w:cs="宋体"/>
                <w:color w:val="auto"/>
                <w:szCs w:val="21"/>
                <w:lang w:eastAsia="zh-CN"/>
              </w:rPr>
            </w:pPr>
            <w:r>
              <w:rPr>
                <w:rFonts w:hint="eastAsia" w:ascii="宋体" w:hAnsi="宋体" w:eastAsia="宋体" w:cs="宋体"/>
                <w:color w:val="auto"/>
                <w:szCs w:val="21"/>
              </w:rPr>
              <w:t>投标人之间存在《广东省实施&lt;中华人民共和国招标投标法&gt;办法》第十六条所禁止的情形的</w:t>
            </w:r>
            <w:r>
              <w:rPr>
                <w:rFonts w:hint="eastAsia" w:ascii="宋体" w:hAnsi="宋体" w:cs="宋体"/>
                <w:color w:val="auto"/>
                <w:szCs w:val="21"/>
                <w:lang w:eastAsia="zh-CN"/>
              </w:rPr>
              <w:t>；</w:t>
            </w:r>
          </w:p>
        </w:tc>
        <w:tc>
          <w:tcPr>
            <w:tcW w:w="264" w:type="pct"/>
            <w:tcBorders>
              <w:left w:val="single" w:color="auto" w:sz="4" w:space="0"/>
            </w:tcBorders>
          </w:tcPr>
          <w:p w14:paraId="187E6B19">
            <w:pPr>
              <w:spacing w:line="276" w:lineRule="auto"/>
              <w:rPr>
                <w:rFonts w:hint="eastAsia" w:ascii="宋体" w:hAnsi="宋体" w:eastAsia="宋体" w:cs="宋体"/>
                <w:color w:val="auto"/>
                <w:szCs w:val="21"/>
              </w:rPr>
            </w:pPr>
          </w:p>
        </w:tc>
        <w:tc>
          <w:tcPr>
            <w:tcW w:w="264" w:type="pct"/>
            <w:tcBorders>
              <w:left w:val="single" w:color="auto" w:sz="4" w:space="0"/>
            </w:tcBorders>
          </w:tcPr>
          <w:p w14:paraId="44DF52E8">
            <w:pPr>
              <w:spacing w:line="276" w:lineRule="auto"/>
              <w:rPr>
                <w:rFonts w:hint="eastAsia" w:ascii="宋体" w:hAnsi="宋体" w:eastAsia="宋体" w:cs="宋体"/>
                <w:color w:val="auto"/>
                <w:szCs w:val="21"/>
              </w:rPr>
            </w:pPr>
          </w:p>
        </w:tc>
        <w:tc>
          <w:tcPr>
            <w:tcW w:w="264" w:type="pct"/>
            <w:tcBorders>
              <w:left w:val="single" w:color="auto" w:sz="4" w:space="0"/>
            </w:tcBorders>
          </w:tcPr>
          <w:p w14:paraId="467C6A4B">
            <w:pPr>
              <w:spacing w:line="276" w:lineRule="auto"/>
              <w:rPr>
                <w:rFonts w:hint="eastAsia" w:ascii="宋体" w:hAnsi="宋体" w:eastAsia="宋体" w:cs="宋体"/>
                <w:color w:val="auto"/>
                <w:szCs w:val="21"/>
              </w:rPr>
            </w:pPr>
          </w:p>
        </w:tc>
        <w:tc>
          <w:tcPr>
            <w:tcW w:w="264" w:type="pct"/>
            <w:tcBorders>
              <w:left w:val="single" w:color="auto" w:sz="4" w:space="0"/>
            </w:tcBorders>
          </w:tcPr>
          <w:p w14:paraId="2E069B2F">
            <w:pPr>
              <w:spacing w:line="276" w:lineRule="auto"/>
              <w:rPr>
                <w:rFonts w:hint="eastAsia" w:ascii="宋体" w:hAnsi="宋体" w:eastAsia="宋体" w:cs="宋体"/>
                <w:color w:val="auto"/>
                <w:szCs w:val="21"/>
              </w:rPr>
            </w:pPr>
          </w:p>
        </w:tc>
        <w:tc>
          <w:tcPr>
            <w:tcW w:w="264" w:type="pct"/>
            <w:tcBorders>
              <w:left w:val="single" w:color="auto" w:sz="4" w:space="0"/>
            </w:tcBorders>
          </w:tcPr>
          <w:p w14:paraId="4E7C2F0B">
            <w:pPr>
              <w:spacing w:line="276" w:lineRule="auto"/>
              <w:rPr>
                <w:rFonts w:hint="eastAsia" w:ascii="宋体" w:hAnsi="宋体" w:eastAsia="宋体" w:cs="宋体"/>
                <w:color w:val="auto"/>
                <w:szCs w:val="21"/>
              </w:rPr>
            </w:pPr>
          </w:p>
        </w:tc>
        <w:tc>
          <w:tcPr>
            <w:tcW w:w="264" w:type="pct"/>
            <w:tcBorders>
              <w:left w:val="single" w:color="auto" w:sz="4" w:space="0"/>
            </w:tcBorders>
          </w:tcPr>
          <w:p w14:paraId="0D259217">
            <w:pPr>
              <w:spacing w:line="276" w:lineRule="auto"/>
              <w:rPr>
                <w:rFonts w:hint="eastAsia" w:ascii="宋体" w:hAnsi="宋体" w:eastAsia="宋体" w:cs="宋体"/>
                <w:color w:val="auto"/>
                <w:szCs w:val="21"/>
              </w:rPr>
            </w:pPr>
          </w:p>
        </w:tc>
      </w:tr>
      <w:tr w14:paraId="5943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tcBorders>
              <w:top w:val="single" w:color="auto" w:sz="4" w:space="0"/>
              <w:left w:val="single" w:color="auto" w:sz="4" w:space="0"/>
              <w:bottom w:val="single" w:color="auto" w:sz="4" w:space="0"/>
              <w:right w:val="single" w:color="auto" w:sz="4" w:space="0"/>
            </w:tcBorders>
            <w:vAlign w:val="center"/>
          </w:tcPr>
          <w:p w14:paraId="52A6B1FD">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3180" w:type="pct"/>
            <w:tcBorders>
              <w:top w:val="single" w:color="auto" w:sz="4" w:space="0"/>
              <w:left w:val="single" w:color="auto" w:sz="4" w:space="0"/>
              <w:bottom w:val="single" w:color="auto" w:sz="4" w:space="0"/>
              <w:right w:val="single" w:color="auto" w:sz="4" w:space="0"/>
            </w:tcBorders>
            <w:vAlign w:val="center"/>
          </w:tcPr>
          <w:p w14:paraId="600727D3">
            <w:pPr>
              <w:spacing w:line="276" w:lineRule="auto"/>
              <w:rPr>
                <w:rFonts w:hint="eastAsia" w:ascii="宋体" w:hAnsi="宋体" w:eastAsia="宋体" w:cs="宋体"/>
                <w:color w:val="auto"/>
                <w:szCs w:val="21"/>
                <w:lang w:eastAsia="zh-CN"/>
              </w:rPr>
            </w:pPr>
            <w:r>
              <w:rPr>
                <w:rFonts w:hint="eastAsia" w:ascii="宋体" w:hAnsi="宋体" w:eastAsia="宋体" w:cs="宋体"/>
                <w:color w:val="auto"/>
                <w:szCs w:val="21"/>
              </w:rPr>
              <w:t>投标人与本项目其他投标人加密打包投标文件电脑机器特征码一致的（以交易平台评标系统的检索信息为准）</w:t>
            </w:r>
            <w:r>
              <w:rPr>
                <w:rFonts w:hint="eastAsia" w:ascii="宋体" w:hAnsi="宋体" w:cs="宋体"/>
                <w:color w:val="auto"/>
                <w:szCs w:val="21"/>
                <w:lang w:eastAsia="zh-CN"/>
              </w:rPr>
              <w:t>。</w:t>
            </w:r>
          </w:p>
        </w:tc>
        <w:tc>
          <w:tcPr>
            <w:tcW w:w="264" w:type="pct"/>
            <w:tcBorders>
              <w:top w:val="single" w:color="auto" w:sz="4" w:space="0"/>
              <w:left w:val="single" w:color="auto" w:sz="4" w:space="0"/>
              <w:bottom w:val="single" w:color="auto" w:sz="4" w:space="0"/>
              <w:right w:val="single" w:color="auto" w:sz="4" w:space="0"/>
            </w:tcBorders>
          </w:tcPr>
          <w:p w14:paraId="0D8FBF98">
            <w:pPr>
              <w:spacing w:line="276" w:lineRule="auto"/>
              <w:rPr>
                <w:rFonts w:hint="eastAsia" w:ascii="宋体" w:hAnsi="宋体" w:eastAsia="宋体" w:cs="宋体"/>
                <w:color w:val="auto"/>
                <w:szCs w:val="21"/>
              </w:rPr>
            </w:pPr>
          </w:p>
        </w:tc>
        <w:tc>
          <w:tcPr>
            <w:tcW w:w="264" w:type="pct"/>
            <w:tcBorders>
              <w:top w:val="single" w:color="auto" w:sz="4" w:space="0"/>
              <w:left w:val="single" w:color="auto" w:sz="4" w:space="0"/>
              <w:bottom w:val="single" w:color="auto" w:sz="4" w:space="0"/>
              <w:right w:val="single" w:color="auto" w:sz="4" w:space="0"/>
            </w:tcBorders>
          </w:tcPr>
          <w:p w14:paraId="5EB5D9F2">
            <w:pPr>
              <w:spacing w:line="276" w:lineRule="auto"/>
              <w:rPr>
                <w:rFonts w:hint="eastAsia" w:ascii="宋体" w:hAnsi="宋体" w:eastAsia="宋体" w:cs="宋体"/>
                <w:color w:val="auto"/>
                <w:szCs w:val="21"/>
              </w:rPr>
            </w:pPr>
          </w:p>
        </w:tc>
        <w:tc>
          <w:tcPr>
            <w:tcW w:w="264" w:type="pct"/>
            <w:tcBorders>
              <w:top w:val="single" w:color="auto" w:sz="4" w:space="0"/>
              <w:left w:val="single" w:color="auto" w:sz="4" w:space="0"/>
              <w:bottom w:val="single" w:color="auto" w:sz="4" w:space="0"/>
              <w:right w:val="single" w:color="auto" w:sz="4" w:space="0"/>
            </w:tcBorders>
          </w:tcPr>
          <w:p w14:paraId="01770DCE">
            <w:pPr>
              <w:spacing w:line="276" w:lineRule="auto"/>
              <w:rPr>
                <w:rFonts w:hint="eastAsia" w:ascii="宋体" w:hAnsi="宋体" w:eastAsia="宋体" w:cs="宋体"/>
                <w:color w:val="auto"/>
                <w:szCs w:val="21"/>
              </w:rPr>
            </w:pPr>
          </w:p>
        </w:tc>
        <w:tc>
          <w:tcPr>
            <w:tcW w:w="264" w:type="pct"/>
            <w:tcBorders>
              <w:top w:val="single" w:color="auto" w:sz="4" w:space="0"/>
              <w:left w:val="single" w:color="auto" w:sz="4" w:space="0"/>
              <w:bottom w:val="single" w:color="auto" w:sz="4" w:space="0"/>
              <w:right w:val="single" w:color="auto" w:sz="4" w:space="0"/>
            </w:tcBorders>
          </w:tcPr>
          <w:p w14:paraId="4F595919">
            <w:pPr>
              <w:spacing w:line="276" w:lineRule="auto"/>
              <w:rPr>
                <w:rFonts w:hint="eastAsia" w:ascii="宋体" w:hAnsi="宋体" w:eastAsia="宋体" w:cs="宋体"/>
                <w:color w:val="auto"/>
                <w:szCs w:val="21"/>
              </w:rPr>
            </w:pPr>
          </w:p>
        </w:tc>
        <w:tc>
          <w:tcPr>
            <w:tcW w:w="264" w:type="pct"/>
            <w:tcBorders>
              <w:top w:val="single" w:color="auto" w:sz="4" w:space="0"/>
              <w:left w:val="single" w:color="auto" w:sz="4" w:space="0"/>
              <w:bottom w:val="single" w:color="auto" w:sz="4" w:space="0"/>
              <w:right w:val="single" w:color="auto" w:sz="4" w:space="0"/>
            </w:tcBorders>
          </w:tcPr>
          <w:p w14:paraId="31BBF5F1">
            <w:pPr>
              <w:spacing w:line="276" w:lineRule="auto"/>
              <w:rPr>
                <w:rFonts w:hint="eastAsia" w:ascii="宋体" w:hAnsi="宋体" w:eastAsia="宋体" w:cs="宋体"/>
                <w:color w:val="auto"/>
                <w:szCs w:val="21"/>
              </w:rPr>
            </w:pPr>
          </w:p>
        </w:tc>
        <w:tc>
          <w:tcPr>
            <w:tcW w:w="264" w:type="pct"/>
            <w:tcBorders>
              <w:top w:val="single" w:color="auto" w:sz="4" w:space="0"/>
              <w:left w:val="single" w:color="auto" w:sz="4" w:space="0"/>
              <w:bottom w:val="single" w:color="auto" w:sz="4" w:space="0"/>
              <w:right w:val="single" w:color="auto" w:sz="4" w:space="0"/>
            </w:tcBorders>
          </w:tcPr>
          <w:p w14:paraId="12D6E609">
            <w:pPr>
              <w:spacing w:line="276" w:lineRule="auto"/>
              <w:rPr>
                <w:rFonts w:hint="eastAsia" w:ascii="宋体" w:hAnsi="宋体" w:eastAsia="宋体" w:cs="宋体"/>
                <w:color w:val="auto"/>
                <w:szCs w:val="21"/>
              </w:rPr>
            </w:pPr>
          </w:p>
        </w:tc>
      </w:tr>
      <w:tr w14:paraId="17D1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tcBorders>
              <w:top w:val="single" w:color="auto" w:sz="4" w:space="0"/>
              <w:left w:val="single" w:color="auto" w:sz="4" w:space="0"/>
              <w:bottom w:val="single" w:color="auto" w:sz="4" w:space="0"/>
              <w:right w:val="single" w:color="auto" w:sz="4" w:space="0"/>
            </w:tcBorders>
            <w:vAlign w:val="center"/>
          </w:tcPr>
          <w:p w14:paraId="1338102E">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结论</w:t>
            </w:r>
          </w:p>
        </w:tc>
        <w:tc>
          <w:tcPr>
            <w:tcW w:w="3180" w:type="pct"/>
            <w:tcBorders>
              <w:top w:val="single" w:color="auto" w:sz="4" w:space="0"/>
              <w:left w:val="single" w:color="auto" w:sz="4" w:space="0"/>
              <w:bottom w:val="single" w:color="auto" w:sz="4" w:space="0"/>
              <w:right w:val="single" w:color="auto" w:sz="4" w:space="0"/>
            </w:tcBorders>
            <w:vAlign w:val="center"/>
          </w:tcPr>
          <w:p w14:paraId="68D173E0">
            <w:pPr>
              <w:spacing w:line="276" w:lineRule="auto"/>
              <w:rPr>
                <w:rFonts w:hint="eastAsia" w:ascii="宋体" w:hAnsi="宋体" w:eastAsia="宋体" w:cs="宋体"/>
                <w:color w:val="auto"/>
                <w:szCs w:val="21"/>
              </w:rPr>
            </w:pPr>
            <w:r>
              <w:rPr>
                <w:rFonts w:hint="eastAsia" w:ascii="宋体" w:hAnsi="宋体" w:eastAsia="宋体" w:cs="宋体"/>
                <w:color w:val="auto"/>
                <w:szCs w:val="21"/>
              </w:rPr>
              <w:t>是否通过并进入下一阶段评审。</w:t>
            </w:r>
          </w:p>
        </w:tc>
        <w:tc>
          <w:tcPr>
            <w:tcW w:w="264" w:type="pct"/>
            <w:tcBorders>
              <w:top w:val="single" w:color="auto" w:sz="4" w:space="0"/>
              <w:left w:val="single" w:color="auto" w:sz="4" w:space="0"/>
              <w:bottom w:val="single" w:color="auto" w:sz="4" w:space="0"/>
              <w:right w:val="single" w:color="auto" w:sz="4" w:space="0"/>
            </w:tcBorders>
          </w:tcPr>
          <w:p w14:paraId="465736EF">
            <w:pPr>
              <w:spacing w:line="276" w:lineRule="auto"/>
              <w:rPr>
                <w:rFonts w:hint="eastAsia" w:ascii="宋体" w:hAnsi="宋体" w:eastAsia="宋体" w:cs="宋体"/>
                <w:color w:val="auto"/>
                <w:szCs w:val="21"/>
              </w:rPr>
            </w:pPr>
          </w:p>
        </w:tc>
        <w:tc>
          <w:tcPr>
            <w:tcW w:w="264" w:type="pct"/>
            <w:tcBorders>
              <w:top w:val="single" w:color="auto" w:sz="4" w:space="0"/>
              <w:left w:val="single" w:color="auto" w:sz="4" w:space="0"/>
              <w:bottom w:val="single" w:color="auto" w:sz="4" w:space="0"/>
              <w:right w:val="single" w:color="auto" w:sz="4" w:space="0"/>
            </w:tcBorders>
          </w:tcPr>
          <w:p w14:paraId="1AE35182">
            <w:pPr>
              <w:spacing w:line="276" w:lineRule="auto"/>
              <w:rPr>
                <w:rFonts w:hint="eastAsia" w:ascii="宋体" w:hAnsi="宋体" w:eastAsia="宋体" w:cs="宋体"/>
                <w:color w:val="auto"/>
                <w:szCs w:val="21"/>
              </w:rPr>
            </w:pPr>
          </w:p>
        </w:tc>
        <w:tc>
          <w:tcPr>
            <w:tcW w:w="264" w:type="pct"/>
            <w:tcBorders>
              <w:top w:val="single" w:color="auto" w:sz="4" w:space="0"/>
              <w:left w:val="single" w:color="auto" w:sz="4" w:space="0"/>
              <w:bottom w:val="single" w:color="auto" w:sz="4" w:space="0"/>
              <w:right w:val="single" w:color="auto" w:sz="4" w:space="0"/>
            </w:tcBorders>
          </w:tcPr>
          <w:p w14:paraId="1DBAA42C">
            <w:pPr>
              <w:spacing w:line="276" w:lineRule="auto"/>
              <w:rPr>
                <w:rFonts w:hint="eastAsia" w:ascii="宋体" w:hAnsi="宋体" w:eastAsia="宋体" w:cs="宋体"/>
                <w:color w:val="auto"/>
                <w:szCs w:val="21"/>
              </w:rPr>
            </w:pPr>
          </w:p>
        </w:tc>
        <w:tc>
          <w:tcPr>
            <w:tcW w:w="264" w:type="pct"/>
            <w:tcBorders>
              <w:top w:val="single" w:color="auto" w:sz="4" w:space="0"/>
              <w:left w:val="single" w:color="auto" w:sz="4" w:space="0"/>
              <w:bottom w:val="single" w:color="auto" w:sz="4" w:space="0"/>
              <w:right w:val="single" w:color="auto" w:sz="4" w:space="0"/>
            </w:tcBorders>
          </w:tcPr>
          <w:p w14:paraId="1C38EB73">
            <w:pPr>
              <w:spacing w:line="276" w:lineRule="auto"/>
              <w:rPr>
                <w:rFonts w:hint="eastAsia" w:ascii="宋体" w:hAnsi="宋体" w:eastAsia="宋体" w:cs="宋体"/>
                <w:color w:val="auto"/>
                <w:szCs w:val="21"/>
              </w:rPr>
            </w:pPr>
          </w:p>
        </w:tc>
        <w:tc>
          <w:tcPr>
            <w:tcW w:w="264" w:type="pct"/>
            <w:tcBorders>
              <w:top w:val="single" w:color="auto" w:sz="4" w:space="0"/>
              <w:left w:val="single" w:color="auto" w:sz="4" w:space="0"/>
              <w:bottom w:val="single" w:color="auto" w:sz="4" w:space="0"/>
              <w:right w:val="single" w:color="auto" w:sz="4" w:space="0"/>
            </w:tcBorders>
          </w:tcPr>
          <w:p w14:paraId="4EAD6ED9">
            <w:pPr>
              <w:spacing w:line="276" w:lineRule="auto"/>
              <w:rPr>
                <w:rFonts w:hint="eastAsia" w:ascii="宋体" w:hAnsi="宋体" w:eastAsia="宋体" w:cs="宋体"/>
                <w:color w:val="auto"/>
                <w:szCs w:val="21"/>
              </w:rPr>
            </w:pPr>
          </w:p>
        </w:tc>
        <w:tc>
          <w:tcPr>
            <w:tcW w:w="264" w:type="pct"/>
            <w:tcBorders>
              <w:top w:val="single" w:color="auto" w:sz="4" w:space="0"/>
              <w:left w:val="single" w:color="auto" w:sz="4" w:space="0"/>
              <w:bottom w:val="single" w:color="auto" w:sz="4" w:space="0"/>
              <w:right w:val="single" w:color="auto" w:sz="4" w:space="0"/>
            </w:tcBorders>
          </w:tcPr>
          <w:p w14:paraId="6E824D07">
            <w:pPr>
              <w:spacing w:line="276" w:lineRule="auto"/>
              <w:rPr>
                <w:rFonts w:hint="eastAsia" w:ascii="宋体" w:hAnsi="宋体" w:eastAsia="宋体" w:cs="宋体"/>
                <w:color w:val="auto"/>
                <w:szCs w:val="21"/>
              </w:rPr>
            </w:pPr>
          </w:p>
        </w:tc>
      </w:tr>
    </w:tbl>
    <w:p w14:paraId="6AF1D312">
      <w:pPr>
        <w:spacing w:line="192" w:lineRule="auto"/>
        <w:rPr>
          <w:rFonts w:hint="eastAsia" w:ascii="宋体" w:hAnsi="宋体" w:eastAsia="宋体" w:cs="宋体"/>
          <w:color w:val="auto"/>
          <w:sz w:val="18"/>
          <w:szCs w:val="18"/>
        </w:rPr>
      </w:pPr>
    </w:p>
    <w:p w14:paraId="5A3B4E47">
      <w:pPr>
        <w:ind w:left="630" w:hanging="630" w:hangingChars="300"/>
        <w:rPr>
          <w:rFonts w:hint="eastAsia" w:ascii="宋体" w:hAnsi="宋体" w:eastAsia="宋体" w:cs="宋体"/>
          <w:color w:val="auto"/>
        </w:rPr>
      </w:pPr>
      <w:r>
        <w:rPr>
          <w:rFonts w:hint="eastAsia" w:ascii="宋体" w:hAnsi="宋体" w:eastAsia="宋体" w:cs="宋体"/>
          <w:color w:val="auto"/>
        </w:rPr>
        <w:t>注：1.凡出现以上任何一项情形，结论均为无效，否则就为有效。全部审查项目均为有效的，结论为“通过”，否则为“不通过”。</w:t>
      </w:r>
    </w:p>
    <w:p w14:paraId="3036D3A2">
      <w:pPr>
        <w:ind w:left="420"/>
        <w:rPr>
          <w:rFonts w:hint="eastAsia" w:ascii="宋体" w:hAnsi="宋体" w:eastAsia="宋体" w:cs="宋体"/>
          <w:color w:val="auto"/>
        </w:rPr>
      </w:pPr>
      <w:r>
        <w:rPr>
          <w:rFonts w:hint="eastAsia" w:ascii="宋体" w:hAnsi="宋体" w:eastAsia="宋体" w:cs="宋体"/>
          <w:color w:val="auto"/>
        </w:rPr>
        <w:t>2.如对本表中某种情形的评审意见不一致时，以评审组过半数成员的意见作为评审组对该情形的认定结论。</w:t>
      </w:r>
    </w:p>
    <w:p w14:paraId="4261BF86">
      <w:pPr>
        <w:ind w:left="420"/>
        <w:rPr>
          <w:rFonts w:hint="eastAsia" w:ascii="宋体" w:hAnsi="宋体" w:eastAsia="宋体" w:cs="宋体"/>
          <w:color w:val="auto"/>
        </w:rPr>
      </w:pPr>
      <w:r>
        <w:rPr>
          <w:rFonts w:hint="eastAsia" w:ascii="宋体" w:hAnsi="宋体" w:eastAsia="宋体" w:cs="宋体"/>
          <w:color w:val="auto"/>
        </w:rPr>
        <w:t>3.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eastAsia="宋体" w:cs="宋体"/>
          <w:color w:val="auto"/>
          <w:kern w:val="2"/>
        </w:rPr>
        <w:t>，若出现评标委员会否决投标的，应在评标报告中载明否决投标的具体情形、原因</w:t>
      </w:r>
      <w:r>
        <w:rPr>
          <w:rFonts w:hint="eastAsia" w:ascii="宋体" w:hAnsi="宋体" w:eastAsia="宋体" w:cs="宋体"/>
          <w:color w:val="auto"/>
        </w:rPr>
        <w:t>。</w:t>
      </w:r>
    </w:p>
    <w:p w14:paraId="3AFD5112">
      <w:pPr>
        <w:rPr>
          <w:rFonts w:hint="eastAsia" w:ascii="宋体" w:hAnsi="宋体" w:eastAsia="宋体" w:cs="宋体"/>
          <w:color w:val="auto"/>
        </w:rPr>
      </w:pPr>
    </w:p>
    <w:p w14:paraId="231BEDC4">
      <w:pPr>
        <w:rPr>
          <w:rFonts w:hint="eastAsia" w:ascii="宋体" w:hAnsi="宋体" w:eastAsia="宋体" w:cs="宋体"/>
          <w:color w:val="auto"/>
        </w:rPr>
      </w:pPr>
      <w:r>
        <w:rPr>
          <w:rFonts w:hint="eastAsia" w:ascii="宋体" w:hAnsi="宋体" w:eastAsia="宋体" w:cs="宋体"/>
          <w:color w:val="auto"/>
        </w:rPr>
        <w:t>评委签名：                               日期：</w:t>
      </w:r>
    </w:p>
    <w:p w14:paraId="017D43F6">
      <w:pPr>
        <w:rPr>
          <w:rFonts w:hint="eastAsia" w:ascii="宋体" w:hAnsi="宋体" w:eastAsia="宋体" w:cs="宋体"/>
          <w:color w:val="auto"/>
        </w:rPr>
        <w:sectPr>
          <w:footerReference r:id="rId11" w:type="default"/>
          <w:footerReference r:id="rId12" w:type="even"/>
          <w:type w:val="continuous"/>
          <w:pgSz w:w="11907" w:h="16840"/>
          <w:pgMar w:top="1080" w:right="1440" w:bottom="1080" w:left="1440" w:header="851" w:footer="992" w:gutter="0"/>
          <w:cols w:space="720" w:num="1"/>
          <w:docGrid w:linePitch="312" w:charSpace="0"/>
        </w:sectPr>
      </w:pPr>
    </w:p>
    <w:p w14:paraId="3DA4D9FB">
      <w:pPr>
        <w:rPr>
          <w:rFonts w:hint="eastAsia" w:ascii="宋体" w:hAnsi="宋体" w:eastAsia="宋体" w:cs="宋体"/>
          <w:b/>
          <w:color w:val="auto"/>
          <w:kern w:val="2"/>
          <w:sz w:val="24"/>
        </w:rPr>
      </w:pPr>
      <w:r>
        <w:rPr>
          <w:rFonts w:hint="eastAsia" w:ascii="宋体" w:hAnsi="宋体" w:eastAsia="宋体" w:cs="宋体"/>
          <w:b/>
          <w:color w:val="auto"/>
          <w:sz w:val="24"/>
          <w:szCs w:val="24"/>
        </w:rPr>
        <w:t>附表3</w:t>
      </w:r>
    </w:p>
    <w:p w14:paraId="784B5310">
      <w:pPr>
        <w:jc w:val="center"/>
        <w:rPr>
          <w:rFonts w:hint="eastAsia" w:ascii="宋体" w:hAnsi="宋体" w:eastAsia="宋体" w:cs="宋体"/>
          <w:b/>
          <w:color w:val="auto"/>
        </w:rPr>
      </w:pPr>
      <w:r>
        <w:rPr>
          <w:rFonts w:hint="eastAsia" w:ascii="宋体" w:hAnsi="宋体" w:eastAsia="宋体" w:cs="宋体"/>
          <w:b/>
          <w:color w:val="auto"/>
          <w:sz w:val="30"/>
          <w:szCs w:val="30"/>
        </w:rPr>
        <w:t>工程总承包实施方案投标文件详细审查评分表</w:t>
      </w:r>
    </w:p>
    <w:tbl>
      <w:tblPr>
        <w:tblStyle w:val="56"/>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9"/>
        <w:gridCol w:w="1134"/>
        <w:gridCol w:w="709"/>
        <w:gridCol w:w="7855"/>
      </w:tblGrid>
      <w:tr w14:paraId="3639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929" w:type="dxa"/>
            <w:tcMar>
              <w:top w:w="15" w:type="dxa"/>
              <w:left w:w="37" w:type="dxa"/>
              <w:right w:w="37" w:type="dxa"/>
            </w:tcMar>
            <w:vAlign w:val="center"/>
          </w:tcPr>
          <w:p w14:paraId="7CBE9328">
            <w:pPr>
              <w:snapToGrid w:val="0"/>
              <w:spacing w:line="276" w:lineRule="auto"/>
              <w:ind w:left="42" w:leftChars="20" w:right="42" w:rightChars="20"/>
              <w:jc w:val="center"/>
              <w:rPr>
                <w:rFonts w:hint="eastAsia" w:ascii="宋体" w:hAnsi="宋体" w:eastAsia="宋体" w:cs="宋体"/>
                <w:b/>
                <w:color w:val="auto"/>
                <w:szCs w:val="21"/>
                <w:lang w:val="zh-TW" w:eastAsia="zh-TW"/>
              </w:rPr>
            </w:pPr>
            <w:r>
              <w:rPr>
                <w:rFonts w:hint="eastAsia" w:ascii="宋体" w:hAnsi="宋体" w:eastAsia="宋体" w:cs="宋体"/>
                <w:b/>
                <w:color w:val="auto"/>
                <w:szCs w:val="21"/>
                <w:lang w:val="zh-TW" w:eastAsia="zh-TW"/>
              </w:rPr>
              <w:t>序号</w:t>
            </w:r>
          </w:p>
        </w:tc>
        <w:tc>
          <w:tcPr>
            <w:tcW w:w="1134" w:type="dxa"/>
            <w:tcMar>
              <w:top w:w="15" w:type="dxa"/>
              <w:left w:w="37" w:type="dxa"/>
              <w:right w:w="37" w:type="dxa"/>
            </w:tcMar>
            <w:vAlign w:val="center"/>
          </w:tcPr>
          <w:p w14:paraId="36205999">
            <w:pPr>
              <w:snapToGrid w:val="0"/>
              <w:spacing w:line="276" w:lineRule="auto"/>
              <w:ind w:left="42" w:leftChars="20" w:right="42" w:rightChars="20"/>
              <w:jc w:val="center"/>
              <w:rPr>
                <w:rFonts w:hint="eastAsia" w:ascii="宋体" w:hAnsi="宋体" w:eastAsia="宋体" w:cs="宋体"/>
                <w:b/>
                <w:color w:val="auto"/>
                <w:szCs w:val="21"/>
                <w:lang w:val="zh-TW" w:eastAsia="zh-TW"/>
              </w:rPr>
            </w:pPr>
            <w:r>
              <w:rPr>
                <w:rFonts w:hint="eastAsia" w:ascii="宋体" w:hAnsi="宋体" w:eastAsia="宋体" w:cs="宋体"/>
                <w:b/>
                <w:color w:val="auto"/>
                <w:szCs w:val="21"/>
                <w:lang w:val="zh-TW" w:eastAsia="zh-TW"/>
              </w:rPr>
              <w:t>评分内容</w:t>
            </w:r>
          </w:p>
        </w:tc>
        <w:tc>
          <w:tcPr>
            <w:tcW w:w="709" w:type="dxa"/>
            <w:tcMar>
              <w:top w:w="15" w:type="dxa"/>
              <w:left w:w="37" w:type="dxa"/>
              <w:right w:w="37" w:type="dxa"/>
            </w:tcMar>
            <w:vAlign w:val="center"/>
          </w:tcPr>
          <w:p w14:paraId="121A03FF">
            <w:pPr>
              <w:snapToGrid w:val="0"/>
              <w:spacing w:line="276" w:lineRule="auto"/>
              <w:ind w:left="42" w:leftChars="20" w:right="42" w:rightChars="20"/>
              <w:jc w:val="center"/>
              <w:rPr>
                <w:rFonts w:hint="eastAsia" w:ascii="宋体" w:hAnsi="宋体" w:eastAsia="宋体" w:cs="宋体"/>
                <w:b/>
                <w:color w:val="auto"/>
                <w:szCs w:val="21"/>
                <w:lang w:val="zh-TW" w:eastAsia="zh-TW"/>
              </w:rPr>
            </w:pPr>
            <w:r>
              <w:rPr>
                <w:rFonts w:hint="eastAsia" w:ascii="宋体" w:hAnsi="宋体" w:eastAsia="宋体" w:cs="宋体"/>
                <w:b/>
                <w:color w:val="auto"/>
                <w:szCs w:val="21"/>
                <w:lang w:val="zh-TW" w:eastAsia="zh-TW"/>
              </w:rPr>
              <w:t>分值</w:t>
            </w:r>
          </w:p>
        </w:tc>
        <w:tc>
          <w:tcPr>
            <w:tcW w:w="7855" w:type="dxa"/>
            <w:tcMar>
              <w:top w:w="15" w:type="dxa"/>
              <w:left w:w="37" w:type="dxa"/>
              <w:right w:w="37" w:type="dxa"/>
            </w:tcMar>
            <w:vAlign w:val="center"/>
          </w:tcPr>
          <w:p w14:paraId="0B181712">
            <w:pPr>
              <w:snapToGrid w:val="0"/>
              <w:spacing w:line="276" w:lineRule="auto"/>
              <w:ind w:left="42" w:leftChars="20" w:right="42" w:rightChars="20"/>
              <w:jc w:val="center"/>
              <w:rPr>
                <w:rFonts w:hint="eastAsia" w:ascii="宋体" w:hAnsi="宋体" w:eastAsia="宋体" w:cs="宋体"/>
                <w:b/>
                <w:color w:val="auto"/>
                <w:szCs w:val="21"/>
                <w:lang w:val="zh-TW" w:eastAsia="zh-TW"/>
              </w:rPr>
            </w:pPr>
            <w:r>
              <w:rPr>
                <w:rFonts w:hint="eastAsia" w:ascii="宋体" w:hAnsi="宋体" w:eastAsia="宋体" w:cs="宋体"/>
                <w:b/>
                <w:color w:val="auto"/>
                <w:szCs w:val="21"/>
                <w:lang w:val="zh-TW" w:eastAsia="zh-TW"/>
              </w:rPr>
              <w:t>评审标准</w:t>
            </w:r>
          </w:p>
        </w:tc>
      </w:tr>
      <w:tr w14:paraId="47B1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929" w:type="dxa"/>
            <w:vMerge w:val="restart"/>
            <w:tcMar>
              <w:top w:w="15" w:type="dxa"/>
              <w:left w:w="37" w:type="dxa"/>
              <w:right w:w="37" w:type="dxa"/>
            </w:tcMar>
            <w:vAlign w:val="center"/>
          </w:tcPr>
          <w:p w14:paraId="60BA079B">
            <w:pPr>
              <w:snapToGrid w:val="0"/>
              <w:spacing w:line="276" w:lineRule="auto"/>
              <w:ind w:left="42" w:leftChars="20" w:right="42" w:rightChars="20"/>
              <w:jc w:val="center"/>
              <w:rPr>
                <w:rFonts w:hint="eastAsia" w:ascii="宋体" w:hAnsi="宋体" w:eastAsia="宋体" w:cs="宋体"/>
                <w:bCs/>
                <w:color w:val="auto"/>
                <w:szCs w:val="21"/>
                <w:lang w:val="zh-TW" w:eastAsia="zh-TW"/>
              </w:rPr>
            </w:pPr>
            <w:r>
              <w:rPr>
                <w:rFonts w:hint="eastAsia" w:ascii="宋体" w:hAnsi="宋体" w:eastAsia="宋体" w:cs="宋体"/>
                <w:bCs/>
                <w:color w:val="auto"/>
                <w:szCs w:val="21"/>
                <w:lang w:val="zh-TW" w:eastAsia="zh-TW"/>
              </w:rPr>
              <w:t>一、企业资信（3</w:t>
            </w:r>
            <w:r>
              <w:rPr>
                <w:rFonts w:hint="eastAsia" w:ascii="宋体" w:hAnsi="宋体" w:eastAsia="宋体" w:cs="宋体"/>
                <w:bCs/>
                <w:color w:val="auto"/>
                <w:szCs w:val="21"/>
              </w:rPr>
              <w:t>6</w:t>
            </w:r>
            <w:r>
              <w:rPr>
                <w:rFonts w:hint="eastAsia" w:ascii="宋体" w:hAnsi="宋体" w:eastAsia="宋体" w:cs="宋体"/>
                <w:bCs/>
                <w:color w:val="auto"/>
                <w:szCs w:val="21"/>
                <w:lang w:val="zh-TW" w:eastAsia="zh-TW"/>
              </w:rPr>
              <w:t>分）</w:t>
            </w:r>
          </w:p>
        </w:tc>
        <w:tc>
          <w:tcPr>
            <w:tcW w:w="1134" w:type="dxa"/>
            <w:vMerge w:val="restart"/>
            <w:tcBorders>
              <w:left w:val="single" w:color="auto" w:sz="4" w:space="0"/>
            </w:tcBorders>
            <w:tcMar>
              <w:top w:w="15" w:type="dxa"/>
              <w:left w:w="37" w:type="dxa"/>
              <w:right w:w="37" w:type="dxa"/>
            </w:tcMar>
            <w:vAlign w:val="center"/>
          </w:tcPr>
          <w:p w14:paraId="5BC2B493">
            <w:pPr>
              <w:snapToGrid w:val="0"/>
              <w:spacing w:line="276" w:lineRule="auto"/>
              <w:ind w:left="42" w:leftChars="20" w:right="42" w:rightChars="20"/>
              <w:jc w:val="center"/>
              <w:rPr>
                <w:rFonts w:hint="eastAsia" w:ascii="宋体" w:hAnsi="宋体" w:eastAsia="宋体" w:cs="宋体"/>
                <w:bCs/>
                <w:color w:val="auto"/>
                <w:szCs w:val="21"/>
                <w:lang w:val="zh-TW" w:eastAsia="zh-TW"/>
              </w:rPr>
            </w:pPr>
            <w:bookmarkStart w:id="359" w:name="OLE_LINK4"/>
            <w:r>
              <w:rPr>
                <w:rFonts w:hint="eastAsia" w:ascii="宋体" w:hAnsi="宋体" w:eastAsia="宋体" w:cs="宋体"/>
                <w:bCs/>
                <w:color w:val="auto"/>
                <w:szCs w:val="21"/>
                <w:lang w:val="zh-TW" w:eastAsia="zh-TW"/>
              </w:rPr>
              <w:t>企业业绩</w:t>
            </w:r>
            <w:bookmarkEnd w:id="359"/>
          </w:p>
        </w:tc>
        <w:tc>
          <w:tcPr>
            <w:tcW w:w="709" w:type="dxa"/>
            <w:vMerge w:val="restart"/>
            <w:tcBorders>
              <w:left w:val="single" w:color="auto" w:sz="4" w:space="0"/>
            </w:tcBorders>
            <w:tcMar>
              <w:top w:w="15" w:type="dxa"/>
              <w:left w:w="37" w:type="dxa"/>
              <w:right w:w="37" w:type="dxa"/>
            </w:tcMar>
            <w:vAlign w:val="center"/>
          </w:tcPr>
          <w:p w14:paraId="5796617D">
            <w:pPr>
              <w:snapToGrid w:val="0"/>
              <w:spacing w:line="276" w:lineRule="auto"/>
              <w:ind w:left="42" w:leftChars="20" w:right="42" w:rightChars="20"/>
              <w:jc w:val="center"/>
              <w:rPr>
                <w:rFonts w:hint="eastAsia" w:ascii="宋体" w:hAnsi="宋体" w:eastAsia="宋体" w:cs="宋体"/>
                <w:bCs/>
                <w:color w:val="auto"/>
                <w:szCs w:val="21"/>
              </w:rPr>
            </w:pPr>
            <w:r>
              <w:rPr>
                <w:rFonts w:hint="eastAsia" w:ascii="宋体" w:hAnsi="宋体" w:eastAsia="宋体" w:cs="宋体"/>
                <w:bCs/>
                <w:color w:val="auto"/>
                <w:szCs w:val="21"/>
              </w:rPr>
              <w:t>15</w:t>
            </w:r>
          </w:p>
        </w:tc>
        <w:tc>
          <w:tcPr>
            <w:tcW w:w="7855" w:type="dxa"/>
            <w:tcBorders>
              <w:left w:val="single" w:color="auto" w:sz="4" w:space="0"/>
            </w:tcBorders>
            <w:tcMar>
              <w:top w:w="15" w:type="dxa"/>
              <w:left w:w="37" w:type="dxa"/>
              <w:right w:w="37" w:type="dxa"/>
            </w:tcMar>
            <w:vAlign w:val="center"/>
          </w:tcPr>
          <w:p w14:paraId="3F26DC71">
            <w:pPr>
              <w:snapToGrid w:val="0"/>
              <w:spacing w:line="240" w:lineRule="auto"/>
              <w:ind w:right="42" w:rightChars="20"/>
              <w:rPr>
                <w:rFonts w:hint="eastAsia" w:ascii="宋体" w:hAnsi="宋体" w:eastAsia="宋体" w:cs="宋体"/>
                <w:b/>
                <w:bCs/>
                <w:color w:val="auto"/>
                <w:szCs w:val="21"/>
                <w:lang w:val="zh-CN"/>
              </w:rPr>
            </w:pPr>
            <w:bookmarkStart w:id="360" w:name="OLE_LINK1"/>
            <w:r>
              <w:rPr>
                <w:rFonts w:hint="eastAsia" w:ascii="宋体" w:hAnsi="宋体" w:eastAsia="宋体" w:cs="宋体"/>
                <w:b/>
                <w:bCs/>
                <w:color w:val="auto"/>
                <w:szCs w:val="21"/>
              </w:rPr>
              <w:t>投标人</w:t>
            </w:r>
            <w:r>
              <w:rPr>
                <w:rFonts w:hint="eastAsia" w:ascii="宋体" w:hAnsi="宋体" w:eastAsia="宋体" w:cs="宋体"/>
                <w:b/>
                <w:bCs/>
                <w:color w:val="auto"/>
                <w:szCs w:val="21"/>
                <w:lang w:val="zh-CN"/>
              </w:rPr>
              <w:t>（若为联合体，指主办方）：</w:t>
            </w:r>
          </w:p>
          <w:p w14:paraId="50E3A155">
            <w:pPr>
              <w:snapToGrid w:val="0"/>
              <w:spacing w:line="240" w:lineRule="auto"/>
              <w:ind w:right="42" w:rightChars="20"/>
              <w:rPr>
                <w:rFonts w:hint="eastAsia" w:ascii="宋体" w:hAnsi="宋体" w:eastAsia="宋体" w:cs="宋体"/>
                <w:color w:val="auto"/>
                <w:szCs w:val="21"/>
              </w:rPr>
            </w:pPr>
            <w:r>
              <w:rPr>
                <w:rFonts w:hint="eastAsia" w:ascii="宋体" w:hAnsi="宋体" w:eastAsia="宋体" w:cs="宋体"/>
                <w:color w:val="auto"/>
                <w:szCs w:val="21"/>
              </w:rPr>
              <w:t>自2020年1月1日至投标截止时间止，完成过类似建筑工程设计项目业绩的，每项得1分，本项最多得5分。不符合上述条件或未提供相关证明材料的不得分。</w:t>
            </w:r>
            <w:bookmarkEnd w:id="360"/>
          </w:p>
        </w:tc>
      </w:tr>
      <w:tr w14:paraId="33C7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jc w:val="center"/>
        </w:trPr>
        <w:tc>
          <w:tcPr>
            <w:tcW w:w="929" w:type="dxa"/>
            <w:vMerge w:val="continue"/>
            <w:tcMar>
              <w:top w:w="15" w:type="dxa"/>
              <w:left w:w="37" w:type="dxa"/>
              <w:right w:w="37" w:type="dxa"/>
            </w:tcMar>
            <w:vAlign w:val="center"/>
          </w:tcPr>
          <w:p w14:paraId="717BF26C">
            <w:pPr>
              <w:rPr>
                <w:rFonts w:hint="eastAsia" w:ascii="宋体" w:hAnsi="宋体" w:eastAsia="宋体" w:cs="宋体"/>
                <w:color w:val="auto"/>
              </w:rPr>
            </w:pPr>
          </w:p>
        </w:tc>
        <w:tc>
          <w:tcPr>
            <w:tcW w:w="1134" w:type="dxa"/>
            <w:vMerge w:val="continue"/>
            <w:tcBorders>
              <w:left w:val="single" w:color="auto" w:sz="4" w:space="0"/>
            </w:tcBorders>
            <w:tcMar>
              <w:top w:w="15" w:type="dxa"/>
              <w:left w:w="37" w:type="dxa"/>
              <w:right w:w="37" w:type="dxa"/>
            </w:tcMar>
            <w:vAlign w:val="center"/>
          </w:tcPr>
          <w:p w14:paraId="3B101F22">
            <w:pPr>
              <w:rPr>
                <w:rFonts w:hint="eastAsia" w:ascii="宋体" w:hAnsi="宋体" w:eastAsia="宋体" w:cs="宋体"/>
                <w:color w:val="auto"/>
              </w:rPr>
            </w:pPr>
          </w:p>
        </w:tc>
        <w:tc>
          <w:tcPr>
            <w:tcW w:w="709" w:type="dxa"/>
            <w:vMerge w:val="continue"/>
            <w:tcBorders>
              <w:left w:val="single" w:color="auto" w:sz="4" w:space="0"/>
            </w:tcBorders>
            <w:tcMar>
              <w:top w:w="15" w:type="dxa"/>
              <w:left w:w="37" w:type="dxa"/>
              <w:right w:w="37" w:type="dxa"/>
            </w:tcMar>
            <w:vAlign w:val="center"/>
          </w:tcPr>
          <w:p w14:paraId="7487259A">
            <w:pPr>
              <w:rPr>
                <w:rFonts w:hint="eastAsia" w:ascii="宋体" w:hAnsi="宋体" w:eastAsia="宋体" w:cs="宋体"/>
                <w:color w:val="auto"/>
              </w:rPr>
            </w:pPr>
          </w:p>
        </w:tc>
        <w:tc>
          <w:tcPr>
            <w:tcW w:w="7855" w:type="dxa"/>
            <w:tcBorders>
              <w:left w:val="single" w:color="auto" w:sz="4" w:space="0"/>
            </w:tcBorders>
            <w:tcMar>
              <w:top w:w="15" w:type="dxa"/>
              <w:left w:w="37" w:type="dxa"/>
              <w:right w:w="37" w:type="dxa"/>
            </w:tcMar>
            <w:vAlign w:val="center"/>
          </w:tcPr>
          <w:p w14:paraId="7FBA855E">
            <w:pPr>
              <w:snapToGrid w:val="0"/>
              <w:spacing w:line="240" w:lineRule="auto"/>
              <w:ind w:right="42" w:rightChars="20"/>
              <w:rPr>
                <w:rFonts w:hint="eastAsia" w:ascii="宋体" w:hAnsi="宋体" w:eastAsia="宋体" w:cs="宋体"/>
                <w:b/>
                <w:color w:val="auto"/>
                <w:szCs w:val="21"/>
              </w:rPr>
            </w:pPr>
            <w:r>
              <w:rPr>
                <w:rFonts w:hint="eastAsia" w:ascii="宋体" w:hAnsi="宋体" w:eastAsia="宋体" w:cs="宋体"/>
                <w:b/>
                <w:color w:val="auto"/>
                <w:szCs w:val="21"/>
              </w:rPr>
              <w:t>投标人（若为联合体，指施工总负责方）：</w:t>
            </w:r>
          </w:p>
          <w:p w14:paraId="319B743D">
            <w:pPr>
              <w:snapToGrid w:val="0"/>
              <w:spacing w:line="240" w:lineRule="auto"/>
              <w:ind w:right="42" w:rightChars="20"/>
              <w:rPr>
                <w:rFonts w:hint="eastAsia" w:ascii="宋体" w:hAnsi="宋体" w:eastAsia="宋体" w:cs="宋体"/>
                <w:b/>
                <w:color w:val="auto"/>
                <w:szCs w:val="21"/>
              </w:rPr>
            </w:pPr>
            <w:r>
              <w:rPr>
                <w:rFonts w:hint="eastAsia" w:ascii="宋体" w:hAnsi="宋体" w:eastAsia="宋体" w:cs="宋体"/>
                <w:bCs/>
                <w:color w:val="auto"/>
                <w:szCs w:val="21"/>
              </w:rPr>
              <w:t>自2020年1月1日至投标截止时间止，完成过质量合格的类似建筑工程施工总承包项目业绩的，每项得1分；本项最高得10分。不符合上述条件或未提供相关证明材料的不得分</w:t>
            </w:r>
            <w:r>
              <w:rPr>
                <w:rFonts w:hint="eastAsia" w:ascii="宋体" w:hAnsi="宋体" w:eastAsia="宋体" w:cs="宋体"/>
                <w:bCs/>
                <w:color w:val="auto"/>
                <w:szCs w:val="21"/>
                <w:lang w:val="zh-TW"/>
              </w:rPr>
              <w:t>。</w:t>
            </w:r>
          </w:p>
        </w:tc>
      </w:tr>
      <w:tr w14:paraId="0CDB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5" w:hRule="atLeast"/>
          <w:jc w:val="center"/>
        </w:trPr>
        <w:tc>
          <w:tcPr>
            <w:tcW w:w="929" w:type="dxa"/>
            <w:vMerge w:val="continue"/>
            <w:tcMar>
              <w:top w:w="15" w:type="dxa"/>
              <w:left w:w="37" w:type="dxa"/>
              <w:right w:w="37" w:type="dxa"/>
            </w:tcMar>
            <w:vAlign w:val="center"/>
          </w:tcPr>
          <w:p w14:paraId="799E2999">
            <w:pPr>
              <w:rPr>
                <w:rFonts w:hint="eastAsia" w:ascii="宋体" w:hAnsi="宋体" w:eastAsia="宋体" w:cs="宋体"/>
                <w:color w:val="auto"/>
              </w:rPr>
            </w:pPr>
          </w:p>
        </w:tc>
        <w:tc>
          <w:tcPr>
            <w:tcW w:w="1134" w:type="dxa"/>
            <w:vMerge w:val="restart"/>
            <w:tcBorders>
              <w:left w:val="single" w:color="auto" w:sz="4" w:space="0"/>
            </w:tcBorders>
            <w:tcMar>
              <w:top w:w="15" w:type="dxa"/>
              <w:left w:w="37" w:type="dxa"/>
              <w:right w:w="37" w:type="dxa"/>
            </w:tcMar>
            <w:vAlign w:val="center"/>
          </w:tcPr>
          <w:p w14:paraId="43AEDD20">
            <w:pPr>
              <w:snapToGrid w:val="0"/>
              <w:spacing w:line="276" w:lineRule="auto"/>
              <w:ind w:left="42" w:leftChars="20" w:right="42" w:rightChars="20"/>
              <w:jc w:val="center"/>
              <w:rPr>
                <w:rFonts w:hint="eastAsia" w:ascii="宋体" w:hAnsi="宋体" w:eastAsia="宋体" w:cs="宋体"/>
                <w:color w:val="auto"/>
              </w:rPr>
            </w:pPr>
            <w:bookmarkStart w:id="361" w:name="OLE_LINK5"/>
            <w:r>
              <w:rPr>
                <w:rFonts w:hint="eastAsia" w:ascii="宋体" w:hAnsi="宋体" w:eastAsia="宋体" w:cs="宋体"/>
                <w:bCs/>
                <w:color w:val="auto"/>
                <w:szCs w:val="21"/>
                <w:lang w:val="zh-TW" w:eastAsia="zh-TW"/>
              </w:rPr>
              <w:t>企业获奖</w:t>
            </w:r>
            <w:bookmarkEnd w:id="361"/>
          </w:p>
        </w:tc>
        <w:tc>
          <w:tcPr>
            <w:tcW w:w="709" w:type="dxa"/>
            <w:vMerge w:val="restart"/>
            <w:tcBorders>
              <w:left w:val="single" w:color="auto" w:sz="4" w:space="0"/>
            </w:tcBorders>
            <w:tcMar>
              <w:top w:w="15" w:type="dxa"/>
              <w:left w:w="37" w:type="dxa"/>
              <w:right w:w="37" w:type="dxa"/>
            </w:tcMar>
            <w:vAlign w:val="center"/>
          </w:tcPr>
          <w:p w14:paraId="2665E8EC">
            <w:pPr>
              <w:snapToGrid w:val="0"/>
              <w:spacing w:line="276" w:lineRule="auto"/>
              <w:ind w:left="42" w:leftChars="20" w:right="42" w:rightChars="20"/>
              <w:jc w:val="center"/>
              <w:rPr>
                <w:rFonts w:hint="eastAsia" w:ascii="宋体" w:hAnsi="宋体" w:eastAsia="宋体" w:cs="宋体"/>
                <w:color w:val="auto"/>
              </w:rPr>
            </w:pPr>
            <w:r>
              <w:rPr>
                <w:rFonts w:hint="eastAsia" w:ascii="宋体" w:hAnsi="宋体" w:eastAsia="宋体" w:cs="宋体"/>
                <w:bCs/>
                <w:color w:val="auto"/>
                <w:szCs w:val="21"/>
              </w:rPr>
              <w:t>10</w:t>
            </w:r>
          </w:p>
        </w:tc>
        <w:tc>
          <w:tcPr>
            <w:tcW w:w="7855" w:type="dxa"/>
            <w:tcBorders>
              <w:left w:val="single" w:color="auto" w:sz="4" w:space="0"/>
            </w:tcBorders>
            <w:tcMar>
              <w:top w:w="15" w:type="dxa"/>
              <w:left w:w="37" w:type="dxa"/>
              <w:right w:w="37" w:type="dxa"/>
            </w:tcMar>
            <w:vAlign w:val="center"/>
          </w:tcPr>
          <w:p w14:paraId="2EA56679">
            <w:pPr>
              <w:widowControl/>
              <w:spacing w:line="240" w:lineRule="auto"/>
              <w:rPr>
                <w:rFonts w:hint="eastAsia" w:ascii="宋体" w:hAnsi="宋体" w:eastAsia="宋体" w:cs="宋体"/>
                <w:color w:val="auto"/>
                <w:szCs w:val="21"/>
                <w:highlight w:val="none"/>
              </w:rPr>
            </w:pPr>
            <w:bookmarkStart w:id="362" w:name="OLE_LINK6"/>
            <w:r>
              <w:rPr>
                <w:rFonts w:hint="eastAsia" w:ascii="宋体" w:hAnsi="宋体" w:eastAsia="宋体" w:cs="宋体"/>
                <w:b/>
                <w:bCs/>
                <w:color w:val="auto"/>
                <w:szCs w:val="21"/>
                <w:highlight w:val="none"/>
              </w:rPr>
              <w:t>1、投标人（若为联合体，</w:t>
            </w:r>
            <w:r>
              <w:rPr>
                <w:rFonts w:hint="eastAsia" w:ascii="宋体" w:hAnsi="宋体" w:eastAsia="宋体" w:cs="宋体"/>
                <w:b/>
                <w:bCs/>
                <w:color w:val="auto"/>
                <w:szCs w:val="21"/>
                <w:highlight w:val="none"/>
                <w:lang w:val="zh-CN"/>
              </w:rPr>
              <w:t>指主办方</w:t>
            </w:r>
            <w:r>
              <w:rPr>
                <w:rFonts w:hint="eastAsia" w:ascii="宋体" w:hAnsi="宋体" w:eastAsia="宋体" w:cs="宋体"/>
                <w:b/>
                <w:bCs/>
                <w:color w:val="auto"/>
                <w:szCs w:val="21"/>
                <w:highlight w:val="none"/>
              </w:rPr>
              <w:t>）</w:t>
            </w:r>
          </w:p>
          <w:p w14:paraId="1A590767">
            <w:pPr>
              <w:widowControl/>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自2020年1月1日起至投标截止时间止，承接的建筑工程设计项目获得的奖项情况：</w:t>
            </w:r>
          </w:p>
          <w:p w14:paraId="647DACEB">
            <w:pPr>
              <w:widowControl/>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（1）获得国家级奖项，每项得2分；</w:t>
            </w:r>
          </w:p>
          <w:p w14:paraId="445F9D8B">
            <w:pPr>
              <w:widowControl/>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（2）获得省级奖项，每项得1分；</w:t>
            </w:r>
          </w:p>
          <w:p w14:paraId="232BC619">
            <w:pPr>
              <w:widowControl/>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（3）获得市级（含副省级）奖项，每项得0.5分。</w:t>
            </w:r>
          </w:p>
          <w:p w14:paraId="615B766F">
            <w:pPr>
              <w:widowControl/>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本小项最高得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bookmarkEnd w:id="362"/>
          </w:p>
        </w:tc>
      </w:tr>
      <w:tr w14:paraId="2DFE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6" w:hRule="atLeast"/>
          <w:jc w:val="center"/>
        </w:trPr>
        <w:tc>
          <w:tcPr>
            <w:tcW w:w="929" w:type="dxa"/>
            <w:vMerge w:val="continue"/>
            <w:tcMar>
              <w:top w:w="15" w:type="dxa"/>
              <w:left w:w="37" w:type="dxa"/>
              <w:right w:w="37" w:type="dxa"/>
            </w:tcMar>
            <w:vAlign w:val="center"/>
          </w:tcPr>
          <w:p w14:paraId="5ADEB839">
            <w:pPr>
              <w:rPr>
                <w:rFonts w:hint="eastAsia" w:ascii="宋体" w:hAnsi="宋体" w:eastAsia="宋体" w:cs="宋体"/>
                <w:color w:val="auto"/>
              </w:rPr>
            </w:pPr>
          </w:p>
        </w:tc>
        <w:tc>
          <w:tcPr>
            <w:tcW w:w="1134" w:type="dxa"/>
            <w:vMerge w:val="continue"/>
            <w:tcBorders>
              <w:left w:val="single" w:color="auto" w:sz="4" w:space="0"/>
            </w:tcBorders>
            <w:tcMar>
              <w:top w:w="15" w:type="dxa"/>
              <w:left w:w="37" w:type="dxa"/>
              <w:right w:w="37" w:type="dxa"/>
            </w:tcMar>
            <w:vAlign w:val="center"/>
          </w:tcPr>
          <w:p w14:paraId="2D4E519A">
            <w:pPr>
              <w:rPr>
                <w:rFonts w:hint="eastAsia" w:ascii="宋体" w:hAnsi="宋体" w:eastAsia="宋体" w:cs="宋体"/>
                <w:color w:val="auto"/>
              </w:rPr>
            </w:pPr>
          </w:p>
        </w:tc>
        <w:tc>
          <w:tcPr>
            <w:tcW w:w="709" w:type="dxa"/>
            <w:vMerge w:val="continue"/>
            <w:tcBorders>
              <w:left w:val="single" w:color="auto" w:sz="4" w:space="0"/>
            </w:tcBorders>
            <w:tcMar>
              <w:top w:w="15" w:type="dxa"/>
              <w:left w:w="37" w:type="dxa"/>
              <w:right w:w="37" w:type="dxa"/>
            </w:tcMar>
            <w:vAlign w:val="center"/>
          </w:tcPr>
          <w:p w14:paraId="309D5431">
            <w:pPr>
              <w:rPr>
                <w:rFonts w:hint="eastAsia" w:ascii="宋体" w:hAnsi="宋体" w:eastAsia="宋体" w:cs="宋体"/>
                <w:color w:val="auto"/>
              </w:rPr>
            </w:pPr>
          </w:p>
        </w:tc>
        <w:tc>
          <w:tcPr>
            <w:tcW w:w="7855" w:type="dxa"/>
            <w:tcBorders>
              <w:left w:val="single" w:color="auto" w:sz="4" w:space="0"/>
            </w:tcBorders>
            <w:tcMar>
              <w:top w:w="15" w:type="dxa"/>
              <w:left w:w="37" w:type="dxa"/>
              <w:right w:w="37" w:type="dxa"/>
            </w:tcMar>
            <w:vAlign w:val="center"/>
          </w:tcPr>
          <w:p w14:paraId="1EB3AE13">
            <w:pPr>
              <w:widowControl/>
              <w:spacing w:line="24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2、投标人（若为联合体，指</w:t>
            </w:r>
            <w:r>
              <w:rPr>
                <w:rFonts w:hint="eastAsia" w:ascii="宋体" w:hAnsi="宋体" w:eastAsia="宋体" w:cs="宋体"/>
                <w:b/>
                <w:color w:val="auto"/>
                <w:szCs w:val="21"/>
                <w:highlight w:val="none"/>
              </w:rPr>
              <w:t>施工总负责方</w:t>
            </w:r>
            <w:r>
              <w:rPr>
                <w:rFonts w:hint="eastAsia" w:ascii="宋体" w:hAnsi="宋体" w:eastAsia="宋体" w:cs="宋体"/>
                <w:b/>
                <w:bCs/>
                <w:color w:val="auto"/>
                <w:szCs w:val="21"/>
                <w:highlight w:val="none"/>
              </w:rPr>
              <w:t>）：</w:t>
            </w:r>
          </w:p>
          <w:p w14:paraId="6E29D34F">
            <w:pPr>
              <w:widowControl/>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自2020年1月1日起至投标截止时间止，承接过的建筑工程施工总承包项目获得过工程质量奖：</w:t>
            </w:r>
          </w:p>
          <w:p w14:paraId="559C77AE">
            <w:pPr>
              <w:widowControl/>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（1）获国家级奖项，每项得2分；</w:t>
            </w:r>
          </w:p>
          <w:p w14:paraId="6EA84352">
            <w:pPr>
              <w:widowControl/>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（2）获省级奖项，每项得1分；</w:t>
            </w:r>
          </w:p>
          <w:p w14:paraId="482B9D52">
            <w:pPr>
              <w:widowControl/>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（3）获市级（含副省级）奖项，每项得0.5分。</w:t>
            </w:r>
          </w:p>
          <w:p w14:paraId="4C3F286F">
            <w:pPr>
              <w:widowControl/>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本小项最高得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tc>
      </w:tr>
      <w:tr w14:paraId="23BD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929" w:type="dxa"/>
            <w:vMerge w:val="continue"/>
            <w:tcMar>
              <w:top w:w="15" w:type="dxa"/>
              <w:left w:w="37" w:type="dxa"/>
              <w:right w:w="37" w:type="dxa"/>
            </w:tcMar>
            <w:vAlign w:val="center"/>
          </w:tcPr>
          <w:p w14:paraId="45B206F1">
            <w:pPr>
              <w:rPr>
                <w:rFonts w:hint="eastAsia" w:ascii="宋体" w:hAnsi="宋体" w:eastAsia="宋体" w:cs="宋体"/>
                <w:color w:val="auto"/>
              </w:rPr>
            </w:pPr>
          </w:p>
        </w:tc>
        <w:tc>
          <w:tcPr>
            <w:tcW w:w="1134" w:type="dxa"/>
            <w:vMerge w:val="restart"/>
            <w:tcBorders>
              <w:left w:val="single" w:color="auto" w:sz="4" w:space="0"/>
            </w:tcBorders>
            <w:tcMar>
              <w:top w:w="15" w:type="dxa"/>
              <w:left w:w="37" w:type="dxa"/>
              <w:right w:w="37" w:type="dxa"/>
            </w:tcMar>
            <w:vAlign w:val="center"/>
          </w:tcPr>
          <w:p w14:paraId="59C12EFB">
            <w:pPr>
              <w:spacing w:line="276" w:lineRule="auto"/>
              <w:rPr>
                <w:rFonts w:hint="eastAsia" w:ascii="宋体" w:hAnsi="宋体" w:eastAsia="宋体" w:cs="宋体"/>
                <w:color w:val="auto"/>
              </w:rPr>
            </w:pPr>
            <w:r>
              <w:rPr>
                <w:rFonts w:hint="eastAsia" w:ascii="宋体" w:hAnsi="宋体" w:eastAsia="宋体" w:cs="宋体"/>
                <w:color w:val="auto"/>
              </w:rPr>
              <w:t>科技创新</w:t>
            </w:r>
          </w:p>
        </w:tc>
        <w:tc>
          <w:tcPr>
            <w:tcW w:w="709" w:type="dxa"/>
            <w:vMerge w:val="restart"/>
            <w:tcBorders>
              <w:left w:val="single" w:color="auto" w:sz="4" w:space="0"/>
            </w:tcBorders>
            <w:tcMar>
              <w:top w:w="15" w:type="dxa"/>
              <w:left w:w="37" w:type="dxa"/>
              <w:right w:w="37" w:type="dxa"/>
            </w:tcMar>
            <w:vAlign w:val="center"/>
          </w:tcPr>
          <w:p w14:paraId="63342E72">
            <w:pPr>
              <w:snapToGrid w:val="0"/>
              <w:spacing w:line="276" w:lineRule="auto"/>
              <w:ind w:left="42" w:leftChars="20" w:right="42" w:rightChars="20"/>
              <w:jc w:val="center"/>
              <w:rPr>
                <w:rFonts w:hint="eastAsia" w:ascii="宋体" w:hAnsi="宋体" w:eastAsia="宋体" w:cs="宋体"/>
                <w:bCs/>
                <w:color w:val="auto"/>
                <w:szCs w:val="21"/>
              </w:rPr>
            </w:pPr>
            <w:r>
              <w:rPr>
                <w:rFonts w:hint="eastAsia" w:ascii="宋体" w:hAnsi="宋体" w:eastAsia="宋体" w:cs="宋体"/>
                <w:bCs/>
                <w:color w:val="auto"/>
                <w:szCs w:val="21"/>
              </w:rPr>
              <w:t>5</w:t>
            </w:r>
          </w:p>
        </w:tc>
        <w:tc>
          <w:tcPr>
            <w:tcW w:w="7855" w:type="dxa"/>
            <w:tcBorders>
              <w:left w:val="single" w:color="auto" w:sz="4" w:space="0"/>
            </w:tcBorders>
            <w:tcMar>
              <w:top w:w="15" w:type="dxa"/>
              <w:left w:w="37" w:type="dxa"/>
              <w:right w:w="37" w:type="dxa"/>
            </w:tcMar>
            <w:vAlign w:val="center"/>
          </w:tcPr>
          <w:p w14:paraId="63E6AE64">
            <w:pPr>
              <w:shd w:val="clear" w:color="auto" w:fill="FFFFFF"/>
              <w:spacing w:line="240" w:lineRule="auto"/>
              <w:rPr>
                <w:rFonts w:hint="eastAsia" w:ascii="宋体" w:hAnsi="宋体" w:eastAsia="宋体" w:cs="宋体"/>
                <w:color w:val="auto"/>
              </w:rPr>
            </w:pPr>
            <w:bookmarkStart w:id="363" w:name="OLE_LINK9"/>
            <w:r>
              <w:rPr>
                <w:rFonts w:hint="eastAsia" w:ascii="宋体" w:hAnsi="宋体" w:eastAsia="宋体" w:cs="宋体"/>
                <w:b/>
                <w:bCs/>
                <w:color w:val="auto"/>
                <w:szCs w:val="21"/>
              </w:rPr>
              <w:t>1、投标人（若为联合体，</w:t>
            </w:r>
            <w:r>
              <w:rPr>
                <w:rFonts w:hint="eastAsia" w:ascii="宋体" w:hAnsi="宋体" w:eastAsia="宋体" w:cs="宋体"/>
                <w:b/>
                <w:bCs/>
                <w:color w:val="auto"/>
                <w:szCs w:val="21"/>
                <w:lang w:val="zh-CN"/>
              </w:rPr>
              <w:t>指主办方</w:t>
            </w:r>
            <w:r>
              <w:rPr>
                <w:rFonts w:hint="eastAsia" w:ascii="宋体" w:hAnsi="宋体" w:eastAsia="宋体" w:cs="宋体"/>
                <w:b/>
                <w:bCs/>
                <w:color w:val="auto"/>
                <w:szCs w:val="21"/>
              </w:rPr>
              <w:t>）：</w:t>
            </w:r>
            <w:r>
              <w:rPr>
                <w:rFonts w:hint="eastAsia" w:ascii="宋体" w:hAnsi="宋体" w:eastAsia="宋体" w:cs="宋体"/>
                <w:bCs/>
                <w:color w:val="auto"/>
              </w:rPr>
              <w:t>自2020年1月1日起至投标截止时间止</w:t>
            </w:r>
            <w:r>
              <w:rPr>
                <w:rFonts w:hint="eastAsia" w:ascii="宋体" w:hAnsi="宋体" w:eastAsia="宋体" w:cs="宋体"/>
                <w:color w:val="auto"/>
              </w:rPr>
              <w:t>获</w:t>
            </w:r>
            <w:r>
              <w:rPr>
                <w:rFonts w:hint="eastAsia" w:ascii="宋体" w:hAnsi="宋体" w:eastAsia="宋体" w:cs="宋体"/>
                <w:color w:val="auto"/>
                <w:szCs w:val="21"/>
              </w:rPr>
              <w:t>得过市级或以上科学技术类奖项的</w:t>
            </w:r>
            <w:r>
              <w:rPr>
                <w:rFonts w:hint="eastAsia" w:ascii="宋体" w:hAnsi="宋体" w:eastAsia="宋体" w:cs="宋体"/>
                <w:color w:val="auto"/>
              </w:rPr>
              <w:t>，每提供1项，得0.5分，</w:t>
            </w:r>
            <w:r>
              <w:rPr>
                <w:rFonts w:hint="eastAsia" w:ascii="宋体" w:hAnsi="宋体" w:eastAsia="宋体" w:cs="宋体"/>
                <w:color w:val="auto"/>
                <w:szCs w:val="21"/>
              </w:rPr>
              <w:t>本小项最高得2.5分</w:t>
            </w:r>
            <w:r>
              <w:rPr>
                <w:rFonts w:hint="eastAsia" w:ascii="宋体" w:hAnsi="宋体" w:eastAsia="宋体" w:cs="宋体"/>
                <w:color w:val="auto"/>
              </w:rPr>
              <w:t>。</w:t>
            </w:r>
            <w:bookmarkEnd w:id="363"/>
          </w:p>
        </w:tc>
      </w:tr>
      <w:tr w14:paraId="2246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929" w:type="dxa"/>
            <w:vMerge w:val="continue"/>
            <w:tcMar>
              <w:top w:w="15" w:type="dxa"/>
              <w:left w:w="37" w:type="dxa"/>
              <w:right w:w="37" w:type="dxa"/>
            </w:tcMar>
            <w:vAlign w:val="center"/>
          </w:tcPr>
          <w:p w14:paraId="2BFAC092">
            <w:pPr>
              <w:rPr>
                <w:rFonts w:hint="eastAsia" w:ascii="宋体" w:hAnsi="宋体" w:eastAsia="宋体" w:cs="宋体"/>
                <w:color w:val="auto"/>
              </w:rPr>
            </w:pPr>
          </w:p>
        </w:tc>
        <w:tc>
          <w:tcPr>
            <w:tcW w:w="1134" w:type="dxa"/>
            <w:vMerge w:val="continue"/>
            <w:tcBorders>
              <w:left w:val="single" w:color="auto" w:sz="4" w:space="0"/>
            </w:tcBorders>
            <w:tcMar>
              <w:top w:w="15" w:type="dxa"/>
              <w:left w:w="37" w:type="dxa"/>
              <w:right w:w="37" w:type="dxa"/>
            </w:tcMar>
            <w:vAlign w:val="center"/>
          </w:tcPr>
          <w:p w14:paraId="4DBA769B">
            <w:pPr>
              <w:spacing w:line="276" w:lineRule="auto"/>
              <w:rPr>
                <w:rFonts w:hint="eastAsia" w:ascii="宋体" w:hAnsi="宋体" w:eastAsia="宋体" w:cs="宋体"/>
                <w:color w:val="auto"/>
              </w:rPr>
            </w:pPr>
          </w:p>
        </w:tc>
        <w:tc>
          <w:tcPr>
            <w:tcW w:w="709" w:type="dxa"/>
            <w:vMerge w:val="continue"/>
            <w:tcBorders>
              <w:left w:val="single" w:color="auto" w:sz="4" w:space="0"/>
            </w:tcBorders>
            <w:tcMar>
              <w:top w:w="15" w:type="dxa"/>
              <w:left w:w="37" w:type="dxa"/>
              <w:right w:w="37" w:type="dxa"/>
            </w:tcMar>
            <w:vAlign w:val="center"/>
          </w:tcPr>
          <w:p w14:paraId="056502C9">
            <w:pPr>
              <w:snapToGrid w:val="0"/>
              <w:spacing w:line="276" w:lineRule="auto"/>
              <w:ind w:left="42" w:leftChars="20" w:right="42" w:rightChars="20"/>
              <w:jc w:val="center"/>
              <w:rPr>
                <w:rFonts w:hint="eastAsia" w:ascii="宋体" w:hAnsi="宋体" w:eastAsia="宋体" w:cs="宋体"/>
                <w:bCs/>
                <w:color w:val="auto"/>
                <w:szCs w:val="21"/>
              </w:rPr>
            </w:pPr>
          </w:p>
        </w:tc>
        <w:tc>
          <w:tcPr>
            <w:tcW w:w="7855" w:type="dxa"/>
            <w:tcBorders>
              <w:left w:val="single" w:color="auto" w:sz="4" w:space="0"/>
            </w:tcBorders>
            <w:tcMar>
              <w:top w:w="15" w:type="dxa"/>
              <w:left w:w="37" w:type="dxa"/>
              <w:right w:w="37" w:type="dxa"/>
            </w:tcMar>
            <w:vAlign w:val="center"/>
          </w:tcPr>
          <w:p w14:paraId="0F2890C5">
            <w:pPr>
              <w:shd w:val="clear" w:color="auto" w:fill="FFFFFF"/>
              <w:spacing w:line="240" w:lineRule="auto"/>
              <w:rPr>
                <w:rFonts w:hint="eastAsia" w:ascii="宋体" w:hAnsi="宋体" w:eastAsia="宋体" w:cs="宋体"/>
                <w:b/>
                <w:bCs/>
                <w:color w:val="auto"/>
                <w:szCs w:val="21"/>
              </w:rPr>
            </w:pPr>
            <w:r>
              <w:rPr>
                <w:rFonts w:hint="eastAsia" w:ascii="宋体" w:hAnsi="宋体" w:eastAsia="宋体" w:cs="宋体"/>
                <w:color w:val="auto"/>
              </w:rPr>
              <w:t>2、</w:t>
            </w:r>
            <w:r>
              <w:rPr>
                <w:rFonts w:hint="eastAsia" w:ascii="宋体" w:hAnsi="宋体" w:eastAsia="宋体" w:cs="宋体"/>
                <w:b/>
                <w:bCs/>
                <w:color w:val="auto"/>
                <w:szCs w:val="21"/>
              </w:rPr>
              <w:t>投标人（若为联合体，</w:t>
            </w:r>
            <w:r>
              <w:rPr>
                <w:rFonts w:hint="eastAsia" w:ascii="宋体" w:hAnsi="宋体" w:eastAsia="宋体" w:cs="宋体"/>
                <w:b/>
                <w:color w:val="auto"/>
                <w:szCs w:val="21"/>
              </w:rPr>
              <w:t>指施工总负责方</w:t>
            </w:r>
            <w:r>
              <w:rPr>
                <w:rFonts w:hint="eastAsia" w:ascii="宋体" w:hAnsi="宋体" w:eastAsia="宋体" w:cs="宋体"/>
                <w:b/>
                <w:bCs/>
                <w:color w:val="auto"/>
                <w:szCs w:val="21"/>
              </w:rPr>
              <w:t>）</w:t>
            </w:r>
            <w:r>
              <w:rPr>
                <w:rFonts w:hint="eastAsia" w:ascii="宋体" w:hAnsi="宋体" w:eastAsia="宋体" w:cs="宋体"/>
                <w:bCs/>
                <w:color w:val="auto"/>
                <w:szCs w:val="21"/>
              </w:rPr>
              <w:t>自2020年1月1日起至投标截止时间止</w:t>
            </w:r>
            <w:r>
              <w:rPr>
                <w:rFonts w:hint="eastAsia" w:ascii="宋体" w:hAnsi="宋体" w:eastAsia="宋体" w:cs="宋体"/>
                <w:color w:val="auto"/>
                <w:szCs w:val="21"/>
              </w:rPr>
              <w:t>获得过市级或以上科学技术类奖项的</w:t>
            </w:r>
            <w:r>
              <w:rPr>
                <w:rFonts w:hint="eastAsia" w:ascii="宋体" w:hAnsi="宋体" w:eastAsia="宋体" w:cs="宋体"/>
                <w:color w:val="auto"/>
              </w:rPr>
              <w:t>，每提供1项，得0.5分，</w:t>
            </w:r>
            <w:r>
              <w:rPr>
                <w:rFonts w:hint="eastAsia" w:ascii="宋体" w:hAnsi="宋体" w:eastAsia="宋体" w:cs="宋体"/>
                <w:color w:val="auto"/>
                <w:szCs w:val="21"/>
              </w:rPr>
              <w:t>本小项最高得2.5分</w:t>
            </w:r>
            <w:r>
              <w:rPr>
                <w:rFonts w:hint="eastAsia" w:ascii="宋体" w:hAnsi="宋体" w:eastAsia="宋体" w:cs="宋体"/>
                <w:color w:val="auto"/>
              </w:rPr>
              <w:t>。</w:t>
            </w:r>
          </w:p>
        </w:tc>
      </w:tr>
      <w:tr w14:paraId="3289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929" w:type="dxa"/>
            <w:vMerge w:val="continue"/>
            <w:tcMar>
              <w:top w:w="15" w:type="dxa"/>
              <w:left w:w="37" w:type="dxa"/>
              <w:right w:w="37" w:type="dxa"/>
            </w:tcMar>
            <w:vAlign w:val="center"/>
          </w:tcPr>
          <w:p w14:paraId="07D3335C">
            <w:pPr>
              <w:rPr>
                <w:rFonts w:hint="eastAsia" w:ascii="宋体" w:hAnsi="宋体" w:eastAsia="宋体" w:cs="宋体"/>
                <w:color w:val="auto"/>
              </w:rPr>
            </w:pPr>
          </w:p>
        </w:tc>
        <w:tc>
          <w:tcPr>
            <w:tcW w:w="1134" w:type="dxa"/>
            <w:vMerge w:val="restart"/>
            <w:tcBorders>
              <w:left w:val="single" w:color="auto" w:sz="4" w:space="0"/>
            </w:tcBorders>
            <w:tcMar>
              <w:top w:w="15" w:type="dxa"/>
              <w:left w:w="37" w:type="dxa"/>
              <w:right w:w="37" w:type="dxa"/>
            </w:tcMar>
            <w:vAlign w:val="center"/>
          </w:tcPr>
          <w:p w14:paraId="4C660DA3">
            <w:pPr>
              <w:snapToGrid w:val="0"/>
              <w:spacing w:line="276" w:lineRule="auto"/>
              <w:ind w:left="42" w:leftChars="20" w:right="42" w:rightChars="20"/>
              <w:jc w:val="center"/>
              <w:rPr>
                <w:rFonts w:hint="eastAsia" w:ascii="宋体" w:hAnsi="宋体" w:eastAsia="宋体" w:cs="宋体"/>
                <w:bCs/>
                <w:color w:val="auto"/>
                <w:szCs w:val="21"/>
                <w:lang w:val="zh-TW" w:eastAsia="zh-TW"/>
              </w:rPr>
            </w:pPr>
            <w:bookmarkStart w:id="364" w:name="OLE_LINK10"/>
            <w:r>
              <w:rPr>
                <w:rFonts w:hint="eastAsia" w:ascii="宋体" w:hAnsi="宋体" w:eastAsia="宋体" w:cs="宋体"/>
                <w:bCs/>
                <w:color w:val="auto"/>
                <w:szCs w:val="21"/>
                <w:lang w:val="zh-TW" w:eastAsia="zh-TW"/>
              </w:rPr>
              <w:t>第三方评价</w:t>
            </w:r>
            <w:bookmarkEnd w:id="364"/>
          </w:p>
        </w:tc>
        <w:tc>
          <w:tcPr>
            <w:tcW w:w="709" w:type="dxa"/>
            <w:vMerge w:val="restart"/>
            <w:tcBorders>
              <w:left w:val="single" w:color="auto" w:sz="4" w:space="0"/>
            </w:tcBorders>
            <w:tcMar>
              <w:top w:w="15" w:type="dxa"/>
              <w:left w:w="37" w:type="dxa"/>
              <w:right w:w="37" w:type="dxa"/>
            </w:tcMar>
            <w:vAlign w:val="center"/>
          </w:tcPr>
          <w:p w14:paraId="02260F6B">
            <w:pPr>
              <w:snapToGrid w:val="0"/>
              <w:spacing w:line="276" w:lineRule="auto"/>
              <w:ind w:left="42" w:leftChars="20" w:right="42" w:rightChars="20"/>
              <w:jc w:val="center"/>
              <w:rPr>
                <w:rFonts w:hint="eastAsia" w:ascii="宋体" w:hAnsi="宋体" w:eastAsia="宋体" w:cs="宋体"/>
                <w:bCs/>
                <w:color w:val="auto"/>
                <w:szCs w:val="21"/>
              </w:rPr>
            </w:pPr>
            <w:r>
              <w:rPr>
                <w:rFonts w:hint="eastAsia" w:ascii="宋体" w:hAnsi="宋体" w:eastAsia="宋体" w:cs="宋体"/>
                <w:bCs/>
                <w:color w:val="auto"/>
                <w:szCs w:val="21"/>
              </w:rPr>
              <w:t>6</w:t>
            </w:r>
          </w:p>
        </w:tc>
        <w:tc>
          <w:tcPr>
            <w:tcW w:w="7855" w:type="dxa"/>
            <w:tcBorders>
              <w:left w:val="single" w:color="auto" w:sz="4" w:space="0"/>
            </w:tcBorders>
            <w:tcMar>
              <w:top w:w="15" w:type="dxa"/>
              <w:left w:w="37" w:type="dxa"/>
              <w:right w:w="37" w:type="dxa"/>
            </w:tcMar>
            <w:vAlign w:val="center"/>
          </w:tcPr>
          <w:p w14:paraId="092A3040">
            <w:pPr>
              <w:widowControl/>
              <w:adjustRightInd w:val="0"/>
              <w:snapToGrid w:val="0"/>
              <w:spacing w:line="240" w:lineRule="auto"/>
              <w:rPr>
                <w:rFonts w:hint="eastAsia" w:ascii="宋体" w:hAnsi="宋体" w:eastAsia="宋体" w:cs="宋体"/>
                <w:color w:val="auto"/>
                <w:szCs w:val="21"/>
              </w:rPr>
            </w:pPr>
            <w:bookmarkStart w:id="365" w:name="OLE_LINK11"/>
            <w:r>
              <w:rPr>
                <w:rFonts w:hint="eastAsia" w:ascii="宋体" w:hAnsi="宋体" w:eastAsia="宋体" w:cs="宋体"/>
                <w:b/>
                <w:bCs/>
                <w:color w:val="auto"/>
                <w:szCs w:val="21"/>
              </w:rPr>
              <w:t>1、投标人（若为联合体，</w:t>
            </w:r>
            <w:r>
              <w:rPr>
                <w:rFonts w:hint="eastAsia" w:ascii="宋体" w:hAnsi="宋体" w:eastAsia="宋体" w:cs="宋体"/>
                <w:b/>
                <w:bCs/>
                <w:color w:val="auto"/>
                <w:szCs w:val="21"/>
                <w:lang w:val="zh-CN"/>
              </w:rPr>
              <w:t>指主办方</w:t>
            </w:r>
            <w:r>
              <w:rPr>
                <w:rFonts w:hint="eastAsia" w:ascii="宋体" w:hAnsi="宋体" w:eastAsia="宋体" w:cs="宋体"/>
                <w:b/>
                <w:bCs/>
                <w:color w:val="auto"/>
                <w:szCs w:val="21"/>
              </w:rPr>
              <w:t>）</w:t>
            </w:r>
            <w:r>
              <w:rPr>
                <w:rFonts w:hint="eastAsia" w:ascii="宋体" w:hAnsi="宋体" w:eastAsia="宋体" w:cs="宋体"/>
                <w:bCs/>
                <w:color w:val="auto"/>
                <w:szCs w:val="21"/>
              </w:rPr>
              <w:t>自</w:t>
            </w:r>
            <w:r>
              <w:rPr>
                <w:rFonts w:hint="eastAsia" w:ascii="宋体" w:hAnsi="宋体" w:eastAsia="宋体" w:cs="宋体"/>
                <w:color w:val="auto"/>
                <w:szCs w:val="21"/>
              </w:rPr>
              <w:t>2020 年1月1日至投标截止时间止，获得科技创新企业类证书，每项得</w:t>
            </w:r>
            <w:r>
              <w:rPr>
                <w:rFonts w:hint="eastAsia" w:ascii="宋体" w:hAnsi="宋体" w:eastAsia="宋体" w:cs="宋体"/>
                <w:color w:val="auto"/>
                <w:szCs w:val="21"/>
                <w:lang w:val="en-US" w:eastAsia="zh-CN"/>
              </w:rPr>
              <w:t>1</w:t>
            </w:r>
            <w:r>
              <w:rPr>
                <w:rFonts w:hint="eastAsia" w:ascii="宋体" w:hAnsi="宋体" w:eastAsia="宋体" w:cs="宋体"/>
                <w:color w:val="auto"/>
                <w:szCs w:val="21"/>
              </w:rPr>
              <w:t>分，本小项最高得4分</w:t>
            </w:r>
            <w:r>
              <w:rPr>
                <w:rFonts w:hint="eastAsia" w:ascii="宋体" w:hAnsi="宋体" w:eastAsia="宋体" w:cs="宋体"/>
                <w:color w:val="auto"/>
              </w:rPr>
              <w:t>。</w:t>
            </w:r>
            <w:bookmarkEnd w:id="365"/>
          </w:p>
        </w:tc>
      </w:tr>
      <w:tr w14:paraId="4CF4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929" w:type="dxa"/>
            <w:vMerge w:val="continue"/>
            <w:tcMar>
              <w:top w:w="15" w:type="dxa"/>
              <w:left w:w="37" w:type="dxa"/>
              <w:right w:w="37" w:type="dxa"/>
            </w:tcMar>
            <w:vAlign w:val="center"/>
          </w:tcPr>
          <w:p w14:paraId="689C7C6F">
            <w:pPr>
              <w:rPr>
                <w:rFonts w:hint="eastAsia" w:ascii="宋体" w:hAnsi="宋体" w:eastAsia="宋体" w:cs="宋体"/>
                <w:color w:val="auto"/>
              </w:rPr>
            </w:pPr>
          </w:p>
        </w:tc>
        <w:tc>
          <w:tcPr>
            <w:tcW w:w="1134" w:type="dxa"/>
            <w:vMerge w:val="continue"/>
            <w:tcBorders>
              <w:left w:val="single" w:color="auto" w:sz="4" w:space="0"/>
            </w:tcBorders>
            <w:tcMar>
              <w:top w:w="15" w:type="dxa"/>
              <w:left w:w="37" w:type="dxa"/>
              <w:right w:w="37" w:type="dxa"/>
            </w:tcMar>
            <w:vAlign w:val="center"/>
          </w:tcPr>
          <w:p w14:paraId="565E8F18">
            <w:pPr>
              <w:rPr>
                <w:rFonts w:hint="eastAsia" w:ascii="宋体" w:hAnsi="宋体" w:eastAsia="宋体" w:cs="宋体"/>
                <w:color w:val="auto"/>
              </w:rPr>
            </w:pPr>
          </w:p>
        </w:tc>
        <w:tc>
          <w:tcPr>
            <w:tcW w:w="709" w:type="dxa"/>
            <w:vMerge w:val="continue"/>
            <w:tcBorders>
              <w:left w:val="single" w:color="auto" w:sz="4" w:space="0"/>
            </w:tcBorders>
            <w:tcMar>
              <w:top w:w="15" w:type="dxa"/>
              <w:left w:w="37" w:type="dxa"/>
              <w:right w:w="37" w:type="dxa"/>
            </w:tcMar>
            <w:vAlign w:val="center"/>
          </w:tcPr>
          <w:p w14:paraId="04A468EF">
            <w:pPr>
              <w:rPr>
                <w:rFonts w:hint="eastAsia" w:ascii="宋体" w:hAnsi="宋体" w:eastAsia="宋体" w:cs="宋体"/>
                <w:color w:val="auto"/>
              </w:rPr>
            </w:pPr>
          </w:p>
        </w:tc>
        <w:tc>
          <w:tcPr>
            <w:tcW w:w="7855" w:type="dxa"/>
            <w:tcBorders>
              <w:left w:val="single" w:color="auto" w:sz="4" w:space="0"/>
            </w:tcBorders>
            <w:tcMar>
              <w:top w:w="15" w:type="dxa"/>
              <w:left w:w="37" w:type="dxa"/>
              <w:right w:w="37" w:type="dxa"/>
            </w:tcMar>
            <w:vAlign w:val="center"/>
          </w:tcPr>
          <w:p w14:paraId="325A4ACD">
            <w:pPr>
              <w:widowControl/>
              <w:adjustRightInd w:val="0"/>
              <w:snapToGrid w:val="0"/>
              <w:spacing w:line="240" w:lineRule="auto"/>
              <w:rPr>
                <w:rFonts w:hint="eastAsia" w:ascii="宋体" w:hAnsi="宋体" w:eastAsia="宋体" w:cs="宋体"/>
                <w:color w:val="auto"/>
                <w:szCs w:val="21"/>
              </w:rPr>
            </w:pPr>
            <w:r>
              <w:rPr>
                <w:rFonts w:hint="eastAsia" w:ascii="宋体" w:hAnsi="宋体" w:eastAsia="宋体" w:cs="宋体"/>
                <w:b/>
                <w:color w:val="auto"/>
                <w:szCs w:val="21"/>
              </w:rPr>
              <w:t>2、</w:t>
            </w:r>
            <w:r>
              <w:rPr>
                <w:rFonts w:hint="eastAsia" w:ascii="宋体" w:hAnsi="宋体" w:eastAsia="宋体" w:cs="宋体"/>
                <w:b/>
                <w:bCs/>
                <w:color w:val="auto"/>
                <w:szCs w:val="21"/>
              </w:rPr>
              <w:t>投标人（若为联合体，</w:t>
            </w:r>
            <w:r>
              <w:rPr>
                <w:rFonts w:hint="eastAsia" w:ascii="宋体" w:hAnsi="宋体" w:eastAsia="宋体" w:cs="宋体"/>
                <w:b/>
                <w:color w:val="auto"/>
                <w:szCs w:val="21"/>
              </w:rPr>
              <w:t>指施工总负责方</w:t>
            </w:r>
            <w:r>
              <w:rPr>
                <w:rFonts w:hint="eastAsia" w:ascii="宋体" w:hAnsi="宋体" w:eastAsia="宋体" w:cs="宋体"/>
                <w:b/>
                <w:bCs/>
                <w:color w:val="auto"/>
                <w:szCs w:val="21"/>
              </w:rPr>
              <w:t>）</w:t>
            </w:r>
            <w:r>
              <w:rPr>
                <w:rFonts w:hint="eastAsia" w:ascii="宋体" w:hAnsi="宋体" w:eastAsia="宋体" w:cs="宋体"/>
                <w:color w:val="auto"/>
                <w:szCs w:val="21"/>
              </w:rPr>
              <w:t>具有有效期内的质量管理体系认证、环境管理体系认证、职业健康安全管理体系认证、信息安全管理体系认证情况：每具有一项上述认证证书的得0.5分，本小项最多得2分。</w:t>
            </w:r>
          </w:p>
        </w:tc>
      </w:tr>
      <w:tr w14:paraId="7730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929" w:type="dxa"/>
            <w:vMerge w:val="restart"/>
            <w:tcMar>
              <w:top w:w="15" w:type="dxa"/>
              <w:left w:w="37" w:type="dxa"/>
              <w:right w:w="37" w:type="dxa"/>
            </w:tcMar>
            <w:vAlign w:val="center"/>
          </w:tcPr>
          <w:p w14:paraId="5A020884">
            <w:pPr>
              <w:snapToGrid w:val="0"/>
              <w:spacing w:line="276" w:lineRule="auto"/>
              <w:ind w:left="42" w:leftChars="20" w:right="42" w:rightChars="20"/>
              <w:jc w:val="center"/>
              <w:rPr>
                <w:rFonts w:hint="eastAsia" w:ascii="宋体" w:hAnsi="宋体" w:eastAsia="宋体" w:cs="宋体"/>
                <w:bCs/>
                <w:color w:val="auto"/>
                <w:szCs w:val="21"/>
                <w:lang w:val="zh-TW"/>
              </w:rPr>
            </w:pPr>
            <w:bookmarkStart w:id="366" w:name="OLE_LINK12"/>
            <w:r>
              <w:rPr>
                <w:rFonts w:hint="eastAsia" w:ascii="宋体" w:hAnsi="宋体" w:eastAsia="宋体" w:cs="宋体"/>
                <w:bCs/>
                <w:color w:val="auto"/>
                <w:szCs w:val="21"/>
                <w:lang w:val="zh-TW"/>
              </w:rPr>
              <w:t>二、工程组织方案（6</w:t>
            </w:r>
            <w:r>
              <w:rPr>
                <w:rFonts w:hint="eastAsia" w:ascii="宋体" w:hAnsi="宋体" w:eastAsia="宋体" w:cs="宋体"/>
                <w:bCs/>
                <w:color w:val="auto"/>
                <w:szCs w:val="21"/>
              </w:rPr>
              <w:t>4</w:t>
            </w:r>
            <w:r>
              <w:rPr>
                <w:rFonts w:hint="eastAsia" w:ascii="宋体" w:hAnsi="宋体" w:eastAsia="宋体" w:cs="宋体"/>
                <w:bCs/>
                <w:color w:val="auto"/>
                <w:szCs w:val="21"/>
                <w:lang w:val="zh-TW"/>
              </w:rPr>
              <w:t>分）</w:t>
            </w:r>
            <w:bookmarkEnd w:id="366"/>
          </w:p>
        </w:tc>
        <w:tc>
          <w:tcPr>
            <w:tcW w:w="1134" w:type="dxa"/>
            <w:tcBorders>
              <w:left w:val="single" w:color="auto" w:sz="4" w:space="0"/>
            </w:tcBorders>
            <w:tcMar>
              <w:top w:w="15" w:type="dxa"/>
              <w:left w:w="37" w:type="dxa"/>
              <w:right w:w="37" w:type="dxa"/>
            </w:tcMar>
            <w:vAlign w:val="center"/>
          </w:tcPr>
          <w:p w14:paraId="1B0D9D0D">
            <w:pPr>
              <w:snapToGrid w:val="0"/>
              <w:spacing w:line="276" w:lineRule="auto"/>
              <w:ind w:left="42" w:leftChars="20" w:right="42" w:rightChars="20"/>
              <w:jc w:val="center"/>
              <w:rPr>
                <w:rFonts w:hint="eastAsia" w:ascii="宋体" w:hAnsi="宋体" w:eastAsia="宋体" w:cs="宋体"/>
                <w:bCs/>
                <w:color w:val="auto"/>
                <w:szCs w:val="21"/>
                <w:lang w:val="zh-TW" w:eastAsia="zh-TW"/>
              </w:rPr>
            </w:pPr>
            <w:bookmarkStart w:id="367" w:name="OLE_LINK13"/>
            <w:r>
              <w:rPr>
                <w:rFonts w:hint="eastAsia" w:ascii="宋体" w:hAnsi="宋体" w:eastAsia="宋体" w:cs="宋体"/>
                <w:bCs/>
                <w:color w:val="auto"/>
                <w:szCs w:val="21"/>
                <w:lang w:val="zh-TW" w:eastAsia="zh-TW"/>
              </w:rPr>
              <w:t>进度控制措施</w:t>
            </w:r>
            <w:bookmarkEnd w:id="367"/>
          </w:p>
        </w:tc>
        <w:tc>
          <w:tcPr>
            <w:tcW w:w="709" w:type="dxa"/>
            <w:tcBorders>
              <w:left w:val="single" w:color="auto" w:sz="4" w:space="0"/>
            </w:tcBorders>
            <w:vAlign w:val="center"/>
          </w:tcPr>
          <w:p w14:paraId="744EC12E">
            <w:pPr>
              <w:snapToGrid w:val="0"/>
              <w:spacing w:line="276" w:lineRule="auto"/>
              <w:ind w:left="42" w:leftChars="20" w:right="42" w:rightChars="20"/>
              <w:jc w:val="center"/>
              <w:rPr>
                <w:rFonts w:hint="eastAsia" w:ascii="宋体" w:hAnsi="宋体" w:eastAsia="宋体" w:cs="宋体"/>
                <w:bCs/>
                <w:color w:val="auto"/>
                <w:szCs w:val="21"/>
                <w:lang w:val="zh-TW"/>
              </w:rPr>
            </w:pPr>
            <w:r>
              <w:rPr>
                <w:rFonts w:hint="eastAsia" w:ascii="宋体" w:hAnsi="宋体" w:eastAsia="宋体" w:cs="宋体"/>
                <w:bCs/>
                <w:color w:val="auto"/>
                <w:szCs w:val="21"/>
              </w:rPr>
              <w:t>6</w:t>
            </w:r>
          </w:p>
        </w:tc>
        <w:tc>
          <w:tcPr>
            <w:tcW w:w="7855" w:type="dxa"/>
            <w:tcBorders>
              <w:left w:val="single" w:color="auto" w:sz="4" w:space="0"/>
            </w:tcBorders>
            <w:tcMar>
              <w:top w:w="15" w:type="dxa"/>
              <w:left w:w="37" w:type="dxa"/>
              <w:right w:w="37" w:type="dxa"/>
            </w:tcMar>
            <w:vAlign w:val="center"/>
          </w:tcPr>
          <w:p w14:paraId="0C55EA2A">
            <w:pPr>
              <w:pStyle w:val="623"/>
              <w:spacing w:after="0"/>
              <w:rPr>
                <w:rFonts w:hint="eastAsia" w:ascii="宋体" w:hAnsi="宋体" w:eastAsia="宋体" w:cs="宋体"/>
                <w:bCs/>
                <w:snapToGrid w:val="0"/>
                <w:color w:val="auto"/>
                <w:sz w:val="21"/>
                <w:szCs w:val="21"/>
              </w:rPr>
            </w:pPr>
            <w:r>
              <w:rPr>
                <w:rFonts w:hint="eastAsia" w:ascii="宋体" w:hAnsi="宋体" w:eastAsia="宋体" w:cs="宋体"/>
                <w:bCs/>
                <w:snapToGrid w:val="0"/>
                <w:color w:val="auto"/>
                <w:sz w:val="21"/>
                <w:szCs w:val="21"/>
              </w:rPr>
              <w:t>针对本项目的特点，提出切实可行的进度计划，分析工期关键节点，并对进度控制的重点、难点，逐一提出可行的进度控制方法及针对性的措施，并有相应的合理化建议。</w:t>
            </w:r>
          </w:p>
          <w:p w14:paraId="570508D3">
            <w:pPr>
              <w:spacing w:line="240" w:lineRule="auto"/>
              <w:rPr>
                <w:rFonts w:hint="eastAsia" w:ascii="宋体" w:hAnsi="宋体" w:eastAsia="宋体" w:cs="宋体"/>
                <w:bCs/>
                <w:color w:val="auto"/>
                <w:szCs w:val="21"/>
              </w:rPr>
            </w:pPr>
            <w:r>
              <w:rPr>
                <w:rFonts w:hint="eastAsia" w:ascii="宋体" w:hAnsi="宋体" w:eastAsia="宋体" w:cs="宋体"/>
                <w:bCs/>
                <w:snapToGrid w:val="0"/>
                <w:color w:val="auto"/>
                <w:szCs w:val="21"/>
              </w:rPr>
              <w:t>优得（5，6]分；良得（4,5]分；一般得（2,4]分；差得[1,2]分；无</w:t>
            </w:r>
            <w:r>
              <w:rPr>
                <w:rFonts w:hint="eastAsia" w:ascii="宋体" w:hAnsi="宋体" w:eastAsia="宋体" w:cs="宋体"/>
                <w:bCs/>
                <w:snapToGrid w:val="0"/>
                <w:color w:val="auto"/>
                <w:szCs w:val="21"/>
                <w:lang w:val="en-US" w:eastAsia="zh-CN"/>
              </w:rPr>
              <w:t>或不提供的</w:t>
            </w:r>
            <w:r>
              <w:rPr>
                <w:rFonts w:hint="eastAsia" w:ascii="宋体" w:hAnsi="宋体" w:eastAsia="宋体" w:cs="宋体"/>
                <w:bCs/>
                <w:snapToGrid w:val="0"/>
                <w:color w:val="auto"/>
                <w:szCs w:val="21"/>
              </w:rPr>
              <w:t>得0分。</w:t>
            </w:r>
          </w:p>
        </w:tc>
      </w:tr>
      <w:tr w14:paraId="33D1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929" w:type="dxa"/>
            <w:vMerge w:val="continue"/>
            <w:tcMar>
              <w:top w:w="15" w:type="dxa"/>
              <w:left w:w="37" w:type="dxa"/>
              <w:right w:w="37" w:type="dxa"/>
            </w:tcMar>
            <w:vAlign w:val="center"/>
          </w:tcPr>
          <w:p w14:paraId="184598AD">
            <w:pPr>
              <w:rPr>
                <w:rFonts w:hint="eastAsia" w:ascii="宋体" w:hAnsi="宋体" w:eastAsia="宋体" w:cs="宋体"/>
                <w:color w:val="auto"/>
              </w:rPr>
            </w:pPr>
          </w:p>
        </w:tc>
        <w:tc>
          <w:tcPr>
            <w:tcW w:w="1134" w:type="dxa"/>
            <w:tcBorders>
              <w:left w:val="single" w:color="auto" w:sz="4" w:space="0"/>
            </w:tcBorders>
            <w:tcMar>
              <w:top w:w="15" w:type="dxa"/>
              <w:left w:w="37" w:type="dxa"/>
              <w:right w:w="37" w:type="dxa"/>
            </w:tcMar>
            <w:vAlign w:val="center"/>
          </w:tcPr>
          <w:p w14:paraId="40FEF53F">
            <w:pPr>
              <w:snapToGrid w:val="0"/>
              <w:spacing w:line="276" w:lineRule="auto"/>
              <w:ind w:left="42" w:leftChars="20" w:right="42" w:rightChars="20"/>
              <w:jc w:val="center"/>
              <w:rPr>
                <w:rFonts w:hint="eastAsia" w:ascii="宋体" w:hAnsi="宋体" w:eastAsia="宋体" w:cs="宋体"/>
                <w:bCs/>
                <w:color w:val="auto"/>
                <w:szCs w:val="21"/>
                <w:lang w:val="zh-TW" w:eastAsia="zh-TW"/>
              </w:rPr>
            </w:pPr>
            <w:bookmarkStart w:id="368" w:name="OLE_LINK16"/>
            <w:r>
              <w:rPr>
                <w:rFonts w:hint="eastAsia" w:ascii="宋体" w:hAnsi="宋体" w:eastAsia="宋体" w:cs="宋体"/>
                <w:bCs/>
                <w:color w:val="auto"/>
                <w:szCs w:val="21"/>
                <w:lang w:val="zh-TW" w:eastAsia="zh-TW"/>
              </w:rPr>
              <w:t>绿色节能控制措施</w:t>
            </w:r>
            <w:bookmarkEnd w:id="368"/>
          </w:p>
        </w:tc>
        <w:tc>
          <w:tcPr>
            <w:tcW w:w="709" w:type="dxa"/>
            <w:tcBorders>
              <w:left w:val="single" w:color="auto" w:sz="4" w:space="0"/>
            </w:tcBorders>
            <w:vAlign w:val="center"/>
          </w:tcPr>
          <w:p w14:paraId="101347E8">
            <w:pPr>
              <w:snapToGrid w:val="0"/>
              <w:spacing w:line="276" w:lineRule="auto"/>
              <w:ind w:left="42" w:leftChars="20" w:right="42" w:rightChars="20"/>
              <w:jc w:val="center"/>
              <w:rPr>
                <w:rFonts w:hint="eastAsia" w:ascii="宋体" w:hAnsi="宋体" w:eastAsia="宋体" w:cs="宋体"/>
                <w:bCs/>
                <w:color w:val="auto"/>
                <w:szCs w:val="21"/>
                <w:lang w:val="zh-TW" w:eastAsia="zh-TW"/>
              </w:rPr>
            </w:pPr>
            <w:r>
              <w:rPr>
                <w:rFonts w:hint="eastAsia" w:ascii="宋体" w:hAnsi="宋体" w:eastAsia="宋体" w:cs="宋体"/>
                <w:bCs/>
                <w:color w:val="auto"/>
                <w:szCs w:val="21"/>
              </w:rPr>
              <w:t>6</w:t>
            </w:r>
          </w:p>
        </w:tc>
        <w:tc>
          <w:tcPr>
            <w:tcW w:w="7855" w:type="dxa"/>
            <w:tcBorders>
              <w:left w:val="single" w:color="auto" w:sz="4" w:space="0"/>
            </w:tcBorders>
            <w:tcMar>
              <w:top w:w="15" w:type="dxa"/>
              <w:left w:w="37" w:type="dxa"/>
              <w:right w:w="37" w:type="dxa"/>
            </w:tcMar>
            <w:vAlign w:val="center"/>
          </w:tcPr>
          <w:p w14:paraId="4EBA56D6">
            <w:pPr>
              <w:spacing w:line="240" w:lineRule="auto"/>
              <w:rPr>
                <w:rFonts w:hint="eastAsia" w:ascii="宋体" w:hAnsi="宋体" w:eastAsia="宋体" w:cs="宋体"/>
                <w:color w:val="auto"/>
                <w:lang w:val="zh-TW"/>
              </w:rPr>
            </w:pPr>
            <w:r>
              <w:rPr>
                <w:rFonts w:hint="eastAsia" w:ascii="宋体" w:hAnsi="宋体" w:eastAsia="宋体" w:cs="宋体"/>
                <w:bCs/>
                <w:snapToGrid w:val="0"/>
                <w:color w:val="auto"/>
                <w:szCs w:val="21"/>
              </w:rPr>
              <w:t>针对本项目的特点，</w:t>
            </w:r>
            <w:r>
              <w:rPr>
                <w:rFonts w:hint="eastAsia" w:ascii="宋体" w:hAnsi="宋体" w:eastAsia="宋体" w:cs="宋体"/>
                <w:color w:val="auto"/>
                <w:lang w:val="zh-TW"/>
              </w:rPr>
              <w:t>对绿色节能措施，以及在水资源利用、土地利用、材料消耗、环境保护、机制砂及建筑废弃物的循序使用等内容进行评审。</w:t>
            </w:r>
          </w:p>
          <w:p w14:paraId="5DA23B7D">
            <w:pPr>
              <w:spacing w:line="240" w:lineRule="auto"/>
              <w:rPr>
                <w:rFonts w:hint="eastAsia" w:ascii="宋体" w:hAnsi="宋体" w:eastAsia="宋体" w:cs="宋体"/>
                <w:bCs/>
                <w:color w:val="auto"/>
                <w:szCs w:val="21"/>
                <w:lang w:val="zh-TW"/>
              </w:rPr>
            </w:pPr>
            <w:r>
              <w:rPr>
                <w:rFonts w:hint="eastAsia" w:ascii="宋体" w:hAnsi="宋体" w:eastAsia="宋体" w:cs="宋体"/>
                <w:bCs/>
                <w:snapToGrid w:val="0"/>
                <w:color w:val="auto"/>
                <w:szCs w:val="21"/>
              </w:rPr>
              <w:t>优得（5，6]分；良得（4,5]分；一般得（2,4]分；差得[1,2]分；无</w:t>
            </w:r>
            <w:r>
              <w:rPr>
                <w:rFonts w:hint="eastAsia" w:ascii="宋体" w:hAnsi="宋体" w:eastAsia="宋体" w:cs="宋体"/>
                <w:bCs/>
                <w:snapToGrid w:val="0"/>
                <w:color w:val="auto"/>
                <w:szCs w:val="21"/>
                <w:lang w:val="en-US" w:eastAsia="zh-CN"/>
              </w:rPr>
              <w:t>或不提供的</w:t>
            </w:r>
            <w:r>
              <w:rPr>
                <w:rFonts w:hint="eastAsia" w:ascii="宋体" w:hAnsi="宋体" w:eastAsia="宋体" w:cs="宋体"/>
                <w:bCs/>
                <w:snapToGrid w:val="0"/>
                <w:color w:val="auto"/>
                <w:szCs w:val="21"/>
              </w:rPr>
              <w:t>得0分。</w:t>
            </w:r>
          </w:p>
        </w:tc>
      </w:tr>
      <w:tr w14:paraId="5187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9" w:type="dxa"/>
            <w:vMerge w:val="continue"/>
            <w:tcMar>
              <w:top w:w="15" w:type="dxa"/>
              <w:left w:w="37" w:type="dxa"/>
              <w:right w:w="37" w:type="dxa"/>
            </w:tcMar>
            <w:vAlign w:val="center"/>
          </w:tcPr>
          <w:p w14:paraId="75C20FBA">
            <w:pPr>
              <w:rPr>
                <w:rFonts w:hint="eastAsia" w:ascii="宋体" w:hAnsi="宋体" w:eastAsia="宋体" w:cs="宋体"/>
                <w:color w:val="auto"/>
              </w:rPr>
            </w:pPr>
          </w:p>
        </w:tc>
        <w:tc>
          <w:tcPr>
            <w:tcW w:w="1134" w:type="dxa"/>
            <w:tcBorders>
              <w:left w:val="single" w:color="auto" w:sz="4" w:space="0"/>
            </w:tcBorders>
            <w:tcMar>
              <w:top w:w="15" w:type="dxa"/>
              <w:left w:w="37" w:type="dxa"/>
              <w:right w:w="37" w:type="dxa"/>
            </w:tcMar>
            <w:vAlign w:val="center"/>
          </w:tcPr>
          <w:p w14:paraId="30E253F9">
            <w:pPr>
              <w:snapToGrid w:val="0"/>
              <w:spacing w:line="276" w:lineRule="auto"/>
              <w:ind w:left="42" w:leftChars="20" w:right="42" w:rightChars="20"/>
              <w:jc w:val="center"/>
              <w:rPr>
                <w:rFonts w:hint="eastAsia" w:ascii="宋体" w:hAnsi="宋体" w:eastAsia="宋体" w:cs="宋体"/>
                <w:bCs/>
                <w:color w:val="auto"/>
                <w:szCs w:val="21"/>
                <w:lang w:val="zh-TW" w:eastAsia="zh-TW"/>
              </w:rPr>
            </w:pPr>
            <w:bookmarkStart w:id="369" w:name="OLE_LINK19"/>
            <w:r>
              <w:rPr>
                <w:rFonts w:hint="eastAsia" w:ascii="宋体" w:hAnsi="宋体" w:eastAsia="宋体" w:cs="宋体"/>
                <w:bCs/>
                <w:color w:val="auto"/>
                <w:szCs w:val="21"/>
                <w:lang w:val="zh-TW" w:eastAsia="zh-TW"/>
              </w:rPr>
              <w:t>质量控制措施</w:t>
            </w:r>
            <w:bookmarkEnd w:id="369"/>
          </w:p>
        </w:tc>
        <w:tc>
          <w:tcPr>
            <w:tcW w:w="709" w:type="dxa"/>
            <w:tcBorders>
              <w:left w:val="single" w:color="auto" w:sz="4" w:space="0"/>
            </w:tcBorders>
            <w:vAlign w:val="center"/>
          </w:tcPr>
          <w:p w14:paraId="75BC459B">
            <w:pPr>
              <w:snapToGrid w:val="0"/>
              <w:spacing w:line="276" w:lineRule="auto"/>
              <w:ind w:left="42" w:leftChars="20" w:right="42" w:rightChars="20"/>
              <w:jc w:val="center"/>
              <w:rPr>
                <w:rFonts w:hint="eastAsia" w:ascii="宋体" w:hAnsi="宋体" w:eastAsia="宋体" w:cs="宋体"/>
                <w:bCs/>
                <w:color w:val="auto"/>
                <w:szCs w:val="21"/>
                <w:lang w:val="zh-TW" w:eastAsia="zh-TW"/>
              </w:rPr>
            </w:pPr>
            <w:r>
              <w:rPr>
                <w:rFonts w:hint="eastAsia" w:ascii="宋体" w:hAnsi="宋体" w:eastAsia="宋体" w:cs="宋体"/>
                <w:bCs/>
                <w:color w:val="auto"/>
                <w:szCs w:val="21"/>
              </w:rPr>
              <w:t>6</w:t>
            </w:r>
          </w:p>
        </w:tc>
        <w:tc>
          <w:tcPr>
            <w:tcW w:w="7855" w:type="dxa"/>
            <w:tcBorders>
              <w:left w:val="single" w:color="auto" w:sz="4" w:space="0"/>
            </w:tcBorders>
            <w:tcMar>
              <w:top w:w="15" w:type="dxa"/>
              <w:left w:w="37" w:type="dxa"/>
              <w:right w:w="37" w:type="dxa"/>
            </w:tcMar>
            <w:vAlign w:val="center"/>
          </w:tcPr>
          <w:p w14:paraId="52C73675">
            <w:pPr>
              <w:spacing w:line="240" w:lineRule="auto"/>
              <w:rPr>
                <w:rFonts w:hint="eastAsia" w:ascii="宋体" w:hAnsi="宋体" w:eastAsia="宋体" w:cs="宋体"/>
                <w:bCs/>
                <w:snapToGrid w:val="0"/>
                <w:color w:val="auto"/>
                <w:szCs w:val="21"/>
              </w:rPr>
            </w:pPr>
            <w:r>
              <w:rPr>
                <w:rFonts w:hint="eastAsia" w:ascii="宋体" w:hAnsi="宋体" w:eastAsia="宋体" w:cs="宋体"/>
                <w:bCs/>
                <w:snapToGrid w:val="0"/>
                <w:color w:val="auto"/>
                <w:szCs w:val="21"/>
              </w:rPr>
              <w:t>针对本项目的特点，对工程实施设计施工的全过程质量控制及保证措施等内容进行评审，确保项目质量达到工程建设标准和国家验收规范。</w:t>
            </w:r>
          </w:p>
          <w:p w14:paraId="3F80F6C1">
            <w:pPr>
              <w:spacing w:line="240" w:lineRule="auto"/>
              <w:rPr>
                <w:rFonts w:hint="eastAsia" w:ascii="宋体" w:hAnsi="宋体" w:eastAsia="宋体" w:cs="宋体"/>
                <w:bCs/>
                <w:color w:val="auto"/>
                <w:szCs w:val="21"/>
              </w:rPr>
            </w:pPr>
            <w:r>
              <w:rPr>
                <w:rFonts w:hint="eastAsia" w:ascii="宋体" w:hAnsi="宋体" w:eastAsia="宋体" w:cs="宋体"/>
                <w:bCs/>
                <w:snapToGrid w:val="0"/>
                <w:color w:val="auto"/>
                <w:szCs w:val="21"/>
              </w:rPr>
              <w:t>优得（5，6]分；良得（4,5]分；一般得（2,4]分；差得[1,2]分；无</w:t>
            </w:r>
            <w:r>
              <w:rPr>
                <w:rFonts w:hint="eastAsia" w:ascii="宋体" w:hAnsi="宋体" w:eastAsia="宋体" w:cs="宋体"/>
                <w:bCs/>
                <w:snapToGrid w:val="0"/>
                <w:color w:val="auto"/>
                <w:szCs w:val="21"/>
                <w:lang w:val="en-US" w:eastAsia="zh-CN"/>
              </w:rPr>
              <w:t>或不提供的</w:t>
            </w:r>
            <w:r>
              <w:rPr>
                <w:rFonts w:hint="eastAsia" w:ascii="宋体" w:hAnsi="宋体" w:eastAsia="宋体" w:cs="宋体"/>
                <w:bCs/>
                <w:snapToGrid w:val="0"/>
                <w:color w:val="auto"/>
                <w:szCs w:val="21"/>
              </w:rPr>
              <w:t>得0分 。</w:t>
            </w:r>
          </w:p>
        </w:tc>
      </w:tr>
      <w:tr w14:paraId="1AC9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929" w:type="dxa"/>
            <w:vMerge w:val="continue"/>
            <w:tcMar>
              <w:top w:w="15" w:type="dxa"/>
              <w:left w:w="37" w:type="dxa"/>
              <w:right w:w="37" w:type="dxa"/>
            </w:tcMar>
            <w:vAlign w:val="center"/>
          </w:tcPr>
          <w:p w14:paraId="45D1D7F6">
            <w:pPr>
              <w:rPr>
                <w:rFonts w:hint="eastAsia" w:ascii="宋体" w:hAnsi="宋体" w:eastAsia="宋体" w:cs="宋体"/>
                <w:color w:val="auto"/>
              </w:rPr>
            </w:pPr>
          </w:p>
        </w:tc>
        <w:tc>
          <w:tcPr>
            <w:tcW w:w="1134" w:type="dxa"/>
            <w:tcBorders>
              <w:left w:val="single" w:color="auto" w:sz="4" w:space="0"/>
            </w:tcBorders>
            <w:tcMar>
              <w:top w:w="15" w:type="dxa"/>
              <w:left w:w="37" w:type="dxa"/>
              <w:right w:w="37" w:type="dxa"/>
            </w:tcMar>
            <w:vAlign w:val="center"/>
          </w:tcPr>
          <w:p w14:paraId="1E56E35E">
            <w:pPr>
              <w:snapToGrid w:val="0"/>
              <w:spacing w:line="276" w:lineRule="auto"/>
              <w:ind w:left="42" w:leftChars="20" w:right="42" w:rightChars="20"/>
              <w:jc w:val="center"/>
              <w:rPr>
                <w:rFonts w:hint="eastAsia" w:ascii="宋体" w:hAnsi="宋体" w:eastAsia="宋体" w:cs="宋体"/>
                <w:bCs/>
                <w:color w:val="auto"/>
                <w:szCs w:val="21"/>
                <w:lang w:val="zh-TW" w:eastAsia="zh-TW"/>
              </w:rPr>
            </w:pPr>
            <w:bookmarkStart w:id="370" w:name="OLE_LINK21"/>
            <w:r>
              <w:rPr>
                <w:rFonts w:hint="eastAsia" w:ascii="宋体" w:hAnsi="宋体" w:eastAsia="宋体" w:cs="宋体"/>
                <w:bCs/>
                <w:color w:val="auto"/>
                <w:szCs w:val="21"/>
                <w:lang w:val="zh-TW" w:eastAsia="zh-TW"/>
              </w:rPr>
              <w:t>安全控制措施</w:t>
            </w:r>
            <w:bookmarkEnd w:id="370"/>
          </w:p>
        </w:tc>
        <w:tc>
          <w:tcPr>
            <w:tcW w:w="709" w:type="dxa"/>
            <w:tcBorders>
              <w:left w:val="single" w:color="auto" w:sz="4" w:space="0"/>
            </w:tcBorders>
            <w:vAlign w:val="center"/>
          </w:tcPr>
          <w:p w14:paraId="065D4F50">
            <w:pPr>
              <w:snapToGrid w:val="0"/>
              <w:spacing w:line="276" w:lineRule="auto"/>
              <w:ind w:left="42" w:leftChars="20" w:right="42" w:rightChars="20"/>
              <w:jc w:val="center"/>
              <w:rPr>
                <w:rFonts w:hint="eastAsia" w:ascii="宋体" w:hAnsi="宋体" w:eastAsia="宋体" w:cs="宋体"/>
                <w:bCs/>
                <w:color w:val="auto"/>
                <w:szCs w:val="21"/>
                <w:lang w:val="zh-TW" w:eastAsia="zh-TW"/>
              </w:rPr>
            </w:pPr>
            <w:r>
              <w:rPr>
                <w:rFonts w:hint="eastAsia" w:ascii="宋体" w:hAnsi="宋体" w:eastAsia="宋体" w:cs="宋体"/>
                <w:bCs/>
                <w:color w:val="auto"/>
                <w:szCs w:val="21"/>
              </w:rPr>
              <w:t>6</w:t>
            </w:r>
          </w:p>
        </w:tc>
        <w:tc>
          <w:tcPr>
            <w:tcW w:w="7855" w:type="dxa"/>
            <w:tcBorders>
              <w:left w:val="single" w:color="auto" w:sz="4" w:space="0"/>
            </w:tcBorders>
            <w:tcMar>
              <w:top w:w="15" w:type="dxa"/>
              <w:left w:w="37" w:type="dxa"/>
              <w:right w:w="37" w:type="dxa"/>
            </w:tcMar>
            <w:vAlign w:val="center"/>
          </w:tcPr>
          <w:p w14:paraId="44B87273">
            <w:pPr>
              <w:spacing w:line="240" w:lineRule="auto"/>
              <w:rPr>
                <w:rFonts w:hint="eastAsia" w:ascii="宋体" w:hAnsi="宋体" w:eastAsia="宋体" w:cs="宋体"/>
                <w:bCs/>
                <w:snapToGrid w:val="0"/>
                <w:color w:val="auto"/>
                <w:szCs w:val="21"/>
              </w:rPr>
            </w:pPr>
            <w:r>
              <w:rPr>
                <w:rFonts w:hint="eastAsia" w:ascii="宋体" w:hAnsi="宋体" w:eastAsia="宋体" w:cs="宋体"/>
                <w:bCs/>
                <w:snapToGrid w:val="0"/>
                <w:color w:val="auto"/>
                <w:szCs w:val="21"/>
              </w:rPr>
              <w:t>针对本项目的特点，对安全生产保证措施，文明施工保证措施等内容进行评审。在确保安全生产的前提下，加强制度化、标准化和精细化管理，尽量降低施工作业对周边的影响。</w:t>
            </w:r>
          </w:p>
          <w:p w14:paraId="730B7D11">
            <w:pPr>
              <w:spacing w:line="240" w:lineRule="auto"/>
              <w:rPr>
                <w:rFonts w:hint="eastAsia" w:ascii="宋体" w:hAnsi="宋体" w:eastAsia="宋体" w:cs="宋体"/>
                <w:bCs/>
                <w:color w:val="auto"/>
                <w:szCs w:val="21"/>
              </w:rPr>
            </w:pPr>
            <w:r>
              <w:rPr>
                <w:rFonts w:hint="eastAsia" w:ascii="宋体" w:hAnsi="宋体" w:eastAsia="宋体" w:cs="宋体"/>
                <w:bCs/>
                <w:snapToGrid w:val="0"/>
                <w:color w:val="auto"/>
                <w:szCs w:val="21"/>
              </w:rPr>
              <w:t>优得（5，6]分；良得（4,5]分；一般得（2,4]分；差得[1,2]分；无</w:t>
            </w:r>
            <w:r>
              <w:rPr>
                <w:rFonts w:hint="eastAsia" w:ascii="宋体" w:hAnsi="宋体" w:eastAsia="宋体" w:cs="宋体"/>
                <w:bCs/>
                <w:snapToGrid w:val="0"/>
                <w:color w:val="auto"/>
                <w:szCs w:val="21"/>
                <w:lang w:val="en-US" w:eastAsia="zh-CN"/>
              </w:rPr>
              <w:t>或不提供的</w:t>
            </w:r>
            <w:r>
              <w:rPr>
                <w:rFonts w:hint="eastAsia" w:ascii="宋体" w:hAnsi="宋体" w:eastAsia="宋体" w:cs="宋体"/>
                <w:bCs/>
                <w:snapToGrid w:val="0"/>
                <w:color w:val="auto"/>
                <w:szCs w:val="21"/>
              </w:rPr>
              <w:t>得0分。</w:t>
            </w:r>
          </w:p>
        </w:tc>
      </w:tr>
      <w:tr w14:paraId="5A70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9" w:type="dxa"/>
            <w:vMerge w:val="continue"/>
            <w:tcMar>
              <w:top w:w="15" w:type="dxa"/>
              <w:left w:w="37" w:type="dxa"/>
              <w:right w:w="37" w:type="dxa"/>
            </w:tcMar>
            <w:vAlign w:val="center"/>
          </w:tcPr>
          <w:p w14:paraId="4E9B55A5">
            <w:pPr>
              <w:rPr>
                <w:rFonts w:hint="eastAsia" w:ascii="宋体" w:hAnsi="宋体" w:eastAsia="宋体" w:cs="宋体"/>
                <w:color w:val="auto"/>
              </w:rPr>
            </w:pPr>
          </w:p>
        </w:tc>
        <w:tc>
          <w:tcPr>
            <w:tcW w:w="1134" w:type="dxa"/>
            <w:tcBorders>
              <w:left w:val="single" w:color="auto" w:sz="4" w:space="0"/>
            </w:tcBorders>
            <w:tcMar>
              <w:top w:w="15" w:type="dxa"/>
              <w:left w:w="37" w:type="dxa"/>
              <w:right w:w="37" w:type="dxa"/>
            </w:tcMar>
            <w:vAlign w:val="center"/>
          </w:tcPr>
          <w:p w14:paraId="383182CB">
            <w:pPr>
              <w:snapToGrid w:val="0"/>
              <w:spacing w:line="276" w:lineRule="auto"/>
              <w:ind w:left="42" w:leftChars="20" w:right="42" w:rightChars="20"/>
              <w:jc w:val="center"/>
              <w:rPr>
                <w:rFonts w:hint="eastAsia" w:ascii="宋体" w:hAnsi="宋体" w:eastAsia="宋体" w:cs="宋体"/>
                <w:bCs/>
                <w:color w:val="auto"/>
                <w:szCs w:val="21"/>
                <w:lang w:val="zh-TW"/>
              </w:rPr>
            </w:pPr>
            <w:bookmarkStart w:id="371" w:name="OLE_LINK23"/>
            <w:r>
              <w:rPr>
                <w:rFonts w:hint="eastAsia" w:ascii="宋体" w:hAnsi="宋体" w:eastAsia="宋体" w:cs="宋体"/>
                <w:bCs/>
                <w:color w:val="auto"/>
                <w:szCs w:val="21"/>
                <w:lang w:val="zh-TW"/>
              </w:rPr>
              <w:t>设计和施工的融合措施</w:t>
            </w:r>
            <w:bookmarkEnd w:id="371"/>
          </w:p>
        </w:tc>
        <w:tc>
          <w:tcPr>
            <w:tcW w:w="709" w:type="dxa"/>
            <w:tcBorders>
              <w:left w:val="single" w:color="auto" w:sz="4" w:space="0"/>
            </w:tcBorders>
            <w:vAlign w:val="center"/>
          </w:tcPr>
          <w:p w14:paraId="5E737625">
            <w:pPr>
              <w:snapToGrid w:val="0"/>
              <w:spacing w:line="276" w:lineRule="auto"/>
              <w:ind w:left="42" w:leftChars="20" w:right="42" w:rightChars="20"/>
              <w:jc w:val="center"/>
              <w:rPr>
                <w:rFonts w:hint="eastAsia" w:ascii="宋体" w:hAnsi="宋体" w:eastAsia="宋体" w:cs="宋体"/>
                <w:bCs/>
                <w:color w:val="auto"/>
                <w:szCs w:val="21"/>
              </w:rPr>
            </w:pPr>
            <w:r>
              <w:rPr>
                <w:rFonts w:hint="eastAsia" w:ascii="宋体" w:hAnsi="宋体" w:eastAsia="宋体" w:cs="宋体"/>
                <w:bCs/>
                <w:color w:val="auto"/>
                <w:szCs w:val="21"/>
                <w:lang w:val="zh-TW" w:eastAsia="zh-TW"/>
              </w:rPr>
              <w:t>2</w:t>
            </w:r>
            <w:r>
              <w:rPr>
                <w:rFonts w:hint="eastAsia" w:ascii="宋体" w:hAnsi="宋体" w:eastAsia="宋体" w:cs="宋体"/>
                <w:bCs/>
                <w:color w:val="auto"/>
                <w:szCs w:val="21"/>
              </w:rPr>
              <w:t>0</w:t>
            </w:r>
          </w:p>
        </w:tc>
        <w:tc>
          <w:tcPr>
            <w:tcW w:w="7855" w:type="dxa"/>
            <w:tcBorders>
              <w:left w:val="single" w:color="auto" w:sz="4" w:space="0"/>
            </w:tcBorders>
            <w:tcMar>
              <w:top w:w="15" w:type="dxa"/>
              <w:left w:w="37" w:type="dxa"/>
              <w:right w:w="37" w:type="dxa"/>
            </w:tcMar>
            <w:vAlign w:val="center"/>
          </w:tcPr>
          <w:p w14:paraId="0E883F76">
            <w:pPr>
              <w:widowControl/>
              <w:spacing w:line="240" w:lineRule="auto"/>
              <w:ind w:firstLine="422" w:firstLineChars="200"/>
              <w:rPr>
                <w:rStyle w:val="58"/>
                <w:rFonts w:hint="eastAsia" w:ascii="宋体" w:hAnsi="宋体" w:eastAsia="宋体" w:cs="宋体"/>
                <w:bCs w:val="0"/>
                <w:color w:val="auto"/>
                <w:szCs w:val="21"/>
                <w:shd w:val="clear" w:color="auto" w:fill="FFFFFF"/>
              </w:rPr>
            </w:pPr>
            <w:r>
              <w:rPr>
                <w:rStyle w:val="58"/>
                <w:rFonts w:hint="eastAsia" w:ascii="宋体" w:hAnsi="宋体" w:eastAsia="宋体" w:cs="宋体"/>
                <w:bCs w:val="0"/>
                <w:color w:val="auto"/>
                <w:szCs w:val="21"/>
                <w:shd w:val="clear" w:color="auto" w:fill="FFFFFF"/>
              </w:rPr>
              <w:t>（一）设计团队（</w:t>
            </w:r>
            <w:r>
              <w:rPr>
                <w:rFonts w:hint="eastAsia" w:ascii="宋体" w:hAnsi="宋体" w:eastAsia="宋体" w:cs="宋体"/>
                <w:b/>
                <w:color w:val="auto"/>
                <w:szCs w:val="21"/>
                <w:shd w:val="clear" w:color="auto" w:fill="FFFFFF"/>
              </w:rPr>
              <w:t>若为联合体，设计负责人由主办方提供，其他人员由联合体承接设计任务各方提供均可）</w:t>
            </w:r>
            <w:r>
              <w:rPr>
                <w:rStyle w:val="58"/>
                <w:rFonts w:hint="eastAsia" w:ascii="宋体" w:hAnsi="宋体" w:eastAsia="宋体" w:cs="宋体"/>
                <w:bCs w:val="0"/>
                <w:color w:val="auto"/>
                <w:szCs w:val="21"/>
                <w:shd w:val="clear" w:color="auto" w:fill="FFFFFF"/>
              </w:rPr>
              <w:t>（1</w:t>
            </w:r>
            <w:r>
              <w:rPr>
                <w:rStyle w:val="58"/>
                <w:rFonts w:hint="eastAsia" w:ascii="宋体" w:hAnsi="宋体" w:eastAsia="宋体" w:cs="宋体"/>
                <w:bCs w:val="0"/>
                <w:color w:val="auto"/>
                <w:szCs w:val="21"/>
                <w:shd w:val="clear" w:color="auto" w:fill="FFFFFF"/>
                <w:lang w:val="en-US" w:eastAsia="zh-CN"/>
              </w:rPr>
              <w:t>0</w:t>
            </w:r>
            <w:r>
              <w:rPr>
                <w:rStyle w:val="58"/>
                <w:rFonts w:hint="eastAsia" w:ascii="宋体" w:hAnsi="宋体" w:eastAsia="宋体" w:cs="宋体"/>
                <w:bCs w:val="0"/>
                <w:color w:val="auto"/>
                <w:szCs w:val="21"/>
                <w:shd w:val="clear" w:color="auto" w:fill="FFFFFF"/>
              </w:rPr>
              <w:t>分）</w:t>
            </w:r>
          </w:p>
          <w:p w14:paraId="1BF7596D">
            <w:pPr>
              <w:widowControl/>
              <w:spacing w:line="240" w:lineRule="auto"/>
              <w:ind w:firstLine="420" w:firstLineChars="200"/>
              <w:rPr>
                <w:rStyle w:val="98"/>
                <w:rFonts w:hint="eastAsia" w:ascii="宋体" w:hAnsi="宋体" w:eastAsia="宋体" w:cs="宋体"/>
                <w:color w:val="auto"/>
                <w:szCs w:val="21"/>
              </w:rPr>
            </w:pPr>
            <w:r>
              <w:rPr>
                <w:rFonts w:hint="eastAsia" w:ascii="宋体" w:hAnsi="宋体" w:eastAsia="宋体" w:cs="宋体"/>
                <w:color w:val="auto"/>
              </w:rPr>
              <w:t>1、</w:t>
            </w:r>
            <w:r>
              <w:rPr>
                <w:rFonts w:hint="eastAsia" w:ascii="宋体" w:hAnsi="宋体" w:eastAsia="宋体" w:cs="宋体"/>
                <w:color w:val="auto"/>
                <w:lang w:val="zh-TW"/>
              </w:rPr>
              <w:t>设计负责人</w:t>
            </w:r>
            <w:r>
              <w:rPr>
                <w:rFonts w:hint="eastAsia" w:ascii="宋体" w:hAnsi="宋体" w:eastAsia="宋体" w:cs="宋体"/>
                <w:color w:val="auto"/>
                <w:highlight w:val="none"/>
                <w:lang w:val="zh-TW"/>
              </w:rPr>
              <w:t>：具备</w:t>
            </w:r>
            <w:r>
              <w:rPr>
                <w:rStyle w:val="98"/>
                <w:rFonts w:hint="eastAsia" w:ascii="宋体" w:hAnsi="宋体" w:eastAsia="宋体" w:cs="宋体"/>
                <w:bCs/>
                <w:color w:val="auto"/>
                <w:szCs w:val="21"/>
                <w:highlight w:val="none"/>
              </w:rPr>
              <w:t>工程类</w:t>
            </w:r>
            <w:r>
              <w:rPr>
                <w:rFonts w:hint="eastAsia" w:ascii="宋体" w:hAnsi="宋体" w:eastAsia="宋体" w:cs="宋体"/>
                <w:color w:val="auto"/>
                <w:highlight w:val="none"/>
                <w:lang w:val="zh-TW"/>
              </w:rPr>
              <w:t>正高级（或教授级）技术职称，得</w:t>
            </w:r>
            <w:r>
              <w:rPr>
                <w:rFonts w:hint="eastAsia" w:ascii="宋体" w:hAnsi="宋体" w:eastAsia="宋体" w:cs="宋体"/>
                <w:color w:val="auto"/>
                <w:highlight w:val="none"/>
                <w:lang w:val="en-US" w:eastAsia="zh-CN"/>
              </w:rPr>
              <w:t>2.5</w:t>
            </w:r>
            <w:r>
              <w:rPr>
                <w:rFonts w:hint="eastAsia" w:ascii="宋体" w:hAnsi="宋体" w:eastAsia="宋体" w:cs="宋体"/>
                <w:color w:val="auto"/>
                <w:highlight w:val="none"/>
                <w:lang w:val="zh-TW"/>
              </w:rPr>
              <w:t>分；</w:t>
            </w:r>
            <w:r>
              <w:rPr>
                <w:rStyle w:val="98"/>
                <w:rFonts w:hint="eastAsia" w:ascii="宋体" w:hAnsi="宋体" w:eastAsia="宋体" w:cs="宋体"/>
                <w:color w:val="auto"/>
                <w:szCs w:val="21"/>
              </w:rPr>
              <w:t>具备</w:t>
            </w:r>
            <w:r>
              <w:rPr>
                <w:rStyle w:val="98"/>
                <w:rFonts w:hint="eastAsia" w:ascii="宋体" w:hAnsi="宋体" w:eastAsia="宋体" w:cs="宋体"/>
                <w:bCs/>
                <w:color w:val="auto"/>
                <w:szCs w:val="21"/>
              </w:rPr>
              <w:t>工程类</w:t>
            </w:r>
            <w:r>
              <w:rPr>
                <w:rStyle w:val="98"/>
                <w:rFonts w:hint="eastAsia" w:ascii="宋体" w:hAnsi="宋体" w:eastAsia="宋体" w:cs="宋体"/>
                <w:color w:val="auto"/>
                <w:szCs w:val="21"/>
              </w:rPr>
              <w:t>高级技术职称的，得</w:t>
            </w:r>
            <w:r>
              <w:rPr>
                <w:rStyle w:val="98"/>
                <w:rFonts w:hint="eastAsia" w:ascii="宋体" w:hAnsi="宋体" w:eastAsia="宋体" w:cs="宋体"/>
                <w:color w:val="auto"/>
                <w:szCs w:val="21"/>
                <w:lang w:val="en-US" w:eastAsia="zh-CN"/>
              </w:rPr>
              <w:t>1</w:t>
            </w:r>
            <w:r>
              <w:rPr>
                <w:rStyle w:val="98"/>
                <w:rFonts w:hint="eastAsia" w:ascii="宋体" w:hAnsi="宋体" w:eastAsia="宋体" w:cs="宋体"/>
                <w:color w:val="auto"/>
                <w:szCs w:val="21"/>
              </w:rPr>
              <w:t>分；具备</w:t>
            </w:r>
            <w:r>
              <w:rPr>
                <w:rStyle w:val="98"/>
                <w:rFonts w:hint="eastAsia" w:ascii="宋体" w:hAnsi="宋体" w:eastAsia="宋体" w:cs="宋体"/>
                <w:bCs/>
                <w:color w:val="auto"/>
                <w:szCs w:val="21"/>
              </w:rPr>
              <w:t>工程类</w:t>
            </w:r>
            <w:r>
              <w:rPr>
                <w:rStyle w:val="98"/>
                <w:rFonts w:hint="eastAsia" w:ascii="宋体" w:hAnsi="宋体" w:eastAsia="宋体" w:cs="宋体"/>
                <w:color w:val="auto"/>
                <w:szCs w:val="21"/>
              </w:rPr>
              <w:t>中级技术职称的，得</w:t>
            </w:r>
            <w:r>
              <w:rPr>
                <w:rStyle w:val="98"/>
                <w:rFonts w:hint="eastAsia" w:ascii="宋体" w:hAnsi="宋体" w:eastAsia="宋体" w:cs="宋体"/>
                <w:color w:val="auto"/>
                <w:szCs w:val="21"/>
                <w:lang w:val="en-US" w:eastAsia="zh-CN"/>
              </w:rPr>
              <w:t>0.5</w:t>
            </w:r>
            <w:r>
              <w:rPr>
                <w:rStyle w:val="98"/>
                <w:rFonts w:hint="eastAsia" w:ascii="宋体" w:hAnsi="宋体" w:eastAsia="宋体" w:cs="宋体"/>
                <w:color w:val="auto"/>
                <w:szCs w:val="21"/>
              </w:rPr>
              <w:t>分；其他情况不得分。</w:t>
            </w:r>
          </w:p>
          <w:p w14:paraId="7B2E6FFA">
            <w:pPr>
              <w:widowControl/>
              <w:spacing w:line="240" w:lineRule="auto"/>
              <w:ind w:firstLine="420" w:firstLineChars="200"/>
              <w:rPr>
                <w:rStyle w:val="98"/>
                <w:rFonts w:hint="eastAsia" w:ascii="宋体" w:hAnsi="宋体" w:eastAsia="宋体" w:cs="宋体"/>
                <w:color w:val="auto"/>
                <w:szCs w:val="21"/>
              </w:rPr>
            </w:pPr>
            <w:r>
              <w:rPr>
                <w:rStyle w:val="98"/>
                <w:rFonts w:hint="eastAsia" w:ascii="宋体" w:hAnsi="宋体" w:eastAsia="宋体" w:cs="宋体"/>
                <w:color w:val="auto"/>
                <w:szCs w:val="21"/>
              </w:rPr>
              <w:t>本小项最高得</w:t>
            </w:r>
            <w:r>
              <w:rPr>
                <w:rStyle w:val="98"/>
                <w:rFonts w:hint="eastAsia" w:ascii="宋体" w:hAnsi="宋体" w:eastAsia="宋体" w:cs="宋体"/>
                <w:color w:val="auto"/>
                <w:szCs w:val="21"/>
                <w:lang w:val="en-US" w:eastAsia="zh-CN"/>
              </w:rPr>
              <w:t>2.5</w:t>
            </w:r>
            <w:r>
              <w:rPr>
                <w:rStyle w:val="98"/>
                <w:rFonts w:hint="eastAsia" w:ascii="宋体" w:hAnsi="宋体" w:eastAsia="宋体" w:cs="宋体"/>
                <w:color w:val="auto"/>
                <w:szCs w:val="21"/>
              </w:rPr>
              <w:t>分。</w:t>
            </w:r>
          </w:p>
          <w:p w14:paraId="3F8AD1AA">
            <w:pPr>
              <w:widowControl/>
              <w:spacing w:line="240" w:lineRule="auto"/>
              <w:ind w:firstLine="420" w:firstLineChars="200"/>
              <w:rPr>
                <w:rStyle w:val="98"/>
                <w:rFonts w:hint="eastAsia" w:ascii="宋体" w:hAnsi="宋体" w:eastAsia="宋体" w:cs="宋体"/>
                <w:color w:val="auto"/>
                <w:szCs w:val="21"/>
              </w:rPr>
            </w:pPr>
            <w:r>
              <w:rPr>
                <w:rStyle w:val="98"/>
                <w:rFonts w:hint="eastAsia" w:ascii="宋体" w:hAnsi="宋体" w:eastAsia="宋体" w:cs="宋体"/>
                <w:color w:val="auto"/>
                <w:szCs w:val="21"/>
              </w:rPr>
              <w:t>2、</w:t>
            </w:r>
            <w:r>
              <w:rPr>
                <w:rStyle w:val="98"/>
                <w:rFonts w:hint="eastAsia" w:ascii="宋体" w:hAnsi="宋体" w:eastAsia="宋体" w:cs="宋体"/>
                <w:color w:val="auto"/>
                <w:szCs w:val="21"/>
                <w:lang w:val="zh-TW"/>
              </w:rPr>
              <w:t>建筑专业设计负责人</w:t>
            </w:r>
            <w:r>
              <w:rPr>
                <w:rStyle w:val="98"/>
                <w:rFonts w:hint="eastAsia" w:ascii="宋体" w:hAnsi="宋体" w:eastAsia="宋体" w:cs="宋体"/>
                <w:color w:val="auto"/>
                <w:szCs w:val="21"/>
              </w:rPr>
              <w:t>：</w:t>
            </w:r>
          </w:p>
          <w:p w14:paraId="4B9A4CBC">
            <w:pPr>
              <w:widowControl/>
              <w:spacing w:line="240" w:lineRule="auto"/>
              <w:ind w:firstLine="420" w:firstLineChars="200"/>
              <w:rPr>
                <w:rStyle w:val="98"/>
                <w:rFonts w:hint="eastAsia" w:ascii="宋体" w:hAnsi="宋体" w:eastAsia="宋体" w:cs="宋体"/>
                <w:color w:val="auto"/>
                <w:szCs w:val="21"/>
              </w:rPr>
            </w:pPr>
            <w:r>
              <w:rPr>
                <w:rStyle w:val="98"/>
                <w:rFonts w:hint="eastAsia" w:ascii="宋体" w:hAnsi="宋体" w:eastAsia="宋体" w:cs="宋体"/>
                <w:color w:val="auto"/>
                <w:szCs w:val="21"/>
              </w:rPr>
              <w:t>（1）具备一级注册建筑师执业资格，得</w:t>
            </w:r>
            <w:r>
              <w:rPr>
                <w:rStyle w:val="98"/>
                <w:rFonts w:hint="eastAsia" w:ascii="宋体" w:hAnsi="宋体" w:eastAsia="宋体" w:cs="宋体"/>
                <w:color w:val="auto"/>
                <w:szCs w:val="21"/>
                <w:lang w:val="en-US" w:eastAsia="zh-CN"/>
              </w:rPr>
              <w:t>0.5</w:t>
            </w:r>
            <w:r>
              <w:rPr>
                <w:rStyle w:val="98"/>
                <w:rFonts w:hint="eastAsia" w:ascii="宋体" w:hAnsi="宋体" w:eastAsia="宋体" w:cs="宋体"/>
                <w:color w:val="auto"/>
                <w:szCs w:val="21"/>
              </w:rPr>
              <w:t>分；</w:t>
            </w:r>
          </w:p>
          <w:p w14:paraId="797EAA4D">
            <w:pPr>
              <w:widowControl/>
              <w:spacing w:line="240" w:lineRule="auto"/>
              <w:ind w:firstLine="420" w:firstLineChars="200"/>
              <w:rPr>
                <w:rStyle w:val="98"/>
                <w:rFonts w:hint="eastAsia" w:ascii="宋体" w:hAnsi="宋体" w:eastAsia="宋体" w:cs="宋体"/>
                <w:color w:val="auto"/>
                <w:szCs w:val="21"/>
              </w:rPr>
            </w:pPr>
            <w:r>
              <w:rPr>
                <w:rStyle w:val="98"/>
                <w:rFonts w:hint="eastAsia" w:ascii="宋体" w:hAnsi="宋体" w:eastAsia="宋体" w:cs="宋体"/>
                <w:color w:val="auto"/>
                <w:szCs w:val="21"/>
              </w:rPr>
              <w:t>（2）具备</w:t>
            </w:r>
            <w:r>
              <w:rPr>
                <w:rStyle w:val="98"/>
                <w:rFonts w:hint="eastAsia" w:ascii="宋体" w:hAnsi="宋体" w:eastAsia="宋体" w:cs="宋体"/>
                <w:bCs/>
                <w:color w:val="auto"/>
                <w:szCs w:val="21"/>
              </w:rPr>
              <w:t>工程类</w:t>
            </w:r>
            <w:r>
              <w:rPr>
                <w:rStyle w:val="98"/>
                <w:rFonts w:hint="eastAsia" w:ascii="宋体" w:hAnsi="宋体" w:eastAsia="宋体" w:cs="宋体"/>
                <w:color w:val="auto"/>
                <w:szCs w:val="21"/>
              </w:rPr>
              <w:t>高级（或以上）技术职称，得</w:t>
            </w:r>
            <w:r>
              <w:rPr>
                <w:rStyle w:val="98"/>
                <w:rFonts w:hint="eastAsia" w:ascii="宋体" w:hAnsi="宋体" w:eastAsia="宋体" w:cs="宋体"/>
                <w:color w:val="auto"/>
                <w:szCs w:val="21"/>
                <w:lang w:val="en-US" w:eastAsia="zh-CN"/>
              </w:rPr>
              <w:t>1</w:t>
            </w:r>
            <w:r>
              <w:rPr>
                <w:rStyle w:val="98"/>
                <w:rFonts w:hint="eastAsia" w:ascii="宋体" w:hAnsi="宋体" w:eastAsia="宋体" w:cs="宋体"/>
                <w:color w:val="auto"/>
                <w:szCs w:val="21"/>
              </w:rPr>
              <w:t>分；具备</w:t>
            </w:r>
            <w:r>
              <w:rPr>
                <w:rStyle w:val="98"/>
                <w:rFonts w:hint="eastAsia" w:ascii="宋体" w:hAnsi="宋体" w:eastAsia="宋体" w:cs="宋体"/>
                <w:bCs/>
                <w:color w:val="auto"/>
                <w:szCs w:val="21"/>
              </w:rPr>
              <w:t>工程类</w:t>
            </w:r>
            <w:r>
              <w:rPr>
                <w:rStyle w:val="98"/>
                <w:rFonts w:hint="eastAsia" w:ascii="宋体" w:hAnsi="宋体" w:eastAsia="宋体" w:cs="宋体"/>
                <w:color w:val="auto"/>
                <w:szCs w:val="21"/>
              </w:rPr>
              <w:t>中级技术职称的，得0.</w:t>
            </w:r>
            <w:r>
              <w:rPr>
                <w:rStyle w:val="98"/>
                <w:rFonts w:hint="eastAsia" w:ascii="宋体" w:hAnsi="宋体" w:eastAsia="宋体" w:cs="宋体"/>
                <w:color w:val="auto"/>
                <w:szCs w:val="21"/>
                <w:lang w:val="en-US" w:eastAsia="zh-CN"/>
              </w:rPr>
              <w:t>5</w:t>
            </w:r>
            <w:r>
              <w:rPr>
                <w:rStyle w:val="98"/>
                <w:rFonts w:hint="eastAsia" w:ascii="宋体" w:hAnsi="宋体" w:eastAsia="宋体" w:cs="宋体"/>
                <w:color w:val="auto"/>
                <w:szCs w:val="21"/>
              </w:rPr>
              <w:t>分；其他情况不得分。</w:t>
            </w:r>
          </w:p>
          <w:p w14:paraId="0B583C4B">
            <w:pPr>
              <w:widowControl/>
              <w:spacing w:line="240" w:lineRule="auto"/>
              <w:ind w:firstLine="420" w:firstLineChars="200"/>
              <w:rPr>
                <w:rStyle w:val="98"/>
                <w:rFonts w:hint="eastAsia" w:ascii="宋体" w:hAnsi="宋体" w:eastAsia="宋体" w:cs="宋体"/>
                <w:color w:val="auto"/>
                <w:szCs w:val="21"/>
              </w:rPr>
            </w:pPr>
            <w:r>
              <w:rPr>
                <w:rStyle w:val="98"/>
                <w:rFonts w:hint="eastAsia" w:ascii="宋体" w:hAnsi="宋体" w:eastAsia="宋体" w:cs="宋体"/>
                <w:color w:val="auto"/>
                <w:szCs w:val="21"/>
              </w:rPr>
              <w:t>本小项最高得</w:t>
            </w:r>
            <w:r>
              <w:rPr>
                <w:rStyle w:val="98"/>
                <w:rFonts w:hint="eastAsia" w:ascii="宋体" w:hAnsi="宋体" w:eastAsia="宋体" w:cs="宋体"/>
                <w:color w:val="auto"/>
                <w:szCs w:val="21"/>
                <w:lang w:val="en-US" w:eastAsia="zh-CN"/>
              </w:rPr>
              <w:t>1.5</w:t>
            </w:r>
            <w:r>
              <w:rPr>
                <w:rStyle w:val="98"/>
                <w:rFonts w:hint="eastAsia" w:ascii="宋体" w:hAnsi="宋体" w:eastAsia="宋体" w:cs="宋体"/>
                <w:color w:val="auto"/>
                <w:szCs w:val="21"/>
              </w:rPr>
              <w:t>分。</w:t>
            </w:r>
          </w:p>
          <w:p w14:paraId="530DC783">
            <w:pPr>
              <w:widowControl/>
              <w:spacing w:line="240" w:lineRule="auto"/>
              <w:ind w:firstLine="420" w:firstLineChars="200"/>
              <w:rPr>
                <w:rStyle w:val="98"/>
                <w:rFonts w:hint="eastAsia" w:ascii="宋体" w:hAnsi="宋体" w:eastAsia="宋体" w:cs="宋体"/>
                <w:color w:val="auto"/>
                <w:szCs w:val="21"/>
              </w:rPr>
            </w:pPr>
            <w:r>
              <w:rPr>
                <w:rStyle w:val="98"/>
                <w:rFonts w:hint="eastAsia" w:ascii="宋体" w:hAnsi="宋体" w:eastAsia="宋体" w:cs="宋体"/>
                <w:color w:val="auto"/>
                <w:szCs w:val="21"/>
              </w:rPr>
              <w:t>3、结构</w:t>
            </w:r>
            <w:r>
              <w:rPr>
                <w:rStyle w:val="98"/>
                <w:rFonts w:hint="eastAsia" w:ascii="宋体" w:hAnsi="宋体" w:eastAsia="宋体" w:cs="宋体"/>
                <w:color w:val="auto"/>
                <w:szCs w:val="21"/>
                <w:lang w:val="zh-TW"/>
              </w:rPr>
              <w:t>专业设计负责人</w:t>
            </w:r>
            <w:r>
              <w:rPr>
                <w:rStyle w:val="98"/>
                <w:rFonts w:hint="eastAsia" w:ascii="宋体" w:hAnsi="宋体" w:eastAsia="宋体" w:cs="宋体"/>
                <w:color w:val="auto"/>
                <w:szCs w:val="21"/>
              </w:rPr>
              <w:t>：</w:t>
            </w:r>
          </w:p>
          <w:p w14:paraId="52ABC441">
            <w:pPr>
              <w:widowControl/>
              <w:spacing w:line="240" w:lineRule="auto"/>
              <w:ind w:firstLine="420" w:firstLineChars="200"/>
              <w:rPr>
                <w:rStyle w:val="98"/>
                <w:rFonts w:hint="eastAsia" w:ascii="宋体" w:hAnsi="宋体" w:eastAsia="宋体" w:cs="宋体"/>
                <w:color w:val="auto"/>
                <w:szCs w:val="21"/>
              </w:rPr>
            </w:pPr>
            <w:r>
              <w:rPr>
                <w:rStyle w:val="98"/>
                <w:rFonts w:hint="eastAsia" w:ascii="宋体" w:hAnsi="宋体" w:eastAsia="宋体" w:cs="宋体"/>
                <w:color w:val="auto"/>
                <w:szCs w:val="21"/>
              </w:rPr>
              <w:t xml:space="preserve">（1）具备一级注册结构师执业资格，得 </w:t>
            </w:r>
            <w:r>
              <w:rPr>
                <w:rStyle w:val="98"/>
                <w:rFonts w:hint="eastAsia" w:ascii="宋体" w:hAnsi="宋体" w:eastAsia="宋体" w:cs="宋体"/>
                <w:color w:val="auto"/>
                <w:szCs w:val="21"/>
                <w:lang w:val="en-US" w:eastAsia="zh-CN"/>
              </w:rPr>
              <w:t>0.5</w:t>
            </w:r>
            <w:r>
              <w:rPr>
                <w:rStyle w:val="98"/>
                <w:rFonts w:hint="eastAsia" w:ascii="宋体" w:hAnsi="宋体" w:eastAsia="宋体" w:cs="宋体"/>
                <w:color w:val="auto"/>
                <w:szCs w:val="21"/>
              </w:rPr>
              <w:t>分；</w:t>
            </w:r>
          </w:p>
          <w:p w14:paraId="2294DF63">
            <w:pPr>
              <w:widowControl/>
              <w:spacing w:line="240" w:lineRule="auto"/>
              <w:ind w:firstLine="420" w:firstLineChars="200"/>
              <w:rPr>
                <w:rStyle w:val="98"/>
                <w:rFonts w:hint="eastAsia" w:ascii="宋体" w:hAnsi="宋体" w:eastAsia="宋体" w:cs="宋体"/>
                <w:color w:val="auto"/>
                <w:szCs w:val="21"/>
              </w:rPr>
            </w:pPr>
            <w:r>
              <w:rPr>
                <w:rStyle w:val="98"/>
                <w:rFonts w:hint="eastAsia" w:ascii="宋体" w:hAnsi="宋体" w:eastAsia="宋体" w:cs="宋体"/>
                <w:color w:val="auto"/>
                <w:szCs w:val="21"/>
              </w:rPr>
              <w:t>（2）具备</w:t>
            </w:r>
            <w:r>
              <w:rPr>
                <w:rStyle w:val="98"/>
                <w:rFonts w:hint="eastAsia" w:ascii="宋体" w:hAnsi="宋体" w:eastAsia="宋体" w:cs="宋体"/>
                <w:bCs/>
                <w:color w:val="auto"/>
                <w:szCs w:val="21"/>
              </w:rPr>
              <w:t>工程类</w:t>
            </w:r>
            <w:r>
              <w:rPr>
                <w:rStyle w:val="98"/>
                <w:rFonts w:hint="eastAsia" w:ascii="宋体" w:hAnsi="宋体" w:eastAsia="宋体" w:cs="宋体"/>
                <w:color w:val="auto"/>
                <w:szCs w:val="21"/>
              </w:rPr>
              <w:t>高级（或以上）技术职称，得</w:t>
            </w:r>
            <w:r>
              <w:rPr>
                <w:rStyle w:val="98"/>
                <w:rFonts w:hint="eastAsia" w:ascii="宋体" w:hAnsi="宋体" w:eastAsia="宋体" w:cs="宋体"/>
                <w:color w:val="auto"/>
                <w:szCs w:val="21"/>
                <w:lang w:val="en-US" w:eastAsia="zh-CN"/>
              </w:rPr>
              <w:t>1</w:t>
            </w:r>
            <w:r>
              <w:rPr>
                <w:rStyle w:val="98"/>
                <w:rFonts w:hint="eastAsia" w:ascii="宋体" w:hAnsi="宋体" w:eastAsia="宋体" w:cs="宋体"/>
                <w:color w:val="auto"/>
                <w:szCs w:val="21"/>
              </w:rPr>
              <w:t>分；具备</w:t>
            </w:r>
            <w:r>
              <w:rPr>
                <w:rStyle w:val="98"/>
                <w:rFonts w:hint="eastAsia" w:ascii="宋体" w:hAnsi="宋体" w:eastAsia="宋体" w:cs="宋体"/>
                <w:bCs/>
                <w:color w:val="auto"/>
                <w:szCs w:val="21"/>
              </w:rPr>
              <w:t>工程类</w:t>
            </w:r>
            <w:r>
              <w:rPr>
                <w:rStyle w:val="98"/>
                <w:rFonts w:hint="eastAsia" w:ascii="宋体" w:hAnsi="宋体" w:eastAsia="宋体" w:cs="宋体"/>
                <w:color w:val="auto"/>
                <w:szCs w:val="21"/>
              </w:rPr>
              <w:t>中级技术职称的，得0.</w:t>
            </w:r>
            <w:r>
              <w:rPr>
                <w:rStyle w:val="98"/>
                <w:rFonts w:hint="eastAsia" w:ascii="宋体" w:hAnsi="宋体" w:eastAsia="宋体" w:cs="宋体"/>
                <w:color w:val="auto"/>
                <w:szCs w:val="21"/>
                <w:lang w:val="en-US" w:eastAsia="zh-CN"/>
              </w:rPr>
              <w:t>5</w:t>
            </w:r>
            <w:r>
              <w:rPr>
                <w:rStyle w:val="98"/>
                <w:rFonts w:hint="eastAsia" w:ascii="宋体" w:hAnsi="宋体" w:eastAsia="宋体" w:cs="宋体"/>
                <w:color w:val="auto"/>
                <w:szCs w:val="21"/>
              </w:rPr>
              <w:t>分；其他情况不得分。</w:t>
            </w:r>
          </w:p>
          <w:p w14:paraId="444A9069">
            <w:pPr>
              <w:widowControl/>
              <w:spacing w:line="240" w:lineRule="auto"/>
              <w:ind w:firstLine="420" w:firstLineChars="200"/>
              <w:rPr>
                <w:rFonts w:hint="eastAsia" w:ascii="宋体" w:hAnsi="宋体" w:eastAsia="宋体" w:cs="宋体"/>
                <w:color w:val="auto"/>
              </w:rPr>
            </w:pPr>
            <w:r>
              <w:rPr>
                <w:rStyle w:val="98"/>
                <w:rFonts w:hint="eastAsia" w:ascii="宋体" w:hAnsi="宋体" w:eastAsia="宋体" w:cs="宋体"/>
                <w:color w:val="auto"/>
                <w:szCs w:val="21"/>
              </w:rPr>
              <w:t>本小项最高得</w:t>
            </w:r>
            <w:r>
              <w:rPr>
                <w:rStyle w:val="98"/>
                <w:rFonts w:hint="eastAsia" w:ascii="宋体" w:hAnsi="宋体" w:eastAsia="宋体" w:cs="宋体"/>
                <w:color w:val="auto"/>
                <w:szCs w:val="21"/>
                <w:lang w:val="en-US" w:eastAsia="zh-CN"/>
              </w:rPr>
              <w:t>1.5</w:t>
            </w:r>
            <w:r>
              <w:rPr>
                <w:rStyle w:val="98"/>
                <w:rFonts w:hint="eastAsia" w:ascii="宋体" w:hAnsi="宋体" w:eastAsia="宋体" w:cs="宋体"/>
                <w:color w:val="auto"/>
                <w:szCs w:val="21"/>
              </w:rPr>
              <w:t>分。</w:t>
            </w:r>
          </w:p>
          <w:p w14:paraId="4D249318">
            <w:pPr>
              <w:widowControl/>
              <w:spacing w:line="240" w:lineRule="auto"/>
              <w:ind w:firstLine="420" w:firstLineChars="200"/>
              <w:rPr>
                <w:rStyle w:val="98"/>
                <w:rFonts w:hint="eastAsia" w:ascii="宋体" w:hAnsi="宋体" w:eastAsia="宋体" w:cs="宋体"/>
                <w:color w:val="auto"/>
                <w:szCs w:val="21"/>
              </w:rPr>
            </w:pPr>
            <w:r>
              <w:rPr>
                <w:rStyle w:val="98"/>
                <w:rFonts w:hint="eastAsia" w:ascii="宋体" w:hAnsi="宋体" w:eastAsia="宋体" w:cs="宋体"/>
                <w:color w:val="auto"/>
                <w:szCs w:val="21"/>
              </w:rPr>
              <w:t>4、</w:t>
            </w:r>
            <w:r>
              <w:rPr>
                <w:rFonts w:hint="eastAsia" w:ascii="宋体" w:hAnsi="宋体" w:eastAsia="宋体" w:cs="宋体"/>
                <w:color w:val="auto"/>
                <w:szCs w:val="21"/>
                <w:lang w:val="zh-TW"/>
              </w:rPr>
              <w:t>给排水专业设计负责人</w:t>
            </w:r>
            <w:r>
              <w:rPr>
                <w:rStyle w:val="98"/>
                <w:rFonts w:hint="eastAsia" w:ascii="宋体" w:hAnsi="宋体" w:eastAsia="宋体" w:cs="宋体"/>
                <w:color w:val="auto"/>
                <w:szCs w:val="21"/>
              </w:rPr>
              <w:t>：</w:t>
            </w:r>
          </w:p>
          <w:p w14:paraId="29FDFDBE">
            <w:pPr>
              <w:widowControl/>
              <w:spacing w:line="240" w:lineRule="auto"/>
              <w:ind w:firstLine="420" w:firstLineChars="200"/>
              <w:rPr>
                <w:rStyle w:val="98"/>
                <w:rFonts w:hint="eastAsia" w:ascii="宋体" w:hAnsi="宋体" w:eastAsia="宋体" w:cs="宋体"/>
                <w:color w:val="auto"/>
                <w:szCs w:val="21"/>
              </w:rPr>
            </w:pPr>
            <w:r>
              <w:rPr>
                <w:rStyle w:val="98"/>
                <w:rFonts w:hint="eastAsia" w:ascii="宋体" w:hAnsi="宋体" w:eastAsia="宋体" w:cs="宋体"/>
                <w:color w:val="auto"/>
                <w:szCs w:val="21"/>
              </w:rPr>
              <w:t>（1）具备</w:t>
            </w:r>
            <w:r>
              <w:rPr>
                <w:rFonts w:hint="eastAsia" w:ascii="宋体" w:hAnsi="宋体" w:eastAsia="宋体" w:cs="宋体"/>
                <w:color w:val="auto"/>
              </w:rPr>
              <w:t>注册公用设备工程师（给水排水）执业</w:t>
            </w:r>
            <w:r>
              <w:rPr>
                <w:rStyle w:val="98"/>
                <w:rFonts w:hint="eastAsia" w:ascii="宋体" w:hAnsi="宋体" w:eastAsia="宋体" w:cs="宋体"/>
                <w:color w:val="auto"/>
                <w:szCs w:val="21"/>
              </w:rPr>
              <w:t>资格，得</w:t>
            </w:r>
            <w:r>
              <w:rPr>
                <w:rStyle w:val="98"/>
                <w:rFonts w:hint="eastAsia" w:ascii="宋体" w:hAnsi="宋体" w:eastAsia="宋体" w:cs="宋体"/>
                <w:color w:val="auto"/>
                <w:szCs w:val="21"/>
                <w:lang w:val="en-US" w:eastAsia="zh-CN"/>
              </w:rPr>
              <w:t>0.5</w:t>
            </w:r>
            <w:r>
              <w:rPr>
                <w:rStyle w:val="98"/>
                <w:rFonts w:hint="eastAsia" w:ascii="宋体" w:hAnsi="宋体" w:eastAsia="宋体" w:cs="宋体"/>
                <w:color w:val="auto"/>
                <w:szCs w:val="21"/>
              </w:rPr>
              <w:t>分；</w:t>
            </w:r>
          </w:p>
          <w:p w14:paraId="038773C7">
            <w:pPr>
              <w:widowControl/>
              <w:spacing w:line="240" w:lineRule="auto"/>
              <w:ind w:firstLine="420" w:firstLineChars="200"/>
              <w:rPr>
                <w:rStyle w:val="98"/>
                <w:rFonts w:hint="eastAsia" w:ascii="宋体" w:hAnsi="宋体" w:eastAsia="宋体" w:cs="宋体"/>
                <w:color w:val="auto"/>
                <w:szCs w:val="21"/>
              </w:rPr>
            </w:pPr>
            <w:r>
              <w:rPr>
                <w:rStyle w:val="98"/>
                <w:rFonts w:hint="eastAsia" w:ascii="宋体" w:hAnsi="宋体" w:eastAsia="宋体" w:cs="宋体"/>
                <w:color w:val="auto"/>
                <w:szCs w:val="21"/>
              </w:rPr>
              <w:t>（2）具备给水排水</w:t>
            </w:r>
            <w:r>
              <w:rPr>
                <w:rStyle w:val="98"/>
                <w:rFonts w:hint="eastAsia" w:ascii="宋体" w:hAnsi="宋体" w:eastAsia="宋体" w:cs="宋体"/>
                <w:bCs/>
                <w:color w:val="auto"/>
                <w:szCs w:val="21"/>
              </w:rPr>
              <w:t>相关专业</w:t>
            </w:r>
            <w:r>
              <w:rPr>
                <w:rStyle w:val="98"/>
                <w:rFonts w:hint="eastAsia" w:ascii="宋体" w:hAnsi="宋体" w:eastAsia="宋体" w:cs="宋体"/>
                <w:color w:val="auto"/>
                <w:szCs w:val="21"/>
              </w:rPr>
              <w:t>高级（或以上）技术职称，得</w:t>
            </w:r>
            <w:r>
              <w:rPr>
                <w:rStyle w:val="98"/>
                <w:rFonts w:hint="eastAsia" w:ascii="宋体" w:hAnsi="宋体" w:eastAsia="宋体" w:cs="宋体"/>
                <w:color w:val="auto"/>
                <w:szCs w:val="21"/>
                <w:lang w:val="en-US" w:eastAsia="zh-CN"/>
              </w:rPr>
              <w:t>1</w:t>
            </w:r>
            <w:r>
              <w:rPr>
                <w:rStyle w:val="98"/>
                <w:rFonts w:hint="eastAsia" w:ascii="宋体" w:hAnsi="宋体" w:eastAsia="宋体" w:cs="宋体"/>
                <w:color w:val="auto"/>
                <w:szCs w:val="21"/>
              </w:rPr>
              <w:t>分；具备给水排水</w:t>
            </w:r>
            <w:r>
              <w:rPr>
                <w:rStyle w:val="98"/>
                <w:rFonts w:hint="eastAsia" w:ascii="宋体" w:hAnsi="宋体" w:eastAsia="宋体" w:cs="宋体"/>
                <w:bCs/>
                <w:color w:val="auto"/>
                <w:szCs w:val="21"/>
              </w:rPr>
              <w:t>相关专业</w:t>
            </w:r>
            <w:r>
              <w:rPr>
                <w:rStyle w:val="98"/>
                <w:rFonts w:hint="eastAsia" w:ascii="宋体" w:hAnsi="宋体" w:eastAsia="宋体" w:cs="宋体"/>
                <w:color w:val="auto"/>
                <w:szCs w:val="21"/>
              </w:rPr>
              <w:t>中级技术职称，得0.</w:t>
            </w:r>
            <w:r>
              <w:rPr>
                <w:rStyle w:val="98"/>
                <w:rFonts w:hint="eastAsia" w:ascii="宋体" w:hAnsi="宋体" w:eastAsia="宋体" w:cs="宋体"/>
                <w:color w:val="auto"/>
                <w:szCs w:val="21"/>
                <w:lang w:val="en-US" w:eastAsia="zh-CN"/>
              </w:rPr>
              <w:t>5</w:t>
            </w:r>
            <w:r>
              <w:rPr>
                <w:rStyle w:val="98"/>
                <w:rFonts w:hint="eastAsia" w:ascii="宋体" w:hAnsi="宋体" w:eastAsia="宋体" w:cs="宋体"/>
                <w:color w:val="auto"/>
                <w:szCs w:val="21"/>
              </w:rPr>
              <w:t>分；其他情况不得分。</w:t>
            </w:r>
          </w:p>
          <w:p w14:paraId="7CAAB4E7">
            <w:pPr>
              <w:widowControl/>
              <w:spacing w:line="240" w:lineRule="auto"/>
              <w:ind w:firstLine="420" w:firstLineChars="200"/>
              <w:rPr>
                <w:rStyle w:val="98"/>
                <w:rFonts w:hint="eastAsia" w:ascii="宋体" w:hAnsi="宋体" w:eastAsia="宋体" w:cs="宋体"/>
                <w:color w:val="auto"/>
                <w:szCs w:val="21"/>
              </w:rPr>
            </w:pPr>
            <w:r>
              <w:rPr>
                <w:rStyle w:val="98"/>
                <w:rFonts w:hint="eastAsia" w:ascii="宋体" w:hAnsi="宋体" w:eastAsia="宋体" w:cs="宋体"/>
                <w:color w:val="auto"/>
                <w:szCs w:val="21"/>
              </w:rPr>
              <w:t>本小项最高得</w:t>
            </w:r>
            <w:r>
              <w:rPr>
                <w:rStyle w:val="98"/>
                <w:rFonts w:hint="eastAsia" w:ascii="宋体" w:hAnsi="宋体" w:eastAsia="宋体" w:cs="宋体"/>
                <w:color w:val="auto"/>
                <w:szCs w:val="21"/>
                <w:lang w:val="en-US" w:eastAsia="zh-CN"/>
              </w:rPr>
              <w:t>1.5</w:t>
            </w:r>
            <w:r>
              <w:rPr>
                <w:rStyle w:val="98"/>
                <w:rFonts w:hint="eastAsia" w:ascii="宋体" w:hAnsi="宋体" w:eastAsia="宋体" w:cs="宋体"/>
                <w:color w:val="auto"/>
                <w:szCs w:val="21"/>
              </w:rPr>
              <w:t>分。</w:t>
            </w:r>
          </w:p>
          <w:p w14:paraId="34401865">
            <w:pPr>
              <w:widowControl/>
              <w:numPr>
                <w:ilvl w:val="0"/>
                <w:numId w:val="0"/>
              </w:numPr>
              <w:spacing w:line="240" w:lineRule="auto"/>
              <w:ind w:firstLine="420" w:firstLineChars="200"/>
              <w:rPr>
                <w:rStyle w:val="98"/>
                <w:rFonts w:hint="eastAsia" w:ascii="宋体" w:hAnsi="宋体" w:eastAsia="宋体" w:cs="宋体"/>
                <w:color w:val="auto"/>
                <w:szCs w:val="21"/>
                <w:lang w:val="en-US" w:eastAsia="zh-CN"/>
              </w:rPr>
            </w:pPr>
            <w:r>
              <w:rPr>
                <w:rStyle w:val="98"/>
                <w:rFonts w:hint="eastAsia" w:ascii="宋体" w:hAnsi="宋体" w:eastAsia="宋体" w:cs="宋体"/>
                <w:color w:val="auto"/>
                <w:szCs w:val="21"/>
                <w:lang w:val="en-US" w:eastAsia="zh-CN"/>
              </w:rPr>
              <w:t>5</w:t>
            </w:r>
            <w:r>
              <w:rPr>
                <w:rStyle w:val="98"/>
                <w:rFonts w:hint="eastAsia" w:ascii="宋体" w:hAnsi="宋体" w:eastAsia="宋体" w:cs="宋体"/>
                <w:color w:val="auto"/>
                <w:szCs w:val="21"/>
              </w:rPr>
              <w:t>、</w:t>
            </w:r>
            <w:r>
              <w:rPr>
                <w:rStyle w:val="98"/>
                <w:rFonts w:hint="eastAsia" w:ascii="宋体" w:hAnsi="宋体" w:eastAsia="宋体" w:cs="宋体"/>
                <w:color w:val="auto"/>
                <w:szCs w:val="21"/>
                <w:lang w:val="en-US" w:eastAsia="zh-CN"/>
              </w:rPr>
              <w:t>岩土工程负责人</w:t>
            </w:r>
          </w:p>
          <w:p w14:paraId="5B54177D">
            <w:pPr>
              <w:widowControl/>
              <w:spacing w:line="240" w:lineRule="auto"/>
              <w:ind w:firstLine="420" w:firstLineChars="200"/>
              <w:rPr>
                <w:rStyle w:val="98"/>
                <w:rFonts w:hint="eastAsia" w:ascii="宋体" w:hAnsi="宋体" w:eastAsia="宋体" w:cs="宋体"/>
                <w:color w:val="auto"/>
                <w:szCs w:val="21"/>
              </w:rPr>
            </w:pPr>
            <w:r>
              <w:rPr>
                <w:rStyle w:val="98"/>
                <w:rFonts w:hint="eastAsia" w:ascii="宋体" w:hAnsi="宋体" w:eastAsia="宋体" w:cs="宋体"/>
                <w:color w:val="auto"/>
                <w:szCs w:val="21"/>
              </w:rPr>
              <w:t>（1）具备注册土木工程师（岩土）执业资格，得</w:t>
            </w:r>
            <w:r>
              <w:rPr>
                <w:rStyle w:val="98"/>
                <w:rFonts w:hint="eastAsia" w:ascii="宋体" w:hAnsi="宋体" w:eastAsia="宋体" w:cs="宋体"/>
                <w:color w:val="auto"/>
                <w:szCs w:val="21"/>
                <w:lang w:val="en-US" w:eastAsia="zh-CN"/>
              </w:rPr>
              <w:t>0.5</w:t>
            </w:r>
            <w:r>
              <w:rPr>
                <w:rStyle w:val="98"/>
                <w:rFonts w:hint="eastAsia" w:ascii="宋体" w:hAnsi="宋体" w:eastAsia="宋体" w:cs="宋体"/>
                <w:color w:val="auto"/>
                <w:szCs w:val="21"/>
              </w:rPr>
              <w:t>分；</w:t>
            </w:r>
          </w:p>
          <w:p w14:paraId="735B7EE2">
            <w:pPr>
              <w:widowControl/>
              <w:spacing w:line="240" w:lineRule="auto"/>
              <w:ind w:firstLine="420" w:firstLineChars="200"/>
              <w:rPr>
                <w:rStyle w:val="98"/>
                <w:rFonts w:hint="eastAsia" w:ascii="宋体" w:hAnsi="宋体" w:eastAsia="宋体" w:cs="宋体"/>
                <w:color w:val="auto"/>
                <w:szCs w:val="21"/>
              </w:rPr>
            </w:pPr>
            <w:r>
              <w:rPr>
                <w:rStyle w:val="98"/>
                <w:rFonts w:hint="eastAsia" w:ascii="宋体" w:hAnsi="宋体" w:eastAsia="宋体" w:cs="宋体"/>
                <w:color w:val="auto"/>
                <w:szCs w:val="21"/>
              </w:rPr>
              <w:t>（2）具备工程类副高级（或以上）技术职称的得</w:t>
            </w:r>
            <w:r>
              <w:rPr>
                <w:rStyle w:val="98"/>
                <w:rFonts w:hint="eastAsia" w:ascii="宋体" w:hAnsi="宋体" w:eastAsia="宋体" w:cs="宋体"/>
                <w:color w:val="auto"/>
                <w:szCs w:val="21"/>
                <w:lang w:val="en-US" w:eastAsia="zh-CN"/>
              </w:rPr>
              <w:t>1</w:t>
            </w:r>
            <w:r>
              <w:rPr>
                <w:rStyle w:val="98"/>
                <w:rFonts w:hint="eastAsia" w:ascii="宋体" w:hAnsi="宋体" w:eastAsia="宋体" w:cs="宋体"/>
                <w:color w:val="auto"/>
                <w:szCs w:val="21"/>
              </w:rPr>
              <w:t>分；具备工程类中级技术职称，得0.</w:t>
            </w:r>
            <w:r>
              <w:rPr>
                <w:rStyle w:val="98"/>
                <w:rFonts w:hint="eastAsia" w:ascii="宋体" w:hAnsi="宋体" w:eastAsia="宋体" w:cs="宋体"/>
                <w:color w:val="auto"/>
                <w:szCs w:val="21"/>
                <w:lang w:val="en-US" w:eastAsia="zh-CN"/>
              </w:rPr>
              <w:t>5</w:t>
            </w:r>
            <w:r>
              <w:rPr>
                <w:rStyle w:val="98"/>
                <w:rFonts w:hint="eastAsia" w:ascii="宋体" w:hAnsi="宋体" w:eastAsia="宋体" w:cs="宋体"/>
                <w:color w:val="auto"/>
                <w:szCs w:val="21"/>
              </w:rPr>
              <w:t>分；其他情况不得分。</w:t>
            </w:r>
          </w:p>
          <w:p w14:paraId="5AF3FDED">
            <w:pPr>
              <w:widowControl/>
              <w:spacing w:line="240" w:lineRule="auto"/>
              <w:ind w:firstLine="420" w:firstLineChars="200"/>
              <w:rPr>
                <w:rStyle w:val="98"/>
                <w:rFonts w:hint="eastAsia" w:ascii="宋体" w:hAnsi="宋体" w:eastAsia="宋体" w:cs="宋体"/>
                <w:color w:val="auto"/>
                <w:szCs w:val="21"/>
                <w:lang w:val="en-US" w:eastAsia="zh-CN"/>
              </w:rPr>
            </w:pPr>
            <w:r>
              <w:rPr>
                <w:rStyle w:val="98"/>
                <w:rFonts w:hint="eastAsia" w:ascii="宋体" w:hAnsi="宋体" w:eastAsia="宋体" w:cs="宋体"/>
                <w:color w:val="auto"/>
                <w:szCs w:val="21"/>
              </w:rPr>
              <w:t>本小项最高得</w:t>
            </w:r>
            <w:r>
              <w:rPr>
                <w:rStyle w:val="98"/>
                <w:rFonts w:hint="eastAsia" w:ascii="宋体" w:hAnsi="宋体" w:eastAsia="宋体" w:cs="宋体"/>
                <w:color w:val="auto"/>
                <w:szCs w:val="21"/>
                <w:lang w:val="en-US" w:eastAsia="zh-CN"/>
              </w:rPr>
              <w:t>1.5</w:t>
            </w:r>
            <w:r>
              <w:rPr>
                <w:rStyle w:val="98"/>
                <w:rFonts w:hint="eastAsia" w:ascii="宋体" w:hAnsi="宋体" w:eastAsia="宋体" w:cs="宋体"/>
                <w:color w:val="auto"/>
                <w:szCs w:val="21"/>
              </w:rPr>
              <w:t>分。</w:t>
            </w:r>
          </w:p>
          <w:p w14:paraId="6AD0833E">
            <w:pPr>
              <w:widowControl/>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lang w:val="zh-TW"/>
              </w:rPr>
              <w:t>、</w:t>
            </w:r>
            <w:r>
              <w:rPr>
                <w:rFonts w:hint="eastAsia" w:ascii="宋体" w:hAnsi="宋体" w:eastAsia="宋体" w:cs="宋体"/>
                <w:color w:val="auto"/>
                <w:szCs w:val="21"/>
              </w:rPr>
              <w:t>造价专业负责人：</w:t>
            </w:r>
          </w:p>
          <w:p w14:paraId="5C47C69A">
            <w:pPr>
              <w:widowControl/>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（1）具备一级注册造价工程师</w:t>
            </w:r>
            <w:r>
              <w:rPr>
                <w:rStyle w:val="98"/>
                <w:rFonts w:hint="eastAsia" w:ascii="宋体" w:hAnsi="宋体" w:eastAsia="宋体" w:cs="宋体"/>
                <w:color w:val="auto"/>
                <w:szCs w:val="21"/>
              </w:rPr>
              <w:t>执业资格</w:t>
            </w:r>
            <w:r>
              <w:rPr>
                <w:rFonts w:hint="eastAsia" w:ascii="宋体" w:hAnsi="宋体" w:eastAsia="宋体" w:cs="宋体"/>
                <w:color w:val="auto"/>
                <w:szCs w:val="21"/>
              </w:rPr>
              <w:t>，得</w:t>
            </w:r>
            <w:r>
              <w:rPr>
                <w:rFonts w:hint="eastAsia" w:ascii="宋体" w:hAnsi="宋体" w:eastAsia="宋体" w:cs="宋体"/>
                <w:color w:val="auto"/>
                <w:szCs w:val="21"/>
                <w:lang w:val="en-US" w:eastAsia="zh-CN"/>
              </w:rPr>
              <w:t>0.5</w:t>
            </w:r>
            <w:r>
              <w:rPr>
                <w:rFonts w:hint="eastAsia" w:ascii="宋体" w:hAnsi="宋体" w:eastAsia="宋体" w:cs="宋体"/>
                <w:color w:val="auto"/>
                <w:szCs w:val="21"/>
              </w:rPr>
              <w:t>分；</w:t>
            </w:r>
          </w:p>
          <w:p w14:paraId="489ADD22">
            <w:pPr>
              <w:widowControl/>
              <w:spacing w:line="240" w:lineRule="auto"/>
              <w:ind w:firstLine="420" w:firstLineChars="200"/>
              <w:rPr>
                <w:rFonts w:hint="eastAsia" w:ascii="宋体" w:hAnsi="宋体" w:eastAsia="宋体" w:cs="宋体"/>
                <w:color w:val="auto"/>
                <w:lang w:val="zh-TW"/>
              </w:rPr>
            </w:pPr>
            <w:r>
              <w:rPr>
                <w:rFonts w:hint="eastAsia" w:ascii="宋体" w:hAnsi="宋体" w:eastAsia="宋体" w:cs="宋体"/>
                <w:color w:val="auto"/>
                <w:szCs w:val="21"/>
              </w:rPr>
              <w:t>（2）具备造价或</w:t>
            </w:r>
            <w:r>
              <w:rPr>
                <w:rStyle w:val="98"/>
                <w:rFonts w:hint="eastAsia" w:ascii="宋体" w:hAnsi="宋体" w:eastAsia="宋体" w:cs="宋体"/>
                <w:color w:val="auto"/>
              </w:rPr>
              <w:t>工程或经济类</w:t>
            </w:r>
            <w:r>
              <w:rPr>
                <w:rStyle w:val="98"/>
                <w:rFonts w:hint="eastAsia" w:ascii="宋体" w:hAnsi="宋体" w:eastAsia="宋体" w:cs="宋体"/>
                <w:color w:val="auto"/>
                <w:szCs w:val="21"/>
              </w:rPr>
              <w:t>高级（或以上）技术</w:t>
            </w:r>
            <w:r>
              <w:rPr>
                <w:rStyle w:val="98"/>
                <w:rFonts w:hint="eastAsia" w:ascii="宋体" w:hAnsi="宋体" w:eastAsia="宋体" w:cs="宋体"/>
                <w:color w:val="auto"/>
              </w:rPr>
              <w:t>职称</w:t>
            </w:r>
            <w:r>
              <w:rPr>
                <w:rFonts w:hint="eastAsia" w:ascii="宋体" w:hAnsi="宋体" w:eastAsia="宋体" w:cs="宋体"/>
                <w:color w:val="auto"/>
                <w:szCs w:val="21"/>
              </w:rPr>
              <w:t>的得</w:t>
            </w:r>
            <w:r>
              <w:rPr>
                <w:rFonts w:hint="eastAsia" w:ascii="宋体" w:hAnsi="宋体" w:eastAsia="宋体" w:cs="宋体"/>
                <w:color w:val="auto"/>
                <w:szCs w:val="21"/>
                <w:lang w:val="en-US" w:eastAsia="zh-CN"/>
              </w:rPr>
              <w:t>1</w:t>
            </w:r>
            <w:r>
              <w:rPr>
                <w:rFonts w:hint="eastAsia" w:ascii="宋体" w:hAnsi="宋体" w:eastAsia="宋体" w:cs="宋体"/>
                <w:color w:val="auto"/>
                <w:szCs w:val="21"/>
              </w:rPr>
              <w:t>分</w:t>
            </w:r>
            <w:r>
              <w:rPr>
                <w:rFonts w:hint="eastAsia" w:ascii="宋体" w:hAnsi="宋体" w:eastAsia="宋体" w:cs="宋体"/>
                <w:color w:val="auto"/>
                <w:lang w:val="zh-TW"/>
              </w:rPr>
              <w:t>；</w:t>
            </w:r>
            <w:r>
              <w:rPr>
                <w:rFonts w:hint="eastAsia" w:ascii="宋体" w:hAnsi="宋体" w:eastAsia="宋体" w:cs="宋体"/>
                <w:color w:val="auto"/>
                <w:szCs w:val="21"/>
              </w:rPr>
              <w:t>具备造价或</w:t>
            </w:r>
            <w:r>
              <w:rPr>
                <w:rStyle w:val="98"/>
                <w:rFonts w:hint="eastAsia" w:ascii="宋体" w:hAnsi="宋体" w:eastAsia="宋体" w:cs="宋体"/>
                <w:color w:val="auto"/>
              </w:rPr>
              <w:t>工程类或经济类</w:t>
            </w:r>
            <w:r>
              <w:rPr>
                <w:rStyle w:val="98"/>
                <w:rFonts w:hint="eastAsia" w:ascii="宋体" w:hAnsi="宋体" w:eastAsia="宋体" w:cs="宋体"/>
                <w:color w:val="auto"/>
                <w:szCs w:val="21"/>
              </w:rPr>
              <w:t>中级技术</w:t>
            </w:r>
            <w:r>
              <w:rPr>
                <w:rStyle w:val="98"/>
                <w:rFonts w:hint="eastAsia" w:ascii="宋体" w:hAnsi="宋体" w:eastAsia="宋体" w:cs="宋体"/>
                <w:color w:val="auto"/>
              </w:rPr>
              <w:t>职称</w:t>
            </w:r>
            <w:r>
              <w:rPr>
                <w:rFonts w:hint="eastAsia" w:ascii="宋体" w:hAnsi="宋体" w:eastAsia="宋体" w:cs="宋体"/>
                <w:color w:val="auto"/>
                <w:szCs w:val="21"/>
              </w:rPr>
              <w:t>的，得0.</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r>
              <w:rPr>
                <w:rFonts w:hint="eastAsia" w:ascii="宋体" w:hAnsi="宋体" w:eastAsia="宋体" w:cs="宋体"/>
                <w:color w:val="auto"/>
                <w:lang w:val="zh-TW"/>
              </w:rPr>
              <w:t>；</w:t>
            </w:r>
            <w:r>
              <w:rPr>
                <w:rStyle w:val="98"/>
                <w:rFonts w:hint="eastAsia" w:ascii="宋体" w:hAnsi="宋体" w:eastAsia="宋体" w:cs="宋体"/>
                <w:color w:val="auto"/>
                <w:szCs w:val="21"/>
              </w:rPr>
              <w:t>其他情况不得分。</w:t>
            </w:r>
          </w:p>
          <w:p w14:paraId="78223D5C">
            <w:pPr>
              <w:widowControl/>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lang w:val="zh-TW"/>
              </w:rPr>
              <w:t xml:space="preserve">本小项最高得 </w:t>
            </w:r>
            <w:r>
              <w:rPr>
                <w:rFonts w:hint="eastAsia" w:ascii="宋体" w:hAnsi="宋体" w:eastAsia="宋体" w:cs="宋体"/>
                <w:color w:val="auto"/>
                <w:lang w:val="en-US" w:eastAsia="zh-CN"/>
              </w:rPr>
              <w:t>1.5</w:t>
            </w:r>
            <w:r>
              <w:rPr>
                <w:rFonts w:hint="eastAsia" w:ascii="宋体" w:hAnsi="宋体" w:eastAsia="宋体" w:cs="宋体"/>
                <w:color w:val="auto"/>
                <w:lang w:val="zh-TW"/>
              </w:rPr>
              <w:t>分</w:t>
            </w:r>
            <w:r>
              <w:rPr>
                <w:rFonts w:hint="eastAsia" w:ascii="宋体" w:hAnsi="宋体" w:eastAsia="宋体" w:cs="宋体"/>
                <w:color w:val="auto"/>
                <w:szCs w:val="21"/>
              </w:rPr>
              <w:t>。</w:t>
            </w:r>
          </w:p>
          <w:p w14:paraId="7BB23BE0">
            <w:pPr>
              <w:widowControl/>
              <w:spacing w:line="240" w:lineRule="auto"/>
              <w:ind w:firstLine="422" w:firstLineChars="200"/>
              <w:rPr>
                <w:rStyle w:val="58"/>
                <w:rFonts w:hint="eastAsia" w:ascii="宋体" w:hAnsi="宋体" w:eastAsia="宋体" w:cs="宋体"/>
                <w:bCs w:val="0"/>
                <w:color w:val="auto"/>
                <w:szCs w:val="21"/>
                <w:shd w:val="clear" w:color="auto" w:fill="FFFFFF"/>
              </w:rPr>
            </w:pPr>
            <w:r>
              <w:rPr>
                <w:rStyle w:val="58"/>
                <w:rFonts w:hint="eastAsia" w:ascii="宋体" w:hAnsi="宋体" w:eastAsia="宋体" w:cs="宋体"/>
                <w:bCs w:val="0"/>
                <w:color w:val="auto"/>
                <w:szCs w:val="21"/>
                <w:shd w:val="clear" w:color="auto" w:fill="FFFFFF"/>
              </w:rPr>
              <w:t>（二）设计团队能力（</w:t>
            </w:r>
            <w:r>
              <w:rPr>
                <w:rStyle w:val="58"/>
                <w:rFonts w:hint="eastAsia" w:ascii="宋体" w:hAnsi="宋体" w:eastAsia="宋体" w:cs="宋体"/>
                <w:bCs w:val="0"/>
                <w:color w:val="auto"/>
                <w:szCs w:val="21"/>
                <w:shd w:val="clear" w:color="auto" w:fill="FFFFFF"/>
                <w:lang w:val="en-US" w:eastAsia="zh-CN"/>
              </w:rPr>
              <w:t>5</w:t>
            </w:r>
            <w:r>
              <w:rPr>
                <w:rStyle w:val="58"/>
                <w:rFonts w:hint="eastAsia" w:ascii="宋体" w:hAnsi="宋体" w:eastAsia="宋体" w:cs="宋体"/>
                <w:bCs w:val="0"/>
                <w:color w:val="auto"/>
                <w:szCs w:val="21"/>
                <w:shd w:val="clear" w:color="auto" w:fill="FFFFFF"/>
              </w:rPr>
              <w:t>分）</w:t>
            </w:r>
          </w:p>
          <w:p w14:paraId="7FB00119">
            <w:pPr>
              <w:widowControl/>
              <w:spacing w:line="240" w:lineRule="auto"/>
              <w:ind w:firstLine="420" w:firstLineChars="200"/>
              <w:rPr>
                <w:rFonts w:hint="eastAsia" w:ascii="宋体" w:hAnsi="宋体" w:eastAsia="宋体" w:cs="宋体"/>
                <w:bCs/>
                <w:color w:val="auto"/>
                <w:kern w:val="2"/>
                <w:szCs w:val="21"/>
              </w:rPr>
            </w:pPr>
            <w:r>
              <w:rPr>
                <w:rFonts w:hint="eastAsia" w:ascii="宋体" w:hAnsi="宋体" w:eastAsia="宋体" w:cs="宋体"/>
                <w:color w:val="auto"/>
              </w:rPr>
              <w:t>设计团队人员中，自2020年1月1日起至投标截止时间止，参与设计的</w:t>
            </w:r>
            <w:r>
              <w:rPr>
                <w:rFonts w:hint="eastAsia" w:ascii="宋体" w:hAnsi="宋体" w:eastAsia="宋体" w:cs="宋体"/>
                <w:bCs/>
                <w:color w:val="auto"/>
                <w:kern w:val="2"/>
                <w:szCs w:val="21"/>
              </w:rPr>
              <w:t>建筑工程设计项目获奖情况：</w:t>
            </w:r>
          </w:p>
          <w:p w14:paraId="1E271EAF">
            <w:pPr>
              <w:widowControl/>
              <w:spacing w:line="240" w:lineRule="auto"/>
              <w:ind w:firstLine="420" w:firstLineChars="200"/>
              <w:rPr>
                <w:rFonts w:hint="eastAsia" w:ascii="宋体" w:hAnsi="宋体" w:eastAsia="宋体" w:cs="宋体"/>
                <w:color w:val="auto"/>
              </w:rPr>
            </w:pPr>
            <w:r>
              <w:rPr>
                <w:rFonts w:hint="eastAsia" w:ascii="宋体" w:hAnsi="宋体" w:eastAsia="宋体" w:cs="宋体"/>
                <w:color w:val="auto"/>
              </w:rPr>
              <w:t>（1）获得国家级（或行业级）奖项的，每项得2分；</w:t>
            </w:r>
          </w:p>
          <w:p w14:paraId="5DD0EA20">
            <w:pPr>
              <w:widowControl/>
              <w:spacing w:line="240" w:lineRule="auto"/>
              <w:ind w:firstLine="420" w:firstLineChars="200"/>
              <w:rPr>
                <w:rFonts w:hint="eastAsia" w:ascii="宋体" w:hAnsi="宋体" w:eastAsia="宋体" w:cs="宋体"/>
                <w:color w:val="auto"/>
              </w:rPr>
            </w:pPr>
            <w:r>
              <w:rPr>
                <w:rFonts w:hint="eastAsia" w:ascii="宋体" w:hAnsi="宋体" w:eastAsia="宋体" w:cs="宋体"/>
                <w:color w:val="auto"/>
              </w:rPr>
              <w:t>（2）获得省级奖项，每项得1.5分；</w:t>
            </w:r>
          </w:p>
          <w:p w14:paraId="32B2C390">
            <w:pPr>
              <w:widowControl/>
              <w:spacing w:line="240" w:lineRule="auto"/>
              <w:ind w:firstLine="420" w:firstLineChars="200"/>
              <w:rPr>
                <w:rFonts w:hint="eastAsia" w:ascii="宋体" w:hAnsi="宋体" w:eastAsia="宋体" w:cs="宋体"/>
                <w:color w:val="auto"/>
              </w:rPr>
            </w:pPr>
            <w:r>
              <w:rPr>
                <w:rFonts w:hint="eastAsia" w:ascii="宋体" w:hAnsi="宋体" w:eastAsia="宋体" w:cs="宋体"/>
                <w:color w:val="auto"/>
              </w:rPr>
              <w:t>（3）获得市级（含副省级）奖项，每项得1分。</w:t>
            </w:r>
          </w:p>
          <w:p w14:paraId="0F054169">
            <w:pPr>
              <w:widowControl/>
              <w:spacing w:line="240" w:lineRule="auto"/>
              <w:ind w:firstLine="420" w:firstLineChars="200"/>
              <w:rPr>
                <w:rFonts w:hint="eastAsia" w:ascii="宋体" w:hAnsi="宋体" w:eastAsia="宋体" w:cs="宋体"/>
                <w:color w:val="auto"/>
              </w:rPr>
            </w:pPr>
            <w:r>
              <w:rPr>
                <w:rFonts w:hint="eastAsia" w:ascii="宋体" w:hAnsi="宋体" w:eastAsia="宋体" w:cs="宋体"/>
                <w:color w:val="auto"/>
              </w:rPr>
              <w:t>本小项合计最多得</w:t>
            </w:r>
            <w:r>
              <w:rPr>
                <w:rFonts w:hint="eastAsia" w:ascii="宋体" w:hAnsi="宋体" w:eastAsia="宋体" w:cs="宋体"/>
                <w:color w:val="auto"/>
                <w:lang w:val="en-US" w:eastAsia="zh-CN"/>
              </w:rPr>
              <w:t>5</w:t>
            </w:r>
            <w:r>
              <w:rPr>
                <w:rFonts w:hint="eastAsia" w:ascii="宋体" w:hAnsi="宋体" w:eastAsia="宋体" w:cs="宋体"/>
                <w:color w:val="auto"/>
              </w:rPr>
              <w:t>分。</w:t>
            </w:r>
          </w:p>
          <w:p w14:paraId="57AB014E">
            <w:pPr>
              <w:widowControl/>
              <w:spacing w:line="240" w:lineRule="auto"/>
              <w:ind w:firstLine="422" w:firstLineChars="200"/>
              <w:rPr>
                <w:rStyle w:val="58"/>
                <w:rFonts w:hint="eastAsia" w:ascii="宋体" w:hAnsi="宋体" w:eastAsia="宋体" w:cs="宋体"/>
                <w:bCs w:val="0"/>
                <w:color w:val="auto"/>
                <w:szCs w:val="21"/>
                <w:shd w:val="clear" w:color="auto" w:fill="FFFFFF"/>
              </w:rPr>
            </w:pPr>
          </w:p>
          <w:p w14:paraId="565DF4F6">
            <w:pPr>
              <w:widowControl/>
              <w:spacing w:line="240" w:lineRule="auto"/>
              <w:ind w:firstLine="422" w:firstLineChars="200"/>
              <w:rPr>
                <w:rStyle w:val="58"/>
                <w:rFonts w:hint="eastAsia" w:ascii="宋体" w:hAnsi="宋体" w:eastAsia="宋体" w:cs="宋体"/>
                <w:bCs w:val="0"/>
                <w:color w:val="auto"/>
                <w:szCs w:val="21"/>
                <w:shd w:val="clear" w:color="auto" w:fill="FFFFFF"/>
              </w:rPr>
            </w:pPr>
            <w:r>
              <w:rPr>
                <w:rStyle w:val="58"/>
                <w:rFonts w:hint="eastAsia" w:ascii="宋体" w:hAnsi="宋体" w:eastAsia="宋体" w:cs="宋体"/>
                <w:bCs w:val="0"/>
                <w:color w:val="auto"/>
                <w:szCs w:val="21"/>
                <w:shd w:val="clear" w:color="auto" w:fill="FFFFFF"/>
              </w:rPr>
              <w:t>（三）</w:t>
            </w:r>
            <w:bookmarkStart w:id="372" w:name="OLE_LINK24"/>
            <w:r>
              <w:rPr>
                <w:rStyle w:val="58"/>
                <w:rFonts w:hint="eastAsia" w:ascii="宋体" w:hAnsi="宋体" w:eastAsia="宋体" w:cs="宋体"/>
                <w:bCs w:val="0"/>
                <w:color w:val="auto"/>
                <w:szCs w:val="21"/>
                <w:shd w:val="clear" w:color="auto" w:fill="FFFFFF"/>
              </w:rPr>
              <w:t>施工团队（</w:t>
            </w:r>
            <w:r>
              <w:rPr>
                <w:rStyle w:val="58"/>
                <w:rFonts w:hint="eastAsia" w:ascii="宋体" w:hAnsi="宋体" w:eastAsia="宋体" w:cs="宋体"/>
                <w:color w:val="auto"/>
                <w:szCs w:val="21"/>
                <w:shd w:val="clear" w:color="auto" w:fill="FFFFFF"/>
              </w:rPr>
              <w:t>若为联合体，施工负责人由联合体施工总负责方提供，其他人员由联合体承接施工任务各方提供均可</w:t>
            </w:r>
            <w:r>
              <w:rPr>
                <w:rStyle w:val="58"/>
                <w:rFonts w:hint="eastAsia" w:ascii="宋体" w:hAnsi="宋体" w:eastAsia="宋体" w:cs="宋体"/>
                <w:bCs w:val="0"/>
                <w:color w:val="auto"/>
                <w:szCs w:val="21"/>
                <w:shd w:val="clear" w:color="auto" w:fill="FFFFFF"/>
              </w:rPr>
              <w:t>）（</w:t>
            </w:r>
            <w:r>
              <w:rPr>
                <w:rStyle w:val="58"/>
                <w:rFonts w:hint="eastAsia" w:ascii="宋体" w:hAnsi="宋体" w:eastAsia="宋体" w:cs="宋体"/>
                <w:bCs w:val="0"/>
                <w:color w:val="auto"/>
                <w:szCs w:val="21"/>
                <w:shd w:val="clear" w:color="auto" w:fill="FFFFFF"/>
                <w:lang w:val="en-US" w:eastAsia="zh-CN"/>
              </w:rPr>
              <w:t>5</w:t>
            </w:r>
            <w:r>
              <w:rPr>
                <w:rStyle w:val="58"/>
                <w:rFonts w:hint="eastAsia" w:ascii="宋体" w:hAnsi="宋体" w:eastAsia="宋体" w:cs="宋体"/>
                <w:bCs w:val="0"/>
                <w:color w:val="auto"/>
                <w:szCs w:val="21"/>
                <w:shd w:val="clear" w:color="auto" w:fill="FFFFFF"/>
              </w:rPr>
              <w:t>分）</w:t>
            </w:r>
          </w:p>
          <w:bookmarkEnd w:id="372"/>
          <w:p w14:paraId="6D8B6339">
            <w:pPr>
              <w:widowControl/>
              <w:spacing w:line="240" w:lineRule="auto"/>
              <w:ind w:firstLine="420" w:firstLineChars="200"/>
              <w:rPr>
                <w:rFonts w:hint="eastAsia" w:ascii="宋体" w:hAnsi="宋体" w:eastAsia="宋体" w:cs="宋体"/>
                <w:color w:val="auto"/>
              </w:rPr>
            </w:pPr>
            <w:r>
              <w:rPr>
                <w:rStyle w:val="58"/>
                <w:rFonts w:hint="eastAsia" w:ascii="宋体" w:hAnsi="宋体" w:eastAsia="宋体" w:cs="宋体"/>
                <w:b w:val="0"/>
                <w:bCs w:val="0"/>
                <w:color w:val="auto"/>
                <w:szCs w:val="21"/>
                <w:shd w:val="clear" w:color="auto" w:fill="FFFFFF"/>
              </w:rPr>
              <w:t>1、施工</w:t>
            </w:r>
            <w:r>
              <w:rPr>
                <w:rFonts w:hint="eastAsia" w:ascii="宋体" w:hAnsi="宋体" w:eastAsia="宋体" w:cs="宋体"/>
                <w:color w:val="auto"/>
                <w:szCs w:val="21"/>
                <w:shd w:val="clear" w:color="auto" w:fill="FFFFFF"/>
              </w:rPr>
              <w:t>负责人：具备</w:t>
            </w:r>
            <w:r>
              <w:rPr>
                <w:rFonts w:hint="eastAsia" w:ascii="宋体" w:hAnsi="宋体" w:eastAsia="宋体" w:cs="宋体"/>
                <w:bCs/>
                <w:color w:val="auto"/>
                <w:szCs w:val="21"/>
                <w:shd w:val="clear" w:color="auto" w:fill="FFFFFF"/>
              </w:rPr>
              <w:t>工程类</w:t>
            </w:r>
            <w:r>
              <w:rPr>
                <w:rFonts w:hint="eastAsia" w:ascii="宋体" w:hAnsi="宋体" w:eastAsia="宋体" w:cs="宋体"/>
                <w:color w:val="auto"/>
                <w:szCs w:val="21"/>
                <w:shd w:val="clear" w:color="auto" w:fill="FFFFFF"/>
              </w:rPr>
              <w:t>高级（或以上）技术职称的，得1分；具备</w:t>
            </w:r>
            <w:r>
              <w:rPr>
                <w:rFonts w:hint="eastAsia" w:ascii="宋体" w:hAnsi="宋体" w:eastAsia="宋体" w:cs="宋体"/>
                <w:bCs/>
                <w:color w:val="auto"/>
                <w:szCs w:val="21"/>
                <w:shd w:val="clear" w:color="auto" w:fill="FFFFFF"/>
              </w:rPr>
              <w:t>工程类</w:t>
            </w:r>
            <w:r>
              <w:rPr>
                <w:rFonts w:hint="eastAsia" w:ascii="宋体" w:hAnsi="宋体" w:eastAsia="宋体" w:cs="宋体"/>
                <w:color w:val="auto"/>
                <w:szCs w:val="21"/>
                <w:shd w:val="clear" w:color="auto" w:fill="FFFFFF"/>
              </w:rPr>
              <w:t>中级技术职称的，得0.5分，其他情况不得分</w:t>
            </w:r>
            <w:r>
              <w:rPr>
                <w:rFonts w:hint="eastAsia" w:ascii="宋体" w:hAnsi="宋体" w:eastAsia="宋体" w:cs="宋体"/>
                <w:color w:val="auto"/>
              </w:rPr>
              <w:t>。</w:t>
            </w:r>
          </w:p>
          <w:p w14:paraId="176A6417">
            <w:pPr>
              <w:widowControl/>
              <w:spacing w:line="240" w:lineRule="auto"/>
              <w:ind w:firstLine="420" w:firstLineChars="200"/>
              <w:rPr>
                <w:rStyle w:val="58"/>
                <w:rFonts w:hint="eastAsia" w:ascii="宋体" w:hAnsi="宋体" w:eastAsia="宋体" w:cs="宋体"/>
                <w:b w:val="0"/>
                <w:bCs w:val="0"/>
                <w:color w:val="auto"/>
                <w:szCs w:val="21"/>
                <w:shd w:val="clear" w:color="auto" w:fill="FFFFFF"/>
              </w:rPr>
            </w:pPr>
            <w:r>
              <w:rPr>
                <w:rFonts w:hint="eastAsia" w:ascii="宋体" w:hAnsi="宋体" w:eastAsia="宋体" w:cs="宋体"/>
                <w:color w:val="auto"/>
              </w:rPr>
              <w:t>本小项最高得1分。</w:t>
            </w:r>
          </w:p>
          <w:p w14:paraId="678E8CDC">
            <w:pPr>
              <w:widowControl/>
              <w:spacing w:line="240" w:lineRule="auto"/>
              <w:ind w:firstLine="420" w:firstLineChars="200"/>
              <w:rPr>
                <w:rFonts w:hint="eastAsia" w:ascii="宋体" w:hAnsi="宋体" w:eastAsia="宋体" w:cs="宋体"/>
                <w:color w:val="auto"/>
              </w:rPr>
            </w:pPr>
            <w:r>
              <w:rPr>
                <w:rStyle w:val="58"/>
                <w:rFonts w:hint="eastAsia" w:ascii="宋体" w:hAnsi="宋体" w:eastAsia="宋体" w:cs="宋体"/>
                <w:b w:val="0"/>
                <w:bCs w:val="0"/>
                <w:color w:val="auto"/>
                <w:szCs w:val="21"/>
                <w:shd w:val="clear" w:color="auto" w:fill="FFFFFF"/>
              </w:rPr>
              <w:t>2</w:t>
            </w:r>
            <w:r>
              <w:rPr>
                <w:rFonts w:hint="eastAsia" w:ascii="宋体" w:hAnsi="宋体" w:eastAsia="宋体" w:cs="宋体"/>
                <w:color w:val="auto"/>
              </w:rPr>
              <w:t>、安全负责人：</w:t>
            </w:r>
          </w:p>
          <w:p w14:paraId="62BED133">
            <w:pPr>
              <w:widowControl/>
              <w:spacing w:line="240" w:lineRule="auto"/>
              <w:ind w:firstLine="420" w:firstLineChars="200"/>
              <w:rPr>
                <w:rFonts w:hint="eastAsia" w:ascii="宋体" w:hAnsi="宋体" w:eastAsia="宋体" w:cs="宋体"/>
                <w:color w:val="auto"/>
              </w:rPr>
            </w:pPr>
            <w:r>
              <w:rPr>
                <w:rFonts w:hint="eastAsia" w:ascii="宋体" w:hAnsi="宋体" w:eastAsia="宋体" w:cs="宋体"/>
                <w:color w:val="auto"/>
              </w:rPr>
              <w:t>（1）具备注册安全工程师</w:t>
            </w:r>
            <w:r>
              <w:rPr>
                <w:rStyle w:val="98"/>
                <w:rFonts w:hint="eastAsia" w:ascii="宋体" w:hAnsi="宋体" w:eastAsia="宋体" w:cs="宋体"/>
                <w:color w:val="auto"/>
                <w:szCs w:val="21"/>
              </w:rPr>
              <w:t>执业资格</w:t>
            </w:r>
            <w:r>
              <w:rPr>
                <w:rFonts w:hint="eastAsia" w:ascii="宋体" w:hAnsi="宋体" w:eastAsia="宋体" w:cs="宋体"/>
                <w:color w:val="auto"/>
              </w:rPr>
              <w:t>，得0.5分；</w:t>
            </w:r>
          </w:p>
          <w:p w14:paraId="4D6C8657">
            <w:pPr>
              <w:widowControl/>
              <w:spacing w:line="240" w:lineRule="auto"/>
              <w:ind w:firstLine="420" w:firstLineChars="200"/>
              <w:rPr>
                <w:rFonts w:hint="eastAsia" w:ascii="宋体" w:hAnsi="宋体" w:eastAsia="宋体" w:cs="宋体"/>
                <w:color w:val="auto"/>
              </w:rPr>
            </w:pPr>
            <w:r>
              <w:rPr>
                <w:rFonts w:hint="eastAsia" w:ascii="宋体" w:hAnsi="宋体" w:eastAsia="宋体" w:cs="宋体"/>
                <w:color w:val="auto"/>
              </w:rPr>
              <w:t>（2）具备</w:t>
            </w:r>
            <w:r>
              <w:rPr>
                <w:rStyle w:val="98"/>
                <w:rFonts w:hint="eastAsia" w:ascii="宋体" w:hAnsi="宋体" w:eastAsia="宋体" w:cs="宋体"/>
                <w:bCs/>
                <w:color w:val="auto"/>
                <w:szCs w:val="21"/>
              </w:rPr>
              <w:t>工程类</w:t>
            </w:r>
            <w:r>
              <w:rPr>
                <w:rFonts w:hint="eastAsia" w:ascii="宋体" w:hAnsi="宋体" w:eastAsia="宋体" w:cs="宋体"/>
                <w:color w:val="auto"/>
              </w:rPr>
              <w:t>高级（或以上）技术职称的，得</w:t>
            </w:r>
            <w:r>
              <w:rPr>
                <w:rFonts w:hint="eastAsia" w:ascii="宋体" w:hAnsi="宋体" w:eastAsia="宋体" w:cs="宋体"/>
                <w:color w:val="auto"/>
                <w:lang w:val="en-US" w:eastAsia="zh-CN"/>
              </w:rPr>
              <w:t>1</w:t>
            </w:r>
            <w:r>
              <w:rPr>
                <w:rFonts w:hint="eastAsia" w:ascii="宋体" w:hAnsi="宋体" w:eastAsia="宋体" w:cs="宋体"/>
                <w:color w:val="auto"/>
              </w:rPr>
              <w:t>分；具备</w:t>
            </w:r>
            <w:r>
              <w:rPr>
                <w:rStyle w:val="98"/>
                <w:rFonts w:hint="eastAsia" w:ascii="宋体" w:hAnsi="宋体" w:eastAsia="宋体" w:cs="宋体"/>
                <w:bCs/>
                <w:color w:val="auto"/>
                <w:szCs w:val="21"/>
              </w:rPr>
              <w:t>工程类</w:t>
            </w:r>
            <w:r>
              <w:rPr>
                <w:rFonts w:hint="eastAsia" w:ascii="宋体" w:hAnsi="宋体" w:eastAsia="宋体" w:cs="宋体"/>
                <w:color w:val="auto"/>
              </w:rPr>
              <w:t>中级（或以上）技术职称的，得0.</w:t>
            </w:r>
            <w:r>
              <w:rPr>
                <w:rFonts w:hint="eastAsia" w:ascii="宋体" w:hAnsi="宋体" w:eastAsia="宋体" w:cs="宋体"/>
                <w:color w:val="auto"/>
                <w:lang w:val="en-US" w:eastAsia="zh-CN"/>
              </w:rPr>
              <w:t>5</w:t>
            </w:r>
            <w:r>
              <w:rPr>
                <w:rFonts w:hint="eastAsia" w:ascii="宋体" w:hAnsi="宋体" w:eastAsia="宋体" w:cs="宋体"/>
                <w:color w:val="auto"/>
              </w:rPr>
              <w:t>分，其他情况不得分。</w:t>
            </w:r>
          </w:p>
          <w:p w14:paraId="576A9843">
            <w:pPr>
              <w:widowControl/>
              <w:spacing w:line="240" w:lineRule="auto"/>
              <w:ind w:firstLine="420" w:firstLineChars="200"/>
              <w:rPr>
                <w:rFonts w:hint="eastAsia" w:ascii="宋体" w:hAnsi="宋体" w:eastAsia="宋体" w:cs="宋体"/>
                <w:color w:val="auto"/>
              </w:rPr>
            </w:pPr>
            <w:r>
              <w:rPr>
                <w:rFonts w:hint="eastAsia" w:ascii="宋体" w:hAnsi="宋体" w:eastAsia="宋体" w:cs="宋体"/>
                <w:color w:val="auto"/>
              </w:rPr>
              <w:t>本小项最高得1</w:t>
            </w:r>
            <w:r>
              <w:rPr>
                <w:rFonts w:hint="eastAsia" w:ascii="宋体" w:hAnsi="宋体" w:eastAsia="宋体" w:cs="宋体"/>
                <w:color w:val="auto"/>
                <w:lang w:val="en-US" w:eastAsia="zh-CN"/>
              </w:rPr>
              <w:t>.5</w:t>
            </w:r>
            <w:r>
              <w:rPr>
                <w:rFonts w:hint="eastAsia" w:ascii="宋体" w:hAnsi="宋体" w:eastAsia="宋体" w:cs="宋体"/>
                <w:color w:val="auto"/>
              </w:rPr>
              <w:t>分。</w:t>
            </w:r>
          </w:p>
          <w:p w14:paraId="2F602852">
            <w:pPr>
              <w:widowControl/>
              <w:spacing w:line="240" w:lineRule="auto"/>
              <w:ind w:firstLine="420" w:firstLineChars="200"/>
              <w:rPr>
                <w:rFonts w:hint="eastAsia" w:ascii="宋体" w:hAnsi="宋体" w:eastAsia="宋体" w:cs="宋体"/>
                <w:color w:val="auto"/>
              </w:rPr>
            </w:pPr>
            <w:r>
              <w:rPr>
                <w:rFonts w:hint="eastAsia" w:ascii="宋体" w:hAnsi="宋体" w:eastAsia="宋体" w:cs="宋体"/>
                <w:color w:val="auto"/>
              </w:rPr>
              <w:t>3、造价负责人：</w:t>
            </w:r>
          </w:p>
          <w:p w14:paraId="16F78D6F">
            <w:pPr>
              <w:widowControl/>
              <w:spacing w:line="240" w:lineRule="auto"/>
              <w:ind w:firstLine="420" w:firstLineChars="200"/>
              <w:rPr>
                <w:rFonts w:hint="eastAsia" w:ascii="宋体" w:hAnsi="宋体" w:eastAsia="宋体" w:cs="宋体"/>
                <w:color w:val="auto"/>
              </w:rPr>
            </w:pPr>
            <w:r>
              <w:rPr>
                <w:rFonts w:hint="eastAsia" w:ascii="宋体" w:hAnsi="宋体" w:eastAsia="宋体" w:cs="宋体"/>
                <w:color w:val="auto"/>
              </w:rPr>
              <w:t>（1）具备一级注册造价工程师执业资格，得0.5分；</w:t>
            </w:r>
          </w:p>
          <w:p w14:paraId="31F9A548">
            <w:pPr>
              <w:widowControl/>
              <w:spacing w:line="240" w:lineRule="auto"/>
              <w:ind w:firstLine="420" w:firstLineChars="200"/>
              <w:rPr>
                <w:rFonts w:hint="eastAsia" w:ascii="宋体" w:hAnsi="宋体" w:eastAsia="宋体" w:cs="宋体"/>
                <w:color w:val="auto"/>
              </w:rPr>
            </w:pPr>
            <w:r>
              <w:rPr>
                <w:rFonts w:hint="eastAsia" w:ascii="宋体" w:hAnsi="宋体" w:eastAsia="宋体" w:cs="宋体"/>
                <w:color w:val="auto"/>
              </w:rPr>
              <w:t>（2）具备造价或</w:t>
            </w:r>
            <w:r>
              <w:rPr>
                <w:rStyle w:val="98"/>
                <w:rFonts w:hint="eastAsia" w:ascii="宋体" w:hAnsi="宋体" w:eastAsia="宋体" w:cs="宋体"/>
                <w:bCs/>
                <w:color w:val="auto"/>
                <w:szCs w:val="21"/>
              </w:rPr>
              <w:t>工程类或经济类</w:t>
            </w:r>
            <w:r>
              <w:rPr>
                <w:rFonts w:hint="eastAsia" w:ascii="宋体" w:hAnsi="宋体" w:eastAsia="宋体" w:cs="宋体"/>
                <w:color w:val="auto"/>
              </w:rPr>
              <w:t>高级（或以上）技术职称的，得</w:t>
            </w:r>
            <w:r>
              <w:rPr>
                <w:rFonts w:hint="eastAsia" w:ascii="宋体" w:hAnsi="宋体" w:eastAsia="宋体" w:cs="宋体"/>
                <w:color w:val="auto"/>
                <w:lang w:val="en-US" w:eastAsia="zh-CN"/>
              </w:rPr>
              <w:t>1</w:t>
            </w:r>
            <w:r>
              <w:rPr>
                <w:rFonts w:hint="eastAsia" w:ascii="宋体" w:hAnsi="宋体" w:eastAsia="宋体" w:cs="宋体"/>
                <w:color w:val="auto"/>
              </w:rPr>
              <w:t>分；具备造价或</w:t>
            </w:r>
            <w:r>
              <w:rPr>
                <w:rStyle w:val="98"/>
                <w:rFonts w:hint="eastAsia" w:ascii="宋体" w:hAnsi="宋体" w:eastAsia="宋体" w:cs="宋体"/>
                <w:bCs/>
                <w:color w:val="auto"/>
                <w:szCs w:val="21"/>
              </w:rPr>
              <w:t>工程类或经济类</w:t>
            </w:r>
            <w:r>
              <w:rPr>
                <w:rFonts w:hint="eastAsia" w:ascii="宋体" w:hAnsi="宋体" w:eastAsia="宋体" w:cs="宋体"/>
                <w:color w:val="auto"/>
              </w:rPr>
              <w:t>中级技术职称的，得0.</w:t>
            </w:r>
            <w:r>
              <w:rPr>
                <w:rFonts w:hint="eastAsia" w:ascii="宋体" w:hAnsi="宋体" w:eastAsia="宋体" w:cs="宋体"/>
                <w:color w:val="auto"/>
                <w:lang w:val="en-US" w:eastAsia="zh-CN"/>
              </w:rPr>
              <w:t>5</w:t>
            </w:r>
            <w:r>
              <w:rPr>
                <w:rFonts w:hint="eastAsia" w:ascii="宋体" w:hAnsi="宋体" w:eastAsia="宋体" w:cs="宋体"/>
                <w:color w:val="auto"/>
              </w:rPr>
              <w:t>分，其他情况不得分。</w:t>
            </w:r>
          </w:p>
          <w:p w14:paraId="51467959">
            <w:pPr>
              <w:widowControl/>
              <w:spacing w:line="240" w:lineRule="auto"/>
              <w:ind w:firstLine="420" w:firstLineChars="200"/>
              <w:rPr>
                <w:rFonts w:hint="eastAsia" w:ascii="宋体" w:hAnsi="宋体" w:eastAsia="宋体" w:cs="宋体"/>
                <w:color w:val="auto"/>
              </w:rPr>
            </w:pPr>
            <w:r>
              <w:rPr>
                <w:rFonts w:hint="eastAsia" w:ascii="宋体" w:hAnsi="宋体" w:eastAsia="宋体" w:cs="宋体"/>
                <w:color w:val="auto"/>
              </w:rPr>
              <w:t>本小项最高得1</w:t>
            </w:r>
            <w:r>
              <w:rPr>
                <w:rFonts w:hint="eastAsia" w:ascii="宋体" w:hAnsi="宋体" w:eastAsia="宋体" w:cs="宋体"/>
                <w:color w:val="auto"/>
                <w:lang w:val="en-US" w:eastAsia="zh-CN"/>
              </w:rPr>
              <w:t>.5</w:t>
            </w:r>
            <w:r>
              <w:rPr>
                <w:rFonts w:hint="eastAsia" w:ascii="宋体" w:hAnsi="宋体" w:eastAsia="宋体" w:cs="宋体"/>
                <w:color w:val="auto"/>
              </w:rPr>
              <w:t>分。</w:t>
            </w:r>
          </w:p>
          <w:p w14:paraId="17AA1C08">
            <w:pPr>
              <w:widowControl/>
              <w:spacing w:line="240" w:lineRule="auto"/>
              <w:ind w:firstLine="420" w:firstLineChars="200"/>
              <w:rPr>
                <w:rFonts w:hint="eastAsia" w:ascii="宋体" w:hAnsi="宋体" w:eastAsia="宋体" w:cs="宋体"/>
                <w:color w:val="auto"/>
              </w:rPr>
            </w:pPr>
            <w:r>
              <w:rPr>
                <w:rFonts w:hint="eastAsia" w:ascii="宋体" w:hAnsi="宋体" w:eastAsia="宋体" w:cs="宋体"/>
                <w:color w:val="auto"/>
              </w:rPr>
              <w:t>4、质量负责人：</w:t>
            </w:r>
          </w:p>
          <w:p w14:paraId="74022A6E">
            <w:pPr>
              <w:widowControl/>
              <w:spacing w:line="240" w:lineRule="auto"/>
              <w:ind w:firstLine="420" w:firstLineChars="200"/>
              <w:rPr>
                <w:rFonts w:hint="eastAsia" w:ascii="宋体" w:hAnsi="宋体" w:eastAsia="宋体" w:cs="宋体"/>
                <w:color w:val="auto"/>
              </w:rPr>
            </w:pPr>
            <w:r>
              <w:rPr>
                <w:rFonts w:hint="eastAsia" w:ascii="宋体" w:hAnsi="宋体" w:eastAsia="宋体" w:cs="宋体"/>
                <w:color w:val="auto"/>
              </w:rPr>
              <w:t>具备</w:t>
            </w:r>
            <w:r>
              <w:rPr>
                <w:rStyle w:val="98"/>
                <w:rFonts w:hint="eastAsia" w:ascii="宋体" w:hAnsi="宋体" w:eastAsia="宋体" w:cs="宋体"/>
                <w:bCs/>
                <w:color w:val="auto"/>
                <w:szCs w:val="21"/>
              </w:rPr>
              <w:t>工程类</w:t>
            </w:r>
            <w:r>
              <w:rPr>
                <w:rFonts w:hint="eastAsia" w:ascii="宋体" w:hAnsi="宋体" w:eastAsia="宋体" w:cs="宋体"/>
                <w:color w:val="auto"/>
              </w:rPr>
              <w:t>高级（或以上）技术职称的，得1分；具备</w:t>
            </w:r>
            <w:r>
              <w:rPr>
                <w:rStyle w:val="98"/>
                <w:rFonts w:hint="eastAsia" w:ascii="宋体" w:hAnsi="宋体" w:eastAsia="宋体" w:cs="宋体"/>
                <w:bCs/>
                <w:color w:val="auto"/>
                <w:szCs w:val="21"/>
              </w:rPr>
              <w:t>工程类</w:t>
            </w:r>
            <w:r>
              <w:rPr>
                <w:rFonts w:hint="eastAsia" w:ascii="宋体" w:hAnsi="宋体" w:eastAsia="宋体" w:cs="宋体"/>
                <w:color w:val="auto"/>
              </w:rPr>
              <w:t>中级技术职称的，得0.5分，其他情况不得分。</w:t>
            </w:r>
          </w:p>
          <w:p w14:paraId="1222C1C3">
            <w:pPr>
              <w:widowControl/>
              <w:spacing w:line="240" w:lineRule="auto"/>
              <w:ind w:firstLine="420" w:firstLineChars="200"/>
              <w:rPr>
                <w:rFonts w:hint="eastAsia" w:ascii="宋体" w:hAnsi="宋体" w:eastAsia="宋体" w:cs="宋体"/>
                <w:color w:val="auto"/>
              </w:rPr>
            </w:pPr>
            <w:r>
              <w:rPr>
                <w:rFonts w:hint="eastAsia" w:ascii="宋体" w:hAnsi="宋体" w:eastAsia="宋体" w:cs="宋体"/>
                <w:color w:val="auto"/>
              </w:rPr>
              <w:t>本小项最高得1分。</w:t>
            </w:r>
          </w:p>
        </w:tc>
      </w:tr>
      <w:tr w14:paraId="435A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9" w:type="dxa"/>
            <w:vMerge w:val="continue"/>
            <w:tcMar>
              <w:top w:w="15" w:type="dxa"/>
              <w:left w:w="37" w:type="dxa"/>
              <w:right w:w="37" w:type="dxa"/>
            </w:tcMar>
            <w:vAlign w:val="center"/>
          </w:tcPr>
          <w:p w14:paraId="1A0D987A">
            <w:pPr>
              <w:rPr>
                <w:rFonts w:hint="eastAsia" w:ascii="宋体" w:hAnsi="宋体" w:eastAsia="宋体" w:cs="宋体"/>
                <w:color w:val="auto"/>
              </w:rPr>
            </w:pPr>
          </w:p>
        </w:tc>
        <w:tc>
          <w:tcPr>
            <w:tcW w:w="1134" w:type="dxa"/>
            <w:vMerge w:val="restart"/>
            <w:tcBorders>
              <w:left w:val="single" w:color="auto" w:sz="4" w:space="0"/>
            </w:tcBorders>
            <w:tcMar>
              <w:top w:w="15" w:type="dxa"/>
              <w:left w:w="37" w:type="dxa"/>
              <w:right w:w="37" w:type="dxa"/>
            </w:tcMar>
            <w:vAlign w:val="center"/>
          </w:tcPr>
          <w:p w14:paraId="169F360C">
            <w:pPr>
              <w:snapToGrid w:val="0"/>
              <w:spacing w:line="276" w:lineRule="auto"/>
              <w:ind w:left="42" w:leftChars="20" w:right="42" w:rightChars="20"/>
              <w:jc w:val="center"/>
              <w:rPr>
                <w:rFonts w:hint="eastAsia" w:ascii="宋体" w:hAnsi="宋体" w:eastAsia="宋体" w:cs="宋体"/>
                <w:bCs/>
                <w:color w:val="auto"/>
                <w:szCs w:val="21"/>
                <w:lang w:val="zh-TW"/>
              </w:rPr>
            </w:pPr>
            <w:r>
              <w:rPr>
                <w:rFonts w:hint="eastAsia" w:ascii="宋体" w:hAnsi="宋体" w:eastAsia="宋体" w:cs="宋体"/>
                <w:color w:val="auto"/>
                <w:szCs w:val="21"/>
              </w:rPr>
              <w:t>项目管理班子答辩</w:t>
            </w:r>
          </w:p>
        </w:tc>
        <w:tc>
          <w:tcPr>
            <w:tcW w:w="709" w:type="dxa"/>
            <w:vMerge w:val="restart"/>
            <w:tcBorders>
              <w:left w:val="single" w:color="auto" w:sz="4" w:space="0"/>
            </w:tcBorders>
            <w:vAlign w:val="center"/>
          </w:tcPr>
          <w:p w14:paraId="74E926E6">
            <w:pPr>
              <w:snapToGrid w:val="0"/>
              <w:spacing w:line="276" w:lineRule="auto"/>
              <w:ind w:left="42" w:leftChars="20" w:right="42" w:rightChars="20"/>
              <w:jc w:val="center"/>
              <w:rPr>
                <w:rFonts w:hint="eastAsia" w:ascii="宋体" w:hAnsi="宋体" w:eastAsia="宋体" w:cs="宋体"/>
                <w:bCs/>
                <w:color w:val="auto"/>
                <w:szCs w:val="21"/>
              </w:rPr>
            </w:pPr>
            <w:r>
              <w:rPr>
                <w:rFonts w:hint="eastAsia" w:ascii="宋体" w:hAnsi="宋体" w:eastAsia="宋体" w:cs="宋体"/>
                <w:color w:val="auto"/>
                <w:szCs w:val="21"/>
              </w:rPr>
              <w:t>20</w:t>
            </w:r>
          </w:p>
        </w:tc>
        <w:tc>
          <w:tcPr>
            <w:tcW w:w="7855" w:type="dxa"/>
            <w:tcBorders>
              <w:left w:val="single" w:color="auto" w:sz="4" w:space="0"/>
            </w:tcBorders>
            <w:tcMar>
              <w:top w:w="15" w:type="dxa"/>
              <w:left w:w="37" w:type="dxa"/>
              <w:right w:w="37" w:type="dxa"/>
            </w:tcMar>
            <w:vAlign w:val="center"/>
          </w:tcPr>
          <w:p w14:paraId="2F863CC4">
            <w:pPr>
              <w:shd w:val="clear" w:color="auto" w:fill="FFFFFF"/>
              <w:spacing w:line="240" w:lineRule="auto"/>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答辩流程：</w:t>
            </w:r>
          </w:p>
          <w:p w14:paraId="4BD604BE">
            <w:pPr>
              <w:shd w:val="clear" w:color="auto" w:fill="FFFFFF"/>
              <w:spacing w:line="240" w:lineRule="auto"/>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1、参与答辩的人员就本工程内容从以下方面进行陈述：（</w:t>
            </w:r>
            <w:r>
              <w:rPr>
                <w:rFonts w:hint="eastAsia" w:ascii="宋体" w:hAnsi="宋体" w:eastAsia="宋体" w:cs="宋体"/>
                <w:color w:val="auto"/>
              </w:rPr>
              <w:t>陈述时长不超10分钟</w:t>
            </w:r>
            <w:r>
              <w:rPr>
                <w:rFonts w:hint="eastAsia" w:ascii="宋体" w:hAnsi="宋体" w:eastAsia="宋体" w:cs="宋体"/>
                <w:b/>
                <w:bCs/>
                <w:color w:val="auto"/>
                <w:szCs w:val="21"/>
                <w:lang w:val="zh-CN"/>
              </w:rPr>
              <w:t>）</w:t>
            </w:r>
          </w:p>
          <w:p w14:paraId="6C80C92F">
            <w:pPr>
              <w:shd w:val="clear" w:color="auto" w:fill="FFFFFF"/>
              <w:spacing w:line="24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（1）对参与投标项目的了解情况；</w:t>
            </w:r>
          </w:p>
          <w:p w14:paraId="23B2F9F3">
            <w:pPr>
              <w:shd w:val="clear" w:color="auto" w:fill="FFFFFF"/>
              <w:spacing w:line="24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（2）项目施工的重点、难点分析及应对措施，</w:t>
            </w:r>
            <w:r>
              <w:rPr>
                <w:rFonts w:hint="eastAsia" w:ascii="宋体" w:hAnsi="宋体" w:eastAsia="宋体" w:cs="宋体"/>
                <w:color w:val="auto"/>
                <w:szCs w:val="21"/>
                <w:lang w:val="en-US" w:eastAsia="zh-CN"/>
              </w:rPr>
              <w:t>确保安全的措施</w:t>
            </w:r>
            <w:r>
              <w:rPr>
                <w:rFonts w:hint="eastAsia" w:ascii="宋体" w:hAnsi="宋体" w:eastAsia="宋体" w:cs="宋体"/>
                <w:color w:val="auto"/>
                <w:szCs w:val="21"/>
                <w:lang w:val="zh-CN"/>
              </w:rPr>
              <w:t>；</w:t>
            </w:r>
          </w:p>
          <w:p w14:paraId="242BAC15">
            <w:pPr>
              <w:shd w:val="clear" w:color="auto" w:fill="FFFFFF"/>
              <w:spacing w:line="24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（3）对工程质量、工程总工期的全面掌控，保证工程保质量保工期完工。</w:t>
            </w:r>
          </w:p>
          <w:p w14:paraId="3A755C13">
            <w:pPr>
              <w:shd w:val="clear" w:color="auto" w:fill="FFFFFF"/>
              <w:spacing w:line="24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2、解答评委针对其陈述内容及投标文件所提的相关问题。</w:t>
            </w:r>
          </w:p>
        </w:tc>
      </w:tr>
      <w:tr w14:paraId="4C38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9" w:type="dxa"/>
            <w:vMerge w:val="continue"/>
            <w:tcMar>
              <w:top w:w="15" w:type="dxa"/>
              <w:left w:w="37" w:type="dxa"/>
              <w:right w:w="37" w:type="dxa"/>
            </w:tcMar>
            <w:vAlign w:val="center"/>
          </w:tcPr>
          <w:p w14:paraId="7182C5E7">
            <w:pPr>
              <w:rPr>
                <w:rFonts w:hint="eastAsia" w:ascii="宋体" w:hAnsi="宋体" w:eastAsia="宋体" w:cs="宋体"/>
                <w:color w:val="auto"/>
              </w:rPr>
            </w:pPr>
          </w:p>
        </w:tc>
        <w:tc>
          <w:tcPr>
            <w:tcW w:w="1134" w:type="dxa"/>
            <w:vMerge w:val="continue"/>
            <w:tcBorders>
              <w:left w:val="single" w:color="auto" w:sz="4" w:space="0"/>
            </w:tcBorders>
            <w:tcMar>
              <w:top w:w="15" w:type="dxa"/>
              <w:left w:w="37" w:type="dxa"/>
              <w:right w:w="37" w:type="dxa"/>
            </w:tcMar>
            <w:vAlign w:val="center"/>
          </w:tcPr>
          <w:p w14:paraId="40EF1FFC">
            <w:pPr>
              <w:rPr>
                <w:rFonts w:hint="eastAsia" w:ascii="宋体" w:hAnsi="宋体" w:eastAsia="宋体" w:cs="宋体"/>
                <w:color w:val="auto"/>
              </w:rPr>
            </w:pPr>
          </w:p>
        </w:tc>
        <w:tc>
          <w:tcPr>
            <w:tcW w:w="709" w:type="dxa"/>
            <w:vMerge w:val="continue"/>
            <w:tcBorders>
              <w:left w:val="single" w:color="auto" w:sz="4" w:space="0"/>
            </w:tcBorders>
            <w:vAlign w:val="center"/>
          </w:tcPr>
          <w:p w14:paraId="30AAE422">
            <w:pPr>
              <w:rPr>
                <w:rFonts w:hint="eastAsia" w:ascii="宋体" w:hAnsi="宋体" w:eastAsia="宋体" w:cs="宋体"/>
                <w:color w:val="auto"/>
              </w:rPr>
            </w:pPr>
          </w:p>
        </w:tc>
        <w:tc>
          <w:tcPr>
            <w:tcW w:w="7855" w:type="dxa"/>
            <w:tcBorders>
              <w:left w:val="single" w:color="auto" w:sz="4" w:space="0"/>
            </w:tcBorders>
            <w:tcMar>
              <w:top w:w="15" w:type="dxa"/>
              <w:left w:w="37" w:type="dxa"/>
              <w:right w:w="37" w:type="dxa"/>
            </w:tcMar>
            <w:vAlign w:val="center"/>
          </w:tcPr>
          <w:p w14:paraId="26FEC12C">
            <w:pPr>
              <w:shd w:val="clear" w:color="auto" w:fill="FFFFFF"/>
              <w:spacing w:line="24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横向比较各投标人的答辩情况：</w:t>
            </w:r>
          </w:p>
          <w:p w14:paraId="16458024">
            <w:pPr>
              <w:spacing w:line="24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优：掌握项目情况、认识清晰；对施工的重点、难点认识深刻、有应对措施；</w:t>
            </w:r>
            <w:r>
              <w:rPr>
                <w:rFonts w:hint="eastAsia" w:ascii="宋体" w:hAnsi="宋体" w:eastAsia="宋体" w:cs="宋体"/>
                <w:color w:val="auto"/>
                <w:szCs w:val="21"/>
                <w:lang w:val="en-US" w:eastAsia="zh-CN"/>
              </w:rPr>
              <w:t>安全措施合理可行；</w:t>
            </w:r>
            <w:r>
              <w:rPr>
                <w:rFonts w:hint="eastAsia" w:ascii="宋体" w:hAnsi="宋体" w:eastAsia="宋体" w:cs="宋体"/>
                <w:color w:val="auto"/>
                <w:szCs w:val="21"/>
                <w:lang w:val="zh-CN"/>
              </w:rPr>
              <w:t>对工程质量和工期的保证合理可行；回答评委提问思路清晰、内容准确。优得</w:t>
            </w:r>
            <w:r>
              <w:rPr>
                <w:rFonts w:hint="eastAsia" w:ascii="宋体" w:hAnsi="宋体" w:eastAsia="宋体" w:cs="宋体"/>
                <w:bCs/>
                <w:snapToGrid w:val="0"/>
                <w:color w:val="auto"/>
                <w:szCs w:val="21"/>
              </w:rPr>
              <w:t>（15，20]分</w:t>
            </w:r>
            <w:r>
              <w:rPr>
                <w:rFonts w:hint="eastAsia" w:ascii="宋体" w:hAnsi="宋体" w:eastAsia="宋体" w:cs="宋体"/>
                <w:color w:val="auto"/>
                <w:szCs w:val="21"/>
                <w:lang w:val="zh-CN"/>
              </w:rPr>
              <w:t>。</w:t>
            </w:r>
          </w:p>
          <w:p w14:paraId="03519FAD">
            <w:pPr>
              <w:spacing w:line="24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良：掌握项目情况、认识比较清晰；对施工的重点、难点认识比较深刻、有应对措施；</w:t>
            </w:r>
            <w:r>
              <w:rPr>
                <w:rFonts w:hint="eastAsia" w:ascii="宋体" w:hAnsi="宋体" w:eastAsia="宋体" w:cs="宋体"/>
                <w:color w:val="auto"/>
                <w:szCs w:val="21"/>
                <w:lang w:val="en-US" w:eastAsia="zh-CN"/>
              </w:rPr>
              <w:t>安全措施较合理；</w:t>
            </w:r>
            <w:r>
              <w:rPr>
                <w:rFonts w:hint="eastAsia" w:ascii="宋体" w:hAnsi="宋体" w:eastAsia="宋体" w:cs="宋体"/>
                <w:color w:val="auto"/>
                <w:szCs w:val="21"/>
                <w:lang w:val="zh-CN"/>
              </w:rPr>
              <w:t>对工程质量和工期的保证比较合理可行；回答评委提问思路比较清晰、内容比较准确。良得</w:t>
            </w:r>
            <w:r>
              <w:rPr>
                <w:rFonts w:hint="eastAsia" w:ascii="宋体" w:hAnsi="宋体" w:eastAsia="宋体" w:cs="宋体"/>
                <w:bCs/>
                <w:snapToGrid w:val="0"/>
                <w:color w:val="auto"/>
                <w:szCs w:val="21"/>
              </w:rPr>
              <w:t>（10，15]分</w:t>
            </w:r>
            <w:r>
              <w:rPr>
                <w:rFonts w:hint="eastAsia" w:ascii="宋体" w:hAnsi="宋体" w:eastAsia="宋体" w:cs="宋体"/>
                <w:color w:val="auto"/>
                <w:szCs w:val="21"/>
                <w:lang w:val="zh-CN"/>
              </w:rPr>
              <w:t>。</w:t>
            </w:r>
          </w:p>
          <w:p w14:paraId="6D6764F8">
            <w:pPr>
              <w:spacing w:line="240" w:lineRule="auto"/>
              <w:rPr>
                <w:rFonts w:hint="eastAsia" w:ascii="宋体" w:hAnsi="宋体" w:eastAsia="宋体" w:cs="宋体"/>
                <w:color w:val="auto"/>
                <w:szCs w:val="21"/>
                <w:lang w:val="zh-CN"/>
              </w:rPr>
            </w:pPr>
            <w:r>
              <w:rPr>
                <w:rFonts w:hint="eastAsia" w:ascii="宋体" w:hAnsi="宋体" w:eastAsia="宋体" w:cs="宋体"/>
                <w:color w:val="auto"/>
                <w:szCs w:val="21"/>
              </w:rPr>
              <w:t>一般</w:t>
            </w:r>
            <w:r>
              <w:rPr>
                <w:rFonts w:hint="eastAsia" w:ascii="宋体" w:hAnsi="宋体" w:eastAsia="宋体" w:cs="宋体"/>
                <w:color w:val="auto"/>
                <w:szCs w:val="21"/>
                <w:lang w:val="zh-CN"/>
              </w:rPr>
              <w:t>：掌握项目情况、认识基本清晰；对施工的重点、难点认识基本深刻、有应对措施；</w:t>
            </w:r>
            <w:r>
              <w:rPr>
                <w:rFonts w:hint="eastAsia" w:ascii="宋体" w:hAnsi="宋体" w:eastAsia="宋体" w:cs="宋体"/>
                <w:color w:val="auto"/>
                <w:szCs w:val="21"/>
                <w:lang w:val="en-US" w:eastAsia="zh-CN"/>
              </w:rPr>
              <w:t>安全措施一般；</w:t>
            </w:r>
            <w:r>
              <w:rPr>
                <w:rFonts w:hint="eastAsia" w:ascii="宋体" w:hAnsi="宋体" w:eastAsia="宋体" w:cs="宋体"/>
                <w:color w:val="auto"/>
                <w:szCs w:val="21"/>
                <w:lang w:val="zh-CN"/>
              </w:rPr>
              <w:t>对工程质量和工期的保证基本合理可行；回答评委提问思路基本清晰、内容基本准确。中得</w:t>
            </w:r>
            <w:r>
              <w:rPr>
                <w:rFonts w:hint="eastAsia" w:ascii="宋体" w:hAnsi="宋体" w:eastAsia="宋体" w:cs="宋体"/>
                <w:bCs/>
                <w:snapToGrid w:val="0"/>
                <w:color w:val="auto"/>
                <w:szCs w:val="21"/>
              </w:rPr>
              <w:t>（5，10]分</w:t>
            </w:r>
            <w:r>
              <w:rPr>
                <w:rFonts w:hint="eastAsia" w:ascii="宋体" w:hAnsi="宋体" w:eastAsia="宋体" w:cs="宋体"/>
                <w:color w:val="auto"/>
                <w:szCs w:val="21"/>
                <w:lang w:val="zh-CN"/>
              </w:rPr>
              <w:t>。</w:t>
            </w:r>
          </w:p>
          <w:p w14:paraId="329975FC">
            <w:pPr>
              <w:spacing w:line="24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差：不熟悉项目情况；</w:t>
            </w:r>
            <w:r>
              <w:rPr>
                <w:rFonts w:hint="eastAsia" w:ascii="宋体" w:hAnsi="宋体" w:eastAsia="宋体" w:cs="宋体"/>
                <w:color w:val="auto"/>
                <w:szCs w:val="21"/>
                <w:lang w:val="en-US" w:eastAsia="zh-CN"/>
              </w:rPr>
              <w:t>安全措施欠合理；</w:t>
            </w:r>
            <w:r>
              <w:rPr>
                <w:rFonts w:hint="eastAsia" w:ascii="宋体" w:hAnsi="宋体" w:eastAsia="宋体" w:cs="宋体"/>
                <w:color w:val="auto"/>
                <w:szCs w:val="21"/>
                <w:lang w:val="zh-CN"/>
              </w:rPr>
              <w:t>对施工的重点、难点无应对措施，对工程质量和工期的保证措施一般 ；回答评委提问不清晰、内容不准确。差得</w:t>
            </w:r>
            <w:r>
              <w:rPr>
                <w:rFonts w:hint="eastAsia" w:ascii="宋体" w:hAnsi="宋体" w:eastAsia="宋体" w:cs="宋体"/>
                <w:bCs/>
                <w:snapToGrid w:val="0"/>
                <w:color w:val="auto"/>
                <w:szCs w:val="21"/>
              </w:rPr>
              <w:t>（0，5]分</w:t>
            </w:r>
            <w:r>
              <w:rPr>
                <w:rFonts w:hint="eastAsia" w:ascii="宋体" w:hAnsi="宋体" w:eastAsia="宋体" w:cs="宋体"/>
                <w:color w:val="auto"/>
                <w:szCs w:val="21"/>
                <w:lang w:val="zh-CN"/>
              </w:rPr>
              <w:t>。</w:t>
            </w:r>
          </w:p>
          <w:p w14:paraId="445000B7">
            <w:pPr>
              <w:shd w:val="clear" w:color="auto" w:fill="FFFFFF"/>
              <w:spacing w:line="240" w:lineRule="auto"/>
              <w:rPr>
                <w:rFonts w:hint="eastAsia" w:ascii="宋体" w:hAnsi="宋体" w:eastAsia="宋体" w:cs="宋体"/>
                <w:b/>
                <w:bCs/>
                <w:color w:val="auto"/>
                <w:szCs w:val="21"/>
                <w:lang w:val="zh-CN"/>
              </w:rPr>
            </w:pPr>
            <w:r>
              <w:rPr>
                <w:rFonts w:hint="eastAsia" w:ascii="宋体" w:hAnsi="宋体" w:eastAsia="宋体" w:cs="宋体"/>
                <w:color w:val="auto"/>
                <w:lang w:val="zh-CN"/>
              </w:rPr>
              <w:t>未参与答辩的得0分。</w:t>
            </w:r>
          </w:p>
        </w:tc>
      </w:tr>
      <w:tr w14:paraId="3DF3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2063" w:type="dxa"/>
            <w:gridSpan w:val="2"/>
            <w:tcMar>
              <w:top w:w="15" w:type="dxa"/>
              <w:left w:w="37" w:type="dxa"/>
              <w:right w:w="37" w:type="dxa"/>
            </w:tcMar>
            <w:vAlign w:val="center"/>
          </w:tcPr>
          <w:p w14:paraId="251CB2E7">
            <w:pPr>
              <w:snapToGrid w:val="0"/>
              <w:spacing w:line="276" w:lineRule="auto"/>
              <w:ind w:left="42" w:leftChars="20" w:right="42" w:rightChars="20"/>
              <w:jc w:val="center"/>
              <w:rPr>
                <w:rFonts w:hint="eastAsia" w:ascii="宋体" w:hAnsi="宋体" w:eastAsia="宋体" w:cs="宋体"/>
                <w:bCs/>
                <w:color w:val="auto"/>
                <w:szCs w:val="21"/>
                <w:lang w:val="zh-TW" w:eastAsia="zh-TW"/>
              </w:rPr>
            </w:pPr>
            <w:r>
              <w:rPr>
                <w:rFonts w:hint="eastAsia" w:ascii="宋体" w:hAnsi="宋体" w:eastAsia="宋体" w:cs="宋体"/>
                <w:bCs/>
                <w:color w:val="auto"/>
                <w:szCs w:val="21"/>
                <w:lang w:val="zh-TW" w:eastAsia="zh-TW"/>
              </w:rPr>
              <w:t>合计（一 + 二）</w:t>
            </w:r>
          </w:p>
        </w:tc>
        <w:tc>
          <w:tcPr>
            <w:tcW w:w="709" w:type="dxa"/>
            <w:tcBorders>
              <w:left w:val="single" w:color="auto" w:sz="4" w:space="0"/>
            </w:tcBorders>
            <w:tcMar>
              <w:top w:w="15" w:type="dxa"/>
              <w:left w:w="37" w:type="dxa"/>
              <w:right w:w="37" w:type="dxa"/>
            </w:tcMar>
            <w:vAlign w:val="center"/>
          </w:tcPr>
          <w:p w14:paraId="59081B3D">
            <w:pPr>
              <w:snapToGrid w:val="0"/>
              <w:spacing w:line="276" w:lineRule="auto"/>
              <w:ind w:left="42" w:leftChars="20" w:right="42" w:rightChars="20"/>
              <w:jc w:val="center"/>
              <w:rPr>
                <w:rFonts w:hint="eastAsia" w:ascii="宋体" w:hAnsi="宋体" w:eastAsia="宋体" w:cs="宋体"/>
                <w:bCs/>
                <w:color w:val="auto"/>
                <w:szCs w:val="21"/>
                <w:lang w:val="zh-TW" w:eastAsia="zh-TW"/>
              </w:rPr>
            </w:pPr>
            <w:r>
              <w:rPr>
                <w:rFonts w:hint="eastAsia" w:ascii="宋体" w:hAnsi="宋体" w:eastAsia="宋体" w:cs="宋体"/>
                <w:bCs/>
                <w:color w:val="auto"/>
                <w:szCs w:val="21"/>
                <w:lang w:val="zh-TW" w:eastAsia="zh-TW"/>
              </w:rPr>
              <w:t>100</w:t>
            </w:r>
          </w:p>
        </w:tc>
        <w:tc>
          <w:tcPr>
            <w:tcW w:w="7855" w:type="dxa"/>
            <w:tcBorders>
              <w:left w:val="single" w:color="auto" w:sz="4" w:space="0"/>
            </w:tcBorders>
            <w:tcMar>
              <w:top w:w="15" w:type="dxa"/>
              <w:left w:w="37" w:type="dxa"/>
              <w:right w:w="37" w:type="dxa"/>
            </w:tcMar>
            <w:vAlign w:val="center"/>
          </w:tcPr>
          <w:p w14:paraId="2709CC67">
            <w:pPr>
              <w:snapToGrid w:val="0"/>
              <w:spacing w:line="276" w:lineRule="auto"/>
              <w:ind w:left="42" w:leftChars="20" w:right="42" w:rightChars="20"/>
              <w:rPr>
                <w:rFonts w:hint="eastAsia" w:ascii="宋体" w:hAnsi="宋体" w:eastAsia="宋体" w:cs="宋体"/>
                <w:b/>
                <w:color w:val="auto"/>
                <w:szCs w:val="21"/>
                <w:lang w:val="zh-TW" w:eastAsia="zh-TW"/>
              </w:rPr>
            </w:pPr>
          </w:p>
        </w:tc>
      </w:tr>
      <w:tr w14:paraId="2F7F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10627" w:type="dxa"/>
            <w:gridSpan w:val="4"/>
            <w:tcMar>
              <w:top w:w="15" w:type="dxa"/>
              <w:left w:w="37" w:type="dxa"/>
              <w:right w:w="37" w:type="dxa"/>
            </w:tcMar>
            <w:vAlign w:val="center"/>
          </w:tcPr>
          <w:p w14:paraId="39AC32C0">
            <w:pPr>
              <w:pStyle w:val="18"/>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备注：</w:t>
            </w:r>
          </w:p>
          <w:p w14:paraId="1E23BAFB">
            <w:pPr>
              <w:pStyle w:val="18"/>
              <w:spacing w:line="276" w:lineRule="auto"/>
              <w:rPr>
                <w:rFonts w:hint="eastAsia" w:ascii="宋体" w:hAnsi="宋体" w:eastAsia="宋体" w:cs="宋体"/>
                <w:color w:val="auto"/>
                <w:sz w:val="21"/>
                <w:szCs w:val="21"/>
              </w:rPr>
            </w:pPr>
            <w:r>
              <w:rPr>
                <w:rFonts w:hint="eastAsia" w:ascii="宋体" w:hAnsi="宋体" w:eastAsia="宋体" w:cs="宋体"/>
                <w:b/>
                <w:bCs/>
                <w:color w:val="auto"/>
                <w:sz w:val="21"/>
                <w:szCs w:val="21"/>
              </w:rPr>
              <w:t>1.工程总承包业绩使用规则：</w:t>
            </w:r>
            <w:r>
              <w:rPr>
                <w:rFonts w:hint="eastAsia" w:ascii="宋体" w:hAnsi="宋体" w:eastAsia="宋体" w:cs="宋体"/>
                <w:color w:val="auto"/>
                <w:sz w:val="21"/>
                <w:szCs w:val="21"/>
              </w:rPr>
              <w:t>若由设计单位和施工单位组成联合体的工程总承包单位主办方同时具有施工资质和设计资质的，工程总承包业绩既可当作设计业绩也可当作施工业绩使用，非主办方的工程总承包的业绩按联合体协议中分工所承担的工作进行认定。</w:t>
            </w:r>
          </w:p>
          <w:p w14:paraId="5BC8F0BF">
            <w:pPr>
              <w:pStyle w:val="18"/>
              <w:spacing w:line="276" w:lineRule="auto"/>
              <w:rPr>
                <w:rFonts w:hint="eastAsia" w:ascii="宋体" w:hAnsi="宋体" w:eastAsia="宋体" w:cs="宋体"/>
                <w:color w:val="auto"/>
                <w:sz w:val="21"/>
                <w:szCs w:val="21"/>
              </w:rPr>
            </w:pPr>
            <w:r>
              <w:rPr>
                <w:rFonts w:hint="eastAsia" w:ascii="宋体" w:hAnsi="宋体" w:eastAsia="宋体" w:cs="宋体"/>
                <w:b/>
                <w:bCs/>
                <w:color w:val="auto"/>
                <w:sz w:val="21"/>
                <w:szCs w:val="21"/>
              </w:rPr>
              <w:t>2.企业业绩（类似建筑设计业绩）</w:t>
            </w:r>
            <w:r>
              <w:rPr>
                <w:rFonts w:hint="eastAsia" w:ascii="宋体" w:hAnsi="宋体" w:eastAsia="宋体" w:cs="宋体"/>
                <w:color w:val="auto"/>
                <w:sz w:val="21"/>
                <w:szCs w:val="21"/>
              </w:rPr>
              <w:t>是指：总投资额（或建安费）≥</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0000万元的建筑工程设计项目业绩（含设计施工总承包或勘察设计施工总承包等工程总承包项目的设计部分）。</w:t>
            </w:r>
          </w:p>
          <w:p w14:paraId="46C8A6C1">
            <w:pPr>
              <w:pStyle w:val="18"/>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1）须同时提供合同关键页、中标通知书（或免招标证明文件）、初步设计批复（或审查证明）或施工图审查证明或有经业主确认的竣工验收证明材料扫描件。（2）业绩认定时间以合同时间为准；若合同文件无签订时间的，以初步设计批复（或审查证明）或施工图审查证明或有经业主确认的竣工验收证明为准。总投资额（或建安费）金额以以合同</w:t>
            </w:r>
            <w:r>
              <w:rPr>
                <w:rFonts w:hint="eastAsia" w:ascii="宋体" w:hAnsi="宋体" w:eastAsia="宋体" w:cs="宋体"/>
                <w:bCs/>
                <w:color w:val="auto"/>
                <w:sz w:val="21"/>
                <w:szCs w:val="21"/>
              </w:rPr>
              <w:t>（不含补充合同）</w:t>
            </w:r>
            <w:r>
              <w:rPr>
                <w:rFonts w:hint="eastAsia" w:ascii="宋体" w:hAnsi="宋体" w:eastAsia="宋体" w:cs="宋体"/>
                <w:color w:val="auto"/>
                <w:sz w:val="21"/>
                <w:szCs w:val="21"/>
              </w:rPr>
              <w:t>为准，如合同中未列明总投资额的，则需另行提供如项目建议书批文或可行性研究报告批文或企业投资项目备案证等证明材料。</w:t>
            </w:r>
          </w:p>
          <w:p w14:paraId="31FF80C7">
            <w:pPr>
              <w:widowControl/>
              <w:shd w:val="clear" w:color="auto" w:fill="FFFFFF"/>
              <w:spacing w:line="276" w:lineRule="auto"/>
              <w:rPr>
                <w:rFonts w:hint="eastAsia" w:ascii="宋体" w:hAnsi="宋体" w:eastAsia="宋体" w:cs="宋体"/>
                <w:color w:val="auto"/>
                <w:szCs w:val="21"/>
                <w:highlight w:val="none"/>
              </w:rPr>
            </w:pPr>
            <w:r>
              <w:rPr>
                <w:rFonts w:hint="eastAsia" w:ascii="宋体" w:hAnsi="宋体" w:eastAsia="宋体" w:cs="宋体"/>
                <w:b/>
                <w:bCs/>
                <w:color w:val="auto"/>
                <w:szCs w:val="21"/>
              </w:rPr>
              <w:t>3.企业业绩（类似建筑工程施工总承包项目业绩）</w:t>
            </w:r>
            <w:r>
              <w:rPr>
                <w:rFonts w:hint="eastAsia" w:ascii="宋体" w:hAnsi="宋体" w:eastAsia="宋体" w:cs="宋体"/>
                <w:color w:val="auto"/>
                <w:szCs w:val="21"/>
              </w:rPr>
              <w:t>是指：质量合格且中标金额≥</w:t>
            </w:r>
            <w:r>
              <w:rPr>
                <w:rFonts w:hint="eastAsia" w:ascii="宋体" w:hAnsi="宋体" w:eastAsia="宋体" w:cs="宋体"/>
                <w:color w:val="auto"/>
                <w:szCs w:val="21"/>
                <w:lang w:val="en-US" w:eastAsia="zh-CN"/>
              </w:rPr>
              <w:t>1</w:t>
            </w:r>
            <w:r>
              <w:rPr>
                <w:rFonts w:hint="eastAsia" w:ascii="宋体" w:hAnsi="宋体" w:eastAsia="宋体" w:cs="宋体"/>
                <w:color w:val="auto"/>
                <w:szCs w:val="21"/>
              </w:rPr>
              <w:t>0000万元的建筑工程施工总承包项目业绩（含设计施工总承包或勘察设计施工总承包等工程总承包项目施工部分）。业绩取自广州市住建行业信用管理平台</w:t>
            </w:r>
            <w:r>
              <w:rPr>
                <w:rFonts w:hint="eastAsia" w:ascii="宋体" w:hAnsi="宋体" w:eastAsia="宋体" w:cs="宋体"/>
                <w:color w:val="auto"/>
                <w:szCs w:val="21"/>
                <w:highlight w:val="none"/>
              </w:rPr>
              <w:t>，或提供业绩证明扫描件作为审核依据。</w:t>
            </w:r>
          </w:p>
          <w:p w14:paraId="1AB20C03">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rPr>
              <w:t>业绩取自广州市住建行业信用管理平台</w:t>
            </w:r>
            <w:r>
              <w:rPr>
                <w:rFonts w:hint="eastAsia" w:ascii="宋体" w:hAnsi="宋体" w:eastAsia="宋体" w:cs="宋体"/>
                <w:color w:val="auto"/>
                <w:szCs w:val="21"/>
                <w:lang w:eastAsia="zh-CN"/>
              </w:rPr>
              <w:t>：</w:t>
            </w:r>
            <w:r>
              <w:rPr>
                <w:rFonts w:hint="eastAsia" w:ascii="宋体" w:hAnsi="宋体" w:eastAsia="宋体" w:cs="宋体"/>
                <w:color w:val="auto"/>
                <w:szCs w:val="21"/>
              </w:rPr>
              <w:t>投标人须提供类似项目业绩的项目名称、业绩在广州市住建行业信用管理平台中项目编号及业绩在广州市住建行业信用管理平台的网页信息截图（网页信息截图须能清晰显示带有“住建行业信用管理平台”名称，并至少包含“项目基本信息”等信息）以供核对。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3B839706">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1）用于本项目投标的类似业绩，在平台中“工程对应的企业资质”栏中须登记有与本项目要求相对应的资质【具体资质要求：建筑工程施工总承包（原房屋建筑工程施工总承包）】。</w:t>
            </w:r>
          </w:p>
          <w:p w14:paraId="4245830B">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2）金额以中标通知书为准，中标通知书上没有金额或免招标的，以施工合同（不含补充合同）为准。</w:t>
            </w:r>
          </w:p>
          <w:p w14:paraId="7FC109DE">
            <w:pPr>
              <w:widowControl/>
              <w:shd w:val="clear" w:color="auto" w:fill="FFFFFF"/>
              <w:spacing w:line="276" w:lineRule="auto"/>
              <w:rPr>
                <w:rFonts w:hint="eastAsia" w:ascii="宋体" w:hAnsi="宋体" w:eastAsia="宋体" w:cs="宋体"/>
                <w:color w:val="auto"/>
                <w:szCs w:val="21"/>
              </w:rPr>
            </w:pPr>
            <w:r>
              <w:rPr>
                <w:rFonts w:hint="eastAsia" w:ascii="宋体" w:hAnsi="宋体" w:eastAsia="宋体" w:cs="宋体"/>
                <w:color w:val="auto"/>
                <w:szCs w:val="21"/>
              </w:rPr>
              <w:t>3）完成时间以竣工验收文件记录时间为准，竣工验收文件至少具有建设单位、设计、施工和监理单位盖章。</w:t>
            </w:r>
          </w:p>
          <w:p w14:paraId="2BA497CA">
            <w:pPr>
              <w:pStyle w:val="18"/>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4）平台内业绩上传件不符合上述要求的或登记的工程资质内容与施工合同或工程总承包合同施工部分</w:t>
            </w:r>
            <w:r>
              <w:rPr>
                <w:rFonts w:hint="eastAsia" w:ascii="宋体" w:hAnsi="宋体" w:eastAsia="宋体" w:cs="宋体"/>
                <w:color w:val="auto"/>
                <w:szCs w:val="21"/>
              </w:rPr>
              <w:t>等</w:t>
            </w:r>
            <w:r>
              <w:rPr>
                <w:rFonts w:hint="eastAsia" w:ascii="宋体" w:hAnsi="宋体" w:eastAsia="宋体" w:cs="宋体"/>
                <w:color w:val="auto"/>
                <w:sz w:val="21"/>
                <w:szCs w:val="21"/>
              </w:rPr>
              <w:t>等业绩证明资料不相符的，该项业绩不予认定。</w:t>
            </w:r>
          </w:p>
          <w:p w14:paraId="71544030">
            <w:pPr>
              <w:widowControl/>
              <w:shd w:val="clear" w:color="auto" w:fill="FFFFFF"/>
              <w:spacing w:line="27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业绩证明扫描件的:须同时提供中标通知书（若免招标的须提供免招标相关证明材料）、合同关键页、竣工验收资料。中标金额以中标通知书为准（工程总承包项目以中标通知书施工部分金额为准），中标通知书上没有金额或免招标的，以合同（不含补充合同）为准，完成时间以竣工验收文件为准。验收文件至少具有建设单位、设计、施工和监理单位盖章。</w:t>
            </w:r>
          </w:p>
          <w:p w14:paraId="645FE9E3">
            <w:pPr>
              <w:widowControl/>
              <w:spacing w:line="276" w:lineRule="auto"/>
              <w:rPr>
                <w:rFonts w:hint="eastAsia" w:ascii="宋体" w:hAnsi="宋体" w:eastAsia="宋体" w:cs="宋体"/>
                <w:color w:val="auto"/>
                <w:szCs w:val="21"/>
              </w:rPr>
            </w:pPr>
            <w:r>
              <w:rPr>
                <w:rFonts w:hint="eastAsia" w:ascii="宋体" w:hAnsi="宋体" w:eastAsia="宋体" w:cs="宋体"/>
                <w:b/>
                <w:bCs/>
                <w:color w:val="auto"/>
                <w:szCs w:val="21"/>
              </w:rPr>
              <w:t>4.</w:t>
            </w:r>
            <w:r>
              <w:rPr>
                <w:rFonts w:hint="eastAsia" w:ascii="宋体" w:hAnsi="宋体" w:eastAsia="宋体" w:cs="宋体"/>
                <w:b/>
                <w:bCs/>
                <w:color w:val="auto"/>
                <w:szCs w:val="21"/>
                <w:lang w:val="zh-TW"/>
              </w:rPr>
              <w:t>企业获奖（</w:t>
            </w:r>
            <w:r>
              <w:rPr>
                <w:rFonts w:hint="eastAsia" w:ascii="宋体" w:hAnsi="宋体" w:eastAsia="宋体" w:cs="宋体"/>
                <w:b/>
                <w:bCs/>
                <w:color w:val="auto"/>
                <w:szCs w:val="21"/>
              </w:rPr>
              <w:t>建筑工程设计项目奖项</w:t>
            </w:r>
            <w:r>
              <w:rPr>
                <w:rFonts w:hint="eastAsia" w:ascii="宋体" w:hAnsi="宋体" w:eastAsia="宋体" w:cs="宋体"/>
                <w:b/>
                <w:bCs/>
                <w:color w:val="auto"/>
                <w:szCs w:val="21"/>
                <w:lang w:val="zh-TW"/>
              </w:rPr>
              <w:t>）：</w:t>
            </w:r>
            <w:r>
              <w:rPr>
                <w:rFonts w:hint="eastAsia" w:ascii="宋体" w:hAnsi="宋体" w:eastAsia="宋体" w:cs="宋体"/>
                <w:color w:val="auto"/>
                <w:szCs w:val="21"/>
              </w:rPr>
              <w:t>需提供获奖证书扫描件，时间以获奖证书颁发时间为准。同一工程项目获得多个奖项的，只计算其符合要求的最高奖项得分，不重复计分。获奖奖项是指由住建部颁发的全国优秀工程勘察设计奖、中国勘察设计协会颁发的全国优秀工程勘察设计行业奖、中国建筑学会颁发的建筑设计奖、省级建设行政主管部门或工程勘察设计行业协会颁发的省级优秀勘察设计奖、市级（含副省级）建设行政主管部门或工程勘察设计行业协会颁发的市级优秀勘察设计奖。其他非建筑工程项目奖项，如路桥、铁路、水利、电力、化工、港航、冶金、QC、市政等项目奖项不参与计分。</w:t>
            </w:r>
          </w:p>
          <w:p w14:paraId="4E9C8A92">
            <w:pPr>
              <w:pStyle w:val="79"/>
              <w:spacing w:line="276"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如发证单位为行业协会（或学会）的，还须提供该协会（或学会）在“全国社会组织信用信息公示平台”登记备案的网页查询截图，否则不得分。</w:t>
            </w:r>
          </w:p>
          <w:p w14:paraId="667CEC76">
            <w:pPr>
              <w:pStyle w:val="79"/>
              <w:spacing w:line="276" w:lineRule="auto"/>
              <w:rPr>
                <w:rFonts w:hint="eastAsia" w:ascii="宋体" w:hAnsi="宋体" w:eastAsia="宋体" w:cs="宋体"/>
                <w:color w:val="auto"/>
                <w:sz w:val="21"/>
                <w:szCs w:val="21"/>
              </w:rPr>
            </w:pPr>
            <w:r>
              <w:rPr>
                <w:rFonts w:hint="eastAsia" w:ascii="宋体" w:hAnsi="宋体" w:eastAsia="宋体" w:cs="宋体"/>
                <w:b/>
                <w:bCs/>
                <w:color w:val="auto"/>
                <w:sz w:val="21"/>
                <w:szCs w:val="21"/>
              </w:rPr>
              <w:t>5.</w:t>
            </w:r>
            <w:r>
              <w:rPr>
                <w:rFonts w:hint="eastAsia" w:ascii="宋体" w:hAnsi="宋体" w:eastAsia="宋体" w:cs="宋体"/>
                <w:b/>
                <w:bCs/>
                <w:color w:val="auto"/>
                <w:sz w:val="21"/>
                <w:szCs w:val="21"/>
                <w:lang w:val="zh-TW"/>
              </w:rPr>
              <w:t>企业获奖（</w:t>
            </w:r>
            <w:r>
              <w:rPr>
                <w:rFonts w:hint="eastAsia" w:ascii="宋体" w:hAnsi="宋体" w:eastAsia="宋体" w:cs="宋体"/>
                <w:b/>
                <w:bCs/>
                <w:color w:val="auto"/>
                <w:sz w:val="21"/>
                <w:szCs w:val="21"/>
              </w:rPr>
              <w:t>建筑工程施工总承包工程（含工程总承包）质量奖</w:t>
            </w:r>
            <w:r>
              <w:rPr>
                <w:rFonts w:hint="eastAsia" w:ascii="宋体" w:hAnsi="宋体" w:eastAsia="宋体" w:cs="宋体"/>
                <w:b/>
                <w:bCs/>
                <w:color w:val="auto"/>
                <w:sz w:val="21"/>
                <w:szCs w:val="21"/>
                <w:lang w:val="zh-TW"/>
              </w:rPr>
              <w:t>）：</w:t>
            </w:r>
            <w:r>
              <w:rPr>
                <w:rFonts w:hint="eastAsia" w:ascii="宋体" w:hAnsi="宋体" w:eastAsia="宋体" w:cs="宋体"/>
                <w:color w:val="auto"/>
                <w:sz w:val="21"/>
                <w:szCs w:val="21"/>
              </w:rPr>
              <w:t>奖项业绩可取自广州市住建行业信用管理平台或提供获奖证书原件扫描件。国家级工程质量奖项包括:中国建设工程鲁班奖、国家优质工程金质奖、国家优质工程奖（原国家优质工程银质奖）、中国土木工程詹天佑奖等，省或市级奖项是指由省、市级建设行政主管部门或行业协会（须在民政部门备案）颁发的工程质量类奖项。奖项不包含安全文明、绿色施工、技术创新、QC成果、科技进步及技术应用类等奖项等，非质量类获奖不予计算；其他非房屋建筑工程，如：路桥、铁路、水利、电力、化工、冶金等的获奖不参与计分；境外工程不予计算。（1）时间以获奖证书颁发时间为准。（2）同一工程项目获得多个奖项的，只计算其符合要求的最高奖项得分，不重复计分。</w:t>
            </w:r>
            <w:r>
              <w:rPr>
                <w:rFonts w:hint="eastAsia" w:ascii="宋体" w:hAnsi="宋体" w:eastAsia="宋体" w:cs="宋体"/>
                <w:b/>
                <w:bCs/>
                <w:color w:val="auto"/>
                <w:sz w:val="21"/>
                <w:szCs w:val="21"/>
              </w:rPr>
              <w:t>投标人须为该获奖项目的施工总承包单位，如获奖证书不能体现其身份的，须提供相关证明材料（如施工合同、业主证明、评审申请材料、批复文件、竣工验收文件等）体现其为施工总承包单位或承建单位身份，否则不予计分。</w:t>
            </w:r>
            <w:r>
              <w:rPr>
                <w:rFonts w:hint="eastAsia" w:ascii="宋体" w:hAnsi="宋体" w:eastAsia="宋体" w:cs="宋体"/>
                <w:color w:val="auto"/>
                <w:sz w:val="21"/>
                <w:szCs w:val="21"/>
              </w:rPr>
              <w:t>（3）奖项业绩取自广州市住建行业信用管理平台的，投标人须提供广州市住建行业信用管理平台中获奖业绩的网页信息截图（网页信息截图须能清晰显示带有“住建行业信用管理平台”名称，并至少包含“项目基本信息”、“奖项信息”等信息），投标文件中可不需重复提交相关获奖上传件，提交上传件与递交投标文件截止时平台上传件不一致的，以平台上传件为准，获奖业绩在平台中“工程对应的企业资质”栏中须登记有与本项目要求相对应的资质【具体资质要求：建筑工程施工总承包（原房屋建筑工程施工总承包）】。不取自平台的，投标人须提供获奖证书扫描件，并同时提供获奖业绩的中标通知书（或免招标证明文件）、施工合同关键页（不含补充合同）、竣工验收文件（验收文件至少具有建设单位、设计、施工和监理单位盖章），项目类型以提供的合同为准。</w:t>
            </w:r>
          </w:p>
          <w:p w14:paraId="61885A82">
            <w:pPr>
              <w:pStyle w:val="79"/>
              <w:spacing w:line="276"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如发证单位为行业协会（或学会）的，还须提供该协会（或学会）在“全国社会组织信用信息公示平台”登记备案的网页查询截图，否则不得分。</w:t>
            </w:r>
          </w:p>
          <w:p w14:paraId="2AA17E2C">
            <w:pPr>
              <w:pStyle w:val="79"/>
              <w:spacing w:line="276" w:lineRule="auto"/>
              <w:rPr>
                <w:rFonts w:hint="eastAsia" w:ascii="宋体" w:hAnsi="宋体" w:eastAsia="宋体" w:cs="宋体"/>
                <w:color w:val="auto"/>
                <w:sz w:val="21"/>
                <w:szCs w:val="21"/>
                <w:lang w:val="zh-CN"/>
              </w:rPr>
            </w:pP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、科学技术奖项：</w:t>
            </w:r>
            <w:r>
              <w:rPr>
                <w:rFonts w:hint="eastAsia" w:ascii="宋体" w:hAnsi="宋体" w:eastAsia="宋体" w:cs="宋体"/>
                <w:color w:val="auto"/>
                <w:sz w:val="21"/>
                <w:szCs w:val="21"/>
              </w:rPr>
              <w:t>包括科学技术奖、技术发明奖、科学技术进步奖等，以市级或以上人民政府或行政部门或行业协会（学会）（须在民政部门备案）颁发的为准。须提供获奖证书</w:t>
            </w:r>
            <w:r>
              <w:rPr>
                <w:rFonts w:hint="eastAsia" w:ascii="宋体" w:hAnsi="宋体" w:eastAsia="宋体" w:cs="宋体"/>
                <w:color w:val="auto"/>
                <w:sz w:val="21"/>
                <w:szCs w:val="21"/>
                <w:lang w:val="en-US" w:eastAsia="zh-CN"/>
              </w:rPr>
              <w:t>扫描件</w:t>
            </w:r>
            <w:r>
              <w:rPr>
                <w:rFonts w:hint="eastAsia" w:ascii="宋体" w:hAnsi="宋体" w:eastAsia="宋体" w:cs="宋体"/>
                <w:color w:val="auto"/>
                <w:sz w:val="21"/>
                <w:szCs w:val="21"/>
              </w:rPr>
              <w:t>，时间以证书颁发时间为准。若颁发单位是行业协会或学会，须同时提供该颁发单位在“中国社会组织政务服务平台”网站登记的查询结果截图，否则该荣誉证书不予认定。不满足上述要求的或未提供相关证明材料的不计分。</w:t>
            </w:r>
          </w:p>
          <w:p w14:paraId="10722625">
            <w:pPr>
              <w:snapToGrid w:val="0"/>
              <w:spacing w:line="276" w:lineRule="auto"/>
              <w:ind w:left="42" w:leftChars="20" w:right="42" w:rightChars="20"/>
              <w:rPr>
                <w:rFonts w:hint="eastAsia" w:ascii="宋体" w:hAnsi="宋体" w:eastAsia="宋体" w:cs="宋体"/>
                <w:b/>
                <w:color w:val="auto"/>
                <w:szCs w:val="21"/>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TW"/>
              </w:rPr>
              <w:t>、</w:t>
            </w:r>
            <w:r>
              <w:rPr>
                <w:rFonts w:hint="eastAsia" w:ascii="宋体" w:hAnsi="宋体" w:eastAsia="宋体" w:cs="宋体"/>
                <w:b/>
                <w:color w:val="auto"/>
                <w:szCs w:val="21"/>
              </w:rPr>
              <w:t>第三方评价：</w:t>
            </w:r>
          </w:p>
          <w:p w14:paraId="062E09D9">
            <w:pPr>
              <w:snapToGrid w:val="0"/>
              <w:spacing w:line="276" w:lineRule="auto"/>
              <w:ind w:left="42" w:leftChars="20" w:right="42" w:rightChars="20"/>
              <w:rPr>
                <w:rFonts w:hint="eastAsia" w:ascii="宋体" w:hAnsi="宋体" w:eastAsia="宋体" w:cs="宋体"/>
                <w:b/>
                <w:color w:val="auto"/>
                <w:szCs w:val="21"/>
              </w:rPr>
            </w:pPr>
            <w:r>
              <w:rPr>
                <w:rFonts w:hint="eastAsia" w:ascii="宋体" w:hAnsi="宋体" w:eastAsia="宋体" w:cs="宋体"/>
                <w:b/>
                <w:color w:val="auto"/>
                <w:szCs w:val="21"/>
              </w:rPr>
              <w:t>（1）</w:t>
            </w:r>
            <w:r>
              <w:rPr>
                <w:rFonts w:hint="eastAsia" w:ascii="宋体" w:hAnsi="宋体" w:eastAsia="宋体" w:cs="宋体"/>
                <w:b/>
                <w:bCs/>
                <w:color w:val="auto"/>
                <w:szCs w:val="21"/>
              </w:rPr>
              <w:t>科技创新企业类证书：</w:t>
            </w:r>
            <w:r>
              <w:rPr>
                <w:rFonts w:hint="eastAsia" w:ascii="宋体" w:hAnsi="宋体" w:eastAsia="宋体" w:cs="宋体"/>
                <w:color w:val="auto"/>
                <w:szCs w:val="21"/>
              </w:rPr>
              <w:t>须提供市级或以上人民政府或行政部门或行业协会或学会颁发的获奖证书或表彰正式文件扫描件（获奖单位必须与投标单位名称一致，不包含上级公司、子分公司及区域公司），时间以证书或证明文件颁发时间为准。若颁发单位是行业协会或学会，须同时提供该颁发单位在“中国社会组织政务服务平台”网站登记的查询结果截图，否则该荣誉证书不予认定。不满足上述要求的或未提供相关证明材料的不计分。</w:t>
            </w:r>
          </w:p>
          <w:p w14:paraId="2F3C8A59">
            <w:pPr>
              <w:snapToGrid w:val="0"/>
              <w:spacing w:line="276" w:lineRule="auto"/>
              <w:ind w:left="42" w:leftChars="20" w:right="42" w:rightChars="20"/>
              <w:rPr>
                <w:rFonts w:hint="eastAsia" w:ascii="宋体" w:hAnsi="宋体" w:eastAsia="宋体" w:cs="宋体"/>
                <w:color w:val="auto"/>
                <w:szCs w:val="21"/>
              </w:rPr>
            </w:pPr>
            <w:r>
              <w:rPr>
                <w:rFonts w:hint="eastAsia" w:ascii="宋体" w:hAnsi="宋体" w:eastAsia="宋体" w:cs="宋体"/>
                <w:b/>
                <w:color w:val="auto"/>
                <w:szCs w:val="21"/>
              </w:rPr>
              <w:t>（2）管理体系认证：</w:t>
            </w:r>
            <w:r>
              <w:rPr>
                <w:rFonts w:hint="eastAsia" w:ascii="宋体" w:hAnsi="宋体" w:eastAsia="宋体" w:cs="宋体"/>
                <w:color w:val="auto"/>
                <w:szCs w:val="21"/>
              </w:rPr>
              <w:t>需同时提供证书扫描件及全国认证认可信息公共服务平台官方网站（http://cx.cnca.cn/CertECloud/result/skipResultList）公示网页截图，不满足上述情况的不得分。</w:t>
            </w:r>
          </w:p>
          <w:p w14:paraId="40943ADE">
            <w:pPr>
              <w:widowControl/>
              <w:spacing w:line="276" w:lineRule="auto"/>
              <w:rPr>
                <w:rFonts w:hint="eastAsia" w:ascii="宋体" w:hAnsi="宋体" w:eastAsia="宋体" w:cs="宋体"/>
                <w:color w:val="auto"/>
                <w:szCs w:val="21"/>
              </w:rPr>
            </w:pPr>
            <w:r>
              <w:rPr>
                <w:rFonts w:hint="eastAsia" w:ascii="宋体" w:hAnsi="宋体" w:eastAsia="宋体" w:cs="宋体"/>
                <w:b/>
                <w:color w:val="auto"/>
                <w:szCs w:val="21"/>
                <w:lang w:val="en-US" w:eastAsia="zh-CN"/>
              </w:rPr>
              <w:t>8</w:t>
            </w:r>
            <w:r>
              <w:rPr>
                <w:rFonts w:hint="eastAsia" w:ascii="宋体" w:hAnsi="宋体" w:eastAsia="宋体" w:cs="宋体"/>
                <w:b/>
                <w:color w:val="auto"/>
                <w:szCs w:val="21"/>
              </w:rPr>
              <w:t>、设计团队能力获奖情况：</w:t>
            </w:r>
            <w:r>
              <w:rPr>
                <w:rFonts w:hint="eastAsia" w:ascii="宋体" w:hAnsi="宋体" w:eastAsia="宋体" w:cs="宋体"/>
                <w:color w:val="auto"/>
                <w:szCs w:val="21"/>
              </w:rPr>
              <w:t>需提供获奖证书扫描件（若证书没有体现该设计人员名称，则投标人需另提供体现该人员参与过该项目的其他经建设单位盖章确认的证明材料扫描件），时间以获奖证书颁发时间为准。同一工程项目获得多个奖项的，只计算其符合要求的最高奖项得分，不重复计分。获奖奖项是指由住建部颁发的全国优秀工程勘察设计奖、中国勘察设计协会颁发的全国优秀工程勘察设计行业奖、中国建筑学会颁发的建筑设计奖、省级建设行政主管部门或工程勘察设计行业协会颁发的省级优秀勘察设计奖、</w:t>
            </w:r>
            <w:r>
              <w:rPr>
                <w:rFonts w:hint="eastAsia" w:ascii="宋体" w:hAnsi="宋体" w:eastAsia="宋体" w:cs="宋体"/>
                <w:color w:val="auto"/>
                <w:szCs w:val="21"/>
                <w:lang w:val="zh-TW"/>
              </w:rPr>
              <w:t>市级（</w:t>
            </w:r>
            <w:r>
              <w:rPr>
                <w:rFonts w:hint="eastAsia" w:ascii="宋体" w:hAnsi="宋体" w:eastAsia="宋体" w:cs="宋体"/>
                <w:color w:val="auto"/>
                <w:szCs w:val="21"/>
              </w:rPr>
              <w:t>含副省级</w:t>
            </w:r>
            <w:r>
              <w:rPr>
                <w:rFonts w:hint="eastAsia" w:ascii="宋体" w:hAnsi="宋体" w:eastAsia="宋体" w:cs="宋体"/>
                <w:color w:val="auto"/>
                <w:szCs w:val="21"/>
                <w:lang w:val="zh-TW"/>
              </w:rPr>
              <w:t>）建设行政主管部门或</w:t>
            </w:r>
            <w:r>
              <w:rPr>
                <w:rFonts w:hint="eastAsia" w:ascii="宋体" w:hAnsi="宋体" w:eastAsia="宋体" w:cs="宋体"/>
                <w:color w:val="auto"/>
                <w:szCs w:val="21"/>
              </w:rPr>
              <w:t>工程勘察设计行业协会颁发的市级优秀勘察设计奖以及市级或以上人民政府或政府部门或行业协会颁发的科学技术类奖项。</w:t>
            </w:r>
          </w:p>
          <w:p w14:paraId="11A33BE1">
            <w:pPr>
              <w:widowControl/>
              <w:spacing w:line="276" w:lineRule="auto"/>
              <w:rPr>
                <w:rFonts w:hint="eastAsia" w:ascii="宋体" w:hAnsi="宋体" w:eastAsia="宋体" w:cs="宋体"/>
                <w:color w:val="auto"/>
                <w:szCs w:val="21"/>
              </w:rPr>
            </w:pPr>
            <w:r>
              <w:rPr>
                <w:rFonts w:hint="eastAsia" w:ascii="宋体" w:hAnsi="宋体" w:eastAsia="宋体" w:cs="宋体"/>
                <w:color w:val="auto"/>
                <w:szCs w:val="21"/>
              </w:rPr>
              <w:t>。其他非建筑工程项目奖项，如路桥、铁路、水利、电力、化工、港航、冶金、QC、市政等项目奖项不参与计分。</w:t>
            </w:r>
          </w:p>
          <w:p w14:paraId="3E3CE96D">
            <w:pPr>
              <w:widowControl/>
              <w:spacing w:line="276" w:lineRule="auto"/>
              <w:rPr>
                <w:rFonts w:hint="eastAsia" w:ascii="宋体" w:hAnsi="宋体" w:eastAsia="宋体" w:cs="宋体"/>
                <w:color w:val="auto"/>
                <w:szCs w:val="21"/>
              </w:rPr>
            </w:pPr>
            <w:r>
              <w:rPr>
                <w:rFonts w:hint="eastAsia" w:ascii="宋体" w:hAnsi="宋体" w:eastAsia="宋体" w:cs="宋体"/>
                <w:color w:val="auto"/>
              </w:rPr>
              <w:t>如发证单位为行业协会（或学会）的，还须提供该协会（或学会）在“全国社会组织信用信息公示平台”登记备案的网页查询截图，否则不得分。</w:t>
            </w:r>
          </w:p>
          <w:p w14:paraId="41D3C766">
            <w:pPr>
              <w:pStyle w:val="79"/>
              <w:spacing w:line="276" w:lineRule="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9</w:t>
            </w:r>
            <w:r>
              <w:rPr>
                <w:rFonts w:hint="eastAsia" w:ascii="宋体" w:hAnsi="宋体" w:eastAsia="宋体" w:cs="宋体"/>
                <w:b/>
                <w:bCs/>
                <w:color w:val="auto"/>
                <w:sz w:val="21"/>
                <w:szCs w:val="21"/>
              </w:rPr>
              <w:t>、</w:t>
            </w:r>
            <w:bookmarkStart w:id="373" w:name="_Hlk178847080"/>
            <w:r>
              <w:rPr>
                <w:rStyle w:val="58"/>
                <w:rFonts w:hint="eastAsia" w:ascii="宋体" w:hAnsi="宋体" w:eastAsia="宋体" w:cs="宋体"/>
                <w:color w:val="auto"/>
                <w:sz w:val="21"/>
                <w:szCs w:val="21"/>
                <w:shd w:val="clear" w:color="auto" w:fill="FFFFFF"/>
              </w:rPr>
              <w:t>设计及施工团队</w:t>
            </w:r>
            <w:r>
              <w:rPr>
                <w:rFonts w:hint="eastAsia" w:ascii="宋体" w:hAnsi="宋体" w:eastAsia="宋体" w:cs="宋体"/>
                <w:color w:val="auto"/>
                <w:sz w:val="21"/>
                <w:szCs w:val="21"/>
              </w:rPr>
              <w:t>：①人员岗位不能兼任，不重复计算得分。同一人同时具备多个级别职称的，按最高级别计算。上表中的人员以相关职称证书或执业资格证书或执业注册证书为准，投标人须同时提交人员相关证书扫描件，以及由社保行政主管部门出具的近一个月（即2025年</w:t>
            </w:r>
            <w:r>
              <w:rPr>
                <w:rFonts w:hint="eastAsia" w:hAnsi="宋体" w:cs="宋体"/>
                <w:color w:val="auto"/>
                <w:sz w:val="21"/>
                <w:szCs w:val="21"/>
                <w:lang w:val="en-US" w:eastAsia="zh-CN"/>
              </w:rPr>
              <w:t>9</w:t>
            </w:r>
            <w:r>
              <w:rPr>
                <w:rFonts w:hint="eastAsia" w:ascii="宋体" w:hAnsi="宋体" w:eastAsia="宋体" w:cs="宋体"/>
                <w:color w:val="auto"/>
                <w:sz w:val="21"/>
                <w:szCs w:val="21"/>
              </w:rPr>
              <w:t>月）在本单位（不含投标人的子公司、母公司，含分公司）购买社保记录证明文件（如部分地区社保证明显示隔月缴费状态，则提供2025年</w:t>
            </w:r>
            <w:r>
              <w:rPr>
                <w:rFonts w:hint="eastAsia" w:hAnsi="宋体" w:cs="宋体"/>
                <w:color w:val="auto"/>
                <w:sz w:val="21"/>
                <w:szCs w:val="21"/>
                <w:lang w:val="en-US" w:eastAsia="zh-CN"/>
              </w:rPr>
              <w:t>8</w:t>
            </w:r>
            <w:r>
              <w:rPr>
                <w:rFonts w:hint="eastAsia" w:ascii="宋体" w:hAnsi="宋体" w:eastAsia="宋体" w:cs="宋体"/>
                <w:color w:val="auto"/>
                <w:sz w:val="21"/>
                <w:szCs w:val="21"/>
              </w:rPr>
              <w:t>月的社保证明）。②</w:t>
            </w:r>
            <w:r>
              <w:rPr>
                <w:rFonts w:hint="eastAsia" w:ascii="宋体" w:hAnsi="宋体" w:eastAsia="宋体" w:cs="宋体"/>
                <w:color w:val="auto"/>
                <w:spacing w:val="12"/>
                <w:sz w:val="21"/>
                <w:szCs w:val="21"/>
              </w:rPr>
              <w:t>一级注册造价工程师是指根据住房城乡建设部、交通运输部、水利部</w:t>
            </w:r>
            <w:r>
              <w:rPr>
                <w:rFonts w:hint="eastAsia" w:ascii="宋体" w:hAnsi="宋体" w:eastAsia="宋体" w:cs="宋体"/>
                <w:color w:val="auto"/>
                <w:spacing w:val="11"/>
                <w:sz w:val="21"/>
                <w:szCs w:val="21"/>
              </w:rPr>
              <w:t>、人力资源社会保</w:t>
            </w:r>
            <w:r>
              <w:rPr>
                <w:rFonts w:hint="eastAsia" w:ascii="宋体" w:hAnsi="宋体" w:eastAsia="宋体" w:cs="宋体"/>
                <w:color w:val="auto"/>
                <w:spacing w:val="2"/>
                <w:sz w:val="21"/>
                <w:szCs w:val="21"/>
              </w:rPr>
              <w:t>障部发布的《造价工程师职业资格制度规定》、《造价工程师职业资格考试实施办法》（建人［2018］</w:t>
            </w:r>
            <w:r>
              <w:rPr>
                <w:rFonts w:hint="eastAsia" w:ascii="宋体" w:hAnsi="宋体" w:eastAsia="宋体" w:cs="宋体"/>
                <w:color w:val="auto"/>
                <w:spacing w:val="8"/>
                <w:sz w:val="21"/>
                <w:szCs w:val="21"/>
              </w:rPr>
              <w:t>67号）取得的一级造价工程师职业资格，并经注册且在有效期内。</w:t>
            </w:r>
            <w:r>
              <w:rPr>
                <w:rFonts w:hint="eastAsia" w:ascii="宋体" w:hAnsi="宋体" w:eastAsia="宋体" w:cs="宋体"/>
                <w:color w:val="auto"/>
                <w:sz w:val="21"/>
                <w:szCs w:val="21"/>
              </w:rPr>
              <w:t>按照《造价工程师职业资格制度规定》的规定，根据原人事部、原建设部发布的《造价工程师执业资格制度暂行规定》（人发〔1996〕77号）取得的造价工程师执业资格，并经注册且在有限期内的，等同于一级注册造价工程师。③上述注册类人员包括在广东省住房和城乡建设主管部门备案且备案的业务范围符合上述注册人员要求的香港专业人士。不符合条件或无提供相关证明材料不计分。</w:t>
            </w:r>
          </w:p>
          <w:p w14:paraId="749574DC">
            <w:pPr>
              <w:pStyle w:val="79"/>
              <w:spacing w:line="276" w:lineRule="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1</w:t>
            </w:r>
            <w:r>
              <w:rPr>
                <w:rFonts w:hint="eastAsia" w:ascii="宋体" w:hAnsi="宋体" w:eastAsia="宋体" w:cs="宋体"/>
                <w:b/>
                <w:bCs/>
                <w:color w:val="auto"/>
                <w:sz w:val="21"/>
                <w:szCs w:val="21"/>
                <w:lang w:val="en-US" w:eastAsia="zh-CN"/>
              </w:rPr>
              <w:t>0</w:t>
            </w:r>
            <w:r>
              <w:rPr>
                <w:rFonts w:hint="eastAsia" w:ascii="宋体" w:hAnsi="宋体" w:eastAsia="宋体" w:cs="宋体"/>
                <w:b/>
                <w:bCs/>
                <w:color w:val="auto"/>
                <w:sz w:val="21"/>
                <w:szCs w:val="21"/>
                <w:lang w:val="zh-CN"/>
              </w:rPr>
              <w:t>、项目管理班子答辩：</w:t>
            </w:r>
          </w:p>
          <w:p w14:paraId="24B10FD7">
            <w:pPr>
              <w:pStyle w:val="79"/>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①答辩人员到场要求：投标单位参与的现场答辩人员可以为项目负责人、设计负责人、施工负责人、施工技术负责人中的一人或多人，须携带投标人开具的参与答辩授权书（格式自拟）及本人身份证原件。未提供证明身份材料的不予参加答辩环节。</w:t>
            </w:r>
          </w:p>
          <w:p w14:paraId="37B95E95">
            <w:pPr>
              <w:pStyle w:val="79"/>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②答辩顺序：按投标人参加现场答辩时签到的先后顺序。</w:t>
            </w:r>
          </w:p>
          <w:p w14:paraId="5D6E4BCD">
            <w:pPr>
              <w:pStyle w:val="79"/>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③答辩开始时间：具体答辩开始时间以评标委员会（或招标人或招标代理）通知为准。</w:t>
            </w:r>
          </w:p>
          <w:bookmarkEnd w:id="373"/>
          <w:p w14:paraId="6B5ED0DC">
            <w:pPr>
              <w:pStyle w:val="79"/>
              <w:spacing w:line="276" w:lineRule="auto"/>
              <w:rPr>
                <w:rFonts w:hint="eastAsia" w:ascii="宋体" w:hAnsi="宋体" w:eastAsia="宋体" w:cs="宋体"/>
                <w:color w:val="auto"/>
              </w:rPr>
            </w:pPr>
            <w:r>
              <w:rPr>
                <w:rFonts w:hint="eastAsia" w:ascii="宋体" w:hAnsi="宋体" w:eastAsia="宋体" w:cs="宋体"/>
                <w:b/>
                <w:bCs/>
                <w:color w:val="auto"/>
                <w:sz w:val="21"/>
                <w:szCs w:val="21"/>
                <w:lang w:val="en-US" w:eastAsia="zh-CN"/>
              </w:rPr>
              <w:t>11</w:t>
            </w:r>
            <w:r>
              <w:rPr>
                <w:rFonts w:hint="eastAsia" w:ascii="宋体" w:hAnsi="宋体" w:eastAsia="宋体" w:cs="宋体"/>
                <w:b/>
                <w:bCs/>
                <w:color w:val="auto"/>
                <w:sz w:val="21"/>
                <w:szCs w:val="21"/>
              </w:rPr>
              <w:t>、</w:t>
            </w:r>
            <w:r>
              <w:rPr>
                <w:rFonts w:hint="eastAsia" w:ascii="宋体" w:hAnsi="宋体" w:eastAsia="宋体" w:cs="宋体"/>
                <w:color w:val="auto"/>
                <w:sz w:val="21"/>
                <w:szCs w:val="21"/>
              </w:rPr>
              <w:t>投标人的得分为各评委评分的算术平均值，若分数出现小数点时，保留小数点后二位，第三位小数四舍五入。</w:t>
            </w:r>
          </w:p>
        </w:tc>
      </w:tr>
    </w:tbl>
    <w:p w14:paraId="48D87958">
      <w:pPr>
        <w:widowControl/>
        <w:snapToGrid w:val="0"/>
        <w:spacing w:line="240" w:lineRule="atLeast"/>
        <w:ind w:right="42" w:rightChars="20"/>
        <w:rPr>
          <w:rFonts w:hint="eastAsia" w:ascii="宋体" w:hAnsi="宋体" w:eastAsia="宋体" w:cs="宋体"/>
          <w:b/>
          <w:color w:val="auto"/>
          <w:szCs w:val="21"/>
        </w:rPr>
      </w:pPr>
    </w:p>
    <w:p w14:paraId="33B3F0F2">
      <w:pPr>
        <w:ind w:firstLine="630" w:firstLineChars="300"/>
        <w:rPr>
          <w:rFonts w:hint="eastAsia" w:ascii="宋体" w:hAnsi="宋体" w:eastAsia="宋体" w:cs="宋体"/>
          <w:color w:val="auto"/>
          <w:szCs w:val="21"/>
        </w:rPr>
      </w:pPr>
      <w:r>
        <w:rPr>
          <w:rFonts w:hint="eastAsia" w:ascii="宋体" w:hAnsi="宋体" w:eastAsia="宋体" w:cs="宋体"/>
          <w:color w:val="auto"/>
          <w:szCs w:val="21"/>
        </w:rPr>
        <w:t>评委签名：                              日期：</w:t>
      </w:r>
    </w:p>
    <w:p w14:paraId="192F54CD">
      <w:pPr>
        <w:widowControl/>
        <w:ind w:firstLine="422" w:firstLineChars="200"/>
        <w:rPr>
          <w:rFonts w:hint="eastAsia" w:ascii="宋体" w:hAnsi="宋体" w:eastAsia="宋体" w:cs="宋体"/>
          <w:b/>
          <w:color w:val="auto"/>
          <w:szCs w:val="21"/>
        </w:rPr>
        <w:sectPr>
          <w:headerReference r:id="rId13" w:type="default"/>
          <w:footerReference r:id="rId14" w:type="default"/>
          <w:type w:val="continuous"/>
          <w:pgSz w:w="11906" w:h="16838"/>
          <w:pgMar w:top="1080" w:right="1440" w:bottom="1080" w:left="1440" w:header="851" w:footer="992" w:gutter="0"/>
          <w:cols w:space="720" w:num="1"/>
          <w:docGrid w:type="lines" w:linePitch="312" w:charSpace="0"/>
        </w:sectPr>
      </w:pPr>
    </w:p>
    <w:p w14:paraId="47D4EAA1">
      <w:pPr>
        <w:widowControl/>
        <w:spacing w:line="240" w:lineRule="auto"/>
        <w:rPr>
          <w:rFonts w:hint="eastAsia" w:ascii="宋体" w:hAnsi="宋体" w:eastAsia="宋体" w:cs="宋体"/>
          <w:b/>
          <w:color w:val="auto"/>
          <w:sz w:val="24"/>
        </w:rPr>
      </w:pPr>
      <w:r>
        <w:rPr>
          <w:rFonts w:hint="eastAsia" w:ascii="宋体" w:hAnsi="宋体" w:eastAsia="宋体" w:cs="宋体"/>
          <w:b/>
          <w:color w:val="auto"/>
          <w:sz w:val="24"/>
        </w:rPr>
        <w:br w:type="page"/>
      </w:r>
    </w:p>
    <w:p w14:paraId="4E39F821">
      <w:pPr>
        <w:rPr>
          <w:rFonts w:hint="eastAsia" w:ascii="宋体" w:hAnsi="宋体" w:eastAsia="宋体" w:cs="宋体"/>
          <w:b/>
          <w:color w:val="auto"/>
          <w:sz w:val="24"/>
        </w:rPr>
      </w:pPr>
      <w:r>
        <w:rPr>
          <w:rFonts w:hint="eastAsia" w:ascii="宋体" w:hAnsi="宋体" w:eastAsia="宋体" w:cs="宋体"/>
          <w:b/>
          <w:color w:val="auto"/>
          <w:sz w:val="24"/>
        </w:rPr>
        <w:t>附表4</w:t>
      </w:r>
    </w:p>
    <w:p w14:paraId="20F0FB6F">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投标报价综合评分表</w:t>
      </w:r>
    </w:p>
    <w:p w14:paraId="57EA84F3">
      <w:pP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bl>
      <w:tblPr>
        <w:tblStyle w:val="5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1"/>
        <w:gridCol w:w="1240"/>
        <w:gridCol w:w="1242"/>
        <w:gridCol w:w="1240"/>
        <w:gridCol w:w="1242"/>
        <w:gridCol w:w="1245"/>
      </w:tblGrid>
      <w:tr w14:paraId="4760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640" w:type="pct"/>
            <w:vAlign w:val="center"/>
          </w:tcPr>
          <w:p w14:paraId="5AFB3DE2">
            <w:pPr>
              <w:tabs>
                <w:tab w:val="left" w:pos="0"/>
              </w:tabs>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671" w:type="pct"/>
            <w:vAlign w:val="center"/>
          </w:tcPr>
          <w:p w14:paraId="7381FE9C">
            <w:pPr>
              <w:tabs>
                <w:tab w:val="left" w:pos="0"/>
              </w:tabs>
              <w:ind w:left="563" w:leftChars="228" w:hanging="84" w:hangingChars="35"/>
              <w:rPr>
                <w:rFonts w:hint="eastAsia" w:ascii="宋体" w:hAnsi="宋体" w:eastAsia="宋体" w:cs="宋体"/>
                <w:color w:val="auto"/>
                <w:sz w:val="24"/>
                <w:szCs w:val="24"/>
              </w:rPr>
            </w:pPr>
          </w:p>
        </w:tc>
        <w:tc>
          <w:tcPr>
            <w:tcW w:w="672" w:type="pct"/>
            <w:vAlign w:val="center"/>
          </w:tcPr>
          <w:p w14:paraId="5D119C02">
            <w:pPr>
              <w:tabs>
                <w:tab w:val="left" w:pos="0"/>
              </w:tabs>
              <w:ind w:left="563" w:leftChars="228" w:hanging="84" w:hangingChars="35"/>
              <w:rPr>
                <w:rFonts w:hint="eastAsia" w:ascii="宋体" w:hAnsi="宋体" w:eastAsia="宋体" w:cs="宋体"/>
                <w:color w:val="auto"/>
                <w:sz w:val="24"/>
                <w:szCs w:val="24"/>
              </w:rPr>
            </w:pPr>
          </w:p>
        </w:tc>
        <w:tc>
          <w:tcPr>
            <w:tcW w:w="671" w:type="pct"/>
            <w:vAlign w:val="center"/>
          </w:tcPr>
          <w:p w14:paraId="079AE3F4">
            <w:pPr>
              <w:tabs>
                <w:tab w:val="left" w:pos="0"/>
              </w:tabs>
              <w:ind w:left="563" w:leftChars="228" w:hanging="84" w:hangingChars="35"/>
              <w:rPr>
                <w:rFonts w:hint="eastAsia" w:ascii="宋体" w:hAnsi="宋体" w:eastAsia="宋体" w:cs="宋体"/>
                <w:color w:val="auto"/>
                <w:sz w:val="24"/>
                <w:szCs w:val="24"/>
              </w:rPr>
            </w:pPr>
          </w:p>
        </w:tc>
        <w:tc>
          <w:tcPr>
            <w:tcW w:w="672" w:type="pct"/>
            <w:vAlign w:val="center"/>
          </w:tcPr>
          <w:p w14:paraId="5C27B858">
            <w:pPr>
              <w:tabs>
                <w:tab w:val="left" w:pos="0"/>
              </w:tabs>
              <w:ind w:left="563" w:leftChars="228" w:hanging="84" w:hangingChars="35"/>
              <w:rPr>
                <w:rFonts w:hint="eastAsia" w:ascii="宋体" w:hAnsi="宋体" w:eastAsia="宋体" w:cs="宋体"/>
                <w:color w:val="auto"/>
                <w:sz w:val="24"/>
                <w:szCs w:val="24"/>
              </w:rPr>
            </w:pPr>
          </w:p>
        </w:tc>
        <w:tc>
          <w:tcPr>
            <w:tcW w:w="672" w:type="pct"/>
            <w:vAlign w:val="center"/>
          </w:tcPr>
          <w:p w14:paraId="7AD7E45A">
            <w:pPr>
              <w:tabs>
                <w:tab w:val="left" w:pos="0"/>
              </w:tabs>
              <w:ind w:left="563" w:leftChars="228" w:hanging="84" w:hangingChars="35"/>
              <w:rPr>
                <w:rFonts w:hint="eastAsia" w:ascii="宋体" w:hAnsi="宋体" w:eastAsia="宋体" w:cs="宋体"/>
                <w:color w:val="auto"/>
                <w:sz w:val="24"/>
                <w:szCs w:val="24"/>
              </w:rPr>
            </w:pPr>
          </w:p>
        </w:tc>
      </w:tr>
      <w:tr w14:paraId="24A3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640" w:type="pct"/>
            <w:vAlign w:val="center"/>
          </w:tcPr>
          <w:p w14:paraId="54D5BBAF">
            <w:pPr>
              <w:tabs>
                <w:tab w:val="left" w:pos="0"/>
              </w:tabs>
              <w:rPr>
                <w:rFonts w:hint="eastAsia" w:ascii="宋体" w:hAnsi="宋体" w:eastAsia="宋体" w:cs="宋体"/>
                <w:color w:val="auto"/>
                <w:sz w:val="24"/>
                <w:szCs w:val="24"/>
              </w:rPr>
            </w:pPr>
            <w:r>
              <w:rPr>
                <w:rFonts w:hint="eastAsia" w:ascii="宋体" w:hAnsi="宋体" w:eastAsia="宋体" w:cs="宋体"/>
                <w:color w:val="auto"/>
                <w:sz w:val="24"/>
                <w:szCs w:val="24"/>
              </w:rPr>
              <w:t>建安工程费投标报价PT（元）</w:t>
            </w:r>
          </w:p>
        </w:tc>
        <w:tc>
          <w:tcPr>
            <w:tcW w:w="671" w:type="pct"/>
            <w:tcBorders>
              <w:left w:val="single" w:color="auto" w:sz="4" w:space="0"/>
            </w:tcBorders>
            <w:vAlign w:val="center"/>
          </w:tcPr>
          <w:p w14:paraId="268E038A">
            <w:pPr>
              <w:tabs>
                <w:tab w:val="left" w:pos="0"/>
              </w:tabs>
              <w:ind w:left="563" w:leftChars="228" w:hanging="84" w:hangingChars="35"/>
              <w:rPr>
                <w:rFonts w:hint="eastAsia" w:ascii="宋体" w:hAnsi="宋体" w:eastAsia="宋体" w:cs="宋体"/>
                <w:color w:val="auto"/>
                <w:sz w:val="24"/>
                <w:szCs w:val="24"/>
              </w:rPr>
            </w:pPr>
          </w:p>
        </w:tc>
        <w:tc>
          <w:tcPr>
            <w:tcW w:w="672" w:type="pct"/>
            <w:tcBorders>
              <w:left w:val="single" w:color="auto" w:sz="4" w:space="0"/>
            </w:tcBorders>
            <w:vAlign w:val="center"/>
          </w:tcPr>
          <w:p w14:paraId="312A8C3E">
            <w:pPr>
              <w:tabs>
                <w:tab w:val="left" w:pos="0"/>
              </w:tabs>
              <w:ind w:left="563" w:leftChars="228" w:hanging="84" w:hangingChars="35"/>
              <w:rPr>
                <w:rFonts w:hint="eastAsia" w:ascii="宋体" w:hAnsi="宋体" w:eastAsia="宋体" w:cs="宋体"/>
                <w:color w:val="auto"/>
                <w:sz w:val="24"/>
                <w:szCs w:val="24"/>
              </w:rPr>
            </w:pPr>
          </w:p>
        </w:tc>
        <w:tc>
          <w:tcPr>
            <w:tcW w:w="671" w:type="pct"/>
            <w:tcBorders>
              <w:left w:val="single" w:color="auto" w:sz="4" w:space="0"/>
            </w:tcBorders>
            <w:vAlign w:val="center"/>
          </w:tcPr>
          <w:p w14:paraId="4852E876">
            <w:pPr>
              <w:tabs>
                <w:tab w:val="left" w:pos="0"/>
              </w:tabs>
              <w:ind w:left="563" w:leftChars="228" w:hanging="84" w:hangingChars="35"/>
              <w:rPr>
                <w:rFonts w:hint="eastAsia" w:ascii="宋体" w:hAnsi="宋体" w:eastAsia="宋体" w:cs="宋体"/>
                <w:color w:val="auto"/>
                <w:sz w:val="24"/>
                <w:szCs w:val="24"/>
              </w:rPr>
            </w:pPr>
          </w:p>
        </w:tc>
        <w:tc>
          <w:tcPr>
            <w:tcW w:w="672" w:type="pct"/>
            <w:tcBorders>
              <w:left w:val="single" w:color="auto" w:sz="4" w:space="0"/>
            </w:tcBorders>
            <w:vAlign w:val="center"/>
          </w:tcPr>
          <w:p w14:paraId="2FACCAB7">
            <w:pPr>
              <w:tabs>
                <w:tab w:val="left" w:pos="0"/>
              </w:tabs>
              <w:ind w:left="563" w:leftChars="228" w:hanging="84" w:hangingChars="35"/>
              <w:rPr>
                <w:rFonts w:hint="eastAsia" w:ascii="宋体" w:hAnsi="宋体" w:eastAsia="宋体" w:cs="宋体"/>
                <w:color w:val="auto"/>
                <w:sz w:val="24"/>
                <w:szCs w:val="24"/>
              </w:rPr>
            </w:pPr>
          </w:p>
        </w:tc>
        <w:tc>
          <w:tcPr>
            <w:tcW w:w="672" w:type="pct"/>
            <w:tcBorders>
              <w:left w:val="single" w:color="auto" w:sz="4" w:space="0"/>
            </w:tcBorders>
            <w:vAlign w:val="center"/>
          </w:tcPr>
          <w:p w14:paraId="12E98BC6">
            <w:pPr>
              <w:tabs>
                <w:tab w:val="left" w:pos="0"/>
              </w:tabs>
              <w:ind w:left="563" w:leftChars="228" w:hanging="84" w:hangingChars="35"/>
              <w:rPr>
                <w:rFonts w:hint="eastAsia" w:ascii="宋体" w:hAnsi="宋体" w:eastAsia="宋体" w:cs="宋体"/>
                <w:color w:val="auto"/>
                <w:sz w:val="24"/>
                <w:szCs w:val="24"/>
              </w:rPr>
            </w:pPr>
          </w:p>
        </w:tc>
      </w:tr>
      <w:tr w14:paraId="19AF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640" w:type="pct"/>
            <w:vAlign w:val="center"/>
          </w:tcPr>
          <w:p w14:paraId="40F0A6EA">
            <w:pPr>
              <w:tabs>
                <w:tab w:val="left" w:pos="0"/>
              </w:tabs>
              <w:rPr>
                <w:rFonts w:hint="eastAsia" w:ascii="宋体" w:hAnsi="宋体" w:eastAsia="宋体" w:cs="宋体"/>
                <w:color w:val="auto"/>
                <w:sz w:val="24"/>
                <w:szCs w:val="24"/>
              </w:rPr>
            </w:pPr>
            <w:r>
              <w:rPr>
                <w:rFonts w:hint="eastAsia" w:ascii="宋体" w:hAnsi="宋体" w:eastAsia="宋体" w:cs="宋体"/>
                <w:color w:val="auto"/>
                <w:sz w:val="24"/>
                <w:szCs w:val="24"/>
              </w:rPr>
              <w:t>计算参考数据</w:t>
            </w:r>
          </w:p>
        </w:tc>
        <w:tc>
          <w:tcPr>
            <w:tcW w:w="3359" w:type="pct"/>
            <w:gridSpan w:val="5"/>
            <w:tcBorders>
              <w:left w:val="single" w:color="auto" w:sz="4" w:space="0"/>
            </w:tcBorders>
            <w:vAlign w:val="center"/>
          </w:tcPr>
          <w:p w14:paraId="6B4037F2">
            <w:pPr>
              <w:tabs>
                <w:tab w:val="left" w:pos="0"/>
              </w:tabs>
              <w:rPr>
                <w:rFonts w:hint="eastAsia" w:ascii="宋体" w:hAnsi="宋体" w:eastAsia="宋体" w:cs="宋体"/>
                <w:color w:val="auto"/>
                <w:sz w:val="24"/>
                <w:szCs w:val="24"/>
              </w:rPr>
            </w:pPr>
            <w:r>
              <w:rPr>
                <w:rFonts w:hint="eastAsia" w:ascii="宋体" w:hAnsi="宋体" w:eastAsia="宋体" w:cs="宋体"/>
                <w:color w:val="auto"/>
                <w:sz w:val="24"/>
                <w:szCs w:val="24"/>
              </w:rPr>
              <w:t>评标参考价（PC）：</w:t>
            </w:r>
          </w:p>
        </w:tc>
      </w:tr>
      <w:tr w14:paraId="6C79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640" w:type="pct"/>
            <w:vAlign w:val="center"/>
          </w:tcPr>
          <w:p w14:paraId="70D36DB6">
            <w:pPr>
              <w:tabs>
                <w:tab w:val="left" w:pos="0"/>
              </w:tabs>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偏差（（PT-PC）/PC）（%）</w:t>
            </w:r>
          </w:p>
        </w:tc>
        <w:tc>
          <w:tcPr>
            <w:tcW w:w="671" w:type="pct"/>
            <w:tcBorders>
              <w:left w:val="single" w:color="auto" w:sz="4" w:space="0"/>
            </w:tcBorders>
            <w:vAlign w:val="center"/>
          </w:tcPr>
          <w:p w14:paraId="7A24DD25">
            <w:pPr>
              <w:tabs>
                <w:tab w:val="left" w:pos="0"/>
              </w:tabs>
              <w:ind w:left="563" w:leftChars="228" w:hanging="84" w:hangingChars="35"/>
              <w:rPr>
                <w:rFonts w:hint="eastAsia" w:ascii="宋体" w:hAnsi="宋体" w:eastAsia="宋体" w:cs="宋体"/>
                <w:color w:val="auto"/>
                <w:sz w:val="24"/>
                <w:szCs w:val="24"/>
              </w:rPr>
            </w:pPr>
          </w:p>
        </w:tc>
        <w:tc>
          <w:tcPr>
            <w:tcW w:w="672" w:type="pct"/>
            <w:tcBorders>
              <w:left w:val="single" w:color="auto" w:sz="4" w:space="0"/>
            </w:tcBorders>
            <w:vAlign w:val="center"/>
          </w:tcPr>
          <w:p w14:paraId="7344C25C">
            <w:pPr>
              <w:tabs>
                <w:tab w:val="left" w:pos="0"/>
              </w:tabs>
              <w:ind w:left="563" w:leftChars="228" w:hanging="84" w:hangingChars="35"/>
              <w:rPr>
                <w:rFonts w:hint="eastAsia" w:ascii="宋体" w:hAnsi="宋体" w:eastAsia="宋体" w:cs="宋体"/>
                <w:color w:val="auto"/>
                <w:sz w:val="24"/>
                <w:szCs w:val="24"/>
              </w:rPr>
            </w:pPr>
          </w:p>
        </w:tc>
        <w:tc>
          <w:tcPr>
            <w:tcW w:w="671" w:type="pct"/>
            <w:tcBorders>
              <w:left w:val="single" w:color="auto" w:sz="4" w:space="0"/>
            </w:tcBorders>
            <w:vAlign w:val="center"/>
          </w:tcPr>
          <w:p w14:paraId="2FE12F3F">
            <w:pPr>
              <w:tabs>
                <w:tab w:val="left" w:pos="0"/>
              </w:tabs>
              <w:ind w:left="563" w:leftChars="228" w:hanging="84" w:hangingChars="35"/>
              <w:rPr>
                <w:rFonts w:hint="eastAsia" w:ascii="宋体" w:hAnsi="宋体" w:eastAsia="宋体" w:cs="宋体"/>
                <w:color w:val="auto"/>
                <w:sz w:val="24"/>
                <w:szCs w:val="24"/>
              </w:rPr>
            </w:pPr>
          </w:p>
        </w:tc>
        <w:tc>
          <w:tcPr>
            <w:tcW w:w="672" w:type="pct"/>
            <w:tcBorders>
              <w:left w:val="single" w:color="auto" w:sz="4" w:space="0"/>
            </w:tcBorders>
            <w:vAlign w:val="center"/>
          </w:tcPr>
          <w:p w14:paraId="6CDE460C">
            <w:pPr>
              <w:tabs>
                <w:tab w:val="left" w:pos="0"/>
              </w:tabs>
              <w:ind w:left="563" w:leftChars="228" w:hanging="84" w:hangingChars="35"/>
              <w:rPr>
                <w:rFonts w:hint="eastAsia" w:ascii="宋体" w:hAnsi="宋体" w:eastAsia="宋体" w:cs="宋体"/>
                <w:color w:val="auto"/>
                <w:sz w:val="24"/>
                <w:szCs w:val="24"/>
              </w:rPr>
            </w:pPr>
          </w:p>
        </w:tc>
        <w:tc>
          <w:tcPr>
            <w:tcW w:w="672" w:type="pct"/>
            <w:tcBorders>
              <w:left w:val="single" w:color="auto" w:sz="4" w:space="0"/>
            </w:tcBorders>
            <w:vAlign w:val="center"/>
          </w:tcPr>
          <w:p w14:paraId="2632231C">
            <w:pPr>
              <w:tabs>
                <w:tab w:val="left" w:pos="0"/>
              </w:tabs>
              <w:ind w:left="563" w:leftChars="228" w:hanging="84" w:hangingChars="35"/>
              <w:rPr>
                <w:rFonts w:hint="eastAsia" w:ascii="宋体" w:hAnsi="宋体" w:eastAsia="宋体" w:cs="宋体"/>
                <w:color w:val="auto"/>
                <w:sz w:val="24"/>
                <w:szCs w:val="24"/>
              </w:rPr>
            </w:pPr>
          </w:p>
        </w:tc>
      </w:tr>
      <w:tr w14:paraId="7E72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640" w:type="pct"/>
            <w:vAlign w:val="center"/>
          </w:tcPr>
          <w:p w14:paraId="15DF1FE7">
            <w:pPr>
              <w:tabs>
                <w:tab w:val="left" w:pos="0"/>
              </w:tabs>
              <w:rPr>
                <w:rFonts w:hint="eastAsia" w:ascii="宋体" w:hAnsi="宋体" w:eastAsia="宋体" w:cs="宋体"/>
                <w:color w:val="auto"/>
                <w:sz w:val="24"/>
                <w:szCs w:val="24"/>
              </w:rPr>
            </w:pPr>
            <w:r>
              <w:rPr>
                <w:rFonts w:hint="eastAsia" w:ascii="宋体" w:hAnsi="宋体" w:eastAsia="宋体" w:cs="宋体"/>
                <w:color w:val="auto"/>
                <w:sz w:val="24"/>
                <w:szCs w:val="24"/>
              </w:rPr>
              <w:t>减分（A）</w:t>
            </w:r>
          </w:p>
        </w:tc>
        <w:tc>
          <w:tcPr>
            <w:tcW w:w="671" w:type="pct"/>
            <w:tcBorders>
              <w:left w:val="single" w:color="auto" w:sz="4" w:space="0"/>
            </w:tcBorders>
            <w:vAlign w:val="center"/>
          </w:tcPr>
          <w:p w14:paraId="2BD7A4E1">
            <w:pPr>
              <w:tabs>
                <w:tab w:val="left" w:pos="0"/>
              </w:tabs>
              <w:ind w:left="563" w:leftChars="228" w:hanging="84" w:hangingChars="35"/>
              <w:rPr>
                <w:rFonts w:hint="eastAsia" w:ascii="宋体" w:hAnsi="宋体" w:eastAsia="宋体" w:cs="宋体"/>
                <w:color w:val="auto"/>
                <w:sz w:val="24"/>
                <w:szCs w:val="24"/>
              </w:rPr>
            </w:pPr>
          </w:p>
        </w:tc>
        <w:tc>
          <w:tcPr>
            <w:tcW w:w="672" w:type="pct"/>
            <w:tcBorders>
              <w:left w:val="single" w:color="auto" w:sz="4" w:space="0"/>
            </w:tcBorders>
            <w:vAlign w:val="center"/>
          </w:tcPr>
          <w:p w14:paraId="0ADD1BEA">
            <w:pPr>
              <w:tabs>
                <w:tab w:val="left" w:pos="0"/>
              </w:tabs>
              <w:ind w:left="563" w:leftChars="228" w:hanging="84" w:hangingChars="35"/>
              <w:rPr>
                <w:rFonts w:hint="eastAsia" w:ascii="宋体" w:hAnsi="宋体" w:eastAsia="宋体" w:cs="宋体"/>
                <w:color w:val="auto"/>
                <w:sz w:val="24"/>
                <w:szCs w:val="24"/>
              </w:rPr>
            </w:pPr>
          </w:p>
        </w:tc>
        <w:tc>
          <w:tcPr>
            <w:tcW w:w="671" w:type="pct"/>
            <w:tcBorders>
              <w:left w:val="single" w:color="auto" w:sz="4" w:space="0"/>
            </w:tcBorders>
            <w:vAlign w:val="center"/>
          </w:tcPr>
          <w:p w14:paraId="5F84A11E">
            <w:pPr>
              <w:tabs>
                <w:tab w:val="left" w:pos="0"/>
              </w:tabs>
              <w:ind w:left="563" w:leftChars="228" w:hanging="84" w:hangingChars="35"/>
              <w:rPr>
                <w:rFonts w:hint="eastAsia" w:ascii="宋体" w:hAnsi="宋体" w:eastAsia="宋体" w:cs="宋体"/>
                <w:color w:val="auto"/>
                <w:sz w:val="24"/>
                <w:szCs w:val="24"/>
              </w:rPr>
            </w:pPr>
          </w:p>
        </w:tc>
        <w:tc>
          <w:tcPr>
            <w:tcW w:w="672" w:type="pct"/>
            <w:tcBorders>
              <w:left w:val="single" w:color="auto" w:sz="4" w:space="0"/>
            </w:tcBorders>
            <w:vAlign w:val="center"/>
          </w:tcPr>
          <w:p w14:paraId="7E25F62E">
            <w:pPr>
              <w:tabs>
                <w:tab w:val="left" w:pos="0"/>
              </w:tabs>
              <w:ind w:left="563" w:leftChars="228" w:hanging="84" w:hangingChars="35"/>
              <w:rPr>
                <w:rFonts w:hint="eastAsia" w:ascii="宋体" w:hAnsi="宋体" w:eastAsia="宋体" w:cs="宋体"/>
                <w:color w:val="auto"/>
                <w:sz w:val="24"/>
                <w:szCs w:val="24"/>
              </w:rPr>
            </w:pPr>
          </w:p>
        </w:tc>
        <w:tc>
          <w:tcPr>
            <w:tcW w:w="672" w:type="pct"/>
            <w:tcBorders>
              <w:left w:val="single" w:color="auto" w:sz="4" w:space="0"/>
            </w:tcBorders>
            <w:vAlign w:val="center"/>
          </w:tcPr>
          <w:p w14:paraId="11622D56">
            <w:pPr>
              <w:tabs>
                <w:tab w:val="left" w:pos="0"/>
              </w:tabs>
              <w:ind w:left="563" w:leftChars="228" w:hanging="84" w:hangingChars="35"/>
              <w:rPr>
                <w:rFonts w:hint="eastAsia" w:ascii="宋体" w:hAnsi="宋体" w:eastAsia="宋体" w:cs="宋体"/>
                <w:color w:val="auto"/>
                <w:sz w:val="24"/>
                <w:szCs w:val="24"/>
              </w:rPr>
            </w:pPr>
          </w:p>
        </w:tc>
      </w:tr>
      <w:tr w14:paraId="58A3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640" w:type="pct"/>
            <w:vAlign w:val="center"/>
          </w:tcPr>
          <w:p w14:paraId="76C397F5">
            <w:pPr>
              <w:tabs>
                <w:tab w:val="left" w:pos="0"/>
              </w:tabs>
              <w:rPr>
                <w:rFonts w:hint="eastAsia" w:ascii="宋体" w:hAnsi="宋体" w:eastAsia="宋体" w:cs="宋体"/>
                <w:color w:val="auto"/>
                <w:sz w:val="24"/>
                <w:szCs w:val="24"/>
              </w:rPr>
            </w:pPr>
            <w:r>
              <w:rPr>
                <w:rFonts w:hint="eastAsia" w:ascii="宋体" w:hAnsi="宋体" w:eastAsia="宋体" w:cs="宋体"/>
                <w:color w:val="auto"/>
                <w:sz w:val="24"/>
                <w:szCs w:val="24"/>
              </w:rPr>
              <w:t>投标报价综合得分（I=100-A）</w:t>
            </w:r>
          </w:p>
        </w:tc>
        <w:tc>
          <w:tcPr>
            <w:tcW w:w="671" w:type="pct"/>
            <w:tcBorders>
              <w:left w:val="single" w:color="auto" w:sz="4" w:space="0"/>
            </w:tcBorders>
            <w:vAlign w:val="center"/>
          </w:tcPr>
          <w:p w14:paraId="48A989D0">
            <w:pPr>
              <w:tabs>
                <w:tab w:val="left" w:pos="0"/>
              </w:tabs>
              <w:ind w:left="563" w:leftChars="228" w:hanging="84" w:hangingChars="35"/>
              <w:rPr>
                <w:rFonts w:hint="eastAsia" w:ascii="宋体" w:hAnsi="宋体" w:eastAsia="宋体" w:cs="宋体"/>
                <w:color w:val="auto"/>
                <w:sz w:val="24"/>
                <w:szCs w:val="24"/>
              </w:rPr>
            </w:pPr>
          </w:p>
        </w:tc>
        <w:tc>
          <w:tcPr>
            <w:tcW w:w="672" w:type="pct"/>
            <w:tcBorders>
              <w:left w:val="single" w:color="auto" w:sz="4" w:space="0"/>
            </w:tcBorders>
            <w:vAlign w:val="center"/>
          </w:tcPr>
          <w:p w14:paraId="2B18DB7D">
            <w:pPr>
              <w:tabs>
                <w:tab w:val="left" w:pos="0"/>
              </w:tabs>
              <w:ind w:left="563" w:leftChars="228" w:hanging="84" w:hangingChars="35"/>
              <w:rPr>
                <w:rFonts w:hint="eastAsia" w:ascii="宋体" w:hAnsi="宋体" w:eastAsia="宋体" w:cs="宋体"/>
                <w:color w:val="auto"/>
                <w:sz w:val="24"/>
                <w:szCs w:val="24"/>
              </w:rPr>
            </w:pPr>
          </w:p>
        </w:tc>
        <w:tc>
          <w:tcPr>
            <w:tcW w:w="671" w:type="pct"/>
            <w:tcBorders>
              <w:left w:val="single" w:color="auto" w:sz="4" w:space="0"/>
            </w:tcBorders>
            <w:vAlign w:val="center"/>
          </w:tcPr>
          <w:p w14:paraId="73A9059A">
            <w:pPr>
              <w:tabs>
                <w:tab w:val="left" w:pos="0"/>
              </w:tabs>
              <w:ind w:left="563" w:leftChars="228" w:hanging="84" w:hangingChars="35"/>
              <w:rPr>
                <w:rFonts w:hint="eastAsia" w:ascii="宋体" w:hAnsi="宋体" w:eastAsia="宋体" w:cs="宋体"/>
                <w:color w:val="auto"/>
                <w:sz w:val="24"/>
                <w:szCs w:val="24"/>
              </w:rPr>
            </w:pPr>
          </w:p>
        </w:tc>
        <w:tc>
          <w:tcPr>
            <w:tcW w:w="672" w:type="pct"/>
            <w:tcBorders>
              <w:left w:val="single" w:color="auto" w:sz="4" w:space="0"/>
            </w:tcBorders>
            <w:vAlign w:val="center"/>
          </w:tcPr>
          <w:p w14:paraId="3648D1D1">
            <w:pPr>
              <w:tabs>
                <w:tab w:val="left" w:pos="0"/>
              </w:tabs>
              <w:ind w:left="563" w:leftChars="228" w:hanging="84" w:hangingChars="35"/>
              <w:rPr>
                <w:rFonts w:hint="eastAsia" w:ascii="宋体" w:hAnsi="宋体" w:eastAsia="宋体" w:cs="宋体"/>
                <w:color w:val="auto"/>
                <w:sz w:val="24"/>
                <w:szCs w:val="24"/>
              </w:rPr>
            </w:pPr>
          </w:p>
        </w:tc>
        <w:tc>
          <w:tcPr>
            <w:tcW w:w="672" w:type="pct"/>
            <w:tcBorders>
              <w:left w:val="single" w:color="auto" w:sz="4" w:space="0"/>
            </w:tcBorders>
            <w:vAlign w:val="center"/>
          </w:tcPr>
          <w:p w14:paraId="22A615EB">
            <w:pPr>
              <w:tabs>
                <w:tab w:val="left" w:pos="0"/>
              </w:tabs>
              <w:ind w:left="563" w:leftChars="228" w:hanging="84" w:hangingChars="35"/>
              <w:rPr>
                <w:rFonts w:hint="eastAsia" w:ascii="宋体" w:hAnsi="宋体" w:eastAsia="宋体" w:cs="宋体"/>
                <w:color w:val="auto"/>
                <w:sz w:val="24"/>
                <w:szCs w:val="24"/>
              </w:rPr>
            </w:pPr>
          </w:p>
        </w:tc>
      </w:tr>
    </w:tbl>
    <w:p w14:paraId="1A4EFAEC">
      <w:pPr>
        <w:rPr>
          <w:rFonts w:hint="eastAsia" w:ascii="宋体" w:hAnsi="宋体" w:eastAsia="宋体" w:cs="宋体"/>
          <w:color w:val="auto"/>
          <w:sz w:val="24"/>
          <w:szCs w:val="24"/>
        </w:rPr>
      </w:pPr>
    </w:p>
    <w:p w14:paraId="62FCEFB9">
      <w:pPr>
        <w:rPr>
          <w:rFonts w:hint="eastAsia" w:ascii="宋体" w:hAnsi="宋体" w:eastAsia="宋体" w:cs="宋体"/>
          <w:color w:val="auto"/>
          <w:sz w:val="24"/>
          <w:szCs w:val="24"/>
        </w:rPr>
      </w:pPr>
    </w:p>
    <w:p w14:paraId="1C856AB2">
      <w:pPr>
        <w:rPr>
          <w:rFonts w:hint="eastAsia" w:ascii="宋体" w:hAnsi="宋体" w:eastAsia="宋体" w:cs="宋体"/>
          <w:color w:val="auto"/>
          <w:sz w:val="24"/>
          <w:szCs w:val="24"/>
        </w:rPr>
      </w:pPr>
      <w:r>
        <w:rPr>
          <w:rFonts w:hint="eastAsia" w:ascii="宋体" w:hAnsi="宋体" w:eastAsia="宋体" w:cs="宋体"/>
          <w:color w:val="auto"/>
          <w:sz w:val="24"/>
          <w:szCs w:val="24"/>
        </w:rPr>
        <w:t>评委签名：                  日期：</w:t>
      </w:r>
    </w:p>
    <w:p w14:paraId="455AE403">
      <w:pPr>
        <w:rPr>
          <w:rFonts w:hint="eastAsia" w:ascii="宋体" w:hAnsi="宋体" w:eastAsia="宋体" w:cs="宋体"/>
          <w:color w:val="auto"/>
        </w:rPr>
      </w:pPr>
    </w:p>
    <w:p w14:paraId="4AEA2D84">
      <w:pPr>
        <w:rPr>
          <w:rFonts w:hint="eastAsia" w:ascii="宋体" w:hAnsi="宋体" w:eastAsia="宋体" w:cs="宋体"/>
          <w:color w:val="auto"/>
        </w:rPr>
      </w:pPr>
    </w:p>
    <w:p w14:paraId="14E10669">
      <w:pPr>
        <w:pStyle w:val="396"/>
        <w:rPr>
          <w:rFonts w:hint="eastAsia" w:ascii="宋体" w:hAnsi="宋体" w:eastAsia="宋体" w:cs="宋体"/>
          <w:color w:val="auto"/>
        </w:rPr>
      </w:pPr>
    </w:p>
    <w:p w14:paraId="17BF9B60">
      <w:pPr>
        <w:rPr>
          <w:rFonts w:hint="eastAsia" w:ascii="宋体" w:hAnsi="宋体" w:eastAsia="宋体" w:cs="宋体"/>
          <w:color w:val="auto"/>
        </w:rPr>
      </w:pPr>
    </w:p>
    <w:p w14:paraId="2CB87251">
      <w:pPr>
        <w:rPr>
          <w:rFonts w:hint="eastAsia" w:ascii="宋体" w:hAnsi="宋体" w:eastAsia="宋体" w:cs="宋体"/>
          <w:color w:val="auto"/>
        </w:rPr>
      </w:pPr>
    </w:p>
    <w:p w14:paraId="3B0648FF">
      <w:pPr>
        <w:rPr>
          <w:rFonts w:hint="eastAsia" w:ascii="宋体" w:hAnsi="宋体" w:eastAsia="宋体" w:cs="宋体"/>
          <w:color w:val="auto"/>
        </w:rPr>
      </w:pPr>
    </w:p>
    <w:p w14:paraId="7B2B219F">
      <w:pPr>
        <w:rPr>
          <w:rFonts w:hint="eastAsia" w:ascii="宋体" w:hAnsi="宋体" w:eastAsia="宋体" w:cs="宋体"/>
          <w:color w:val="auto"/>
        </w:rPr>
      </w:pPr>
      <w:r>
        <w:rPr>
          <w:rFonts w:hint="eastAsia" w:ascii="宋体" w:hAnsi="宋体" w:eastAsia="宋体" w:cs="宋体"/>
          <w:color w:val="auto"/>
        </w:rPr>
        <w:br w:type="page"/>
      </w:r>
    </w:p>
    <w:p w14:paraId="40B5B970">
      <w:pPr>
        <w:pStyle w:val="4"/>
        <w:rPr>
          <w:rFonts w:hint="eastAsia" w:ascii="宋体" w:hAnsi="宋体" w:eastAsia="宋体" w:cs="宋体"/>
          <w:color w:val="auto"/>
        </w:rPr>
      </w:pPr>
      <w:bookmarkStart w:id="374" w:name="_Toc1182"/>
      <w:bookmarkStart w:id="375" w:name="_Toc9605"/>
      <w:bookmarkStart w:id="376" w:name="_Toc183258196"/>
      <w:r>
        <w:rPr>
          <w:rFonts w:hint="eastAsia" w:ascii="宋体" w:hAnsi="宋体" w:eastAsia="宋体" w:cs="宋体"/>
          <w:color w:val="auto"/>
        </w:rPr>
        <w:t>第四章 合同条款及格式</w:t>
      </w:r>
      <w:bookmarkEnd w:id="374"/>
      <w:bookmarkEnd w:id="375"/>
      <w:bookmarkEnd w:id="376"/>
    </w:p>
    <w:p w14:paraId="1697CE17">
      <w:pPr>
        <w:jc w:val="center"/>
        <w:rPr>
          <w:rFonts w:hint="eastAsia" w:ascii="宋体" w:hAnsi="宋体" w:eastAsia="宋体" w:cs="宋体"/>
          <w:color w:val="auto"/>
          <w:sz w:val="32"/>
          <w:szCs w:val="36"/>
        </w:rPr>
      </w:pPr>
      <w:r>
        <w:rPr>
          <w:rFonts w:hint="eastAsia" w:ascii="宋体" w:hAnsi="宋体" w:eastAsia="宋体" w:cs="宋体"/>
          <w:color w:val="auto"/>
          <w:sz w:val="32"/>
          <w:szCs w:val="36"/>
        </w:rPr>
        <w:t>（另册）</w:t>
      </w:r>
    </w:p>
    <w:p w14:paraId="58C9F802">
      <w:pPr>
        <w:snapToGrid w:val="0"/>
        <w:spacing w:line="440" w:lineRule="exact"/>
        <w:rPr>
          <w:rFonts w:hint="eastAsia" w:ascii="宋体" w:hAnsi="宋体" w:eastAsia="宋体" w:cs="宋体"/>
          <w:color w:val="auto"/>
          <w:sz w:val="24"/>
        </w:rPr>
      </w:pPr>
      <w:r>
        <w:rPr>
          <w:rFonts w:hint="eastAsia" w:ascii="宋体" w:hAnsi="宋体" w:eastAsia="宋体" w:cs="宋体"/>
          <w:color w:val="auto"/>
          <w:sz w:val="24"/>
        </w:rPr>
        <w:br w:type="page"/>
      </w:r>
    </w:p>
    <w:p w14:paraId="573C52A5">
      <w:pPr>
        <w:pStyle w:val="4"/>
        <w:numPr>
          <w:ilvl w:val="0"/>
          <w:numId w:val="4"/>
        </w:numPr>
        <w:rPr>
          <w:rFonts w:hint="eastAsia" w:ascii="宋体" w:hAnsi="宋体" w:eastAsia="宋体" w:cs="宋体"/>
          <w:color w:val="auto"/>
        </w:rPr>
      </w:pPr>
      <w:bookmarkStart w:id="377" w:name="_Toc23631"/>
      <w:bookmarkStart w:id="378" w:name="_Toc183258197"/>
      <w:r>
        <w:rPr>
          <w:rFonts w:hint="eastAsia" w:ascii="宋体" w:hAnsi="宋体" w:eastAsia="宋体" w:cs="宋体"/>
          <w:color w:val="auto"/>
        </w:rPr>
        <w:t>发包人要</w:t>
      </w:r>
      <w:bookmarkEnd w:id="377"/>
      <w:r>
        <w:rPr>
          <w:rFonts w:hint="eastAsia" w:ascii="宋体" w:hAnsi="宋体" w:eastAsia="宋体" w:cs="宋体"/>
          <w:color w:val="auto"/>
        </w:rPr>
        <w:t>求</w:t>
      </w:r>
      <w:bookmarkEnd w:id="378"/>
    </w:p>
    <w:p w14:paraId="403B6FB0">
      <w:pPr>
        <w:spacing w:line="400" w:lineRule="exact"/>
        <w:jc w:val="center"/>
        <w:rPr>
          <w:rFonts w:hint="eastAsia" w:ascii="宋体" w:hAnsi="宋体" w:eastAsia="宋体" w:cs="宋体"/>
          <w:color w:val="auto"/>
          <w:sz w:val="32"/>
          <w:szCs w:val="36"/>
        </w:rPr>
      </w:pPr>
    </w:p>
    <w:p w14:paraId="4338946B">
      <w:pPr>
        <w:spacing w:line="400" w:lineRule="exact"/>
        <w:jc w:val="center"/>
        <w:rPr>
          <w:rFonts w:hint="eastAsia" w:ascii="宋体" w:hAnsi="宋体" w:eastAsia="宋体" w:cs="宋体"/>
          <w:color w:val="auto"/>
          <w:sz w:val="32"/>
          <w:szCs w:val="36"/>
        </w:rPr>
      </w:pPr>
    </w:p>
    <w:p w14:paraId="6CA2B2C5">
      <w:pPr>
        <w:spacing w:line="400" w:lineRule="exact"/>
        <w:jc w:val="center"/>
        <w:rPr>
          <w:rFonts w:hint="eastAsia" w:ascii="宋体" w:hAnsi="宋体" w:eastAsia="宋体" w:cs="宋体"/>
          <w:color w:val="auto"/>
          <w:sz w:val="32"/>
          <w:szCs w:val="36"/>
        </w:rPr>
      </w:pPr>
      <w:r>
        <w:rPr>
          <w:rFonts w:hint="eastAsia" w:ascii="宋体" w:hAnsi="宋体" w:eastAsia="宋体" w:cs="宋体"/>
          <w:color w:val="auto"/>
          <w:sz w:val="32"/>
          <w:szCs w:val="36"/>
        </w:rPr>
        <w:t>（另册）</w:t>
      </w:r>
    </w:p>
    <w:p w14:paraId="38B130F8">
      <w:pPr>
        <w:pStyle w:val="79"/>
        <w:rPr>
          <w:rFonts w:hint="eastAsia" w:ascii="宋体" w:hAnsi="宋体" w:eastAsia="宋体" w:cs="宋体"/>
          <w:color w:val="auto"/>
        </w:rPr>
      </w:pPr>
    </w:p>
    <w:p w14:paraId="00B06840">
      <w:pPr>
        <w:pStyle w:val="79"/>
        <w:rPr>
          <w:rFonts w:hint="eastAsia" w:ascii="宋体" w:hAnsi="宋体" w:eastAsia="宋体" w:cs="宋体"/>
          <w:color w:val="auto"/>
        </w:rPr>
      </w:pPr>
    </w:p>
    <w:p w14:paraId="0A9BFDAD">
      <w:pPr>
        <w:pStyle w:val="79"/>
        <w:rPr>
          <w:rFonts w:hint="eastAsia" w:ascii="宋体" w:hAnsi="宋体" w:eastAsia="宋体" w:cs="宋体"/>
          <w:color w:val="auto"/>
        </w:rPr>
      </w:pPr>
    </w:p>
    <w:p w14:paraId="1D5F7F96">
      <w:pPr>
        <w:rPr>
          <w:rFonts w:hint="eastAsia" w:ascii="宋体" w:hAnsi="宋体" w:eastAsia="宋体" w:cs="宋体"/>
          <w:color w:val="auto"/>
        </w:rPr>
        <w:sectPr>
          <w:type w:val="continuous"/>
          <w:pgSz w:w="11906" w:h="16838"/>
          <w:pgMar w:top="1080" w:right="1440" w:bottom="1080" w:left="1440" w:header="851" w:footer="992" w:gutter="0"/>
          <w:cols w:space="720" w:num="1"/>
          <w:docGrid w:type="lines" w:linePitch="312" w:charSpace="0"/>
        </w:sectPr>
      </w:pPr>
    </w:p>
    <w:p w14:paraId="73AE6323">
      <w:pPr>
        <w:pStyle w:val="4"/>
        <w:rPr>
          <w:rFonts w:hint="eastAsia" w:ascii="宋体" w:hAnsi="宋体" w:eastAsia="宋体" w:cs="宋体"/>
          <w:color w:val="auto"/>
        </w:rPr>
      </w:pPr>
      <w:bookmarkStart w:id="379" w:name="_Toc22706"/>
      <w:bookmarkStart w:id="380" w:name="_Toc183258198"/>
      <w:r>
        <w:rPr>
          <w:rFonts w:hint="eastAsia" w:ascii="宋体" w:hAnsi="宋体" w:eastAsia="宋体" w:cs="宋体"/>
          <w:color w:val="auto"/>
        </w:rPr>
        <w:t xml:space="preserve">第六章  </w:t>
      </w:r>
      <w:bookmarkEnd w:id="379"/>
      <w:r>
        <w:rPr>
          <w:rFonts w:hint="eastAsia" w:ascii="宋体" w:hAnsi="宋体" w:eastAsia="宋体" w:cs="宋体"/>
          <w:color w:val="auto"/>
        </w:rPr>
        <w:t>发包人提供的资料</w:t>
      </w:r>
      <w:bookmarkEnd w:id="380"/>
    </w:p>
    <w:p w14:paraId="041E1C68">
      <w:pPr>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（详见广州公共资源交易中心关于本项目的附件）</w:t>
      </w:r>
    </w:p>
    <w:p w14:paraId="12348632">
      <w:pPr>
        <w:spacing w:line="400" w:lineRule="exact"/>
        <w:jc w:val="center"/>
        <w:rPr>
          <w:rFonts w:hint="eastAsia" w:ascii="宋体" w:hAnsi="宋体" w:eastAsia="宋体" w:cs="宋体"/>
          <w:color w:val="auto"/>
          <w:sz w:val="32"/>
          <w:szCs w:val="36"/>
        </w:rPr>
      </w:pPr>
    </w:p>
    <w:p w14:paraId="040CD96D">
      <w:pPr>
        <w:spacing w:line="400" w:lineRule="exact"/>
        <w:jc w:val="center"/>
        <w:rPr>
          <w:rFonts w:hint="eastAsia" w:ascii="宋体" w:hAnsi="宋体" w:eastAsia="宋体" w:cs="宋体"/>
          <w:color w:val="auto"/>
          <w:sz w:val="32"/>
          <w:szCs w:val="36"/>
        </w:rPr>
      </w:pPr>
    </w:p>
    <w:p w14:paraId="7BFDD2FB">
      <w:pPr>
        <w:spacing w:line="400" w:lineRule="exact"/>
        <w:jc w:val="center"/>
        <w:rPr>
          <w:rFonts w:hint="eastAsia" w:ascii="宋体" w:hAnsi="宋体" w:eastAsia="宋体" w:cs="宋体"/>
          <w:color w:val="auto"/>
          <w:sz w:val="32"/>
          <w:szCs w:val="36"/>
        </w:rPr>
      </w:pPr>
    </w:p>
    <w:p w14:paraId="5393E3B7">
      <w:pPr>
        <w:spacing w:line="400" w:lineRule="exact"/>
        <w:rPr>
          <w:rFonts w:hint="eastAsia" w:ascii="宋体" w:hAnsi="宋体" w:eastAsia="宋体" w:cs="宋体"/>
          <w:color w:val="auto"/>
        </w:rPr>
      </w:pPr>
    </w:p>
    <w:p w14:paraId="6B93B91F">
      <w:pPr>
        <w:pStyle w:val="3"/>
        <w:rPr>
          <w:rFonts w:hint="eastAsia" w:ascii="宋体" w:hAnsi="宋体" w:eastAsia="宋体" w:cs="宋体"/>
          <w:color w:val="auto"/>
        </w:rPr>
      </w:pPr>
      <w:r>
        <w:rPr>
          <w:rFonts w:hint="eastAsia" w:ascii="宋体" w:hAnsi="宋体" w:eastAsia="宋体" w:cs="宋体"/>
          <w:color w:val="auto"/>
        </w:rPr>
        <w:br w:type="page"/>
      </w:r>
      <w:bookmarkStart w:id="381" w:name="_Toc247527825"/>
      <w:bookmarkStart w:id="382" w:name="_Toc247514244"/>
      <w:bookmarkStart w:id="383" w:name="_Toc183258199"/>
      <w:bookmarkStart w:id="384" w:name="_Toc300835207"/>
    </w:p>
    <w:p w14:paraId="1D31CBB5">
      <w:pPr>
        <w:pStyle w:val="79"/>
        <w:rPr>
          <w:rFonts w:hint="eastAsia" w:ascii="宋体" w:hAnsi="宋体" w:eastAsia="宋体" w:cs="宋体"/>
          <w:color w:val="auto"/>
        </w:rPr>
      </w:pPr>
    </w:p>
    <w:p w14:paraId="1A609288">
      <w:pPr>
        <w:pStyle w:val="79"/>
        <w:rPr>
          <w:rFonts w:hint="eastAsia" w:ascii="宋体" w:hAnsi="宋体" w:eastAsia="宋体" w:cs="宋体"/>
          <w:color w:val="auto"/>
        </w:rPr>
      </w:pPr>
    </w:p>
    <w:p w14:paraId="05E23298">
      <w:pPr>
        <w:pStyle w:val="79"/>
        <w:rPr>
          <w:rFonts w:hint="eastAsia" w:ascii="宋体" w:hAnsi="宋体" w:eastAsia="宋体" w:cs="宋体"/>
          <w:color w:val="auto"/>
        </w:rPr>
      </w:pPr>
    </w:p>
    <w:p w14:paraId="51BB93C3">
      <w:pPr>
        <w:pStyle w:val="79"/>
        <w:rPr>
          <w:rFonts w:hint="eastAsia" w:ascii="宋体" w:hAnsi="宋体" w:eastAsia="宋体" w:cs="宋体"/>
          <w:color w:val="auto"/>
        </w:rPr>
      </w:pPr>
    </w:p>
    <w:p w14:paraId="24206F91">
      <w:pPr>
        <w:pStyle w:val="79"/>
        <w:rPr>
          <w:rFonts w:hint="eastAsia" w:ascii="宋体" w:hAnsi="宋体" w:eastAsia="宋体" w:cs="宋体"/>
          <w:color w:val="auto"/>
        </w:rPr>
      </w:pPr>
    </w:p>
    <w:p w14:paraId="0B64CB58">
      <w:pPr>
        <w:pStyle w:val="79"/>
        <w:rPr>
          <w:rFonts w:hint="eastAsia" w:ascii="宋体" w:hAnsi="宋体" w:eastAsia="宋体" w:cs="宋体"/>
          <w:color w:val="auto"/>
        </w:rPr>
      </w:pPr>
    </w:p>
    <w:p w14:paraId="34D9B541">
      <w:pPr>
        <w:pStyle w:val="79"/>
        <w:rPr>
          <w:rFonts w:hint="eastAsia" w:ascii="宋体" w:hAnsi="宋体" w:eastAsia="宋体" w:cs="宋体"/>
          <w:color w:val="auto"/>
        </w:rPr>
      </w:pPr>
    </w:p>
    <w:p w14:paraId="1F0B40A1">
      <w:pPr>
        <w:pStyle w:val="3"/>
        <w:spacing w:before="0" w:after="0" w:line="360" w:lineRule="auto"/>
        <w:rPr>
          <w:rFonts w:hint="eastAsia" w:ascii="宋体" w:hAnsi="宋体" w:eastAsia="宋体" w:cs="宋体"/>
          <w:color w:val="auto"/>
        </w:rPr>
      </w:pPr>
      <w:r>
        <w:rPr>
          <w:rFonts w:hint="eastAsia" w:ascii="宋体" w:hAnsi="宋体" w:eastAsia="宋体" w:cs="宋体"/>
          <w:color w:val="auto"/>
        </w:rPr>
        <w:t>第三卷</w:t>
      </w:r>
      <w:bookmarkEnd w:id="381"/>
      <w:bookmarkEnd w:id="382"/>
      <w:bookmarkEnd w:id="383"/>
      <w:bookmarkEnd w:id="384"/>
    </w:p>
    <w:p w14:paraId="0DBB14F1">
      <w:pPr>
        <w:pStyle w:val="3"/>
        <w:rPr>
          <w:rFonts w:hint="eastAsia" w:ascii="宋体" w:hAnsi="宋体" w:eastAsia="宋体" w:cs="宋体"/>
          <w:color w:val="auto"/>
        </w:rPr>
        <w:sectPr>
          <w:headerReference r:id="rId15" w:type="default"/>
          <w:footerReference r:id="rId16" w:type="default"/>
          <w:type w:val="continuous"/>
          <w:pgSz w:w="11907" w:h="16840"/>
          <w:pgMar w:top="1080" w:right="1440" w:bottom="1080" w:left="1440" w:header="851" w:footer="992" w:gutter="0"/>
          <w:cols w:space="720" w:num="1"/>
          <w:docGrid w:linePitch="312" w:charSpace="0"/>
        </w:sectPr>
      </w:pPr>
    </w:p>
    <w:p w14:paraId="5D1F1AB8">
      <w:pPr>
        <w:pStyle w:val="4"/>
        <w:rPr>
          <w:rFonts w:hint="eastAsia" w:ascii="宋体" w:hAnsi="宋体" w:eastAsia="宋体" w:cs="宋体"/>
          <w:color w:val="auto"/>
        </w:rPr>
      </w:pPr>
      <w:bookmarkStart w:id="385" w:name="_Toc247527826"/>
      <w:bookmarkStart w:id="386" w:name="_Toc247514245"/>
      <w:bookmarkStart w:id="387" w:name="_Toc300835208"/>
      <w:bookmarkStart w:id="388" w:name="_Toc183258200"/>
      <w:r>
        <w:rPr>
          <w:rFonts w:hint="eastAsia" w:ascii="宋体" w:hAnsi="宋体" w:eastAsia="宋体" w:cs="宋体"/>
          <w:color w:val="auto"/>
        </w:rPr>
        <w:t>第七章  投标文件格式</w:t>
      </w:r>
      <w:bookmarkEnd w:id="385"/>
      <w:bookmarkEnd w:id="386"/>
      <w:bookmarkEnd w:id="387"/>
      <w:bookmarkEnd w:id="388"/>
    </w:p>
    <w:p w14:paraId="0D50F564">
      <w:pPr>
        <w:rPr>
          <w:rFonts w:hint="eastAsia" w:ascii="宋体" w:hAnsi="宋体" w:eastAsia="宋体" w:cs="宋体"/>
          <w:b/>
          <w:color w:val="auto"/>
          <w:kern w:val="2"/>
          <w:sz w:val="24"/>
          <w:lang w:val="zh-CN"/>
        </w:rPr>
      </w:pPr>
      <w:r>
        <w:rPr>
          <w:rFonts w:hint="eastAsia" w:ascii="宋体" w:hAnsi="宋体" w:eastAsia="宋体" w:cs="宋体"/>
          <w:color w:val="auto"/>
          <w:sz w:val="24"/>
        </w:rPr>
        <w:br w:type="page"/>
      </w:r>
      <w:bookmarkStart w:id="389" w:name="_Toc247527828"/>
      <w:bookmarkStart w:id="390" w:name="_Toc152045788"/>
      <w:bookmarkStart w:id="391" w:name="_Toc247514247"/>
      <w:bookmarkStart w:id="392" w:name="_Toc144974857"/>
      <w:bookmarkStart w:id="393" w:name="_Toc152042577"/>
      <w:bookmarkStart w:id="394" w:name="_Toc300835210"/>
      <w:r>
        <w:rPr>
          <w:rFonts w:hint="eastAsia" w:ascii="宋体" w:hAnsi="宋体" w:eastAsia="宋体" w:cs="宋体"/>
          <w:b/>
          <w:color w:val="auto"/>
          <w:kern w:val="2"/>
          <w:sz w:val="24"/>
          <w:lang w:val="zh-CN"/>
        </w:rPr>
        <w:t>封面：（格式可自拟）</w:t>
      </w:r>
    </w:p>
    <w:p w14:paraId="75E2AA0F">
      <w:pPr>
        <w:jc w:val="center"/>
        <w:rPr>
          <w:rFonts w:hint="eastAsia" w:ascii="宋体" w:hAnsi="宋体" w:eastAsia="宋体" w:cs="宋体"/>
          <w:color w:val="auto"/>
        </w:rPr>
      </w:pPr>
    </w:p>
    <w:p w14:paraId="13A2EC26">
      <w:pPr>
        <w:jc w:val="center"/>
        <w:rPr>
          <w:rFonts w:hint="eastAsia" w:ascii="宋体" w:hAnsi="宋体" w:eastAsia="宋体" w:cs="宋体"/>
          <w:color w:val="auto"/>
        </w:rPr>
      </w:pPr>
    </w:p>
    <w:p w14:paraId="6C4A3A74">
      <w:pPr>
        <w:pStyle w:val="52"/>
        <w:ind w:left="420" w:firstLine="400"/>
        <w:rPr>
          <w:rFonts w:hint="eastAsia" w:ascii="宋体" w:hAnsi="宋体" w:eastAsia="宋体" w:cs="宋体"/>
          <w:color w:val="auto"/>
        </w:rPr>
      </w:pPr>
    </w:p>
    <w:p w14:paraId="76B16D5F">
      <w:pPr>
        <w:pStyle w:val="52"/>
        <w:ind w:left="420" w:firstLine="400"/>
        <w:rPr>
          <w:rFonts w:hint="eastAsia" w:ascii="宋体" w:hAnsi="宋体" w:eastAsia="宋体" w:cs="宋体"/>
          <w:color w:val="auto"/>
        </w:rPr>
      </w:pPr>
    </w:p>
    <w:p w14:paraId="0FBDD1D2">
      <w:pPr>
        <w:jc w:val="center"/>
        <w:rPr>
          <w:rFonts w:hint="eastAsia" w:ascii="宋体" w:hAnsi="宋体" w:eastAsia="宋体" w:cs="宋体"/>
          <w:color w:val="auto"/>
          <w:sz w:val="28"/>
          <w:szCs w:val="28"/>
        </w:rPr>
      </w:pPr>
      <w:r>
        <w:rPr>
          <w:rFonts w:hint="eastAsia" w:ascii="宋体" w:hAnsi="宋体" w:eastAsia="宋体" w:cs="宋体"/>
          <w:color w:val="auto"/>
          <w:sz w:val="40"/>
          <w:szCs w:val="40"/>
          <w:u w:val="single"/>
        </w:rPr>
        <w:t xml:space="preserve">            </w:t>
      </w:r>
      <w:r>
        <w:rPr>
          <w:rFonts w:hint="eastAsia" w:ascii="宋体" w:hAnsi="宋体" w:eastAsia="宋体" w:cs="宋体"/>
          <w:color w:val="auto"/>
          <w:sz w:val="40"/>
          <w:szCs w:val="40"/>
        </w:rPr>
        <w:t>（项目名称）</w:t>
      </w:r>
    </w:p>
    <w:p w14:paraId="002725F5">
      <w:pPr>
        <w:rPr>
          <w:rFonts w:hint="eastAsia" w:ascii="宋体" w:hAnsi="宋体" w:eastAsia="宋体" w:cs="宋体"/>
          <w:color w:val="auto"/>
          <w:sz w:val="20"/>
          <w:szCs w:val="20"/>
        </w:rPr>
      </w:pPr>
    </w:p>
    <w:p w14:paraId="78E7D21C">
      <w:pPr>
        <w:rPr>
          <w:rFonts w:hint="eastAsia" w:ascii="宋体" w:hAnsi="宋体" w:eastAsia="宋体" w:cs="宋体"/>
          <w:color w:val="auto"/>
          <w:sz w:val="20"/>
          <w:szCs w:val="20"/>
        </w:rPr>
      </w:pPr>
    </w:p>
    <w:p w14:paraId="70747F85">
      <w:pPr>
        <w:jc w:val="center"/>
        <w:rPr>
          <w:rFonts w:hint="eastAsia" w:ascii="宋体" w:hAnsi="宋体" w:eastAsia="宋体" w:cs="宋体"/>
          <w:color w:val="auto"/>
          <w:sz w:val="44"/>
          <w:szCs w:val="44"/>
        </w:rPr>
      </w:pPr>
      <w:r>
        <w:rPr>
          <w:rFonts w:hint="eastAsia" w:ascii="宋体" w:hAnsi="宋体" w:eastAsia="宋体" w:cs="宋体"/>
          <w:color w:val="auto"/>
          <w:sz w:val="44"/>
          <w:szCs w:val="44"/>
        </w:rPr>
        <w:t>投  标  文  件</w:t>
      </w:r>
    </w:p>
    <w:p w14:paraId="404D0994">
      <w:pPr>
        <w:pStyle w:val="28"/>
        <w:rPr>
          <w:rFonts w:hint="eastAsia" w:ascii="宋体" w:hAnsi="宋体" w:eastAsia="宋体" w:cs="宋体"/>
          <w:color w:val="auto"/>
        </w:rPr>
      </w:pPr>
      <w:r>
        <w:rPr>
          <w:rFonts w:hint="eastAsia" w:ascii="宋体" w:hAnsi="宋体" w:eastAsia="宋体" w:cs="宋体"/>
          <w:color w:val="auto"/>
          <w:sz w:val="44"/>
          <w:szCs w:val="44"/>
        </w:rPr>
        <w:t xml:space="preserve">        </w:t>
      </w:r>
    </w:p>
    <w:p w14:paraId="66753AC5">
      <w:pPr>
        <w:rPr>
          <w:rFonts w:hint="eastAsia" w:ascii="宋体" w:hAnsi="宋体" w:eastAsia="宋体" w:cs="宋体"/>
          <w:color w:val="auto"/>
          <w:sz w:val="28"/>
          <w:szCs w:val="28"/>
        </w:rPr>
      </w:pPr>
    </w:p>
    <w:p w14:paraId="3A5C86C3">
      <w:pPr>
        <w:rPr>
          <w:rFonts w:hint="eastAsia" w:ascii="宋体" w:hAnsi="宋体" w:eastAsia="宋体" w:cs="宋体"/>
          <w:color w:val="auto"/>
          <w:sz w:val="28"/>
          <w:szCs w:val="28"/>
        </w:rPr>
      </w:pPr>
    </w:p>
    <w:p w14:paraId="0AAAAF99">
      <w:pPr>
        <w:rPr>
          <w:rFonts w:hint="eastAsia" w:ascii="宋体" w:hAnsi="宋体" w:eastAsia="宋体" w:cs="宋体"/>
          <w:color w:val="auto"/>
          <w:sz w:val="28"/>
          <w:szCs w:val="28"/>
        </w:rPr>
      </w:pPr>
    </w:p>
    <w:p w14:paraId="511F425E">
      <w:pPr>
        <w:rPr>
          <w:rFonts w:hint="eastAsia" w:ascii="宋体" w:hAnsi="宋体" w:eastAsia="宋体" w:cs="宋体"/>
          <w:color w:val="auto"/>
          <w:sz w:val="28"/>
          <w:szCs w:val="28"/>
        </w:rPr>
      </w:pPr>
    </w:p>
    <w:p w14:paraId="3741FC6C">
      <w:pPr>
        <w:rPr>
          <w:rFonts w:hint="eastAsia" w:ascii="宋体" w:hAnsi="宋体" w:eastAsia="宋体" w:cs="宋体"/>
          <w:color w:val="auto"/>
          <w:sz w:val="28"/>
          <w:szCs w:val="28"/>
        </w:rPr>
      </w:pPr>
    </w:p>
    <w:p w14:paraId="797D80C4">
      <w:pPr>
        <w:rPr>
          <w:rFonts w:hint="eastAsia" w:ascii="宋体" w:hAnsi="宋体" w:eastAsia="宋体" w:cs="宋体"/>
          <w:color w:val="auto"/>
          <w:sz w:val="28"/>
          <w:szCs w:val="28"/>
        </w:rPr>
      </w:pPr>
    </w:p>
    <w:p w14:paraId="5EC1CE9F">
      <w:pPr>
        <w:ind w:left="850" w:leftChars="405"/>
        <w:rPr>
          <w:rFonts w:hint="eastAsia" w:ascii="宋体" w:hAnsi="宋体" w:eastAsia="宋体" w:cs="宋体"/>
          <w:color w:val="auto"/>
          <w:sz w:val="28"/>
          <w:szCs w:val="28"/>
        </w:rPr>
      </w:pPr>
    </w:p>
    <w:p w14:paraId="4C20877F">
      <w:pPr>
        <w:ind w:left="850" w:leftChars="405"/>
        <w:rPr>
          <w:rFonts w:hint="eastAsia" w:ascii="宋体" w:hAnsi="宋体" w:eastAsia="宋体" w:cs="宋体"/>
          <w:color w:val="auto"/>
          <w:sz w:val="28"/>
          <w:szCs w:val="28"/>
          <w:u w:val="single"/>
        </w:rPr>
      </w:pPr>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p>
    <w:p w14:paraId="16FAF5E5">
      <w:pPr>
        <w:ind w:left="850" w:leftChars="405"/>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w:t>
      </w:r>
      <w:r>
        <w:rPr>
          <w:rFonts w:hint="eastAsia" w:ascii="宋体" w:hAnsi="宋体" w:eastAsia="宋体" w:cs="宋体"/>
          <w:color w:val="auto"/>
          <w:sz w:val="28"/>
          <w:szCs w:val="28"/>
          <w:u w:val="single"/>
        </w:rPr>
        <w:t xml:space="preserve">                </w:t>
      </w:r>
    </w:p>
    <w:p w14:paraId="34B8151A">
      <w:pPr>
        <w:ind w:left="850" w:leftChars="405"/>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50E6828">
      <w:pPr>
        <w:pStyle w:val="28"/>
        <w:rPr>
          <w:rFonts w:hint="eastAsia" w:ascii="宋体" w:hAnsi="宋体" w:eastAsia="宋体" w:cs="宋体"/>
          <w:color w:val="auto"/>
          <w:sz w:val="28"/>
          <w:szCs w:val="28"/>
        </w:rPr>
      </w:pPr>
    </w:p>
    <w:p w14:paraId="64BE749C">
      <w:pPr>
        <w:rPr>
          <w:rFonts w:hint="eastAsia" w:ascii="宋体" w:hAnsi="宋体" w:eastAsia="宋体" w:cs="宋体"/>
          <w:color w:val="auto"/>
        </w:rPr>
      </w:pPr>
    </w:p>
    <w:p w14:paraId="798C79B5">
      <w:pPr>
        <w:spacing w:line="540" w:lineRule="exact"/>
        <w:rPr>
          <w:rFonts w:hint="eastAsia" w:ascii="宋体" w:hAnsi="宋体" w:eastAsia="宋体" w:cs="宋体"/>
          <w:b/>
          <w:color w:val="auto"/>
          <w:kern w:val="2"/>
          <w:sz w:val="24"/>
          <w:lang w:val="zh-CN"/>
        </w:rPr>
      </w:pPr>
    </w:p>
    <w:p w14:paraId="1D260A52">
      <w:pPr>
        <w:spacing w:line="540" w:lineRule="exact"/>
        <w:rPr>
          <w:rFonts w:hint="eastAsia" w:ascii="宋体" w:hAnsi="宋体" w:eastAsia="宋体" w:cs="宋体"/>
          <w:b/>
          <w:color w:val="auto"/>
          <w:kern w:val="2"/>
          <w:sz w:val="24"/>
          <w:lang w:val="zh-CN"/>
        </w:rPr>
      </w:pPr>
    </w:p>
    <w:p w14:paraId="57669F1D">
      <w:pPr>
        <w:pStyle w:val="79"/>
        <w:rPr>
          <w:rFonts w:hint="eastAsia" w:ascii="宋体" w:hAnsi="宋体" w:eastAsia="宋体" w:cs="宋体"/>
          <w:color w:val="auto"/>
          <w:lang w:val="zh-CN"/>
        </w:rPr>
      </w:pPr>
    </w:p>
    <w:p w14:paraId="16F305A3">
      <w:pPr>
        <w:spacing w:line="540" w:lineRule="exact"/>
        <w:rPr>
          <w:rFonts w:hint="eastAsia" w:ascii="宋体" w:hAnsi="宋体" w:eastAsia="宋体" w:cs="宋体"/>
          <w:b/>
          <w:color w:val="auto"/>
          <w:kern w:val="2"/>
          <w:sz w:val="24"/>
          <w:lang w:val="zh-CN"/>
        </w:rPr>
      </w:pPr>
      <w:r>
        <w:rPr>
          <w:rFonts w:hint="eastAsia" w:ascii="宋体" w:hAnsi="宋体" w:eastAsia="宋体" w:cs="宋体"/>
          <w:b/>
          <w:color w:val="auto"/>
          <w:kern w:val="2"/>
          <w:sz w:val="24"/>
          <w:lang w:val="zh-CN"/>
        </w:rPr>
        <w:t>格式1：法定代表人证明书、法定代表人授权委托书（自拟格式）</w:t>
      </w:r>
    </w:p>
    <w:p w14:paraId="042BF97D">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注：联合体投标的，由主办方出具即可。</w:t>
      </w:r>
    </w:p>
    <w:p w14:paraId="260ED786">
      <w:pPr>
        <w:rPr>
          <w:rFonts w:hint="eastAsia" w:ascii="宋体" w:hAnsi="宋体" w:eastAsia="宋体" w:cs="宋体"/>
          <w:b/>
          <w:color w:val="auto"/>
          <w:kern w:val="2"/>
          <w:sz w:val="24"/>
          <w:lang w:val="zh-CN"/>
        </w:rPr>
      </w:pPr>
      <w:r>
        <w:rPr>
          <w:rFonts w:hint="eastAsia" w:ascii="宋体" w:hAnsi="宋体" w:eastAsia="宋体" w:cs="宋体"/>
          <w:color w:val="auto"/>
        </w:rPr>
        <w:br w:type="page"/>
      </w:r>
      <w:r>
        <w:rPr>
          <w:rFonts w:hint="eastAsia" w:ascii="宋体" w:hAnsi="宋体" w:eastAsia="宋体" w:cs="宋体"/>
          <w:b/>
          <w:color w:val="auto"/>
          <w:kern w:val="2"/>
          <w:sz w:val="24"/>
          <w:lang w:val="zh-CN"/>
        </w:rPr>
        <w:t>格式2：投标书</w:t>
      </w:r>
    </w:p>
    <w:bookmarkEnd w:id="389"/>
    <w:bookmarkEnd w:id="390"/>
    <w:bookmarkEnd w:id="391"/>
    <w:bookmarkEnd w:id="392"/>
    <w:bookmarkEnd w:id="393"/>
    <w:bookmarkEnd w:id="394"/>
    <w:p w14:paraId="226F027A">
      <w:pPr>
        <w:autoSpaceDE w:val="0"/>
        <w:autoSpaceDN w:val="0"/>
        <w:adjustRightInd w:val="0"/>
        <w:jc w:val="cente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zh-CN"/>
        </w:rPr>
        <w:t>投标书</w:t>
      </w:r>
    </w:p>
    <w:tbl>
      <w:tblPr>
        <w:tblStyle w:val="5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4"/>
        <w:gridCol w:w="1629"/>
        <w:gridCol w:w="4412"/>
      </w:tblGrid>
      <w:tr w14:paraId="2061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29" w:type="pct"/>
            <w:tcBorders>
              <w:top w:val="single" w:color="auto" w:sz="4" w:space="0"/>
              <w:left w:val="single" w:color="auto" w:sz="4" w:space="0"/>
              <w:bottom w:val="single" w:color="auto" w:sz="4" w:space="0"/>
              <w:right w:val="single" w:color="auto" w:sz="4" w:space="0"/>
            </w:tcBorders>
            <w:vAlign w:val="center"/>
          </w:tcPr>
          <w:p w14:paraId="17BED126">
            <w:pPr>
              <w:jc w:val="center"/>
              <w:rPr>
                <w:rFonts w:hint="eastAsia" w:ascii="宋体" w:hAnsi="宋体" w:eastAsia="宋体" w:cs="宋体"/>
                <w:b/>
                <w:color w:val="auto"/>
                <w:szCs w:val="21"/>
              </w:rPr>
            </w:pPr>
            <w:r>
              <w:rPr>
                <w:rFonts w:hint="eastAsia" w:ascii="宋体" w:hAnsi="宋体" w:eastAsia="宋体" w:cs="宋体"/>
                <w:b/>
                <w:color w:val="auto"/>
                <w:szCs w:val="21"/>
                <w:lang w:val="zh-CN"/>
              </w:rPr>
              <w:t>项目名称</w:t>
            </w:r>
          </w:p>
        </w:tc>
        <w:tc>
          <w:tcPr>
            <w:tcW w:w="3270" w:type="pct"/>
            <w:gridSpan w:val="2"/>
            <w:tcBorders>
              <w:top w:val="single" w:color="auto" w:sz="4" w:space="0"/>
              <w:left w:val="single" w:color="auto" w:sz="4" w:space="0"/>
              <w:bottom w:val="single" w:color="auto" w:sz="4" w:space="0"/>
              <w:right w:val="single" w:color="auto" w:sz="4" w:space="0"/>
            </w:tcBorders>
            <w:vAlign w:val="center"/>
          </w:tcPr>
          <w:p w14:paraId="0E6A5595">
            <w:pPr>
              <w:jc w:val="center"/>
              <w:rPr>
                <w:rFonts w:hint="eastAsia" w:ascii="宋体" w:hAnsi="宋体" w:eastAsia="宋体" w:cs="宋体"/>
                <w:b/>
                <w:color w:val="auto"/>
                <w:sz w:val="28"/>
                <w:szCs w:val="28"/>
                <w:lang w:val="zh-CN"/>
              </w:rPr>
            </w:pPr>
          </w:p>
        </w:tc>
      </w:tr>
      <w:tr w14:paraId="70BA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729" w:type="pct"/>
            <w:tcBorders>
              <w:top w:val="single" w:color="auto" w:sz="4" w:space="0"/>
              <w:left w:val="single" w:color="auto" w:sz="4" w:space="0"/>
              <w:bottom w:val="single" w:color="auto" w:sz="4" w:space="0"/>
              <w:right w:val="single" w:color="auto" w:sz="4" w:space="0"/>
            </w:tcBorders>
            <w:vAlign w:val="center"/>
          </w:tcPr>
          <w:p w14:paraId="65E08298">
            <w:pPr>
              <w:jc w:val="center"/>
              <w:rPr>
                <w:rFonts w:hint="eastAsia" w:ascii="宋体" w:hAnsi="宋体" w:eastAsia="宋体" w:cs="宋体"/>
                <w:b/>
                <w:color w:val="auto"/>
                <w:szCs w:val="21"/>
              </w:rPr>
            </w:pPr>
            <w:r>
              <w:rPr>
                <w:rFonts w:hint="eastAsia" w:ascii="宋体" w:hAnsi="宋体" w:eastAsia="宋体" w:cs="宋体"/>
                <w:b/>
                <w:color w:val="auto"/>
                <w:szCs w:val="21"/>
                <w:lang w:val="zh-CN"/>
              </w:rPr>
              <w:t>投标总报价（元）</w:t>
            </w:r>
          </w:p>
        </w:tc>
        <w:tc>
          <w:tcPr>
            <w:tcW w:w="3270" w:type="pct"/>
            <w:gridSpan w:val="2"/>
            <w:tcBorders>
              <w:top w:val="single" w:color="auto" w:sz="4" w:space="0"/>
              <w:left w:val="single" w:color="auto" w:sz="4" w:space="0"/>
              <w:bottom w:val="single" w:color="auto" w:sz="4" w:space="0"/>
              <w:right w:val="single" w:color="auto" w:sz="4" w:space="0"/>
            </w:tcBorders>
            <w:vAlign w:val="center"/>
          </w:tcPr>
          <w:p w14:paraId="70FEDFED">
            <w:pPr>
              <w:snapToGrid w:val="0"/>
              <w:spacing w:line="276" w:lineRule="auto"/>
              <w:rPr>
                <w:rFonts w:hint="eastAsia" w:ascii="宋体" w:hAnsi="宋体" w:eastAsia="宋体" w:cs="宋体"/>
                <w:b/>
                <w:color w:val="auto"/>
                <w:szCs w:val="21"/>
              </w:rPr>
            </w:pPr>
            <w:r>
              <w:rPr>
                <w:rFonts w:hint="eastAsia" w:ascii="宋体" w:hAnsi="宋体" w:eastAsia="宋体" w:cs="宋体"/>
                <w:b/>
                <w:color w:val="auto"/>
                <w:szCs w:val="21"/>
              </w:rPr>
              <w:t>大写：</w:t>
            </w:r>
          </w:p>
          <w:p w14:paraId="7CE177B6">
            <w:pPr>
              <w:spacing w:line="276" w:lineRule="auto"/>
              <w:rPr>
                <w:rFonts w:hint="eastAsia" w:ascii="宋体" w:hAnsi="宋体" w:eastAsia="宋体" w:cs="宋体"/>
                <w:b/>
                <w:color w:val="auto"/>
                <w:szCs w:val="21"/>
              </w:rPr>
            </w:pPr>
            <w:r>
              <w:rPr>
                <w:rFonts w:hint="eastAsia" w:ascii="宋体" w:hAnsi="宋体" w:eastAsia="宋体" w:cs="宋体"/>
                <w:b/>
                <w:color w:val="auto"/>
                <w:szCs w:val="21"/>
              </w:rPr>
              <w:t>小写：</w:t>
            </w:r>
          </w:p>
        </w:tc>
      </w:tr>
      <w:tr w14:paraId="28EA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29" w:type="pct"/>
            <w:tcBorders>
              <w:top w:val="single" w:color="auto" w:sz="4" w:space="0"/>
              <w:left w:val="single" w:color="auto" w:sz="4" w:space="0"/>
              <w:right w:val="single" w:color="auto" w:sz="4" w:space="0"/>
            </w:tcBorders>
            <w:vAlign w:val="center"/>
          </w:tcPr>
          <w:p w14:paraId="3E0B7805">
            <w:pPr>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其中：</w:t>
            </w:r>
            <w:r>
              <w:rPr>
                <w:rFonts w:hint="eastAsia" w:ascii="宋体" w:hAnsi="宋体" w:eastAsia="宋体" w:cs="宋体"/>
                <w:b/>
                <w:color w:val="auto"/>
                <w:szCs w:val="21"/>
              </w:rPr>
              <w:t>建安工程</w:t>
            </w:r>
            <w:r>
              <w:rPr>
                <w:rFonts w:hint="eastAsia" w:ascii="宋体" w:hAnsi="宋体" w:eastAsia="宋体" w:cs="宋体"/>
                <w:b/>
                <w:color w:val="auto"/>
                <w:szCs w:val="21"/>
                <w:lang w:val="zh-CN"/>
              </w:rPr>
              <w:t>费</w:t>
            </w:r>
          </w:p>
        </w:tc>
        <w:tc>
          <w:tcPr>
            <w:tcW w:w="3270" w:type="pct"/>
            <w:gridSpan w:val="2"/>
            <w:tcBorders>
              <w:top w:val="single" w:color="auto" w:sz="4" w:space="0"/>
              <w:left w:val="single" w:color="auto" w:sz="4" w:space="0"/>
              <w:bottom w:val="single" w:color="auto" w:sz="4" w:space="0"/>
              <w:right w:val="single" w:color="auto" w:sz="4" w:space="0"/>
            </w:tcBorders>
            <w:vAlign w:val="center"/>
          </w:tcPr>
          <w:p w14:paraId="590827C4">
            <w:pPr>
              <w:rPr>
                <w:rFonts w:hint="eastAsia" w:ascii="宋体" w:hAnsi="宋体" w:eastAsia="宋体" w:cs="宋体"/>
                <w:b/>
                <w:color w:val="auto"/>
                <w:szCs w:val="21"/>
              </w:rPr>
            </w:pPr>
            <w:r>
              <w:rPr>
                <w:rFonts w:hint="eastAsia" w:ascii="宋体" w:hAnsi="宋体" w:eastAsia="宋体" w:cs="宋体"/>
                <w:b/>
                <w:color w:val="auto"/>
                <w:szCs w:val="21"/>
              </w:rPr>
              <w:t xml:space="preserve">小写：         </w:t>
            </w:r>
            <w:bookmarkStart w:id="395" w:name="_Toc439246066"/>
            <w:r>
              <w:rPr>
                <w:rFonts w:hint="eastAsia" w:ascii="宋体" w:hAnsi="宋体" w:eastAsia="宋体" w:cs="宋体"/>
                <w:b/>
                <w:color w:val="auto"/>
                <w:szCs w:val="21"/>
              </w:rPr>
              <w:t>元；下浮率：    %</w:t>
            </w:r>
          </w:p>
        </w:tc>
      </w:tr>
      <w:tr w14:paraId="7A10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29" w:type="pct"/>
            <w:tcBorders>
              <w:top w:val="single" w:color="auto" w:sz="4" w:space="0"/>
              <w:left w:val="single" w:color="auto" w:sz="4" w:space="0"/>
              <w:bottom w:val="single" w:color="auto" w:sz="4" w:space="0"/>
              <w:right w:val="single" w:color="auto" w:sz="4" w:space="0"/>
            </w:tcBorders>
            <w:vAlign w:val="center"/>
          </w:tcPr>
          <w:p w14:paraId="41F5F836">
            <w:pPr>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其中：设</w:t>
            </w:r>
            <w:bookmarkEnd w:id="395"/>
            <w:r>
              <w:rPr>
                <w:rFonts w:hint="eastAsia" w:ascii="宋体" w:hAnsi="宋体" w:eastAsia="宋体" w:cs="宋体"/>
                <w:b/>
                <w:color w:val="auto"/>
                <w:szCs w:val="21"/>
                <w:lang w:val="zh-CN"/>
              </w:rPr>
              <w:t>计</w:t>
            </w:r>
            <w:bookmarkStart w:id="396" w:name="_Toc439246068"/>
            <w:r>
              <w:rPr>
                <w:rFonts w:hint="eastAsia" w:ascii="宋体" w:hAnsi="宋体" w:eastAsia="宋体" w:cs="宋体"/>
                <w:b/>
                <w:color w:val="auto"/>
                <w:szCs w:val="21"/>
                <w:lang w:val="zh-CN"/>
              </w:rPr>
              <w:t>费</w:t>
            </w:r>
          </w:p>
        </w:tc>
        <w:tc>
          <w:tcPr>
            <w:tcW w:w="3270" w:type="pct"/>
            <w:gridSpan w:val="2"/>
            <w:tcBorders>
              <w:top w:val="single" w:color="auto" w:sz="4" w:space="0"/>
              <w:left w:val="single" w:color="auto" w:sz="4" w:space="0"/>
              <w:bottom w:val="single" w:color="auto" w:sz="4" w:space="0"/>
              <w:right w:val="single" w:color="auto" w:sz="4" w:space="0"/>
            </w:tcBorders>
            <w:vAlign w:val="center"/>
          </w:tcPr>
          <w:p w14:paraId="1440191F">
            <w:pPr>
              <w:rPr>
                <w:rFonts w:hint="eastAsia" w:ascii="宋体" w:hAnsi="宋体" w:eastAsia="宋体" w:cs="宋体"/>
                <w:b/>
                <w:color w:val="auto"/>
                <w:szCs w:val="21"/>
              </w:rPr>
            </w:pPr>
            <w:r>
              <w:rPr>
                <w:rFonts w:hint="eastAsia" w:ascii="宋体" w:hAnsi="宋体" w:eastAsia="宋体" w:cs="宋体"/>
                <w:b/>
                <w:color w:val="auto"/>
                <w:szCs w:val="21"/>
              </w:rPr>
              <w:t>小写：         元；下浮率：    %</w:t>
            </w:r>
          </w:p>
        </w:tc>
      </w:tr>
      <w:bookmarkEnd w:id="396"/>
      <w:tr w14:paraId="6062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29" w:type="pct"/>
            <w:tcBorders>
              <w:top w:val="single" w:color="auto" w:sz="4" w:space="0"/>
              <w:left w:val="single" w:color="auto" w:sz="4" w:space="0"/>
              <w:bottom w:val="single" w:color="auto" w:sz="4" w:space="0"/>
              <w:right w:val="single" w:color="auto" w:sz="4" w:space="0"/>
            </w:tcBorders>
            <w:vAlign w:val="center"/>
          </w:tcPr>
          <w:p w14:paraId="12A9EAAC">
            <w:pPr>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投标总工期（含设计工期）</w:t>
            </w:r>
          </w:p>
        </w:tc>
        <w:tc>
          <w:tcPr>
            <w:tcW w:w="3270" w:type="pct"/>
            <w:gridSpan w:val="2"/>
            <w:tcBorders>
              <w:top w:val="single" w:color="auto" w:sz="4" w:space="0"/>
              <w:left w:val="single" w:color="auto" w:sz="4" w:space="0"/>
              <w:bottom w:val="single" w:color="auto" w:sz="4" w:space="0"/>
              <w:right w:val="single" w:color="auto" w:sz="4" w:space="0"/>
            </w:tcBorders>
            <w:vAlign w:val="center"/>
          </w:tcPr>
          <w:p w14:paraId="1B9C9091">
            <w:pPr>
              <w:pStyle w:val="506"/>
              <w:spacing w:line="276" w:lineRule="auto"/>
              <w:ind w:firstLine="402"/>
              <w:rPr>
                <w:rFonts w:hint="eastAsia" w:ascii="宋体" w:hAnsi="宋体" w:eastAsia="宋体" w:cs="宋体"/>
                <w:b/>
                <w:color w:val="auto"/>
              </w:rPr>
            </w:pPr>
          </w:p>
        </w:tc>
      </w:tr>
      <w:tr w14:paraId="497C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29" w:type="pct"/>
            <w:tcBorders>
              <w:top w:val="single" w:color="auto" w:sz="4" w:space="0"/>
              <w:left w:val="single" w:color="auto" w:sz="4" w:space="0"/>
              <w:bottom w:val="single" w:color="auto" w:sz="4" w:space="0"/>
              <w:right w:val="single" w:color="auto" w:sz="4" w:space="0"/>
            </w:tcBorders>
            <w:vAlign w:val="center"/>
          </w:tcPr>
          <w:p w14:paraId="4B643EF4">
            <w:pPr>
              <w:jc w:val="center"/>
              <w:rPr>
                <w:rFonts w:hint="eastAsia" w:ascii="宋体" w:hAnsi="宋体" w:eastAsia="宋体" w:cs="宋体"/>
                <w:b/>
                <w:color w:val="auto"/>
                <w:szCs w:val="21"/>
              </w:rPr>
            </w:pPr>
            <w:r>
              <w:rPr>
                <w:rFonts w:hint="eastAsia" w:ascii="宋体" w:hAnsi="宋体" w:eastAsia="宋体" w:cs="宋体"/>
                <w:b/>
                <w:color w:val="auto"/>
                <w:szCs w:val="21"/>
                <w:lang w:val="zh-CN"/>
              </w:rPr>
              <w:t>质量标准</w:t>
            </w:r>
          </w:p>
        </w:tc>
        <w:tc>
          <w:tcPr>
            <w:tcW w:w="3270" w:type="pct"/>
            <w:gridSpan w:val="2"/>
            <w:tcBorders>
              <w:top w:val="single" w:color="auto" w:sz="4" w:space="0"/>
              <w:left w:val="single" w:color="auto" w:sz="4" w:space="0"/>
              <w:bottom w:val="single" w:color="auto" w:sz="4" w:space="0"/>
              <w:right w:val="single" w:color="auto" w:sz="4" w:space="0"/>
            </w:tcBorders>
            <w:vAlign w:val="center"/>
          </w:tcPr>
          <w:p w14:paraId="5FCFFF2A">
            <w:pPr>
              <w:rPr>
                <w:rFonts w:hint="eastAsia" w:ascii="宋体" w:hAnsi="宋体" w:eastAsia="宋体" w:cs="宋体"/>
                <w:b/>
                <w:color w:val="auto"/>
                <w:szCs w:val="21"/>
              </w:rPr>
            </w:pPr>
          </w:p>
        </w:tc>
      </w:tr>
      <w:tr w14:paraId="6ADE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29" w:type="pct"/>
            <w:tcBorders>
              <w:top w:val="single" w:color="auto" w:sz="4" w:space="0"/>
              <w:left w:val="single" w:color="auto" w:sz="4" w:space="0"/>
              <w:bottom w:val="single" w:color="auto" w:sz="4" w:space="0"/>
              <w:right w:val="single" w:color="auto" w:sz="4" w:space="0"/>
            </w:tcBorders>
            <w:vAlign w:val="center"/>
          </w:tcPr>
          <w:p w14:paraId="55513F04">
            <w:pPr>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保修期限</w:t>
            </w:r>
          </w:p>
        </w:tc>
        <w:tc>
          <w:tcPr>
            <w:tcW w:w="3270" w:type="pct"/>
            <w:gridSpan w:val="2"/>
            <w:tcBorders>
              <w:top w:val="single" w:color="auto" w:sz="4" w:space="0"/>
              <w:left w:val="single" w:color="auto" w:sz="4" w:space="0"/>
              <w:bottom w:val="single" w:color="auto" w:sz="4" w:space="0"/>
              <w:right w:val="single" w:color="auto" w:sz="4" w:space="0"/>
            </w:tcBorders>
            <w:vAlign w:val="center"/>
          </w:tcPr>
          <w:p w14:paraId="28EB6DBF">
            <w:pPr>
              <w:rPr>
                <w:rFonts w:hint="eastAsia" w:ascii="宋体" w:hAnsi="宋体" w:eastAsia="宋体" w:cs="宋体"/>
                <w:b/>
                <w:color w:val="auto"/>
                <w:szCs w:val="21"/>
              </w:rPr>
            </w:pPr>
          </w:p>
        </w:tc>
      </w:tr>
      <w:tr w14:paraId="2628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29" w:type="pct"/>
            <w:tcBorders>
              <w:top w:val="single" w:color="auto" w:sz="4" w:space="0"/>
              <w:left w:val="single" w:color="auto" w:sz="4" w:space="0"/>
              <w:bottom w:val="single" w:color="auto" w:sz="4" w:space="0"/>
              <w:right w:val="single" w:color="auto" w:sz="4" w:space="0"/>
            </w:tcBorders>
            <w:vAlign w:val="center"/>
          </w:tcPr>
          <w:p w14:paraId="625D2489">
            <w:pPr>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委派的项目负责人</w:t>
            </w:r>
          </w:p>
        </w:tc>
        <w:tc>
          <w:tcPr>
            <w:tcW w:w="882" w:type="pct"/>
            <w:tcBorders>
              <w:top w:val="single" w:color="auto" w:sz="4" w:space="0"/>
              <w:left w:val="single" w:color="auto" w:sz="4" w:space="0"/>
              <w:bottom w:val="single" w:color="auto" w:sz="4" w:space="0"/>
              <w:right w:val="single" w:color="auto" w:sz="4" w:space="0"/>
            </w:tcBorders>
            <w:vAlign w:val="center"/>
          </w:tcPr>
          <w:p w14:paraId="2A4F92AF">
            <w:pPr>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姓    名</w:t>
            </w:r>
          </w:p>
        </w:tc>
        <w:tc>
          <w:tcPr>
            <w:tcW w:w="2388" w:type="pct"/>
            <w:tcBorders>
              <w:top w:val="single" w:color="auto" w:sz="4" w:space="0"/>
              <w:left w:val="single" w:color="auto" w:sz="4" w:space="0"/>
              <w:bottom w:val="single" w:color="auto" w:sz="4" w:space="0"/>
              <w:right w:val="single" w:color="auto" w:sz="4" w:space="0"/>
            </w:tcBorders>
            <w:vAlign w:val="center"/>
          </w:tcPr>
          <w:p w14:paraId="49BB012A">
            <w:pPr>
              <w:rPr>
                <w:rFonts w:hint="eastAsia" w:ascii="宋体" w:hAnsi="宋体" w:eastAsia="宋体" w:cs="宋体"/>
                <w:b/>
                <w:color w:val="auto"/>
                <w:szCs w:val="21"/>
              </w:rPr>
            </w:pPr>
          </w:p>
        </w:tc>
      </w:tr>
      <w:tr w14:paraId="52A6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29" w:type="pct"/>
            <w:tcBorders>
              <w:top w:val="single" w:color="auto" w:sz="4" w:space="0"/>
              <w:left w:val="single" w:color="auto" w:sz="4" w:space="0"/>
              <w:bottom w:val="single" w:color="auto" w:sz="4" w:space="0"/>
              <w:right w:val="single" w:color="auto" w:sz="4" w:space="0"/>
            </w:tcBorders>
            <w:vAlign w:val="center"/>
          </w:tcPr>
          <w:p w14:paraId="7CD9F651">
            <w:pPr>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委派的</w:t>
            </w:r>
            <w:r>
              <w:rPr>
                <w:rFonts w:hint="eastAsia" w:ascii="宋体" w:hAnsi="宋体" w:eastAsia="宋体" w:cs="宋体"/>
                <w:b/>
                <w:color w:val="auto"/>
                <w:szCs w:val="21"/>
              </w:rPr>
              <w:t>设计负责人</w:t>
            </w:r>
          </w:p>
        </w:tc>
        <w:tc>
          <w:tcPr>
            <w:tcW w:w="882" w:type="pct"/>
            <w:tcBorders>
              <w:top w:val="single" w:color="auto" w:sz="4" w:space="0"/>
              <w:left w:val="single" w:color="auto" w:sz="4" w:space="0"/>
              <w:bottom w:val="single" w:color="auto" w:sz="4" w:space="0"/>
              <w:right w:val="single" w:color="auto" w:sz="4" w:space="0"/>
            </w:tcBorders>
            <w:vAlign w:val="center"/>
          </w:tcPr>
          <w:p w14:paraId="50CB823A">
            <w:pPr>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姓    名</w:t>
            </w:r>
          </w:p>
        </w:tc>
        <w:tc>
          <w:tcPr>
            <w:tcW w:w="2388" w:type="pct"/>
            <w:tcBorders>
              <w:top w:val="single" w:color="auto" w:sz="4" w:space="0"/>
              <w:left w:val="single" w:color="auto" w:sz="4" w:space="0"/>
              <w:bottom w:val="single" w:color="auto" w:sz="4" w:space="0"/>
              <w:right w:val="single" w:color="auto" w:sz="4" w:space="0"/>
            </w:tcBorders>
            <w:vAlign w:val="center"/>
          </w:tcPr>
          <w:p w14:paraId="2A4FCE34">
            <w:pPr>
              <w:rPr>
                <w:rFonts w:hint="eastAsia" w:ascii="宋体" w:hAnsi="宋体" w:eastAsia="宋体" w:cs="宋体"/>
                <w:b/>
                <w:color w:val="auto"/>
                <w:szCs w:val="21"/>
              </w:rPr>
            </w:pPr>
          </w:p>
        </w:tc>
      </w:tr>
      <w:tr w14:paraId="2EB6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29" w:type="pct"/>
            <w:tcBorders>
              <w:top w:val="single" w:color="auto" w:sz="4" w:space="0"/>
              <w:left w:val="single" w:color="auto" w:sz="4" w:space="0"/>
              <w:bottom w:val="single" w:color="auto" w:sz="4" w:space="0"/>
              <w:right w:val="single" w:color="auto" w:sz="4" w:space="0"/>
            </w:tcBorders>
            <w:vAlign w:val="center"/>
          </w:tcPr>
          <w:p w14:paraId="53C87742">
            <w:pPr>
              <w:jc w:val="center"/>
              <w:rPr>
                <w:rFonts w:hint="eastAsia" w:ascii="宋体" w:hAnsi="宋体" w:eastAsia="宋体" w:cs="宋体"/>
                <w:b/>
                <w:color w:val="auto"/>
                <w:szCs w:val="21"/>
              </w:rPr>
            </w:pPr>
            <w:r>
              <w:rPr>
                <w:rFonts w:hint="eastAsia" w:ascii="宋体" w:hAnsi="宋体" w:eastAsia="宋体" w:cs="宋体"/>
                <w:b/>
                <w:color w:val="auto"/>
                <w:szCs w:val="21"/>
                <w:lang w:val="zh-CN"/>
              </w:rPr>
              <w:t>委派的施工负责人</w:t>
            </w:r>
          </w:p>
        </w:tc>
        <w:tc>
          <w:tcPr>
            <w:tcW w:w="882" w:type="pct"/>
            <w:tcBorders>
              <w:top w:val="single" w:color="auto" w:sz="4" w:space="0"/>
              <w:left w:val="single" w:color="auto" w:sz="4" w:space="0"/>
              <w:bottom w:val="single" w:color="auto" w:sz="4" w:space="0"/>
              <w:right w:val="single" w:color="auto" w:sz="4" w:space="0"/>
            </w:tcBorders>
            <w:vAlign w:val="center"/>
          </w:tcPr>
          <w:p w14:paraId="4C93F54B">
            <w:pPr>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姓    名</w:t>
            </w:r>
          </w:p>
        </w:tc>
        <w:tc>
          <w:tcPr>
            <w:tcW w:w="2388" w:type="pct"/>
            <w:tcBorders>
              <w:top w:val="single" w:color="auto" w:sz="4" w:space="0"/>
              <w:left w:val="single" w:color="auto" w:sz="4" w:space="0"/>
              <w:bottom w:val="single" w:color="auto" w:sz="4" w:space="0"/>
              <w:right w:val="single" w:color="auto" w:sz="4" w:space="0"/>
            </w:tcBorders>
            <w:vAlign w:val="center"/>
          </w:tcPr>
          <w:p w14:paraId="633621AD">
            <w:pPr>
              <w:rPr>
                <w:rFonts w:hint="eastAsia" w:ascii="宋体" w:hAnsi="宋体" w:eastAsia="宋体" w:cs="宋体"/>
                <w:b/>
                <w:color w:val="auto"/>
                <w:szCs w:val="21"/>
              </w:rPr>
            </w:pPr>
          </w:p>
        </w:tc>
      </w:tr>
      <w:tr w14:paraId="1835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29" w:type="pct"/>
            <w:tcBorders>
              <w:top w:val="single" w:color="auto" w:sz="4" w:space="0"/>
              <w:left w:val="single" w:color="auto" w:sz="4" w:space="0"/>
              <w:bottom w:val="single" w:color="auto" w:sz="4" w:space="0"/>
              <w:right w:val="single" w:color="auto" w:sz="4" w:space="0"/>
            </w:tcBorders>
            <w:vAlign w:val="center"/>
          </w:tcPr>
          <w:p w14:paraId="34B4A627">
            <w:pPr>
              <w:jc w:val="center"/>
              <w:rPr>
                <w:rFonts w:hint="eastAsia" w:ascii="宋体" w:hAnsi="宋体" w:eastAsia="宋体" w:cs="宋体"/>
                <w:b/>
                <w:color w:val="auto"/>
                <w:szCs w:val="21"/>
              </w:rPr>
            </w:pPr>
            <w:r>
              <w:rPr>
                <w:rFonts w:hint="eastAsia" w:ascii="宋体" w:hAnsi="宋体" w:eastAsia="宋体" w:cs="宋体"/>
                <w:b/>
                <w:color w:val="auto"/>
                <w:szCs w:val="21"/>
                <w:lang w:val="zh-CN"/>
              </w:rPr>
              <w:t>委派的</w:t>
            </w:r>
            <w:r>
              <w:rPr>
                <w:rFonts w:hint="eastAsia" w:ascii="宋体" w:hAnsi="宋体" w:eastAsia="宋体" w:cs="宋体"/>
                <w:b/>
                <w:color w:val="auto"/>
                <w:szCs w:val="21"/>
              </w:rPr>
              <w:t>专职安全员</w:t>
            </w:r>
          </w:p>
        </w:tc>
        <w:tc>
          <w:tcPr>
            <w:tcW w:w="882" w:type="pct"/>
            <w:tcBorders>
              <w:top w:val="single" w:color="auto" w:sz="4" w:space="0"/>
              <w:left w:val="single" w:color="auto" w:sz="4" w:space="0"/>
              <w:bottom w:val="single" w:color="auto" w:sz="4" w:space="0"/>
              <w:right w:val="single" w:color="auto" w:sz="4" w:space="0"/>
            </w:tcBorders>
            <w:vAlign w:val="center"/>
          </w:tcPr>
          <w:p w14:paraId="1156FDFD">
            <w:pPr>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姓    名</w:t>
            </w:r>
          </w:p>
        </w:tc>
        <w:tc>
          <w:tcPr>
            <w:tcW w:w="2388" w:type="pct"/>
            <w:tcBorders>
              <w:top w:val="single" w:color="auto" w:sz="4" w:space="0"/>
              <w:left w:val="single" w:color="auto" w:sz="4" w:space="0"/>
              <w:bottom w:val="single" w:color="auto" w:sz="4" w:space="0"/>
              <w:right w:val="single" w:color="auto" w:sz="4" w:space="0"/>
            </w:tcBorders>
            <w:vAlign w:val="center"/>
          </w:tcPr>
          <w:p w14:paraId="515A81E4">
            <w:pPr>
              <w:rPr>
                <w:rFonts w:hint="eastAsia" w:ascii="宋体" w:hAnsi="宋体" w:eastAsia="宋体" w:cs="宋体"/>
                <w:b/>
                <w:color w:val="auto"/>
                <w:szCs w:val="21"/>
              </w:rPr>
            </w:pPr>
            <w:bookmarkStart w:id="397" w:name="_Toc355355216"/>
            <w:bookmarkStart w:id="398" w:name="_Toc260129717"/>
          </w:p>
        </w:tc>
      </w:tr>
      <w:tr w14:paraId="2F7B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729" w:type="pct"/>
            <w:tcBorders>
              <w:top w:val="single" w:color="auto" w:sz="4" w:space="0"/>
              <w:left w:val="single" w:color="auto" w:sz="4" w:space="0"/>
              <w:bottom w:val="single" w:color="auto" w:sz="4" w:space="0"/>
              <w:right w:val="single" w:color="auto" w:sz="4" w:space="0"/>
            </w:tcBorders>
            <w:vAlign w:val="center"/>
          </w:tcPr>
          <w:p w14:paraId="657B562A">
            <w:pPr>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投标有效期</w:t>
            </w:r>
          </w:p>
          <w:bookmarkEnd w:id="397"/>
          <w:bookmarkEnd w:id="398"/>
        </w:tc>
        <w:tc>
          <w:tcPr>
            <w:tcW w:w="3270" w:type="pct"/>
            <w:gridSpan w:val="2"/>
            <w:tcBorders>
              <w:top w:val="single" w:color="auto" w:sz="4" w:space="0"/>
              <w:left w:val="single" w:color="auto" w:sz="4" w:space="0"/>
              <w:bottom w:val="single" w:color="auto" w:sz="4" w:space="0"/>
              <w:right w:val="single" w:color="auto" w:sz="4" w:space="0"/>
            </w:tcBorders>
            <w:vAlign w:val="center"/>
          </w:tcPr>
          <w:p w14:paraId="47A5675E">
            <w:pPr>
              <w:rPr>
                <w:rFonts w:hint="eastAsia" w:ascii="宋体" w:hAnsi="宋体" w:eastAsia="宋体" w:cs="宋体"/>
                <w:b/>
                <w:color w:val="auto"/>
                <w:szCs w:val="21"/>
              </w:rPr>
            </w:pPr>
            <w:bookmarkStart w:id="399" w:name="_Toc439246069"/>
          </w:p>
          <w:bookmarkEnd w:id="399"/>
        </w:tc>
      </w:tr>
      <w:tr w14:paraId="0813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729" w:type="pct"/>
            <w:tcBorders>
              <w:top w:val="single" w:color="auto" w:sz="4" w:space="0"/>
              <w:left w:val="single" w:color="auto" w:sz="4" w:space="0"/>
              <w:bottom w:val="single" w:color="auto" w:sz="4" w:space="0"/>
              <w:right w:val="single" w:color="auto" w:sz="4" w:space="0"/>
            </w:tcBorders>
            <w:vAlign w:val="center"/>
          </w:tcPr>
          <w:p w14:paraId="7901F4D0">
            <w:pPr>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投标单位</w:t>
            </w:r>
          </w:p>
        </w:tc>
        <w:tc>
          <w:tcPr>
            <w:tcW w:w="3270" w:type="pct"/>
            <w:gridSpan w:val="2"/>
            <w:tcBorders>
              <w:top w:val="single" w:color="auto" w:sz="4" w:space="0"/>
              <w:left w:val="single" w:color="auto" w:sz="4" w:space="0"/>
              <w:bottom w:val="single" w:color="auto" w:sz="4" w:space="0"/>
              <w:right w:val="single" w:color="auto" w:sz="4" w:space="0"/>
            </w:tcBorders>
            <w:vAlign w:val="center"/>
          </w:tcPr>
          <w:p w14:paraId="5B19CE7D">
            <w:pPr>
              <w:rPr>
                <w:rFonts w:hint="eastAsia" w:ascii="宋体" w:hAnsi="宋体" w:eastAsia="宋体" w:cs="宋体"/>
                <w:b/>
                <w:color w:val="auto"/>
                <w:szCs w:val="21"/>
              </w:rPr>
            </w:pPr>
          </w:p>
        </w:tc>
      </w:tr>
    </w:tbl>
    <w:p w14:paraId="7011195D">
      <w:pPr>
        <w:adjustRightInd w:val="0"/>
        <w:snapToGrid w:val="0"/>
        <w:spacing w:line="276" w:lineRule="auto"/>
        <w:rPr>
          <w:rFonts w:hint="eastAsia" w:ascii="宋体" w:hAnsi="宋体" w:eastAsia="宋体" w:cs="宋体"/>
          <w:color w:val="auto"/>
          <w:sz w:val="20"/>
          <w:szCs w:val="21"/>
        </w:rPr>
      </w:pPr>
      <w:r>
        <w:rPr>
          <w:rFonts w:hint="eastAsia" w:ascii="宋体" w:hAnsi="宋体" w:eastAsia="宋体" w:cs="宋体"/>
          <w:color w:val="auto"/>
          <w:sz w:val="20"/>
          <w:szCs w:val="21"/>
        </w:rPr>
        <w:t>注：1、联合体投标的，“投标单位”一栏需书写所有联合体成员的单位全称，。</w:t>
      </w:r>
    </w:p>
    <w:p w14:paraId="5B06EAC3">
      <w:pPr>
        <w:adjustRightInd w:val="0"/>
        <w:snapToGrid w:val="0"/>
        <w:spacing w:line="276" w:lineRule="auto"/>
        <w:ind w:firstLine="400" w:firstLineChars="200"/>
        <w:rPr>
          <w:rFonts w:hint="eastAsia" w:ascii="宋体" w:hAnsi="宋体" w:eastAsia="宋体" w:cs="宋体"/>
          <w:color w:val="auto"/>
          <w:sz w:val="20"/>
          <w:szCs w:val="21"/>
        </w:rPr>
      </w:pPr>
      <w:r>
        <w:rPr>
          <w:rFonts w:hint="eastAsia" w:ascii="宋体" w:hAnsi="宋体" w:eastAsia="宋体" w:cs="宋体"/>
          <w:color w:val="auto"/>
          <w:sz w:val="20"/>
          <w:szCs w:val="21"/>
        </w:rPr>
        <w:t>2、投标总报价=建安工程费+设计费。</w:t>
      </w:r>
    </w:p>
    <w:p w14:paraId="33691CEC">
      <w:pPr>
        <w:adjustRightInd w:val="0"/>
        <w:snapToGrid w:val="0"/>
        <w:spacing w:line="276" w:lineRule="auto"/>
        <w:ind w:firstLine="400" w:firstLineChars="200"/>
        <w:rPr>
          <w:rFonts w:hint="eastAsia" w:ascii="宋体" w:hAnsi="宋体" w:eastAsia="宋体" w:cs="宋体"/>
          <w:color w:val="auto"/>
          <w:sz w:val="20"/>
          <w:szCs w:val="21"/>
        </w:rPr>
      </w:pPr>
      <w:r>
        <w:rPr>
          <w:rFonts w:hint="eastAsia" w:ascii="宋体" w:hAnsi="宋体" w:eastAsia="宋体" w:cs="宋体"/>
          <w:color w:val="auto"/>
          <w:sz w:val="20"/>
          <w:szCs w:val="21"/>
        </w:rPr>
        <w:t>3、投标报价为人民币报价，以元为单位，小数点后保留二位小数，第三位小数四舍五入。投标总报价的大写金额和小写金额不一致的，以大写金额为准。</w:t>
      </w:r>
    </w:p>
    <w:p w14:paraId="764CBD7D">
      <w:pPr>
        <w:widowControl/>
        <w:adjustRightInd w:val="0"/>
        <w:snapToGrid w:val="0"/>
        <w:spacing w:line="276" w:lineRule="auto"/>
        <w:ind w:firstLine="400" w:firstLineChars="200"/>
        <w:rPr>
          <w:rFonts w:hint="eastAsia" w:ascii="宋体" w:hAnsi="宋体" w:eastAsia="宋体" w:cs="宋体"/>
          <w:b/>
          <w:color w:val="auto"/>
          <w:kern w:val="2"/>
          <w:sz w:val="24"/>
          <w:lang w:val="zh-CN"/>
        </w:rPr>
      </w:pPr>
      <w:r>
        <w:rPr>
          <w:rFonts w:hint="eastAsia" w:ascii="宋体" w:hAnsi="宋体" w:eastAsia="宋体" w:cs="宋体"/>
          <w:color w:val="auto"/>
          <w:sz w:val="20"/>
          <w:szCs w:val="21"/>
        </w:rPr>
        <w:t>4、“投标总工期（含设计工期）”“质量标准”“保修期限”可以填写“按招标文件要求”、或按招标文件内容填写。</w:t>
      </w:r>
    </w:p>
    <w:p w14:paraId="2433CAB0">
      <w:pPr>
        <w:rPr>
          <w:rFonts w:hint="eastAsia" w:ascii="宋体" w:hAnsi="宋体" w:eastAsia="宋体" w:cs="宋体"/>
          <w:b/>
          <w:color w:val="auto"/>
          <w:kern w:val="2"/>
          <w:sz w:val="24"/>
          <w:lang w:val="zh-CN"/>
        </w:rPr>
      </w:pPr>
      <w:r>
        <w:rPr>
          <w:rFonts w:hint="eastAsia" w:ascii="宋体" w:hAnsi="宋体" w:eastAsia="宋体" w:cs="宋体"/>
          <w:b/>
          <w:color w:val="auto"/>
          <w:kern w:val="2"/>
          <w:sz w:val="24"/>
          <w:lang w:val="zh-CN"/>
        </w:rPr>
        <w:br w:type="page"/>
      </w:r>
    </w:p>
    <w:p w14:paraId="790E618A">
      <w:pPr>
        <w:pStyle w:val="79"/>
        <w:rPr>
          <w:rFonts w:hint="eastAsia" w:ascii="宋体" w:hAnsi="宋体" w:eastAsia="宋体" w:cs="宋体"/>
          <w:b/>
          <w:color w:val="auto"/>
          <w:kern w:val="2"/>
          <w:sz w:val="24"/>
          <w:lang w:val="zh-CN"/>
        </w:rPr>
      </w:pPr>
      <w:r>
        <w:rPr>
          <w:rFonts w:hint="eastAsia" w:ascii="宋体" w:hAnsi="宋体" w:eastAsia="宋体" w:cs="宋体"/>
          <w:b/>
          <w:color w:val="auto"/>
          <w:kern w:val="2"/>
          <w:sz w:val="24"/>
          <w:lang w:val="zh-CN"/>
        </w:rPr>
        <w:t>格式3：资格审查文件</w:t>
      </w:r>
    </w:p>
    <w:p w14:paraId="37C0D229">
      <w:pPr>
        <w:pStyle w:val="79"/>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投标人根据招标文件要求自行编制。</w:t>
      </w:r>
    </w:p>
    <w:p w14:paraId="7B4B3F70">
      <w:pPr>
        <w:autoSpaceDE w:val="0"/>
        <w:autoSpaceDN w:val="0"/>
        <w:adjustRightInd w:val="0"/>
        <w:rPr>
          <w:rFonts w:hint="eastAsia" w:ascii="宋体" w:hAnsi="宋体" w:eastAsia="宋体" w:cs="宋体"/>
          <w:b/>
          <w:bCs/>
          <w:color w:val="auto"/>
          <w:sz w:val="36"/>
          <w:szCs w:val="36"/>
        </w:rPr>
      </w:pPr>
      <w:r>
        <w:rPr>
          <w:rFonts w:hint="eastAsia" w:ascii="宋体" w:hAnsi="宋体" w:eastAsia="宋体" w:cs="宋体"/>
          <w:b/>
          <w:color w:val="auto"/>
          <w:sz w:val="24"/>
        </w:rPr>
        <w:br w:type="page"/>
      </w:r>
      <w:r>
        <w:rPr>
          <w:rFonts w:hint="eastAsia" w:ascii="宋体" w:hAnsi="宋体" w:eastAsia="宋体" w:cs="宋体"/>
          <w:b/>
          <w:color w:val="auto"/>
          <w:sz w:val="24"/>
        </w:rPr>
        <w:t>格式4：投标承诺书、合同承诺书</w:t>
      </w:r>
    </w:p>
    <w:bookmarkEnd w:id="211"/>
    <w:bookmarkEnd w:id="212"/>
    <w:bookmarkEnd w:id="213"/>
    <w:bookmarkEnd w:id="214"/>
    <w:bookmarkEnd w:id="215"/>
    <w:bookmarkEnd w:id="216"/>
    <w:bookmarkEnd w:id="217"/>
    <w:bookmarkEnd w:id="218"/>
    <w:bookmarkEnd w:id="219"/>
    <w:p w14:paraId="10CDB602">
      <w:pPr>
        <w:autoSpaceDE w:val="0"/>
        <w:autoSpaceDN w:val="0"/>
        <w:adjustRightInd w:val="0"/>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投标承诺书</w:t>
      </w:r>
    </w:p>
    <w:p w14:paraId="3ECC2A31">
      <w:pPr>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（招标人名称）</w:t>
      </w:r>
    </w:p>
    <w:p w14:paraId="397B6DDF">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我方确认收到贵方提供的</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招标文件的全部内容，我方：</w:t>
      </w:r>
      <w:r>
        <w:rPr>
          <w:rFonts w:hint="eastAsia" w:ascii="宋体" w:hAnsi="宋体" w:eastAsia="宋体" w:cs="宋体"/>
          <w:color w:val="auto"/>
          <w:sz w:val="24"/>
          <w:szCs w:val="24"/>
          <w:u w:val="single"/>
        </w:rPr>
        <w:t xml:space="preserve">       （投标人名称）      </w:t>
      </w:r>
      <w:r>
        <w:rPr>
          <w:rFonts w:hint="eastAsia" w:ascii="宋体" w:hAnsi="宋体" w:eastAsia="宋体" w:cs="宋体"/>
          <w:color w:val="auto"/>
          <w:sz w:val="24"/>
          <w:szCs w:val="24"/>
        </w:rPr>
        <w:t>已作为投标人正式授权</w:t>
      </w:r>
      <w:r>
        <w:rPr>
          <w:rFonts w:hint="eastAsia" w:ascii="宋体" w:hAnsi="宋体" w:eastAsia="宋体" w:cs="宋体"/>
          <w:color w:val="auto"/>
          <w:sz w:val="24"/>
          <w:szCs w:val="24"/>
          <w:u w:val="single"/>
        </w:rPr>
        <w:t xml:space="preserve">       （授权代表全名，职务）    </w:t>
      </w:r>
      <w:r>
        <w:rPr>
          <w:rFonts w:hint="eastAsia" w:ascii="宋体" w:hAnsi="宋体" w:eastAsia="宋体" w:cs="宋体"/>
          <w:color w:val="auto"/>
          <w:sz w:val="24"/>
          <w:szCs w:val="24"/>
        </w:rPr>
        <w:t>代表我方进行有关本投标的一切事宜。</w:t>
      </w:r>
    </w:p>
    <w:p w14:paraId="4F32D635">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我方已完全明白和接受招标文件的所有条款要求，并重申以下几点：</w:t>
      </w:r>
    </w:p>
    <w:p w14:paraId="6C50930E">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我方已详细研究并理解招标人提供的所有资料内容，同意招标文件的内容，对招标文件内容和约束无异议，充分了解了现场条件对可能存在的所有风险都已充分考虑，我方放弃在此方面提出含糊意见或误解的一切权力，承认招标文件的所有条款，按招标文件规定条款完成本次招标项目的内容。</w:t>
      </w:r>
    </w:p>
    <w:p w14:paraId="6A267E30">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2．我方已充分阅读了本项目招标文件并充分了解有关报价方式及变更、结算方式，我方完全响应招标文件的规定。</w:t>
      </w:r>
    </w:p>
    <w:p w14:paraId="61C3EC40">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3．本投标文件的有效期为投标截止日后120天内有效；</w:t>
      </w:r>
    </w:p>
    <w:p w14:paraId="344B33E9">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4．我方承诺投标文件中的一切资料、数据是真实的，并承担由此引起的一切责任。</w:t>
      </w:r>
    </w:p>
    <w:p w14:paraId="4413314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5．我方同意按照贵司可能提出的要求而提供与投标有关的任何其它数据或信息。</w:t>
      </w:r>
    </w:p>
    <w:p w14:paraId="2F5592FC">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6．我方如果中标，我方保证：</w:t>
      </w:r>
    </w:p>
    <w:p w14:paraId="00F4978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6.1保证履行招标文件以及招标文件修改书（如有）中的全部责任和义务，在中标通知书规定的时间内签订合同，并严格按国家有关法规履行我方的全部责任，按质、按量、按期完成合同约定的全部任务。</w:t>
      </w:r>
    </w:p>
    <w:p w14:paraId="4264EE0E">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350D5FC9">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14:paraId="5D20790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6.4保证尽一切力量确保投标承诺的竣工日期，若我方未能按投标承诺的工期完成本项目，除承担合同约定的违约责任外，发包人有权解除合同，我方承担由于违约解除合同退场造成的对发包人的一切损失。</w:t>
      </w:r>
    </w:p>
    <w:p w14:paraId="41CF3D8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6.5保证投标所报的项目负责人、设计负责人、施工负责人在本项目合同签订后7日内到职，全过程服务于本项目，在过程中非不可抗力或发包人要求不得更换。我方违反以上承诺的，同意按合同条款的规定承担违约责任。</w:t>
      </w:r>
    </w:p>
    <w:p w14:paraId="467780C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6.6保证按照招标文件的要求确保安全生产及文明施工，如有违反，我方愿意按合同约定承担违约责任，并为此负相关的法律责任。</w:t>
      </w:r>
    </w:p>
    <w:p w14:paraId="71939F30">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6.7保证按国家的有关规定制订保证民工工资支付的方案及保证措施，否则，我方愿按合同条款规定承担违约责任并赔偿发包人的全部损失。</w:t>
      </w:r>
    </w:p>
    <w:p w14:paraId="474EF949">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6.8如我司有幸中标，承诺所投入本项目的设计及施工人员、主要材料、设备质量符合或优于《发包人要求》，所投入本项目的辅助设备、材料与主主要材料、设备质量一致并有良好的配套性，若我方投入本项目的设计及施工人员、主要材料、设备未能达到《发包人要求》的，我方将无条件根据要求进行调整，直至得到发包人的认可为止。</w:t>
      </w:r>
    </w:p>
    <w:p w14:paraId="3BBE414F">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6.9若我方中标，我方承诺拟投入本项目的施工负责人满足《注册建造师管理规定》第21条规定，如出现委派的施工负责人已在其他在建项目中任职【包括但不限于广州公共资源交易中心企业库（包含广州市住建行业信用管理平台），广东省建筑市场监管公共服务平台项目负责人锁定情况】，无条件接受招标人取消中标资格。</w:t>
      </w:r>
    </w:p>
    <w:p w14:paraId="0CDC3ABC">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6.10如我司有幸中标，承诺将根据本项目内容编制详细的设计方案及施工组织设计，并报经发包人审批后实施。</w:t>
      </w:r>
    </w:p>
    <w:p w14:paraId="77C5F94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 我方承诺,本项目拟委派的项目负责人没有同时在其他工程项目担任工程总承包项目经理（项目负责人）、施工项目负责人。</w:t>
      </w:r>
    </w:p>
    <w:p w14:paraId="00F87DAC">
      <w:pPr>
        <w:ind w:firstLine="482" w:firstLineChars="200"/>
        <w:rPr>
          <w:rFonts w:hint="eastAsia" w:ascii="宋体" w:hAnsi="宋体" w:eastAsia="宋体" w:cs="宋体"/>
          <w:b/>
          <w:color w:val="auto"/>
          <w:sz w:val="24"/>
          <w:szCs w:val="24"/>
        </w:rPr>
      </w:pPr>
    </w:p>
    <w:p w14:paraId="57F9EC8D">
      <w:pPr>
        <w:ind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   </w:t>
      </w:r>
    </w:p>
    <w:p w14:paraId="29F4B87D">
      <w:pPr>
        <w:ind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14:paraId="2C565B7E">
      <w:pPr>
        <w:ind w:left="422" w:hanging="422" w:hangingChars="200"/>
        <w:rPr>
          <w:rFonts w:hint="eastAsia" w:ascii="宋体" w:hAnsi="宋体" w:eastAsia="宋体" w:cs="宋体"/>
          <w:b/>
          <w:color w:val="auto"/>
          <w:szCs w:val="21"/>
        </w:rPr>
      </w:pPr>
      <w:r>
        <w:rPr>
          <w:rFonts w:hint="eastAsia" w:ascii="宋体" w:hAnsi="宋体" w:eastAsia="宋体" w:cs="宋体"/>
          <w:b/>
          <w:color w:val="auto"/>
          <w:szCs w:val="21"/>
        </w:rPr>
        <w:t>注：联合体投标的，“投标人”一栏需书写所有联合体成员的单位全称。</w:t>
      </w:r>
    </w:p>
    <w:p w14:paraId="0800C093">
      <w:pPr>
        <w:autoSpaceDE w:val="0"/>
        <w:autoSpaceDN w:val="0"/>
        <w:adjustRightInd w:val="0"/>
        <w:rPr>
          <w:rFonts w:hint="eastAsia" w:ascii="宋体" w:hAnsi="宋体" w:eastAsia="宋体" w:cs="宋体"/>
          <w:color w:val="auto"/>
          <w:lang w:val="zh-CN"/>
        </w:rPr>
      </w:pPr>
      <w:r>
        <w:rPr>
          <w:rFonts w:hint="eastAsia" w:ascii="宋体" w:hAnsi="宋体" w:eastAsia="宋体" w:cs="宋体"/>
          <w:color w:val="auto"/>
          <w:szCs w:val="21"/>
        </w:rPr>
        <w:br w:type="page"/>
      </w:r>
      <w:r>
        <w:rPr>
          <w:rFonts w:hint="eastAsia" w:ascii="宋体" w:hAnsi="宋体" w:eastAsia="宋体" w:cs="宋体"/>
          <w:color w:val="auto"/>
          <w:lang w:val="zh-CN"/>
        </w:rPr>
        <w:t xml:space="preserve"> </w:t>
      </w:r>
    </w:p>
    <w:p w14:paraId="1FE88C0A">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合同承诺书</w:t>
      </w:r>
    </w:p>
    <w:p w14:paraId="37511DCC">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我司已充分阅读了招标文件并了解本项目各项承诺书的严格要求。我司承诺完全响应招标文件合同条款。如若中标，我方承诺按招标文件第四章“合同条款及格式”签署合同，并按承诺履行合同。</w:t>
      </w:r>
    </w:p>
    <w:p w14:paraId="3DF0DD7F">
      <w:pPr>
        <w:ind w:firstLine="2964" w:firstLineChars="1235"/>
        <w:rPr>
          <w:rFonts w:hint="eastAsia" w:ascii="宋体" w:hAnsi="宋体" w:eastAsia="宋体" w:cs="宋体"/>
          <w:color w:val="auto"/>
          <w:sz w:val="24"/>
          <w:szCs w:val="24"/>
        </w:rPr>
      </w:pPr>
    </w:p>
    <w:p w14:paraId="5C6E286D">
      <w:pPr>
        <w:ind w:firstLine="3120" w:firstLineChars="1300"/>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  </w:t>
      </w:r>
    </w:p>
    <w:p w14:paraId="0911CEE5">
      <w:pPr>
        <w:ind w:firstLine="3120" w:firstLineChars="1300"/>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14:paraId="0B3ACCE2">
      <w:pPr>
        <w:autoSpaceDE w:val="0"/>
        <w:autoSpaceDN w:val="0"/>
        <w:adjustRightInd w:val="0"/>
        <w:rPr>
          <w:rFonts w:hint="eastAsia" w:ascii="宋体" w:hAnsi="宋体" w:eastAsia="宋体" w:cs="宋体"/>
          <w:b/>
          <w:color w:val="auto"/>
          <w:sz w:val="24"/>
        </w:rPr>
      </w:pPr>
      <w:r>
        <w:rPr>
          <w:rFonts w:hint="eastAsia" w:ascii="宋体" w:hAnsi="宋体" w:eastAsia="宋体" w:cs="宋体"/>
          <w:b/>
          <w:color w:val="auto"/>
          <w:sz w:val="24"/>
          <w:szCs w:val="24"/>
        </w:rPr>
        <w:br w:type="page"/>
      </w:r>
      <w:r>
        <w:rPr>
          <w:rFonts w:hint="eastAsia" w:ascii="宋体" w:hAnsi="宋体" w:eastAsia="宋体" w:cs="宋体"/>
          <w:b/>
          <w:color w:val="auto"/>
          <w:sz w:val="24"/>
        </w:rPr>
        <w:t>格式5：投标报价</w:t>
      </w:r>
    </w:p>
    <w:p w14:paraId="69D2BB96">
      <w:pPr>
        <w:pStyle w:val="79"/>
        <w:ind w:firstLine="482" w:firstLineChars="200"/>
        <w:rPr>
          <w:rFonts w:hint="eastAsia" w:ascii="宋体" w:hAnsi="宋体" w:eastAsia="宋体" w:cs="宋体"/>
          <w:b/>
          <w:color w:val="auto"/>
          <w:sz w:val="24"/>
        </w:rPr>
      </w:pPr>
      <w:bookmarkStart w:id="400" w:name="_Toc23597"/>
      <w:r>
        <w:rPr>
          <w:rFonts w:hint="eastAsia" w:ascii="宋体" w:hAnsi="宋体" w:eastAsia="宋体" w:cs="宋体"/>
          <w:b/>
          <w:color w:val="auto"/>
          <w:sz w:val="24"/>
        </w:rPr>
        <w:t>5.1投标报价汇总表</w:t>
      </w:r>
      <w:bookmarkEnd w:id="400"/>
    </w:p>
    <w:tbl>
      <w:tblPr>
        <w:tblStyle w:val="56"/>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2900"/>
        <w:gridCol w:w="2783"/>
        <w:gridCol w:w="2617"/>
      </w:tblGrid>
      <w:tr w14:paraId="7E2A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9" w:type="dxa"/>
            <w:vAlign w:val="center"/>
          </w:tcPr>
          <w:p w14:paraId="54736041">
            <w:pPr>
              <w:snapToGrid w:val="0"/>
              <w:spacing w:line="276" w:lineRule="auto"/>
              <w:jc w:val="center"/>
              <w:rPr>
                <w:rFonts w:hint="eastAsia" w:ascii="宋体" w:hAnsi="宋体" w:eastAsia="宋体" w:cs="宋体"/>
                <w:b/>
                <w:bCs/>
                <w:caps/>
                <w:color w:val="auto"/>
                <w:sz w:val="24"/>
                <w:szCs w:val="24"/>
              </w:rPr>
            </w:pPr>
            <w:r>
              <w:rPr>
                <w:rFonts w:hint="eastAsia" w:ascii="宋体" w:hAnsi="宋体" w:eastAsia="宋体" w:cs="宋体"/>
                <w:b/>
                <w:bCs/>
                <w:caps/>
                <w:color w:val="auto"/>
                <w:sz w:val="24"/>
                <w:szCs w:val="24"/>
              </w:rPr>
              <w:t>序号</w:t>
            </w:r>
          </w:p>
        </w:tc>
        <w:tc>
          <w:tcPr>
            <w:tcW w:w="2900" w:type="dxa"/>
            <w:vAlign w:val="center"/>
          </w:tcPr>
          <w:p w14:paraId="694073A1">
            <w:pPr>
              <w:snapToGrid w:val="0"/>
              <w:spacing w:line="276" w:lineRule="auto"/>
              <w:jc w:val="center"/>
              <w:rPr>
                <w:rFonts w:hint="eastAsia" w:ascii="宋体" w:hAnsi="宋体" w:eastAsia="宋体" w:cs="宋体"/>
                <w:b/>
                <w:color w:val="auto"/>
                <w:sz w:val="24"/>
                <w:szCs w:val="24"/>
              </w:rPr>
            </w:pPr>
            <w:r>
              <w:rPr>
                <w:rFonts w:hint="eastAsia" w:ascii="宋体" w:hAnsi="宋体" w:eastAsia="宋体" w:cs="宋体"/>
                <w:b/>
                <w:bCs/>
                <w:caps/>
                <w:color w:val="auto"/>
                <w:sz w:val="24"/>
                <w:szCs w:val="24"/>
              </w:rPr>
              <w:t>名称</w:t>
            </w:r>
          </w:p>
        </w:tc>
        <w:tc>
          <w:tcPr>
            <w:tcW w:w="2783" w:type="dxa"/>
            <w:vAlign w:val="center"/>
          </w:tcPr>
          <w:p w14:paraId="68A0D568">
            <w:pPr>
              <w:snapToGrid w:val="0"/>
              <w:spacing w:line="276"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投标报价（元）</w:t>
            </w:r>
          </w:p>
        </w:tc>
        <w:tc>
          <w:tcPr>
            <w:tcW w:w="2617" w:type="dxa"/>
            <w:vAlign w:val="center"/>
          </w:tcPr>
          <w:p w14:paraId="7D27E286">
            <w:pPr>
              <w:snapToGrid w:val="0"/>
              <w:spacing w:line="276"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14:paraId="471F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9" w:type="dxa"/>
            <w:vAlign w:val="center"/>
          </w:tcPr>
          <w:p w14:paraId="347A98A8">
            <w:pPr>
              <w:snapToGrid w:val="0"/>
              <w:spacing w:line="276" w:lineRule="auto"/>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一</w:t>
            </w:r>
          </w:p>
        </w:tc>
        <w:tc>
          <w:tcPr>
            <w:tcW w:w="2900" w:type="dxa"/>
            <w:tcBorders>
              <w:left w:val="single" w:color="auto" w:sz="4" w:space="0"/>
            </w:tcBorders>
            <w:vAlign w:val="center"/>
          </w:tcPr>
          <w:p w14:paraId="5E3F471C">
            <w:pPr>
              <w:snapToGrid w:val="0"/>
              <w:spacing w:line="276" w:lineRule="auto"/>
              <w:jc w:val="center"/>
              <w:rPr>
                <w:rFonts w:hint="eastAsia" w:ascii="宋体" w:hAnsi="宋体" w:eastAsia="宋体" w:cs="宋体"/>
                <w:b/>
                <w:bCs/>
                <w:color w:val="auto"/>
                <w:sz w:val="24"/>
                <w:szCs w:val="24"/>
                <w:u w:val="single"/>
                <w:lang w:val="zh-CN"/>
              </w:rPr>
            </w:pPr>
            <w:r>
              <w:rPr>
                <w:rFonts w:hint="eastAsia" w:ascii="宋体" w:hAnsi="宋体" w:eastAsia="宋体" w:cs="宋体"/>
                <w:b/>
                <w:bCs/>
                <w:caps/>
                <w:color w:val="auto"/>
                <w:sz w:val="24"/>
                <w:szCs w:val="24"/>
              </w:rPr>
              <w:t>设计费</w:t>
            </w:r>
          </w:p>
        </w:tc>
        <w:tc>
          <w:tcPr>
            <w:tcW w:w="2783" w:type="dxa"/>
            <w:tcBorders>
              <w:left w:val="single" w:color="auto" w:sz="4" w:space="0"/>
            </w:tcBorders>
            <w:vAlign w:val="center"/>
          </w:tcPr>
          <w:p w14:paraId="3C97F475">
            <w:pPr>
              <w:snapToGrid w:val="0"/>
              <w:spacing w:line="276" w:lineRule="auto"/>
              <w:jc w:val="center"/>
              <w:rPr>
                <w:rFonts w:hint="eastAsia" w:ascii="宋体" w:hAnsi="宋体" w:eastAsia="宋体" w:cs="宋体"/>
                <w:b/>
                <w:bCs/>
                <w:color w:val="auto"/>
                <w:sz w:val="24"/>
                <w:szCs w:val="24"/>
                <w:u w:val="single"/>
                <w:lang w:val="zh-CN"/>
              </w:rPr>
            </w:pPr>
          </w:p>
        </w:tc>
        <w:tc>
          <w:tcPr>
            <w:tcW w:w="2617" w:type="dxa"/>
            <w:tcBorders>
              <w:left w:val="single" w:color="auto" w:sz="4" w:space="0"/>
            </w:tcBorders>
            <w:vAlign w:val="center"/>
          </w:tcPr>
          <w:p w14:paraId="2C8A0CF0">
            <w:pPr>
              <w:snapToGrid w:val="0"/>
              <w:spacing w:line="276" w:lineRule="auto"/>
              <w:jc w:val="center"/>
              <w:rPr>
                <w:rFonts w:hint="eastAsia" w:ascii="宋体" w:hAnsi="宋体" w:eastAsia="宋体" w:cs="宋体"/>
                <w:b/>
                <w:bCs/>
                <w:caps/>
                <w:color w:val="auto"/>
                <w:sz w:val="24"/>
                <w:szCs w:val="24"/>
              </w:rPr>
            </w:pPr>
          </w:p>
        </w:tc>
      </w:tr>
      <w:tr w14:paraId="6B76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9" w:type="dxa"/>
            <w:vAlign w:val="center"/>
          </w:tcPr>
          <w:p w14:paraId="2A9B4BDC">
            <w:pPr>
              <w:snapToGrid w:val="0"/>
              <w:spacing w:line="276" w:lineRule="auto"/>
              <w:jc w:val="center"/>
              <w:rPr>
                <w:rFonts w:hint="eastAsia" w:ascii="宋体" w:hAnsi="宋体" w:eastAsia="宋体" w:cs="宋体"/>
                <w:b/>
                <w:color w:val="auto"/>
                <w:sz w:val="24"/>
                <w:szCs w:val="24"/>
                <w:lang w:val="zh-CN" w:eastAsia="zh-CN"/>
              </w:rPr>
            </w:pPr>
            <w:r>
              <w:rPr>
                <w:rFonts w:hint="eastAsia" w:ascii="宋体" w:hAnsi="宋体" w:eastAsia="宋体" w:cs="宋体"/>
                <w:b/>
                <w:color w:val="auto"/>
                <w:sz w:val="24"/>
                <w:szCs w:val="24"/>
                <w:lang w:val="en-US" w:eastAsia="zh-CN"/>
              </w:rPr>
              <w:t>二</w:t>
            </w:r>
          </w:p>
        </w:tc>
        <w:tc>
          <w:tcPr>
            <w:tcW w:w="2900" w:type="dxa"/>
            <w:tcBorders>
              <w:left w:val="single" w:color="auto" w:sz="4" w:space="0"/>
            </w:tcBorders>
            <w:vAlign w:val="center"/>
          </w:tcPr>
          <w:p w14:paraId="22BA0B71">
            <w:pPr>
              <w:snapToGrid w:val="0"/>
              <w:spacing w:line="276" w:lineRule="auto"/>
              <w:jc w:val="center"/>
              <w:rPr>
                <w:rFonts w:hint="eastAsia" w:ascii="宋体" w:hAnsi="宋体" w:eastAsia="宋体" w:cs="宋体"/>
                <w:b/>
                <w:bCs/>
                <w:caps/>
                <w:color w:val="auto"/>
                <w:sz w:val="24"/>
                <w:szCs w:val="24"/>
              </w:rPr>
            </w:pPr>
            <w:r>
              <w:rPr>
                <w:rFonts w:hint="eastAsia" w:ascii="宋体" w:hAnsi="宋体" w:eastAsia="宋体" w:cs="宋体"/>
                <w:b/>
                <w:bCs/>
                <w:caps/>
                <w:color w:val="auto"/>
                <w:sz w:val="24"/>
                <w:szCs w:val="24"/>
              </w:rPr>
              <w:t>建安工程费</w:t>
            </w:r>
          </w:p>
        </w:tc>
        <w:tc>
          <w:tcPr>
            <w:tcW w:w="2783" w:type="dxa"/>
            <w:tcBorders>
              <w:left w:val="single" w:color="auto" w:sz="4" w:space="0"/>
            </w:tcBorders>
            <w:vAlign w:val="center"/>
          </w:tcPr>
          <w:p w14:paraId="5655C3B1">
            <w:pPr>
              <w:snapToGrid w:val="0"/>
              <w:spacing w:line="276" w:lineRule="auto"/>
              <w:jc w:val="center"/>
              <w:rPr>
                <w:rFonts w:hint="eastAsia" w:ascii="宋体" w:hAnsi="宋体" w:eastAsia="宋体" w:cs="宋体"/>
                <w:b/>
                <w:bCs/>
                <w:caps/>
                <w:color w:val="auto"/>
                <w:sz w:val="24"/>
                <w:szCs w:val="24"/>
              </w:rPr>
            </w:pPr>
          </w:p>
        </w:tc>
        <w:tc>
          <w:tcPr>
            <w:tcW w:w="2617" w:type="dxa"/>
            <w:tcBorders>
              <w:left w:val="single" w:color="auto" w:sz="4" w:space="0"/>
            </w:tcBorders>
            <w:vAlign w:val="center"/>
          </w:tcPr>
          <w:p w14:paraId="33414EBE">
            <w:pPr>
              <w:snapToGrid w:val="0"/>
              <w:spacing w:line="276" w:lineRule="auto"/>
              <w:jc w:val="center"/>
              <w:rPr>
                <w:rFonts w:hint="eastAsia" w:ascii="宋体" w:hAnsi="宋体" w:eastAsia="宋体" w:cs="宋体"/>
                <w:b/>
                <w:bCs/>
                <w:caps/>
                <w:color w:val="auto"/>
                <w:sz w:val="24"/>
                <w:szCs w:val="24"/>
              </w:rPr>
            </w:pPr>
          </w:p>
        </w:tc>
      </w:tr>
      <w:tr w14:paraId="6986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39" w:type="dxa"/>
            <w:gridSpan w:val="2"/>
            <w:vAlign w:val="center"/>
          </w:tcPr>
          <w:p w14:paraId="423EB7B3">
            <w:pPr>
              <w:snapToGrid w:val="0"/>
              <w:spacing w:line="276" w:lineRule="auto"/>
              <w:jc w:val="center"/>
              <w:rPr>
                <w:rFonts w:hint="eastAsia" w:ascii="宋体" w:hAnsi="宋体" w:eastAsia="宋体" w:cs="宋体"/>
                <w:b/>
                <w:bCs/>
                <w:color w:val="auto"/>
                <w:sz w:val="24"/>
                <w:szCs w:val="24"/>
                <w:u w:val="single"/>
                <w:lang w:val="zh-CN"/>
              </w:rPr>
            </w:pPr>
            <w:r>
              <w:rPr>
                <w:rFonts w:hint="eastAsia" w:ascii="宋体" w:hAnsi="宋体" w:eastAsia="宋体" w:cs="宋体"/>
                <w:b/>
                <w:bCs/>
                <w:caps/>
                <w:color w:val="auto"/>
                <w:sz w:val="24"/>
                <w:szCs w:val="24"/>
              </w:rPr>
              <w:t>投标总报价</w:t>
            </w:r>
          </w:p>
        </w:tc>
        <w:tc>
          <w:tcPr>
            <w:tcW w:w="2783" w:type="dxa"/>
            <w:tcBorders>
              <w:left w:val="single" w:color="auto" w:sz="4" w:space="0"/>
            </w:tcBorders>
            <w:vAlign w:val="center"/>
          </w:tcPr>
          <w:p w14:paraId="7B1A1F2C">
            <w:pPr>
              <w:snapToGrid w:val="0"/>
              <w:spacing w:line="276" w:lineRule="auto"/>
              <w:jc w:val="center"/>
              <w:rPr>
                <w:rFonts w:hint="eastAsia" w:ascii="宋体" w:hAnsi="宋体" w:eastAsia="宋体" w:cs="宋体"/>
                <w:b/>
                <w:bCs/>
                <w:color w:val="auto"/>
                <w:sz w:val="24"/>
                <w:szCs w:val="24"/>
                <w:u w:val="single"/>
                <w:lang w:val="zh-CN"/>
              </w:rPr>
            </w:pPr>
          </w:p>
        </w:tc>
        <w:tc>
          <w:tcPr>
            <w:tcW w:w="2617" w:type="dxa"/>
            <w:tcBorders>
              <w:left w:val="single" w:color="auto" w:sz="4" w:space="0"/>
            </w:tcBorders>
            <w:vAlign w:val="center"/>
          </w:tcPr>
          <w:p w14:paraId="342AD053">
            <w:pPr>
              <w:snapToGrid w:val="0"/>
              <w:spacing w:line="276" w:lineRule="auto"/>
              <w:jc w:val="center"/>
              <w:rPr>
                <w:rFonts w:hint="eastAsia" w:ascii="宋体" w:hAnsi="宋体" w:eastAsia="宋体" w:cs="宋体"/>
                <w:b/>
                <w:bCs/>
                <w:caps/>
                <w:color w:val="auto"/>
                <w:sz w:val="24"/>
                <w:szCs w:val="24"/>
              </w:rPr>
            </w:pPr>
            <w:r>
              <w:rPr>
                <w:rFonts w:hint="eastAsia" w:ascii="宋体" w:hAnsi="宋体" w:eastAsia="宋体" w:cs="宋体"/>
                <w:b/>
                <w:bCs/>
                <w:caps/>
                <w:color w:val="auto"/>
                <w:sz w:val="24"/>
                <w:szCs w:val="24"/>
              </w:rPr>
              <w:t>一+二</w:t>
            </w:r>
          </w:p>
        </w:tc>
      </w:tr>
    </w:tbl>
    <w:p w14:paraId="7240DB27">
      <w:pPr>
        <w:rPr>
          <w:rFonts w:hint="eastAsia" w:ascii="宋体" w:hAnsi="宋体" w:eastAsia="宋体" w:cs="宋体"/>
          <w:b/>
          <w:bCs/>
          <w:caps/>
          <w:color w:val="auto"/>
          <w:sz w:val="24"/>
          <w:szCs w:val="24"/>
        </w:rPr>
      </w:pPr>
    </w:p>
    <w:p w14:paraId="3D2469EB">
      <w:pPr>
        <w:rPr>
          <w:rFonts w:hint="eastAsia" w:ascii="宋体" w:hAnsi="宋体" w:eastAsia="宋体" w:cs="宋体"/>
          <w:b/>
          <w:color w:val="auto"/>
          <w:sz w:val="24"/>
        </w:rPr>
      </w:pPr>
      <w:r>
        <w:rPr>
          <w:rFonts w:hint="eastAsia" w:ascii="宋体" w:hAnsi="宋体" w:eastAsia="宋体" w:cs="宋体"/>
          <w:bCs/>
          <w:color w:val="auto"/>
        </w:rPr>
        <w:br w:type="page"/>
      </w:r>
      <w:bookmarkStart w:id="401" w:name="_Toc20070"/>
      <w:r>
        <w:rPr>
          <w:rFonts w:hint="eastAsia" w:ascii="宋体" w:hAnsi="宋体" w:eastAsia="宋体" w:cs="宋体"/>
          <w:b/>
          <w:color w:val="auto"/>
          <w:sz w:val="24"/>
        </w:rPr>
        <w:t>5.2  设计费投标报价表</w:t>
      </w:r>
    </w:p>
    <w:tbl>
      <w:tblPr>
        <w:tblStyle w:val="56"/>
        <w:tblW w:w="852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2218"/>
        <w:gridCol w:w="1843"/>
        <w:gridCol w:w="1985"/>
        <w:gridCol w:w="1984"/>
      </w:tblGrid>
      <w:tr w14:paraId="41E6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499" w:type="dxa"/>
            <w:tcBorders>
              <w:top w:val="single" w:color="auto" w:sz="4" w:space="0"/>
              <w:left w:val="single" w:color="auto" w:sz="4" w:space="0"/>
              <w:bottom w:val="single" w:color="auto" w:sz="4" w:space="0"/>
              <w:right w:val="single" w:color="auto" w:sz="4" w:space="0"/>
            </w:tcBorders>
            <w:vAlign w:val="center"/>
          </w:tcPr>
          <w:p w14:paraId="390034DD">
            <w:pPr>
              <w:pStyle w:val="28"/>
              <w:jc w:val="center"/>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序号</w:t>
            </w:r>
          </w:p>
        </w:tc>
        <w:tc>
          <w:tcPr>
            <w:tcW w:w="2218" w:type="dxa"/>
            <w:tcBorders>
              <w:top w:val="single" w:color="auto" w:sz="4" w:space="0"/>
              <w:left w:val="single" w:color="auto" w:sz="4" w:space="0"/>
              <w:bottom w:val="single" w:color="auto" w:sz="4" w:space="0"/>
              <w:right w:val="single" w:color="auto" w:sz="4" w:space="0"/>
            </w:tcBorders>
            <w:vAlign w:val="center"/>
          </w:tcPr>
          <w:p w14:paraId="57F8C99E">
            <w:pPr>
              <w:pStyle w:val="28"/>
              <w:jc w:val="center"/>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设计费投标报价（元）</w:t>
            </w:r>
          </w:p>
        </w:tc>
        <w:tc>
          <w:tcPr>
            <w:tcW w:w="1843" w:type="dxa"/>
            <w:tcBorders>
              <w:top w:val="single" w:color="auto" w:sz="4" w:space="0"/>
              <w:left w:val="single" w:color="auto" w:sz="4" w:space="0"/>
              <w:bottom w:val="single" w:color="auto" w:sz="4" w:space="0"/>
              <w:right w:val="single" w:color="auto" w:sz="4" w:space="0"/>
            </w:tcBorders>
            <w:vAlign w:val="center"/>
          </w:tcPr>
          <w:p w14:paraId="7E5B893D">
            <w:pPr>
              <w:pStyle w:val="28"/>
              <w:jc w:val="center"/>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下浮率（%）</w:t>
            </w:r>
          </w:p>
        </w:tc>
        <w:tc>
          <w:tcPr>
            <w:tcW w:w="1985" w:type="dxa"/>
            <w:tcBorders>
              <w:top w:val="single" w:color="auto" w:sz="4" w:space="0"/>
              <w:left w:val="single" w:color="auto" w:sz="4" w:space="0"/>
              <w:bottom w:val="single" w:color="auto" w:sz="4" w:space="0"/>
              <w:right w:val="single" w:color="auto" w:sz="4" w:space="0"/>
            </w:tcBorders>
            <w:vAlign w:val="center"/>
          </w:tcPr>
          <w:p w14:paraId="18ACD702">
            <w:pPr>
              <w:pStyle w:val="28"/>
              <w:jc w:val="center"/>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设计费最高投标限价（元）</w:t>
            </w:r>
          </w:p>
        </w:tc>
        <w:tc>
          <w:tcPr>
            <w:tcW w:w="1984" w:type="dxa"/>
            <w:tcBorders>
              <w:top w:val="single" w:color="auto" w:sz="4" w:space="0"/>
              <w:left w:val="single" w:color="auto" w:sz="4" w:space="0"/>
              <w:bottom w:val="single" w:color="auto" w:sz="4" w:space="0"/>
              <w:right w:val="single" w:color="auto" w:sz="4" w:space="0"/>
            </w:tcBorders>
            <w:vAlign w:val="center"/>
          </w:tcPr>
          <w:p w14:paraId="39C1264B">
            <w:pPr>
              <w:pStyle w:val="28"/>
              <w:jc w:val="center"/>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备注</w:t>
            </w:r>
          </w:p>
        </w:tc>
      </w:tr>
      <w:tr w14:paraId="013C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99" w:type="dxa"/>
            <w:tcBorders>
              <w:top w:val="single" w:color="auto" w:sz="4" w:space="0"/>
              <w:left w:val="single" w:color="auto" w:sz="4" w:space="0"/>
              <w:bottom w:val="single" w:color="auto" w:sz="4" w:space="0"/>
              <w:right w:val="single" w:color="auto" w:sz="4" w:space="0"/>
            </w:tcBorders>
            <w:vAlign w:val="center"/>
          </w:tcPr>
          <w:p w14:paraId="50098485">
            <w:pPr>
              <w:pStyle w:val="28"/>
              <w:jc w:val="center"/>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1</w:t>
            </w:r>
          </w:p>
        </w:tc>
        <w:tc>
          <w:tcPr>
            <w:tcW w:w="2218" w:type="dxa"/>
            <w:tcBorders>
              <w:top w:val="single" w:color="auto" w:sz="4" w:space="0"/>
              <w:left w:val="single" w:color="auto" w:sz="4" w:space="0"/>
              <w:bottom w:val="single" w:color="auto" w:sz="4" w:space="0"/>
              <w:right w:val="single" w:color="auto" w:sz="4" w:space="0"/>
            </w:tcBorders>
            <w:vAlign w:val="center"/>
          </w:tcPr>
          <w:p w14:paraId="182DC1A1">
            <w:pPr>
              <w:pStyle w:val="28"/>
              <w:jc w:val="center"/>
              <w:rPr>
                <w:rFonts w:hint="eastAsia" w:ascii="宋体" w:hAnsi="宋体" w:eastAsia="宋体" w:cs="宋体"/>
                <w:bCs/>
                <w:caps/>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2E69F2C4">
            <w:pPr>
              <w:pStyle w:val="28"/>
              <w:jc w:val="center"/>
              <w:rPr>
                <w:rFonts w:hint="eastAsia" w:ascii="宋体" w:hAnsi="宋体" w:eastAsia="宋体" w:cs="宋体"/>
                <w:bCs/>
                <w:caps/>
                <w:color w:val="auto"/>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3193024D">
            <w:pPr>
              <w:pStyle w:val="28"/>
              <w:jc w:val="center"/>
              <w:rPr>
                <w:rFonts w:hint="eastAsia" w:ascii="宋体" w:hAnsi="宋体" w:eastAsia="宋体" w:cs="宋体"/>
                <w:bCs/>
                <w:caps/>
                <w:color w:val="auto"/>
                <w:sz w:val="24"/>
                <w:szCs w:val="24"/>
                <w:highlight w:val="yellow"/>
              </w:rPr>
            </w:pPr>
          </w:p>
        </w:tc>
        <w:tc>
          <w:tcPr>
            <w:tcW w:w="1984" w:type="dxa"/>
            <w:tcBorders>
              <w:top w:val="single" w:color="auto" w:sz="4" w:space="0"/>
              <w:left w:val="single" w:color="auto" w:sz="4" w:space="0"/>
              <w:bottom w:val="single" w:color="auto" w:sz="4" w:space="0"/>
              <w:right w:val="single" w:color="auto" w:sz="4" w:space="0"/>
            </w:tcBorders>
            <w:vAlign w:val="center"/>
          </w:tcPr>
          <w:p w14:paraId="6FCC072E">
            <w:pPr>
              <w:pStyle w:val="28"/>
              <w:jc w:val="center"/>
              <w:rPr>
                <w:rFonts w:hint="eastAsia" w:ascii="宋体" w:hAnsi="宋体" w:eastAsia="宋体" w:cs="宋体"/>
                <w:bCs/>
                <w:caps/>
                <w:color w:val="auto"/>
                <w:sz w:val="24"/>
                <w:szCs w:val="24"/>
              </w:rPr>
            </w:pPr>
          </w:p>
        </w:tc>
      </w:tr>
    </w:tbl>
    <w:p w14:paraId="06399A36">
      <w:pPr>
        <w:pStyle w:val="79"/>
        <w:rPr>
          <w:rFonts w:hint="eastAsia" w:ascii="宋体" w:hAnsi="宋体" w:eastAsia="宋体" w:cs="宋体"/>
          <w:color w:val="auto"/>
        </w:rPr>
      </w:pPr>
    </w:p>
    <w:p w14:paraId="6ADDB36D">
      <w:pPr>
        <w:rPr>
          <w:rFonts w:hint="eastAsia" w:ascii="宋体" w:hAnsi="宋体" w:eastAsia="宋体" w:cs="宋体"/>
          <w:color w:val="auto"/>
          <w:sz w:val="20"/>
          <w:szCs w:val="20"/>
        </w:rPr>
      </w:pPr>
      <w:r>
        <w:rPr>
          <w:rFonts w:hint="eastAsia" w:ascii="宋体" w:hAnsi="宋体" w:eastAsia="宋体" w:cs="宋体"/>
          <w:color w:val="auto"/>
          <w:sz w:val="20"/>
          <w:szCs w:val="20"/>
        </w:rPr>
        <w:t>注： 下浮率=（设计费最高投标限价-设计费投标报价）/设计费最高投标限价*100%</w:t>
      </w:r>
    </w:p>
    <w:p w14:paraId="56394F92">
      <w:pPr>
        <w:pStyle w:val="79"/>
        <w:ind w:firstLine="482" w:firstLineChars="200"/>
        <w:rPr>
          <w:rFonts w:hint="eastAsia" w:ascii="宋体" w:hAnsi="宋体" w:eastAsia="宋体" w:cs="宋体"/>
          <w:b/>
          <w:color w:val="auto"/>
          <w:sz w:val="24"/>
        </w:rPr>
      </w:pPr>
    </w:p>
    <w:p w14:paraId="6FAE6F13">
      <w:pPr>
        <w:pStyle w:val="79"/>
        <w:rPr>
          <w:rFonts w:hint="eastAsia" w:ascii="宋体" w:hAnsi="宋体" w:eastAsia="宋体" w:cs="宋体"/>
          <w:color w:val="auto"/>
        </w:rPr>
      </w:pPr>
      <w:r>
        <w:rPr>
          <w:rFonts w:hint="eastAsia" w:ascii="宋体" w:hAnsi="宋体" w:eastAsia="宋体" w:cs="宋体"/>
          <w:color w:val="auto"/>
        </w:rPr>
        <w:br w:type="page"/>
      </w:r>
    </w:p>
    <w:bookmarkEnd w:id="401"/>
    <w:p w14:paraId="2192AE8E">
      <w:pPr>
        <w:pStyle w:val="79"/>
        <w:rPr>
          <w:rFonts w:hint="eastAsia" w:ascii="宋体" w:hAnsi="宋体" w:eastAsia="宋体" w:cs="宋体"/>
          <w:color w:val="auto"/>
        </w:rPr>
      </w:pPr>
      <w:bookmarkStart w:id="402" w:name="_Toc27900"/>
      <w:r>
        <w:rPr>
          <w:rFonts w:hint="eastAsia" w:ascii="宋体" w:hAnsi="宋体" w:eastAsia="宋体" w:cs="宋体"/>
          <w:b/>
          <w:color w:val="auto"/>
          <w:sz w:val="24"/>
        </w:rPr>
        <w:t>5.</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 xml:space="preserve">  建安工程费投标报价</w:t>
      </w:r>
      <w:bookmarkEnd w:id="402"/>
    </w:p>
    <w:p w14:paraId="133F4140">
      <w:pPr>
        <w:rPr>
          <w:rFonts w:hint="eastAsia" w:ascii="宋体" w:hAnsi="宋体" w:eastAsia="宋体" w:cs="宋体"/>
          <w:color w:val="auto"/>
        </w:rPr>
      </w:pPr>
    </w:p>
    <w:tbl>
      <w:tblPr>
        <w:tblStyle w:val="56"/>
        <w:tblW w:w="8989" w:type="dxa"/>
        <w:tblInd w:w="113" w:type="dxa"/>
        <w:tblLayout w:type="fixed"/>
        <w:tblCellMar>
          <w:top w:w="0" w:type="dxa"/>
          <w:left w:w="108" w:type="dxa"/>
          <w:bottom w:w="0" w:type="dxa"/>
          <w:right w:w="108" w:type="dxa"/>
        </w:tblCellMar>
      </w:tblPr>
      <w:tblGrid>
        <w:gridCol w:w="814"/>
        <w:gridCol w:w="3105"/>
        <w:gridCol w:w="2490"/>
        <w:gridCol w:w="2580"/>
      </w:tblGrid>
      <w:tr w14:paraId="0452FE81">
        <w:tblPrEx>
          <w:tblCellMar>
            <w:top w:w="0" w:type="dxa"/>
            <w:left w:w="108" w:type="dxa"/>
            <w:bottom w:w="0" w:type="dxa"/>
            <w:right w:w="108" w:type="dxa"/>
          </w:tblCellMar>
        </w:tblPrEx>
        <w:trPr>
          <w:trHeight w:val="862"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B6E88C">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105" w:type="dxa"/>
            <w:tcBorders>
              <w:top w:val="single" w:color="auto" w:sz="4" w:space="0"/>
              <w:left w:val="single" w:color="auto" w:sz="4" w:space="0"/>
              <w:bottom w:val="single" w:color="auto" w:sz="4" w:space="0"/>
              <w:right w:val="single" w:color="auto" w:sz="4" w:space="0"/>
            </w:tcBorders>
            <w:noWrap/>
            <w:vAlign w:val="center"/>
          </w:tcPr>
          <w:p w14:paraId="10043AD3">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2490" w:type="dxa"/>
            <w:tcBorders>
              <w:top w:val="single" w:color="auto" w:sz="4" w:space="0"/>
              <w:left w:val="single" w:color="auto" w:sz="4" w:space="0"/>
              <w:bottom w:val="single" w:color="auto" w:sz="4" w:space="0"/>
              <w:right w:val="single" w:color="auto" w:sz="4" w:space="0"/>
            </w:tcBorders>
            <w:noWrap/>
            <w:vAlign w:val="center"/>
          </w:tcPr>
          <w:p w14:paraId="0D515CCA">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投标报价（元）</w:t>
            </w:r>
          </w:p>
        </w:tc>
        <w:tc>
          <w:tcPr>
            <w:tcW w:w="2580" w:type="dxa"/>
            <w:tcBorders>
              <w:top w:val="single" w:color="auto" w:sz="4" w:space="0"/>
              <w:left w:val="single" w:color="auto" w:sz="4" w:space="0"/>
              <w:bottom w:val="single" w:color="auto" w:sz="4" w:space="0"/>
              <w:right w:val="single" w:color="auto" w:sz="4" w:space="0"/>
            </w:tcBorders>
            <w:noWrap/>
            <w:vAlign w:val="center"/>
          </w:tcPr>
          <w:p w14:paraId="05616457">
            <w:pPr>
              <w:widowControl/>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最高投标限价（元）</w:t>
            </w:r>
          </w:p>
        </w:tc>
      </w:tr>
      <w:tr w14:paraId="1B49CA8B">
        <w:tblPrEx>
          <w:tblCellMar>
            <w:top w:w="0" w:type="dxa"/>
            <w:left w:w="108" w:type="dxa"/>
            <w:bottom w:w="0" w:type="dxa"/>
            <w:right w:w="108" w:type="dxa"/>
          </w:tblCellMar>
        </w:tblPrEx>
        <w:trPr>
          <w:trHeight w:val="850" w:hRule="atLeast"/>
        </w:trPr>
        <w:tc>
          <w:tcPr>
            <w:tcW w:w="814" w:type="dxa"/>
            <w:vMerge w:val="restart"/>
            <w:tcBorders>
              <w:top w:val="nil"/>
              <w:left w:val="single" w:color="auto" w:sz="4" w:space="0"/>
              <w:right w:val="single" w:color="auto" w:sz="4" w:space="0"/>
            </w:tcBorders>
            <w:noWrap/>
            <w:vAlign w:val="center"/>
          </w:tcPr>
          <w:p w14:paraId="7EFA445F">
            <w:pPr>
              <w:widowControl/>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p>
        </w:tc>
        <w:tc>
          <w:tcPr>
            <w:tcW w:w="3105" w:type="dxa"/>
            <w:vMerge w:val="restart"/>
            <w:tcBorders>
              <w:top w:val="single" w:color="auto" w:sz="4" w:space="0"/>
              <w:left w:val="single" w:color="auto" w:sz="4" w:space="0"/>
              <w:right w:val="single" w:color="auto" w:sz="4" w:space="0"/>
            </w:tcBorders>
            <w:vAlign w:val="center"/>
          </w:tcPr>
          <w:p w14:paraId="621DE27A">
            <w:pPr>
              <w:widowControl/>
              <w:jc w:val="center"/>
              <w:rPr>
                <w:rFonts w:hint="eastAsia" w:ascii="宋体" w:hAnsi="宋体" w:eastAsia="宋体" w:cs="宋体"/>
                <w:b/>
                <w:bCs/>
                <w:color w:val="auto"/>
                <w:sz w:val="24"/>
                <w:szCs w:val="24"/>
              </w:rPr>
            </w:pPr>
            <w:r>
              <w:rPr>
                <w:rFonts w:hint="eastAsia" w:ascii="宋体" w:hAnsi="宋体" w:eastAsia="宋体" w:cs="宋体"/>
                <w:b/>
                <w:bCs/>
                <w:caps/>
                <w:color w:val="auto"/>
                <w:sz w:val="24"/>
                <w:szCs w:val="24"/>
              </w:rPr>
              <w:t>建安工程费</w:t>
            </w:r>
          </w:p>
        </w:tc>
        <w:tc>
          <w:tcPr>
            <w:tcW w:w="2490" w:type="dxa"/>
            <w:tcBorders>
              <w:top w:val="single" w:color="auto" w:sz="4" w:space="0"/>
              <w:left w:val="single" w:color="auto" w:sz="4" w:space="0"/>
              <w:bottom w:val="single" w:color="auto" w:sz="4" w:space="0"/>
              <w:right w:val="single" w:color="auto" w:sz="4" w:space="0"/>
            </w:tcBorders>
            <w:noWrap/>
            <w:vAlign w:val="center"/>
          </w:tcPr>
          <w:p w14:paraId="2F8646CD">
            <w:pPr>
              <w:pStyle w:val="79"/>
              <w:widowControl/>
              <w:jc w:val="center"/>
              <w:rPr>
                <w:rFonts w:hint="eastAsia" w:ascii="宋体" w:hAnsi="宋体" w:eastAsia="宋体" w:cs="宋体"/>
                <w:b/>
                <w:bCs/>
                <w:color w:val="auto"/>
                <w:sz w:val="24"/>
                <w:szCs w:val="24"/>
                <w:u w:val="single"/>
              </w:rPr>
            </w:pPr>
          </w:p>
        </w:tc>
        <w:tc>
          <w:tcPr>
            <w:tcW w:w="2580" w:type="dxa"/>
            <w:vMerge w:val="restart"/>
            <w:tcBorders>
              <w:top w:val="single" w:color="auto" w:sz="4" w:space="0"/>
              <w:left w:val="single" w:color="auto" w:sz="4" w:space="0"/>
              <w:right w:val="single" w:color="auto" w:sz="4" w:space="0"/>
            </w:tcBorders>
            <w:noWrap/>
            <w:vAlign w:val="center"/>
          </w:tcPr>
          <w:p w14:paraId="4D56F034">
            <w:pPr>
              <w:widowControl/>
              <w:jc w:val="center"/>
              <w:rPr>
                <w:rFonts w:hint="eastAsia" w:ascii="宋体" w:hAnsi="宋体" w:eastAsia="宋体" w:cs="宋体"/>
                <w:color w:val="auto"/>
                <w:sz w:val="24"/>
                <w:szCs w:val="24"/>
                <w:highlight w:val="yellow"/>
              </w:rPr>
            </w:pPr>
          </w:p>
        </w:tc>
      </w:tr>
      <w:tr w14:paraId="62FC18BD">
        <w:tblPrEx>
          <w:tblCellMar>
            <w:top w:w="0" w:type="dxa"/>
            <w:left w:w="108" w:type="dxa"/>
            <w:bottom w:w="0" w:type="dxa"/>
            <w:right w:w="108" w:type="dxa"/>
          </w:tblCellMar>
        </w:tblPrEx>
        <w:trPr>
          <w:trHeight w:val="850" w:hRule="atLeast"/>
        </w:trPr>
        <w:tc>
          <w:tcPr>
            <w:tcW w:w="814" w:type="dxa"/>
            <w:vMerge w:val="continue"/>
            <w:tcBorders>
              <w:left w:val="single" w:color="auto" w:sz="4" w:space="0"/>
              <w:bottom w:val="single" w:color="auto" w:sz="4" w:space="0"/>
              <w:right w:val="single" w:color="auto" w:sz="4" w:space="0"/>
            </w:tcBorders>
            <w:noWrap/>
            <w:vAlign w:val="center"/>
          </w:tcPr>
          <w:p w14:paraId="78EBED31">
            <w:pPr>
              <w:rPr>
                <w:rFonts w:hint="eastAsia" w:ascii="宋体" w:hAnsi="宋体" w:eastAsia="宋体" w:cs="宋体"/>
                <w:color w:val="auto"/>
              </w:rPr>
            </w:pPr>
          </w:p>
        </w:tc>
        <w:tc>
          <w:tcPr>
            <w:tcW w:w="3105" w:type="dxa"/>
            <w:vMerge w:val="continue"/>
            <w:tcBorders>
              <w:left w:val="single" w:color="auto" w:sz="4" w:space="0"/>
              <w:bottom w:val="single" w:color="auto" w:sz="4" w:space="0"/>
              <w:right w:val="single" w:color="auto" w:sz="4" w:space="0"/>
            </w:tcBorders>
            <w:vAlign w:val="center"/>
          </w:tcPr>
          <w:p w14:paraId="0DF76192">
            <w:pPr>
              <w:rPr>
                <w:rFonts w:hint="eastAsia" w:ascii="宋体" w:hAnsi="宋体" w:eastAsia="宋体" w:cs="宋体"/>
                <w:color w:val="auto"/>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6666DFC0">
            <w:pPr>
              <w:widowControl/>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下浮率：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tc>
        <w:tc>
          <w:tcPr>
            <w:tcW w:w="2580" w:type="dxa"/>
            <w:vMerge w:val="continue"/>
            <w:tcBorders>
              <w:left w:val="single" w:color="auto" w:sz="4" w:space="0"/>
              <w:bottom w:val="single" w:color="auto" w:sz="4" w:space="0"/>
              <w:right w:val="single" w:color="auto" w:sz="4" w:space="0"/>
            </w:tcBorders>
            <w:noWrap/>
            <w:vAlign w:val="center"/>
          </w:tcPr>
          <w:p w14:paraId="13A2AE0E">
            <w:pPr>
              <w:rPr>
                <w:rFonts w:hint="eastAsia" w:ascii="宋体" w:hAnsi="宋体" w:eastAsia="宋体" w:cs="宋体"/>
                <w:color w:val="auto"/>
              </w:rPr>
            </w:pPr>
          </w:p>
        </w:tc>
      </w:tr>
      <w:tr w14:paraId="04EFDA85">
        <w:tblPrEx>
          <w:tblCellMar>
            <w:top w:w="0" w:type="dxa"/>
            <w:left w:w="108" w:type="dxa"/>
            <w:bottom w:w="0" w:type="dxa"/>
            <w:right w:w="108" w:type="dxa"/>
          </w:tblCellMar>
        </w:tblPrEx>
        <w:trPr>
          <w:trHeight w:val="850" w:hRule="atLeast"/>
        </w:trPr>
        <w:tc>
          <w:tcPr>
            <w:tcW w:w="814" w:type="dxa"/>
            <w:vMerge w:val="restart"/>
            <w:tcBorders>
              <w:top w:val="nil"/>
              <w:left w:val="single" w:color="auto" w:sz="4" w:space="0"/>
              <w:right w:val="single" w:color="auto" w:sz="4" w:space="0"/>
            </w:tcBorders>
            <w:noWrap/>
            <w:vAlign w:val="center"/>
          </w:tcPr>
          <w:p w14:paraId="7C4DF9B3">
            <w:pPr>
              <w:widowControl/>
              <w:jc w:val="center"/>
              <w:rPr>
                <w:rFonts w:hint="eastAsia" w:ascii="宋体" w:hAnsi="宋体" w:eastAsia="宋体" w:cs="宋体"/>
                <w:b/>
                <w:bCs/>
                <w:color w:val="auto"/>
                <w:sz w:val="24"/>
                <w:szCs w:val="24"/>
              </w:rPr>
            </w:pPr>
            <w:r>
              <w:rPr>
                <w:rFonts w:hint="eastAsia" w:ascii="宋体" w:hAnsi="宋体" w:eastAsia="宋体" w:cs="宋体"/>
                <w:b/>
                <w:bCs/>
                <w:caps/>
                <w:color w:val="auto"/>
                <w:sz w:val="24"/>
                <w:szCs w:val="24"/>
              </w:rPr>
              <w:t>其中</w:t>
            </w:r>
          </w:p>
        </w:tc>
        <w:tc>
          <w:tcPr>
            <w:tcW w:w="3105" w:type="dxa"/>
            <w:tcBorders>
              <w:top w:val="nil"/>
              <w:left w:val="nil"/>
              <w:bottom w:val="single" w:color="auto" w:sz="4" w:space="0"/>
              <w:right w:val="single" w:color="auto" w:sz="4" w:space="0"/>
            </w:tcBorders>
            <w:vAlign w:val="center"/>
          </w:tcPr>
          <w:p w14:paraId="56714F92">
            <w:pPr>
              <w:widowControl/>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zh-CN"/>
              </w:rPr>
              <w:t>人工费</w:t>
            </w:r>
          </w:p>
        </w:tc>
        <w:tc>
          <w:tcPr>
            <w:tcW w:w="2490" w:type="dxa"/>
            <w:tcBorders>
              <w:top w:val="nil"/>
              <w:left w:val="nil"/>
              <w:bottom w:val="single" w:color="auto" w:sz="4" w:space="0"/>
              <w:right w:val="single" w:color="auto" w:sz="4" w:space="0"/>
            </w:tcBorders>
            <w:noWrap/>
            <w:vAlign w:val="center"/>
          </w:tcPr>
          <w:p w14:paraId="54068481">
            <w:pPr>
              <w:widowControl/>
              <w:jc w:val="center"/>
              <w:rPr>
                <w:rFonts w:hint="eastAsia" w:ascii="宋体" w:hAnsi="宋体" w:eastAsia="宋体" w:cs="宋体"/>
                <w:b/>
                <w:bCs/>
                <w:color w:val="auto"/>
                <w:sz w:val="24"/>
                <w:szCs w:val="24"/>
              </w:rPr>
            </w:pPr>
          </w:p>
        </w:tc>
        <w:tc>
          <w:tcPr>
            <w:tcW w:w="2580" w:type="dxa"/>
            <w:tcBorders>
              <w:top w:val="nil"/>
              <w:left w:val="nil"/>
              <w:bottom w:val="single" w:color="auto" w:sz="4" w:space="0"/>
              <w:right w:val="single" w:color="auto" w:sz="4" w:space="0"/>
            </w:tcBorders>
            <w:noWrap/>
            <w:vAlign w:val="center"/>
          </w:tcPr>
          <w:p w14:paraId="19163B5B">
            <w:pPr>
              <w:widowControl/>
              <w:jc w:val="center"/>
              <w:rPr>
                <w:rFonts w:hint="eastAsia" w:ascii="宋体" w:hAnsi="宋体" w:eastAsia="宋体" w:cs="宋体"/>
                <w:color w:val="auto"/>
                <w:sz w:val="24"/>
                <w:szCs w:val="24"/>
              </w:rPr>
            </w:pPr>
          </w:p>
        </w:tc>
      </w:tr>
      <w:tr w14:paraId="42156ADA">
        <w:tblPrEx>
          <w:tblCellMar>
            <w:top w:w="0" w:type="dxa"/>
            <w:left w:w="108" w:type="dxa"/>
            <w:bottom w:w="0" w:type="dxa"/>
            <w:right w:w="108" w:type="dxa"/>
          </w:tblCellMar>
        </w:tblPrEx>
        <w:trPr>
          <w:trHeight w:val="850" w:hRule="atLeast"/>
        </w:trPr>
        <w:tc>
          <w:tcPr>
            <w:tcW w:w="814" w:type="dxa"/>
            <w:vMerge w:val="continue"/>
            <w:tcBorders>
              <w:left w:val="single" w:color="auto" w:sz="4" w:space="0"/>
              <w:right w:val="single" w:color="auto" w:sz="4" w:space="0"/>
            </w:tcBorders>
            <w:noWrap/>
            <w:vAlign w:val="center"/>
          </w:tcPr>
          <w:p w14:paraId="009EC63C">
            <w:pPr>
              <w:rPr>
                <w:rFonts w:hint="eastAsia" w:ascii="宋体" w:hAnsi="宋体" w:eastAsia="宋体" w:cs="宋体"/>
                <w:color w:val="auto"/>
              </w:rPr>
            </w:pPr>
          </w:p>
        </w:tc>
        <w:tc>
          <w:tcPr>
            <w:tcW w:w="3105" w:type="dxa"/>
            <w:tcBorders>
              <w:top w:val="nil"/>
              <w:left w:val="nil"/>
              <w:bottom w:val="single" w:color="auto" w:sz="4" w:space="0"/>
              <w:right w:val="single" w:color="auto" w:sz="4" w:space="0"/>
            </w:tcBorders>
            <w:vAlign w:val="center"/>
          </w:tcPr>
          <w:p w14:paraId="66279BD3">
            <w:pPr>
              <w:widowControl/>
              <w:jc w:val="center"/>
              <w:rPr>
                <w:rFonts w:hint="eastAsia" w:ascii="宋体" w:hAnsi="宋体" w:eastAsia="宋体" w:cs="宋体"/>
                <w:b/>
                <w:bCs/>
                <w:color w:val="auto"/>
                <w:sz w:val="24"/>
                <w:szCs w:val="24"/>
              </w:rPr>
            </w:pPr>
            <w:r>
              <w:rPr>
                <w:rFonts w:hint="eastAsia" w:ascii="宋体" w:hAnsi="宋体" w:cs="宋体"/>
                <w:b/>
                <w:color w:val="auto"/>
                <w:sz w:val="24"/>
                <w:szCs w:val="24"/>
                <w:lang w:val="zh-CN"/>
              </w:rPr>
              <w:t>安全生产措施费</w:t>
            </w:r>
          </w:p>
        </w:tc>
        <w:tc>
          <w:tcPr>
            <w:tcW w:w="2490" w:type="dxa"/>
            <w:tcBorders>
              <w:top w:val="nil"/>
              <w:left w:val="nil"/>
              <w:bottom w:val="single" w:color="auto" w:sz="4" w:space="0"/>
              <w:right w:val="single" w:color="auto" w:sz="4" w:space="0"/>
            </w:tcBorders>
            <w:noWrap/>
            <w:vAlign w:val="center"/>
          </w:tcPr>
          <w:p w14:paraId="1891D80E">
            <w:pPr>
              <w:widowControl/>
              <w:jc w:val="center"/>
              <w:rPr>
                <w:rFonts w:hint="eastAsia" w:ascii="宋体" w:hAnsi="宋体" w:eastAsia="宋体" w:cs="宋体"/>
                <w:b/>
                <w:bCs/>
                <w:color w:val="auto"/>
                <w:sz w:val="24"/>
                <w:szCs w:val="24"/>
              </w:rPr>
            </w:pPr>
          </w:p>
        </w:tc>
        <w:tc>
          <w:tcPr>
            <w:tcW w:w="2580" w:type="dxa"/>
            <w:tcBorders>
              <w:top w:val="nil"/>
              <w:left w:val="nil"/>
              <w:bottom w:val="single" w:color="auto" w:sz="4" w:space="0"/>
              <w:right w:val="single" w:color="auto" w:sz="4" w:space="0"/>
            </w:tcBorders>
            <w:noWrap/>
            <w:vAlign w:val="center"/>
          </w:tcPr>
          <w:p w14:paraId="2E1A4D54">
            <w:pPr>
              <w:widowControl/>
              <w:jc w:val="center"/>
              <w:rPr>
                <w:rFonts w:hint="eastAsia" w:ascii="宋体" w:hAnsi="宋体" w:eastAsia="宋体" w:cs="宋体"/>
                <w:color w:val="auto"/>
                <w:sz w:val="24"/>
                <w:szCs w:val="24"/>
              </w:rPr>
            </w:pPr>
          </w:p>
        </w:tc>
      </w:tr>
      <w:tr w14:paraId="23648C62">
        <w:tblPrEx>
          <w:tblCellMar>
            <w:top w:w="0" w:type="dxa"/>
            <w:left w:w="108" w:type="dxa"/>
            <w:bottom w:w="0" w:type="dxa"/>
            <w:right w:w="108" w:type="dxa"/>
          </w:tblCellMar>
        </w:tblPrEx>
        <w:trPr>
          <w:trHeight w:val="850" w:hRule="atLeast"/>
        </w:trPr>
        <w:tc>
          <w:tcPr>
            <w:tcW w:w="814" w:type="dxa"/>
            <w:vMerge w:val="continue"/>
            <w:tcBorders>
              <w:left w:val="single" w:color="auto" w:sz="4" w:space="0"/>
              <w:bottom w:val="single" w:color="auto" w:sz="4" w:space="0"/>
              <w:right w:val="single" w:color="auto" w:sz="4" w:space="0"/>
            </w:tcBorders>
            <w:noWrap/>
            <w:vAlign w:val="center"/>
          </w:tcPr>
          <w:p w14:paraId="4AB11725">
            <w:pPr>
              <w:rPr>
                <w:rFonts w:hint="eastAsia" w:ascii="宋体" w:hAnsi="宋体" w:eastAsia="宋体" w:cs="宋体"/>
                <w:color w:val="auto"/>
              </w:rPr>
            </w:pPr>
          </w:p>
        </w:tc>
        <w:tc>
          <w:tcPr>
            <w:tcW w:w="3105" w:type="dxa"/>
            <w:tcBorders>
              <w:top w:val="nil"/>
              <w:left w:val="nil"/>
              <w:bottom w:val="single" w:color="auto" w:sz="4" w:space="0"/>
              <w:right w:val="single" w:color="auto" w:sz="4" w:space="0"/>
            </w:tcBorders>
            <w:vAlign w:val="center"/>
          </w:tcPr>
          <w:p w14:paraId="06D1BA24">
            <w:pPr>
              <w:widowControl/>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zh-CN"/>
              </w:rPr>
              <w:t>暂列金额</w:t>
            </w:r>
          </w:p>
        </w:tc>
        <w:tc>
          <w:tcPr>
            <w:tcW w:w="2490" w:type="dxa"/>
            <w:tcBorders>
              <w:top w:val="nil"/>
              <w:left w:val="nil"/>
              <w:bottom w:val="single" w:color="auto" w:sz="4" w:space="0"/>
              <w:right w:val="single" w:color="auto" w:sz="4" w:space="0"/>
            </w:tcBorders>
            <w:noWrap/>
            <w:vAlign w:val="center"/>
          </w:tcPr>
          <w:p w14:paraId="36DEA66F">
            <w:pPr>
              <w:widowControl/>
              <w:jc w:val="center"/>
              <w:rPr>
                <w:rFonts w:hint="eastAsia" w:ascii="宋体" w:hAnsi="宋体" w:eastAsia="宋体" w:cs="宋体"/>
                <w:b/>
                <w:bCs/>
                <w:color w:val="auto"/>
                <w:sz w:val="24"/>
                <w:szCs w:val="24"/>
              </w:rPr>
            </w:pPr>
          </w:p>
        </w:tc>
        <w:tc>
          <w:tcPr>
            <w:tcW w:w="2580" w:type="dxa"/>
            <w:tcBorders>
              <w:top w:val="nil"/>
              <w:left w:val="nil"/>
              <w:bottom w:val="single" w:color="auto" w:sz="4" w:space="0"/>
              <w:right w:val="single" w:color="auto" w:sz="4" w:space="0"/>
            </w:tcBorders>
            <w:noWrap/>
            <w:vAlign w:val="center"/>
          </w:tcPr>
          <w:p w14:paraId="16A3C260">
            <w:pPr>
              <w:widowControl/>
              <w:jc w:val="center"/>
              <w:rPr>
                <w:rFonts w:hint="eastAsia" w:ascii="宋体" w:hAnsi="宋体" w:eastAsia="宋体" w:cs="宋体"/>
                <w:color w:val="auto"/>
                <w:sz w:val="24"/>
                <w:szCs w:val="24"/>
              </w:rPr>
            </w:pPr>
          </w:p>
        </w:tc>
      </w:tr>
    </w:tbl>
    <w:p w14:paraId="636A4538">
      <w:pPr>
        <w:pStyle w:val="28"/>
        <w:ind w:firstLine="400" w:firstLineChars="200"/>
        <w:jc w:val="left"/>
        <w:rPr>
          <w:rFonts w:hint="eastAsia" w:ascii="宋体" w:hAnsi="宋体" w:eastAsia="宋体" w:cs="宋体"/>
          <w:bCs/>
          <w:caps/>
          <w:color w:val="auto"/>
          <w:szCs w:val="21"/>
        </w:rPr>
      </w:pPr>
      <w:r>
        <w:rPr>
          <w:rFonts w:hint="eastAsia" w:ascii="宋体" w:hAnsi="宋体" w:eastAsia="宋体" w:cs="宋体"/>
          <w:bCs/>
          <w:caps/>
          <w:color w:val="auto"/>
          <w:szCs w:val="21"/>
        </w:rPr>
        <w:t>注：</w:t>
      </w:r>
      <w:r>
        <w:rPr>
          <w:rFonts w:hint="eastAsia" w:ascii="宋体" w:hAnsi="宋体" w:eastAsia="宋体" w:cs="宋体"/>
          <w:bCs/>
          <w:caps/>
          <w:color w:val="auto"/>
          <w:szCs w:val="21"/>
          <w:lang w:val="en-US"/>
        </w:rPr>
        <w:t>建安工程费下浮率=（建安工程费最高投标限价-建安工程费报价）/建安工程费最高投标限价*100%。</w:t>
      </w:r>
    </w:p>
    <w:p w14:paraId="7EEE6954">
      <w:pPr>
        <w:pStyle w:val="28"/>
        <w:ind w:firstLine="400" w:firstLineChars="200"/>
        <w:jc w:val="left"/>
        <w:rPr>
          <w:rFonts w:hint="eastAsia" w:ascii="宋体" w:hAnsi="宋体" w:eastAsia="宋体" w:cs="宋体"/>
          <w:bCs/>
          <w:caps/>
          <w:color w:val="auto"/>
          <w:szCs w:val="21"/>
        </w:rPr>
      </w:pPr>
      <w:r>
        <w:rPr>
          <w:rFonts w:hint="eastAsia" w:ascii="宋体" w:hAnsi="宋体" w:eastAsia="宋体" w:cs="宋体"/>
          <w:bCs/>
          <w:caps/>
          <w:color w:val="auto"/>
          <w:szCs w:val="21"/>
        </w:rPr>
        <w:t>本表中投标报价高于最高投标限价时为无效标。</w:t>
      </w:r>
    </w:p>
    <w:p w14:paraId="1B4BC29D">
      <w:pPr>
        <w:pStyle w:val="79"/>
        <w:rPr>
          <w:rFonts w:hint="eastAsia" w:ascii="宋体" w:hAnsi="宋体" w:eastAsia="宋体" w:cs="宋体"/>
          <w:color w:val="auto"/>
        </w:rPr>
      </w:pPr>
      <w:r>
        <w:rPr>
          <w:rFonts w:hint="eastAsia" w:ascii="宋体" w:hAnsi="宋体" w:eastAsia="宋体" w:cs="宋体"/>
          <w:color w:val="auto"/>
        </w:rPr>
        <w:br w:type="page"/>
      </w:r>
    </w:p>
    <w:p w14:paraId="4475C7B1">
      <w:pPr>
        <w:pStyle w:val="55"/>
        <w:spacing w:line="360" w:lineRule="auto"/>
        <w:ind w:firstLine="0"/>
        <w:rPr>
          <w:rFonts w:hint="eastAsia" w:ascii="宋体" w:hAnsi="宋体" w:eastAsia="宋体" w:cs="宋体"/>
          <w:b/>
          <w:color w:val="auto"/>
          <w:sz w:val="28"/>
          <w:szCs w:val="28"/>
        </w:rPr>
      </w:pPr>
      <w:r>
        <w:rPr>
          <w:rFonts w:hint="eastAsia" w:ascii="宋体" w:hAnsi="宋体" w:eastAsia="宋体" w:cs="宋体"/>
          <w:b/>
          <w:color w:val="auto"/>
          <w:sz w:val="24"/>
        </w:rPr>
        <w:t>格式6：</w:t>
      </w:r>
    </w:p>
    <w:p w14:paraId="757AB627">
      <w:pPr>
        <w:jc w:val="center"/>
        <w:rPr>
          <w:rFonts w:hint="eastAsia" w:ascii="宋体" w:hAnsi="宋体" w:eastAsia="宋体" w:cs="宋体"/>
          <w:b/>
          <w:color w:val="auto"/>
          <w:spacing w:val="4"/>
          <w:sz w:val="32"/>
          <w:szCs w:val="32"/>
        </w:rPr>
      </w:pPr>
      <w:r>
        <w:rPr>
          <w:rFonts w:hint="eastAsia" w:ascii="宋体" w:hAnsi="宋体" w:eastAsia="宋体" w:cs="宋体"/>
          <w:b/>
          <w:color w:val="auto"/>
          <w:spacing w:val="4"/>
          <w:sz w:val="32"/>
          <w:szCs w:val="32"/>
        </w:rPr>
        <w:t>工程总承包项目管理团队人员信息表</w:t>
      </w:r>
    </w:p>
    <w:tbl>
      <w:tblPr>
        <w:tblStyle w:val="56"/>
        <w:tblW w:w="4997" w:type="pct"/>
        <w:jc w:val="center"/>
        <w:tblLayout w:type="fixed"/>
        <w:tblCellMar>
          <w:top w:w="0" w:type="dxa"/>
          <w:left w:w="0" w:type="dxa"/>
          <w:bottom w:w="0" w:type="dxa"/>
          <w:right w:w="0" w:type="dxa"/>
        </w:tblCellMar>
      </w:tblPr>
      <w:tblGrid>
        <w:gridCol w:w="810"/>
        <w:gridCol w:w="983"/>
        <w:gridCol w:w="3568"/>
        <w:gridCol w:w="718"/>
        <w:gridCol w:w="2972"/>
      </w:tblGrid>
      <w:tr w14:paraId="20667D1E">
        <w:tblPrEx>
          <w:tblCellMar>
            <w:top w:w="0" w:type="dxa"/>
            <w:left w:w="0" w:type="dxa"/>
            <w:bottom w:w="0" w:type="dxa"/>
            <w:right w:w="0" w:type="dxa"/>
          </w:tblCellMar>
        </w:tblPrEx>
        <w:trPr>
          <w:trHeight w:val="454" w:hRule="atLeast"/>
          <w:jc w:val="center"/>
        </w:trPr>
        <w:tc>
          <w:tcPr>
            <w:tcW w:w="4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AE2BC">
            <w:pPr>
              <w:widowControl/>
              <w:jc w:val="center"/>
              <w:textAlignment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94E24">
            <w:pPr>
              <w:widowControl/>
              <w:jc w:val="center"/>
              <w:textAlignment w:val="center"/>
              <w:rPr>
                <w:rFonts w:hint="eastAsia" w:ascii="宋体" w:hAnsi="宋体" w:eastAsia="宋体" w:cs="宋体"/>
                <w:b/>
                <w:color w:val="auto"/>
                <w:szCs w:val="21"/>
              </w:rPr>
            </w:pPr>
            <w:r>
              <w:rPr>
                <w:rFonts w:hint="eastAsia" w:ascii="宋体" w:hAnsi="宋体" w:eastAsia="宋体" w:cs="宋体"/>
                <w:b/>
                <w:color w:val="auto"/>
                <w:szCs w:val="21"/>
              </w:rPr>
              <w:t>姓名</w:t>
            </w:r>
          </w:p>
        </w:tc>
        <w:tc>
          <w:tcPr>
            <w:tcW w:w="19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7A10F">
            <w:pPr>
              <w:widowControl/>
              <w:jc w:val="center"/>
              <w:textAlignment w:val="center"/>
              <w:rPr>
                <w:rFonts w:hint="eastAsia" w:ascii="宋体" w:hAnsi="宋体" w:eastAsia="宋体" w:cs="宋体"/>
                <w:b/>
                <w:color w:val="auto"/>
                <w:szCs w:val="21"/>
              </w:rPr>
            </w:pPr>
            <w:r>
              <w:rPr>
                <w:rFonts w:hint="eastAsia" w:ascii="宋体" w:hAnsi="宋体" w:eastAsia="宋体" w:cs="宋体"/>
                <w:b/>
                <w:color w:val="auto"/>
                <w:szCs w:val="21"/>
              </w:rPr>
              <w:t>岗位</w:t>
            </w:r>
          </w:p>
        </w:tc>
        <w:tc>
          <w:tcPr>
            <w:tcW w:w="3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A7817">
            <w:pPr>
              <w:widowControl/>
              <w:jc w:val="center"/>
              <w:textAlignment w:val="center"/>
              <w:rPr>
                <w:rFonts w:hint="eastAsia" w:ascii="宋体" w:hAnsi="宋体" w:eastAsia="宋体" w:cs="宋体"/>
                <w:b/>
                <w:color w:val="auto"/>
                <w:szCs w:val="21"/>
              </w:rPr>
            </w:pPr>
            <w:r>
              <w:rPr>
                <w:rFonts w:hint="eastAsia" w:ascii="宋体" w:hAnsi="宋体" w:eastAsia="宋体" w:cs="宋体"/>
                <w:b/>
                <w:color w:val="auto"/>
                <w:szCs w:val="21"/>
              </w:rPr>
              <w:t>职称</w:t>
            </w:r>
          </w:p>
        </w:tc>
        <w:tc>
          <w:tcPr>
            <w:tcW w:w="16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DFAAD">
            <w:pPr>
              <w:widowControl/>
              <w:jc w:val="center"/>
              <w:textAlignment w:val="center"/>
              <w:rPr>
                <w:rFonts w:hint="eastAsia" w:ascii="宋体" w:hAnsi="宋体" w:eastAsia="宋体" w:cs="宋体"/>
                <w:b/>
                <w:color w:val="auto"/>
                <w:szCs w:val="21"/>
              </w:rPr>
            </w:pPr>
            <w:r>
              <w:rPr>
                <w:rFonts w:hint="eastAsia" w:ascii="宋体" w:hAnsi="宋体" w:eastAsia="宋体" w:cs="宋体"/>
                <w:b/>
                <w:color w:val="auto"/>
                <w:szCs w:val="21"/>
              </w:rPr>
              <w:t>职称证书或资格证书编号</w:t>
            </w:r>
          </w:p>
        </w:tc>
      </w:tr>
      <w:tr w14:paraId="7AD46C6B">
        <w:tblPrEx>
          <w:tblCellMar>
            <w:top w:w="0" w:type="dxa"/>
            <w:left w:w="0" w:type="dxa"/>
            <w:bottom w:w="0" w:type="dxa"/>
            <w:right w:w="0" w:type="dxa"/>
          </w:tblCellMar>
        </w:tblPrEx>
        <w:trPr>
          <w:trHeight w:val="454" w:hRule="atLeast"/>
          <w:jc w:val="center"/>
        </w:trPr>
        <w:tc>
          <w:tcPr>
            <w:tcW w:w="4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A9934">
            <w:pPr>
              <w:widowControl/>
              <w:jc w:val="center"/>
              <w:textAlignment w:val="center"/>
              <w:rPr>
                <w:rFonts w:hint="eastAsia" w:ascii="宋体" w:hAnsi="宋体" w:eastAsia="宋体" w:cs="宋体"/>
                <w:b/>
                <w:color w:val="auto"/>
                <w:szCs w:val="21"/>
              </w:rPr>
            </w:pPr>
            <w:r>
              <w:rPr>
                <w:rFonts w:hint="eastAsia" w:ascii="宋体" w:hAnsi="宋体" w:eastAsia="宋体" w:cs="宋体"/>
                <w:b/>
                <w:color w:val="auto"/>
                <w:szCs w:val="21"/>
              </w:rPr>
              <w:t>一</w:t>
            </w:r>
          </w:p>
        </w:tc>
        <w:tc>
          <w:tcPr>
            <w:tcW w:w="4553"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4274C">
            <w:pPr>
              <w:widowControl/>
              <w:jc w:val="center"/>
              <w:textAlignment w:val="center"/>
              <w:rPr>
                <w:rFonts w:hint="eastAsia" w:ascii="宋体" w:hAnsi="宋体" w:eastAsia="宋体" w:cs="宋体"/>
                <w:b/>
                <w:color w:val="auto"/>
                <w:szCs w:val="21"/>
              </w:rPr>
            </w:pPr>
            <w:r>
              <w:rPr>
                <w:rFonts w:hint="eastAsia" w:ascii="宋体" w:hAnsi="宋体" w:eastAsia="宋体" w:cs="宋体"/>
                <w:b/>
                <w:bCs/>
                <w:color w:val="auto"/>
                <w:sz w:val="28"/>
                <w:szCs w:val="28"/>
                <w:lang w:val="zh-CN"/>
              </w:rPr>
              <w:t>设计管理团队人员</w:t>
            </w:r>
          </w:p>
        </w:tc>
      </w:tr>
      <w:tr w14:paraId="291A4B08">
        <w:tblPrEx>
          <w:tblCellMar>
            <w:top w:w="0" w:type="dxa"/>
            <w:left w:w="0" w:type="dxa"/>
            <w:bottom w:w="0" w:type="dxa"/>
            <w:right w:w="0" w:type="dxa"/>
          </w:tblCellMar>
        </w:tblPrEx>
        <w:trPr>
          <w:trHeight w:val="454" w:hRule="atLeast"/>
          <w:jc w:val="center"/>
        </w:trPr>
        <w:tc>
          <w:tcPr>
            <w:tcW w:w="4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02E98">
            <w:pPr>
              <w:widowControl/>
              <w:jc w:val="center"/>
              <w:textAlignment w:val="center"/>
              <w:rPr>
                <w:rFonts w:hint="eastAsia" w:ascii="宋体" w:hAnsi="宋体" w:eastAsia="宋体" w:cs="宋体"/>
                <w:b/>
                <w:color w:val="auto"/>
                <w:szCs w:val="21"/>
              </w:rPr>
            </w:pPr>
            <w:r>
              <w:rPr>
                <w:rFonts w:hint="eastAsia" w:ascii="宋体" w:hAnsi="宋体" w:eastAsia="宋体" w:cs="宋体"/>
                <w:b/>
                <w:color w:val="auto"/>
                <w:szCs w:val="21"/>
              </w:rPr>
              <w:t>1</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86273">
            <w:pPr>
              <w:widowControl/>
              <w:jc w:val="center"/>
              <w:textAlignment w:val="center"/>
              <w:rPr>
                <w:rFonts w:hint="eastAsia" w:ascii="宋体" w:hAnsi="宋体" w:eastAsia="宋体" w:cs="宋体"/>
                <w:b/>
                <w:color w:val="auto"/>
                <w:szCs w:val="21"/>
              </w:rPr>
            </w:pPr>
          </w:p>
        </w:tc>
        <w:tc>
          <w:tcPr>
            <w:tcW w:w="19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59876">
            <w:pPr>
              <w:jc w:val="center"/>
              <w:rPr>
                <w:rFonts w:hint="eastAsia" w:ascii="宋体" w:hAnsi="宋体" w:eastAsia="宋体" w:cs="宋体"/>
                <w:b/>
                <w:color w:val="auto"/>
              </w:rPr>
            </w:pPr>
          </w:p>
        </w:tc>
        <w:tc>
          <w:tcPr>
            <w:tcW w:w="3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6DA08">
            <w:pPr>
              <w:widowControl/>
              <w:jc w:val="center"/>
              <w:textAlignment w:val="center"/>
              <w:rPr>
                <w:rFonts w:hint="eastAsia" w:ascii="宋体" w:hAnsi="宋体" w:eastAsia="宋体" w:cs="宋体"/>
                <w:b/>
                <w:color w:val="auto"/>
                <w:szCs w:val="21"/>
              </w:rPr>
            </w:pPr>
          </w:p>
        </w:tc>
        <w:tc>
          <w:tcPr>
            <w:tcW w:w="16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745B7">
            <w:pPr>
              <w:widowControl/>
              <w:jc w:val="center"/>
              <w:textAlignment w:val="center"/>
              <w:rPr>
                <w:rFonts w:hint="eastAsia" w:ascii="宋体" w:hAnsi="宋体" w:eastAsia="宋体" w:cs="宋体"/>
                <w:b/>
                <w:color w:val="auto"/>
                <w:szCs w:val="21"/>
              </w:rPr>
            </w:pPr>
          </w:p>
        </w:tc>
      </w:tr>
      <w:tr w14:paraId="75F3661F">
        <w:tblPrEx>
          <w:tblCellMar>
            <w:top w:w="0" w:type="dxa"/>
            <w:left w:w="0" w:type="dxa"/>
            <w:bottom w:w="0" w:type="dxa"/>
            <w:right w:w="0" w:type="dxa"/>
          </w:tblCellMar>
        </w:tblPrEx>
        <w:trPr>
          <w:trHeight w:val="454" w:hRule="atLeast"/>
          <w:jc w:val="center"/>
        </w:trPr>
        <w:tc>
          <w:tcPr>
            <w:tcW w:w="4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D4BAB">
            <w:pPr>
              <w:widowControl/>
              <w:jc w:val="center"/>
              <w:textAlignment w:val="center"/>
              <w:rPr>
                <w:rFonts w:hint="eastAsia" w:ascii="宋体" w:hAnsi="宋体" w:eastAsia="宋体" w:cs="宋体"/>
                <w:b/>
                <w:color w:val="auto"/>
                <w:szCs w:val="21"/>
              </w:rPr>
            </w:pPr>
            <w:r>
              <w:rPr>
                <w:rFonts w:hint="eastAsia" w:ascii="宋体" w:hAnsi="宋体" w:eastAsia="宋体" w:cs="宋体"/>
                <w:b/>
                <w:color w:val="auto"/>
                <w:szCs w:val="21"/>
              </w:rPr>
              <w:t>2</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CD031">
            <w:pPr>
              <w:widowControl/>
              <w:jc w:val="center"/>
              <w:textAlignment w:val="center"/>
              <w:rPr>
                <w:rFonts w:hint="eastAsia" w:ascii="宋体" w:hAnsi="宋体" w:eastAsia="宋体" w:cs="宋体"/>
                <w:b/>
                <w:color w:val="auto"/>
                <w:szCs w:val="21"/>
              </w:rPr>
            </w:pPr>
          </w:p>
        </w:tc>
        <w:tc>
          <w:tcPr>
            <w:tcW w:w="19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B9F05">
            <w:pPr>
              <w:jc w:val="center"/>
              <w:rPr>
                <w:rFonts w:hint="eastAsia" w:ascii="宋体" w:hAnsi="宋体" w:eastAsia="宋体" w:cs="宋体"/>
                <w:color w:val="auto"/>
              </w:rPr>
            </w:pPr>
          </w:p>
        </w:tc>
        <w:tc>
          <w:tcPr>
            <w:tcW w:w="3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07E00">
            <w:pPr>
              <w:widowControl/>
              <w:jc w:val="center"/>
              <w:textAlignment w:val="center"/>
              <w:rPr>
                <w:rFonts w:hint="eastAsia" w:ascii="宋体" w:hAnsi="宋体" w:eastAsia="宋体" w:cs="宋体"/>
                <w:b/>
                <w:color w:val="auto"/>
                <w:szCs w:val="21"/>
              </w:rPr>
            </w:pPr>
          </w:p>
        </w:tc>
        <w:tc>
          <w:tcPr>
            <w:tcW w:w="16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E9126">
            <w:pPr>
              <w:widowControl/>
              <w:jc w:val="center"/>
              <w:textAlignment w:val="center"/>
              <w:rPr>
                <w:rFonts w:hint="eastAsia" w:ascii="宋体" w:hAnsi="宋体" w:eastAsia="宋体" w:cs="宋体"/>
                <w:b/>
                <w:color w:val="auto"/>
                <w:szCs w:val="21"/>
              </w:rPr>
            </w:pPr>
          </w:p>
        </w:tc>
      </w:tr>
      <w:tr w14:paraId="02806F15">
        <w:tblPrEx>
          <w:tblCellMar>
            <w:top w:w="0" w:type="dxa"/>
            <w:left w:w="0" w:type="dxa"/>
            <w:bottom w:w="0" w:type="dxa"/>
            <w:right w:w="0" w:type="dxa"/>
          </w:tblCellMar>
        </w:tblPrEx>
        <w:trPr>
          <w:trHeight w:val="454" w:hRule="atLeast"/>
          <w:jc w:val="center"/>
        </w:trPr>
        <w:tc>
          <w:tcPr>
            <w:tcW w:w="4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1B544">
            <w:pPr>
              <w:widowControl/>
              <w:jc w:val="center"/>
              <w:textAlignment w:val="center"/>
              <w:rPr>
                <w:rFonts w:hint="eastAsia" w:ascii="宋体" w:hAnsi="宋体" w:eastAsia="宋体" w:cs="宋体"/>
                <w:b/>
                <w:color w:val="auto"/>
                <w:szCs w:val="21"/>
              </w:rPr>
            </w:pPr>
            <w:r>
              <w:rPr>
                <w:rFonts w:hint="eastAsia" w:ascii="宋体" w:hAnsi="宋体" w:eastAsia="宋体" w:cs="宋体"/>
                <w:b/>
                <w:color w:val="auto"/>
                <w:szCs w:val="21"/>
              </w:rPr>
              <w:t>3</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3AADF">
            <w:pPr>
              <w:widowControl/>
              <w:jc w:val="center"/>
              <w:textAlignment w:val="center"/>
              <w:rPr>
                <w:rFonts w:hint="eastAsia" w:ascii="宋体" w:hAnsi="宋体" w:eastAsia="宋体" w:cs="宋体"/>
                <w:b/>
                <w:color w:val="auto"/>
                <w:szCs w:val="21"/>
              </w:rPr>
            </w:pPr>
          </w:p>
        </w:tc>
        <w:tc>
          <w:tcPr>
            <w:tcW w:w="19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F1D8E">
            <w:pPr>
              <w:widowControl/>
              <w:jc w:val="center"/>
              <w:textAlignment w:val="center"/>
              <w:rPr>
                <w:rFonts w:hint="eastAsia" w:ascii="宋体" w:hAnsi="宋体" w:eastAsia="宋体" w:cs="宋体"/>
                <w:color w:val="auto"/>
                <w:szCs w:val="21"/>
              </w:rPr>
            </w:pPr>
          </w:p>
        </w:tc>
        <w:tc>
          <w:tcPr>
            <w:tcW w:w="3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DA3D5">
            <w:pPr>
              <w:widowControl/>
              <w:jc w:val="center"/>
              <w:textAlignment w:val="center"/>
              <w:rPr>
                <w:rFonts w:hint="eastAsia" w:ascii="宋体" w:hAnsi="宋体" w:eastAsia="宋体" w:cs="宋体"/>
                <w:b/>
                <w:color w:val="auto"/>
                <w:szCs w:val="21"/>
              </w:rPr>
            </w:pPr>
          </w:p>
        </w:tc>
        <w:tc>
          <w:tcPr>
            <w:tcW w:w="16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2F4A6">
            <w:pPr>
              <w:widowControl/>
              <w:jc w:val="center"/>
              <w:textAlignment w:val="center"/>
              <w:rPr>
                <w:rFonts w:hint="eastAsia" w:ascii="宋体" w:hAnsi="宋体" w:eastAsia="宋体" w:cs="宋体"/>
                <w:b/>
                <w:color w:val="auto"/>
                <w:szCs w:val="21"/>
              </w:rPr>
            </w:pPr>
          </w:p>
        </w:tc>
      </w:tr>
      <w:tr w14:paraId="38E91B17">
        <w:tblPrEx>
          <w:tblCellMar>
            <w:top w:w="0" w:type="dxa"/>
            <w:left w:w="0" w:type="dxa"/>
            <w:bottom w:w="0" w:type="dxa"/>
            <w:right w:w="0" w:type="dxa"/>
          </w:tblCellMar>
        </w:tblPrEx>
        <w:trPr>
          <w:trHeight w:val="454" w:hRule="atLeast"/>
          <w:jc w:val="center"/>
        </w:trPr>
        <w:tc>
          <w:tcPr>
            <w:tcW w:w="4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225E3">
            <w:pPr>
              <w:widowControl/>
              <w:jc w:val="center"/>
              <w:textAlignment w:val="center"/>
              <w:rPr>
                <w:rFonts w:hint="eastAsia" w:ascii="宋体" w:hAnsi="宋体" w:eastAsia="宋体" w:cs="宋体"/>
                <w:b/>
                <w:color w:val="auto"/>
                <w:szCs w:val="21"/>
              </w:rPr>
            </w:pPr>
            <w:r>
              <w:rPr>
                <w:rFonts w:hint="eastAsia" w:ascii="宋体" w:hAnsi="宋体" w:eastAsia="宋体" w:cs="宋体"/>
                <w:color w:val="auto"/>
                <w:szCs w:val="21"/>
              </w:rPr>
              <w:t>……</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44437">
            <w:pPr>
              <w:widowControl/>
              <w:jc w:val="center"/>
              <w:textAlignment w:val="center"/>
              <w:rPr>
                <w:rFonts w:hint="eastAsia" w:ascii="宋体" w:hAnsi="宋体" w:eastAsia="宋体" w:cs="宋体"/>
                <w:b/>
                <w:color w:val="auto"/>
                <w:szCs w:val="21"/>
              </w:rPr>
            </w:pPr>
          </w:p>
        </w:tc>
        <w:tc>
          <w:tcPr>
            <w:tcW w:w="19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9DF26">
            <w:pPr>
              <w:widowControl/>
              <w:jc w:val="center"/>
              <w:textAlignment w:val="center"/>
              <w:rPr>
                <w:rFonts w:hint="eastAsia" w:ascii="宋体" w:hAnsi="宋体" w:eastAsia="宋体" w:cs="宋体"/>
                <w:b/>
                <w:color w:val="auto"/>
                <w:szCs w:val="21"/>
              </w:rPr>
            </w:pPr>
            <w:r>
              <w:rPr>
                <w:rFonts w:hint="eastAsia" w:ascii="宋体" w:hAnsi="宋体" w:eastAsia="宋体" w:cs="宋体"/>
                <w:color w:val="auto"/>
                <w:szCs w:val="21"/>
              </w:rPr>
              <w:t>（投标人需结合项目要求及自身情况进行填报）</w:t>
            </w:r>
          </w:p>
        </w:tc>
        <w:tc>
          <w:tcPr>
            <w:tcW w:w="3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2A797">
            <w:pPr>
              <w:widowControl/>
              <w:jc w:val="center"/>
              <w:textAlignment w:val="center"/>
              <w:rPr>
                <w:rFonts w:hint="eastAsia" w:ascii="宋体" w:hAnsi="宋体" w:eastAsia="宋体" w:cs="宋体"/>
                <w:b/>
                <w:color w:val="auto"/>
                <w:szCs w:val="21"/>
              </w:rPr>
            </w:pPr>
          </w:p>
        </w:tc>
        <w:tc>
          <w:tcPr>
            <w:tcW w:w="16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4568B">
            <w:pPr>
              <w:widowControl/>
              <w:jc w:val="center"/>
              <w:textAlignment w:val="center"/>
              <w:rPr>
                <w:rFonts w:hint="eastAsia" w:ascii="宋体" w:hAnsi="宋体" w:eastAsia="宋体" w:cs="宋体"/>
                <w:b/>
                <w:color w:val="auto"/>
                <w:szCs w:val="21"/>
              </w:rPr>
            </w:pPr>
          </w:p>
        </w:tc>
      </w:tr>
      <w:tr w14:paraId="3688F1B3">
        <w:tblPrEx>
          <w:tblCellMar>
            <w:top w:w="0" w:type="dxa"/>
            <w:left w:w="0" w:type="dxa"/>
            <w:bottom w:w="0" w:type="dxa"/>
            <w:right w:w="0" w:type="dxa"/>
          </w:tblCellMar>
        </w:tblPrEx>
        <w:trPr>
          <w:trHeight w:val="454" w:hRule="atLeast"/>
          <w:jc w:val="center"/>
        </w:trPr>
        <w:tc>
          <w:tcPr>
            <w:tcW w:w="4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1204A">
            <w:pPr>
              <w:widowControl/>
              <w:jc w:val="center"/>
              <w:textAlignment w:val="center"/>
              <w:rPr>
                <w:rFonts w:hint="eastAsia" w:ascii="宋体" w:hAnsi="宋体" w:eastAsia="宋体" w:cs="宋体"/>
                <w:b/>
                <w:color w:val="auto"/>
                <w:szCs w:val="21"/>
              </w:rPr>
            </w:pPr>
            <w:r>
              <w:rPr>
                <w:rFonts w:hint="eastAsia" w:ascii="宋体" w:hAnsi="宋体" w:eastAsia="宋体" w:cs="宋体"/>
                <w:b/>
                <w:color w:val="auto"/>
                <w:szCs w:val="21"/>
              </w:rPr>
              <w:t>二</w:t>
            </w:r>
          </w:p>
        </w:tc>
        <w:tc>
          <w:tcPr>
            <w:tcW w:w="4553"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0960B">
            <w:pPr>
              <w:widowControl/>
              <w:jc w:val="center"/>
              <w:textAlignment w:val="center"/>
              <w:rPr>
                <w:rFonts w:hint="eastAsia" w:ascii="宋体" w:hAnsi="宋体" w:eastAsia="宋体" w:cs="宋体"/>
                <w:b/>
                <w:color w:val="auto"/>
                <w:szCs w:val="21"/>
              </w:rPr>
            </w:pPr>
            <w:r>
              <w:rPr>
                <w:rFonts w:hint="eastAsia" w:ascii="宋体" w:hAnsi="宋体" w:eastAsia="宋体" w:cs="宋体"/>
                <w:b/>
                <w:bCs/>
                <w:color w:val="auto"/>
                <w:sz w:val="28"/>
                <w:szCs w:val="28"/>
                <w:lang w:val="zh-CN"/>
              </w:rPr>
              <w:t>施工管理团队人员</w:t>
            </w:r>
          </w:p>
        </w:tc>
      </w:tr>
      <w:tr w14:paraId="527E191F">
        <w:tblPrEx>
          <w:tblCellMar>
            <w:top w:w="0" w:type="dxa"/>
            <w:left w:w="0" w:type="dxa"/>
            <w:bottom w:w="0" w:type="dxa"/>
            <w:right w:w="0" w:type="dxa"/>
          </w:tblCellMar>
        </w:tblPrEx>
        <w:trPr>
          <w:trHeight w:val="454" w:hRule="atLeast"/>
          <w:jc w:val="center"/>
        </w:trPr>
        <w:tc>
          <w:tcPr>
            <w:tcW w:w="4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D215D">
            <w:pPr>
              <w:widowControl/>
              <w:jc w:val="center"/>
              <w:textAlignment w:val="center"/>
              <w:rPr>
                <w:rFonts w:hint="eastAsia" w:ascii="宋体" w:hAnsi="宋体" w:eastAsia="宋体" w:cs="宋体"/>
                <w:b/>
                <w:color w:val="auto"/>
                <w:szCs w:val="21"/>
              </w:rPr>
            </w:pPr>
            <w:r>
              <w:rPr>
                <w:rFonts w:hint="eastAsia" w:ascii="宋体" w:hAnsi="宋体" w:eastAsia="宋体" w:cs="宋体"/>
                <w:b/>
                <w:color w:val="auto"/>
                <w:szCs w:val="21"/>
              </w:rPr>
              <w:t>1</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5D59D">
            <w:pPr>
              <w:widowControl/>
              <w:jc w:val="center"/>
              <w:textAlignment w:val="center"/>
              <w:rPr>
                <w:rFonts w:hint="eastAsia" w:ascii="宋体" w:hAnsi="宋体" w:eastAsia="宋体" w:cs="宋体"/>
                <w:b/>
                <w:color w:val="auto"/>
                <w:szCs w:val="21"/>
              </w:rPr>
            </w:pPr>
          </w:p>
        </w:tc>
        <w:tc>
          <w:tcPr>
            <w:tcW w:w="19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09FEF">
            <w:pPr>
              <w:widowControl/>
              <w:jc w:val="center"/>
              <w:textAlignment w:val="center"/>
              <w:rPr>
                <w:rFonts w:hint="eastAsia" w:ascii="宋体" w:hAnsi="宋体" w:eastAsia="宋体" w:cs="宋体"/>
                <w:b/>
                <w:color w:val="auto"/>
                <w:szCs w:val="21"/>
              </w:rPr>
            </w:pPr>
          </w:p>
        </w:tc>
        <w:tc>
          <w:tcPr>
            <w:tcW w:w="3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45AA2">
            <w:pPr>
              <w:widowControl/>
              <w:jc w:val="center"/>
              <w:textAlignment w:val="center"/>
              <w:rPr>
                <w:rFonts w:hint="eastAsia" w:ascii="宋体" w:hAnsi="宋体" w:eastAsia="宋体" w:cs="宋体"/>
                <w:b/>
                <w:color w:val="auto"/>
                <w:szCs w:val="21"/>
              </w:rPr>
            </w:pPr>
          </w:p>
        </w:tc>
        <w:tc>
          <w:tcPr>
            <w:tcW w:w="16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5C548">
            <w:pPr>
              <w:widowControl/>
              <w:jc w:val="center"/>
              <w:textAlignment w:val="center"/>
              <w:rPr>
                <w:rFonts w:hint="eastAsia" w:ascii="宋体" w:hAnsi="宋体" w:eastAsia="宋体" w:cs="宋体"/>
                <w:b/>
                <w:color w:val="auto"/>
                <w:szCs w:val="21"/>
              </w:rPr>
            </w:pPr>
          </w:p>
        </w:tc>
      </w:tr>
      <w:tr w14:paraId="1DA9E326">
        <w:tblPrEx>
          <w:tblCellMar>
            <w:top w:w="0" w:type="dxa"/>
            <w:left w:w="0" w:type="dxa"/>
            <w:bottom w:w="0" w:type="dxa"/>
            <w:right w:w="0" w:type="dxa"/>
          </w:tblCellMar>
        </w:tblPrEx>
        <w:trPr>
          <w:trHeight w:val="454" w:hRule="atLeast"/>
          <w:jc w:val="center"/>
        </w:trPr>
        <w:tc>
          <w:tcPr>
            <w:tcW w:w="4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69C6B">
            <w:pPr>
              <w:widowControl/>
              <w:jc w:val="center"/>
              <w:textAlignment w:val="center"/>
              <w:rPr>
                <w:rFonts w:hint="eastAsia" w:ascii="宋体" w:hAnsi="宋体" w:eastAsia="宋体" w:cs="宋体"/>
                <w:b/>
                <w:color w:val="auto"/>
                <w:szCs w:val="21"/>
              </w:rPr>
            </w:pPr>
            <w:r>
              <w:rPr>
                <w:rFonts w:hint="eastAsia" w:ascii="宋体" w:hAnsi="宋体" w:eastAsia="宋体" w:cs="宋体"/>
                <w:b/>
                <w:color w:val="auto"/>
                <w:szCs w:val="21"/>
              </w:rPr>
              <w:t>2</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B983B">
            <w:pPr>
              <w:widowControl/>
              <w:jc w:val="center"/>
              <w:textAlignment w:val="center"/>
              <w:rPr>
                <w:rFonts w:hint="eastAsia" w:ascii="宋体" w:hAnsi="宋体" w:eastAsia="宋体" w:cs="宋体"/>
                <w:b/>
                <w:color w:val="auto"/>
                <w:szCs w:val="21"/>
              </w:rPr>
            </w:pPr>
          </w:p>
        </w:tc>
        <w:tc>
          <w:tcPr>
            <w:tcW w:w="19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BBD5D">
            <w:pPr>
              <w:widowControl/>
              <w:jc w:val="center"/>
              <w:textAlignment w:val="center"/>
              <w:rPr>
                <w:rFonts w:hint="eastAsia" w:ascii="宋体" w:hAnsi="宋体" w:eastAsia="宋体" w:cs="宋体"/>
                <w:b/>
                <w:color w:val="auto"/>
                <w:szCs w:val="21"/>
              </w:rPr>
            </w:pPr>
          </w:p>
        </w:tc>
        <w:tc>
          <w:tcPr>
            <w:tcW w:w="3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C7FE4">
            <w:pPr>
              <w:widowControl/>
              <w:jc w:val="center"/>
              <w:textAlignment w:val="center"/>
              <w:rPr>
                <w:rFonts w:hint="eastAsia" w:ascii="宋体" w:hAnsi="宋体" w:eastAsia="宋体" w:cs="宋体"/>
                <w:b/>
                <w:color w:val="auto"/>
                <w:szCs w:val="21"/>
              </w:rPr>
            </w:pPr>
          </w:p>
        </w:tc>
        <w:tc>
          <w:tcPr>
            <w:tcW w:w="16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2FEE7">
            <w:pPr>
              <w:widowControl/>
              <w:jc w:val="center"/>
              <w:textAlignment w:val="center"/>
              <w:rPr>
                <w:rFonts w:hint="eastAsia" w:ascii="宋体" w:hAnsi="宋体" w:eastAsia="宋体" w:cs="宋体"/>
                <w:b/>
                <w:color w:val="auto"/>
                <w:szCs w:val="21"/>
              </w:rPr>
            </w:pPr>
          </w:p>
        </w:tc>
      </w:tr>
      <w:tr w14:paraId="239D4314">
        <w:tblPrEx>
          <w:tblCellMar>
            <w:top w:w="0" w:type="dxa"/>
            <w:left w:w="0" w:type="dxa"/>
            <w:bottom w:w="0" w:type="dxa"/>
            <w:right w:w="0" w:type="dxa"/>
          </w:tblCellMar>
        </w:tblPrEx>
        <w:trPr>
          <w:trHeight w:val="454" w:hRule="atLeast"/>
          <w:jc w:val="center"/>
        </w:trPr>
        <w:tc>
          <w:tcPr>
            <w:tcW w:w="4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BECC4">
            <w:pPr>
              <w:widowControl/>
              <w:jc w:val="center"/>
              <w:textAlignment w:val="center"/>
              <w:rPr>
                <w:rFonts w:hint="eastAsia" w:ascii="宋体" w:hAnsi="宋体" w:eastAsia="宋体" w:cs="宋体"/>
                <w:b/>
                <w:color w:val="auto"/>
                <w:szCs w:val="21"/>
              </w:rPr>
            </w:pPr>
            <w:r>
              <w:rPr>
                <w:rFonts w:hint="eastAsia" w:ascii="宋体" w:hAnsi="宋体" w:eastAsia="宋体" w:cs="宋体"/>
                <w:b/>
                <w:color w:val="auto"/>
                <w:szCs w:val="21"/>
              </w:rPr>
              <w:t>3</w:t>
            </w:r>
          </w:p>
        </w:tc>
        <w:tc>
          <w:tcPr>
            <w:tcW w:w="5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6EB60">
            <w:pPr>
              <w:widowControl/>
              <w:jc w:val="center"/>
              <w:textAlignment w:val="center"/>
              <w:rPr>
                <w:rFonts w:hint="eastAsia" w:ascii="宋体" w:hAnsi="宋体" w:eastAsia="宋体" w:cs="宋体"/>
                <w:b/>
                <w:color w:val="auto"/>
                <w:szCs w:val="21"/>
              </w:rPr>
            </w:pPr>
          </w:p>
        </w:tc>
        <w:tc>
          <w:tcPr>
            <w:tcW w:w="19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0A95A">
            <w:pPr>
              <w:widowControl/>
              <w:jc w:val="center"/>
              <w:textAlignment w:val="center"/>
              <w:rPr>
                <w:rFonts w:hint="eastAsia" w:ascii="宋体" w:hAnsi="宋体" w:eastAsia="宋体" w:cs="宋体"/>
                <w:color w:val="auto"/>
                <w:szCs w:val="21"/>
              </w:rPr>
            </w:pPr>
          </w:p>
        </w:tc>
        <w:tc>
          <w:tcPr>
            <w:tcW w:w="3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DB59D">
            <w:pPr>
              <w:widowControl/>
              <w:jc w:val="center"/>
              <w:textAlignment w:val="center"/>
              <w:rPr>
                <w:rFonts w:hint="eastAsia" w:ascii="宋体" w:hAnsi="宋体" w:eastAsia="宋体" w:cs="宋体"/>
                <w:b/>
                <w:color w:val="auto"/>
                <w:szCs w:val="21"/>
              </w:rPr>
            </w:pPr>
          </w:p>
        </w:tc>
        <w:tc>
          <w:tcPr>
            <w:tcW w:w="16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D32A8">
            <w:pPr>
              <w:widowControl/>
              <w:jc w:val="center"/>
              <w:textAlignment w:val="center"/>
              <w:rPr>
                <w:rFonts w:hint="eastAsia" w:ascii="宋体" w:hAnsi="宋体" w:eastAsia="宋体" w:cs="宋体"/>
                <w:b/>
                <w:color w:val="auto"/>
                <w:szCs w:val="21"/>
              </w:rPr>
            </w:pPr>
          </w:p>
        </w:tc>
      </w:tr>
      <w:tr w14:paraId="4A6F638E">
        <w:tblPrEx>
          <w:tblCellMar>
            <w:top w:w="0" w:type="dxa"/>
            <w:left w:w="0" w:type="dxa"/>
            <w:bottom w:w="0" w:type="dxa"/>
            <w:right w:w="0" w:type="dxa"/>
          </w:tblCellMar>
        </w:tblPrEx>
        <w:trPr>
          <w:trHeight w:val="454" w:hRule="atLeast"/>
          <w:jc w:val="center"/>
        </w:trPr>
        <w:tc>
          <w:tcPr>
            <w:tcW w:w="4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32D41">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szCs w:val="21"/>
              </w:rPr>
              <w:t>4</w:t>
            </w:r>
          </w:p>
        </w:tc>
        <w:tc>
          <w:tcPr>
            <w:tcW w:w="5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C1265">
            <w:pPr>
              <w:jc w:val="center"/>
              <w:rPr>
                <w:rFonts w:hint="eastAsia" w:ascii="宋体" w:hAnsi="宋体" w:eastAsia="宋体" w:cs="宋体"/>
                <w:color w:val="auto"/>
                <w:szCs w:val="21"/>
              </w:rPr>
            </w:pPr>
          </w:p>
        </w:tc>
        <w:tc>
          <w:tcPr>
            <w:tcW w:w="19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A893B">
            <w:pPr>
              <w:jc w:val="center"/>
              <w:rPr>
                <w:rFonts w:hint="eastAsia" w:ascii="宋体" w:hAnsi="宋体" w:eastAsia="宋体" w:cs="宋体"/>
                <w:color w:val="auto"/>
                <w:szCs w:val="21"/>
              </w:rPr>
            </w:pPr>
          </w:p>
        </w:tc>
        <w:tc>
          <w:tcPr>
            <w:tcW w:w="3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5F5C6C">
            <w:pPr>
              <w:jc w:val="center"/>
              <w:rPr>
                <w:rFonts w:hint="eastAsia" w:ascii="宋体" w:hAnsi="宋体" w:eastAsia="宋体" w:cs="宋体"/>
                <w:color w:val="auto"/>
                <w:szCs w:val="21"/>
              </w:rPr>
            </w:pPr>
          </w:p>
        </w:tc>
        <w:tc>
          <w:tcPr>
            <w:tcW w:w="16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979B8">
            <w:pPr>
              <w:jc w:val="center"/>
              <w:rPr>
                <w:rFonts w:hint="eastAsia" w:ascii="宋体" w:hAnsi="宋体" w:eastAsia="宋体" w:cs="宋体"/>
                <w:color w:val="auto"/>
                <w:szCs w:val="21"/>
              </w:rPr>
            </w:pPr>
          </w:p>
        </w:tc>
      </w:tr>
      <w:tr w14:paraId="29038633">
        <w:tblPrEx>
          <w:tblCellMar>
            <w:top w:w="0" w:type="dxa"/>
            <w:left w:w="0" w:type="dxa"/>
            <w:bottom w:w="0" w:type="dxa"/>
            <w:right w:w="0" w:type="dxa"/>
          </w:tblCellMar>
        </w:tblPrEx>
        <w:trPr>
          <w:trHeight w:val="454" w:hRule="atLeast"/>
          <w:jc w:val="center"/>
        </w:trPr>
        <w:tc>
          <w:tcPr>
            <w:tcW w:w="4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4B2504">
            <w:pPr>
              <w:widowControl/>
              <w:jc w:val="center"/>
              <w:textAlignment w:val="center"/>
              <w:rPr>
                <w:rFonts w:hint="eastAsia" w:ascii="宋体" w:hAnsi="宋体" w:eastAsia="宋体" w:cs="宋体"/>
                <w:b/>
                <w:bCs/>
                <w:color w:val="auto"/>
                <w:szCs w:val="21"/>
              </w:rPr>
            </w:pPr>
            <w:r>
              <w:rPr>
                <w:rFonts w:hint="eastAsia" w:ascii="宋体" w:hAnsi="宋体" w:eastAsia="宋体" w:cs="宋体"/>
                <w:color w:val="auto"/>
                <w:szCs w:val="21"/>
              </w:rPr>
              <w:t>……</w:t>
            </w:r>
          </w:p>
        </w:tc>
        <w:tc>
          <w:tcPr>
            <w:tcW w:w="5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D7C98C">
            <w:pPr>
              <w:jc w:val="center"/>
              <w:rPr>
                <w:rFonts w:hint="eastAsia" w:ascii="宋体" w:hAnsi="宋体" w:eastAsia="宋体" w:cs="宋体"/>
                <w:color w:val="auto"/>
                <w:szCs w:val="21"/>
              </w:rPr>
            </w:pPr>
          </w:p>
        </w:tc>
        <w:tc>
          <w:tcPr>
            <w:tcW w:w="19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5BB116">
            <w:pPr>
              <w:jc w:val="center"/>
              <w:rPr>
                <w:rFonts w:hint="eastAsia" w:ascii="宋体" w:hAnsi="宋体" w:eastAsia="宋体" w:cs="宋体"/>
                <w:color w:val="auto"/>
                <w:szCs w:val="21"/>
              </w:rPr>
            </w:pPr>
            <w:r>
              <w:rPr>
                <w:rFonts w:hint="eastAsia" w:ascii="宋体" w:hAnsi="宋体" w:eastAsia="宋体" w:cs="宋体"/>
                <w:color w:val="auto"/>
                <w:szCs w:val="21"/>
              </w:rPr>
              <w:t>（投标人需结合项目要求及自身情况进行填报）</w:t>
            </w:r>
          </w:p>
        </w:tc>
        <w:tc>
          <w:tcPr>
            <w:tcW w:w="3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A57FCB">
            <w:pPr>
              <w:jc w:val="center"/>
              <w:rPr>
                <w:rFonts w:hint="eastAsia" w:ascii="宋体" w:hAnsi="宋体" w:eastAsia="宋体" w:cs="宋体"/>
                <w:color w:val="auto"/>
                <w:szCs w:val="21"/>
              </w:rPr>
            </w:pPr>
          </w:p>
        </w:tc>
        <w:tc>
          <w:tcPr>
            <w:tcW w:w="16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2470AD">
            <w:pPr>
              <w:jc w:val="center"/>
              <w:rPr>
                <w:rFonts w:hint="eastAsia" w:ascii="宋体" w:hAnsi="宋体" w:eastAsia="宋体" w:cs="宋体"/>
                <w:color w:val="auto"/>
                <w:szCs w:val="21"/>
              </w:rPr>
            </w:pPr>
          </w:p>
        </w:tc>
      </w:tr>
      <w:tr w14:paraId="544BDE50">
        <w:tblPrEx>
          <w:tblCellMar>
            <w:top w:w="0" w:type="dxa"/>
            <w:left w:w="0" w:type="dxa"/>
            <w:bottom w:w="0" w:type="dxa"/>
            <w:right w:w="0" w:type="dxa"/>
          </w:tblCellMar>
        </w:tblPrEx>
        <w:trPr>
          <w:trHeight w:val="45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014FE">
            <w:pPr>
              <w:widowControl/>
              <w:ind w:firstLine="424" w:firstLineChars="202"/>
              <w:textAlignment w:val="center"/>
              <w:rPr>
                <w:rFonts w:hint="eastAsia" w:ascii="宋体" w:hAnsi="宋体" w:eastAsia="宋体" w:cs="宋体"/>
                <w:color w:val="auto"/>
                <w:szCs w:val="21"/>
              </w:rPr>
            </w:pPr>
            <w:r>
              <w:rPr>
                <w:rFonts w:hint="eastAsia" w:ascii="宋体" w:hAnsi="宋体" w:eastAsia="宋体" w:cs="宋体"/>
                <w:color w:val="auto"/>
                <w:szCs w:val="21"/>
              </w:rPr>
              <w:t>备注：</w:t>
            </w:r>
          </w:p>
          <w:p w14:paraId="40720C2C">
            <w:pPr>
              <w:widowControl/>
              <w:ind w:firstLine="424" w:firstLineChars="202"/>
              <w:textAlignment w:val="center"/>
              <w:rPr>
                <w:rFonts w:hint="eastAsia" w:ascii="宋体" w:hAnsi="宋体" w:eastAsia="宋体" w:cs="宋体"/>
                <w:color w:val="auto"/>
                <w:szCs w:val="21"/>
              </w:rPr>
            </w:pPr>
            <w:r>
              <w:rPr>
                <w:rFonts w:hint="eastAsia" w:ascii="宋体" w:hAnsi="宋体" w:eastAsia="宋体" w:cs="宋体"/>
                <w:color w:val="auto"/>
                <w:szCs w:val="21"/>
              </w:rPr>
              <w:t>1、“岗位”要求</w:t>
            </w:r>
            <w:r>
              <w:rPr>
                <w:rFonts w:hint="eastAsia" w:ascii="宋体" w:hAnsi="宋体" w:eastAsia="宋体" w:cs="宋体"/>
                <w:b/>
                <w:color w:val="auto"/>
                <w:szCs w:val="21"/>
                <w:u w:val="single"/>
              </w:rPr>
              <w:t>【除项目负责人、设计负责人、施工负责人、专职安全员外】</w:t>
            </w:r>
            <w:r>
              <w:rPr>
                <w:rFonts w:hint="eastAsia" w:ascii="宋体" w:hAnsi="宋体" w:eastAsia="宋体" w:cs="宋体"/>
                <w:b/>
                <w:color w:val="auto"/>
                <w:szCs w:val="21"/>
              </w:rPr>
              <w:t>，</w:t>
            </w:r>
            <w:r>
              <w:rPr>
                <w:rFonts w:hint="eastAsia" w:ascii="宋体" w:hAnsi="宋体" w:eastAsia="宋体" w:cs="宋体"/>
                <w:color w:val="auto"/>
                <w:szCs w:val="21"/>
              </w:rPr>
              <w:t>投标人根据招标人提出的岗位要求结合实际情况进行填报，以上项目管理团队人员信息将由交易系统提取后供各相关单位在履约时比对、查核。</w:t>
            </w:r>
          </w:p>
          <w:p w14:paraId="7249BACA">
            <w:pPr>
              <w:widowControl/>
              <w:ind w:firstLine="424" w:firstLineChars="202"/>
              <w:textAlignment w:val="center"/>
              <w:rPr>
                <w:rFonts w:hint="eastAsia" w:ascii="宋体" w:hAnsi="宋体" w:eastAsia="宋体" w:cs="宋体"/>
                <w:color w:val="auto"/>
                <w:szCs w:val="21"/>
              </w:rPr>
            </w:pPr>
            <w:r>
              <w:rPr>
                <w:rFonts w:hint="eastAsia" w:ascii="宋体" w:hAnsi="宋体" w:eastAsia="宋体" w:cs="宋体"/>
                <w:color w:val="auto"/>
                <w:szCs w:val="21"/>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14:paraId="118FCA2D">
            <w:pPr>
              <w:widowControl/>
              <w:ind w:firstLine="424" w:firstLineChars="202"/>
              <w:textAlignment w:val="center"/>
              <w:rPr>
                <w:rFonts w:hint="eastAsia" w:ascii="宋体" w:hAnsi="宋体" w:eastAsia="宋体" w:cs="宋体"/>
                <w:color w:val="auto"/>
                <w:szCs w:val="21"/>
              </w:rPr>
            </w:pPr>
            <w:r>
              <w:rPr>
                <w:rFonts w:hint="eastAsia" w:ascii="宋体" w:hAnsi="宋体" w:eastAsia="宋体" w:cs="宋体"/>
                <w:color w:val="auto"/>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7D9C8537">
      <w:pPr>
        <w:pStyle w:val="55"/>
        <w:spacing w:line="360" w:lineRule="auto"/>
        <w:ind w:firstLine="0"/>
        <w:rPr>
          <w:rFonts w:hint="eastAsia" w:ascii="宋体" w:hAnsi="宋体" w:eastAsia="宋体" w:cs="宋体"/>
          <w:b/>
          <w:color w:val="auto"/>
          <w:sz w:val="24"/>
        </w:rPr>
      </w:pPr>
    </w:p>
    <w:p w14:paraId="78AF8D3B">
      <w:pPr>
        <w:pStyle w:val="55"/>
        <w:spacing w:line="360" w:lineRule="auto"/>
        <w:ind w:firstLine="0"/>
        <w:rPr>
          <w:rFonts w:hint="eastAsia" w:ascii="宋体" w:hAnsi="宋体" w:eastAsia="宋体" w:cs="宋体"/>
          <w:b/>
          <w:color w:val="auto"/>
          <w:sz w:val="24"/>
        </w:rPr>
      </w:pPr>
      <w:r>
        <w:rPr>
          <w:rFonts w:hint="eastAsia" w:ascii="宋体" w:hAnsi="宋体" w:eastAsia="宋体" w:cs="宋体"/>
          <w:b/>
          <w:color w:val="auto"/>
          <w:sz w:val="24"/>
        </w:rPr>
        <w:t>格式7：资信部分文件</w:t>
      </w:r>
    </w:p>
    <w:p w14:paraId="01CA1330">
      <w:pPr>
        <w:pStyle w:val="55"/>
        <w:spacing w:line="360" w:lineRule="auto"/>
        <w:ind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投标人根据招标文件要求自行编制。</w:t>
      </w:r>
    </w:p>
    <w:p w14:paraId="404ECA91">
      <w:pPr>
        <w:pStyle w:val="55"/>
        <w:spacing w:line="360" w:lineRule="auto"/>
        <w:ind w:firstLine="0"/>
        <w:rPr>
          <w:rFonts w:hint="eastAsia" w:ascii="宋体" w:hAnsi="宋体" w:eastAsia="宋体" w:cs="宋体"/>
          <w:b/>
          <w:color w:val="auto"/>
          <w:sz w:val="24"/>
        </w:rPr>
      </w:pPr>
    </w:p>
    <w:p w14:paraId="29BDE403">
      <w:pPr>
        <w:pStyle w:val="55"/>
        <w:spacing w:line="360" w:lineRule="auto"/>
        <w:ind w:firstLine="0"/>
        <w:rPr>
          <w:rFonts w:hint="eastAsia" w:ascii="宋体" w:hAnsi="宋体" w:eastAsia="宋体" w:cs="宋体"/>
          <w:b/>
          <w:color w:val="auto"/>
          <w:sz w:val="24"/>
        </w:rPr>
      </w:pPr>
    </w:p>
    <w:p w14:paraId="74E10E92">
      <w:pPr>
        <w:pStyle w:val="55"/>
        <w:spacing w:line="360" w:lineRule="auto"/>
        <w:ind w:firstLine="0"/>
        <w:rPr>
          <w:rFonts w:hint="eastAsia" w:ascii="宋体" w:hAnsi="宋体" w:eastAsia="宋体" w:cs="宋体"/>
          <w:b/>
          <w:color w:val="auto"/>
          <w:sz w:val="24"/>
        </w:rPr>
      </w:pPr>
      <w:r>
        <w:rPr>
          <w:rFonts w:hint="eastAsia" w:ascii="宋体" w:hAnsi="宋体" w:eastAsia="宋体" w:cs="宋体"/>
          <w:b/>
          <w:color w:val="auto"/>
          <w:sz w:val="24"/>
        </w:rPr>
        <w:t>格式8：实施方案部分文件</w:t>
      </w:r>
    </w:p>
    <w:p w14:paraId="78F8DBD1">
      <w:pPr>
        <w:pStyle w:val="55"/>
        <w:spacing w:line="360" w:lineRule="auto"/>
        <w:ind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投标人根据招标文件要求自行编制。</w:t>
      </w:r>
    </w:p>
    <w:p w14:paraId="7E15C69A">
      <w:pPr>
        <w:pStyle w:val="55"/>
        <w:spacing w:line="360" w:lineRule="auto"/>
        <w:ind w:firstLineChars="200"/>
        <w:rPr>
          <w:rFonts w:hint="eastAsia" w:ascii="宋体" w:hAnsi="宋体" w:eastAsia="宋体" w:cs="宋体"/>
          <w:color w:val="auto"/>
          <w:sz w:val="21"/>
          <w:szCs w:val="21"/>
        </w:rPr>
      </w:pPr>
    </w:p>
    <w:p w14:paraId="2470EE85">
      <w:pPr>
        <w:pStyle w:val="55"/>
        <w:spacing w:line="360" w:lineRule="auto"/>
        <w:ind w:firstLine="400" w:firstLineChars="200"/>
        <w:rPr>
          <w:rFonts w:hint="eastAsia" w:ascii="宋体" w:hAnsi="宋体" w:eastAsia="宋体" w:cs="宋体"/>
          <w:color w:val="auto"/>
        </w:rPr>
      </w:pPr>
    </w:p>
    <w:p w14:paraId="1B7B1F70">
      <w:pPr>
        <w:pStyle w:val="55"/>
        <w:spacing w:after="0" w:line="360" w:lineRule="auto"/>
        <w:ind w:firstLine="0"/>
        <w:rPr>
          <w:rFonts w:hint="eastAsia" w:ascii="宋体" w:hAnsi="宋体" w:eastAsia="宋体" w:cs="宋体"/>
          <w:b/>
          <w:color w:val="auto"/>
          <w:sz w:val="28"/>
          <w:szCs w:val="28"/>
        </w:rPr>
      </w:pPr>
      <w:r>
        <w:rPr>
          <w:rFonts w:hint="eastAsia" w:ascii="宋体" w:hAnsi="宋体" w:eastAsia="宋体" w:cs="宋体"/>
          <w:b/>
          <w:color w:val="auto"/>
          <w:sz w:val="24"/>
        </w:rPr>
        <w:t>格式9：</w:t>
      </w:r>
    </w:p>
    <w:p w14:paraId="5D71CB3A">
      <w:pPr>
        <w:pStyle w:val="55"/>
        <w:spacing w:after="0" w:line="360" w:lineRule="auto"/>
        <w:ind w:firstLine="0"/>
        <w:jc w:val="center"/>
        <w:rPr>
          <w:rFonts w:hint="eastAsia" w:ascii="宋体" w:hAnsi="宋体" w:eastAsia="宋体" w:cs="宋体"/>
          <w:color w:val="auto"/>
          <w:sz w:val="18"/>
          <w:szCs w:val="18"/>
        </w:rPr>
      </w:pPr>
      <w:r>
        <w:rPr>
          <w:rFonts w:hint="eastAsia" w:ascii="宋体" w:hAnsi="宋体" w:eastAsia="宋体" w:cs="宋体"/>
          <w:b/>
          <w:color w:val="auto"/>
          <w:kern w:val="2"/>
          <w:sz w:val="28"/>
          <w:szCs w:val="28"/>
        </w:rPr>
        <w:t>投标文件编制人员名单</w:t>
      </w:r>
    </w:p>
    <w:tbl>
      <w:tblPr>
        <w:tblStyle w:val="56"/>
        <w:tblW w:w="5000" w:type="pct"/>
        <w:jc w:val="center"/>
        <w:tblLayout w:type="autofit"/>
        <w:tblCellMar>
          <w:top w:w="0" w:type="dxa"/>
          <w:left w:w="108" w:type="dxa"/>
          <w:bottom w:w="0" w:type="dxa"/>
          <w:right w:w="108" w:type="dxa"/>
        </w:tblCellMar>
      </w:tblPr>
      <w:tblGrid>
        <w:gridCol w:w="1281"/>
        <w:gridCol w:w="1490"/>
        <w:gridCol w:w="2551"/>
        <w:gridCol w:w="2445"/>
        <w:gridCol w:w="1475"/>
      </w:tblGrid>
      <w:tr w14:paraId="7AE43F3E">
        <w:tblPrEx>
          <w:tblCellMar>
            <w:top w:w="0" w:type="dxa"/>
            <w:left w:w="108" w:type="dxa"/>
            <w:bottom w:w="0" w:type="dxa"/>
            <w:right w:w="108" w:type="dxa"/>
          </w:tblCellMar>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718E4B1B">
            <w:pPr>
              <w:tabs>
                <w:tab w:val="left" w:pos="720"/>
              </w:tabs>
              <w:snapToGrid w:val="0"/>
              <w:rPr>
                <w:rFonts w:hint="eastAsia" w:ascii="宋体" w:hAnsi="宋体" w:eastAsia="宋体" w:cs="宋体"/>
                <w:color w:val="auto"/>
                <w:sz w:val="18"/>
                <w:szCs w:val="18"/>
              </w:rPr>
            </w:pPr>
            <w:r>
              <w:rPr>
                <w:rFonts w:hint="eastAsia" w:ascii="宋体" w:hAnsi="宋体" w:eastAsia="宋体" w:cs="宋体"/>
                <w:color w:val="auto"/>
                <w:sz w:val="18"/>
                <w:szCs w:val="18"/>
              </w:rPr>
              <w:t>投标单位名称：</w:t>
            </w:r>
          </w:p>
        </w:tc>
      </w:tr>
      <w:tr w14:paraId="21535079">
        <w:tblPrEx>
          <w:tblCellMar>
            <w:top w:w="0" w:type="dxa"/>
            <w:left w:w="108" w:type="dxa"/>
            <w:bottom w:w="0" w:type="dxa"/>
            <w:right w:w="108" w:type="dxa"/>
          </w:tblCellMar>
        </w:tblPrEx>
        <w:trPr>
          <w:trHeight w:val="567"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215B3838">
            <w:pPr>
              <w:tabs>
                <w:tab w:val="left" w:pos="720"/>
              </w:tabs>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姓名</w:t>
            </w:r>
          </w:p>
        </w:tc>
        <w:tc>
          <w:tcPr>
            <w:tcW w:w="806" w:type="pct"/>
            <w:tcBorders>
              <w:top w:val="single" w:color="auto" w:sz="4" w:space="0"/>
              <w:left w:val="single" w:color="auto" w:sz="4" w:space="0"/>
              <w:bottom w:val="single" w:color="auto" w:sz="4" w:space="0"/>
              <w:right w:val="single" w:color="auto" w:sz="4" w:space="0"/>
            </w:tcBorders>
            <w:vAlign w:val="center"/>
          </w:tcPr>
          <w:p w14:paraId="43887836">
            <w:pPr>
              <w:tabs>
                <w:tab w:val="left" w:pos="720"/>
              </w:tabs>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职务</w:t>
            </w:r>
          </w:p>
        </w:tc>
        <w:tc>
          <w:tcPr>
            <w:tcW w:w="1380" w:type="pct"/>
            <w:tcBorders>
              <w:top w:val="single" w:color="auto" w:sz="4" w:space="0"/>
              <w:left w:val="single" w:color="auto" w:sz="4" w:space="0"/>
              <w:bottom w:val="single" w:color="auto" w:sz="4" w:space="0"/>
              <w:right w:val="single" w:color="auto" w:sz="4" w:space="0"/>
            </w:tcBorders>
            <w:vAlign w:val="center"/>
          </w:tcPr>
          <w:p w14:paraId="65788E79">
            <w:pPr>
              <w:tabs>
                <w:tab w:val="left" w:pos="720"/>
              </w:tabs>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所承担工作</w:t>
            </w:r>
          </w:p>
        </w:tc>
        <w:tc>
          <w:tcPr>
            <w:tcW w:w="1323" w:type="pct"/>
            <w:tcBorders>
              <w:top w:val="single" w:color="auto" w:sz="4" w:space="0"/>
              <w:left w:val="single" w:color="auto" w:sz="4" w:space="0"/>
              <w:bottom w:val="single" w:color="auto" w:sz="4" w:space="0"/>
              <w:right w:val="single" w:color="auto" w:sz="4" w:space="0"/>
            </w:tcBorders>
            <w:vAlign w:val="center"/>
          </w:tcPr>
          <w:p w14:paraId="5CFEB682">
            <w:pPr>
              <w:tabs>
                <w:tab w:val="left" w:pos="720"/>
              </w:tabs>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身份证号码</w:t>
            </w:r>
          </w:p>
        </w:tc>
        <w:tc>
          <w:tcPr>
            <w:tcW w:w="796" w:type="pct"/>
            <w:tcBorders>
              <w:top w:val="single" w:color="auto" w:sz="4" w:space="0"/>
              <w:left w:val="single" w:color="auto" w:sz="4" w:space="0"/>
              <w:bottom w:val="single" w:color="auto" w:sz="4" w:space="0"/>
              <w:right w:val="single" w:color="auto" w:sz="4" w:space="0"/>
            </w:tcBorders>
            <w:vAlign w:val="center"/>
          </w:tcPr>
          <w:p w14:paraId="32AC916A">
            <w:pPr>
              <w:tabs>
                <w:tab w:val="left" w:pos="720"/>
              </w:tabs>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本人签名栏</w:t>
            </w:r>
          </w:p>
        </w:tc>
      </w:tr>
      <w:tr w14:paraId="3AE46ECF">
        <w:tblPrEx>
          <w:tblCellMar>
            <w:top w:w="0" w:type="dxa"/>
            <w:left w:w="108" w:type="dxa"/>
            <w:bottom w:w="0" w:type="dxa"/>
            <w:right w:w="108" w:type="dxa"/>
          </w:tblCellMar>
        </w:tblPrEx>
        <w:trPr>
          <w:trHeight w:val="567"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1442F7F1">
            <w:pPr>
              <w:tabs>
                <w:tab w:val="left" w:pos="720"/>
              </w:tabs>
              <w:snapToGrid w:val="0"/>
              <w:jc w:val="center"/>
              <w:rPr>
                <w:rFonts w:hint="eastAsia" w:ascii="宋体" w:hAnsi="宋体" w:eastAsia="宋体" w:cs="宋体"/>
                <w:color w:val="auto"/>
                <w:sz w:val="18"/>
                <w:szCs w:val="18"/>
              </w:rPr>
            </w:pPr>
          </w:p>
        </w:tc>
        <w:tc>
          <w:tcPr>
            <w:tcW w:w="806" w:type="pct"/>
            <w:tcBorders>
              <w:top w:val="single" w:color="auto" w:sz="4" w:space="0"/>
              <w:left w:val="single" w:color="auto" w:sz="4" w:space="0"/>
              <w:bottom w:val="single" w:color="auto" w:sz="4" w:space="0"/>
              <w:right w:val="single" w:color="auto" w:sz="4" w:space="0"/>
            </w:tcBorders>
            <w:vAlign w:val="center"/>
          </w:tcPr>
          <w:p w14:paraId="682EA50D">
            <w:pPr>
              <w:tabs>
                <w:tab w:val="left" w:pos="720"/>
              </w:tabs>
              <w:snapToGrid w:val="0"/>
              <w:jc w:val="center"/>
              <w:rPr>
                <w:rFonts w:hint="eastAsia" w:ascii="宋体" w:hAnsi="宋体" w:eastAsia="宋体" w:cs="宋体"/>
                <w:color w:val="auto"/>
                <w:sz w:val="18"/>
                <w:szCs w:val="18"/>
              </w:rPr>
            </w:pPr>
          </w:p>
        </w:tc>
        <w:tc>
          <w:tcPr>
            <w:tcW w:w="1380" w:type="pct"/>
            <w:tcBorders>
              <w:top w:val="single" w:color="auto" w:sz="4" w:space="0"/>
              <w:left w:val="single" w:color="auto" w:sz="4" w:space="0"/>
              <w:bottom w:val="single" w:color="auto" w:sz="4" w:space="0"/>
              <w:right w:val="single" w:color="auto" w:sz="4" w:space="0"/>
            </w:tcBorders>
            <w:vAlign w:val="center"/>
          </w:tcPr>
          <w:p w14:paraId="607ECF05">
            <w:pPr>
              <w:tabs>
                <w:tab w:val="left" w:pos="720"/>
              </w:tabs>
              <w:snapToGrid w:val="0"/>
              <w:jc w:val="center"/>
              <w:rPr>
                <w:rFonts w:hint="eastAsia" w:ascii="宋体" w:hAnsi="宋体" w:eastAsia="宋体" w:cs="宋体"/>
                <w:color w:val="auto"/>
                <w:sz w:val="18"/>
                <w:szCs w:val="18"/>
              </w:rPr>
            </w:pPr>
          </w:p>
        </w:tc>
        <w:tc>
          <w:tcPr>
            <w:tcW w:w="1323" w:type="pct"/>
            <w:tcBorders>
              <w:top w:val="single" w:color="auto" w:sz="4" w:space="0"/>
              <w:left w:val="single" w:color="auto" w:sz="4" w:space="0"/>
              <w:bottom w:val="single" w:color="auto" w:sz="4" w:space="0"/>
              <w:right w:val="single" w:color="auto" w:sz="4" w:space="0"/>
            </w:tcBorders>
            <w:vAlign w:val="center"/>
          </w:tcPr>
          <w:p w14:paraId="7BD8D0D9">
            <w:pPr>
              <w:tabs>
                <w:tab w:val="left" w:pos="720"/>
              </w:tabs>
              <w:snapToGrid w:val="0"/>
              <w:jc w:val="center"/>
              <w:rPr>
                <w:rFonts w:hint="eastAsia" w:ascii="宋体" w:hAnsi="宋体" w:eastAsia="宋体" w:cs="宋体"/>
                <w:color w:val="auto"/>
                <w:sz w:val="18"/>
                <w:szCs w:val="18"/>
              </w:rPr>
            </w:pPr>
          </w:p>
        </w:tc>
        <w:tc>
          <w:tcPr>
            <w:tcW w:w="796" w:type="pct"/>
            <w:tcBorders>
              <w:top w:val="single" w:color="auto" w:sz="4" w:space="0"/>
              <w:left w:val="single" w:color="auto" w:sz="4" w:space="0"/>
              <w:bottom w:val="single" w:color="auto" w:sz="4" w:space="0"/>
              <w:right w:val="single" w:color="auto" w:sz="4" w:space="0"/>
            </w:tcBorders>
            <w:vAlign w:val="center"/>
          </w:tcPr>
          <w:p w14:paraId="47D11376">
            <w:pPr>
              <w:tabs>
                <w:tab w:val="left" w:pos="720"/>
              </w:tabs>
              <w:snapToGrid w:val="0"/>
              <w:jc w:val="center"/>
              <w:rPr>
                <w:rFonts w:hint="eastAsia" w:ascii="宋体" w:hAnsi="宋体" w:eastAsia="宋体" w:cs="宋体"/>
                <w:color w:val="auto"/>
                <w:sz w:val="18"/>
                <w:szCs w:val="18"/>
              </w:rPr>
            </w:pPr>
          </w:p>
        </w:tc>
      </w:tr>
      <w:tr w14:paraId="06F4FF12">
        <w:tblPrEx>
          <w:tblCellMar>
            <w:top w:w="0" w:type="dxa"/>
            <w:left w:w="108" w:type="dxa"/>
            <w:bottom w:w="0" w:type="dxa"/>
            <w:right w:w="108" w:type="dxa"/>
          </w:tblCellMar>
        </w:tblPrEx>
        <w:trPr>
          <w:trHeight w:val="567"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687BC5FA">
            <w:pPr>
              <w:tabs>
                <w:tab w:val="left" w:pos="720"/>
              </w:tabs>
              <w:snapToGrid w:val="0"/>
              <w:jc w:val="center"/>
              <w:rPr>
                <w:rFonts w:hint="eastAsia" w:ascii="宋体" w:hAnsi="宋体" w:eastAsia="宋体" w:cs="宋体"/>
                <w:color w:val="auto"/>
                <w:sz w:val="18"/>
                <w:szCs w:val="18"/>
              </w:rPr>
            </w:pPr>
          </w:p>
        </w:tc>
        <w:tc>
          <w:tcPr>
            <w:tcW w:w="806" w:type="pct"/>
            <w:tcBorders>
              <w:top w:val="single" w:color="auto" w:sz="4" w:space="0"/>
              <w:left w:val="single" w:color="auto" w:sz="4" w:space="0"/>
              <w:bottom w:val="single" w:color="auto" w:sz="4" w:space="0"/>
              <w:right w:val="single" w:color="auto" w:sz="4" w:space="0"/>
            </w:tcBorders>
            <w:vAlign w:val="center"/>
          </w:tcPr>
          <w:p w14:paraId="6F66EC4C">
            <w:pPr>
              <w:tabs>
                <w:tab w:val="left" w:pos="720"/>
              </w:tabs>
              <w:snapToGrid w:val="0"/>
              <w:jc w:val="center"/>
              <w:rPr>
                <w:rFonts w:hint="eastAsia" w:ascii="宋体" w:hAnsi="宋体" w:eastAsia="宋体" w:cs="宋体"/>
                <w:color w:val="auto"/>
                <w:sz w:val="18"/>
                <w:szCs w:val="18"/>
              </w:rPr>
            </w:pPr>
          </w:p>
        </w:tc>
        <w:tc>
          <w:tcPr>
            <w:tcW w:w="1380" w:type="pct"/>
            <w:tcBorders>
              <w:top w:val="single" w:color="auto" w:sz="4" w:space="0"/>
              <w:left w:val="single" w:color="auto" w:sz="4" w:space="0"/>
              <w:bottom w:val="single" w:color="auto" w:sz="4" w:space="0"/>
              <w:right w:val="single" w:color="auto" w:sz="4" w:space="0"/>
            </w:tcBorders>
            <w:vAlign w:val="center"/>
          </w:tcPr>
          <w:p w14:paraId="5A840FB3">
            <w:pPr>
              <w:tabs>
                <w:tab w:val="left" w:pos="720"/>
              </w:tabs>
              <w:snapToGrid w:val="0"/>
              <w:jc w:val="center"/>
              <w:rPr>
                <w:rFonts w:hint="eastAsia" w:ascii="宋体" w:hAnsi="宋体" w:eastAsia="宋体" w:cs="宋体"/>
                <w:color w:val="auto"/>
                <w:sz w:val="18"/>
                <w:szCs w:val="18"/>
              </w:rPr>
            </w:pPr>
          </w:p>
        </w:tc>
        <w:tc>
          <w:tcPr>
            <w:tcW w:w="1323" w:type="pct"/>
            <w:tcBorders>
              <w:top w:val="single" w:color="auto" w:sz="4" w:space="0"/>
              <w:left w:val="single" w:color="auto" w:sz="4" w:space="0"/>
              <w:bottom w:val="single" w:color="auto" w:sz="4" w:space="0"/>
              <w:right w:val="single" w:color="auto" w:sz="4" w:space="0"/>
            </w:tcBorders>
            <w:vAlign w:val="center"/>
          </w:tcPr>
          <w:p w14:paraId="175B3C0B">
            <w:pPr>
              <w:tabs>
                <w:tab w:val="left" w:pos="720"/>
              </w:tabs>
              <w:snapToGrid w:val="0"/>
              <w:jc w:val="center"/>
              <w:rPr>
                <w:rFonts w:hint="eastAsia" w:ascii="宋体" w:hAnsi="宋体" w:eastAsia="宋体" w:cs="宋体"/>
                <w:color w:val="auto"/>
                <w:sz w:val="18"/>
                <w:szCs w:val="18"/>
              </w:rPr>
            </w:pPr>
          </w:p>
        </w:tc>
        <w:tc>
          <w:tcPr>
            <w:tcW w:w="796" w:type="pct"/>
            <w:tcBorders>
              <w:top w:val="single" w:color="auto" w:sz="4" w:space="0"/>
              <w:left w:val="single" w:color="auto" w:sz="4" w:space="0"/>
              <w:bottom w:val="single" w:color="auto" w:sz="4" w:space="0"/>
              <w:right w:val="single" w:color="auto" w:sz="4" w:space="0"/>
            </w:tcBorders>
            <w:vAlign w:val="center"/>
          </w:tcPr>
          <w:p w14:paraId="221B28B2">
            <w:pPr>
              <w:tabs>
                <w:tab w:val="left" w:pos="720"/>
              </w:tabs>
              <w:snapToGrid w:val="0"/>
              <w:jc w:val="center"/>
              <w:rPr>
                <w:rFonts w:hint="eastAsia" w:ascii="宋体" w:hAnsi="宋体" w:eastAsia="宋体" w:cs="宋体"/>
                <w:color w:val="auto"/>
                <w:sz w:val="18"/>
                <w:szCs w:val="18"/>
              </w:rPr>
            </w:pPr>
          </w:p>
        </w:tc>
      </w:tr>
      <w:tr w14:paraId="4328F33A">
        <w:tblPrEx>
          <w:tblCellMar>
            <w:top w:w="0" w:type="dxa"/>
            <w:left w:w="108" w:type="dxa"/>
            <w:bottom w:w="0" w:type="dxa"/>
            <w:right w:w="108" w:type="dxa"/>
          </w:tblCellMar>
        </w:tblPrEx>
        <w:trPr>
          <w:trHeight w:val="567"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7FEA172C">
            <w:pPr>
              <w:tabs>
                <w:tab w:val="left" w:pos="720"/>
              </w:tabs>
              <w:snapToGrid w:val="0"/>
              <w:jc w:val="center"/>
              <w:rPr>
                <w:rFonts w:hint="eastAsia" w:ascii="宋体" w:hAnsi="宋体" w:eastAsia="宋体" w:cs="宋体"/>
                <w:color w:val="auto"/>
                <w:sz w:val="18"/>
                <w:szCs w:val="18"/>
              </w:rPr>
            </w:pPr>
          </w:p>
        </w:tc>
        <w:tc>
          <w:tcPr>
            <w:tcW w:w="806" w:type="pct"/>
            <w:tcBorders>
              <w:top w:val="single" w:color="auto" w:sz="4" w:space="0"/>
              <w:left w:val="single" w:color="auto" w:sz="4" w:space="0"/>
              <w:bottom w:val="single" w:color="auto" w:sz="4" w:space="0"/>
              <w:right w:val="single" w:color="auto" w:sz="4" w:space="0"/>
            </w:tcBorders>
            <w:vAlign w:val="center"/>
          </w:tcPr>
          <w:p w14:paraId="5287F7AE">
            <w:pPr>
              <w:tabs>
                <w:tab w:val="left" w:pos="720"/>
              </w:tabs>
              <w:snapToGrid w:val="0"/>
              <w:jc w:val="center"/>
              <w:rPr>
                <w:rFonts w:hint="eastAsia" w:ascii="宋体" w:hAnsi="宋体" w:eastAsia="宋体" w:cs="宋体"/>
                <w:color w:val="auto"/>
                <w:sz w:val="18"/>
                <w:szCs w:val="18"/>
              </w:rPr>
            </w:pPr>
          </w:p>
        </w:tc>
        <w:tc>
          <w:tcPr>
            <w:tcW w:w="1380" w:type="pct"/>
            <w:tcBorders>
              <w:top w:val="single" w:color="auto" w:sz="4" w:space="0"/>
              <w:left w:val="single" w:color="auto" w:sz="4" w:space="0"/>
              <w:bottom w:val="single" w:color="auto" w:sz="4" w:space="0"/>
              <w:right w:val="single" w:color="auto" w:sz="4" w:space="0"/>
            </w:tcBorders>
            <w:vAlign w:val="center"/>
          </w:tcPr>
          <w:p w14:paraId="4535C26D">
            <w:pPr>
              <w:tabs>
                <w:tab w:val="left" w:pos="720"/>
              </w:tabs>
              <w:snapToGrid w:val="0"/>
              <w:jc w:val="center"/>
              <w:rPr>
                <w:rFonts w:hint="eastAsia" w:ascii="宋体" w:hAnsi="宋体" w:eastAsia="宋体" w:cs="宋体"/>
                <w:color w:val="auto"/>
                <w:sz w:val="18"/>
                <w:szCs w:val="18"/>
              </w:rPr>
            </w:pPr>
          </w:p>
        </w:tc>
        <w:tc>
          <w:tcPr>
            <w:tcW w:w="1323" w:type="pct"/>
            <w:tcBorders>
              <w:top w:val="single" w:color="auto" w:sz="4" w:space="0"/>
              <w:left w:val="single" w:color="auto" w:sz="4" w:space="0"/>
              <w:bottom w:val="single" w:color="auto" w:sz="4" w:space="0"/>
              <w:right w:val="single" w:color="auto" w:sz="4" w:space="0"/>
            </w:tcBorders>
            <w:vAlign w:val="center"/>
          </w:tcPr>
          <w:p w14:paraId="3A709EDF">
            <w:pPr>
              <w:tabs>
                <w:tab w:val="left" w:pos="720"/>
              </w:tabs>
              <w:snapToGrid w:val="0"/>
              <w:jc w:val="center"/>
              <w:rPr>
                <w:rFonts w:hint="eastAsia" w:ascii="宋体" w:hAnsi="宋体" w:eastAsia="宋体" w:cs="宋体"/>
                <w:color w:val="auto"/>
                <w:sz w:val="18"/>
                <w:szCs w:val="18"/>
              </w:rPr>
            </w:pPr>
          </w:p>
        </w:tc>
        <w:tc>
          <w:tcPr>
            <w:tcW w:w="796" w:type="pct"/>
            <w:tcBorders>
              <w:top w:val="single" w:color="auto" w:sz="4" w:space="0"/>
              <w:left w:val="single" w:color="auto" w:sz="4" w:space="0"/>
              <w:bottom w:val="single" w:color="auto" w:sz="4" w:space="0"/>
              <w:right w:val="single" w:color="auto" w:sz="4" w:space="0"/>
            </w:tcBorders>
            <w:vAlign w:val="center"/>
          </w:tcPr>
          <w:p w14:paraId="0D8BB199">
            <w:pPr>
              <w:tabs>
                <w:tab w:val="left" w:pos="720"/>
              </w:tabs>
              <w:snapToGrid w:val="0"/>
              <w:jc w:val="center"/>
              <w:rPr>
                <w:rFonts w:hint="eastAsia" w:ascii="宋体" w:hAnsi="宋体" w:eastAsia="宋体" w:cs="宋体"/>
                <w:color w:val="auto"/>
                <w:sz w:val="18"/>
                <w:szCs w:val="18"/>
              </w:rPr>
            </w:pPr>
          </w:p>
        </w:tc>
      </w:tr>
      <w:tr w14:paraId="4AA1425E">
        <w:tblPrEx>
          <w:tblCellMar>
            <w:top w:w="0" w:type="dxa"/>
            <w:left w:w="108" w:type="dxa"/>
            <w:bottom w:w="0" w:type="dxa"/>
            <w:right w:w="108" w:type="dxa"/>
          </w:tblCellMar>
        </w:tblPrEx>
        <w:trPr>
          <w:trHeight w:val="567"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1507DE33">
            <w:pPr>
              <w:tabs>
                <w:tab w:val="left" w:pos="720"/>
              </w:tabs>
              <w:snapToGrid w:val="0"/>
              <w:jc w:val="center"/>
              <w:rPr>
                <w:rFonts w:hint="eastAsia" w:ascii="宋体" w:hAnsi="宋体" w:eastAsia="宋体" w:cs="宋体"/>
                <w:color w:val="auto"/>
                <w:sz w:val="18"/>
                <w:szCs w:val="18"/>
              </w:rPr>
            </w:pPr>
          </w:p>
        </w:tc>
        <w:tc>
          <w:tcPr>
            <w:tcW w:w="806" w:type="pct"/>
            <w:tcBorders>
              <w:top w:val="single" w:color="auto" w:sz="4" w:space="0"/>
              <w:left w:val="single" w:color="auto" w:sz="4" w:space="0"/>
              <w:bottom w:val="single" w:color="auto" w:sz="4" w:space="0"/>
              <w:right w:val="single" w:color="auto" w:sz="4" w:space="0"/>
            </w:tcBorders>
            <w:vAlign w:val="center"/>
          </w:tcPr>
          <w:p w14:paraId="69E4141B">
            <w:pPr>
              <w:tabs>
                <w:tab w:val="left" w:pos="720"/>
              </w:tabs>
              <w:snapToGrid w:val="0"/>
              <w:jc w:val="center"/>
              <w:rPr>
                <w:rFonts w:hint="eastAsia" w:ascii="宋体" w:hAnsi="宋体" w:eastAsia="宋体" w:cs="宋体"/>
                <w:color w:val="auto"/>
                <w:sz w:val="18"/>
                <w:szCs w:val="18"/>
              </w:rPr>
            </w:pPr>
          </w:p>
        </w:tc>
        <w:tc>
          <w:tcPr>
            <w:tcW w:w="1380" w:type="pct"/>
            <w:tcBorders>
              <w:top w:val="single" w:color="auto" w:sz="4" w:space="0"/>
              <w:left w:val="single" w:color="auto" w:sz="4" w:space="0"/>
              <w:bottom w:val="single" w:color="auto" w:sz="4" w:space="0"/>
              <w:right w:val="single" w:color="auto" w:sz="4" w:space="0"/>
            </w:tcBorders>
            <w:vAlign w:val="center"/>
          </w:tcPr>
          <w:p w14:paraId="6DE437E2">
            <w:pPr>
              <w:tabs>
                <w:tab w:val="left" w:pos="720"/>
              </w:tabs>
              <w:snapToGrid w:val="0"/>
              <w:jc w:val="center"/>
              <w:rPr>
                <w:rFonts w:hint="eastAsia" w:ascii="宋体" w:hAnsi="宋体" w:eastAsia="宋体" w:cs="宋体"/>
                <w:color w:val="auto"/>
                <w:sz w:val="18"/>
                <w:szCs w:val="18"/>
              </w:rPr>
            </w:pPr>
          </w:p>
        </w:tc>
        <w:tc>
          <w:tcPr>
            <w:tcW w:w="1323" w:type="pct"/>
            <w:tcBorders>
              <w:top w:val="single" w:color="auto" w:sz="4" w:space="0"/>
              <w:left w:val="single" w:color="auto" w:sz="4" w:space="0"/>
              <w:bottom w:val="single" w:color="auto" w:sz="4" w:space="0"/>
              <w:right w:val="single" w:color="auto" w:sz="4" w:space="0"/>
            </w:tcBorders>
            <w:vAlign w:val="center"/>
          </w:tcPr>
          <w:p w14:paraId="6740BE67">
            <w:pPr>
              <w:tabs>
                <w:tab w:val="left" w:pos="720"/>
              </w:tabs>
              <w:snapToGrid w:val="0"/>
              <w:jc w:val="center"/>
              <w:rPr>
                <w:rFonts w:hint="eastAsia" w:ascii="宋体" w:hAnsi="宋体" w:eastAsia="宋体" w:cs="宋体"/>
                <w:color w:val="auto"/>
                <w:sz w:val="18"/>
                <w:szCs w:val="18"/>
              </w:rPr>
            </w:pPr>
          </w:p>
        </w:tc>
        <w:tc>
          <w:tcPr>
            <w:tcW w:w="796" w:type="pct"/>
            <w:tcBorders>
              <w:top w:val="single" w:color="auto" w:sz="4" w:space="0"/>
              <w:left w:val="single" w:color="auto" w:sz="4" w:space="0"/>
              <w:bottom w:val="single" w:color="auto" w:sz="4" w:space="0"/>
              <w:right w:val="single" w:color="auto" w:sz="4" w:space="0"/>
            </w:tcBorders>
            <w:vAlign w:val="center"/>
          </w:tcPr>
          <w:p w14:paraId="39D56570">
            <w:pPr>
              <w:tabs>
                <w:tab w:val="left" w:pos="720"/>
              </w:tabs>
              <w:snapToGrid w:val="0"/>
              <w:jc w:val="center"/>
              <w:rPr>
                <w:rFonts w:hint="eastAsia" w:ascii="宋体" w:hAnsi="宋体" w:eastAsia="宋体" w:cs="宋体"/>
                <w:color w:val="auto"/>
                <w:sz w:val="18"/>
                <w:szCs w:val="18"/>
              </w:rPr>
            </w:pPr>
          </w:p>
        </w:tc>
      </w:tr>
      <w:tr w14:paraId="6904FD0E">
        <w:tblPrEx>
          <w:tblCellMar>
            <w:top w:w="0" w:type="dxa"/>
            <w:left w:w="108" w:type="dxa"/>
            <w:bottom w:w="0" w:type="dxa"/>
            <w:right w:w="108" w:type="dxa"/>
          </w:tblCellMar>
        </w:tblPrEx>
        <w:trPr>
          <w:trHeight w:val="567"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277BF155">
            <w:pPr>
              <w:tabs>
                <w:tab w:val="left" w:pos="720"/>
              </w:tabs>
              <w:snapToGrid w:val="0"/>
              <w:jc w:val="center"/>
              <w:rPr>
                <w:rFonts w:hint="eastAsia" w:ascii="宋体" w:hAnsi="宋体" w:eastAsia="宋体" w:cs="宋体"/>
                <w:color w:val="auto"/>
                <w:sz w:val="18"/>
                <w:szCs w:val="18"/>
              </w:rPr>
            </w:pPr>
          </w:p>
        </w:tc>
        <w:tc>
          <w:tcPr>
            <w:tcW w:w="806" w:type="pct"/>
            <w:tcBorders>
              <w:top w:val="single" w:color="auto" w:sz="4" w:space="0"/>
              <w:left w:val="single" w:color="auto" w:sz="4" w:space="0"/>
              <w:bottom w:val="single" w:color="auto" w:sz="4" w:space="0"/>
              <w:right w:val="single" w:color="auto" w:sz="4" w:space="0"/>
            </w:tcBorders>
            <w:vAlign w:val="center"/>
          </w:tcPr>
          <w:p w14:paraId="58E613E8">
            <w:pPr>
              <w:tabs>
                <w:tab w:val="left" w:pos="720"/>
              </w:tabs>
              <w:snapToGrid w:val="0"/>
              <w:jc w:val="center"/>
              <w:rPr>
                <w:rFonts w:hint="eastAsia" w:ascii="宋体" w:hAnsi="宋体" w:eastAsia="宋体" w:cs="宋体"/>
                <w:color w:val="auto"/>
                <w:sz w:val="18"/>
                <w:szCs w:val="18"/>
              </w:rPr>
            </w:pPr>
          </w:p>
        </w:tc>
        <w:tc>
          <w:tcPr>
            <w:tcW w:w="1380" w:type="pct"/>
            <w:tcBorders>
              <w:top w:val="single" w:color="auto" w:sz="4" w:space="0"/>
              <w:left w:val="single" w:color="auto" w:sz="4" w:space="0"/>
              <w:bottom w:val="single" w:color="auto" w:sz="4" w:space="0"/>
              <w:right w:val="single" w:color="auto" w:sz="4" w:space="0"/>
            </w:tcBorders>
            <w:vAlign w:val="center"/>
          </w:tcPr>
          <w:p w14:paraId="0D9696CF">
            <w:pPr>
              <w:tabs>
                <w:tab w:val="left" w:pos="720"/>
              </w:tabs>
              <w:snapToGrid w:val="0"/>
              <w:jc w:val="center"/>
              <w:rPr>
                <w:rFonts w:hint="eastAsia" w:ascii="宋体" w:hAnsi="宋体" w:eastAsia="宋体" w:cs="宋体"/>
                <w:color w:val="auto"/>
                <w:sz w:val="18"/>
                <w:szCs w:val="18"/>
              </w:rPr>
            </w:pPr>
          </w:p>
        </w:tc>
        <w:tc>
          <w:tcPr>
            <w:tcW w:w="1323" w:type="pct"/>
            <w:tcBorders>
              <w:top w:val="single" w:color="auto" w:sz="4" w:space="0"/>
              <w:left w:val="single" w:color="auto" w:sz="4" w:space="0"/>
              <w:bottom w:val="single" w:color="auto" w:sz="4" w:space="0"/>
              <w:right w:val="single" w:color="auto" w:sz="4" w:space="0"/>
            </w:tcBorders>
            <w:vAlign w:val="center"/>
          </w:tcPr>
          <w:p w14:paraId="65242969">
            <w:pPr>
              <w:tabs>
                <w:tab w:val="left" w:pos="720"/>
              </w:tabs>
              <w:snapToGrid w:val="0"/>
              <w:jc w:val="center"/>
              <w:rPr>
                <w:rFonts w:hint="eastAsia" w:ascii="宋体" w:hAnsi="宋体" w:eastAsia="宋体" w:cs="宋体"/>
                <w:color w:val="auto"/>
                <w:sz w:val="18"/>
                <w:szCs w:val="18"/>
              </w:rPr>
            </w:pPr>
          </w:p>
        </w:tc>
        <w:tc>
          <w:tcPr>
            <w:tcW w:w="796" w:type="pct"/>
            <w:tcBorders>
              <w:top w:val="single" w:color="auto" w:sz="4" w:space="0"/>
              <w:left w:val="single" w:color="auto" w:sz="4" w:space="0"/>
              <w:bottom w:val="single" w:color="auto" w:sz="4" w:space="0"/>
              <w:right w:val="single" w:color="auto" w:sz="4" w:space="0"/>
            </w:tcBorders>
            <w:vAlign w:val="center"/>
          </w:tcPr>
          <w:p w14:paraId="37559369">
            <w:pPr>
              <w:tabs>
                <w:tab w:val="left" w:pos="720"/>
              </w:tabs>
              <w:snapToGrid w:val="0"/>
              <w:jc w:val="center"/>
              <w:rPr>
                <w:rFonts w:hint="eastAsia" w:ascii="宋体" w:hAnsi="宋体" w:eastAsia="宋体" w:cs="宋体"/>
                <w:color w:val="auto"/>
                <w:sz w:val="18"/>
                <w:szCs w:val="18"/>
              </w:rPr>
            </w:pPr>
          </w:p>
        </w:tc>
      </w:tr>
    </w:tbl>
    <w:p w14:paraId="7F6D0116">
      <w:pPr>
        <w:pStyle w:val="55"/>
        <w:spacing w:after="0" w:line="360" w:lineRule="auto"/>
        <w:ind w:left="-2" w:leftChars="-1" w:firstLine="0"/>
        <w:rPr>
          <w:rFonts w:hint="eastAsia" w:ascii="宋体" w:hAnsi="宋体" w:eastAsia="宋体" w:cs="宋体"/>
          <w:color w:val="auto"/>
          <w:sz w:val="18"/>
          <w:szCs w:val="18"/>
        </w:rPr>
      </w:pPr>
      <w:r>
        <w:rPr>
          <w:rFonts w:hint="eastAsia" w:ascii="宋体" w:hAnsi="宋体" w:eastAsia="宋体" w:cs="宋体"/>
          <w:color w:val="auto"/>
          <w:sz w:val="18"/>
          <w:szCs w:val="18"/>
        </w:rPr>
        <w:t>编制负责人：                          解释负责人：</w:t>
      </w:r>
    </w:p>
    <w:p w14:paraId="13CFA4A0">
      <w:pPr>
        <w:pStyle w:val="55"/>
        <w:spacing w:after="0" w:line="360" w:lineRule="auto"/>
        <w:ind w:left="-2" w:leftChars="-1" w:firstLine="0"/>
        <w:rPr>
          <w:rFonts w:hint="eastAsia" w:ascii="宋体" w:hAnsi="宋体" w:eastAsia="宋体" w:cs="宋体"/>
          <w:bCs/>
          <w:iCs/>
          <w:color w:val="auto"/>
          <w:sz w:val="18"/>
          <w:szCs w:val="18"/>
        </w:rPr>
      </w:pPr>
      <w:r>
        <w:rPr>
          <w:rFonts w:hint="eastAsia" w:ascii="宋体" w:hAnsi="宋体" w:eastAsia="宋体" w:cs="宋体"/>
          <w:color w:val="auto"/>
          <w:sz w:val="18"/>
          <w:szCs w:val="18"/>
        </w:rPr>
        <w:t>注：</w:t>
      </w:r>
      <w:r>
        <w:rPr>
          <w:rFonts w:hint="eastAsia" w:ascii="宋体" w:hAnsi="宋体" w:eastAsia="宋体" w:cs="宋体"/>
          <w:bCs/>
          <w:iCs/>
          <w:color w:val="auto"/>
          <w:sz w:val="18"/>
          <w:szCs w:val="18"/>
        </w:rPr>
        <w:t>参与编制标书所有人员名单应包括如编制工程总承包实施方案、投标报价、负责清样校对、负责加密打包、负责上传、负责密封、负责打印及复印等所有人员在内的人员名单。</w:t>
      </w:r>
    </w:p>
    <w:p w14:paraId="1FEB5CE0">
      <w:pPr>
        <w:pStyle w:val="55"/>
        <w:spacing w:line="360" w:lineRule="auto"/>
        <w:ind w:firstLine="0"/>
        <w:rPr>
          <w:rFonts w:hint="eastAsia" w:ascii="宋体" w:hAnsi="宋体" w:eastAsia="宋体" w:cs="宋体"/>
          <w:b/>
          <w:color w:val="auto"/>
          <w:sz w:val="24"/>
        </w:rPr>
      </w:pPr>
    </w:p>
    <w:p w14:paraId="2356D38B">
      <w:pPr>
        <w:pStyle w:val="55"/>
        <w:spacing w:line="360" w:lineRule="auto"/>
        <w:ind w:firstLine="0"/>
        <w:rPr>
          <w:rFonts w:hint="eastAsia" w:ascii="宋体" w:hAnsi="宋体" w:eastAsia="宋体" w:cs="宋体"/>
          <w:b/>
          <w:color w:val="auto"/>
          <w:sz w:val="24"/>
        </w:rPr>
      </w:pPr>
    </w:p>
    <w:p w14:paraId="54FE50FD">
      <w:pPr>
        <w:pStyle w:val="55"/>
        <w:spacing w:after="0" w:line="360" w:lineRule="auto"/>
        <w:ind w:firstLine="0"/>
        <w:rPr>
          <w:rFonts w:hint="eastAsia" w:ascii="宋体" w:hAnsi="宋体" w:eastAsia="宋体" w:cs="宋体"/>
          <w:b/>
          <w:color w:val="auto"/>
          <w:sz w:val="28"/>
          <w:szCs w:val="28"/>
        </w:rPr>
      </w:pPr>
      <w:r>
        <w:rPr>
          <w:rFonts w:hint="eastAsia" w:ascii="宋体" w:hAnsi="宋体" w:eastAsia="宋体" w:cs="宋体"/>
          <w:b/>
          <w:color w:val="auto"/>
          <w:sz w:val="24"/>
        </w:rPr>
        <w:t>格式10：</w:t>
      </w:r>
    </w:p>
    <w:p w14:paraId="3B75DD6A">
      <w:pPr>
        <w:pStyle w:val="55"/>
        <w:spacing w:after="0" w:line="360" w:lineRule="auto"/>
        <w:ind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投标人认为有必要递交的其他资料，格式自行编制。</w:t>
      </w:r>
    </w:p>
    <w:p w14:paraId="33BC0DBD">
      <w:pPr>
        <w:pStyle w:val="79"/>
        <w:rPr>
          <w:rFonts w:hint="eastAsia" w:ascii="宋体" w:hAnsi="宋体" w:eastAsia="宋体" w:cs="宋体"/>
          <w:color w:val="auto"/>
        </w:rPr>
      </w:pPr>
    </w:p>
    <w:sectPr>
      <w:footerReference r:id="rId17" w:type="default"/>
      <w:type w:val="continuous"/>
      <w:pgSz w:w="11906" w:h="16838"/>
      <w:pgMar w:top="1080" w:right="1440" w:bottom="108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enl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Yenti EG">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Beijing">
    <w:altName w:val="Calibri"/>
    <w:panose1 w:val="00000000000000000000"/>
    <w:charset w:val="5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IBM Helvetica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swiss"/>
    <w:pitch w:val="default"/>
    <w:sig w:usb0="E00002FF" w:usb1="6AC7FDFB" w:usb2="08000012" w:usb3="00000000" w:csb0="4002009F" w:csb1="DFD70000"/>
  </w:font>
  <w:font w:name="文鼎粗黑">
    <w:altName w:val="黑体"/>
    <w:panose1 w:val="00000000000000000000"/>
    <w:charset w:val="86"/>
    <w:family w:val="modern"/>
    <w:pitch w:val="default"/>
    <w:sig w:usb0="00000000" w:usb1="00000000" w:usb2="00000010" w:usb3="00000000" w:csb0="00040000" w:csb1="00000000"/>
  </w:font>
  <w:font w:name="Bookshelf Symbol 7">
    <w:panose1 w:val="05010101010101010101"/>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66158">
    <w:pPr>
      <w:pStyle w:val="34"/>
      <w:tabs>
        <w:tab w:val="left" w:pos="9455"/>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BA3E6">
    <w:pPr>
      <w:pStyle w:val="34"/>
      <w:framePr w:wrap="around" w:vAnchor="text" w:hAnchor="margin" w:xAlign="center" w:y="1"/>
      <w:rPr>
        <w:rStyle w:val="60"/>
      </w:rPr>
    </w:pPr>
    <w:r>
      <w:fldChar w:fldCharType="begin"/>
    </w:r>
    <w:r>
      <w:rPr>
        <w:rStyle w:val="60"/>
      </w:rPr>
      <w:instrText xml:space="preserve">PAGE  </w:instrText>
    </w:r>
    <w:r>
      <w:fldChar w:fldCharType="separate"/>
    </w:r>
    <w:r>
      <w:rPr>
        <w:rStyle w:val="60"/>
      </w:rPr>
      <w:t>43</w:t>
    </w:r>
    <w:r>
      <w:fldChar w:fldCharType="end"/>
    </w:r>
  </w:p>
  <w:p w14:paraId="0ADB98BB">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A0BC8">
    <w:pPr>
      <w:pStyle w:val="34"/>
      <w:jc w:val="center"/>
    </w:pPr>
    <w:r>
      <w:fldChar w:fldCharType="begin"/>
    </w:r>
    <w:r>
      <w:instrText xml:space="preserve">PAGE   \* MERGEFORMAT</w:instrText>
    </w:r>
    <w:r>
      <w:fldChar w:fldCharType="separate"/>
    </w:r>
    <w:r>
      <w:rPr>
        <w:lang w:val="zh-CN"/>
      </w:rPr>
      <w:t>2</w:t>
    </w:r>
    <w:r>
      <w:fldChar w:fldCharType="end"/>
    </w:r>
  </w:p>
  <w:p w14:paraId="47E2C9ED">
    <w:pPr>
      <w:pStyle w:val="34"/>
      <w:tabs>
        <w:tab w:val="left" w:pos="9455"/>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F05A3">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76200" cy="133350"/>
              <wp:effectExtent l="0" t="0" r="0" b="0"/>
              <wp:wrapNone/>
              <wp:docPr id="1630644432" name="文本框 11"/>
              <wp:cNvGraphicFramePr/>
              <a:graphic xmlns:a="http://schemas.openxmlformats.org/drawingml/2006/main">
                <a:graphicData uri="http://schemas.microsoft.com/office/word/2010/wordprocessingShape">
                  <wps:wsp>
                    <wps:cNvSpPr/>
                    <wps:spPr>
                      <a:xfrm>
                        <a:off x="0" y="0"/>
                        <a:ext cx="76200" cy="133350"/>
                      </a:xfrm>
                      <a:prstGeom prst="rect">
                        <a:avLst/>
                      </a:prstGeom>
                      <a:noFill/>
                      <a:ln cap="flat" cmpd="sng">
                        <a:noFill/>
                        <a:prstDash val="solid"/>
                        <a:round/>
                      </a:ln>
                    </wps:spPr>
                    <wps:txbx>
                      <w:txbxContent>
                        <w:p w14:paraId="33A89A50">
                          <w:pPr>
                            <w:pStyle w:val="34"/>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1">
                      <a:spAutoFit/>
                    </wps:bodyPr>
                  </wps:wsp>
                </a:graphicData>
              </a:graphic>
            </wp:anchor>
          </w:drawing>
        </mc:Choice>
        <mc:Fallback>
          <w:pict>
            <v:rect id="文本框 11" o:spid="_x0000_s1026" o:spt="1" style="position:absolute;left:0pt;margin-top:0pt;height:10.5pt;width:6pt;mso-position-horizontal:center;mso-position-horizontal-relative:margin;mso-wrap-style:none;z-index:251662336;mso-width-relative:page;mso-height-relative:page;" filled="f" stroked="f" coordsize="21600,21600" o:gfxdata="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qBsON0AAAAAMBAAAPAAAAAAAAAAEAIAAAACIAAABkcnMvZG93bnJl&#10;di54bWxQSwECFAAUAAAACACHTuJA8hfYugUCAAD0AwAADgAAAAAAAAABACAAAAAfAQAAZHJzL2Uy&#10;b0RvYy54bWxQSwUGAAAAAAYABgBZAQAAlgUAAAAA&#10;">
              <v:fill on="f" focussize="0,0"/>
              <v:stroke on="f" joinstyle="round"/>
              <v:imagedata o:title=""/>
              <o:lock v:ext="edit" aspectratio="f"/>
              <v:textbox inset="0mm,0mm,0mm,0mm" style="mso-fit-shape-to-text:t;">
                <w:txbxContent>
                  <w:p w14:paraId="33A89A50">
                    <w:pPr>
                      <w:pStyle w:val="34"/>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5105">
    <w:pPr>
      <w:pStyle w:val="3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96850"/>
              <wp:effectExtent l="0" t="0" r="0" b="0"/>
              <wp:wrapNone/>
              <wp:docPr id="401453012" name="文本框 4"/>
              <wp:cNvGraphicFramePr/>
              <a:graphic xmlns:a="http://schemas.openxmlformats.org/drawingml/2006/main">
                <a:graphicData uri="http://schemas.microsoft.com/office/word/2010/wordprocessingShape">
                  <wps:wsp>
                    <wps:cNvSpPr/>
                    <wps:spPr>
                      <a:xfrm>
                        <a:off x="0" y="0"/>
                        <a:ext cx="114300" cy="197150"/>
                      </a:xfrm>
                      <a:prstGeom prst="rect">
                        <a:avLst/>
                      </a:prstGeom>
                      <a:noFill/>
                      <a:ln cap="flat" cmpd="sng">
                        <a:noFill/>
                        <a:prstDash val="solid"/>
                        <a:round/>
                      </a:ln>
                    </wps:spPr>
                    <wps:txbx>
                      <w:txbxContent>
                        <w:p w14:paraId="1159DF9C">
                          <w:pPr>
                            <w:pStyle w:val="34"/>
                            <w:rPr>
                              <w:rStyle w:val="60"/>
                            </w:rPr>
                          </w:pPr>
                          <w:r>
                            <w:fldChar w:fldCharType="begin"/>
                          </w:r>
                          <w:r>
                            <w:rPr>
                              <w:rStyle w:val="60"/>
                            </w:rPr>
                            <w:instrText xml:space="preserve">PAGE  </w:instrText>
                          </w:r>
                          <w:r>
                            <w:fldChar w:fldCharType="separate"/>
                          </w:r>
                          <w:r>
                            <w:rPr>
                              <w:rStyle w:val="60"/>
                            </w:rPr>
                            <w:t>30</w:t>
                          </w:r>
                          <w: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5.5pt;width:9pt;mso-position-horizontal:center;mso-position-horizontal-relative:margin;mso-wrap-style:none;z-index:251661312;mso-width-relative:page;mso-height-relative:page;" filled="f" stroked="f" coordsize="21600,21600" o:gfxdata="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l90c0AAAAAMBAAAPAAAAAAAAAAEAIAAAACIAAABkcnMvZG93bnJl&#10;di54bWxQSwECFAAUAAAACACHTuJA8fCtpwUCAADzAwAADgAAAAAAAAABACAAAAAfAQAAZHJzL2Uy&#10;b0RvYy54bWxQSwUGAAAAAAYABgBZAQAAlgUAAAAA&#10;">
              <v:fill on="f" focussize="0,0"/>
              <v:stroke on="f" joinstyle="round"/>
              <v:imagedata o:title=""/>
              <o:lock v:ext="edit" aspectratio="f"/>
              <v:textbox inset="0mm,0mm,0mm,0mm" style="mso-fit-shape-to-text:t;">
                <w:txbxContent>
                  <w:p w14:paraId="1159DF9C">
                    <w:pPr>
                      <w:pStyle w:val="34"/>
                      <w:rPr>
                        <w:rStyle w:val="60"/>
                      </w:rPr>
                    </w:pPr>
                    <w:r>
                      <w:fldChar w:fldCharType="begin"/>
                    </w:r>
                    <w:r>
                      <w:rPr>
                        <w:rStyle w:val="60"/>
                      </w:rPr>
                      <w:instrText xml:space="preserve">PAGE  </w:instrText>
                    </w:r>
                    <w:r>
                      <w:fldChar w:fldCharType="separate"/>
                    </w:r>
                    <w:r>
                      <w:rPr>
                        <w:rStyle w:val="60"/>
                      </w:rPr>
                      <w:t>30</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6781D">
    <w:pPr>
      <w:pStyle w:val="34"/>
      <w:framePr w:wrap="around" w:vAnchor="text" w:hAnchor="margin" w:xAlign="center" w:y="1"/>
      <w:rPr>
        <w:rStyle w:val="60"/>
      </w:rPr>
    </w:pPr>
    <w:r>
      <w:fldChar w:fldCharType="begin"/>
    </w:r>
    <w:r>
      <w:rPr>
        <w:rStyle w:val="60"/>
      </w:rPr>
      <w:instrText xml:space="preserve">PAGE  </w:instrText>
    </w:r>
    <w:r>
      <w:fldChar w:fldCharType="separate"/>
    </w:r>
    <w:r>
      <w:rPr>
        <w:rStyle w:val="60"/>
      </w:rPr>
      <w:t>43</w:t>
    </w:r>
    <w:r>
      <w:fldChar w:fldCharType="end"/>
    </w:r>
  </w:p>
  <w:p w14:paraId="0F2ADD09">
    <w:pPr>
      <w:pStyle w:val="3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CBC61">
    <w:pPr>
      <w:pStyle w:val="3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96850"/>
              <wp:effectExtent l="0" t="0" r="0" b="0"/>
              <wp:wrapNone/>
              <wp:docPr id="125087087" name="文本框 12"/>
              <wp:cNvGraphicFramePr/>
              <a:graphic xmlns:a="http://schemas.openxmlformats.org/drawingml/2006/main">
                <a:graphicData uri="http://schemas.microsoft.com/office/word/2010/wordprocessingShape">
                  <wps:wsp>
                    <wps:cNvSpPr/>
                    <wps:spPr>
                      <a:xfrm>
                        <a:off x="0" y="0"/>
                        <a:ext cx="114300" cy="197150"/>
                      </a:xfrm>
                      <a:prstGeom prst="rect">
                        <a:avLst/>
                      </a:prstGeom>
                      <a:noFill/>
                      <a:ln cap="flat" cmpd="sng">
                        <a:noFill/>
                        <a:prstDash val="solid"/>
                        <a:round/>
                      </a:ln>
                    </wps:spPr>
                    <wps:txbx>
                      <w:txbxContent>
                        <w:p w14:paraId="3013338B">
                          <w:pPr>
                            <w:pStyle w:val="34"/>
                            <w:jc w:val="center"/>
                          </w:pPr>
                          <w:r>
                            <w:fldChar w:fldCharType="begin"/>
                          </w:r>
                          <w:r>
                            <w:instrText xml:space="preserve">PAGE   \* MERGEFORMAT</w:instrText>
                          </w:r>
                          <w:r>
                            <w:fldChar w:fldCharType="separate"/>
                          </w:r>
                          <w:r>
                            <w:rPr>
                              <w:lang w:val="zh-CN"/>
                            </w:rPr>
                            <w:t>37</w:t>
                          </w:r>
                          <w:r>
                            <w:fldChar w:fldCharType="end"/>
                          </w:r>
                        </w:p>
                      </w:txbxContent>
                    </wps:txbx>
                    <wps:bodyPr vert="horz" wrap="none" lIns="0" tIns="0" rIns="0" bIns="0" anchor="t" anchorCtr="0" upright="1">
                      <a:spAutoFit/>
                    </wps:bodyPr>
                  </wps:wsp>
                </a:graphicData>
              </a:graphic>
            </wp:anchor>
          </w:drawing>
        </mc:Choice>
        <mc:Fallback>
          <w:pict>
            <v:rect id="文本框 12" o:spid="_x0000_s1026" o:spt="1" style="position:absolute;left:0pt;margin-top:0pt;height:15.5pt;width:9pt;mso-position-horizontal:center;mso-position-horizontal-relative:margin;mso-wrap-style:none;z-index:251659264;mso-width-relative:page;mso-height-relative:page;" filled="f" stroked="f" coordsize="21600,21600" o:gfxdata="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l90c0AAAAAMBAAAPAAAAAAAAAAEAIAAAACIAAABkcnMvZG93bnJl&#10;di54bWxQSwECFAAUAAAACACHTuJA5J7spQUCAAD0AwAADgAAAAAAAAABACAAAAAfAQAAZHJzL2Uy&#10;b0RvYy54bWxQSwUGAAAAAAYABgBZAQAAlgUAAAAA&#10;">
              <v:fill on="f" focussize="0,0"/>
              <v:stroke on="f" joinstyle="round"/>
              <v:imagedata o:title=""/>
              <o:lock v:ext="edit" aspectratio="f"/>
              <v:textbox inset="0mm,0mm,0mm,0mm" style="mso-fit-shape-to-text:t;">
                <w:txbxContent>
                  <w:p w14:paraId="3013338B">
                    <w:pPr>
                      <w:pStyle w:val="34"/>
                      <w:jc w:val="center"/>
                    </w:pPr>
                    <w:r>
                      <w:fldChar w:fldCharType="begin"/>
                    </w:r>
                    <w:r>
                      <w:instrText xml:space="preserve">PAGE   \* MERGEFORMAT</w:instrText>
                    </w:r>
                    <w:r>
                      <w:fldChar w:fldCharType="separate"/>
                    </w:r>
                    <w:r>
                      <w:rPr>
                        <w:lang w:val="zh-CN"/>
                      </w:rPr>
                      <w:t>37</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1F89D">
    <w:pPr>
      <w:pStyle w:val="34"/>
      <w:tabs>
        <w:tab w:val="left" w:pos="9455"/>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300" cy="196850"/>
              <wp:effectExtent l="0" t="0" r="0" b="0"/>
              <wp:wrapNone/>
              <wp:docPr id="230005247" name="文本框 8"/>
              <wp:cNvGraphicFramePr/>
              <a:graphic xmlns:a="http://schemas.openxmlformats.org/drawingml/2006/main">
                <a:graphicData uri="http://schemas.microsoft.com/office/word/2010/wordprocessingShape">
                  <wps:wsp>
                    <wps:cNvSpPr/>
                    <wps:spPr>
                      <a:xfrm>
                        <a:off x="0" y="0"/>
                        <a:ext cx="114300" cy="197150"/>
                      </a:xfrm>
                      <a:prstGeom prst="rect">
                        <a:avLst/>
                      </a:prstGeom>
                      <a:noFill/>
                      <a:ln cap="flat" cmpd="sng">
                        <a:noFill/>
                        <a:prstDash val="solid"/>
                        <a:round/>
                      </a:ln>
                    </wps:spPr>
                    <wps:txbx>
                      <w:txbxContent>
                        <w:p w14:paraId="6B0162A9">
                          <w:pPr>
                            <w:pStyle w:val="34"/>
                            <w:rPr>
                              <w:rStyle w:val="60"/>
                            </w:rPr>
                          </w:pPr>
                          <w:r>
                            <w:fldChar w:fldCharType="begin"/>
                          </w:r>
                          <w:r>
                            <w:rPr>
                              <w:rStyle w:val="60"/>
                            </w:rPr>
                            <w:instrText xml:space="preserve">PAGE  </w:instrText>
                          </w:r>
                          <w:r>
                            <w:fldChar w:fldCharType="separate"/>
                          </w:r>
                          <w:r>
                            <w:rPr>
                              <w:rStyle w:val="60"/>
                            </w:rPr>
                            <w:t>45</w:t>
                          </w:r>
                          <w:r>
                            <w:fldChar w:fldCharType="end"/>
                          </w:r>
                        </w:p>
                      </w:txbxContent>
                    </wps:txbx>
                    <wps:bodyPr vert="horz" wrap="none" lIns="0" tIns="0" rIns="0" bIns="0" anchor="t" anchorCtr="0" upright="1">
                      <a:spAutoFit/>
                    </wps:bodyPr>
                  </wps:wsp>
                </a:graphicData>
              </a:graphic>
            </wp:anchor>
          </w:drawing>
        </mc:Choice>
        <mc:Fallback>
          <w:pict>
            <v:rect id="文本框 8" o:spid="_x0000_s1026" o:spt="1" style="position:absolute;left:0pt;margin-top:0pt;height:15.5pt;width:9pt;mso-position-horizontal:center;mso-position-horizontal-relative:margin;mso-wrap-style:none;z-index:251660288;mso-width-relative:page;mso-height-relative:page;" filled="f" stroked="f" coordsize="21600,21600" o:gfxdata="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l90c0AAAAAMBAAAPAAAAAAAAAAEAIAAAACIAAABkcnMvZG93bnJl&#10;di54bWxQSwECFAAUAAAACACHTuJALBXGSgUCAADzAwAADgAAAAAAAAABACAAAAAfAQAAZHJzL2Uy&#10;b0RvYy54bWxQSwUGAAAAAAYABgBZAQAAlgUAAAAA&#10;">
              <v:fill on="f" focussize="0,0"/>
              <v:stroke on="f" joinstyle="round"/>
              <v:imagedata o:title=""/>
              <o:lock v:ext="edit" aspectratio="f"/>
              <v:textbox inset="0mm,0mm,0mm,0mm" style="mso-fit-shape-to-text:t;">
                <w:txbxContent>
                  <w:p w14:paraId="6B0162A9">
                    <w:pPr>
                      <w:pStyle w:val="34"/>
                      <w:rPr>
                        <w:rStyle w:val="60"/>
                      </w:rPr>
                    </w:pPr>
                    <w:r>
                      <w:fldChar w:fldCharType="begin"/>
                    </w:r>
                    <w:r>
                      <w:rPr>
                        <w:rStyle w:val="60"/>
                      </w:rPr>
                      <w:instrText xml:space="preserve">PAGE  </w:instrText>
                    </w:r>
                    <w:r>
                      <w:fldChar w:fldCharType="separate"/>
                    </w:r>
                    <w:r>
                      <w:rPr>
                        <w:rStyle w:val="60"/>
                      </w:rPr>
                      <w:t>45</w:t>
                    </w:r>
                    <w:r>
                      <w:fldChar w:fldCharType="end"/>
                    </w:r>
                  </w:p>
                </w:txbxContent>
              </v:textbox>
            </v:rect>
          </w:pict>
        </mc:Fallback>
      </mc:AlternateContent>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F8E2F">
    <w:pPr>
      <w:pStyle w:val="3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96850"/>
              <wp:effectExtent l="0" t="0" r="0" b="0"/>
              <wp:wrapNone/>
              <wp:docPr id="654028375" name="文本框 9"/>
              <wp:cNvGraphicFramePr/>
              <a:graphic xmlns:a="http://schemas.openxmlformats.org/drawingml/2006/main">
                <a:graphicData uri="http://schemas.microsoft.com/office/word/2010/wordprocessingShape">
                  <wps:wsp>
                    <wps:cNvSpPr/>
                    <wps:spPr>
                      <a:xfrm>
                        <a:off x="0" y="0"/>
                        <a:ext cx="114300" cy="197150"/>
                      </a:xfrm>
                      <a:prstGeom prst="rect">
                        <a:avLst/>
                      </a:prstGeom>
                      <a:noFill/>
                      <a:ln cap="flat" cmpd="sng">
                        <a:noFill/>
                        <a:prstDash val="solid"/>
                        <a:round/>
                      </a:ln>
                    </wps:spPr>
                    <wps:txbx>
                      <w:txbxContent>
                        <w:p w14:paraId="4AF81032">
                          <w:pPr>
                            <w:pStyle w:val="34"/>
                            <w:jc w:val="center"/>
                          </w:pPr>
                          <w:r>
                            <w:fldChar w:fldCharType="begin"/>
                          </w:r>
                          <w:r>
                            <w:rPr>
                              <w:rStyle w:val="60"/>
                            </w:rPr>
                            <w:instrText xml:space="preserve"> PAGE </w:instrText>
                          </w:r>
                          <w:r>
                            <w:fldChar w:fldCharType="separate"/>
                          </w:r>
                          <w:r>
                            <w:rPr>
                              <w:rStyle w:val="60"/>
                            </w:rPr>
                            <w:t>52</w:t>
                          </w:r>
                          <w:r>
                            <w:fldChar w:fldCharType="end"/>
                          </w:r>
                        </w:p>
                      </w:txbxContent>
                    </wps:txbx>
                    <wps:bodyPr vert="horz" wrap="none" lIns="0" tIns="0" rIns="0" bIns="0" anchor="t" anchorCtr="0" upright="1">
                      <a:spAutoFit/>
                    </wps:bodyPr>
                  </wps:wsp>
                </a:graphicData>
              </a:graphic>
            </wp:anchor>
          </w:drawing>
        </mc:Choice>
        <mc:Fallback>
          <w:pict>
            <v:rect id="文本框 9" o:spid="_x0000_s1026" o:spt="1" style="position:absolute;left:0pt;margin-top:0pt;height:15.5pt;width:9pt;mso-position-horizontal:center;mso-position-horizontal-relative:margin;mso-wrap-style:none;z-index:251661312;mso-width-relative:page;mso-height-relative:page;" filled="f" stroked="f" coordsize="21600,21600" o:gfxdata="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pfdHNAAAAADAQAADwAAAAAAAAABACAAAAAiAAAAZHJzL2Rvd25y&#10;ZXYueG1sUEsBAhQAFAAAAAgAh07iQPsFgSYGAgAA8wMAAA4AAAAAAAAAAQAgAAAAHwEAAGRycy9l&#10;Mm9Eb2MueG1sUEsFBgAAAAAGAAYAWQEAAJcFAAAAAA==&#10;">
              <v:fill on="f" focussize="0,0"/>
              <v:stroke on="f" joinstyle="round"/>
              <v:imagedata o:title=""/>
              <o:lock v:ext="edit" aspectratio="f"/>
              <v:textbox inset="0mm,0mm,0mm,0mm" style="mso-fit-shape-to-text:t;">
                <w:txbxContent>
                  <w:p w14:paraId="4AF81032">
                    <w:pPr>
                      <w:pStyle w:val="34"/>
                      <w:jc w:val="center"/>
                    </w:pPr>
                    <w:r>
                      <w:fldChar w:fldCharType="begin"/>
                    </w:r>
                    <w:r>
                      <w:rPr>
                        <w:rStyle w:val="60"/>
                      </w:rPr>
                      <w:instrText xml:space="preserve"> PAGE </w:instrText>
                    </w:r>
                    <w:r>
                      <w:fldChar w:fldCharType="separate"/>
                    </w:r>
                    <w:r>
                      <w:rPr>
                        <w:rStyle w:val="60"/>
                      </w:rPr>
                      <w:t>52</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C871C">
    <w:pPr>
      <w:pStyle w:val="3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B299">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761C5">
    <w:pPr>
      <w:pStyle w:val="36"/>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DEBA4">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1710A"/>
    <w:multiLevelType w:val="singleLevel"/>
    <w:tmpl w:val="B3F1710A"/>
    <w:lvl w:ilvl="0" w:tentative="0">
      <w:start w:val="5"/>
      <w:numFmt w:val="chineseCounting"/>
      <w:suff w:val="space"/>
      <w:lvlText w:val="第%1章"/>
      <w:lvlJc w:val="left"/>
      <w:rPr>
        <w:rFonts w:hint="eastAsia"/>
      </w:rPr>
    </w:lvl>
  </w:abstractNum>
  <w:abstractNum w:abstractNumId="1">
    <w:nsid w:val="00000004"/>
    <w:multiLevelType w:val="multilevel"/>
    <w:tmpl w:val="00000004"/>
    <w:lvl w:ilvl="0" w:tentative="0">
      <w:start w:val="1"/>
      <w:numFmt w:val="decimalEnclosedParen"/>
      <w:lvlText w:val="%1"/>
      <w:lvlJc w:val="left"/>
      <w:pPr>
        <w:tabs>
          <w:tab w:val="left" w:pos="0"/>
        </w:tabs>
        <w:ind w:left="360" w:hanging="360"/>
      </w:pPr>
      <w:rPr>
        <w:rFonts w:hint="default" w:ascii="Calibri" w:hAnsi="Calibri"/>
      </w:rPr>
    </w:lvl>
    <w:lvl w:ilvl="1" w:tentative="0">
      <w:start w:val="1"/>
      <w:numFmt w:val="lowerLetter"/>
      <w:lvlText w:val="%2)"/>
      <w:lvlJc w:val="left"/>
      <w:pPr>
        <w:tabs>
          <w:tab w:val="left" w:pos="0"/>
        </w:tabs>
        <w:ind w:left="840" w:hanging="420"/>
      </w:pPr>
    </w:lvl>
    <w:lvl w:ilvl="2" w:tentative="0">
      <w:start w:val="1"/>
      <w:numFmt w:val="lowerRoman"/>
      <w:pStyle w:val="341"/>
      <w:lvlText w:val="%3."/>
      <w:lvlJc w:val="right"/>
      <w:pPr>
        <w:tabs>
          <w:tab w:val="left" w:pos="0"/>
        </w:tabs>
        <w:ind w:left="1260" w:hanging="420"/>
      </w:pPr>
    </w:lvl>
    <w:lvl w:ilvl="3" w:tentative="0">
      <w:start w:val="1"/>
      <w:numFmt w:val="decimal"/>
      <w:pStyle w:val="466"/>
      <w:lvlText w:val="%4."/>
      <w:lvlJc w:val="left"/>
      <w:pPr>
        <w:tabs>
          <w:tab w:val="left" w:pos="0"/>
        </w:tabs>
        <w:ind w:left="1680" w:hanging="420"/>
      </w:pPr>
    </w:lvl>
    <w:lvl w:ilvl="4" w:tentative="0">
      <w:start w:val="1"/>
      <w:numFmt w:val="lowerLetter"/>
      <w:pStyle w:val="328"/>
      <w:lvlText w:val="%5)"/>
      <w:lvlJc w:val="left"/>
      <w:pPr>
        <w:tabs>
          <w:tab w:val="left" w:pos="0"/>
        </w:tabs>
        <w:ind w:left="2100" w:hanging="420"/>
      </w:pPr>
    </w:lvl>
    <w:lvl w:ilvl="5" w:tentative="0">
      <w:start w:val="1"/>
      <w:numFmt w:val="lowerRoman"/>
      <w:pStyle w:val="386"/>
      <w:lvlText w:val="%6."/>
      <w:lvlJc w:val="right"/>
      <w:pPr>
        <w:tabs>
          <w:tab w:val="left" w:pos="0"/>
        </w:tabs>
        <w:ind w:left="2520" w:hanging="420"/>
      </w:pPr>
    </w:lvl>
    <w:lvl w:ilvl="6" w:tentative="0">
      <w:start w:val="1"/>
      <w:numFmt w:val="decimal"/>
      <w:pStyle w:val="503"/>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8"/>
    <w:multiLevelType w:val="multilevel"/>
    <w:tmpl w:val="00000008"/>
    <w:lvl w:ilvl="0" w:tentative="0">
      <w:start w:val="1"/>
      <w:numFmt w:val="chineseCountingThousand"/>
      <w:pStyle w:val="516"/>
      <w:lvlText w:val="第%1条"/>
      <w:lvlJc w:val="left"/>
      <w:pPr>
        <w:tabs>
          <w:tab w:val="left" w:pos="2565"/>
        </w:tabs>
        <w:ind w:left="1845" w:firstLine="0"/>
      </w:pPr>
      <w:rPr>
        <w:rFonts w:hint="eastAsia" w:eastAsia="黑体"/>
        <w:b/>
        <w:i w:val="0"/>
        <w:color w:val="auto"/>
        <w:sz w:val="24"/>
        <w:szCs w:val="24"/>
      </w:rPr>
    </w:lvl>
    <w:lvl w:ilvl="1" w:tentative="0">
      <w:start w:val="1"/>
      <w:numFmt w:val="decimal"/>
      <w:lvlText w:val="%2、"/>
      <w:lvlJc w:val="left"/>
      <w:pPr>
        <w:tabs>
          <w:tab w:val="left" w:pos="1140"/>
        </w:tabs>
        <w:ind w:left="420" w:firstLine="0"/>
      </w:pPr>
      <w:rPr>
        <w:rFonts w:ascii="黑体" w:hAnsi="黑体" w:eastAsia="黑体" w:cs="Times New Roman"/>
        <w:b w:val="0"/>
        <w:i w:val="0"/>
        <w:sz w:val="24"/>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980"/>
        </w:tabs>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1285B4C"/>
    <w:multiLevelType w:val="multilevel"/>
    <w:tmpl w:val="11285B4C"/>
    <w:lvl w:ilvl="0" w:tentative="0">
      <w:start w:val="1"/>
      <w:numFmt w:val="bullet"/>
      <w:pStyle w:val="581"/>
      <w:lvlText w:val=""/>
      <w:lvlJc w:val="left"/>
      <w:pPr>
        <w:tabs>
          <w:tab w:val="left" w:pos="3020"/>
        </w:tabs>
        <w:ind w:left="3020" w:hanging="420"/>
      </w:pPr>
      <w:rPr>
        <w:rFonts w:hint="default" w:ascii="Bookshelf Symbol 7" w:hAnsi="Bookshelf Symbol 7"/>
      </w:rPr>
    </w:lvl>
    <w:lvl w:ilvl="1" w:tentative="0">
      <w:start w:val="1"/>
      <w:numFmt w:val="bullet"/>
      <w:lvlText w:val=""/>
      <w:lvlJc w:val="left"/>
      <w:pPr>
        <w:tabs>
          <w:tab w:val="left" w:pos="3440"/>
        </w:tabs>
        <w:ind w:left="3440" w:hanging="420"/>
      </w:pPr>
      <w:rPr>
        <w:rFonts w:hint="default" w:ascii="Wingdings" w:hAnsi="Wingdings"/>
      </w:rPr>
    </w:lvl>
    <w:lvl w:ilvl="2" w:tentative="0">
      <w:start w:val="1"/>
      <w:numFmt w:val="bullet"/>
      <w:lvlText w:val=""/>
      <w:lvlJc w:val="left"/>
      <w:pPr>
        <w:tabs>
          <w:tab w:val="left" w:pos="3860"/>
        </w:tabs>
        <w:ind w:left="3860" w:hanging="420"/>
      </w:pPr>
      <w:rPr>
        <w:rFonts w:hint="default" w:ascii="Bookshelf Symbol 7" w:hAnsi="Bookshelf Symbol 7"/>
      </w:rPr>
    </w:lvl>
    <w:lvl w:ilvl="3" w:tentative="0">
      <w:start w:val="1"/>
      <w:numFmt w:val="bullet"/>
      <w:lvlText w:val=""/>
      <w:lvlJc w:val="left"/>
      <w:pPr>
        <w:tabs>
          <w:tab w:val="left" w:pos="4280"/>
        </w:tabs>
        <w:ind w:left="4280" w:hanging="420"/>
      </w:pPr>
      <w:rPr>
        <w:rFonts w:hint="default" w:ascii="Bookshelf Symbol 7" w:hAnsi="Bookshelf Symbol 7"/>
      </w:rPr>
    </w:lvl>
    <w:lvl w:ilvl="4" w:tentative="0">
      <w:start w:val="1"/>
      <w:numFmt w:val="bullet"/>
      <w:lvlText w:val=""/>
      <w:lvlJc w:val="left"/>
      <w:pPr>
        <w:tabs>
          <w:tab w:val="left" w:pos="4700"/>
        </w:tabs>
        <w:ind w:left="4700" w:hanging="420"/>
      </w:pPr>
      <w:rPr>
        <w:rFonts w:hint="default" w:ascii="Bookshelf Symbol 7" w:hAnsi="Bookshelf Symbol 7"/>
      </w:rPr>
    </w:lvl>
    <w:lvl w:ilvl="5" w:tentative="0">
      <w:start w:val="1"/>
      <w:numFmt w:val="bullet"/>
      <w:lvlText w:val=""/>
      <w:lvlJc w:val="left"/>
      <w:pPr>
        <w:tabs>
          <w:tab w:val="left" w:pos="5120"/>
        </w:tabs>
        <w:ind w:left="5120" w:hanging="420"/>
      </w:pPr>
      <w:rPr>
        <w:rFonts w:hint="default" w:ascii="Bookshelf Symbol 7" w:hAnsi="Bookshelf Symbol 7"/>
      </w:rPr>
    </w:lvl>
    <w:lvl w:ilvl="6" w:tentative="0">
      <w:start w:val="1"/>
      <w:numFmt w:val="bullet"/>
      <w:lvlText w:val=""/>
      <w:lvlJc w:val="left"/>
      <w:pPr>
        <w:tabs>
          <w:tab w:val="left" w:pos="5540"/>
        </w:tabs>
        <w:ind w:left="5540" w:hanging="420"/>
      </w:pPr>
      <w:rPr>
        <w:rFonts w:hint="default" w:ascii="Bookshelf Symbol 7" w:hAnsi="Bookshelf Symbol 7"/>
      </w:rPr>
    </w:lvl>
    <w:lvl w:ilvl="7" w:tentative="0">
      <w:start w:val="1"/>
      <w:numFmt w:val="bullet"/>
      <w:lvlText w:val=""/>
      <w:lvlJc w:val="left"/>
      <w:pPr>
        <w:tabs>
          <w:tab w:val="left" w:pos="5960"/>
        </w:tabs>
        <w:ind w:left="5960" w:hanging="420"/>
      </w:pPr>
      <w:rPr>
        <w:rFonts w:hint="default" w:ascii="Bookshelf Symbol 7" w:hAnsi="Bookshelf Symbol 7"/>
      </w:rPr>
    </w:lvl>
    <w:lvl w:ilvl="8" w:tentative="0">
      <w:start w:val="1"/>
      <w:numFmt w:val="bullet"/>
      <w:lvlText w:val=""/>
      <w:lvlJc w:val="left"/>
      <w:pPr>
        <w:tabs>
          <w:tab w:val="left" w:pos="6380"/>
        </w:tabs>
        <w:ind w:left="6380" w:hanging="420"/>
      </w:pPr>
      <w:rPr>
        <w:rFonts w:hint="default" w:ascii="Bookshelf Symbol 7" w:hAnsi="Bookshelf Symbol 7"/>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0YjhkNTU3OWU5ZjZkMWRmMDg0NDIzM2EwZmE5YTQifQ=="/>
    <w:docVar w:name="KSO_WPS_MARK_KEY" w:val="bb25a47f-22fa-4ef1-a854-285928ef66ef"/>
  </w:docVars>
  <w:rsids>
    <w:rsidRoot w:val="00F17735"/>
    <w:rsid w:val="000E1ACE"/>
    <w:rsid w:val="00102E7C"/>
    <w:rsid w:val="001161A7"/>
    <w:rsid w:val="00163D4B"/>
    <w:rsid w:val="001C5C3F"/>
    <w:rsid w:val="00222132"/>
    <w:rsid w:val="00261C28"/>
    <w:rsid w:val="002E1FE2"/>
    <w:rsid w:val="00362172"/>
    <w:rsid w:val="0039676E"/>
    <w:rsid w:val="004351F7"/>
    <w:rsid w:val="0045121A"/>
    <w:rsid w:val="00585946"/>
    <w:rsid w:val="005F5B75"/>
    <w:rsid w:val="00662761"/>
    <w:rsid w:val="00690DB9"/>
    <w:rsid w:val="006A4E8E"/>
    <w:rsid w:val="006A7626"/>
    <w:rsid w:val="007478CE"/>
    <w:rsid w:val="00781345"/>
    <w:rsid w:val="007C6910"/>
    <w:rsid w:val="00880928"/>
    <w:rsid w:val="008E6539"/>
    <w:rsid w:val="00933967"/>
    <w:rsid w:val="00946B3C"/>
    <w:rsid w:val="009963AD"/>
    <w:rsid w:val="009E1A4E"/>
    <w:rsid w:val="00A11A1D"/>
    <w:rsid w:val="00A94ABD"/>
    <w:rsid w:val="00AB7617"/>
    <w:rsid w:val="00AF5613"/>
    <w:rsid w:val="00B21F55"/>
    <w:rsid w:val="00B3707B"/>
    <w:rsid w:val="00BE1DCE"/>
    <w:rsid w:val="00CA411D"/>
    <w:rsid w:val="00CF0599"/>
    <w:rsid w:val="00D40528"/>
    <w:rsid w:val="00DC0A4B"/>
    <w:rsid w:val="00DD42E6"/>
    <w:rsid w:val="00F17735"/>
    <w:rsid w:val="00F52D65"/>
    <w:rsid w:val="00F617BE"/>
    <w:rsid w:val="00F7358A"/>
    <w:rsid w:val="047331C1"/>
    <w:rsid w:val="0A960E3D"/>
    <w:rsid w:val="0B2C354F"/>
    <w:rsid w:val="0EC76136"/>
    <w:rsid w:val="116B1192"/>
    <w:rsid w:val="150C4A6A"/>
    <w:rsid w:val="15A85EC8"/>
    <w:rsid w:val="1BEE6D2B"/>
    <w:rsid w:val="1C4B2061"/>
    <w:rsid w:val="29EB0448"/>
    <w:rsid w:val="2AC978BD"/>
    <w:rsid w:val="2B3D2CCF"/>
    <w:rsid w:val="326D4393"/>
    <w:rsid w:val="3293070A"/>
    <w:rsid w:val="350F01E0"/>
    <w:rsid w:val="371F2036"/>
    <w:rsid w:val="38592D2D"/>
    <w:rsid w:val="3BEB687E"/>
    <w:rsid w:val="3CA8487C"/>
    <w:rsid w:val="3DCD558E"/>
    <w:rsid w:val="41656EA4"/>
    <w:rsid w:val="42810A28"/>
    <w:rsid w:val="43B9476E"/>
    <w:rsid w:val="4832149E"/>
    <w:rsid w:val="578151EA"/>
    <w:rsid w:val="59B60181"/>
    <w:rsid w:val="5D6323CD"/>
    <w:rsid w:val="64836720"/>
    <w:rsid w:val="66422258"/>
    <w:rsid w:val="66B23A7E"/>
    <w:rsid w:val="67F572FD"/>
    <w:rsid w:val="67FF2E86"/>
    <w:rsid w:val="69214316"/>
    <w:rsid w:val="6DE3690D"/>
    <w:rsid w:val="704351AF"/>
    <w:rsid w:val="78D62AEB"/>
    <w:rsid w:val="7D0F0287"/>
    <w:rsid w:val="7E88183C"/>
    <w:rsid w:val="7FE05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Calibri" w:hAnsi="Calibri" w:eastAsia="宋体" w:cs="Calibri"/>
      <w:color w:val="000000"/>
      <w:sz w:val="21"/>
      <w:szCs w:val="22"/>
      <w:lang w:val="en-US" w:eastAsia="zh-CN" w:bidi="ar-SA"/>
    </w:rPr>
  </w:style>
  <w:style w:type="paragraph" w:styleId="3">
    <w:name w:val="heading 1"/>
    <w:basedOn w:val="1"/>
    <w:next w:val="1"/>
    <w:link w:val="70"/>
    <w:qFormat/>
    <w:uiPriority w:val="9"/>
    <w:pPr>
      <w:keepNext/>
      <w:keepLines/>
      <w:spacing w:before="340" w:after="330" w:line="576" w:lineRule="auto"/>
      <w:jc w:val="center"/>
      <w:outlineLvl w:val="0"/>
    </w:pPr>
    <w:rPr>
      <w:b/>
      <w:bCs/>
      <w:kern w:val="44"/>
      <w:sz w:val="44"/>
      <w:szCs w:val="44"/>
    </w:rPr>
  </w:style>
  <w:style w:type="paragraph" w:styleId="4">
    <w:name w:val="heading 2"/>
    <w:basedOn w:val="1"/>
    <w:next w:val="1"/>
    <w:link w:val="71"/>
    <w:unhideWhenUsed/>
    <w:qFormat/>
    <w:uiPriority w:val="9"/>
    <w:pPr>
      <w:keepNext/>
      <w:keepLines/>
      <w:jc w:val="center"/>
      <w:outlineLvl w:val="1"/>
    </w:pPr>
    <w:rPr>
      <w:rFonts w:ascii="Arial" w:hAnsi="Arial" w:eastAsia="黑体"/>
      <w:b/>
      <w:bCs/>
      <w:sz w:val="32"/>
      <w:szCs w:val="32"/>
    </w:rPr>
  </w:style>
  <w:style w:type="paragraph" w:styleId="5">
    <w:name w:val="heading 3"/>
    <w:basedOn w:val="1"/>
    <w:next w:val="1"/>
    <w:link w:val="72"/>
    <w:unhideWhenUsed/>
    <w:qFormat/>
    <w:uiPriority w:val="9"/>
    <w:pPr>
      <w:keepNext/>
      <w:keepLines/>
      <w:ind w:firstLine="118"/>
      <w:outlineLvl w:val="2"/>
    </w:pPr>
    <w:rPr>
      <w:rFonts w:ascii="宋体" w:cs="宋体"/>
      <w:b/>
      <w:bCs/>
      <w:sz w:val="30"/>
      <w:szCs w:val="24"/>
      <w:lang w:val="zh-CN"/>
    </w:rPr>
  </w:style>
  <w:style w:type="paragraph" w:styleId="6">
    <w:name w:val="heading 4"/>
    <w:basedOn w:val="1"/>
    <w:next w:val="1"/>
    <w:link w:val="73"/>
    <w:unhideWhenUsed/>
    <w:qFormat/>
    <w:uiPriority w:val="9"/>
    <w:pPr>
      <w:keepNext/>
      <w:keepLines/>
      <w:outlineLvl w:val="3"/>
    </w:pPr>
    <w:rPr>
      <w:rFonts w:ascii="Arial" w:hAnsi="Arial" w:eastAsia="黑体"/>
      <w:b/>
      <w:bCs/>
      <w:sz w:val="28"/>
      <w:szCs w:val="28"/>
    </w:rPr>
  </w:style>
  <w:style w:type="paragraph" w:styleId="7">
    <w:name w:val="heading 5"/>
    <w:basedOn w:val="6"/>
    <w:next w:val="8"/>
    <w:link w:val="74"/>
    <w:semiHidden/>
    <w:unhideWhenUsed/>
    <w:qFormat/>
    <w:uiPriority w:val="9"/>
    <w:pPr>
      <w:spacing w:before="100" w:beforeLines="100" w:after="100" w:afterLines="100" w:line="240" w:lineRule="exact"/>
      <w:ind w:left="284" w:hanging="284"/>
      <w:jc w:val="center"/>
      <w:outlineLvl w:val="4"/>
    </w:pPr>
    <w:rPr>
      <w:rFonts w:ascii="Times New Roman" w:hAnsi="Times New Roman" w:eastAsia="宋体"/>
    </w:rPr>
  </w:style>
  <w:style w:type="paragraph" w:styleId="9">
    <w:name w:val="heading 6"/>
    <w:basedOn w:val="1"/>
    <w:next w:val="1"/>
    <w:link w:val="75"/>
    <w:semiHidden/>
    <w:unhideWhenUsed/>
    <w:qFormat/>
    <w:uiPriority w:val="9"/>
    <w:pPr>
      <w:keepNext/>
      <w:keepLines/>
      <w:widowControl/>
      <w:tabs>
        <w:tab w:val="left" w:pos="1440"/>
      </w:tabs>
      <w:spacing w:before="240" w:after="64" w:line="319" w:lineRule="auto"/>
      <w:ind w:left="1152" w:hanging="1152"/>
      <w:outlineLvl w:val="5"/>
    </w:pPr>
    <w:rPr>
      <w:rFonts w:ascii="Cambria" w:hAnsi="Cambria"/>
      <w:b/>
      <w:bCs/>
      <w:sz w:val="24"/>
      <w:szCs w:val="24"/>
    </w:rPr>
  </w:style>
  <w:style w:type="paragraph" w:styleId="10">
    <w:name w:val="heading 7"/>
    <w:basedOn w:val="1"/>
    <w:next w:val="1"/>
    <w:link w:val="76"/>
    <w:qFormat/>
    <w:uiPriority w:val="0"/>
    <w:pPr>
      <w:keepNext/>
      <w:keepLines/>
      <w:widowControl/>
      <w:tabs>
        <w:tab w:val="left" w:pos="2520"/>
      </w:tabs>
      <w:spacing w:before="240" w:after="64" w:line="319" w:lineRule="auto"/>
      <w:ind w:left="1296" w:hanging="1296"/>
      <w:outlineLvl w:val="6"/>
    </w:pPr>
    <w:rPr>
      <w:b/>
      <w:bCs/>
      <w:sz w:val="24"/>
      <w:szCs w:val="24"/>
    </w:rPr>
  </w:style>
  <w:style w:type="paragraph" w:styleId="11">
    <w:name w:val="heading 8"/>
    <w:basedOn w:val="1"/>
    <w:next w:val="1"/>
    <w:link w:val="77"/>
    <w:qFormat/>
    <w:uiPriority w:val="0"/>
    <w:pPr>
      <w:keepNext/>
      <w:keepLines/>
      <w:widowControl/>
      <w:tabs>
        <w:tab w:val="left" w:pos="1440"/>
      </w:tabs>
      <w:spacing w:before="240" w:after="64" w:line="319" w:lineRule="auto"/>
      <w:ind w:left="1440" w:hanging="1440"/>
      <w:outlineLvl w:val="7"/>
    </w:pPr>
    <w:rPr>
      <w:rFonts w:ascii="Cambria" w:hAnsi="Cambria"/>
      <w:sz w:val="24"/>
      <w:szCs w:val="24"/>
    </w:rPr>
  </w:style>
  <w:style w:type="paragraph" w:styleId="12">
    <w:name w:val="heading 9"/>
    <w:basedOn w:val="1"/>
    <w:next w:val="1"/>
    <w:link w:val="78"/>
    <w:qFormat/>
    <w:uiPriority w:val="0"/>
    <w:pPr>
      <w:keepNext/>
      <w:keepLines/>
      <w:widowControl/>
      <w:tabs>
        <w:tab w:val="left" w:pos="1584"/>
      </w:tabs>
      <w:spacing w:before="240" w:after="64" w:line="319" w:lineRule="auto"/>
      <w:ind w:left="1584" w:hanging="1584"/>
      <w:outlineLvl w:val="8"/>
    </w:pPr>
    <w:rPr>
      <w:rFonts w:ascii="Cambria" w:hAnsi="Cambria"/>
      <w:sz w:val="20"/>
      <w:szCs w:val="21"/>
    </w:rPr>
  </w:style>
  <w:style w:type="character" w:default="1" w:styleId="57">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hAnsi="Courier New" w:eastAsia="Times New Roman" w:cs="Times New Roman"/>
      <w:kern w:val="2"/>
      <w:sz w:val="24"/>
      <w:szCs w:val="22"/>
      <w:lang w:val="en-US" w:eastAsia="zh-CN" w:bidi="ar-SA"/>
    </w:rPr>
  </w:style>
  <w:style w:type="paragraph" w:styleId="8">
    <w:name w:val="Normal Indent"/>
    <w:basedOn w:val="1"/>
    <w:next w:val="1"/>
    <w:qFormat/>
    <w:uiPriority w:val="0"/>
    <w:pPr>
      <w:ind w:firstLine="200" w:firstLineChars="200"/>
    </w:pPr>
    <w:rPr>
      <w:sz w:val="20"/>
      <w:szCs w:val="24"/>
    </w:rPr>
  </w:style>
  <w:style w:type="paragraph" w:styleId="13">
    <w:name w:val="toc 7"/>
    <w:basedOn w:val="1"/>
    <w:next w:val="1"/>
    <w:qFormat/>
    <w:uiPriority w:val="0"/>
    <w:pPr>
      <w:ind w:left="1260"/>
    </w:pPr>
    <w:rPr>
      <w:sz w:val="18"/>
      <w:szCs w:val="18"/>
    </w:rPr>
  </w:style>
  <w:style w:type="paragraph" w:styleId="14">
    <w:name w:val="List Number"/>
    <w:basedOn w:val="1"/>
    <w:qFormat/>
    <w:uiPriority w:val="0"/>
    <w:pPr>
      <w:tabs>
        <w:tab w:val="left" w:pos="720"/>
        <w:tab w:val="left" w:pos="1440"/>
      </w:tabs>
      <w:spacing w:after="120"/>
      <w:ind w:left="360" w:hanging="360"/>
    </w:pPr>
    <w:rPr>
      <w:sz w:val="20"/>
      <w:szCs w:val="20"/>
    </w:rPr>
  </w:style>
  <w:style w:type="paragraph" w:styleId="15">
    <w:name w:val="List Bullet"/>
    <w:basedOn w:val="1"/>
    <w:qFormat/>
    <w:uiPriority w:val="0"/>
    <w:rPr>
      <w:szCs w:val="20"/>
    </w:rPr>
  </w:style>
  <w:style w:type="paragraph" w:styleId="16">
    <w:name w:val="Document Map"/>
    <w:basedOn w:val="1"/>
    <w:qFormat/>
    <w:uiPriority w:val="0"/>
    <w:pPr>
      <w:shd w:val="clear" w:color="auto" w:fill="000080"/>
    </w:pPr>
    <w:rPr>
      <w:sz w:val="20"/>
      <w:szCs w:val="24"/>
      <w:shd w:val="clear" w:color="auto" w:fill="000080"/>
    </w:rPr>
  </w:style>
  <w:style w:type="paragraph" w:styleId="17">
    <w:name w:val="toa heading"/>
    <w:basedOn w:val="1"/>
    <w:next w:val="1"/>
    <w:qFormat/>
    <w:uiPriority w:val="0"/>
    <w:pPr>
      <w:autoSpaceDE w:val="0"/>
      <w:autoSpaceDN w:val="0"/>
      <w:adjustRightInd w:val="0"/>
      <w:snapToGrid w:val="0"/>
      <w:spacing w:before="120"/>
    </w:pPr>
    <w:rPr>
      <w:rFonts w:ascii="Arial" w:hAnsi="Arial"/>
      <w:szCs w:val="20"/>
    </w:rPr>
  </w:style>
  <w:style w:type="paragraph" w:styleId="18">
    <w:name w:val="annotation text"/>
    <w:basedOn w:val="1"/>
    <w:next w:val="19"/>
    <w:qFormat/>
    <w:uiPriority w:val="0"/>
    <w:rPr>
      <w:sz w:val="20"/>
      <w:szCs w:val="20"/>
    </w:rPr>
  </w:style>
  <w:style w:type="paragraph" w:styleId="19">
    <w:name w:val="Body Text 3"/>
    <w:basedOn w:val="1"/>
    <w:qFormat/>
    <w:uiPriority w:val="0"/>
    <w:rPr>
      <w:sz w:val="16"/>
      <w:szCs w:val="16"/>
    </w:rPr>
  </w:style>
  <w:style w:type="paragraph" w:styleId="20">
    <w:name w:val="List Bullet 3"/>
    <w:basedOn w:val="1"/>
    <w:qFormat/>
    <w:uiPriority w:val="0"/>
    <w:pPr>
      <w:tabs>
        <w:tab w:val="left" w:pos="884"/>
      </w:tabs>
    </w:pPr>
    <w:rPr>
      <w:sz w:val="24"/>
      <w:szCs w:val="20"/>
      <w:lang w:val="en-GB" w:eastAsia="en-GB"/>
    </w:rPr>
  </w:style>
  <w:style w:type="paragraph" w:styleId="21">
    <w:name w:val="Body Text"/>
    <w:basedOn w:val="1"/>
    <w:next w:val="1"/>
    <w:qFormat/>
    <w:uiPriority w:val="0"/>
    <w:pPr>
      <w:spacing w:after="120"/>
    </w:pPr>
    <w:rPr>
      <w:sz w:val="20"/>
      <w:szCs w:val="24"/>
    </w:rPr>
  </w:style>
  <w:style w:type="paragraph" w:styleId="22">
    <w:name w:val="Body Text Indent"/>
    <w:basedOn w:val="1"/>
    <w:qFormat/>
    <w:uiPriority w:val="0"/>
    <w:pPr>
      <w:spacing w:after="120"/>
      <w:ind w:left="200" w:leftChars="200"/>
    </w:pPr>
  </w:style>
  <w:style w:type="paragraph" w:styleId="23">
    <w:name w:val="List 2"/>
    <w:basedOn w:val="1"/>
    <w:qFormat/>
    <w:uiPriority w:val="0"/>
    <w:pPr>
      <w:ind w:left="566" w:hanging="283"/>
    </w:pPr>
    <w:rPr>
      <w:szCs w:val="20"/>
    </w:rPr>
  </w:style>
  <w:style w:type="paragraph" w:styleId="24">
    <w:name w:val="Block Text"/>
    <w:basedOn w:val="1"/>
    <w:qFormat/>
    <w:uiPriority w:val="0"/>
    <w:pPr>
      <w:spacing w:before="120" w:after="120"/>
      <w:ind w:left="57" w:right="57" w:firstLine="468"/>
    </w:pPr>
    <w:rPr>
      <w:rFonts w:ascii="Arial" w:hAnsi="Arial"/>
      <w:sz w:val="24"/>
      <w:szCs w:val="20"/>
    </w:rPr>
  </w:style>
  <w:style w:type="paragraph" w:styleId="25">
    <w:name w:val="List Bullet 2"/>
    <w:basedOn w:val="1"/>
    <w:qFormat/>
    <w:uiPriority w:val="0"/>
    <w:rPr>
      <w:szCs w:val="20"/>
    </w:rPr>
  </w:style>
  <w:style w:type="paragraph" w:styleId="26">
    <w:name w:val="toc 5"/>
    <w:basedOn w:val="1"/>
    <w:next w:val="1"/>
    <w:qFormat/>
    <w:uiPriority w:val="0"/>
    <w:pPr>
      <w:ind w:left="840"/>
    </w:pPr>
    <w:rPr>
      <w:sz w:val="18"/>
      <w:szCs w:val="18"/>
    </w:rPr>
  </w:style>
  <w:style w:type="paragraph" w:styleId="27">
    <w:name w:val="toc 3"/>
    <w:basedOn w:val="1"/>
    <w:next w:val="1"/>
    <w:qFormat/>
    <w:uiPriority w:val="0"/>
    <w:pPr>
      <w:ind w:left="420"/>
    </w:pPr>
    <w:rPr>
      <w:i/>
      <w:iCs/>
      <w:sz w:val="20"/>
      <w:szCs w:val="20"/>
    </w:rPr>
  </w:style>
  <w:style w:type="paragraph" w:styleId="28">
    <w:name w:val="Plain Text"/>
    <w:basedOn w:val="1"/>
    <w:next w:val="1"/>
    <w:qFormat/>
    <w:uiPriority w:val="0"/>
    <w:pPr>
      <w:jc w:val="both"/>
    </w:pPr>
    <w:rPr>
      <w:rFonts w:ascii="宋体" w:hAnsi="宋体" w:cs="Times New Roman"/>
      <w:sz w:val="20"/>
      <w:szCs w:val="20"/>
      <w:lang w:val="zh-CN"/>
    </w:rPr>
  </w:style>
  <w:style w:type="paragraph" w:styleId="29">
    <w:name w:val="toc 8"/>
    <w:basedOn w:val="1"/>
    <w:next w:val="1"/>
    <w:qFormat/>
    <w:uiPriority w:val="0"/>
    <w:pPr>
      <w:ind w:left="1470"/>
    </w:pPr>
    <w:rPr>
      <w:sz w:val="18"/>
      <w:szCs w:val="18"/>
    </w:rPr>
  </w:style>
  <w:style w:type="paragraph" w:styleId="30">
    <w:name w:val="Date"/>
    <w:basedOn w:val="1"/>
    <w:next w:val="1"/>
    <w:qFormat/>
    <w:uiPriority w:val="0"/>
    <w:rPr>
      <w:sz w:val="24"/>
      <w:szCs w:val="20"/>
    </w:rPr>
  </w:style>
  <w:style w:type="paragraph" w:styleId="31">
    <w:name w:val="Body Text Indent 2"/>
    <w:basedOn w:val="1"/>
    <w:qFormat/>
    <w:uiPriority w:val="0"/>
    <w:pPr>
      <w:spacing w:after="120" w:line="480" w:lineRule="auto"/>
      <w:ind w:left="200" w:leftChars="200"/>
    </w:pPr>
    <w:rPr>
      <w:sz w:val="20"/>
      <w:szCs w:val="24"/>
    </w:rPr>
  </w:style>
  <w:style w:type="paragraph" w:styleId="32">
    <w:name w:val="endnote text"/>
    <w:basedOn w:val="1"/>
    <w:qFormat/>
    <w:uiPriority w:val="0"/>
    <w:pPr>
      <w:snapToGrid w:val="0"/>
    </w:pPr>
  </w:style>
  <w:style w:type="paragraph" w:styleId="33">
    <w:name w:val="Balloon Text"/>
    <w:basedOn w:val="1"/>
    <w:qFormat/>
    <w:uiPriority w:val="0"/>
    <w:rPr>
      <w:sz w:val="18"/>
      <w:szCs w:val="18"/>
    </w:rPr>
  </w:style>
  <w:style w:type="paragraph" w:styleId="34">
    <w:name w:val="footer"/>
    <w:basedOn w:val="1"/>
    <w:qFormat/>
    <w:uiPriority w:val="0"/>
    <w:pPr>
      <w:tabs>
        <w:tab w:val="center" w:pos="4153"/>
        <w:tab w:val="right" w:pos="8306"/>
      </w:tabs>
      <w:snapToGrid w:val="0"/>
    </w:pPr>
    <w:rPr>
      <w:sz w:val="18"/>
      <w:szCs w:val="18"/>
    </w:rPr>
  </w:style>
  <w:style w:type="paragraph" w:styleId="35">
    <w:name w:val="envelope return"/>
    <w:basedOn w:val="1"/>
    <w:qFormat/>
    <w:uiPriority w:val="0"/>
    <w:pPr>
      <w:snapToGrid w:val="0"/>
    </w:pPr>
    <w:rPr>
      <w:rFonts w:ascii="Arial" w:hAnsi="Arial" w:cs="Arial"/>
      <w:szCs w:val="24"/>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7">
    <w:name w:val="Signature"/>
    <w:basedOn w:val="1"/>
    <w:qFormat/>
    <w:uiPriority w:val="0"/>
    <w:pPr>
      <w:ind w:left="4320"/>
    </w:pPr>
    <w:rPr>
      <w:rFonts w:eastAsia="楷体_GB2312"/>
      <w:sz w:val="20"/>
      <w:szCs w:val="20"/>
    </w:rPr>
  </w:style>
  <w:style w:type="paragraph" w:styleId="38">
    <w:name w:val="toc 1"/>
    <w:basedOn w:val="1"/>
    <w:next w:val="1"/>
    <w:qFormat/>
    <w:uiPriority w:val="0"/>
    <w:pPr>
      <w:spacing w:before="120" w:after="120"/>
    </w:pPr>
    <w:rPr>
      <w:b/>
      <w:bCs/>
      <w:caps/>
      <w:sz w:val="20"/>
      <w:szCs w:val="20"/>
    </w:rPr>
  </w:style>
  <w:style w:type="paragraph" w:styleId="39">
    <w:name w:val="toc 4"/>
    <w:basedOn w:val="1"/>
    <w:next w:val="1"/>
    <w:qFormat/>
    <w:uiPriority w:val="0"/>
    <w:pPr>
      <w:ind w:left="630"/>
    </w:pPr>
    <w:rPr>
      <w:sz w:val="18"/>
      <w:szCs w:val="18"/>
    </w:rPr>
  </w:style>
  <w:style w:type="paragraph" w:styleId="40">
    <w:name w:val="index heading"/>
    <w:basedOn w:val="1"/>
    <w:next w:val="41"/>
    <w:qFormat/>
    <w:uiPriority w:val="0"/>
    <w:rPr>
      <w:szCs w:val="24"/>
    </w:rPr>
  </w:style>
  <w:style w:type="paragraph" w:styleId="41">
    <w:name w:val="index 1"/>
    <w:basedOn w:val="1"/>
    <w:next w:val="1"/>
    <w:qFormat/>
    <w:uiPriority w:val="0"/>
  </w:style>
  <w:style w:type="paragraph" w:styleId="42">
    <w:name w:val="Subtitle"/>
    <w:basedOn w:val="1"/>
    <w:next w:val="1"/>
    <w:qFormat/>
    <w:uiPriority w:val="11"/>
    <w:rPr>
      <w:rFonts w:ascii="Cambria" w:hAnsi="Cambria"/>
      <w:i/>
      <w:color w:val="4F81BD"/>
      <w:spacing w:val="15"/>
      <w:sz w:val="24"/>
      <w:szCs w:val="20"/>
    </w:rPr>
  </w:style>
  <w:style w:type="paragraph" w:styleId="43">
    <w:name w:val="List"/>
    <w:basedOn w:val="1"/>
    <w:qFormat/>
    <w:uiPriority w:val="0"/>
    <w:pPr>
      <w:ind w:left="420" w:hanging="420"/>
    </w:pPr>
    <w:rPr>
      <w:szCs w:val="20"/>
    </w:rPr>
  </w:style>
  <w:style w:type="paragraph" w:styleId="44">
    <w:name w:val="footnote text"/>
    <w:basedOn w:val="1"/>
    <w:qFormat/>
    <w:uiPriority w:val="0"/>
    <w:pPr>
      <w:snapToGrid w:val="0"/>
    </w:pPr>
    <w:rPr>
      <w:sz w:val="18"/>
      <w:szCs w:val="20"/>
    </w:rPr>
  </w:style>
  <w:style w:type="paragraph" w:styleId="45">
    <w:name w:val="toc 6"/>
    <w:basedOn w:val="1"/>
    <w:next w:val="1"/>
    <w:qFormat/>
    <w:uiPriority w:val="0"/>
    <w:pPr>
      <w:ind w:left="1050"/>
    </w:pPr>
    <w:rPr>
      <w:sz w:val="18"/>
      <w:szCs w:val="18"/>
    </w:rPr>
  </w:style>
  <w:style w:type="paragraph" w:styleId="46">
    <w:name w:val="Body Text Indent 3"/>
    <w:basedOn w:val="1"/>
    <w:qFormat/>
    <w:uiPriority w:val="0"/>
    <w:pPr>
      <w:spacing w:after="120"/>
      <w:ind w:left="200" w:leftChars="200"/>
    </w:pPr>
    <w:rPr>
      <w:sz w:val="16"/>
      <w:szCs w:val="16"/>
    </w:rPr>
  </w:style>
  <w:style w:type="paragraph" w:styleId="47">
    <w:name w:val="toc 2"/>
    <w:basedOn w:val="1"/>
    <w:next w:val="1"/>
    <w:qFormat/>
    <w:uiPriority w:val="0"/>
    <w:pPr>
      <w:ind w:left="210"/>
    </w:pPr>
    <w:rPr>
      <w:smallCaps/>
      <w:sz w:val="20"/>
      <w:szCs w:val="20"/>
    </w:rPr>
  </w:style>
  <w:style w:type="paragraph" w:styleId="48">
    <w:name w:val="toc 9"/>
    <w:basedOn w:val="1"/>
    <w:next w:val="1"/>
    <w:qFormat/>
    <w:uiPriority w:val="0"/>
    <w:pPr>
      <w:ind w:left="1680"/>
    </w:pPr>
    <w:rPr>
      <w:sz w:val="18"/>
      <w:szCs w:val="18"/>
    </w:rPr>
  </w:style>
  <w:style w:type="paragraph" w:styleId="49">
    <w:name w:val="Body Text 2"/>
    <w:basedOn w:val="1"/>
    <w:qFormat/>
    <w:uiPriority w:val="0"/>
    <w:pPr>
      <w:spacing w:after="120" w:line="480" w:lineRule="auto"/>
    </w:pPr>
  </w:style>
  <w:style w:type="paragraph" w:styleId="50">
    <w:name w:val="HTML Preformatted"/>
    <w:basedOn w:val="1"/>
    <w:qFormat/>
    <w:uiPriority w:val="0"/>
    <w:rPr>
      <w:rFonts w:ascii="Courier New" w:hAnsi="Courier New"/>
      <w:sz w:val="20"/>
      <w:szCs w:val="20"/>
    </w:rPr>
  </w:style>
  <w:style w:type="paragraph" w:styleId="51">
    <w:name w:val="Normal (Web)"/>
    <w:basedOn w:val="1"/>
    <w:next w:val="52"/>
    <w:qFormat/>
    <w:uiPriority w:val="0"/>
    <w:pPr>
      <w:widowControl/>
      <w:spacing w:before="100" w:beforeAutospacing="1" w:after="100" w:afterAutospacing="1" w:line="240" w:lineRule="auto"/>
    </w:pPr>
    <w:rPr>
      <w:rFonts w:ascii="宋体"/>
      <w:color w:val="auto"/>
      <w:sz w:val="24"/>
      <w:szCs w:val="21"/>
    </w:rPr>
  </w:style>
  <w:style w:type="paragraph" w:styleId="52">
    <w:name w:val="Body Text First Indent 2"/>
    <w:basedOn w:val="22"/>
    <w:qFormat/>
    <w:uiPriority w:val="0"/>
    <w:pPr>
      <w:ind w:firstLine="200" w:firstLineChars="200"/>
    </w:pPr>
    <w:rPr>
      <w:rFonts w:ascii="Times New Roman" w:hAnsi="Times New Roman"/>
      <w:sz w:val="20"/>
      <w:szCs w:val="24"/>
    </w:rPr>
  </w:style>
  <w:style w:type="paragraph" w:styleId="53">
    <w:name w:val="Title"/>
    <w:basedOn w:val="1"/>
    <w:qFormat/>
    <w:uiPriority w:val="10"/>
    <w:pPr>
      <w:adjustRightInd w:val="0"/>
      <w:spacing w:before="240" w:after="60" w:line="420" w:lineRule="atLeast"/>
      <w:jc w:val="center"/>
      <w:textAlignment w:val="baseline"/>
      <w:outlineLvl w:val="0"/>
    </w:pPr>
    <w:rPr>
      <w:rFonts w:ascii="Cambria" w:hAnsi="Cambria"/>
      <w:b/>
      <w:bCs/>
      <w:sz w:val="32"/>
      <w:szCs w:val="32"/>
    </w:rPr>
  </w:style>
  <w:style w:type="paragraph" w:styleId="54">
    <w:name w:val="annotation subject"/>
    <w:basedOn w:val="18"/>
    <w:next w:val="18"/>
    <w:qFormat/>
    <w:uiPriority w:val="0"/>
    <w:pPr>
      <w:jc w:val="both"/>
    </w:pPr>
    <w:rPr>
      <w:b/>
      <w:bCs/>
    </w:rPr>
  </w:style>
  <w:style w:type="paragraph" w:styleId="55">
    <w:name w:val="Body Text First Indent"/>
    <w:basedOn w:val="21"/>
    <w:qFormat/>
    <w:uiPriority w:val="0"/>
    <w:pPr>
      <w:spacing w:line="312" w:lineRule="auto"/>
      <w:ind w:firstLine="420"/>
    </w:pPr>
    <w:rPr>
      <w:szCs w:val="20"/>
    </w:rPr>
  </w:style>
  <w:style w:type="character" w:styleId="58">
    <w:name w:val="Strong"/>
    <w:qFormat/>
    <w:uiPriority w:val="0"/>
    <w:rPr>
      <w:b/>
      <w:bCs/>
    </w:rPr>
  </w:style>
  <w:style w:type="character" w:styleId="59">
    <w:name w:val="endnote reference"/>
    <w:qFormat/>
    <w:uiPriority w:val="0"/>
    <w:rPr>
      <w:vertAlign w:val="superscript"/>
    </w:rPr>
  </w:style>
  <w:style w:type="character" w:styleId="60">
    <w:name w:val="page number"/>
    <w:qFormat/>
    <w:uiPriority w:val="0"/>
  </w:style>
  <w:style w:type="character" w:styleId="61">
    <w:name w:val="FollowedHyperlink"/>
    <w:qFormat/>
    <w:uiPriority w:val="0"/>
    <w:rPr>
      <w:color w:val="6D6D6D"/>
      <w:u w:val="single"/>
    </w:rPr>
  </w:style>
  <w:style w:type="character" w:styleId="62">
    <w:name w:val="Emphasis"/>
    <w:qFormat/>
    <w:uiPriority w:val="0"/>
    <w:rPr>
      <w:rFonts w:eastAsia="宋体"/>
      <w:color w:val="CC0000"/>
      <w:kern w:val="2"/>
      <w:sz w:val="24"/>
      <w:szCs w:val="24"/>
      <w:lang w:val="en-US" w:eastAsia="zh-CN" w:bidi="ar-SA"/>
    </w:rPr>
  </w:style>
  <w:style w:type="character" w:styleId="63">
    <w:name w:val="HTML Definition"/>
    <w:qFormat/>
    <w:uiPriority w:val="0"/>
    <w:rPr>
      <w:i/>
    </w:rPr>
  </w:style>
  <w:style w:type="character" w:styleId="64">
    <w:name w:val="Hyperlink"/>
    <w:qFormat/>
    <w:uiPriority w:val="0"/>
    <w:rPr>
      <w:color w:val="6D6D6D"/>
      <w:u w:val="single"/>
    </w:rPr>
  </w:style>
  <w:style w:type="character" w:styleId="65">
    <w:name w:val="HTML Code"/>
    <w:qFormat/>
    <w:uiPriority w:val="0"/>
    <w:rPr>
      <w:rFonts w:ascii="Menlo" w:hAnsi="Menlo" w:eastAsia="Menlo" w:cs="Menlo"/>
      <w:color w:val="C7254E"/>
      <w:sz w:val="21"/>
      <w:szCs w:val="21"/>
      <w:bdr w:val="single" w:color="E1E1E1" w:sz="6" w:space="0"/>
      <w:shd w:val="clear" w:color="auto" w:fill="F9F2F4"/>
      <w:lang w:bidi="ar-SA"/>
    </w:rPr>
  </w:style>
  <w:style w:type="character" w:styleId="66">
    <w:name w:val="annotation reference"/>
    <w:qFormat/>
    <w:uiPriority w:val="0"/>
    <w:rPr>
      <w:sz w:val="21"/>
      <w:szCs w:val="21"/>
    </w:rPr>
  </w:style>
  <w:style w:type="character" w:styleId="67">
    <w:name w:val="footnote reference"/>
    <w:qFormat/>
    <w:uiPriority w:val="0"/>
    <w:rPr>
      <w:vertAlign w:val="superscript"/>
    </w:rPr>
  </w:style>
  <w:style w:type="character" w:styleId="68">
    <w:name w:val="HTML Keyboard"/>
    <w:qFormat/>
    <w:uiPriority w:val="0"/>
    <w:rPr>
      <w:rFonts w:ascii="Menlo" w:hAnsi="Menlo" w:eastAsia="Menlo" w:cs="Menlo"/>
      <w:color w:val="FFFFFF"/>
      <w:sz w:val="21"/>
      <w:szCs w:val="21"/>
      <w:shd w:val="clear" w:color="auto" w:fill="333333"/>
      <w:lang w:bidi="ar-SA"/>
    </w:rPr>
  </w:style>
  <w:style w:type="character" w:styleId="69">
    <w:name w:val="HTML Sample"/>
    <w:qFormat/>
    <w:uiPriority w:val="0"/>
    <w:rPr>
      <w:rFonts w:ascii="Menlo" w:hAnsi="Menlo" w:eastAsia="Menlo" w:cs="Menlo"/>
      <w:sz w:val="21"/>
      <w:szCs w:val="21"/>
      <w:lang w:bidi="ar-SA"/>
    </w:rPr>
  </w:style>
  <w:style w:type="character" w:customStyle="1" w:styleId="70">
    <w:name w:val="标题 1 字符"/>
    <w:basedOn w:val="57"/>
    <w:link w:val="3"/>
    <w:qFormat/>
    <w:uiPriority w:val="0"/>
    <w:rPr>
      <w:rFonts w:ascii="Calibri" w:hAnsi="Calibri" w:eastAsia="宋体" w:cs="Calibri"/>
      <w:b/>
      <w:bCs/>
      <w:color w:val="000000"/>
      <w:kern w:val="44"/>
      <w:sz w:val="44"/>
      <w:szCs w:val="44"/>
      <w:lang w:val="en-US" w:eastAsia="zh-CN" w:bidi="ar-SA"/>
    </w:rPr>
  </w:style>
  <w:style w:type="character" w:customStyle="1" w:styleId="71">
    <w:name w:val="标题 2 字符"/>
    <w:basedOn w:val="57"/>
    <w:link w:val="4"/>
    <w:qFormat/>
    <w:uiPriority w:val="0"/>
    <w:rPr>
      <w:rFonts w:ascii="Arial" w:hAnsi="Arial" w:eastAsia="黑体" w:cs="Calibri"/>
      <w:b/>
      <w:bCs/>
      <w:color w:val="000000"/>
      <w:sz w:val="32"/>
      <w:szCs w:val="32"/>
      <w:lang w:val="en-US" w:eastAsia="zh-CN" w:bidi="ar-SA"/>
    </w:rPr>
  </w:style>
  <w:style w:type="character" w:customStyle="1" w:styleId="72">
    <w:name w:val="标题 3 字符"/>
    <w:basedOn w:val="57"/>
    <w:link w:val="5"/>
    <w:qFormat/>
    <w:uiPriority w:val="0"/>
    <w:rPr>
      <w:rFonts w:ascii="宋体" w:hAnsi="Calibri" w:eastAsia="宋体" w:cs="宋体"/>
      <w:b/>
      <w:bCs/>
      <w:color w:val="000000"/>
      <w:sz w:val="30"/>
      <w:szCs w:val="24"/>
      <w:lang w:val="zh-CN" w:eastAsia="zh-CN" w:bidi="ar-SA"/>
    </w:rPr>
  </w:style>
  <w:style w:type="character" w:customStyle="1" w:styleId="73">
    <w:name w:val="标题 4 字符"/>
    <w:basedOn w:val="57"/>
    <w:link w:val="6"/>
    <w:qFormat/>
    <w:uiPriority w:val="0"/>
    <w:rPr>
      <w:rFonts w:ascii="Arial" w:hAnsi="Arial" w:eastAsia="黑体" w:cs="Calibri"/>
      <w:b/>
      <w:bCs/>
      <w:color w:val="000000"/>
      <w:sz w:val="28"/>
      <w:szCs w:val="28"/>
      <w:lang w:val="en-US" w:eastAsia="zh-CN" w:bidi="ar-SA"/>
    </w:rPr>
  </w:style>
  <w:style w:type="character" w:customStyle="1" w:styleId="74">
    <w:name w:val="标题 5 字符"/>
    <w:basedOn w:val="73"/>
    <w:link w:val="7"/>
    <w:qFormat/>
    <w:uiPriority w:val="0"/>
    <w:rPr>
      <w:rFonts w:ascii="Times New Roman" w:hAnsi="Times New Roman" w:eastAsia="宋体" w:cs="Calibri"/>
      <w:color w:val="000000"/>
      <w:sz w:val="28"/>
      <w:szCs w:val="28"/>
      <w:lang w:val="en-US" w:eastAsia="zh-CN" w:bidi="ar-SA"/>
    </w:rPr>
  </w:style>
  <w:style w:type="character" w:customStyle="1" w:styleId="75">
    <w:name w:val="标题 6 字符"/>
    <w:basedOn w:val="57"/>
    <w:link w:val="9"/>
    <w:qFormat/>
    <w:uiPriority w:val="0"/>
    <w:rPr>
      <w:rFonts w:ascii="Cambria" w:hAnsi="Cambria" w:eastAsia="宋体" w:cs="Calibri"/>
      <w:b/>
      <w:bCs/>
      <w:color w:val="000000"/>
      <w:sz w:val="24"/>
      <w:szCs w:val="24"/>
      <w:lang w:val="en-US" w:eastAsia="zh-CN" w:bidi="ar-SA"/>
    </w:rPr>
  </w:style>
  <w:style w:type="character" w:customStyle="1" w:styleId="76">
    <w:name w:val="标题 7 字符"/>
    <w:basedOn w:val="57"/>
    <w:link w:val="10"/>
    <w:qFormat/>
    <w:uiPriority w:val="0"/>
    <w:rPr>
      <w:rFonts w:ascii="Calibri" w:hAnsi="Calibri" w:eastAsia="宋体" w:cs="Calibri"/>
      <w:b/>
      <w:bCs/>
      <w:color w:val="000000"/>
      <w:sz w:val="24"/>
      <w:szCs w:val="24"/>
      <w:lang w:val="en-US" w:eastAsia="zh-CN" w:bidi="ar-SA"/>
    </w:rPr>
  </w:style>
  <w:style w:type="character" w:customStyle="1" w:styleId="77">
    <w:name w:val="标题 8 字符"/>
    <w:basedOn w:val="57"/>
    <w:link w:val="11"/>
    <w:qFormat/>
    <w:uiPriority w:val="0"/>
    <w:rPr>
      <w:rFonts w:ascii="Cambria" w:hAnsi="Cambria" w:eastAsia="宋体" w:cs="Calibri"/>
      <w:color w:val="000000"/>
      <w:sz w:val="24"/>
      <w:szCs w:val="24"/>
      <w:lang w:val="en-US" w:eastAsia="zh-CN" w:bidi="ar-SA"/>
    </w:rPr>
  </w:style>
  <w:style w:type="character" w:customStyle="1" w:styleId="78">
    <w:name w:val="标题 9 字符"/>
    <w:basedOn w:val="57"/>
    <w:link w:val="12"/>
    <w:qFormat/>
    <w:uiPriority w:val="0"/>
    <w:rPr>
      <w:rFonts w:ascii="Cambria" w:hAnsi="Cambria" w:eastAsia="宋体" w:cs="Calibri"/>
      <w:color w:val="000000"/>
      <w:sz w:val="20"/>
      <w:szCs w:val="21"/>
      <w:lang w:val="en-US" w:eastAsia="zh-CN" w:bidi="ar-SA"/>
    </w:rPr>
  </w:style>
  <w:style w:type="paragraph" w:customStyle="1" w:styleId="79">
    <w:name w:val="PlainText"/>
    <w:basedOn w:val="1"/>
    <w:qFormat/>
    <w:uiPriority w:val="0"/>
    <w:rPr>
      <w:rFonts w:ascii="宋体" w:hAnsi="Courier New"/>
      <w:sz w:val="20"/>
      <w:szCs w:val="20"/>
    </w:rPr>
  </w:style>
  <w:style w:type="character" w:customStyle="1" w:styleId="80">
    <w:name w:val="（1） Char"/>
    <w:qFormat/>
    <w:uiPriority w:val="0"/>
    <w:rPr>
      <w:rFonts w:ascii="Cambria" w:hAnsi="Cambria" w:eastAsia="宋体"/>
      <w:i/>
      <w:color w:val="404040"/>
      <w:kern w:val="0"/>
      <w:sz w:val="22"/>
    </w:rPr>
  </w:style>
  <w:style w:type="character" w:customStyle="1" w:styleId="81">
    <w:name w:val="titlered1"/>
    <w:qFormat/>
    <w:uiPriority w:val="0"/>
    <w:rPr>
      <w:color w:val="CE0702"/>
      <w:sz w:val="18"/>
    </w:rPr>
  </w:style>
  <w:style w:type="character" w:customStyle="1" w:styleId="82">
    <w:name w:val="cnfont1"/>
    <w:qFormat/>
    <w:uiPriority w:val="0"/>
  </w:style>
  <w:style w:type="character" w:customStyle="1" w:styleId="83">
    <w:name w:val="正文首行缩进 Char Char Char"/>
    <w:qFormat/>
    <w:uiPriority w:val="0"/>
    <w:rPr>
      <w:rFonts w:eastAsia="宋体"/>
      <w:szCs w:val="24"/>
    </w:rPr>
  </w:style>
  <w:style w:type="character" w:customStyle="1" w:styleId="84">
    <w:name w:val="标题 4 Char Char"/>
    <w:qFormat/>
    <w:uiPriority w:val="0"/>
    <w:rPr>
      <w:rFonts w:ascii="Cambria" w:hAnsi="Cambria" w:eastAsia="宋体" w:cs="Times New Roman"/>
      <w:b/>
      <w:bCs/>
      <w:kern w:val="2"/>
      <w:sz w:val="28"/>
      <w:szCs w:val="28"/>
      <w:lang w:bidi="ar-SA"/>
    </w:rPr>
  </w:style>
  <w:style w:type="character" w:customStyle="1" w:styleId="85">
    <w:name w:val="unnamed21"/>
    <w:qFormat/>
    <w:uiPriority w:val="0"/>
    <w:rPr>
      <w:color w:val="CC6633"/>
      <w:u w:val="none"/>
    </w:rPr>
  </w:style>
  <w:style w:type="character" w:customStyle="1" w:styleId="86">
    <w:name w:val="mmm"/>
    <w:qFormat/>
    <w:uiPriority w:val="0"/>
  </w:style>
  <w:style w:type="character" w:customStyle="1" w:styleId="87">
    <w:name w:val="正文文本 3 Char1"/>
    <w:qFormat/>
    <w:uiPriority w:val="0"/>
    <w:rPr>
      <w:rFonts w:ascii="Times New Roman" w:hAnsi="Times New Roman" w:eastAsia="宋体" w:cs="Times New Roman"/>
      <w:sz w:val="16"/>
      <w:szCs w:val="16"/>
      <w:lang w:bidi="ar-SA"/>
    </w:rPr>
  </w:style>
  <w:style w:type="character" w:customStyle="1" w:styleId="88">
    <w:name w:val="不明显强调111"/>
    <w:qFormat/>
    <w:uiPriority w:val="0"/>
    <w:rPr>
      <w:i/>
      <w:iCs/>
      <w:color w:val="808080"/>
    </w:rPr>
  </w:style>
  <w:style w:type="character" w:customStyle="1" w:styleId="89">
    <w:name w:val="页码 New New New New New"/>
    <w:qFormat/>
    <w:uiPriority w:val="0"/>
  </w:style>
  <w:style w:type="character" w:customStyle="1" w:styleId="90">
    <w:name w:val="正文（首行缩进两字）"/>
    <w:qFormat/>
    <w:uiPriority w:val="0"/>
    <w:rPr>
      <w:rFonts w:ascii="宋体" w:eastAsia="宋体"/>
      <w:color w:val="000000"/>
      <w:kern w:val="2"/>
      <w:sz w:val="24"/>
      <w:lang w:val="en-US" w:eastAsia="zh-CN"/>
    </w:rPr>
  </w:style>
  <w:style w:type="character" w:customStyle="1" w:styleId="91">
    <w:name w:val="标题 9 Char Char Char"/>
    <w:qFormat/>
    <w:uiPriority w:val="0"/>
    <w:rPr>
      <w:rFonts w:ascii="Cambria" w:hAnsi="Cambria" w:eastAsia="宋体" w:cs="Times New Roman"/>
      <w:kern w:val="2"/>
      <w:sz w:val="21"/>
      <w:szCs w:val="21"/>
      <w:lang w:bidi="ar-SA"/>
    </w:rPr>
  </w:style>
  <w:style w:type="character" w:customStyle="1" w:styleId="92">
    <w:name w:val="HTML 预设格式 Char1"/>
    <w:qFormat/>
    <w:uiPriority w:val="0"/>
    <w:rPr>
      <w:rFonts w:ascii="Courier New" w:hAnsi="Courier New" w:eastAsia="宋体" w:cs="Courier New"/>
      <w:sz w:val="20"/>
      <w:szCs w:val="20"/>
      <w:lang w:bidi="ar-SA"/>
    </w:rPr>
  </w:style>
  <w:style w:type="character" w:customStyle="1" w:styleId="93">
    <w:name w:val="tw4winMark"/>
    <w:qFormat/>
    <w:uiPriority w:val="0"/>
    <w:rPr>
      <w:rFonts w:ascii="Courier New" w:hAnsi="Courier New"/>
      <w:vanish/>
      <w:color w:val="800080"/>
      <w:vertAlign w:val="subscript"/>
    </w:rPr>
  </w:style>
  <w:style w:type="character" w:customStyle="1" w:styleId="94">
    <w:name w:val="明显强调111"/>
    <w:qFormat/>
    <w:uiPriority w:val="0"/>
    <w:rPr>
      <w:b/>
      <w:i/>
      <w:color w:val="4F81BD"/>
    </w:rPr>
  </w:style>
  <w:style w:type="character" w:customStyle="1" w:styleId="95">
    <w:name w:val="line1801"/>
    <w:qFormat/>
    <w:uiPriority w:val="0"/>
    <w:rPr>
      <w:spacing w:val="380"/>
      <w:sz w:val="19"/>
    </w:rPr>
  </w:style>
  <w:style w:type="character" w:customStyle="1" w:styleId="96">
    <w:name w:val="style261"/>
    <w:qFormat/>
    <w:uiPriority w:val="0"/>
    <w:rPr>
      <w:rFonts w:eastAsia="宋体"/>
      <w:kern w:val="2"/>
      <w:sz w:val="20"/>
      <w:szCs w:val="20"/>
      <w:lang w:val="en-US" w:eastAsia="zh-CN" w:bidi="ar-SA"/>
    </w:rPr>
  </w:style>
  <w:style w:type="character" w:customStyle="1" w:styleId="97">
    <w:name w:val="正文文本 2 Char1"/>
    <w:qFormat/>
    <w:uiPriority w:val="0"/>
    <w:rPr>
      <w:rFonts w:ascii="Times New Roman" w:hAnsi="Times New Roman" w:eastAsia="宋体" w:cs="Times New Roman"/>
      <w:szCs w:val="24"/>
      <w:lang w:bidi="ar-SA"/>
    </w:rPr>
  </w:style>
  <w:style w:type="character" w:customStyle="1" w:styleId="98">
    <w:name w:val="NormalCharacter"/>
    <w:qFormat/>
    <w:uiPriority w:val="0"/>
  </w:style>
  <w:style w:type="character" w:customStyle="1" w:styleId="99">
    <w:name w:val="书籍标题11"/>
    <w:qFormat/>
    <w:uiPriority w:val="0"/>
    <w:rPr>
      <w:b/>
      <w:smallCaps/>
      <w:spacing w:val="5"/>
    </w:rPr>
  </w:style>
  <w:style w:type="character" w:customStyle="1" w:styleId="100">
    <w:name w:val="批注文字 Char"/>
    <w:qFormat/>
    <w:uiPriority w:val="0"/>
    <w:rPr>
      <w:kern w:val="2"/>
      <w:sz w:val="21"/>
      <w:szCs w:val="22"/>
    </w:rPr>
  </w:style>
  <w:style w:type="character" w:customStyle="1" w:styleId="101">
    <w:name w:val="color-mode-label"/>
    <w:qFormat/>
    <w:uiPriority w:val="0"/>
  </w:style>
  <w:style w:type="character" w:customStyle="1" w:styleId="102">
    <w:name w:val="specifications1"/>
    <w:qFormat/>
    <w:uiPriority w:val="0"/>
    <w:rPr>
      <w:rFonts w:ascii="Arial" w:hAnsi="Arial"/>
      <w:i/>
      <w:color w:val="FF3300"/>
      <w:sz w:val="20"/>
      <w:u w:val="none"/>
    </w:rPr>
  </w:style>
  <w:style w:type="character" w:customStyle="1" w:styleId="103">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104">
    <w:name w:val="font11"/>
    <w:qFormat/>
    <w:uiPriority w:val="0"/>
    <w:rPr>
      <w:rFonts w:ascii="宋体" w:eastAsia="宋体" w:cs="宋体"/>
      <w:color w:val="000000"/>
      <w:sz w:val="20"/>
      <w:szCs w:val="20"/>
      <w:lang w:bidi="ar-SA"/>
    </w:rPr>
  </w:style>
  <w:style w:type="character" w:customStyle="1" w:styleId="105">
    <w:name w:val="Char Char9"/>
    <w:qFormat/>
    <w:uiPriority w:val="0"/>
    <w:rPr>
      <w:rFonts w:ascii="黑体" w:eastAsia="黑体"/>
      <w:bCs/>
      <w:kern w:val="2"/>
      <w:sz w:val="28"/>
      <w:szCs w:val="28"/>
      <w:lang w:val="en-US" w:eastAsia="zh-CN" w:bidi="ar-SA"/>
    </w:rPr>
  </w:style>
  <w:style w:type="character" w:customStyle="1" w:styleId="106">
    <w:name w:val="不明显强调1"/>
    <w:qFormat/>
    <w:uiPriority w:val="0"/>
    <w:rPr>
      <w:i/>
      <w:iCs/>
      <w:color w:val="808080"/>
    </w:rPr>
  </w:style>
  <w:style w:type="character" w:customStyle="1" w:styleId="107">
    <w:name w:val="FtrF Char Char"/>
    <w:qFormat/>
    <w:uiPriority w:val="0"/>
    <w:rPr>
      <w:rFonts w:eastAsia="宋体"/>
      <w:kern w:val="2"/>
      <w:sz w:val="18"/>
      <w:lang w:val="en-US" w:eastAsia="zh-CN" w:bidi="ar-SA"/>
    </w:rPr>
  </w:style>
  <w:style w:type="character" w:customStyle="1" w:styleId="108">
    <w:name w:val="正文首行缩进 Char3"/>
    <w:qFormat/>
    <w:uiPriority w:val="0"/>
    <w:rPr>
      <w:rFonts w:ascii="Times New Roman" w:hAnsi="Times New Roman" w:eastAsia="宋体" w:cs="Times New Roman"/>
      <w:lang w:bidi="ar-SA"/>
    </w:rPr>
  </w:style>
  <w:style w:type="character" w:customStyle="1" w:styleId="109">
    <w:name w:val="特点标题 Char Char"/>
    <w:qFormat/>
    <w:uiPriority w:val="0"/>
    <w:rPr>
      <w:kern w:val="0"/>
      <w:sz w:val="22"/>
    </w:rPr>
  </w:style>
  <w:style w:type="character" w:customStyle="1" w:styleId="110">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111">
    <w:name w:val="标题 1 Char Char Char"/>
    <w:qFormat/>
    <w:uiPriority w:val="0"/>
    <w:rPr>
      <w:b/>
      <w:bCs/>
      <w:kern w:val="44"/>
      <w:sz w:val="44"/>
      <w:szCs w:val="44"/>
    </w:rPr>
  </w:style>
  <w:style w:type="character" w:customStyle="1" w:styleId="112">
    <w:name w:val="H5 Char"/>
    <w:qFormat/>
    <w:uiPriority w:val="0"/>
    <w:rPr>
      <w:rFonts w:ascii="Cambria" w:hAnsi="Cambria" w:eastAsia="宋体"/>
      <w:color w:val="243F60"/>
      <w:kern w:val="0"/>
      <w:sz w:val="22"/>
    </w:rPr>
  </w:style>
  <w:style w:type="character" w:customStyle="1" w:styleId="113">
    <w:name w:val="正文文本 Char1"/>
    <w:qFormat/>
    <w:uiPriority w:val="0"/>
    <w:rPr>
      <w:rFonts w:ascii="Times New Roman" w:hAnsi="Times New Roman" w:eastAsia="宋体" w:cs="Times New Roman"/>
      <w:lang w:bidi="ar-SA"/>
    </w:rPr>
  </w:style>
  <w:style w:type="character" w:customStyle="1" w:styleId="114">
    <w:name w:val="正文文本 + SimSun"/>
    <w:qFormat/>
    <w:uiPriority w:val="0"/>
    <w:rPr>
      <w:rFonts w:ascii="宋体" w:eastAsia="宋体" w:cs="宋体"/>
      <w:color w:val="000000"/>
      <w:spacing w:val="0"/>
      <w:w w:val="100"/>
      <w:position w:val="0"/>
      <w:sz w:val="20"/>
      <w:szCs w:val="20"/>
      <w:u w:val="none"/>
      <w:lang w:val="en-US" w:bidi="ar-SA"/>
    </w:rPr>
  </w:style>
  <w:style w:type="character" w:customStyle="1" w:styleId="115">
    <w:name w:val="small-text"/>
    <w:qFormat/>
    <w:uiPriority w:val="0"/>
  </w:style>
  <w:style w:type="character" w:customStyle="1" w:styleId="116">
    <w:name w:val="huh Char"/>
    <w:qFormat/>
    <w:uiPriority w:val="0"/>
    <w:rPr>
      <w:rFonts w:ascii="Cambria" w:hAnsi="Cambria" w:eastAsia="宋体"/>
      <w:i/>
      <w:color w:val="404040"/>
      <w:kern w:val="0"/>
      <w:sz w:val="20"/>
    </w:rPr>
  </w:style>
  <w:style w:type="character" w:customStyle="1" w:styleId="117">
    <w:name w:val="不明显参考1"/>
    <w:qFormat/>
    <w:uiPriority w:val="0"/>
    <w:rPr>
      <w:smallCaps/>
      <w:color w:val="C0504D"/>
      <w:u w:val="single"/>
    </w:rPr>
  </w:style>
  <w:style w:type="character" w:customStyle="1" w:styleId="118">
    <w:name w:val="书籍标题2"/>
    <w:qFormat/>
    <w:uiPriority w:val="0"/>
    <w:rPr>
      <w:b/>
      <w:smallCaps/>
      <w:spacing w:val="5"/>
    </w:rPr>
  </w:style>
  <w:style w:type="character" w:customStyle="1" w:styleId="119">
    <w:name w:val="表格 Char Char"/>
    <w:qFormat/>
    <w:uiPriority w:val="0"/>
    <w:rPr>
      <w:rFonts w:ascii="华文细黑" w:hAnsi="华文细黑"/>
      <w:sz w:val="21"/>
    </w:rPr>
  </w:style>
  <w:style w:type="character" w:customStyle="1" w:styleId="120">
    <w:name w:val="HTML 预设格式 Char2"/>
    <w:qFormat/>
    <w:uiPriority w:val="0"/>
    <w:rPr>
      <w:rFonts w:ascii="Courier New" w:hAnsi="Courier New" w:eastAsia="宋体" w:cs="Courier New"/>
      <w:sz w:val="20"/>
      <w:szCs w:val="20"/>
      <w:lang w:bidi="ar-SA"/>
    </w:rPr>
  </w:style>
  <w:style w:type="character" w:customStyle="1" w:styleId="121">
    <w:name w:val="日期 Char1"/>
    <w:qFormat/>
    <w:uiPriority w:val="0"/>
    <w:rPr>
      <w:rFonts w:ascii="Times New Roman" w:hAnsi="Times New Roman" w:eastAsia="宋体" w:cs="Times New Roman"/>
      <w:szCs w:val="24"/>
      <w:lang w:bidi="ar-SA"/>
    </w:rPr>
  </w:style>
  <w:style w:type="character" w:customStyle="1" w:styleId="122">
    <w:name w:val="页码 New New"/>
    <w:qFormat/>
    <w:uiPriority w:val="0"/>
  </w:style>
  <w:style w:type="character" w:customStyle="1" w:styleId="123">
    <w:name w:val="书籍标题111"/>
    <w:qFormat/>
    <w:uiPriority w:val="0"/>
    <w:rPr>
      <w:b/>
      <w:smallCaps/>
      <w:spacing w:val="5"/>
    </w:rPr>
  </w:style>
  <w:style w:type="character" w:customStyle="1" w:styleId="124">
    <w:name w:val="批注框文本 Char Char"/>
    <w:qFormat/>
    <w:uiPriority w:val="0"/>
    <w:rPr>
      <w:kern w:val="2"/>
      <w:sz w:val="18"/>
      <w:szCs w:val="18"/>
    </w:rPr>
  </w:style>
  <w:style w:type="character" w:customStyle="1" w:styleId="125">
    <w:name w:val="正文文本缩进 3 Char2"/>
    <w:qFormat/>
    <w:uiPriority w:val="0"/>
    <w:rPr>
      <w:rFonts w:ascii="Times New Roman" w:hAnsi="Times New Roman" w:eastAsia="宋体" w:cs="Times New Roman"/>
      <w:sz w:val="16"/>
      <w:szCs w:val="16"/>
      <w:lang w:bidi="ar-SA"/>
    </w:rPr>
  </w:style>
  <w:style w:type="character" w:customStyle="1" w:styleId="126">
    <w:name w:val="Level 3 Head Char1"/>
    <w:qFormat/>
    <w:uiPriority w:val="0"/>
    <w:rPr>
      <w:rFonts w:ascii="Cambria" w:hAnsi="Cambria" w:eastAsia="宋体"/>
      <w:b/>
      <w:color w:val="4F81BD"/>
      <w:kern w:val="0"/>
      <w:sz w:val="22"/>
    </w:rPr>
  </w:style>
  <w:style w:type="character" w:customStyle="1" w:styleId="127">
    <w:name w:val="font161"/>
    <w:qFormat/>
    <w:uiPriority w:val="0"/>
    <w:rPr>
      <w:b/>
      <w:bCs/>
      <w:sz w:val="32"/>
      <w:szCs w:val="32"/>
    </w:rPr>
  </w:style>
  <w:style w:type="character" w:customStyle="1" w:styleId="128">
    <w:name w:val="正文文本缩进 3 Char1"/>
    <w:qFormat/>
    <w:uiPriority w:val="0"/>
    <w:rPr>
      <w:rFonts w:ascii="Times New Roman" w:hAnsi="Times New Roman" w:eastAsia="宋体" w:cs="Times New Roman"/>
      <w:sz w:val="16"/>
      <w:szCs w:val="16"/>
      <w:lang w:bidi="ar-SA"/>
    </w:rPr>
  </w:style>
  <w:style w:type="character" w:customStyle="1" w:styleId="129">
    <w:name w:val="不明显参考12"/>
    <w:qFormat/>
    <w:uiPriority w:val="0"/>
    <w:rPr>
      <w:smallCaps/>
      <w:color w:val="C0504D"/>
      <w:u w:val="single"/>
    </w:rPr>
  </w:style>
  <w:style w:type="character" w:customStyle="1" w:styleId="130">
    <w:name w:val="正文文本缩进 Char1"/>
    <w:qFormat/>
    <w:uiPriority w:val="0"/>
    <w:rPr>
      <w:rFonts w:ascii="Times New Roman" w:hAnsi="Times New Roman" w:eastAsia="宋体" w:cs="Times New Roman"/>
      <w:szCs w:val="24"/>
      <w:lang w:bidi="ar-SA"/>
    </w:rPr>
  </w:style>
  <w:style w:type="character" w:customStyle="1" w:styleId="131">
    <w:name w:val="cuti1"/>
    <w:qFormat/>
    <w:uiPriority w:val="0"/>
    <w:rPr>
      <w:b/>
      <w:sz w:val="21"/>
      <w:u w:val="none"/>
    </w:rPr>
  </w:style>
  <w:style w:type="character" w:customStyle="1" w:styleId="132">
    <w:name w:val="sort"/>
    <w:qFormat/>
    <w:uiPriority w:val="0"/>
    <w:rPr>
      <w:rFonts w:ascii="微软雅黑" w:eastAsia="微软雅黑" w:cs="微软雅黑"/>
      <w:b/>
      <w:color w:val="6D6D6D"/>
      <w:lang w:bidi="ar-SA"/>
    </w:rPr>
  </w:style>
  <w:style w:type="character" w:customStyle="1" w:styleId="133">
    <w:name w:val="正文文本缩进 Char Char Char"/>
    <w:qFormat/>
    <w:uiPriority w:val="0"/>
    <w:rPr>
      <w:kern w:val="2"/>
      <w:sz w:val="21"/>
      <w:szCs w:val="22"/>
    </w:rPr>
  </w:style>
  <w:style w:type="character" w:customStyle="1" w:styleId="134">
    <w:name w:val="H2 Char1"/>
    <w:qFormat/>
    <w:uiPriority w:val="0"/>
    <w:rPr>
      <w:rFonts w:ascii="Cambria" w:hAnsi="Cambria" w:eastAsia="宋体"/>
      <w:b/>
      <w:color w:val="4F81BD"/>
      <w:kern w:val="0"/>
      <w:sz w:val="26"/>
    </w:rPr>
  </w:style>
  <w:style w:type="character" w:customStyle="1" w:styleId="135">
    <w:name w:val="标题 2 Char1"/>
    <w:qFormat/>
    <w:uiPriority w:val="0"/>
    <w:rPr>
      <w:rFonts w:ascii="Arial" w:hAnsi="Arial" w:eastAsia="黑体"/>
      <w:b/>
      <w:bCs/>
      <w:kern w:val="2"/>
      <w:sz w:val="32"/>
      <w:szCs w:val="32"/>
      <w:lang w:val="en-US" w:eastAsia="zh-CN" w:bidi="ar-SA"/>
    </w:rPr>
  </w:style>
  <w:style w:type="character" w:customStyle="1" w:styleId="136">
    <w:name w:val="不明显参考11"/>
    <w:qFormat/>
    <w:uiPriority w:val="0"/>
    <w:rPr>
      <w:smallCaps/>
      <w:color w:val="C0504D"/>
      <w:u w:val="single"/>
    </w:rPr>
  </w:style>
  <w:style w:type="character" w:customStyle="1" w:styleId="137">
    <w:name w:val="表格标题 + SimSun"/>
    <w:qFormat/>
    <w:uiPriority w:val="0"/>
    <w:rPr>
      <w:rFonts w:ascii="宋体" w:eastAsia="宋体" w:cs="宋体"/>
      <w:color w:val="000000"/>
      <w:spacing w:val="0"/>
      <w:w w:val="100"/>
      <w:position w:val="0"/>
      <w:sz w:val="20"/>
      <w:szCs w:val="20"/>
      <w:u w:val="single"/>
      <w:lang w:val="en-US" w:bidi="ar-SA"/>
    </w:rPr>
  </w:style>
  <w:style w:type="character" w:customStyle="1" w:styleId="138">
    <w:name w:val="表正文 Char1"/>
    <w:qFormat/>
    <w:uiPriority w:val="0"/>
    <w:rPr>
      <w:rFonts w:eastAsia="宋体"/>
      <w:kern w:val="2"/>
      <w:sz w:val="24"/>
      <w:lang w:val="en-US" w:eastAsia="zh-CN" w:bidi="ar-SA"/>
    </w:rPr>
  </w:style>
  <w:style w:type="character" w:customStyle="1" w:styleId="139">
    <w:name w:val="标题 1 Char1"/>
    <w:qFormat/>
    <w:uiPriority w:val="0"/>
    <w:rPr>
      <w:rFonts w:eastAsia="宋体"/>
      <w:b/>
      <w:bCs/>
      <w:kern w:val="44"/>
      <w:sz w:val="44"/>
      <w:szCs w:val="44"/>
      <w:lang w:val="en-US" w:eastAsia="zh-CN" w:bidi="ar-SA"/>
    </w:rPr>
  </w:style>
  <w:style w:type="character" w:customStyle="1" w:styleId="140">
    <w:name w:val="正文文本1"/>
    <w:qFormat/>
    <w:uiPriority w:val="0"/>
    <w:rPr>
      <w:rFonts w:ascii="Arial Unicode MS" w:hAnsi="Arial Unicode MS" w:eastAsia="Arial Unicode MS" w:cs="Arial Unicode MS"/>
      <w:color w:val="000000"/>
      <w:spacing w:val="0"/>
      <w:w w:val="100"/>
      <w:position w:val="0"/>
      <w:sz w:val="20"/>
      <w:szCs w:val="20"/>
      <w:u w:val="single"/>
      <w:lang w:val="zh-CN" w:eastAsia="zh-CN" w:bidi="ar-SA"/>
    </w:rPr>
  </w:style>
  <w:style w:type="character" w:customStyle="1" w:styleId="141">
    <w:name w:val="key_point"/>
    <w:qFormat/>
    <w:uiPriority w:val="0"/>
    <w:rPr>
      <w:rFonts w:eastAsia="宋体"/>
      <w:kern w:val="2"/>
      <w:sz w:val="24"/>
      <w:szCs w:val="24"/>
      <w:lang w:val="en-US" w:eastAsia="zh-CN" w:bidi="ar-SA"/>
    </w:rPr>
  </w:style>
  <w:style w:type="character" w:customStyle="1" w:styleId="142">
    <w:name w:val="日期 Char2"/>
    <w:qFormat/>
    <w:uiPriority w:val="0"/>
    <w:rPr>
      <w:rFonts w:ascii="Times New Roman" w:hAnsi="Times New Roman" w:eastAsia="宋体" w:cs="Times New Roman"/>
      <w:lang w:bidi="ar-SA"/>
    </w:rPr>
  </w:style>
  <w:style w:type="character" w:customStyle="1" w:styleId="143">
    <w:name w:val="disabled"/>
    <w:qFormat/>
    <w:uiPriority w:val="0"/>
    <w:rPr>
      <w:vanish/>
    </w:rPr>
  </w:style>
  <w:style w:type="character" w:customStyle="1" w:styleId="144">
    <w:name w:val="文档结构图 Char2"/>
    <w:qFormat/>
    <w:uiPriority w:val="0"/>
    <w:rPr>
      <w:rFonts w:ascii="宋体" w:eastAsia="宋体" w:cs="Times New Roman"/>
      <w:sz w:val="18"/>
      <w:szCs w:val="18"/>
      <w:lang w:bidi="ar-SA"/>
    </w:rPr>
  </w:style>
  <w:style w:type="character" w:customStyle="1" w:styleId="145">
    <w:name w:val="批注框文本 Char2"/>
    <w:qFormat/>
    <w:uiPriority w:val="0"/>
    <w:rPr>
      <w:rFonts w:ascii="Times New Roman" w:hAnsi="Times New Roman" w:eastAsia="宋体" w:cs="Times New Roman"/>
      <w:sz w:val="18"/>
      <w:szCs w:val="18"/>
      <w:lang w:bidi="ar-SA"/>
    </w:rPr>
  </w:style>
  <w:style w:type="character" w:customStyle="1" w:styleId="146">
    <w:name w:val="明显强调11"/>
    <w:qFormat/>
    <w:uiPriority w:val="0"/>
    <w:rPr>
      <w:b/>
      <w:i/>
      <w:color w:val="4F81BD"/>
    </w:rPr>
  </w:style>
  <w:style w:type="character" w:customStyle="1" w:styleId="147">
    <w:name w:val="正文首行缩进 Char2"/>
    <w:qFormat/>
    <w:uiPriority w:val="0"/>
    <w:rPr>
      <w:rFonts w:ascii="Times New Roman" w:hAnsi="Times New Roman" w:eastAsia="宋体" w:cs="Times New Roman"/>
      <w:szCs w:val="24"/>
      <w:lang w:bidi="ar-SA"/>
    </w:rPr>
  </w:style>
  <w:style w:type="character" w:customStyle="1" w:styleId="148">
    <w:name w:val="标题 #2 + 15.5 pt"/>
    <w:qFormat/>
    <w:uiPriority w:val="0"/>
    <w:rPr>
      <w:rFonts w:ascii="MingLiU" w:hAnsi="MingLiU" w:eastAsia="MingLiU" w:cs="MingLiU"/>
      <w:color w:val="000000"/>
      <w:spacing w:val="0"/>
      <w:w w:val="100"/>
      <w:position w:val="0"/>
      <w:sz w:val="31"/>
      <w:szCs w:val="31"/>
      <w:u w:val="none"/>
      <w:lang w:val="zh-CN" w:eastAsia="zh-CN" w:bidi="ar-SA"/>
    </w:rPr>
  </w:style>
  <w:style w:type="character" w:customStyle="1" w:styleId="149">
    <w:name w:val="明显强调1"/>
    <w:qFormat/>
    <w:uiPriority w:val="0"/>
    <w:rPr>
      <w:b/>
      <w:i/>
      <w:color w:val="4F81BD"/>
    </w:rPr>
  </w:style>
  <w:style w:type="character" w:customStyle="1" w:styleId="150">
    <w:name w:val="Char2 Char1"/>
    <w:qFormat/>
    <w:uiPriority w:val="0"/>
    <w:rPr>
      <w:rFonts w:ascii="Arial" w:hAnsi="Arial" w:eastAsia="黑体"/>
      <w:b/>
      <w:bCs/>
      <w:kern w:val="2"/>
      <w:sz w:val="32"/>
      <w:szCs w:val="32"/>
      <w:lang w:val="en-US" w:eastAsia="zh-CN" w:bidi="ar-SA"/>
    </w:rPr>
  </w:style>
  <w:style w:type="character" w:customStyle="1" w:styleId="151">
    <w:name w:val="Footer Char"/>
    <w:qFormat/>
    <w:uiPriority w:val="0"/>
    <w:rPr>
      <w:sz w:val="18"/>
    </w:rPr>
  </w:style>
  <w:style w:type="character" w:customStyle="1" w:styleId="152">
    <w:name w:val="C C"/>
    <w:qFormat/>
    <w:uiPriority w:val="0"/>
    <w:rPr>
      <w:rFonts w:eastAsia="宋体"/>
      <w:b/>
      <w:kern w:val="2"/>
      <w:sz w:val="32"/>
      <w:lang w:val="en-US" w:eastAsia="zh-CN"/>
    </w:rPr>
  </w:style>
  <w:style w:type="character" w:customStyle="1" w:styleId="153">
    <w:name w:val="标题 3 Char Char Char"/>
    <w:qFormat/>
    <w:uiPriority w:val="0"/>
    <w:rPr>
      <w:b/>
      <w:bCs/>
      <w:kern w:val="2"/>
      <w:sz w:val="32"/>
      <w:szCs w:val="32"/>
    </w:rPr>
  </w:style>
  <w:style w:type="character" w:customStyle="1" w:styleId="154">
    <w:name w:val="书籍标题1"/>
    <w:qFormat/>
    <w:uiPriority w:val="0"/>
    <w:rPr>
      <w:b/>
      <w:smallCaps/>
      <w:spacing w:val="5"/>
    </w:rPr>
  </w:style>
  <w:style w:type="character" w:customStyle="1" w:styleId="155">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eastAsia="宋体"/>
      <w:kern w:val="2"/>
      <w:sz w:val="21"/>
      <w:lang w:val="en-US" w:eastAsia="zh-CN"/>
    </w:rPr>
  </w:style>
  <w:style w:type="character" w:customStyle="1" w:styleId="156">
    <w:name w:val="Char Char10"/>
    <w:qFormat/>
    <w:uiPriority w:val="0"/>
    <w:rPr>
      <w:rFonts w:ascii="Arial" w:hAnsi="Arial" w:eastAsia="黑体"/>
      <w:b/>
      <w:bCs/>
      <w:kern w:val="2"/>
      <w:sz w:val="32"/>
      <w:szCs w:val="32"/>
      <w:lang w:val="en-US" w:eastAsia="zh-CN" w:bidi="ar-SA"/>
    </w:rPr>
  </w:style>
  <w:style w:type="character" w:customStyle="1" w:styleId="157">
    <w:name w:val="小节 Cha"/>
    <w:qFormat/>
    <w:uiPriority w:val="0"/>
    <w:rPr>
      <w:rFonts w:eastAsia="宋体"/>
      <w:b/>
      <w:kern w:val="2"/>
      <w:sz w:val="32"/>
      <w:lang w:val="en-US" w:eastAsia="zh-CN"/>
    </w:rPr>
  </w:style>
  <w:style w:type="character" w:customStyle="1" w:styleId="158">
    <w:name w:val="图片标题 Exact"/>
    <w:qFormat/>
    <w:uiPriority w:val="0"/>
    <w:rPr>
      <w:rFonts w:ascii="Arial Unicode MS" w:hAnsi="Arial Unicode MS" w:eastAsia="Arial Unicode MS" w:cs="Arial Unicode MS"/>
      <w:spacing w:val="2"/>
      <w:sz w:val="18"/>
      <w:szCs w:val="18"/>
      <w:u w:val="none"/>
      <w:lang w:bidi="ar-SA"/>
    </w:rPr>
  </w:style>
  <w:style w:type="character" w:customStyle="1" w:styleId="159">
    <w:name w:val="纯文本 Char3"/>
    <w:qFormat/>
    <w:uiPriority w:val="0"/>
    <w:rPr>
      <w:rFonts w:ascii="宋体" w:eastAsia="宋体" w:cs="Courier New"/>
      <w:szCs w:val="21"/>
      <w:lang w:bidi="ar-SA"/>
    </w:rPr>
  </w:style>
  <w:style w:type="character" w:customStyle="1" w:styleId="160">
    <w:name w:val="style321"/>
    <w:qFormat/>
    <w:uiPriority w:val="0"/>
    <w:rPr>
      <w:color w:val="333333"/>
    </w:rPr>
  </w:style>
  <w:style w:type="character" w:customStyle="1" w:styleId="161">
    <w:name w:val="标题 3 Char Char Char Char"/>
    <w:qFormat/>
    <w:uiPriority w:val="0"/>
    <w:rPr>
      <w:b/>
      <w:bCs/>
      <w:kern w:val="2"/>
      <w:sz w:val="32"/>
      <w:szCs w:val="32"/>
    </w:rPr>
  </w:style>
  <w:style w:type="character" w:customStyle="1" w:styleId="162">
    <w:name w:val="H3 Char2"/>
    <w:qFormat/>
    <w:uiPriority w:val="0"/>
    <w:rPr>
      <w:rFonts w:ascii="宋体" w:eastAsia="宋体"/>
      <w:b/>
      <w:kern w:val="2"/>
      <w:sz w:val="28"/>
      <w:lang w:val="en-US" w:eastAsia="zh-CN" w:bidi="ar-SA"/>
    </w:rPr>
  </w:style>
  <w:style w:type="character" w:customStyle="1" w:styleId="163">
    <w:name w:val="签名 Char1"/>
    <w:qFormat/>
    <w:uiPriority w:val="0"/>
    <w:rPr>
      <w:rFonts w:ascii="Times New Roman" w:hAnsi="Times New Roman" w:eastAsia="宋体" w:cs="Times New Roman"/>
      <w:lang w:bidi="ar-SA"/>
    </w:rPr>
  </w:style>
  <w:style w:type="character" w:customStyle="1" w:styleId="164">
    <w:name w:val="9ft1"/>
    <w:qFormat/>
    <w:uiPriority w:val="0"/>
    <w:rPr>
      <w:rFonts w:ascii="宋体" w:eastAsia="宋体"/>
      <w:color w:val="000000"/>
      <w:sz w:val="18"/>
      <w:u w:val="none"/>
    </w:rPr>
  </w:style>
  <w:style w:type="character" w:customStyle="1" w:styleId="165">
    <w:name w:val="批注主题 Char3"/>
    <w:qFormat/>
    <w:uiPriority w:val="0"/>
    <w:rPr>
      <w:rFonts w:ascii="Times New Roman" w:hAnsi="Times New Roman" w:eastAsia="宋体" w:cs="Times New Roman"/>
      <w:b/>
      <w:bCs/>
      <w:lang w:bidi="ar-SA"/>
    </w:rPr>
  </w:style>
  <w:style w:type="character" w:customStyle="1" w:styleId="166">
    <w:name w:val="批注框文本 Char1"/>
    <w:qFormat/>
    <w:uiPriority w:val="0"/>
    <w:rPr>
      <w:rFonts w:ascii="Times New Roman" w:hAnsi="Times New Roman" w:eastAsia="宋体" w:cs="Times New Roman"/>
      <w:sz w:val="18"/>
      <w:szCs w:val="18"/>
      <w:lang w:bidi="ar-SA"/>
    </w:rPr>
  </w:style>
  <w:style w:type="character" w:customStyle="1" w:styleId="167">
    <w:name w:val="页眉或页脚 + Arial Unicode MS"/>
    <w:qFormat/>
    <w:uiPriority w:val="0"/>
    <w:rPr>
      <w:rFonts w:ascii="Arial Unicode MS" w:hAnsi="Arial Unicode MS" w:eastAsia="Arial Unicode MS" w:cs="Arial Unicode MS"/>
      <w:color w:val="000000"/>
      <w:spacing w:val="10"/>
      <w:w w:val="100"/>
      <w:position w:val="0"/>
      <w:sz w:val="10"/>
      <w:szCs w:val="10"/>
      <w:u w:val="none"/>
      <w:lang w:bidi="ar-SA"/>
    </w:rPr>
  </w:style>
  <w:style w:type="character" w:customStyle="1" w:styleId="168">
    <w:name w:val="尾注文本 Char1"/>
    <w:qFormat/>
    <w:uiPriority w:val="0"/>
    <w:rPr>
      <w:rFonts w:ascii="Times New Roman" w:hAnsi="Times New Roman" w:eastAsia="宋体" w:cs="Times New Roman"/>
      <w:szCs w:val="24"/>
      <w:lang w:bidi="ar-SA"/>
    </w:rPr>
  </w:style>
  <w:style w:type="character" w:customStyle="1" w:styleId="169">
    <w:name w:val="标题 #7 + 间距 2 pt"/>
    <w:qFormat/>
    <w:uiPriority w:val="0"/>
    <w:rPr>
      <w:rFonts w:ascii="Arial Unicode MS" w:hAnsi="Arial Unicode MS" w:eastAsia="Arial Unicode MS"/>
      <w:color w:val="000000"/>
      <w:spacing w:val="40"/>
      <w:w w:val="100"/>
      <w:position w:val="0"/>
      <w:lang w:val="zh-CN" w:eastAsia="zh-CN" w:bidi="ar-SA"/>
    </w:rPr>
  </w:style>
  <w:style w:type="character" w:customStyle="1" w:styleId="170">
    <w:name w:val="标题 6 Char Char Char"/>
    <w:qFormat/>
    <w:uiPriority w:val="0"/>
    <w:rPr>
      <w:rFonts w:ascii="Cambria" w:hAnsi="Cambria" w:eastAsia="宋体" w:cs="Times New Roman"/>
      <w:b/>
      <w:bCs/>
      <w:kern w:val="2"/>
      <w:sz w:val="24"/>
      <w:szCs w:val="24"/>
      <w:lang w:bidi="ar-SA"/>
    </w:rPr>
  </w:style>
  <w:style w:type="character" w:customStyle="1" w:styleId="171">
    <w:name w:val="页码 New"/>
    <w:qFormat/>
    <w:uiPriority w:val="0"/>
  </w:style>
  <w:style w:type="character" w:customStyle="1" w:styleId="172">
    <w:name w:val="页码1"/>
    <w:qFormat/>
    <w:uiPriority w:val="0"/>
  </w:style>
  <w:style w:type="character" w:customStyle="1" w:styleId="173">
    <w:name w:val="testimonials-name1"/>
    <w:qFormat/>
    <w:uiPriority w:val="0"/>
    <w:rPr>
      <w:color w:val="E6400C"/>
      <w:sz w:val="19"/>
      <w:szCs w:val="19"/>
    </w:rPr>
  </w:style>
  <w:style w:type="character" w:customStyle="1" w:styleId="174">
    <w:name w:val="明显引用 Char2"/>
    <w:qFormat/>
    <w:uiPriority w:val="0"/>
    <w:rPr>
      <w:rFonts w:ascii="Times New Roman" w:hAnsi="Times New Roman" w:eastAsia="宋体" w:cs="Times New Roman"/>
      <w:i/>
      <w:iCs/>
      <w:color w:val="5B9BD5"/>
      <w:lang w:bidi="ar-SA"/>
    </w:rPr>
  </w:style>
  <w:style w:type="character" w:customStyle="1" w:styleId="175">
    <w:name w:val="weby1"/>
    <w:qFormat/>
    <w:uiPriority w:val="0"/>
  </w:style>
  <w:style w:type="character" w:customStyle="1" w:styleId="176">
    <w:name w:val="批注文字 Char1"/>
    <w:qFormat/>
    <w:uiPriority w:val="0"/>
    <w:rPr>
      <w:rFonts w:ascii="Times New Roman" w:hAnsi="Times New Roman" w:eastAsia="宋体" w:cs="Times New Roman"/>
      <w:szCs w:val="24"/>
      <w:lang w:bidi="ar-SA"/>
    </w:rPr>
  </w:style>
  <w:style w:type="character" w:customStyle="1" w:styleId="177">
    <w:name w:val="纯文本 Char1"/>
    <w:qFormat/>
    <w:uiPriority w:val="0"/>
    <w:rPr>
      <w:rFonts w:ascii="宋体" w:eastAsia="宋体"/>
      <w:kern w:val="2"/>
      <w:sz w:val="21"/>
      <w:lang w:val="en-US" w:eastAsia="zh-CN" w:bidi="ar-SA"/>
    </w:rPr>
  </w:style>
  <w:style w:type="character" w:customStyle="1" w:styleId="178">
    <w:name w:val="Char Char12"/>
    <w:qFormat/>
    <w:uiPriority w:val="0"/>
    <w:rPr>
      <w:b/>
      <w:kern w:val="44"/>
      <w:sz w:val="44"/>
    </w:rPr>
  </w:style>
  <w:style w:type="character" w:customStyle="1" w:styleId="179">
    <w:name w:val="文档结构图 Char Char Char"/>
    <w:qFormat/>
    <w:uiPriority w:val="0"/>
    <w:rPr>
      <w:rFonts w:ascii="宋体" w:hAnsi="宋体"/>
      <w:kern w:val="2"/>
      <w:sz w:val="18"/>
      <w:szCs w:val="18"/>
    </w:rPr>
  </w:style>
  <w:style w:type="character" w:customStyle="1" w:styleId="180">
    <w:name w:val="页脚 Char1"/>
    <w:qFormat/>
    <w:uiPriority w:val="0"/>
    <w:rPr>
      <w:rFonts w:ascii="Times New Roman" w:hAnsi="Times New Roman" w:eastAsia="宋体" w:cs="Times New Roman"/>
      <w:sz w:val="18"/>
      <w:szCs w:val="18"/>
      <w:lang w:bidi="ar-SA"/>
    </w:rPr>
  </w:style>
  <w:style w:type="character" w:customStyle="1" w:styleId="181">
    <w:name w:val="new"/>
    <w:qFormat/>
    <w:uiPriority w:val="0"/>
    <w:rPr>
      <w:color w:val="999999"/>
    </w:rPr>
  </w:style>
  <w:style w:type="character" w:customStyle="1" w:styleId="182">
    <w:name w:val="正文首行缩进1 Char Char"/>
    <w:qFormat/>
    <w:uiPriority w:val="0"/>
    <w:rPr>
      <w:kern w:val="0"/>
      <w:sz w:val="22"/>
    </w:rPr>
  </w:style>
  <w:style w:type="character" w:customStyle="1" w:styleId="183">
    <w:name w:val="style11"/>
    <w:qFormat/>
    <w:uiPriority w:val="0"/>
    <w:rPr>
      <w:color w:val="333333"/>
    </w:rPr>
  </w:style>
  <w:style w:type="character" w:customStyle="1" w:styleId="184">
    <w:name w:val="font01"/>
    <w:qFormat/>
    <w:uiPriority w:val="0"/>
    <w:rPr>
      <w:rFonts w:ascii="Times New Roman" w:hAnsi="Times New Roman" w:cs="Times New Roman"/>
      <w:color w:val="000000"/>
      <w:sz w:val="20"/>
      <w:szCs w:val="20"/>
      <w:lang w:bidi="ar-SA"/>
    </w:rPr>
  </w:style>
  <w:style w:type="character" w:customStyle="1" w:styleId="185">
    <w:name w:val="正文首行缩进 2 Char1"/>
    <w:qFormat/>
    <w:uiPriority w:val="0"/>
    <w:rPr>
      <w:rFonts w:ascii="Times New Roman" w:hAnsi="Times New Roman" w:eastAsia="宋体" w:cs="Times New Roman"/>
      <w:lang w:bidi="ar-SA"/>
    </w:rPr>
  </w:style>
  <w:style w:type="character" w:customStyle="1" w:styleId="186">
    <w:name w:val="样式 正文缩进 + 首行缩进:  2 字符 Char Char"/>
    <w:qFormat/>
    <w:uiPriority w:val="0"/>
    <w:rPr>
      <w:rFonts w:eastAsia="宋体"/>
      <w:kern w:val="2"/>
      <w:sz w:val="24"/>
      <w:lang w:val="en-US" w:eastAsia="zh-CN"/>
    </w:rPr>
  </w:style>
  <w:style w:type="character" w:customStyle="1" w:styleId="187">
    <w:name w:val="页码 New New New"/>
    <w:qFormat/>
    <w:uiPriority w:val="0"/>
  </w:style>
  <w:style w:type="character" w:customStyle="1" w:styleId="188">
    <w:name w:val="正文文本缩进 Char2"/>
    <w:qFormat/>
    <w:uiPriority w:val="0"/>
    <w:rPr>
      <w:rFonts w:ascii="Times New Roman" w:hAnsi="Times New Roman" w:eastAsia="宋体" w:cs="Times New Roman"/>
      <w:lang w:bidi="ar-SA"/>
    </w:rPr>
  </w:style>
  <w:style w:type="character" w:customStyle="1" w:styleId="189">
    <w:name w:val="apple-converted-space"/>
    <w:qFormat/>
    <w:uiPriority w:val="0"/>
  </w:style>
  <w:style w:type="character" w:customStyle="1" w:styleId="190">
    <w:name w:val="style131"/>
    <w:qFormat/>
    <w:uiPriority w:val="0"/>
    <w:rPr>
      <w:rFonts w:ascii="宋体" w:eastAsia="宋体"/>
      <w:color w:val="555555"/>
      <w:spacing w:val="360"/>
      <w:sz w:val="18"/>
    </w:rPr>
  </w:style>
  <w:style w:type="character" w:customStyle="1" w:styleId="191">
    <w:name w:val="正文文本 3 Char2"/>
    <w:qFormat/>
    <w:uiPriority w:val="0"/>
    <w:rPr>
      <w:rFonts w:ascii="Times New Roman" w:hAnsi="Times New Roman" w:eastAsia="宋体" w:cs="Times New Roman"/>
      <w:sz w:val="16"/>
      <w:szCs w:val="16"/>
      <w:lang w:bidi="ar-SA"/>
    </w:rPr>
  </w:style>
  <w:style w:type="character" w:customStyle="1" w:styleId="192">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eastAsia="zh-CN" w:bidi="ar-SA"/>
    </w:rPr>
  </w:style>
  <w:style w:type="character" w:customStyle="1" w:styleId="193">
    <w:name w:val="（A） Char"/>
    <w:qFormat/>
    <w:uiPriority w:val="0"/>
    <w:rPr>
      <w:rFonts w:ascii="Cambria" w:hAnsi="Cambria" w:eastAsia="宋体"/>
      <w:color w:val="4F81BD"/>
      <w:kern w:val="0"/>
      <w:sz w:val="20"/>
    </w:rPr>
  </w:style>
  <w:style w:type="character" w:customStyle="1" w:styleId="194">
    <w:name w:val="不明显强调2"/>
    <w:qFormat/>
    <w:uiPriority w:val="0"/>
    <w:rPr>
      <w:i/>
      <w:iCs/>
      <w:color w:val="808080"/>
    </w:rPr>
  </w:style>
  <w:style w:type="character" w:customStyle="1" w:styleId="195">
    <w:name w:val="尾注文本 Char2"/>
    <w:qFormat/>
    <w:uiPriority w:val="0"/>
    <w:rPr>
      <w:rFonts w:ascii="Times New Roman" w:hAnsi="Times New Roman" w:eastAsia="宋体" w:cs="Times New Roman"/>
      <w:lang w:bidi="ar-SA"/>
    </w:rPr>
  </w:style>
  <w:style w:type="character" w:customStyle="1" w:styleId="196">
    <w:name w:val="明显参考1"/>
    <w:qFormat/>
    <w:uiPriority w:val="0"/>
    <w:rPr>
      <w:b/>
      <w:smallCaps/>
      <w:color w:val="C0504D"/>
      <w:spacing w:val="5"/>
      <w:u w:val="single"/>
    </w:rPr>
  </w:style>
  <w:style w:type="character" w:customStyle="1" w:styleId="197">
    <w:name w:val="批注主题 Char2"/>
    <w:qFormat/>
    <w:uiPriority w:val="0"/>
    <w:rPr>
      <w:rFonts w:ascii="Times New Roman" w:hAnsi="Times New Roman" w:eastAsia="宋体" w:cs="Times New Roman"/>
      <w:b/>
      <w:bCs/>
      <w:szCs w:val="24"/>
      <w:lang w:bidi="ar-SA"/>
    </w:rPr>
  </w:style>
  <w:style w:type="character" w:customStyle="1" w:styleId="198">
    <w:name w:val="引用 Char1"/>
    <w:qFormat/>
    <w:uiPriority w:val="0"/>
    <w:rPr>
      <w:i/>
      <w:iCs/>
      <w:color w:val="000000"/>
      <w:kern w:val="2"/>
      <w:sz w:val="21"/>
      <w:szCs w:val="22"/>
    </w:rPr>
  </w:style>
  <w:style w:type="character" w:customStyle="1" w:styleId="199">
    <w:name w:val="无"/>
    <w:qFormat/>
    <w:uiPriority w:val="0"/>
    <w:rPr>
      <w:lang w:val="zh-TW" w:eastAsia="zh-TW"/>
    </w:rPr>
  </w:style>
  <w:style w:type="character" w:customStyle="1" w:styleId="200">
    <w:name w:val="明显引用 Char1"/>
    <w:qFormat/>
    <w:uiPriority w:val="0"/>
    <w:rPr>
      <w:b/>
      <w:bCs/>
      <w:i/>
      <w:iCs/>
      <w:color w:val="4F81BD"/>
      <w:kern w:val="2"/>
      <w:sz w:val="21"/>
      <w:szCs w:val="22"/>
    </w:rPr>
  </w:style>
  <w:style w:type="character" w:customStyle="1" w:styleId="201">
    <w:name w:val="明显强调2"/>
    <w:qFormat/>
    <w:uiPriority w:val="0"/>
    <w:rPr>
      <w:b/>
      <w:i/>
      <w:color w:val="4F81BD"/>
    </w:rPr>
  </w:style>
  <w:style w:type="character" w:customStyle="1" w:styleId="202">
    <w:name w:val="页码 New New New New"/>
    <w:qFormat/>
    <w:uiPriority w:val="0"/>
  </w:style>
  <w:style w:type="character" w:customStyle="1" w:styleId="203">
    <w:name w:val="HTML 预设格式 Char Char Char"/>
    <w:qFormat/>
    <w:uiPriority w:val="0"/>
    <w:rPr>
      <w:rFonts w:ascii="Courier New" w:hAnsi="Courier New" w:cs="Courier New"/>
      <w:kern w:val="2"/>
      <w:lang w:bidi="ar-SA"/>
    </w:rPr>
  </w:style>
  <w:style w:type="character" w:customStyle="1" w:styleId="204">
    <w:name w:val="Heading Char"/>
    <w:qFormat/>
    <w:uiPriority w:val="0"/>
    <w:rPr>
      <w:kern w:val="0"/>
      <w:sz w:val="18"/>
    </w:rPr>
  </w:style>
  <w:style w:type="character" w:customStyle="1" w:styleId="205">
    <w:name w:val="orange1"/>
    <w:qFormat/>
    <w:uiPriority w:val="0"/>
    <w:rPr>
      <w:rFonts w:ascii="Arial" w:hAnsi="Arial"/>
      <w:b/>
      <w:color w:val="FF6600"/>
      <w:sz w:val="18"/>
    </w:rPr>
  </w:style>
  <w:style w:type="character" w:customStyle="1" w:styleId="206">
    <w:name w:val="标题 Char2"/>
    <w:qFormat/>
    <w:uiPriority w:val="0"/>
    <w:rPr>
      <w:rFonts w:ascii="Calibri Light" w:hAnsi="Calibri Light" w:eastAsia="宋体" w:cs="Times New Roman"/>
      <w:b/>
      <w:bCs/>
      <w:sz w:val="32"/>
      <w:szCs w:val="32"/>
      <w:lang w:bidi="ar-SA"/>
    </w:rPr>
  </w:style>
  <w:style w:type="character" w:customStyle="1" w:styleId="207">
    <w:name w:val="正文首行缩进 Char1"/>
    <w:qFormat/>
    <w:uiPriority w:val="0"/>
    <w:rPr>
      <w:rFonts w:ascii="Times New Roman" w:hAnsi="Times New Roman" w:eastAsia="宋体" w:cs="Times New Roman"/>
      <w:kern w:val="2"/>
      <w:sz w:val="21"/>
      <w:szCs w:val="24"/>
      <w:lang w:bidi="ar-SA"/>
    </w:rPr>
  </w:style>
  <w:style w:type="character" w:customStyle="1" w:styleId="208">
    <w:name w:val="text_darkgray1"/>
    <w:qFormat/>
    <w:uiPriority w:val="0"/>
    <w:rPr>
      <w:color w:val="000000"/>
      <w:spacing w:val="380"/>
      <w:sz w:val="22"/>
    </w:rPr>
  </w:style>
  <w:style w:type="character" w:customStyle="1" w:styleId="209">
    <w:name w:val="批注文字 Char Char Char Char"/>
    <w:qFormat/>
    <w:uiPriority w:val="0"/>
    <w:rPr>
      <w:kern w:val="2"/>
      <w:sz w:val="21"/>
      <w:szCs w:val="22"/>
    </w:rPr>
  </w:style>
  <w:style w:type="character" w:customStyle="1" w:styleId="210">
    <w:name w:val="Char Char15"/>
    <w:qFormat/>
    <w:uiPriority w:val="0"/>
    <w:rPr>
      <w:sz w:val="18"/>
      <w:szCs w:val="18"/>
    </w:rPr>
  </w:style>
  <w:style w:type="character" w:customStyle="1" w:styleId="211">
    <w:name w:val="apple-style-span"/>
    <w:qFormat/>
    <w:uiPriority w:val="0"/>
    <w:rPr>
      <w:rFonts w:eastAsia="宋体"/>
      <w:kern w:val="2"/>
      <w:sz w:val="24"/>
      <w:szCs w:val="24"/>
      <w:lang w:val="en-US" w:eastAsia="zh-CN" w:bidi="ar-SA"/>
    </w:rPr>
  </w:style>
  <w:style w:type="character" w:customStyle="1" w:styleId="212">
    <w:name w:val="old"/>
    <w:qFormat/>
    <w:uiPriority w:val="0"/>
    <w:rPr>
      <w:color w:val="999999"/>
    </w:rPr>
  </w:style>
  <w:style w:type="character" w:customStyle="1" w:styleId="213">
    <w:name w:val="testimonials-post1"/>
    <w:qFormat/>
    <w:uiPriority w:val="0"/>
    <w:rPr>
      <w:color w:val="656565"/>
      <w:sz w:val="18"/>
      <w:szCs w:val="18"/>
    </w:rPr>
  </w:style>
  <w:style w:type="character" w:customStyle="1" w:styleId="214">
    <w:name w:val="明显参考111"/>
    <w:qFormat/>
    <w:uiPriority w:val="0"/>
    <w:rPr>
      <w:b/>
      <w:smallCaps/>
      <w:color w:val="C0504D"/>
      <w:spacing w:val="5"/>
      <w:u w:val="single"/>
    </w:rPr>
  </w:style>
  <w:style w:type="character" w:customStyle="1" w:styleId="215">
    <w:name w:val="页眉 Char1"/>
    <w:qFormat/>
    <w:uiPriority w:val="0"/>
    <w:rPr>
      <w:rFonts w:ascii="Times New Roman" w:hAnsi="Times New Roman" w:eastAsia="宋体" w:cs="Times New Roman"/>
      <w:sz w:val="18"/>
      <w:szCs w:val="18"/>
      <w:lang w:bidi="ar-SA"/>
    </w:rPr>
  </w:style>
  <w:style w:type="character" w:customStyle="1" w:styleId="216">
    <w:name w:val="正文文本缩进 2 Char1"/>
    <w:qFormat/>
    <w:uiPriority w:val="0"/>
    <w:rPr>
      <w:rFonts w:ascii="Times New Roman" w:hAnsi="Times New Roman" w:eastAsia="宋体" w:cs="Times New Roman"/>
      <w:szCs w:val="24"/>
      <w:lang w:bidi="ar-SA"/>
    </w:rPr>
  </w:style>
  <w:style w:type="character" w:customStyle="1" w:styleId="217">
    <w:name w:val="标题 32"/>
    <w:qFormat/>
    <w:uiPriority w:val="0"/>
    <w:rPr>
      <w:rFonts w:eastAsia="宋体"/>
      <w:b/>
      <w:kern w:val="2"/>
      <w:sz w:val="32"/>
      <w:lang w:val="en-US" w:eastAsia="zh-CN"/>
    </w:rPr>
  </w:style>
  <w:style w:type="character" w:customStyle="1" w:styleId="218">
    <w:name w:val="明显参考11"/>
    <w:qFormat/>
    <w:uiPriority w:val="0"/>
    <w:rPr>
      <w:b/>
      <w:smallCaps/>
      <w:color w:val="C0504D"/>
      <w:spacing w:val="5"/>
      <w:u w:val="single"/>
    </w:rPr>
  </w:style>
  <w:style w:type="character" w:customStyle="1" w:styleId="219">
    <w:name w:val="不明显强调11"/>
    <w:qFormat/>
    <w:uiPriority w:val="0"/>
    <w:rPr>
      <w:i/>
      <w:iCs/>
      <w:color w:val="808080"/>
    </w:rPr>
  </w:style>
  <w:style w:type="character" w:customStyle="1" w:styleId="220">
    <w:name w:val="标题 #3 + SimSun"/>
    <w:qFormat/>
    <w:uiPriority w:val="0"/>
    <w:rPr>
      <w:rFonts w:ascii="宋体" w:eastAsia="宋体" w:cs="宋体"/>
      <w:color w:val="000000"/>
      <w:spacing w:val="0"/>
      <w:w w:val="100"/>
      <w:position w:val="0"/>
      <w:sz w:val="32"/>
      <w:szCs w:val="32"/>
      <w:lang w:bidi="ar-SA"/>
    </w:rPr>
  </w:style>
  <w:style w:type="character" w:customStyle="1" w:styleId="221">
    <w:name w:val="正文文本缩进 2 Char2"/>
    <w:qFormat/>
    <w:uiPriority w:val="0"/>
    <w:rPr>
      <w:rFonts w:ascii="Times New Roman" w:hAnsi="Times New Roman" w:eastAsia="宋体" w:cs="Times New Roman"/>
      <w:lang w:bidi="ar-SA"/>
    </w:rPr>
  </w:style>
  <w:style w:type="character" w:customStyle="1" w:styleId="222">
    <w:name w:val="H3 Char"/>
    <w:qFormat/>
    <w:uiPriority w:val="0"/>
    <w:rPr>
      <w:rFonts w:ascii="宋体" w:hAnsi="宋体"/>
      <w:b/>
      <w:kern w:val="2"/>
      <w:sz w:val="28"/>
    </w:rPr>
  </w:style>
  <w:style w:type="character" w:customStyle="1" w:styleId="223">
    <w:name w:val="引用 Char2"/>
    <w:qFormat/>
    <w:uiPriority w:val="0"/>
    <w:rPr>
      <w:rFonts w:ascii="Times New Roman" w:hAnsi="Times New Roman" w:eastAsia="宋体" w:cs="Times New Roman"/>
      <w:i/>
      <w:iCs/>
      <w:color w:val="404040"/>
      <w:lang w:bidi="ar-SA"/>
    </w:rPr>
  </w:style>
  <w:style w:type="character" w:customStyle="1" w:styleId="224">
    <w:name w:val="副标题 Char1"/>
    <w:qFormat/>
    <w:uiPriority w:val="0"/>
    <w:rPr>
      <w:rFonts w:ascii="Calibri Light" w:hAnsi="Calibri Light" w:eastAsia="宋体" w:cs="Times New Roman"/>
      <w:b/>
      <w:bCs/>
      <w:kern w:val="28"/>
      <w:sz w:val="32"/>
      <w:szCs w:val="32"/>
      <w:lang w:bidi="ar-SA"/>
    </w:rPr>
  </w:style>
  <w:style w:type="character" w:customStyle="1" w:styleId="225">
    <w:name w:val="H212 C"/>
    <w:qFormat/>
    <w:uiPriority w:val="0"/>
    <w:rPr>
      <w:rFonts w:ascii="Arial" w:hAnsi="Arial" w:eastAsia="黑体"/>
      <w:b/>
      <w:kern w:val="2"/>
      <w:sz w:val="32"/>
      <w:lang w:val="en-US" w:eastAsia="zh-CN"/>
    </w:rPr>
  </w:style>
  <w:style w:type="character" w:customStyle="1" w:styleId="226">
    <w:name w:val="H6 Char"/>
    <w:qFormat/>
    <w:uiPriority w:val="0"/>
    <w:rPr>
      <w:rFonts w:ascii="Cambria" w:hAnsi="Cambria" w:eastAsia="宋体"/>
      <w:i/>
      <w:color w:val="243F60"/>
      <w:kern w:val="0"/>
      <w:sz w:val="22"/>
    </w:rPr>
  </w:style>
  <w:style w:type="character" w:customStyle="1" w:styleId="227">
    <w:name w:val="正文文本 2 Char2"/>
    <w:qFormat/>
    <w:uiPriority w:val="0"/>
    <w:rPr>
      <w:rFonts w:ascii="Times New Roman" w:hAnsi="Times New Roman" w:eastAsia="宋体" w:cs="Times New Roman"/>
      <w:lang w:bidi="ar-SA"/>
    </w:rPr>
  </w:style>
  <w:style w:type="character" w:customStyle="1" w:styleId="228">
    <w:name w:val="标题 #2 (2) + 间距 -1 pt"/>
    <w:qFormat/>
    <w:uiPriority w:val="0"/>
    <w:rPr>
      <w:rFonts w:ascii="宋体" w:eastAsia="宋体" w:cs="宋体"/>
      <w:color w:val="000000"/>
      <w:spacing w:val="-20"/>
      <w:w w:val="100"/>
      <w:position w:val="0"/>
      <w:sz w:val="33"/>
      <w:szCs w:val="33"/>
      <w:u w:val="none"/>
      <w:lang w:val="zh-CN" w:eastAsia="zh-CN" w:bidi="ar-SA"/>
    </w:rPr>
  </w:style>
  <w:style w:type="character" w:customStyle="1" w:styleId="229">
    <w:name w:val="Char Char11"/>
    <w:qFormat/>
    <w:uiPriority w:val="0"/>
    <w:rPr>
      <w:rFonts w:eastAsia="宋体"/>
      <w:b/>
      <w:bCs/>
      <w:kern w:val="44"/>
      <w:sz w:val="44"/>
      <w:szCs w:val="44"/>
      <w:lang w:val="en-US" w:eastAsia="zh-CN" w:bidi="ar-SA"/>
    </w:rPr>
  </w:style>
  <w:style w:type="character" w:customStyle="1" w:styleId="230">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231">
    <w:name w:val="正文文本 (2) + Arial Unicode MS"/>
    <w:qFormat/>
    <w:uiPriority w:val="0"/>
    <w:rPr>
      <w:rFonts w:ascii="Arial Unicode MS" w:hAnsi="Arial Unicode MS" w:eastAsia="Arial Unicode MS" w:cs="Arial Unicode MS"/>
      <w:color w:val="000000"/>
      <w:spacing w:val="0"/>
      <w:w w:val="100"/>
      <w:position w:val="0"/>
      <w:lang w:val="zh-CN" w:eastAsia="zh-CN" w:bidi="ar-SA"/>
    </w:rPr>
  </w:style>
  <w:style w:type="character" w:customStyle="1" w:styleId="232">
    <w:name w:val="不明显参考111"/>
    <w:qFormat/>
    <w:uiPriority w:val="0"/>
    <w:rPr>
      <w:smallCaps/>
      <w:color w:val="C0504D"/>
      <w:u w:val="single"/>
    </w:rPr>
  </w:style>
  <w:style w:type="character" w:customStyle="1" w:styleId="233">
    <w:name w:val="批注文字 Char Char"/>
    <w:qFormat/>
    <w:uiPriority w:val="0"/>
    <w:rPr>
      <w:rFonts w:eastAsia="宋体"/>
      <w:szCs w:val="24"/>
      <w:lang w:bidi="ar-SA"/>
    </w:rPr>
  </w:style>
  <w:style w:type="character" w:customStyle="1" w:styleId="234">
    <w:name w:val="明显参考112"/>
    <w:qFormat/>
    <w:uiPriority w:val="0"/>
    <w:rPr>
      <w:b/>
      <w:smallCaps/>
      <w:color w:val="C0504D"/>
      <w:spacing w:val="5"/>
      <w:u w:val="single"/>
    </w:rPr>
  </w:style>
  <w:style w:type="character" w:customStyle="1" w:styleId="235">
    <w:name w:val="宏文本 Char1"/>
    <w:qFormat/>
    <w:uiPriority w:val="0"/>
    <w:rPr>
      <w:rFonts w:ascii="Courier New" w:hAnsi="Courier New" w:eastAsia="宋体" w:cs="Courier New"/>
      <w:sz w:val="24"/>
      <w:szCs w:val="24"/>
      <w:lang w:bidi="ar-SA"/>
    </w:rPr>
  </w:style>
  <w:style w:type="character" w:customStyle="1" w:styleId="236">
    <w:name w:val="批注主题 Char1"/>
    <w:qFormat/>
    <w:uiPriority w:val="0"/>
    <w:rPr>
      <w:rFonts w:ascii="Times New Roman" w:hAnsi="Times New Roman" w:eastAsia="宋体" w:cs="Times New Roman"/>
      <w:b/>
      <w:bCs/>
      <w:szCs w:val="24"/>
      <w:lang w:bidi="ar-SA"/>
    </w:rPr>
  </w:style>
  <w:style w:type="character" w:customStyle="1" w:styleId="237">
    <w:name w:val="标题 #4 (2) + 10.5 pt"/>
    <w:qFormat/>
    <w:uiPriority w:val="0"/>
    <w:rPr>
      <w:rFonts w:ascii="宋体" w:eastAsia="宋体"/>
      <w:b/>
      <w:bCs/>
      <w:color w:val="000000"/>
      <w:spacing w:val="0"/>
      <w:w w:val="100"/>
      <w:position w:val="0"/>
      <w:sz w:val="21"/>
      <w:szCs w:val="21"/>
      <w:u w:val="single"/>
      <w:lang w:val="zh-CN" w:eastAsia="zh-CN" w:bidi="ar-SA"/>
    </w:rPr>
  </w:style>
  <w:style w:type="character" w:customStyle="1" w:styleId="238">
    <w:name w:val="标题 4 Char Char Char"/>
    <w:qFormat/>
    <w:uiPriority w:val="0"/>
    <w:rPr>
      <w:rFonts w:ascii="Cambria" w:hAnsi="Cambria" w:eastAsia="宋体" w:cs="Times New Roman"/>
      <w:b/>
      <w:bCs/>
      <w:kern w:val="2"/>
      <w:sz w:val="28"/>
      <w:szCs w:val="28"/>
      <w:lang w:bidi="ar-SA"/>
    </w:rPr>
  </w:style>
  <w:style w:type="character" w:customStyle="1" w:styleId="239">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240">
    <w:name w:val="正文文本 Char3"/>
    <w:qFormat/>
    <w:uiPriority w:val="0"/>
    <w:rPr>
      <w:rFonts w:ascii="Times New Roman" w:hAnsi="Times New Roman" w:eastAsia="宋体" w:cs="Times New Roman"/>
      <w:szCs w:val="24"/>
      <w:lang w:bidi="ar-SA"/>
    </w:rPr>
  </w:style>
  <w:style w:type="character" w:customStyle="1" w:styleId="241">
    <w:name w:val="文档结构图 Char1"/>
    <w:qFormat/>
    <w:uiPriority w:val="0"/>
    <w:rPr>
      <w:rFonts w:ascii="宋体" w:eastAsia="宋体" w:cs="Times New Roman"/>
      <w:sz w:val="18"/>
      <w:szCs w:val="18"/>
      <w:lang w:bidi="ar-SA"/>
    </w:rPr>
  </w:style>
  <w:style w:type="character" w:customStyle="1" w:styleId="242">
    <w:name w:val="纯文本 Char2"/>
    <w:qFormat/>
    <w:uiPriority w:val="0"/>
    <w:rPr>
      <w:rFonts w:ascii="宋体" w:eastAsia="宋体" w:cs="Courier New"/>
      <w:szCs w:val="21"/>
      <w:lang w:bidi="ar-SA"/>
    </w:rPr>
  </w:style>
  <w:style w:type="character" w:customStyle="1" w:styleId="243">
    <w:name w:val="正文文本缩进 2 Char Char"/>
    <w:qFormat/>
    <w:uiPriority w:val="0"/>
    <w:rPr>
      <w:kern w:val="2"/>
      <w:sz w:val="21"/>
      <w:szCs w:val="22"/>
    </w:rPr>
  </w:style>
  <w:style w:type="character" w:customStyle="1" w:styleId="244">
    <w:name w:val="正文文本 Char2"/>
    <w:qFormat/>
    <w:uiPriority w:val="0"/>
    <w:rPr>
      <w:rFonts w:ascii="Times New Roman" w:hAnsi="Times New Roman" w:eastAsia="宋体" w:cs="Times New Roman"/>
      <w:szCs w:val="24"/>
      <w:lang w:bidi="ar-SA"/>
    </w:rPr>
  </w:style>
  <w:style w:type="character" w:customStyle="1" w:styleId="245">
    <w:name w:val="hover27"/>
    <w:qFormat/>
    <w:uiPriority w:val="0"/>
    <w:rPr>
      <w:shd w:val="clear" w:color="auto" w:fill="EEEEEE"/>
    </w:rPr>
  </w:style>
  <w:style w:type="character" w:customStyle="1" w:styleId="246">
    <w:name w:val="文档结构图 Char3"/>
    <w:qFormat/>
    <w:uiPriority w:val="0"/>
    <w:rPr>
      <w:rFonts w:ascii="Microsoft YaHei UI" w:hAnsi="Microsoft YaHei UI" w:eastAsia="Microsoft YaHei UI" w:cs="Times New Roman"/>
      <w:sz w:val="18"/>
      <w:szCs w:val="18"/>
      <w:lang w:bidi="ar-SA"/>
    </w:rPr>
  </w:style>
  <w:style w:type="character" w:customStyle="1" w:styleId="247">
    <w:name w:val="日期 Char Char"/>
    <w:qFormat/>
    <w:uiPriority w:val="0"/>
    <w:rPr>
      <w:kern w:val="2"/>
      <w:sz w:val="21"/>
      <w:szCs w:val="22"/>
    </w:rPr>
  </w:style>
  <w:style w:type="character" w:customStyle="1" w:styleId="248">
    <w:name w:val="Footer-Even Char Char"/>
    <w:qFormat/>
    <w:uiPriority w:val="0"/>
    <w:rPr>
      <w:kern w:val="0"/>
      <w:sz w:val="18"/>
    </w:rPr>
  </w:style>
  <w:style w:type="character" w:customStyle="1" w:styleId="249">
    <w:name w:val="正文文本缩进 3 Char Char Char"/>
    <w:qFormat/>
    <w:uiPriority w:val="0"/>
    <w:rPr>
      <w:kern w:val="2"/>
      <w:sz w:val="16"/>
      <w:szCs w:val="16"/>
    </w:rPr>
  </w:style>
  <w:style w:type="character" w:customStyle="1" w:styleId="250">
    <w:name w:val="正 文 1 Char Char"/>
    <w:qFormat/>
    <w:uiPriority w:val="0"/>
    <w:rPr>
      <w:rFonts w:ascii="宋体" w:eastAsia="宋体"/>
      <w:kern w:val="2"/>
      <w:sz w:val="21"/>
      <w:szCs w:val="24"/>
      <w:lang w:val="en-US" w:eastAsia="zh-CN" w:bidi="ar-SA"/>
    </w:rPr>
  </w:style>
  <w:style w:type="character" w:customStyle="1" w:styleId="251">
    <w:name w:val="current"/>
    <w:qFormat/>
    <w:uiPriority w:val="0"/>
    <w:rPr>
      <w:color w:val="FFFFFF"/>
      <w:bdr w:val="single" w:color="2B55AF" w:sz="6" w:space="0"/>
      <w:shd w:val="clear" w:color="auto" w:fill="4F616C"/>
    </w:rPr>
  </w:style>
  <w:style w:type="character" w:customStyle="1" w:styleId="252">
    <w:name w:val="testimonials-name"/>
    <w:qFormat/>
    <w:uiPriority w:val="0"/>
    <w:rPr>
      <w:color w:val="64AED9"/>
      <w:sz w:val="24"/>
      <w:szCs w:val="24"/>
    </w:rPr>
  </w:style>
  <w:style w:type="character" w:customStyle="1" w:styleId="253">
    <w:name w:val="批注框文本 Char Char Char"/>
    <w:qFormat/>
    <w:uiPriority w:val="0"/>
    <w:rPr>
      <w:kern w:val="2"/>
      <w:sz w:val="18"/>
      <w:szCs w:val="18"/>
    </w:rPr>
  </w:style>
  <w:style w:type="character" w:customStyle="1" w:styleId="254">
    <w:name w:val="more8"/>
    <w:qFormat/>
    <w:uiPriority w:val="0"/>
    <w:rPr>
      <w:color w:val="FFFFFF"/>
    </w:rPr>
  </w:style>
  <w:style w:type="character" w:customStyle="1" w:styleId="255">
    <w:name w:val="Bullet Response Char Char"/>
    <w:qFormat/>
    <w:uiPriority w:val="0"/>
    <w:rPr>
      <w:rFonts w:ascii="Arial" w:hAnsi="Arial"/>
      <w:b/>
      <w:i/>
      <w:kern w:val="0"/>
      <w:sz w:val="24"/>
    </w:rPr>
  </w:style>
  <w:style w:type="character" w:customStyle="1" w:styleId="256">
    <w:name w:val="目录 + SimSun"/>
    <w:qFormat/>
    <w:uiPriority w:val="0"/>
    <w:rPr>
      <w:rFonts w:ascii="宋体" w:eastAsia="宋体" w:cs="宋体"/>
      <w:color w:val="000000"/>
      <w:spacing w:val="0"/>
      <w:w w:val="100"/>
      <w:position w:val="0"/>
      <w:sz w:val="20"/>
      <w:szCs w:val="20"/>
      <w:u w:val="none"/>
      <w:lang w:val="zh-CN" w:eastAsia="zh-CN" w:bidi="ar-SA"/>
    </w:rPr>
  </w:style>
  <w:style w:type="character" w:customStyle="1" w:styleId="257">
    <w:name w:val="尾注文本 Char Char Char"/>
    <w:qFormat/>
    <w:uiPriority w:val="0"/>
    <w:rPr>
      <w:kern w:val="2"/>
      <w:sz w:val="21"/>
      <w:szCs w:val="22"/>
    </w:rPr>
  </w:style>
  <w:style w:type="character" w:customStyle="1" w:styleId="258">
    <w:name w:val="脚注文本 Char1"/>
    <w:qFormat/>
    <w:uiPriority w:val="0"/>
    <w:rPr>
      <w:rFonts w:ascii="Times New Roman" w:hAnsi="Times New Roman" w:eastAsia="宋体" w:cs="Times New Roman"/>
      <w:sz w:val="18"/>
      <w:szCs w:val="18"/>
      <w:lang w:bidi="ar-SA"/>
    </w:rPr>
  </w:style>
  <w:style w:type="character" w:customStyle="1" w:styleId="259">
    <w:name w:val="二级条标题 Char Char"/>
    <w:qFormat/>
    <w:uiPriority w:val="0"/>
    <w:rPr>
      <w:rFonts w:eastAsia="黑体"/>
      <w:sz w:val="21"/>
    </w:rPr>
  </w:style>
  <w:style w:type="character" w:customStyle="1" w:styleId="260">
    <w:name w:val="titleblack14px1"/>
    <w:qFormat/>
    <w:uiPriority w:val="0"/>
    <w:rPr>
      <w:b/>
      <w:color w:val="000000"/>
      <w:sz w:val="21"/>
    </w:rPr>
  </w:style>
  <w:style w:type="character" w:customStyle="1" w:styleId="261">
    <w:name w:val="标题 Char1"/>
    <w:qFormat/>
    <w:uiPriority w:val="0"/>
    <w:rPr>
      <w:rFonts w:ascii="Cambria" w:hAnsi="Cambria" w:eastAsia="宋体" w:cs="Times New Roman"/>
      <w:b/>
      <w:bCs/>
      <w:sz w:val="32"/>
      <w:szCs w:val="32"/>
      <w:lang w:bidi="ar-SA"/>
    </w:rPr>
  </w:style>
  <w:style w:type="character" w:customStyle="1" w:styleId="262">
    <w:name w:val="sep"/>
    <w:qFormat/>
    <w:uiPriority w:val="0"/>
    <w:rPr>
      <w:shd w:val="clear" w:color="auto" w:fill="EAEAEA"/>
    </w:rPr>
  </w:style>
  <w:style w:type="character" w:customStyle="1" w:styleId="263">
    <w:name w:val="表正文 Char"/>
    <w:qFormat/>
    <w:uiPriority w:val="0"/>
    <w:rPr>
      <w:rFonts w:eastAsia="宋体"/>
      <w:kern w:val="2"/>
      <w:sz w:val="24"/>
      <w:lang w:val="en-US" w:eastAsia="zh-CN" w:bidi="ar-SA"/>
    </w:rPr>
  </w:style>
  <w:style w:type="character" w:customStyle="1" w:styleId="264">
    <w:name w:val="文档结构图 Char Char"/>
    <w:qFormat/>
    <w:uiPriority w:val="0"/>
    <w:rPr>
      <w:rFonts w:ascii="宋体" w:hAnsi="宋体"/>
      <w:kern w:val="2"/>
      <w:sz w:val="18"/>
      <w:szCs w:val="18"/>
    </w:rPr>
  </w:style>
  <w:style w:type="character" w:customStyle="1" w:styleId="265">
    <w:name w:val="testimonials-post"/>
    <w:qFormat/>
    <w:uiPriority w:val="0"/>
    <w:rPr>
      <w:color w:val="656565"/>
      <w:sz w:val="18"/>
      <w:szCs w:val="18"/>
    </w:rPr>
  </w:style>
  <w:style w:type="character" w:customStyle="1" w:styleId="266">
    <w:name w:val="标题 #7 + 粗体"/>
    <w:qFormat/>
    <w:uiPriority w:val="0"/>
    <w:rPr>
      <w:rFonts w:ascii="Arial Unicode MS" w:hAnsi="Arial Unicode MS" w:eastAsia="Arial Unicode MS"/>
      <w:b/>
      <w:bCs/>
      <w:color w:val="000000"/>
      <w:spacing w:val="0"/>
      <w:w w:val="100"/>
      <w:position w:val="0"/>
      <w:lang w:bidi="ar-SA"/>
    </w:rPr>
  </w:style>
  <w:style w:type="paragraph" w:customStyle="1" w:styleId="267">
    <w:name w:val="Default"/>
    <w:qFormat/>
    <w:uiPriority w:val="0"/>
    <w:pPr>
      <w:widowControl w:val="0"/>
      <w:autoSpaceDE w:val="0"/>
      <w:autoSpaceDN w:val="0"/>
      <w:adjustRightInd w:val="0"/>
      <w:spacing w:after="200" w:line="276" w:lineRule="auto"/>
    </w:pPr>
    <w:rPr>
      <w:rFonts w:ascii="宋体" w:hAnsi="Times New Roman" w:eastAsia="宋体" w:cs="Times New Roman"/>
      <w:color w:val="000000"/>
      <w:sz w:val="24"/>
      <w:lang w:val="en-US" w:eastAsia="zh-CN" w:bidi="ar-SA"/>
    </w:rPr>
  </w:style>
  <w:style w:type="paragraph" w:customStyle="1" w:styleId="26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宋体"/>
      <w:sz w:val="22"/>
      <w:szCs w:val="20"/>
    </w:rPr>
  </w:style>
  <w:style w:type="paragraph" w:customStyle="1" w:styleId="269">
    <w:name w:val="Figure"/>
    <w:basedOn w:val="1"/>
    <w:next w:val="270"/>
    <w:qFormat/>
    <w:uiPriority w:val="0"/>
    <w:pPr>
      <w:keepNext/>
      <w:snapToGrid w:val="0"/>
      <w:spacing w:before="80" w:after="80" w:line="300" w:lineRule="auto"/>
      <w:ind w:left="1701"/>
      <w:jc w:val="center"/>
    </w:pPr>
    <w:rPr>
      <w:rFonts w:ascii="Arial" w:hAnsi="Arial"/>
      <w:szCs w:val="20"/>
    </w:rPr>
  </w:style>
  <w:style w:type="paragraph" w:customStyle="1" w:styleId="270">
    <w:name w:val="Figure Description"/>
    <w:next w:val="1"/>
    <w:qFormat/>
    <w:uiPriority w:val="0"/>
    <w:pPr>
      <w:snapToGrid w:val="0"/>
      <w:spacing w:before="80" w:after="320" w:line="276" w:lineRule="auto"/>
      <w:ind w:firstLine="1701"/>
      <w:jc w:val="center"/>
    </w:pPr>
    <w:rPr>
      <w:rFonts w:ascii="Arial" w:hAnsi="Arial" w:eastAsia="黑体" w:cs="Times New Roman"/>
      <w:sz w:val="18"/>
      <w:lang w:val="en-US" w:eastAsia="zh-CN" w:bidi="ar-SA"/>
    </w:rPr>
  </w:style>
  <w:style w:type="paragraph" w:customStyle="1" w:styleId="271">
    <w:name w:val="正文文本9"/>
    <w:basedOn w:val="1"/>
    <w:qFormat/>
    <w:uiPriority w:val="0"/>
    <w:pPr>
      <w:shd w:val="clear" w:color="auto" w:fill="FFFFFF"/>
      <w:spacing w:before="120" w:after="360" w:line="389" w:lineRule="exact"/>
      <w:ind w:hanging="780"/>
      <w:jc w:val="right"/>
    </w:pPr>
    <w:rPr>
      <w:rFonts w:ascii="Arial Unicode MS" w:hAnsi="Arial Unicode MS" w:eastAsia="Arial Unicode MS"/>
      <w:sz w:val="20"/>
      <w:szCs w:val="20"/>
      <w:shd w:val="clear" w:color="auto" w:fill="FFFFFF"/>
    </w:rPr>
  </w:style>
  <w:style w:type="paragraph" w:customStyle="1" w:styleId="272">
    <w:name w:val="纯文本11"/>
    <w:basedOn w:val="1"/>
    <w:qFormat/>
    <w:uiPriority w:val="0"/>
    <w:pPr>
      <w:suppressAutoHyphens/>
    </w:pPr>
    <w:rPr>
      <w:rFonts w:ascii="宋体"/>
      <w:szCs w:val="20"/>
      <w:lang w:eastAsia="ar-SA"/>
    </w:rPr>
  </w:style>
  <w:style w:type="paragraph" w:customStyle="1" w:styleId="273">
    <w:name w:val="样式2"/>
    <w:basedOn w:val="5"/>
    <w:qFormat/>
    <w:uiPriority w:val="0"/>
    <w:rPr>
      <w:i/>
    </w:rPr>
  </w:style>
  <w:style w:type="paragraph" w:customStyle="1" w:styleId="274">
    <w:name w:val="样式8"/>
    <w:basedOn w:val="273"/>
    <w:qFormat/>
    <w:uiPriority w:val="0"/>
    <w:pPr>
      <w:keepNext w:val="0"/>
      <w:keepLines w:val="0"/>
      <w:tabs>
        <w:tab w:val="right" w:leader="dot" w:pos="9458"/>
      </w:tabs>
      <w:spacing w:line="240" w:lineRule="auto"/>
      <w:ind w:left="420" w:firstLine="0"/>
      <w:outlineLvl w:val="9"/>
    </w:pPr>
    <w:rPr>
      <w:rFonts w:ascii="Arial" w:hAnsi="Arial"/>
      <w:bCs w:val="0"/>
      <w:i w:val="0"/>
      <w:sz w:val="21"/>
      <w:szCs w:val="20"/>
    </w:rPr>
  </w:style>
  <w:style w:type="paragraph" w:customStyle="1" w:styleId="275">
    <w:name w:val="样式 标题 2H2Heading 2 HiddenHeading 2 CCBSheading 2第一章 标题 2IS..."/>
    <w:basedOn w:val="4"/>
    <w:qFormat/>
    <w:uiPriority w:val="0"/>
    <w:pPr>
      <w:keepLines w:val="0"/>
      <w:adjustRightInd w:val="0"/>
      <w:spacing w:before="312" w:after="312" w:line="480" w:lineRule="auto"/>
      <w:textAlignment w:val="baseline"/>
    </w:pPr>
    <w:rPr>
      <w:rFonts w:ascii="Times New Roman" w:hAnsi="Times New Roman" w:eastAsia="宋体"/>
      <w:bCs w:val="0"/>
      <w:color w:val="4F81BD"/>
      <w:sz w:val="28"/>
      <w:szCs w:val="20"/>
    </w:rPr>
  </w:style>
  <w:style w:type="paragraph" w:customStyle="1" w:styleId="276">
    <w:name w:val="样式 标题 3 + (中文) 黑体 小四 非加粗 段前: 7.8 磅 段后: 0 磅 行距: 固定值 20 磅"/>
    <w:basedOn w:val="5"/>
    <w:qFormat/>
    <w:uiPriority w:val="0"/>
    <w:pPr>
      <w:spacing w:line="400" w:lineRule="exact"/>
    </w:pPr>
    <w:rPr>
      <w:bCs w:val="0"/>
      <w:szCs w:val="20"/>
    </w:rPr>
  </w:style>
  <w:style w:type="paragraph" w:customStyle="1" w:styleId="277">
    <w:name w:val="p0"/>
    <w:basedOn w:val="1"/>
    <w:qFormat/>
    <w:uiPriority w:val="0"/>
    <w:pPr>
      <w:widowControl/>
    </w:pPr>
    <w:rPr>
      <w:szCs w:val="21"/>
    </w:rPr>
  </w:style>
  <w:style w:type="paragraph" w:customStyle="1" w:styleId="278">
    <w:name w:val="Char"/>
    <w:basedOn w:val="1"/>
    <w:qFormat/>
    <w:uiPriority w:val="0"/>
    <w:pPr>
      <w:widowControl/>
      <w:spacing w:after="160" w:line="240" w:lineRule="exact"/>
    </w:pPr>
    <w:rPr>
      <w:sz w:val="30"/>
      <w:szCs w:val="24"/>
    </w:rPr>
  </w:style>
  <w:style w:type="paragraph" w:customStyle="1" w:styleId="279">
    <w:name w:val="文一"/>
    <w:basedOn w:val="1"/>
    <w:qFormat/>
    <w:uiPriority w:val="0"/>
    <w:pPr>
      <w:topLinePunct/>
      <w:adjustRightInd w:val="0"/>
      <w:snapToGrid w:val="0"/>
      <w:ind w:firstLine="200" w:firstLineChars="200"/>
    </w:pPr>
    <w:rPr>
      <w:spacing w:val="4"/>
      <w:sz w:val="24"/>
      <w:szCs w:val="24"/>
    </w:rPr>
  </w:style>
  <w:style w:type="paragraph" w:customStyle="1" w:styleId="280">
    <w:name w:val="封三"/>
    <w:basedOn w:val="279"/>
    <w:next w:val="279"/>
    <w:qFormat/>
    <w:uiPriority w:val="0"/>
    <w:pPr>
      <w:ind w:firstLine="0" w:firstLineChars="0"/>
      <w:jc w:val="center"/>
    </w:pPr>
    <w:rPr>
      <w:sz w:val="30"/>
    </w:rPr>
  </w:style>
  <w:style w:type="paragraph" w:customStyle="1" w:styleId="281">
    <w:name w:val="标题 #4"/>
    <w:basedOn w:val="1"/>
    <w:qFormat/>
    <w:uiPriority w:val="0"/>
    <w:pPr>
      <w:shd w:val="clear" w:color="auto" w:fill="FFFFFF"/>
      <w:spacing w:before="120" w:after="120" w:line="0" w:lineRule="atLeast"/>
      <w:jc w:val="center"/>
      <w:outlineLvl w:val="3"/>
    </w:pPr>
    <w:rPr>
      <w:rFonts w:ascii="黑体" w:eastAsia="黑体"/>
      <w:spacing w:val="40"/>
      <w:sz w:val="28"/>
      <w:szCs w:val="28"/>
      <w:shd w:val="clear" w:color="auto" w:fill="FFFFFF"/>
    </w:rPr>
  </w:style>
  <w:style w:type="paragraph" w:customStyle="1" w:styleId="282">
    <w:name w:val="默认段落字体 Para Char"/>
    <w:basedOn w:val="1"/>
    <w:qFormat/>
    <w:uiPriority w:val="0"/>
    <w:rPr>
      <w:szCs w:val="24"/>
    </w:rPr>
  </w:style>
  <w:style w:type="paragraph" w:customStyle="1" w:styleId="283">
    <w:name w:val="样式 小四 首行缩进:  0.85 厘米 行距: 固定值 20 磅"/>
    <w:basedOn w:val="1"/>
    <w:qFormat/>
    <w:uiPriority w:val="0"/>
    <w:pPr>
      <w:adjustRightInd w:val="0"/>
      <w:ind w:firstLine="482"/>
    </w:pPr>
    <w:rPr>
      <w:sz w:val="24"/>
      <w:szCs w:val="20"/>
    </w:rPr>
  </w:style>
  <w:style w:type="paragraph" w:customStyle="1" w:styleId="284">
    <w:name w:val="正文文本4"/>
    <w:basedOn w:val="1"/>
    <w:qFormat/>
    <w:uiPriority w:val="0"/>
    <w:pPr>
      <w:shd w:val="clear" w:color="auto" w:fill="FFFFFF"/>
      <w:spacing w:line="466" w:lineRule="exact"/>
      <w:ind w:hanging="720"/>
      <w:jc w:val="distribute"/>
    </w:pPr>
    <w:rPr>
      <w:rFonts w:ascii="Arial Unicode MS" w:hAnsi="Arial Unicode MS" w:eastAsia="Arial Unicode MS" w:cs="Arial Unicode MS"/>
      <w:sz w:val="20"/>
      <w:szCs w:val="20"/>
      <w:lang w:val="zh-CN"/>
    </w:rPr>
  </w:style>
  <w:style w:type="paragraph" w:customStyle="1" w:styleId="285">
    <w:name w:val="正文段"/>
    <w:basedOn w:val="1"/>
    <w:qFormat/>
    <w:uiPriority w:val="0"/>
    <w:pPr>
      <w:adjustRightInd w:val="0"/>
      <w:spacing w:after="240" w:line="360" w:lineRule="atLeast"/>
      <w:ind w:firstLine="454"/>
      <w:textAlignment w:val="bottom"/>
    </w:pPr>
    <w:rPr>
      <w:rFonts w:ascii="宋体"/>
      <w:sz w:val="24"/>
      <w:szCs w:val="20"/>
    </w:rPr>
  </w:style>
  <w:style w:type="paragraph" w:customStyle="1" w:styleId="286">
    <w:name w:val="需求书2"/>
    <w:basedOn w:val="1"/>
    <w:qFormat/>
    <w:uiPriority w:val="0"/>
    <w:pPr>
      <w:jc w:val="center"/>
    </w:pPr>
    <w:rPr>
      <w:rFonts w:ascii="宋体"/>
      <w:color w:val="FF0000"/>
      <w:sz w:val="20"/>
      <w:szCs w:val="20"/>
    </w:rPr>
  </w:style>
  <w:style w:type="paragraph" w:customStyle="1" w:styleId="287">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89">
    <w:name w:val="五号正文（标准）"/>
    <w:basedOn w:val="1"/>
    <w:qFormat/>
    <w:uiPriority w:val="0"/>
    <w:pPr>
      <w:spacing w:line="560" w:lineRule="exact"/>
      <w:ind w:firstLine="200" w:firstLineChars="200"/>
    </w:pPr>
    <w:rPr>
      <w:rFonts w:ascii="宋体"/>
      <w:sz w:val="28"/>
      <w:szCs w:val="20"/>
    </w:rPr>
  </w:style>
  <w:style w:type="paragraph" w:customStyle="1" w:styleId="290">
    <w:name w:val="表正文左"/>
    <w:qFormat/>
    <w:uiPriority w:val="0"/>
    <w:pPr>
      <w:spacing w:after="200" w:line="276" w:lineRule="auto"/>
    </w:pPr>
    <w:rPr>
      <w:rFonts w:ascii="Arial" w:hAnsi="Arial" w:eastAsia="宋体" w:cs="Times New Roman"/>
      <w:kern w:val="2"/>
      <w:sz w:val="18"/>
      <w:lang w:val="en-US" w:eastAsia="zh-CN" w:bidi="ar-SA"/>
    </w:rPr>
  </w:style>
  <w:style w:type="paragraph" w:customStyle="1" w:styleId="291">
    <w:name w:val="纯文本2"/>
    <w:basedOn w:val="1"/>
    <w:qFormat/>
    <w:uiPriority w:val="0"/>
    <w:rPr>
      <w:rFonts w:ascii="宋体"/>
      <w:sz w:val="20"/>
      <w:szCs w:val="21"/>
    </w:rPr>
  </w:style>
  <w:style w:type="paragraph" w:customStyle="1" w:styleId="292">
    <w:name w:val="文提"/>
    <w:basedOn w:val="279"/>
    <w:qFormat/>
    <w:uiPriority w:val="0"/>
    <w:pPr>
      <w:ind w:firstLine="0" w:firstLineChars="0"/>
    </w:pPr>
    <w:rPr>
      <w:rFonts w:eastAsia="黑体" w:cs="宋体"/>
      <w:b/>
    </w:rPr>
  </w:style>
  <w:style w:type="paragraph" w:customStyle="1" w:styleId="293">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294">
    <w:name w:val="发文落款"/>
    <w:basedOn w:val="293"/>
    <w:qFormat/>
    <w:uiPriority w:val="0"/>
    <w:pPr>
      <w:ind w:left="4094" w:right="607" w:firstLine="0"/>
      <w:jc w:val="center"/>
    </w:pPr>
  </w:style>
  <w:style w:type="paragraph" w:customStyle="1" w:styleId="295">
    <w:name w:val="素材4"/>
    <w:basedOn w:val="1"/>
    <w:qFormat/>
    <w:uiPriority w:val="0"/>
    <w:pPr>
      <w:snapToGrid w:val="0"/>
      <w:spacing w:line="500" w:lineRule="atLeast"/>
      <w:ind w:left="1135" w:hanging="284"/>
    </w:pPr>
    <w:rPr>
      <w:rFonts w:ascii="宋体"/>
      <w:kern w:val="28"/>
      <w:sz w:val="27"/>
      <w:szCs w:val="20"/>
    </w:rPr>
  </w:style>
  <w:style w:type="paragraph" w:customStyle="1" w:styleId="296">
    <w:name w:val="样式 标题 2 + Times New Roman 四号 非加粗 段前: 5 磅 段后: 0 磅 行距: 固定值 20..."/>
    <w:basedOn w:val="4"/>
    <w:qFormat/>
    <w:uiPriority w:val="0"/>
    <w:pPr>
      <w:spacing w:before="100" w:line="400" w:lineRule="exact"/>
    </w:pPr>
    <w:rPr>
      <w:rFonts w:ascii="Times New Roman" w:hAnsi="Times New Roman" w:cs="宋体"/>
      <w:b w:val="0"/>
      <w:bCs w:val="0"/>
      <w:sz w:val="28"/>
      <w:szCs w:val="20"/>
    </w:rPr>
  </w:style>
  <w:style w:type="paragraph" w:customStyle="1" w:styleId="29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b/>
      <w:sz w:val="22"/>
      <w:szCs w:val="20"/>
    </w:rPr>
  </w:style>
  <w:style w:type="paragraph" w:customStyle="1" w:styleId="298">
    <w:name w:val="样式4"/>
    <w:basedOn w:val="1"/>
    <w:qFormat/>
    <w:uiPriority w:val="0"/>
    <w:pPr>
      <w:tabs>
        <w:tab w:val="left" w:pos="1984"/>
      </w:tabs>
      <w:ind w:left="1983" w:hanging="708"/>
    </w:pPr>
    <w:rPr>
      <w:szCs w:val="24"/>
    </w:rPr>
  </w:style>
  <w:style w:type="paragraph" w:customStyle="1" w:styleId="299">
    <w:name w:val="正文列表"/>
    <w:basedOn w:val="1"/>
    <w:qFormat/>
    <w:uiPriority w:val="0"/>
    <w:pPr>
      <w:spacing w:after="120"/>
    </w:pPr>
    <w:rPr>
      <w:sz w:val="24"/>
      <w:szCs w:val="20"/>
      <w:lang w:eastAsia="zh-TW"/>
    </w:rPr>
  </w:style>
  <w:style w:type="paragraph" w:customStyle="1" w:styleId="300">
    <w:name w:val="图中文字"/>
    <w:basedOn w:val="1"/>
    <w:qFormat/>
    <w:uiPriority w:val="0"/>
    <w:pPr>
      <w:jc w:val="center"/>
    </w:pPr>
    <w:rPr>
      <w:rFonts w:ascii="Arial" w:hAnsi="Arial"/>
      <w:szCs w:val="20"/>
    </w:rPr>
  </w:style>
  <w:style w:type="paragraph" w:customStyle="1" w:styleId="301">
    <w:name w:val="正文文本缩进 31"/>
    <w:basedOn w:val="1"/>
    <w:qFormat/>
    <w:uiPriority w:val="0"/>
    <w:pPr>
      <w:snapToGrid w:val="0"/>
      <w:ind w:left="20" w:firstLine="189" w:firstLineChars="189"/>
    </w:pPr>
    <w:rPr>
      <w:rFonts w:ascii="仿宋_GB2312" w:eastAsia="仿宋_GB2312"/>
      <w:sz w:val="28"/>
      <w:szCs w:val="24"/>
    </w:rPr>
  </w:style>
  <w:style w:type="paragraph" w:customStyle="1" w:styleId="302">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3">
    <w:name w:val="font6"/>
    <w:basedOn w:val="1"/>
    <w:qFormat/>
    <w:uiPriority w:val="0"/>
    <w:pPr>
      <w:widowControl/>
      <w:spacing w:before="100" w:beforeAutospacing="1" w:after="100" w:afterAutospacing="1"/>
    </w:pPr>
    <w:rPr>
      <w:rFonts w:ascii="宋体"/>
      <w:sz w:val="22"/>
      <w:szCs w:val="20"/>
    </w:rPr>
  </w:style>
  <w:style w:type="paragraph" w:customStyle="1" w:styleId="304">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Char Char Char Char Char Char Char Char Char Char Char Char Char"/>
    <w:basedOn w:val="1"/>
    <w:qFormat/>
    <w:uiPriority w:val="0"/>
    <w:rPr>
      <w:rFonts w:ascii="Tahoma" w:hAnsi="Tahoma"/>
      <w:sz w:val="24"/>
      <w:szCs w:val="20"/>
    </w:rPr>
  </w:style>
  <w:style w:type="paragraph" w:customStyle="1" w:styleId="306">
    <w:name w:val="封四"/>
    <w:basedOn w:val="279"/>
    <w:next w:val="279"/>
    <w:qFormat/>
    <w:uiPriority w:val="0"/>
    <w:rPr>
      <w:sz w:val="30"/>
      <w:szCs w:val="30"/>
    </w:rPr>
  </w:style>
  <w:style w:type="paragraph" w:customStyle="1" w:styleId="307">
    <w:name w:val="章节二"/>
    <w:basedOn w:val="1"/>
    <w:next w:val="1"/>
    <w:qFormat/>
    <w:uiPriority w:val="0"/>
    <w:pPr>
      <w:topLinePunct/>
      <w:adjustRightInd w:val="0"/>
      <w:snapToGrid w:val="0"/>
      <w:spacing w:before="50" w:beforeLines="50" w:after="50" w:afterLines="50"/>
      <w:jc w:val="center"/>
      <w:outlineLvl w:val="1"/>
    </w:pPr>
    <w:rPr>
      <w:rFonts w:eastAsia="黑体"/>
      <w:b/>
      <w:spacing w:val="4"/>
      <w:sz w:val="30"/>
      <w:szCs w:val="30"/>
    </w:rPr>
  </w:style>
  <w:style w:type="paragraph" w:customStyle="1" w:styleId="308">
    <w:name w:val="页脚 New New New New"/>
    <w:basedOn w:val="287"/>
    <w:qFormat/>
    <w:uiPriority w:val="0"/>
    <w:pPr>
      <w:tabs>
        <w:tab w:val="center" w:pos="4153"/>
        <w:tab w:val="right" w:pos="8306"/>
      </w:tabs>
      <w:snapToGrid w:val="0"/>
      <w:jc w:val="left"/>
    </w:pPr>
    <w:rPr>
      <w:sz w:val="18"/>
      <w:szCs w:val="18"/>
    </w:rPr>
  </w:style>
  <w:style w:type="paragraph" w:customStyle="1" w:styleId="309">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Xie图文中"/>
    <w:qFormat/>
    <w:uiPriority w:val="0"/>
    <w:pPr>
      <w:widowControl w:val="0"/>
      <w:adjustRightInd w:val="0"/>
      <w:snapToGrid w:val="0"/>
      <w:spacing w:after="200" w:line="276" w:lineRule="auto"/>
      <w:jc w:val="center"/>
    </w:pPr>
    <w:rPr>
      <w:rFonts w:ascii="Times New Roman" w:hAnsi="Times New Roman" w:eastAsia="仿宋_GB2312" w:cs="Times New Roman"/>
      <w:sz w:val="24"/>
      <w:lang w:val="en-US" w:eastAsia="zh-CN" w:bidi="ar-SA"/>
    </w:rPr>
  </w:style>
  <w:style w:type="paragraph" w:customStyle="1" w:styleId="311">
    <w:name w:val="标题3"/>
    <w:basedOn w:val="1"/>
    <w:qFormat/>
    <w:uiPriority w:val="0"/>
    <w:pPr>
      <w:adjustRightInd w:val="0"/>
      <w:spacing w:before="120" w:after="120"/>
      <w:jc w:val="center"/>
      <w:textAlignment w:val="baseline"/>
    </w:pPr>
    <w:rPr>
      <w:b/>
      <w:sz w:val="18"/>
      <w:szCs w:val="20"/>
    </w:rPr>
  </w:style>
  <w:style w:type="paragraph" w:customStyle="1" w:styleId="312">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textAlignment w:val="center"/>
    </w:pPr>
    <w:rPr>
      <w:rFonts w:ascii="宋体"/>
      <w:sz w:val="22"/>
      <w:szCs w:val="20"/>
    </w:rPr>
  </w:style>
  <w:style w:type="paragraph" w:customStyle="1" w:styleId="313">
    <w:name w:val="Char Char Char Char Char Char Char Char1 Char1"/>
    <w:basedOn w:val="1"/>
    <w:qFormat/>
    <w:uiPriority w:val="0"/>
    <w:rPr>
      <w:szCs w:val="20"/>
    </w:rPr>
  </w:style>
  <w:style w:type="paragraph" w:customStyle="1" w:styleId="31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2"/>
      <w:szCs w:val="20"/>
    </w:rPr>
  </w:style>
  <w:style w:type="paragraph" w:customStyle="1" w:styleId="315">
    <w:name w:val="插圖"/>
    <w:basedOn w:val="267"/>
    <w:next w:val="267"/>
    <w:qFormat/>
    <w:uiPriority w:val="0"/>
    <w:rPr>
      <w:rFonts w:ascii="Arial" w:hAnsi="Arial"/>
      <w:color w:val="auto"/>
      <w:sz w:val="20"/>
    </w:rPr>
  </w:style>
  <w:style w:type="paragraph" w:customStyle="1" w:styleId="316">
    <w:name w:val="标题 #2"/>
    <w:basedOn w:val="1"/>
    <w:qFormat/>
    <w:uiPriority w:val="0"/>
    <w:pPr>
      <w:shd w:val="clear" w:color="auto" w:fill="FFFFFF"/>
      <w:spacing w:after="600" w:line="0" w:lineRule="atLeast"/>
      <w:jc w:val="center"/>
      <w:outlineLvl w:val="1"/>
    </w:pPr>
    <w:rPr>
      <w:rFonts w:ascii="MingLiU" w:hAnsi="MingLiU" w:eastAsia="MingLiU"/>
      <w:sz w:val="36"/>
      <w:szCs w:val="36"/>
      <w:shd w:val="clear" w:color="auto" w:fill="FFFFFF"/>
    </w:rPr>
  </w:style>
  <w:style w:type="paragraph" w:customStyle="1" w:styleId="317">
    <w:name w:val="CM11"/>
    <w:basedOn w:val="267"/>
    <w:next w:val="267"/>
    <w:qFormat/>
    <w:uiPriority w:val="0"/>
    <w:pPr>
      <w:spacing w:after="295"/>
    </w:pPr>
    <w:rPr>
      <w:rFonts w:ascii="Yenti EG" w:hAnsi="Yenti EG" w:eastAsia="Yenti EG"/>
      <w:color w:val="auto"/>
      <w:sz w:val="20"/>
    </w:rPr>
  </w:style>
  <w:style w:type="paragraph" w:customStyle="1" w:styleId="318">
    <w:name w:val="图"/>
    <w:basedOn w:val="1"/>
    <w:qFormat/>
    <w:uiPriority w:val="0"/>
    <w:pPr>
      <w:keepNext/>
      <w:adjustRightInd w:val="0"/>
      <w:snapToGrid w:val="0"/>
      <w:spacing w:before="60" w:after="60" w:line="300" w:lineRule="auto"/>
      <w:jc w:val="center"/>
    </w:pPr>
    <w:rPr>
      <w:spacing w:val="20"/>
      <w:sz w:val="24"/>
      <w:szCs w:val="20"/>
    </w:rPr>
  </w:style>
  <w:style w:type="paragraph" w:customStyle="1" w:styleId="319">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20">
    <w:name w:val="标题 1 New"/>
    <w:basedOn w:val="319"/>
    <w:next w:val="319"/>
    <w:qFormat/>
    <w:uiPriority w:val="0"/>
    <w:pPr>
      <w:keepNext/>
      <w:keepLines/>
      <w:spacing w:before="340" w:after="330" w:line="576" w:lineRule="auto"/>
      <w:outlineLvl w:val="0"/>
    </w:pPr>
    <w:rPr>
      <w:b/>
      <w:bCs/>
      <w:kern w:val="44"/>
      <w:sz w:val="44"/>
      <w:szCs w:val="44"/>
    </w:rPr>
  </w:style>
  <w:style w:type="paragraph" w:customStyle="1" w:styleId="321">
    <w:name w:val="列出段落2"/>
    <w:basedOn w:val="1"/>
    <w:qFormat/>
    <w:uiPriority w:val="0"/>
    <w:pPr>
      <w:ind w:firstLine="200" w:firstLineChars="200"/>
    </w:pPr>
  </w:style>
  <w:style w:type="paragraph" w:customStyle="1" w:styleId="322">
    <w:name w:val="_Style 9"/>
    <w:basedOn w:val="1"/>
    <w:qFormat/>
    <w:uiPriority w:val="0"/>
    <w:pPr>
      <w:ind w:firstLine="200" w:firstLineChars="200"/>
    </w:pPr>
  </w:style>
  <w:style w:type="paragraph" w:customStyle="1" w:styleId="323">
    <w:name w:val="样式15"/>
    <w:basedOn w:val="9"/>
    <w:qFormat/>
    <w:uiPriority w:val="0"/>
    <w:pPr>
      <w:widowControl w:val="0"/>
      <w:tabs>
        <w:tab w:val="clear" w:pos="1440"/>
      </w:tabs>
      <w:spacing w:before="200" w:after="0" w:line="240" w:lineRule="auto"/>
      <w:jc w:val="both"/>
    </w:pPr>
    <w:rPr>
      <w:b w:val="0"/>
      <w:bCs w:val="0"/>
      <w:i/>
      <w:color w:val="243F60"/>
      <w:sz w:val="21"/>
      <w:szCs w:val="20"/>
    </w:rPr>
  </w:style>
  <w:style w:type="paragraph" w:customStyle="1" w:styleId="324">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5">
    <w:name w:val="样式 标题 3 + (西文) Arial (中文) 黑体 四号 非加粗"/>
    <w:basedOn w:val="5"/>
    <w:qFormat/>
    <w:uiPriority w:val="0"/>
    <w:pPr>
      <w:ind w:firstLine="0"/>
    </w:pPr>
    <w:rPr>
      <w:bCs w:val="0"/>
      <w:color w:val="4F81BD"/>
      <w:sz w:val="21"/>
      <w:szCs w:val="20"/>
    </w:rPr>
  </w:style>
  <w:style w:type="paragraph" w:customStyle="1" w:styleId="326">
    <w:name w:val="Table Heading"/>
    <w:basedOn w:val="1"/>
    <w:qFormat/>
    <w:uiPriority w:val="0"/>
    <w:pPr>
      <w:widowControl/>
      <w:jc w:val="center"/>
    </w:pPr>
    <w:rPr>
      <w:rFonts w:ascii="Arial" w:hAnsi="Arial"/>
      <w:b/>
      <w:sz w:val="18"/>
      <w:szCs w:val="20"/>
    </w:rPr>
  </w:style>
  <w:style w:type="paragraph" w:customStyle="1" w:styleId="327">
    <w:name w:val="Char5 Char Char Char Char Char Char Char Char Char Char Char Char1"/>
    <w:basedOn w:val="1"/>
    <w:qFormat/>
    <w:uiPriority w:val="0"/>
    <w:pPr>
      <w:widowControl/>
      <w:spacing w:after="160" w:line="240" w:lineRule="exact"/>
    </w:pPr>
    <w:rPr>
      <w:rFonts w:ascii="Verdana" w:hAnsi="Verdana" w:eastAsia="仿宋_GB2312"/>
      <w:sz w:val="24"/>
      <w:szCs w:val="20"/>
    </w:rPr>
  </w:style>
  <w:style w:type="paragraph" w:customStyle="1" w:styleId="328">
    <w:name w:val="三级无标题条"/>
    <w:basedOn w:val="1"/>
    <w:qFormat/>
    <w:uiPriority w:val="0"/>
    <w:pPr>
      <w:numPr>
        <w:ilvl w:val="4"/>
        <w:numId w:val="1"/>
      </w:numPr>
    </w:pPr>
    <w:rPr>
      <w:szCs w:val="24"/>
    </w:rPr>
  </w:style>
  <w:style w:type="paragraph" w:customStyle="1" w:styleId="329">
    <w:name w:val="素材1"/>
    <w:basedOn w:val="1"/>
    <w:qFormat/>
    <w:uiPriority w:val="0"/>
    <w:pPr>
      <w:snapToGrid w:val="0"/>
      <w:spacing w:before="120" w:line="540" w:lineRule="atLeast"/>
      <w:ind w:firstLine="567"/>
    </w:pPr>
    <w:rPr>
      <w:rFonts w:ascii="宋体"/>
      <w:kern w:val="52"/>
      <w:sz w:val="28"/>
      <w:szCs w:val="20"/>
    </w:rPr>
  </w:style>
  <w:style w:type="paragraph" w:customStyle="1" w:styleId="330">
    <w:name w:val="正题"/>
    <w:basedOn w:val="279"/>
    <w:next w:val="279"/>
    <w:qFormat/>
    <w:uiPriority w:val="0"/>
    <w:pPr>
      <w:ind w:firstLine="0" w:firstLineChars="0"/>
      <w:jc w:val="center"/>
    </w:pPr>
    <w:rPr>
      <w:rFonts w:eastAsia="黑体"/>
      <w:b/>
      <w:sz w:val="36"/>
      <w:szCs w:val="36"/>
    </w:rPr>
  </w:style>
  <w:style w:type="paragraph" w:customStyle="1" w:styleId="331">
    <w:name w:val="编号"/>
    <w:basedOn w:val="1"/>
    <w:qFormat/>
    <w:uiPriority w:val="0"/>
    <w:pPr>
      <w:spacing w:after="50" w:afterLines="50" w:line="300" w:lineRule="auto"/>
      <w:textAlignment w:val="center"/>
    </w:pPr>
    <w:rPr>
      <w:rFonts w:eastAsia="仿宋_GB2312"/>
      <w:spacing w:val="20"/>
      <w:szCs w:val="20"/>
    </w:rPr>
  </w:style>
  <w:style w:type="paragraph" w:customStyle="1" w:styleId="332">
    <w:name w:val="xl46"/>
    <w:basedOn w:val="1"/>
    <w:qFormat/>
    <w:uiPriority w:val="0"/>
    <w:pPr>
      <w:widowControl/>
      <w:spacing w:before="100" w:beforeAutospacing="1" w:after="100" w:afterAutospacing="1"/>
      <w:textAlignment w:val="center"/>
    </w:pPr>
    <w:rPr>
      <w:rFonts w:ascii="宋体"/>
      <w:sz w:val="22"/>
      <w:szCs w:val="20"/>
    </w:rPr>
  </w:style>
  <w:style w:type="paragraph" w:customStyle="1" w:styleId="333">
    <w:name w:val="Char2"/>
    <w:basedOn w:val="1"/>
    <w:qFormat/>
    <w:uiPriority w:val="0"/>
    <w:pPr>
      <w:tabs>
        <w:tab w:val="left" w:pos="425"/>
      </w:tabs>
      <w:ind w:left="425" w:hanging="425"/>
    </w:pPr>
    <w:rPr>
      <w:sz w:val="24"/>
      <w:szCs w:val="20"/>
    </w:rPr>
  </w:style>
  <w:style w:type="paragraph" w:customStyle="1" w:styleId="334">
    <w:name w:val="正文缩进11"/>
    <w:basedOn w:val="1"/>
    <w:qFormat/>
    <w:uiPriority w:val="0"/>
    <w:pPr>
      <w:ind w:firstLine="567"/>
    </w:pPr>
    <w:rPr>
      <w:spacing w:val="20"/>
      <w:sz w:val="24"/>
      <w:szCs w:val="20"/>
    </w:rPr>
  </w:style>
  <w:style w:type="paragraph" w:customStyle="1" w:styleId="335">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Table Body"/>
    <w:basedOn w:val="1"/>
    <w:qFormat/>
    <w:uiPriority w:val="0"/>
    <w:pPr>
      <w:widowControl/>
      <w:jc w:val="center"/>
    </w:pPr>
    <w:rPr>
      <w:rFonts w:ascii="Arial" w:hAnsi="Arial"/>
      <w:sz w:val="18"/>
      <w:szCs w:val="20"/>
    </w:rPr>
  </w:style>
  <w:style w:type="paragraph" w:customStyle="1" w:styleId="337">
    <w:name w:val="Table Bold"/>
    <w:basedOn w:val="336"/>
    <w:qFormat/>
    <w:uiPriority w:val="0"/>
    <w:pPr>
      <w:widowControl w:val="0"/>
      <w:spacing w:before="40" w:after="40" w:line="240" w:lineRule="exact"/>
      <w:ind w:right="113"/>
      <w:jc w:val="both"/>
    </w:pPr>
    <w:rPr>
      <w:b/>
      <w:kern w:val="2"/>
    </w:rPr>
  </w:style>
  <w:style w:type="paragraph" w:customStyle="1" w:styleId="33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sz w:val="22"/>
      <w:szCs w:val="20"/>
    </w:rPr>
  </w:style>
  <w:style w:type="paragraph" w:customStyle="1" w:styleId="339">
    <w:name w:val="表格文字居中"/>
    <w:basedOn w:val="1"/>
    <w:qFormat/>
    <w:uiPriority w:val="0"/>
    <w:pPr>
      <w:widowControl/>
      <w:spacing w:line="240" w:lineRule="atLeast"/>
      <w:jc w:val="center"/>
    </w:pPr>
    <w:rPr>
      <w:rFonts w:cs="宋体"/>
      <w:szCs w:val="21"/>
    </w:rPr>
  </w:style>
  <w:style w:type="paragraph" w:customStyle="1" w:styleId="340">
    <w:name w:val="表格"/>
    <w:basedOn w:val="1"/>
    <w:qFormat/>
    <w:uiPriority w:val="0"/>
    <w:pPr>
      <w:jc w:val="center"/>
      <w:textAlignment w:val="center"/>
    </w:pPr>
    <w:rPr>
      <w:rFonts w:ascii="华文细黑" w:hAnsi="华文细黑"/>
      <w:sz w:val="20"/>
      <w:szCs w:val="20"/>
    </w:rPr>
  </w:style>
  <w:style w:type="paragraph" w:customStyle="1" w:styleId="341">
    <w:name w:val="一级无标题条"/>
    <w:basedOn w:val="1"/>
    <w:qFormat/>
    <w:uiPriority w:val="0"/>
    <w:pPr>
      <w:numPr>
        <w:ilvl w:val="2"/>
        <w:numId w:val="1"/>
      </w:numPr>
    </w:pPr>
    <w:rPr>
      <w:szCs w:val="24"/>
    </w:rPr>
  </w:style>
  <w:style w:type="paragraph" w:customStyle="1" w:styleId="342">
    <w:name w:val="样式11"/>
    <w:basedOn w:val="1"/>
    <w:qFormat/>
    <w:uiPriority w:val="0"/>
    <w:rPr>
      <w:szCs w:val="20"/>
    </w:rPr>
  </w:style>
  <w:style w:type="paragraph" w:customStyle="1" w:styleId="343">
    <w:name w:val="4"/>
    <w:basedOn w:val="1"/>
    <w:next w:val="1"/>
    <w:qFormat/>
    <w:uiPriority w:val="0"/>
    <w:rPr>
      <w:szCs w:val="20"/>
    </w:rPr>
  </w:style>
  <w:style w:type="paragraph" w:customStyle="1" w:styleId="34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textAlignment w:val="center"/>
    </w:pPr>
    <w:rPr>
      <w:rFonts w:ascii="宋体"/>
      <w:sz w:val="22"/>
      <w:szCs w:val="20"/>
    </w:rPr>
  </w:style>
  <w:style w:type="paragraph" w:customStyle="1" w:styleId="345">
    <w:name w:val="Option"/>
    <w:basedOn w:val="1"/>
    <w:qFormat/>
    <w:uiPriority w:val="0"/>
    <w:rPr>
      <w:rFonts w:ascii="Arial" w:hAnsi="Arial"/>
      <w:szCs w:val="20"/>
    </w:rPr>
  </w:style>
  <w:style w:type="paragraph" w:customStyle="1" w:styleId="346">
    <w:name w:val="Char1"/>
    <w:basedOn w:val="1"/>
    <w:qFormat/>
    <w:uiPriority w:val="0"/>
    <w:pPr>
      <w:tabs>
        <w:tab w:val="left" w:pos="360"/>
      </w:tabs>
    </w:pPr>
    <w:rPr>
      <w:sz w:val="24"/>
      <w:szCs w:val="24"/>
    </w:rPr>
  </w:style>
  <w:style w:type="paragraph" w:customStyle="1" w:styleId="347">
    <w:name w:val="附图图题"/>
    <w:basedOn w:val="1"/>
    <w:next w:val="8"/>
    <w:qFormat/>
    <w:uiPriority w:val="0"/>
    <w:pPr>
      <w:spacing w:after="50" w:afterLines="50"/>
      <w:ind w:left="200" w:hanging="200" w:hangingChars="200"/>
      <w:jc w:val="center"/>
    </w:pPr>
    <w:rPr>
      <w:rFonts w:ascii="Arial" w:hAnsi="Arial" w:eastAsia="黑体"/>
      <w:sz w:val="18"/>
      <w:szCs w:val="20"/>
    </w:rPr>
  </w:style>
  <w:style w:type="paragraph" w:customStyle="1" w:styleId="348">
    <w:name w:val="列出段落21"/>
    <w:basedOn w:val="1"/>
    <w:qFormat/>
    <w:uiPriority w:val="0"/>
    <w:pPr>
      <w:ind w:firstLine="200" w:firstLineChars="200"/>
    </w:pPr>
  </w:style>
  <w:style w:type="paragraph" w:customStyle="1" w:styleId="349">
    <w:name w:val="¶ÎÂä2"/>
    <w:basedOn w:val="1"/>
    <w:qFormat/>
    <w:uiPriority w:val="0"/>
    <w:pPr>
      <w:overflowPunct w:val="0"/>
      <w:autoSpaceDE w:val="0"/>
      <w:autoSpaceDN w:val="0"/>
      <w:adjustRightInd w:val="0"/>
      <w:ind w:left="360"/>
      <w:textAlignment w:val="baseline"/>
    </w:pPr>
    <w:rPr>
      <w:rFonts w:ascii="宋体"/>
      <w:szCs w:val="20"/>
    </w:rPr>
  </w:style>
  <w:style w:type="paragraph" w:customStyle="1" w:styleId="350">
    <w:name w:val="Char Char Char Char Char Char Char Char1 Char11"/>
    <w:basedOn w:val="1"/>
    <w:qFormat/>
    <w:uiPriority w:val="0"/>
    <w:rPr>
      <w:szCs w:val="20"/>
    </w:rPr>
  </w:style>
  <w:style w:type="paragraph" w:customStyle="1" w:styleId="351">
    <w:name w:val="明显引用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352">
    <w:name w:val="一级"/>
    <w:basedOn w:val="3"/>
    <w:qFormat/>
    <w:uiPriority w:val="0"/>
  </w:style>
  <w:style w:type="paragraph" w:customStyle="1" w:styleId="35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354">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5">
    <w:name w:val="修订111"/>
    <w:qFormat/>
    <w:uiPriority w:val="0"/>
    <w:rPr>
      <w:rFonts w:ascii="Times New Roman" w:hAnsi="Times New Roman" w:eastAsia="宋体" w:cs="Times New Roman"/>
      <w:kern w:val="2"/>
      <w:sz w:val="21"/>
      <w:szCs w:val="24"/>
      <w:lang w:val="en-US" w:eastAsia="zh-CN" w:bidi="ar-SA"/>
    </w:rPr>
  </w:style>
  <w:style w:type="paragraph" w:customStyle="1" w:styleId="356">
    <w:name w:val="明显引用1111"/>
    <w:basedOn w:val="1"/>
    <w:next w:val="1"/>
    <w:qFormat/>
    <w:uiPriority w:val="0"/>
    <w:pPr>
      <w:pBdr>
        <w:bottom w:val="single" w:color="4F81BD" w:sz="4" w:space="4"/>
      </w:pBdr>
      <w:spacing w:before="200" w:after="280"/>
      <w:ind w:left="936" w:right="936"/>
    </w:pPr>
    <w:rPr>
      <w:b/>
      <w:i/>
      <w:color w:val="4F81BD"/>
      <w:sz w:val="20"/>
      <w:szCs w:val="20"/>
    </w:rPr>
  </w:style>
  <w:style w:type="paragraph" w:customStyle="1" w:styleId="357">
    <w:name w:val="Char1 Char Char Char Char Char Char1"/>
    <w:basedOn w:val="1"/>
    <w:qFormat/>
    <w:uiPriority w:val="0"/>
    <w:rPr>
      <w:sz w:val="24"/>
      <w:szCs w:val="24"/>
    </w:rPr>
  </w:style>
  <w:style w:type="paragraph" w:customStyle="1" w:styleId="358">
    <w:name w:val="表头"/>
    <w:basedOn w:val="1"/>
    <w:qFormat/>
    <w:uiPriority w:val="0"/>
    <w:pPr>
      <w:jc w:val="center"/>
    </w:pPr>
    <w:rPr>
      <w:rFonts w:ascii="黑体" w:eastAsia="黑体"/>
      <w:sz w:val="24"/>
      <w:szCs w:val="20"/>
    </w:rPr>
  </w:style>
  <w:style w:type="paragraph" w:customStyle="1" w:styleId="359">
    <w:name w:val="文档结构图1"/>
    <w:basedOn w:val="1"/>
    <w:qFormat/>
    <w:uiPriority w:val="0"/>
    <w:pPr>
      <w:shd w:val="clear" w:color="auto" w:fill="000080"/>
    </w:pPr>
    <w:rPr>
      <w:sz w:val="30"/>
      <w:szCs w:val="24"/>
    </w:rPr>
  </w:style>
  <w:style w:type="paragraph" w:customStyle="1" w:styleId="360">
    <w:name w:val="图片标题"/>
    <w:basedOn w:val="1"/>
    <w:qFormat/>
    <w:uiPriority w:val="0"/>
    <w:pPr>
      <w:shd w:val="clear" w:color="auto" w:fill="FFFFFF"/>
      <w:spacing w:line="0" w:lineRule="atLeast"/>
      <w:jc w:val="distribute"/>
    </w:pPr>
    <w:rPr>
      <w:rFonts w:ascii="Arial Unicode MS" w:hAnsi="Arial Unicode MS" w:eastAsia="Arial Unicode MS"/>
      <w:sz w:val="20"/>
      <w:szCs w:val="20"/>
      <w:shd w:val="clear" w:color="auto" w:fill="FFFFFF"/>
    </w:rPr>
  </w:style>
  <w:style w:type="paragraph" w:customStyle="1" w:styleId="361">
    <w:name w:val="È±Ê¡ÎÄ±¾"/>
    <w:basedOn w:val="1"/>
    <w:qFormat/>
    <w:uiPriority w:val="0"/>
    <w:pPr>
      <w:overflowPunct w:val="0"/>
      <w:autoSpaceDE w:val="0"/>
      <w:autoSpaceDN w:val="0"/>
      <w:adjustRightInd w:val="0"/>
      <w:spacing w:before="80" w:after="80"/>
      <w:ind w:firstLine="493"/>
      <w:textAlignment w:val="baseline"/>
    </w:pPr>
    <w:rPr>
      <w:rFonts w:ascii="宋体"/>
      <w:sz w:val="24"/>
      <w:szCs w:val="20"/>
    </w:rPr>
  </w:style>
  <w:style w:type="paragraph" w:customStyle="1" w:styleId="362">
    <w:name w:val="引用1111"/>
    <w:basedOn w:val="1"/>
    <w:next w:val="1"/>
    <w:qFormat/>
    <w:uiPriority w:val="0"/>
    <w:rPr>
      <w:i/>
      <w:sz w:val="20"/>
      <w:szCs w:val="20"/>
    </w:rPr>
  </w:style>
  <w:style w:type="paragraph" w:customStyle="1" w:styleId="363">
    <w:name w:val="列出段落4"/>
    <w:basedOn w:val="1"/>
    <w:qFormat/>
    <w:uiPriority w:val="0"/>
    <w:pPr>
      <w:ind w:firstLine="200" w:firstLineChars="200"/>
    </w:pPr>
    <w:rPr>
      <w:szCs w:val="20"/>
    </w:rPr>
  </w:style>
  <w:style w:type="paragraph" w:customStyle="1" w:styleId="364">
    <w:name w:val="正文3"/>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365">
    <w:name w:val="样式5"/>
    <w:basedOn w:val="298"/>
    <w:next w:val="298"/>
    <w:qFormat/>
    <w:uiPriority w:val="0"/>
    <w:pPr>
      <w:tabs>
        <w:tab w:val="right" w:leader="dot" w:pos="9458"/>
      </w:tabs>
      <w:spacing w:before="120" w:after="120"/>
      <w:ind w:left="0" w:firstLine="0"/>
    </w:pPr>
    <w:rPr>
      <w:caps/>
      <w:szCs w:val="20"/>
    </w:rPr>
  </w:style>
  <w:style w:type="paragraph" w:customStyle="1" w:styleId="366">
    <w:name w:val="页脚 New"/>
    <w:basedOn w:val="354"/>
    <w:qFormat/>
    <w:uiPriority w:val="0"/>
    <w:pPr>
      <w:tabs>
        <w:tab w:val="center" w:pos="4153"/>
        <w:tab w:val="right" w:pos="8306"/>
      </w:tabs>
      <w:snapToGrid w:val="0"/>
      <w:jc w:val="left"/>
    </w:pPr>
    <w:rPr>
      <w:sz w:val="18"/>
    </w:rPr>
  </w:style>
  <w:style w:type="paragraph" w:customStyle="1" w:styleId="367">
    <w:name w:val="标题 #3"/>
    <w:basedOn w:val="1"/>
    <w:qFormat/>
    <w:uiPriority w:val="0"/>
    <w:pPr>
      <w:shd w:val="clear" w:color="auto" w:fill="FFFFFF"/>
      <w:spacing w:before="660" w:after="240" w:line="0" w:lineRule="atLeast"/>
      <w:jc w:val="center"/>
      <w:outlineLvl w:val="2"/>
    </w:pPr>
    <w:rPr>
      <w:rFonts w:ascii="MingLiU" w:hAnsi="MingLiU" w:eastAsia="MingLiU"/>
      <w:sz w:val="31"/>
      <w:szCs w:val="31"/>
      <w:shd w:val="clear" w:color="auto" w:fill="FFFFFF"/>
    </w:rPr>
  </w:style>
  <w:style w:type="paragraph" w:customStyle="1" w:styleId="36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宋体"/>
      <w:b/>
      <w:sz w:val="22"/>
      <w:szCs w:val="20"/>
    </w:rPr>
  </w:style>
  <w:style w:type="paragraph" w:customStyle="1" w:styleId="369">
    <w:name w:val="目录文字"/>
    <w:basedOn w:val="1"/>
    <w:qFormat/>
    <w:uiPriority w:val="0"/>
    <w:pPr>
      <w:widowControl/>
      <w:spacing w:line="480" w:lineRule="auto"/>
    </w:pPr>
    <w:rPr>
      <w:rFonts w:ascii="宋体"/>
      <w:sz w:val="24"/>
      <w:szCs w:val="20"/>
    </w:rPr>
  </w:style>
  <w:style w:type="paragraph" w:customStyle="1" w:styleId="370">
    <w:name w:val="2nd Subhead"/>
    <w:basedOn w:val="1"/>
    <w:qFormat/>
    <w:uiPriority w:val="0"/>
    <w:pPr>
      <w:spacing w:after="29"/>
    </w:pPr>
    <w:rPr>
      <w:rFonts w:ascii="Beijing" w:hAnsi="Beijing" w:eastAsia="Times New Roman"/>
      <w:sz w:val="16"/>
      <w:szCs w:val="20"/>
    </w:rPr>
  </w:style>
  <w:style w:type="paragraph" w:customStyle="1" w:styleId="371">
    <w:name w:val="样式 标题 1TITRE1H1Header1h1合同标题章-标题Title1标书11st levelSect..."/>
    <w:basedOn w:val="3"/>
    <w:qFormat/>
    <w:uiPriority w:val="0"/>
    <w:pPr>
      <w:keepNext w:val="0"/>
      <w:keepLines w:val="0"/>
      <w:spacing w:before="200" w:after="200" w:line="240" w:lineRule="auto"/>
    </w:pPr>
    <w:rPr>
      <w:rFonts w:ascii="宋体"/>
      <w:bCs w:val="0"/>
      <w:color w:val="365F91"/>
      <w:kern w:val="2"/>
      <w:sz w:val="28"/>
      <w:szCs w:val="20"/>
    </w:rPr>
  </w:style>
  <w:style w:type="paragraph" w:customStyle="1" w:styleId="372">
    <w:name w:val="正文1"/>
    <w:basedOn w:val="1"/>
    <w:qFormat/>
    <w:uiPriority w:val="0"/>
    <w:pPr>
      <w:tabs>
        <w:tab w:val="left" w:pos="4320"/>
        <w:tab w:val="left" w:pos="4680"/>
        <w:tab w:val="left" w:pos="5040"/>
        <w:tab w:val="left" w:pos="5400"/>
        <w:tab w:val="right" w:pos="10080"/>
      </w:tabs>
      <w:snapToGrid w:val="0"/>
    </w:pPr>
    <w:rPr>
      <w:rFonts w:ascii="宋体"/>
      <w:b/>
      <w:sz w:val="24"/>
      <w:szCs w:val="20"/>
    </w:rPr>
  </w:style>
  <w:style w:type="paragraph" w:customStyle="1" w:styleId="373">
    <w:name w:val="样式 标题 1标书1H1h11st levelSection Headl1标题一Heading 0PIM 1..."/>
    <w:basedOn w:val="1"/>
    <w:qFormat/>
    <w:uiPriority w:val="0"/>
    <w:rPr>
      <w:szCs w:val="20"/>
    </w:rPr>
  </w:style>
  <w:style w:type="paragraph" w:customStyle="1" w:styleId="374">
    <w:name w:val="修订2"/>
    <w:qFormat/>
    <w:uiPriority w:val="0"/>
    <w:rPr>
      <w:rFonts w:ascii="Times New Roman" w:hAnsi="Times New Roman" w:eastAsia="宋体" w:cs="Times New Roman"/>
      <w:szCs w:val="24"/>
      <w:lang w:val="en-US" w:eastAsia="zh-CN" w:bidi="ar-SA"/>
    </w:rPr>
  </w:style>
  <w:style w:type="paragraph" w:customStyle="1" w:styleId="375">
    <w:name w:val="文字框居中"/>
    <w:basedOn w:val="1"/>
    <w:qFormat/>
    <w:uiPriority w:val="0"/>
    <w:pPr>
      <w:overflowPunct w:val="0"/>
      <w:topLinePunct/>
      <w:adjustRightInd w:val="0"/>
      <w:snapToGrid w:val="0"/>
      <w:jc w:val="center"/>
    </w:pPr>
    <w:rPr>
      <w:rFonts w:ascii="幼圆" w:eastAsia="幼圆"/>
      <w:kern w:val="21"/>
      <w:sz w:val="24"/>
      <w:szCs w:val="20"/>
    </w:rPr>
  </w:style>
  <w:style w:type="paragraph" w:customStyle="1" w:styleId="376">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b/>
      <w:sz w:val="22"/>
      <w:szCs w:val="20"/>
    </w:rPr>
  </w:style>
  <w:style w:type="paragraph" w:customStyle="1" w:styleId="377">
    <w:name w:val="表格文字缩进"/>
    <w:basedOn w:val="339"/>
    <w:qFormat/>
    <w:uiPriority w:val="0"/>
    <w:pPr>
      <w:ind w:firstLine="200" w:firstLineChars="200"/>
      <w:jc w:val="left"/>
    </w:pPr>
  </w:style>
  <w:style w:type="paragraph" w:customStyle="1" w:styleId="378">
    <w:name w:val="font5"/>
    <w:basedOn w:val="1"/>
    <w:qFormat/>
    <w:uiPriority w:val="0"/>
    <w:pPr>
      <w:widowControl/>
      <w:spacing w:before="100" w:beforeAutospacing="1" w:after="100" w:afterAutospacing="1"/>
    </w:pPr>
    <w:rPr>
      <w:rFonts w:ascii="宋体"/>
      <w:sz w:val="18"/>
      <w:szCs w:val="20"/>
    </w:rPr>
  </w:style>
  <w:style w:type="paragraph" w:customStyle="1" w:styleId="379">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Arial Unicode MS"/>
      <w:sz w:val="24"/>
      <w:szCs w:val="24"/>
    </w:rPr>
  </w:style>
  <w:style w:type="paragraph" w:customStyle="1" w:styleId="380">
    <w:name w:val="文档正文"/>
    <w:basedOn w:val="1"/>
    <w:qFormat/>
    <w:uiPriority w:val="0"/>
    <w:rPr>
      <w:rFonts w:ascii="Arial" w:hAnsi="Arial"/>
      <w:sz w:val="24"/>
      <w:szCs w:val="20"/>
    </w:rPr>
  </w:style>
  <w:style w:type="paragraph" w:customStyle="1" w:styleId="381">
    <w:name w:val="WW-普通文字 Char Char"/>
    <w:basedOn w:val="1"/>
    <w:qFormat/>
    <w:uiPriority w:val="0"/>
    <w:pPr>
      <w:suppressAutoHyphens/>
    </w:pPr>
    <w:rPr>
      <w:rFonts w:ascii="宋体"/>
      <w:kern w:val="2"/>
      <w:szCs w:val="20"/>
      <w:lang w:eastAsia="ar-SA"/>
    </w:rPr>
  </w:style>
  <w:style w:type="paragraph" w:customStyle="1" w:styleId="382">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3">
    <w:name w:val="itemlist"/>
    <w:basedOn w:val="1"/>
    <w:qFormat/>
    <w:uiPriority w:val="0"/>
    <w:pPr>
      <w:spacing w:before="100" w:beforeAutospacing="1" w:after="100" w:afterAutospacing="1" w:line="240" w:lineRule="atLeast"/>
    </w:pPr>
    <w:rPr>
      <w:rFonts w:ascii="宋体"/>
      <w:sz w:val="18"/>
      <w:szCs w:val="20"/>
    </w:rPr>
  </w:style>
  <w:style w:type="paragraph" w:customStyle="1" w:styleId="384">
    <w:name w:val="正文缩进1"/>
    <w:basedOn w:val="1"/>
    <w:qFormat/>
    <w:uiPriority w:val="0"/>
    <w:pPr>
      <w:ind w:firstLine="200" w:firstLineChars="200"/>
    </w:pPr>
    <w:rPr>
      <w:sz w:val="30"/>
      <w:szCs w:val="24"/>
    </w:rPr>
  </w:style>
  <w:style w:type="paragraph" w:customStyle="1" w:styleId="385">
    <w:name w:val="列出段落5"/>
    <w:basedOn w:val="1"/>
    <w:qFormat/>
    <w:uiPriority w:val="0"/>
    <w:rPr>
      <w:sz w:val="20"/>
      <w:szCs w:val="20"/>
    </w:rPr>
  </w:style>
  <w:style w:type="paragraph" w:customStyle="1" w:styleId="386">
    <w:name w:val="四级无标题条"/>
    <w:basedOn w:val="1"/>
    <w:qFormat/>
    <w:uiPriority w:val="0"/>
    <w:pPr>
      <w:numPr>
        <w:ilvl w:val="5"/>
        <w:numId w:val="1"/>
      </w:numPr>
    </w:pPr>
    <w:rPr>
      <w:szCs w:val="24"/>
    </w:rPr>
  </w:style>
  <w:style w:type="paragraph" w:customStyle="1" w:styleId="387">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88">
    <w:name w:val="纯文本 New"/>
    <w:basedOn w:val="387"/>
    <w:qFormat/>
    <w:uiPriority w:val="0"/>
    <w:rPr>
      <w:rFonts w:ascii="宋体"/>
      <w:sz w:val="24"/>
      <w:szCs w:val="20"/>
    </w:rPr>
  </w:style>
  <w:style w:type="paragraph" w:customStyle="1" w:styleId="389">
    <w:name w:val="Item List"/>
    <w:qFormat/>
    <w:uiPriority w:val="0"/>
    <w:pPr>
      <w:tabs>
        <w:tab w:val="left" w:pos="2211"/>
      </w:tabs>
      <w:spacing w:after="200" w:line="300" w:lineRule="auto"/>
      <w:ind w:left="2211" w:hanging="510"/>
      <w:jc w:val="both"/>
    </w:pPr>
    <w:rPr>
      <w:rFonts w:ascii="Arial" w:hAnsi="Arial" w:eastAsia="宋体" w:cs="Times New Roman"/>
      <w:sz w:val="22"/>
      <w:lang w:val="en-US" w:eastAsia="zh-CN" w:bidi="ar-SA"/>
    </w:rPr>
  </w:style>
  <w:style w:type="paragraph" w:customStyle="1" w:styleId="390">
    <w:name w:val="Paragraph Text"/>
    <w:basedOn w:val="1"/>
    <w:qFormat/>
    <w:uiPriority w:val="0"/>
    <w:pPr>
      <w:spacing w:line="320" w:lineRule="exact"/>
    </w:pPr>
    <w:rPr>
      <w:rFonts w:ascii="Beijing" w:hAnsi="Beijing" w:eastAsia="Times New Roman"/>
      <w:sz w:val="18"/>
      <w:szCs w:val="20"/>
    </w:rPr>
  </w:style>
  <w:style w:type="paragraph" w:customStyle="1" w:styleId="391">
    <w:name w:val="引用111"/>
    <w:basedOn w:val="1"/>
    <w:next w:val="1"/>
    <w:qFormat/>
    <w:uiPriority w:val="0"/>
    <w:rPr>
      <w:rFonts w:cs="黑体"/>
      <w:i/>
    </w:rPr>
  </w:style>
  <w:style w:type="paragraph" w:customStyle="1" w:styleId="392">
    <w:name w:val="样式16"/>
    <w:basedOn w:val="38"/>
    <w:next w:val="38"/>
    <w:qFormat/>
    <w:uiPriority w:val="0"/>
    <w:pPr>
      <w:spacing w:before="0" w:after="0"/>
      <w:jc w:val="both"/>
    </w:pPr>
    <w:rPr>
      <w:b w:val="0"/>
      <w:bCs w:val="0"/>
      <w:sz w:val="21"/>
    </w:rPr>
  </w:style>
  <w:style w:type="paragraph" w:customStyle="1" w:styleId="393">
    <w:name w:val="_Style 41"/>
    <w:basedOn w:val="1"/>
    <w:qFormat/>
    <w:uiPriority w:val="0"/>
    <w:rPr>
      <w:rFonts w:ascii="宋体"/>
      <w:szCs w:val="20"/>
    </w:rPr>
  </w:style>
  <w:style w:type="paragraph" w:customStyle="1" w:styleId="394">
    <w:name w:val="CM106"/>
    <w:qFormat/>
    <w:uiPriority w:val="0"/>
    <w:rPr>
      <w:rFonts w:ascii="Times New Roman" w:hAnsi="Times New Roman" w:eastAsia="宋体" w:cs="Times New Roman"/>
      <w:lang w:val="en-US" w:eastAsia="zh-CN" w:bidi="ar-SA"/>
    </w:rPr>
  </w:style>
  <w:style w:type="paragraph" w:customStyle="1" w:styleId="395">
    <w:name w:val="正文文本 (2)"/>
    <w:basedOn w:val="1"/>
    <w:qFormat/>
    <w:uiPriority w:val="0"/>
    <w:pPr>
      <w:shd w:val="clear" w:color="auto" w:fill="FFFFFF"/>
      <w:spacing w:line="0" w:lineRule="atLeast"/>
      <w:ind w:hanging="520"/>
    </w:pPr>
    <w:rPr>
      <w:rFonts w:ascii="宋体"/>
      <w:sz w:val="20"/>
      <w:szCs w:val="20"/>
      <w:shd w:val="clear" w:color="auto" w:fill="FFFFFF"/>
    </w:rPr>
  </w:style>
  <w:style w:type="paragraph" w:customStyle="1" w:styleId="396">
    <w:name w:val="样式 宋体 行距: 1.5 倍行距"/>
    <w:basedOn w:val="1"/>
    <w:qFormat/>
    <w:uiPriority w:val="0"/>
    <w:pPr>
      <w:jc w:val="center"/>
    </w:pPr>
    <w:rPr>
      <w:b/>
    </w:rPr>
  </w:style>
  <w:style w:type="paragraph" w:customStyle="1" w:styleId="397">
    <w:name w:val="_Style 2"/>
    <w:basedOn w:val="1"/>
    <w:qFormat/>
    <w:uiPriority w:val="0"/>
    <w:pPr>
      <w:ind w:firstLine="200" w:firstLineChars="200"/>
    </w:pPr>
  </w:style>
  <w:style w:type="paragraph" w:customStyle="1" w:styleId="398">
    <w:name w:val="Char Char1 Char Char Char Char Char Char Char Char"/>
    <w:basedOn w:val="1"/>
    <w:qFormat/>
    <w:uiPriority w:val="0"/>
    <w:pPr>
      <w:spacing w:after="160" w:line="240" w:lineRule="exact"/>
    </w:pPr>
    <w:rPr>
      <w:rFonts w:ascii="Verdana" w:hAnsi="Verdana"/>
      <w:sz w:val="20"/>
      <w:szCs w:val="20"/>
    </w:rPr>
  </w:style>
  <w:style w:type="paragraph" w:customStyle="1" w:styleId="399">
    <w:name w:val="标题二样式"/>
    <w:basedOn w:val="4"/>
    <w:qFormat/>
    <w:uiPriority w:val="0"/>
    <w:pPr>
      <w:tabs>
        <w:tab w:val="left" w:pos="525"/>
      </w:tabs>
      <w:spacing w:line="240" w:lineRule="auto"/>
    </w:pPr>
    <w:rPr>
      <w:rFonts w:ascii="Cambria" w:hAnsi="Cambria" w:eastAsia="宋体"/>
      <w:bCs w:val="0"/>
      <w:color w:val="4F81BD"/>
      <w:sz w:val="26"/>
      <w:szCs w:val="20"/>
    </w:rPr>
  </w:style>
  <w:style w:type="paragraph" w:customStyle="1" w:styleId="400">
    <w:name w:val="段落样式"/>
    <w:basedOn w:val="1"/>
    <w:qFormat/>
    <w:uiPriority w:val="0"/>
    <w:pPr>
      <w:spacing w:line="400" w:lineRule="exact"/>
      <w:ind w:firstLine="200" w:firstLineChars="200"/>
    </w:pPr>
    <w:rPr>
      <w:sz w:val="24"/>
      <w:szCs w:val="20"/>
    </w:rPr>
  </w:style>
  <w:style w:type="paragraph" w:customStyle="1" w:styleId="401">
    <w:name w:val="正文文本 (7)"/>
    <w:basedOn w:val="1"/>
    <w:qFormat/>
    <w:uiPriority w:val="0"/>
    <w:pPr>
      <w:shd w:val="clear" w:color="auto" w:fill="FFFFFF"/>
      <w:spacing w:before="120" w:line="466" w:lineRule="exact"/>
      <w:jc w:val="center"/>
    </w:pPr>
    <w:rPr>
      <w:rFonts w:ascii="宋体"/>
      <w:b/>
      <w:bCs/>
      <w:sz w:val="20"/>
      <w:szCs w:val="21"/>
      <w:shd w:val="clear" w:color="auto" w:fill="FFFFFF"/>
    </w:rPr>
  </w:style>
  <w:style w:type="paragraph" w:customStyle="1" w:styleId="402">
    <w:name w:val="样式 正文文本"/>
    <w:basedOn w:val="1"/>
    <w:qFormat/>
    <w:uiPriority w:val="0"/>
    <w:pPr>
      <w:adjustRightInd w:val="0"/>
      <w:snapToGrid w:val="0"/>
      <w:spacing w:line="400" w:lineRule="exact"/>
      <w:ind w:firstLine="200" w:firstLineChars="200"/>
    </w:pPr>
    <w:rPr>
      <w:rFonts w:ascii="Arial" w:hAnsi="Arial"/>
      <w:sz w:val="20"/>
      <w:szCs w:val="20"/>
    </w:rPr>
  </w:style>
  <w:style w:type="paragraph" w:customStyle="1" w:styleId="403">
    <w:name w:val="表"/>
    <w:basedOn w:val="1"/>
    <w:qFormat/>
    <w:uiPriority w:val="0"/>
    <w:pPr>
      <w:spacing w:line="300" w:lineRule="auto"/>
      <w:jc w:val="center"/>
    </w:pPr>
    <w:rPr>
      <w:szCs w:val="20"/>
    </w:rPr>
  </w:style>
  <w:style w:type="paragraph" w:customStyle="1" w:styleId="404">
    <w:name w:val="封一"/>
    <w:basedOn w:val="279"/>
    <w:next w:val="279"/>
    <w:qFormat/>
    <w:uiPriority w:val="0"/>
    <w:pPr>
      <w:ind w:firstLine="0" w:firstLineChars="0"/>
      <w:jc w:val="center"/>
    </w:pPr>
    <w:rPr>
      <w:rFonts w:eastAsia="黑体"/>
      <w:b/>
      <w:sz w:val="84"/>
      <w:szCs w:val="84"/>
    </w:rPr>
  </w:style>
  <w:style w:type="paragraph" w:customStyle="1" w:styleId="405">
    <w:name w:val="样式14"/>
    <w:basedOn w:val="7"/>
    <w:qFormat/>
    <w:uiPriority w:val="0"/>
    <w:pPr>
      <w:spacing w:line="240" w:lineRule="auto"/>
      <w:jc w:val="both"/>
    </w:pPr>
    <w:rPr>
      <w:rFonts w:ascii="Cambria" w:hAnsi="Cambria"/>
      <w:b w:val="0"/>
      <w:bCs w:val="0"/>
      <w:color w:val="243F60"/>
      <w:sz w:val="21"/>
      <w:szCs w:val="20"/>
    </w:rPr>
  </w:style>
  <w:style w:type="paragraph" w:customStyle="1" w:styleId="406">
    <w:name w:val="修订12"/>
    <w:qFormat/>
    <w:uiPriority w:val="0"/>
    <w:rPr>
      <w:rFonts w:ascii="Times New Roman" w:hAnsi="Times New Roman" w:eastAsia="宋体" w:cs="Times New Roman"/>
      <w:kern w:val="2"/>
      <w:sz w:val="21"/>
      <w:szCs w:val="24"/>
      <w:lang w:val="en-US" w:eastAsia="zh-CN" w:bidi="ar-SA"/>
    </w:rPr>
  </w:style>
  <w:style w:type="paragraph" w:customStyle="1" w:styleId="407">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408">
    <w:name w:val="样式 标题 1 + 黑体 三号 非加粗 居中 段前: 6 磅 段后: 6 磅 行距: 固定值 20 磅"/>
    <w:basedOn w:val="3"/>
    <w:qFormat/>
    <w:uiPriority w:val="0"/>
    <w:pPr>
      <w:spacing w:before="120" w:after="120" w:line="400" w:lineRule="exact"/>
    </w:pPr>
    <w:rPr>
      <w:rFonts w:ascii="黑体" w:eastAsia="黑体" w:cs="宋体"/>
      <w:b w:val="0"/>
      <w:bCs w:val="0"/>
      <w:sz w:val="32"/>
      <w:szCs w:val="20"/>
    </w:rPr>
  </w:style>
  <w:style w:type="paragraph" w:customStyle="1" w:styleId="409">
    <w:name w:val="样式 本文正文001 + Times New Roman 五号"/>
    <w:basedOn w:val="1"/>
    <w:qFormat/>
    <w:uiPriority w:val="0"/>
    <w:pPr>
      <w:spacing w:after="100"/>
      <w:ind w:firstLine="200" w:firstLineChars="200"/>
    </w:pPr>
    <w:rPr>
      <w:sz w:val="24"/>
      <w:szCs w:val="24"/>
      <w:lang w:val="zh-CN"/>
    </w:rPr>
  </w:style>
  <w:style w:type="paragraph" w:customStyle="1" w:styleId="410">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1">
    <w:name w:val="z1"/>
    <w:basedOn w:val="1"/>
    <w:qFormat/>
    <w:uiPriority w:val="0"/>
    <w:pPr>
      <w:widowControl/>
      <w:wordWrap w:val="0"/>
      <w:adjustRightInd w:val="0"/>
      <w:snapToGrid w:val="0"/>
      <w:spacing w:before="50" w:beforeLines="50" w:after="50" w:afterLines="50" w:line="300" w:lineRule="auto"/>
      <w:ind w:left="171" w:leftChars="171" w:firstLine="200" w:firstLineChars="200"/>
    </w:pPr>
    <w:rPr>
      <w:rFonts w:ascii="Arial" w:hAnsi="Arial"/>
      <w:sz w:val="24"/>
      <w:szCs w:val="20"/>
    </w:rPr>
  </w:style>
  <w:style w:type="paragraph" w:customStyle="1" w:styleId="412">
    <w:name w:val="页眉 New New New"/>
    <w:basedOn w:val="410"/>
    <w:qFormat/>
    <w:uiPriority w:val="0"/>
    <w:pPr>
      <w:pBdr>
        <w:bottom w:val="single" w:color="auto" w:sz="6" w:space="1"/>
      </w:pBdr>
      <w:tabs>
        <w:tab w:val="center" w:pos="4153"/>
        <w:tab w:val="right" w:pos="8306"/>
      </w:tabs>
      <w:snapToGrid w:val="0"/>
      <w:jc w:val="center"/>
    </w:pPr>
    <w:rPr>
      <w:sz w:val="18"/>
      <w:szCs w:val="18"/>
    </w:rPr>
  </w:style>
  <w:style w:type="paragraph" w:customStyle="1" w:styleId="413">
    <w:name w:val="项目正文"/>
    <w:basedOn w:val="1"/>
    <w:qFormat/>
    <w:uiPriority w:val="0"/>
    <w:pPr>
      <w:tabs>
        <w:tab w:val="left" w:pos="907"/>
      </w:tabs>
      <w:ind w:left="905" w:hanging="397"/>
    </w:pPr>
    <w:rPr>
      <w:szCs w:val="20"/>
    </w:rPr>
  </w:style>
  <w:style w:type="paragraph" w:customStyle="1" w:styleId="414">
    <w:name w:val="页眉 New New New New New New New"/>
    <w:basedOn w:val="304"/>
    <w:qFormat/>
    <w:uiPriority w:val="0"/>
    <w:pPr>
      <w:pBdr>
        <w:bottom w:val="single" w:color="auto" w:sz="6" w:space="1"/>
      </w:pBdr>
      <w:tabs>
        <w:tab w:val="center" w:pos="4153"/>
        <w:tab w:val="right" w:pos="8306"/>
      </w:tabs>
      <w:snapToGrid w:val="0"/>
      <w:jc w:val="center"/>
    </w:pPr>
    <w:rPr>
      <w:sz w:val="18"/>
      <w:szCs w:val="18"/>
    </w:rPr>
  </w:style>
  <w:style w:type="paragraph" w:customStyle="1" w:styleId="415">
    <w:name w:val="说明"/>
    <w:basedOn w:val="1"/>
    <w:qFormat/>
    <w:uiPriority w:val="0"/>
    <w:pPr>
      <w:spacing w:line="400" w:lineRule="atLeast"/>
    </w:pPr>
    <w:rPr>
      <w:rFonts w:ascii="楷体_GB2312" w:eastAsia="楷体_GB2312"/>
      <w:sz w:val="24"/>
      <w:szCs w:val="20"/>
    </w:rPr>
  </w:style>
  <w:style w:type="paragraph" w:customStyle="1" w:styleId="416">
    <w:name w:val="默认段落字体 Para Char Char Char Char Char Char Char"/>
    <w:basedOn w:val="16"/>
    <w:qFormat/>
    <w:uiPriority w:val="0"/>
    <w:pPr>
      <w:adjustRightInd w:val="0"/>
      <w:spacing w:line="436" w:lineRule="exact"/>
      <w:ind w:left="357"/>
      <w:outlineLvl w:val="3"/>
    </w:pPr>
    <w:rPr>
      <w:rFonts w:ascii="Tahoma" w:hAnsi="Tahoma"/>
      <w:b/>
      <w:sz w:val="24"/>
    </w:rPr>
  </w:style>
  <w:style w:type="paragraph" w:customStyle="1" w:styleId="417">
    <w:name w:val="日期1"/>
    <w:basedOn w:val="1"/>
    <w:next w:val="1"/>
    <w:qFormat/>
    <w:uiPriority w:val="0"/>
    <w:pPr>
      <w:adjustRightInd w:val="0"/>
      <w:spacing w:before="100" w:after="100"/>
      <w:ind w:firstLine="425"/>
      <w:textAlignment w:val="baseline"/>
    </w:pPr>
    <w:rPr>
      <w:rFonts w:ascii="宋体"/>
      <w:spacing w:val="2"/>
      <w:sz w:val="24"/>
      <w:szCs w:val="20"/>
    </w:rPr>
  </w:style>
  <w:style w:type="paragraph" w:customStyle="1" w:styleId="418">
    <w:name w:val="正文文本 New"/>
    <w:basedOn w:val="387"/>
    <w:qFormat/>
    <w:uiPriority w:val="0"/>
    <w:pPr>
      <w:spacing w:after="120"/>
    </w:pPr>
  </w:style>
  <w:style w:type="paragraph" w:customStyle="1" w:styleId="419">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0">
    <w:name w:val="正文加点"/>
    <w:basedOn w:val="1"/>
    <w:next w:val="1"/>
    <w:qFormat/>
    <w:uiPriority w:val="0"/>
    <w:pPr>
      <w:tabs>
        <w:tab w:val="left" w:pos="780"/>
      </w:tabs>
      <w:ind w:firstLine="420"/>
    </w:pPr>
    <w:rPr>
      <w:rFonts w:ascii="Arial" w:hAnsi="Arial"/>
      <w:sz w:val="24"/>
      <w:szCs w:val="20"/>
    </w:rPr>
  </w:style>
  <w:style w:type="paragraph" w:customStyle="1" w:styleId="421">
    <w:name w:val="黑"/>
    <w:basedOn w:val="1"/>
    <w:qFormat/>
    <w:uiPriority w:val="0"/>
    <w:rPr>
      <w:b/>
      <w:sz w:val="24"/>
      <w:szCs w:val="20"/>
    </w:rPr>
  </w:style>
  <w:style w:type="paragraph" w:customStyle="1" w:styleId="422">
    <w:name w:val="二级项目符号"/>
    <w:basedOn w:val="1"/>
    <w:qFormat/>
    <w:uiPriority w:val="0"/>
    <w:rPr>
      <w:sz w:val="24"/>
      <w:szCs w:val="20"/>
    </w:rPr>
  </w:style>
  <w:style w:type="paragraph" w:customStyle="1" w:styleId="423">
    <w:name w:val="p15"/>
    <w:basedOn w:val="1"/>
    <w:qFormat/>
    <w:uiPriority w:val="0"/>
    <w:pPr>
      <w:widowControl/>
    </w:pPr>
    <w:rPr>
      <w:rFonts w:ascii="宋体" w:cs="宋体"/>
      <w:szCs w:val="21"/>
    </w:rPr>
  </w:style>
  <w:style w:type="paragraph" w:customStyle="1" w:styleId="424">
    <w:name w:val="3 Char Char Char Char Char Char Char"/>
    <w:basedOn w:val="1"/>
    <w:qFormat/>
    <w:uiPriority w:val="0"/>
    <w:pPr>
      <w:adjustRightInd w:val="0"/>
      <w:snapToGrid w:val="0"/>
      <w:spacing w:line="400" w:lineRule="exact"/>
      <w:ind w:firstLine="200" w:firstLineChars="200"/>
    </w:pPr>
    <w:rPr>
      <w:sz w:val="24"/>
      <w:szCs w:val="20"/>
    </w:rPr>
  </w:style>
  <w:style w:type="paragraph" w:customStyle="1" w:styleId="425">
    <w:name w:val="关于"/>
    <w:basedOn w:val="1"/>
    <w:next w:val="1"/>
    <w:qFormat/>
    <w:uiPriority w:val="0"/>
    <w:pPr>
      <w:keepNext/>
      <w:keepLines/>
      <w:widowControl/>
      <w:tabs>
        <w:tab w:val="left" w:pos="600"/>
        <w:tab w:val="left" w:pos="960"/>
        <w:tab w:val="left" w:pos="1080"/>
      </w:tabs>
      <w:overflowPunct w:val="0"/>
      <w:spacing w:before="220"/>
      <w:ind w:right="28" w:firstLine="480"/>
    </w:pPr>
    <w:rPr>
      <w:rFonts w:ascii="宋体"/>
      <w:sz w:val="24"/>
      <w:szCs w:val="20"/>
    </w:rPr>
  </w:style>
  <w:style w:type="paragraph" w:customStyle="1" w:styleId="426">
    <w:name w:val="引用1"/>
    <w:basedOn w:val="1"/>
    <w:next w:val="1"/>
    <w:qFormat/>
    <w:uiPriority w:val="0"/>
    <w:rPr>
      <w:i/>
      <w:sz w:val="20"/>
      <w:szCs w:val="20"/>
    </w:rPr>
  </w:style>
  <w:style w:type="paragraph" w:customStyle="1" w:styleId="427">
    <w:name w:val="fout"/>
    <w:basedOn w:val="1"/>
    <w:qFormat/>
    <w:uiPriority w:val="0"/>
    <w:pPr>
      <w:spacing w:before="100" w:beforeAutospacing="1" w:after="100" w:afterAutospacing="1" w:line="270" w:lineRule="atLeast"/>
    </w:pPr>
    <w:rPr>
      <w:rFonts w:ascii="ˎ̥" w:hAnsi="ˎ̥"/>
      <w:spacing w:val="30"/>
      <w:sz w:val="18"/>
      <w:szCs w:val="20"/>
    </w:rPr>
  </w:style>
  <w:style w:type="paragraph" w:customStyle="1" w:styleId="428">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9">
    <w:name w:val="xl2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textAlignment w:val="center"/>
    </w:pPr>
    <w:rPr>
      <w:rFonts w:ascii="宋体" w:cs="宋体"/>
      <w:sz w:val="24"/>
      <w:szCs w:val="24"/>
    </w:rPr>
  </w:style>
  <w:style w:type="paragraph" w:customStyle="1" w:styleId="430">
    <w:name w:val="l2"/>
    <w:basedOn w:val="1"/>
    <w:qFormat/>
    <w:uiPriority w:val="0"/>
    <w:pPr>
      <w:keepLines/>
      <w:widowControl/>
      <w:spacing w:before="50" w:beforeLines="50" w:after="50" w:afterLines="50" w:line="300" w:lineRule="auto"/>
    </w:pPr>
    <w:rPr>
      <w:rFonts w:ascii="Arial" w:hAnsi="Arial"/>
      <w:szCs w:val="20"/>
    </w:rPr>
  </w:style>
  <w:style w:type="paragraph" w:customStyle="1" w:styleId="431">
    <w:name w:val="list1"/>
    <w:basedOn w:val="1"/>
    <w:qFormat/>
    <w:uiPriority w:val="0"/>
    <w:pPr>
      <w:tabs>
        <w:tab w:val="left" w:pos="1265"/>
      </w:tabs>
      <w:adjustRightInd w:val="0"/>
      <w:ind w:left="1265" w:hanging="420"/>
      <w:textAlignment w:val="baseline"/>
    </w:pPr>
    <w:rPr>
      <w:rFonts w:ascii="宋体"/>
      <w:sz w:val="24"/>
      <w:szCs w:val="20"/>
    </w:rPr>
  </w:style>
  <w:style w:type="paragraph" w:customStyle="1" w:styleId="432">
    <w:name w:val="列出段落6"/>
    <w:basedOn w:val="1"/>
    <w:qFormat/>
    <w:uiPriority w:val="0"/>
    <w:pPr>
      <w:ind w:firstLine="200" w:firstLineChars="200"/>
    </w:pPr>
    <w:rPr>
      <w:szCs w:val="21"/>
    </w:rPr>
  </w:style>
  <w:style w:type="paragraph" w:customStyle="1" w:styleId="433">
    <w:name w:val="Table"/>
    <w:qFormat/>
    <w:uiPriority w:val="0"/>
    <w:pPr>
      <w:spacing w:after="200" w:line="276" w:lineRule="auto"/>
    </w:pPr>
    <w:rPr>
      <w:rFonts w:ascii="Times New Roman" w:hAnsi="Times New Roman" w:eastAsia="宋体" w:cs="Times New Roman"/>
      <w:sz w:val="22"/>
      <w:lang w:val="en-US" w:eastAsia="zh-CN" w:bidi="ar-SA"/>
    </w:rPr>
  </w:style>
  <w:style w:type="paragraph" w:customStyle="1" w:styleId="43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sz w:val="22"/>
      <w:szCs w:val="20"/>
    </w:rPr>
  </w:style>
  <w:style w:type="paragraph" w:customStyle="1" w:styleId="435">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36">
    <w:name w:val="contents"/>
    <w:basedOn w:val="1"/>
    <w:next w:val="8"/>
    <w:qFormat/>
    <w:uiPriority w:val="0"/>
    <w:pPr>
      <w:ind w:firstLine="200" w:firstLineChars="200"/>
    </w:pPr>
    <w:rPr>
      <w:szCs w:val="20"/>
    </w:rPr>
  </w:style>
  <w:style w:type="paragraph" w:customStyle="1" w:styleId="437">
    <w:name w:val="章节三"/>
    <w:basedOn w:val="279"/>
    <w:next w:val="279"/>
    <w:qFormat/>
    <w:uiPriority w:val="0"/>
    <w:pPr>
      <w:spacing w:before="50" w:beforeLines="50" w:after="50" w:afterLines="50" w:line="240" w:lineRule="auto"/>
      <w:ind w:firstLine="0" w:firstLineChars="0"/>
      <w:outlineLvl w:val="2"/>
    </w:pPr>
    <w:rPr>
      <w:rFonts w:ascii="黑体" w:eastAsia="黑体"/>
      <w:b/>
    </w:rPr>
  </w:style>
  <w:style w:type="paragraph" w:customStyle="1" w:styleId="438">
    <w:name w:val="正文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39">
    <w:name w:val="分条"/>
    <w:basedOn w:val="1"/>
    <w:qFormat/>
    <w:uiPriority w:val="0"/>
    <w:pPr>
      <w:ind w:firstLine="200" w:firstLineChars="200"/>
    </w:pPr>
    <w:rPr>
      <w:sz w:val="24"/>
      <w:szCs w:val="20"/>
    </w:rPr>
  </w:style>
  <w:style w:type="paragraph" w:customStyle="1" w:styleId="440">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41">
    <w:name w:val="页眉 New New New New New New"/>
    <w:basedOn w:val="440"/>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442">
    <w:name w:val="Table Text"/>
    <w:qFormat/>
    <w:uiPriority w:val="0"/>
    <w:pPr>
      <w:snapToGrid w:val="0"/>
      <w:spacing w:before="80" w:after="80" w:line="276" w:lineRule="auto"/>
    </w:pPr>
    <w:rPr>
      <w:rFonts w:ascii="Arial" w:hAnsi="Arial" w:eastAsia="宋体" w:cs="Times New Roman"/>
      <w:sz w:val="18"/>
      <w:lang w:val="en-US" w:eastAsia="zh-CN" w:bidi="ar-SA"/>
    </w:rPr>
  </w:style>
  <w:style w:type="paragraph" w:customStyle="1" w:styleId="443">
    <w:name w:val="素材2"/>
    <w:basedOn w:val="1"/>
    <w:qFormat/>
    <w:uiPriority w:val="0"/>
    <w:pPr>
      <w:snapToGrid w:val="0"/>
      <w:spacing w:line="500" w:lineRule="atLeast"/>
      <w:ind w:firstLine="567"/>
    </w:pPr>
    <w:rPr>
      <w:rFonts w:ascii="宋体"/>
      <w:sz w:val="27"/>
      <w:szCs w:val="20"/>
    </w:rPr>
  </w:style>
  <w:style w:type="paragraph" w:customStyle="1" w:styleId="44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45">
    <w:name w:val="样式6"/>
    <w:basedOn w:val="3"/>
    <w:qFormat/>
    <w:uiPriority w:val="0"/>
    <w:pPr>
      <w:spacing w:before="260" w:after="200" w:line="360" w:lineRule="auto"/>
    </w:pPr>
    <w:rPr>
      <w:bCs w:val="0"/>
      <w:kern w:val="2"/>
      <w:sz w:val="24"/>
      <w:szCs w:val="20"/>
    </w:rPr>
  </w:style>
  <w:style w:type="paragraph" w:customStyle="1" w:styleId="446">
    <w:name w:val="xl45"/>
    <w:basedOn w:val="1"/>
    <w:qFormat/>
    <w:uiPriority w:val="0"/>
    <w:pPr>
      <w:widowControl/>
      <w:pBdr>
        <w:top w:val="single" w:color="auto" w:sz="4" w:space="0"/>
        <w:bottom w:val="single" w:color="auto" w:sz="4" w:space="0"/>
      </w:pBdr>
      <w:spacing w:before="100" w:beforeAutospacing="1" w:after="100" w:afterAutospacing="1"/>
      <w:textAlignment w:val="center"/>
    </w:pPr>
    <w:rPr>
      <w:rFonts w:ascii="宋体"/>
      <w:sz w:val="22"/>
      <w:szCs w:val="20"/>
    </w:rPr>
  </w:style>
  <w:style w:type="paragraph" w:customStyle="1" w:styleId="447">
    <w:name w:val="Char Char Char Char Char Char2 Char"/>
    <w:basedOn w:val="1"/>
    <w:qFormat/>
    <w:uiPriority w:val="0"/>
    <w:pPr>
      <w:ind w:firstLine="200" w:firstLineChars="200"/>
    </w:pPr>
    <w:rPr>
      <w:rFonts w:ascii="宋体" w:cs="宋体"/>
      <w:sz w:val="24"/>
      <w:szCs w:val="24"/>
    </w:rPr>
  </w:style>
  <w:style w:type="paragraph" w:customStyle="1" w:styleId="448">
    <w:name w:val="素材5"/>
    <w:basedOn w:val="1"/>
    <w:qFormat/>
    <w:uiPriority w:val="0"/>
    <w:pPr>
      <w:snapToGrid w:val="0"/>
      <w:spacing w:line="500" w:lineRule="atLeast"/>
      <w:ind w:left="1111"/>
    </w:pPr>
    <w:rPr>
      <w:rFonts w:ascii="宋体"/>
      <w:kern w:val="28"/>
      <w:sz w:val="27"/>
      <w:szCs w:val="20"/>
    </w:rPr>
  </w:style>
  <w:style w:type="paragraph" w:customStyle="1" w:styleId="449">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450">
    <w:name w:val="列出段落41"/>
    <w:basedOn w:val="1"/>
    <w:qFormat/>
    <w:uiPriority w:val="0"/>
    <w:pPr>
      <w:ind w:firstLine="200" w:firstLineChars="200"/>
    </w:pPr>
    <w:rPr>
      <w:szCs w:val="20"/>
    </w:rPr>
  </w:style>
  <w:style w:type="paragraph" w:customStyle="1" w:styleId="451">
    <w:name w:val="标题5"/>
    <w:basedOn w:val="1"/>
    <w:qFormat/>
    <w:uiPriority w:val="0"/>
    <w:pPr>
      <w:spacing w:before="120" w:after="120"/>
    </w:pPr>
    <w:rPr>
      <w:rFonts w:ascii="宋体"/>
      <w:b/>
      <w:sz w:val="28"/>
      <w:szCs w:val="20"/>
    </w:rPr>
  </w:style>
  <w:style w:type="paragraph" w:customStyle="1" w:styleId="452">
    <w:name w:val="正文文本 21"/>
    <w:basedOn w:val="1"/>
    <w:qFormat/>
    <w:uiPriority w:val="0"/>
    <w:pPr>
      <w:autoSpaceDE w:val="0"/>
      <w:autoSpaceDN w:val="0"/>
      <w:adjustRightInd w:val="0"/>
    </w:pPr>
    <w:rPr>
      <w:rFonts w:ascii="宋体"/>
      <w:sz w:val="22"/>
      <w:szCs w:val="20"/>
    </w:rPr>
  </w:style>
  <w:style w:type="paragraph" w:customStyle="1" w:styleId="453">
    <w:name w:val="明显引用1"/>
    <w:basedOn w:val="1"/>
    <w:next w:val="1"/>
    <w:qFormat/>
    <w:uiPriority w:val="0"/>
    <w:pPr>
      <w:pBdr>
        <w:bottom w:val="single" w:color="4F81BD" w:sz="4" w:space="4"/>
      </w:pBdr>
      <w:spacing w:before="200" w:after="280"/>
      <w:ind w:left="936" w:right="936"/>
    </w:pPr>
    <w:rPr>
      <w:b/>
      <w:i/>
      <w:color w:val="4F81BD"/>
      <w:sz w:val="20"/>
      <w:szCs w:val="20"/>
    </w:rPr>
  </w:style>
  <w:style w:type="paragraph" w:customStyle="1" w:styleId="454">
    <w:name w:val="明显引用1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455">
    <w:name w:val="页眉 New New New New New"/>
    <w:basedOn w:val="309"/>
    <w:qFormat/>
    <w:uiPriority w:val="0"/>
    <w:pPr>
      <w:pBdr>
        <w:bottom w:val="single" w:color="auto" w:sz="6" w:space="1"/>
      </w:pBdr>
      <w:tabs>
        <w:tab w:val="center" w:pos="4153"/>
        <w:tab w:val="right" w:pos="8306"/>
      </w:tabs>
      <w:snapToGrid w:val="0"/>
      <w:jc w:val="center"/>
    </w:pPr>
    <w:rPr>
      <w:sz w:val="18"/>
      <w:szCs w:val="18"/>
    </w:rPr>
  </w:style>
  <w:style w:type="paragraph" w:customStyle="1" w:styleId="456">
    <w:name w:val="标题 5 New"/>
    <w:basedOn w:val="410"/>
    <w:next w:val="410"/>
    <w:qFormat/>
    <w:uiPriority w:val="0"/>
    <w:pPr>
      <w:keepNext/>
      <w:keepLines/>
      <w:spacing w:before="280" w:after="290" w:line="377" w:lineRule="auto"/>
      <w:outlineLvl w:val="4"/>
    </w:pPr>
    <w:rPr>
      <w:rFonts w:eastAsia="仿宋_GB2312"/>
      <w:b/>
      <w:bCs/>
      <w:sz w:val="28"/>
      <w:szCs w:val="28"/>
    </w:rPr>
  </w:style>
  <w:style w:type="paragraph" w:customStyle="1" w:styleId="457">
    <w:name w:val="正文缩进 New"/>
    <w:basedOn w:val="288"/>
    <w:qFormat/>
    <w:uiPriority w:val="0"/>
    <w:pPr>
      <w:ind w:firstLine="420"/>
    </w:pPr>
    <w:rPr>
      <w:rFonts w:ascii="Times New Roman" w:hAnsi="Times New Roman" w:cs="Times New Roman"/>
      <w:snapToGrid/>
      <w:kern w:val="2"/>
      <w:szCs w:val="20"/>
    </w:rPr>
  </w:style>
  <w:style w:type="paragraph" w:customStyle="1" w:styleId="458">
    <w:name w:val="样式3"/>
    <w:basedOn w:val="1"/>
    <w:qFormat/>
    <w:uiPriority w:val="0"/>
    <w:pPr>
      <w:ind w:firstLine="420"/>
    </w:pPr>
    <w:rPr>
      <w:rFonts w:ascii="宋体"/>
      <w:sz w:val="20"/>
      <w:szCs w:val="20"/>
    </w:rPr>
  </w:style>
  <w:style w:type="paragraph" w:customStyle="1" w:styleId="459">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0">
    <w:name w:val="Char22"/>
    <w:basedOn w:val="1"/>
    <w:qFormat/>
    <w:uiPriority w:val="0"/>
    <w:pPr>
      <w:tabs>
        <w:tab w:val="left" w:pos="1360"/>
      </w:tabs>
      <w:ind w:left="1360" w:hanging="720"/>
    </w:pPr>
    <w:rPr>
      <w:szCs w:val="20"/>
    </w:rPr>
  </w:style>
  <w:style w:type="paragraph" w:customStyle="1" w:styleId="461">
    <w:name w:val="列出段落211"/>
    <w:basedOn w:val="1"/>
    <w:qFormat/>
    <w:uiPriority w:val="0"/>
    <w:pPr>
      <w:ind w:firstLine="200" w:firstLineChars="200"/>
    </w:pPr>
  </w:style>
  <w:style w:type="paragraph" w:customStyle="1" w:styleId="462">
    <w:name w:val="标题 #7"/>
    <w:basedOn w:val="1"/>
    <w:qFormat/>
    <w:uiPriority w:val="0"/>
    <w:pPr>
      <w:shd w:val="clear" w:color="auto" w:fill="FFFFFF"/>
      <w:spacing w:before="120" w:after="120" w:line="0" w:lineRule="atLeast"/>
      <w:ind w:hanging="700"/>
      <w:jc w:val="distribute"/>
      <w:outlineLvl w:val="6"/>
    </w:pPr>
    <w:rPr>
      <w:rFonts w:ascii="Arial Unicode MS" w:hAnsi="Arial Unicode MS" w:eastAsia="Arial Unicode MS"/>
      <w:sz w:val="20"/>
      <w:szCs w:val="20"/>
      <w:shd w:val="clear" w:color="auto" w:fill="FFFFFF"/>
    </w:rPr>
  </w:style>
  <w:style w:type="paragraph" w:customStyle="1" w:styleId="463">
    <w:name w:val="样式 标题 3H3l3CTh33rd levelLevel 3 HeadHeading 3 - oldISO2..."/>
    <w:basedOn w:val="5"/>
    <w:qFormat/>
    <w:uiPriority w:val="0"/>
    <w:pPr>
      <w:keepNext w:val="0"/>
      <w:keepLines w:val="0"/>
      <w:ind w:left="734" w:hanging="539"/>
    </w:pPr>
    <w:rPr>
      <w:b w:val="0"/>
      <w:bCs w:val="0"/>
      <w:szCs w:val="20"/>
    </w:rPr>
  </w:style>
  <w:style w:type="paragraph" w:customStyle="1" w:styleId="464">
    <w:name w:val="Style2"/>
    <w:basedOn w:val="4"/>
    <w:qFormat/>
    <w:uiPriority w:val="0"/>
    <w:pPr>
      <w:tabs>
        <w:tab w:val="left" w:pos="540"/>
      </w:tabs>
      <w:autoSpaceDE w:val="0"/>
      <w:autoSpaceDN w:val="0"/>
      <w:adjustRightInd w:val="0"/>
      <w:spacing w:before="200"/>
    </w:pPr>
    <w:rPr>
      <w:rFonts w:ascii="宋体" w:eastAsia="宋体"/>
      <w:bCs w:val="0"/>
      <w:color w:val="4F81BD"/>
      <w:sz w:val="21"/>
      <w:szCs w:val="20"/>
    </w:rPr>
  </w:style>
  <w:style w:type="paragraph" w:customStyle="1" w:styleId="465">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66">
    <w:name w:val="二级无标题条"/>
    <w:basedOn w:val="1"/>
    <w:qFormat/>
    <w:uiPriority w:val="0"/>
    <w:pPr>
      <w:numPr>
        <w:ilvl w:val="3"/>
        <w:numId w:val="1"/>
      </w:numPr>
    </w:pPr>
    <w:rPr>
      <w:szCs w:val="24"/>
    </w:rPr>
  </w:style>
  <w:style w:type="paragraph" w:customStyle="1" w:styleId="467">
    <w:name w:val="Plain Text1"/>
    <w:basedOn w:val="1"/>
    <w:qFormat/>
    <w:uiPriority w:val="0"/>
    <w:rPr>
      <w:rFonts w:ascii="宋体"/>
      <w:sz w:val="20"/>
      <w:szCs w:val="20"/>
    </w:rPr>
  </w:style>
  <w:style w:type="paragraph" w:customStyle="1" w:styleId="468">
    <w:name w:val="正文3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69">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0">
    <w:name w:val="contentnoteheader"/>
    <w:basedOn w:val="1"/>
    <w:qFormat/>
    <w:uiPriority w:val="0"/>
    <w:pPr>
      <w:spacing w:before="100" w:beforeAutospacing="1" w:after="100" w:afterAutospacing="1"/>
    </w:pPr>
    <w:rPr>
      <w:rFonts w:ascii="宋体"/>
      <w:sz w:val="24"/>
      <w:szCs w:val="20"/>
    </w:rPr>
  </w:style>
  <w:style w:type="paragraph" w:customStyle="1" w:styleId="471">
    <w:name w:val="公文抬头"/>
    <w:basedOn w:val="8"/>
    <w:qFormat/>
    <w:uiPriority w:val="0"/>
    <w:pPr>
      <w:ind w:firstLine="0" w:firstLineChars="0"/>
    </w:pPr>
    <w:rPr>
      <w:rFonts w:ascii="仿宋_GB2312" w:eastAsia="仿宋_GB2312"/>
      <w:sz w:val="30"/>
    </w:rPr>
  </w:style>
  <w:style w:type="paragraph" w:customStyle="1" w:styleId="472">
    <w:name w:val="无间隔12"/>
    <w:qFormat/>
    <w:uiPriority w:val="0"/>
    <w:pPr>
      <w:spacing w:after="200" w:line="276" w:lineRule="auto"/>
    </w:pPr>
    <w:rPr>
      <w:rFonts w:ascii="Times New Roman" w:hAnsi="Times New Roman" w:eastAsia="宋体" w:cs="Times New Roman"/>
      <w:sz w:val="22"/>
      <w:lang w:val="en-US" w:eastAsia="zh-CN" w:bidi="ar-SA"/>
    </w:rPr>
  </w:style>
  <w:style w:type="paragraph" w:customStyle="1" w:styleId="473">
    <w:name w:val="Char Char Char Char Char Char Char Char1 Char2"/>
    <w:basedOn w:val="1"/>
    <w:qFormat/>
    <w:uiPriority w:val="0"/>
    <w:rPr>
      <w:szCs w:val="20"/>
    </w:rPr>
  </w:style>
  <w:style w:type="paragraph" w:customStyle="1" w:styleId="474">
    <w:name w:val="样式 标题 2 + 宋体"/>
    <w:basedOn w:val="4"/>
    <w:qFormat/>
    <w:uiPriority w:val="0"/>
    <w:pPr>
      <w:keepNext w:val="0"/>
      <w:keepLines w:val="0"/>
      <w:spacing w:before="100" w:beforeAutospacing="1" w:after="100" w:afterAutospacing="1"/>
    </w:pPr>
    <w:rPr>
      <w:rFonts w:ascii="宋体" w:eastAsia="宋体"/>
      <w:sz w:val="30"/>
      <w:szCs w:val="24"/>
    </w:rPr>
  </w:style>
  <w:style w:type="paragraph" w:customStyle="1" w:styleId="475">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76">
    <w:name w:val="默认段落字体 Para Char Char Char Char"/>
    <w:basedOn w:val="475"/>
    <w:qFormat/>
    <w:uiPriority w:val="0"/>
    <w:rPr>
      <w:rFonts w:eastAsia="宋体"/>
    </w:rPr>
  </w:style>
  <w:style w:type="paragraph" w:customStyle="1" w:styleId="477">
    <w:name w:val="公式"/>
    <w:basedOn w:val="1"/>
    <w:qFormat/>
    <w:uiPriority w:val="0"/>
    <w:pPr>
      <w:jc w:val="right"/>
    </w:pPr>
    <w:rPr>
      <w:sz w:val="24"/>
      <w:szCs w:val="20"/>
    </w:rPr>
  </w:style>
  <w:style w:type="paragraph" w:customStyle="1" w:styleId="478">
    <w:name w:val="样式9"/>
    <w:basedOn w:val="458"/>
    <w:qFormat/>
    <w:uiPriority w:val="0"/>
    <w:pPr>
      <w:suppressAutoHyphens/>
      <w:spacing w:before="100" w:beforeAutospacing="1" w:after="100" w:afterAutospacing="1"/>
      <w:ind w:firstLine="454"/>
      <w:jc w:val="both"/>
    </w:pPr>
  </w:style>
  <w:style w:type="paragraph" w:customStyle="1" w:styleId="479">
    <w:name w:val="普通(网站)1"/>
    <w:basedOn w:val="1"/>
    <w:qFormat/>
    <w:uiPriority w:val="0"/>
    <w:pPr>
      <w:widowControl/>
      <w:spacing w:line="500" w:lineRule="exact"/>
      <w:ind w:firstLine="510"/>
    </w:pPr>
    <w:rPr>
      <w:rFonts w:ascii="仿宋_GB2312" w:eastAsia="仿宋_GB2312"/>
      <w:spacing w:val="-10"/>
      <w:szCs w:val="20"/>
    </w:rPr>
  </w:style>
  <w:style w:type="paragraph" w:customStyle="1" w:styleId="480">
    <w:name w:val="新条文"/>
    <w:qFormat/>
    <w:uiPriority w:val="0"/>
    <w:pPr>
      <w:tabs>
        <w:tab w:val="left" w:pos="432"/>
        <w:tab w:val="left" w:pos="735"/>
      </w:tabs>
      <w:spacing w:line="400" w:lineRule="atLeast"/>
      <w:ind w:left="735" w:hanging="735"/>
    </w:pPr>
    <w:rPr>
      <w:rFonts w:ascii="Times New Roman" w:hAnsi="Times New Roman" w:eastAsia="Times New Roman" w:cs="Times New Roman"/>
      <w:kern w:val="2"/>
      <w:sz w:val="24"/>
      <w:szCs w:val="22"/>
      <w:lang w:val="en-US" w:eastAsia="zh-CN" w:bidi="ar-SA"/>
    </w:rPr>
  </w:style>
  <w:style w:type="paragraph" w:customStyle="1" w:styleId="481">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2">
    <w:name w:val="页眉 New New"/>
    <w:basedOn w:val="481"/>
    <w:qFormat/>
    <w:uiPriority w:val="0"/>
    <w:pPr>
      <w:pBdr>
        <w:bottom w:val="single" w:color="auto" w:sz="6" w:space="1"/>
      </w:pBdr>
      <w:tabs>
        <w:tab w:val="center" w:pos="4153"/>
        <w:tab w:val="right" w:pos="8306"/>
      </w:tabs>
      <w:snapToGrid w:val="0"/>
      <w:jc w:val="center"/>
    </w:pPr>
    <w:rPr>
      <w:sz w:val="18"/>
    </w:rPr>
  </w:style>
  <w:style w:type="paragraph" w:customStyle="1" w:styleId="483">
    <w:name w:val="页脚 New New New New New"/>
    <w:basedOn w:val="438"/>
    <w:qFormat/>
    <w:uiPriority w:val="0"/>
    <w:pPr>
      <w:tabs>
        <w:tab w:val="center" w:pos="4153"/>
        <w:tab w:val="right" w:pos="8306"/>
      </w:tabs>
      <w:snapToGrid w:val="0"/>
      <w:jc w:val="left"/>
    </w:pPr>
    <w:rPr>
      <w:sz w:val="18"/>
      <w:szCs w:val="18"/>
    </w:rPr>
  </w:style>
  <w:style w:type="paragraph" w:customStyle="1" w:styleId="484">
    <w:name w:val="页眉 New"/>
    <w:basedOn w:val="354"/>
    <w:qFormat/>
    <w:uiPriority w:val="0"/>
    <w:pPr>
      <w:pBdr>
        <w:bottom w:val="single" w:color="auto" w:sz="6" w:space="1"/>
      </w:pBdr>
      <w:tabs>
        <w:tab w:val="center" w:pos="4153"/>
        <w:tab w:val="right" w:pos="8306"/>
      </w:tabs>
      <w:snapToGrid w:val="0"/>
      <w:jc w:val="center"/>
    </w:pPr>
    <w:rPr>
      <w:sz w:val="18"/>
    </w:rPr>
  </w:style>
  <w:style w:type="paragraph" w:customStyle="1" w:styleId="485">
    <w:name w:val="Char Char Char Char Char Char Char"/>
    <w:basedOn w:val="1"/>
    <w:qFormat/>
    <w:uiPriority w:val="0"/>
    <w:pPr>
      <w:widowControl/>
      <w:spacing w:after="160" w:line="240" w:lineRule="exact"/>
    </w:pPr>
    <w:rPr>
      <w:rFonts w:ascii="Arial" w:hAnsi="Arial" w:eastAsia="Times New Roman" w:cs="Verdana"/>
      <w:b/>
      <w:sz w:val="24"/>
      <w:szCs w:val="24"/>
    </w:rPr>
  </w:style>
  <w:style w:type="paragraph" w:customStyle="1" w:styleId="486">
    <w:name w:val="Char5 Char Char Char Char Char Char Char Char Char Char Char Char2"/>
    <w:basedOn w:val="1"/>
    <w:qFormat/>
    <w:uiPriority w:val="0"/>
    <w:pPr>
      <w:widowControl/>
      <w:spacing w:after="160" w:line="240" w:lineRule="exact"/>
    </w:pPr>
    <w:rPr>
      <w:rFonts w:ascii="Verdana" w:hAnsi="Verdana" w:eastAsia="仿宋_GB2312"/>
      <w:sz w:val="24"/>
      <w:szCs w:val="20"/>
    </w:rPr>
  </w:style>
  <w:style w:type="paragraph" w:customStyle="1" w:styleId="487">
    <w:name w:val="Char Char1"/>
    <w:basedOn w:val="1"/>
    <w:qFormat/>
    <w:uiPriority w:val="0"/>
    <w:pPr>
      <w:widowControl/>
      <w:tabs>
        <w:tab w:val="left" w:pos="0"/>
      </w:tabs>
      <w:spacing w:line="300" w:lineRule="auto"/>
      <w:jc w:val="center"/>
    </w:pPr>
    <w:rPr>
      <w:rFonts w:ascii="Verdana" w:hAnsi="Verdana"/>
      <w:iCs/>
      <w:sz w:val="24"/>
      <w:szCs w:val="28"/>
    </w:rPr>
  </w:style>
  <w:style w:type="paragraph" w:customStyle="1" w:styleId="488">
    <w:name w:val="Response Char Char Char"/>
    <w:basedOn w:val="8"/>
    <w:qFormat/>
    <w:uiPriority w:val="0"/>
    <w:pPr>
      <w:spacing w:before="60" w:after="120"/>
      <w:ind w:left="567" w:firstLine="0" w:firstLineChars="0"/>
    </w:pPr>
    <w:rPr>
      <w:rFonts w:ascii="Arial" w:hAnsi="Arial" w:eastAsia="MS Mincho"/>
      <w:color w:val="0000FF"/>
      <w:sz w:val="24"/>
      <w:szCs w:val="20"/>
      <w:lang w:val="en-AU" w:eastAsia="en-AU"/>
    </w:rPr>
  </w:style>
  <w:style w:type="paragraph" w:customStyle="1" w:styleId="489">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0">
    <w:name w:val="图表标题"/>
    <w:basedOn w:val="1"/>
    <w:next w:val="1"/>
    <w:qFormat/>
    <w:uiPriority w:val="0"/>
    <w:pPr>
      <w:spacing w:before="120"/>
      <w:jc w:val="center"/>
      <w:textAlignment w:val="baseline"/>
    </w:pPr>
    <w:rPr>
      <w:rFonts w:ascii="Arial" w:hAnsi="Arial" w:eastAsia="黑体"/>
      <w:szCs w:val="20"/>
    </w:rPr>
  </w:style>
  <w:style w:type="paragraph" w:customStyle="1" w:styleId="491">
    <w:name w:val="引用11"/>
    <w:basedOn w:val="1"/>
    <w:next w:val="1"/>
    <w:qFormat/>
    <w:uiPriority w:val="0"/>
    <w:rPr>
      <w:rFonts w:cs="黑体"/>
      <w:i/>
    </w:rPr>
  </w:style>
  <w:style w:type="paragraph" w:customStyle="1" w:styleId="492">
    <w:name w:val="标句5"/>
    <w:basedOn w:val="1"/>
    <w:qFormat/>
    <w:uiPriority w:val="0"/>
    <w:pPr>
      <w:snapToGrid w:val="0"/>
      <w:spacing w:line="500" w:lineRule="atLeast"/>
      <w:ind w:left="1135" w:hanging="284"/>
    </w:pPr>
    <w:rPr>
      <w:rFonts w:ascii="宋体"/>
      <w:kern w:val="28"/>
      <w:sz w:val="27"/>
      <w:szCs w:val="20"/>
    </w:rPr>
  </w:style>
  <w:style w:type="paragraph" w:customStyle="1" w:styleId="493">
    <w:name w:val="7"/>
    <w:basedOn w:val="1"/>
    <w:next w:val="49"/>
    <w:qFormat/>
    <w:uiPriority w:val="0"/>
    <w:pPr>
      <w:spacing w:before="120" w:after="120" w:line="480" w:lineRule="auto"/>
      <w:ind w:firstLine="454"/>
    </w:pPr>
    <w:rPr>
      <w:szCs w:val="20"/>
    </w:rPr>
  </w:style>
  <w:style w:type="paragraph" w:customStyle="1" w:styleId="494">
    <w:name w:val="正文文本缩进 21"/>
    <w:basedOn w:val="1"/>
    <w:qFormat/>
    <w:uiPriority w:val="0"/>
    <w:pPr>
      <w:spacing w:line="420" w:lineRule="exact"/>
      <w:ind w:firstLine="480"/>
    </w:pPr>
    <w:rPr>
      <w:b/>
      <w:sz w:val="24"/>
      <w:szCs w:val="20"/>
    </w:rPr>
  </w:style>
  <w:style w:type="paragraph" w:customStyle="1" w:styleId="495">
    <w:name w:val="IBM bullets 1"/>
    <w:basedOn w:val="1"/>
    <w:qFormat/>
    <w:uiPriority w:val="0"/>
    <w:pPr>
      <w:tabs>
        <w:tab w:val="left" w:pos="1080"/>
        <w:tab w:val="left" w:pos="1134"/>
      </w:tabs>
      <w:spacing w:before="120"/>
      <w:ind w:left="1135" w:hanging="360"/>
    </w:pPr>
    <w:rPr>
      <w:rFonts w:ascii="IBM Helvetica Light" w:hAnsi="IBM Helvetica Light" w:eastAsia="Times New Roman"/>
      <w:sz w:val="20"/>
      <w:szCs w:val="20"/>
      <w:lang w:val="en-AU" w:eastAsia="en-AU"/>
    </w:rPr>
  </w:style>
  <w:style w:type="paragraph" w:customStyle="1" w:styleId="496">
    <w:name w:val="IBM bullets 2"/>
    <w:basedOn w:val="495"/>
    <w:qFormat/>
    <w:uiPriority w:val="0"/>
    <w:pPr>
      <w:ind w:left="1080"/>
    </w:pPr>
  </w:style>
  <w:style w:type="paragraph" w:customStyle="1" w:styleId="497">
    <w:name w:val="Default Text"/>
    <w:basedOn w:val="1"/>
    <w:qFormat/>
    <w:uiPriority w:val="0"/>
    <w:rPr>
      <w:sz w:val="24"/>
      <w:szCs w:val="20"/>
      <w:lang w:val="en-GB" w:eastAsia="en-GB"/>
    </w:rPr>
  </w:style>
  <w:style w:type="paragraph" w:customStyle="1" w:styleId="498">
    <w:name w:val="xl22"/>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cs="宋体"/>
      <w:sz w:val="24"/>
      <w:szCs w:val="24"/>
    </w:rPr>
  </w:style>
  <w:style w:type="paragraph" w:customStyle="1" w:styleId="499">
    <w:name w:val="Char1 Char Char Char Char Char Char11"/>
    <w:basedOn w:val="1"/>
    <w:qFormat/>
    <w:uiPriority w:val="0"/>
    <w:rPr>
      <w:sz w:val="30"/>
      <w:szCs w:val="24"/>
    </w:rPr>
  </w:style>
  <w:style w:type="paragraph" w:styleId="500">
    <w:name w:val="List Paragraph"/>
    <w:basedOn w:val="1"/>
    <w:qFormat/>
    <w:uiPriority w:val="0"/>
    <w:pPr>
      <w:ind w:firstLine="200" w:firstLineChars="200"/>
    </w:pPr>
  </w:style>
  <w:style w:type="paragraph" w:customStyle="1" w:styleId="501">
    <w:name w:val="条文"/>
    <w:basedOn w:val="1"/>
    <w:qFormat/>
    <w:uiPriority w:val="0"/>
    <w:pPr>
      <w:spacing w:line="240" w:lineRule="atLeast"/>
    </w:pPr>
    <w:rPr>
      <w:sz w:val="24"/>
      <w:szCs w:val="20"/>
    </w:rPr>
  </w:style>
  <w:style w:type="paragraph" w:customStyle="1" w:styleId="502">
    <w:name w:val="修订11"/>
    <w:qFormat/>
    <w:uiPriority w:val="0"/>
    <w:rPr>
      <w:rFonts w:ascii="Times New Roman" w:hAnsi="Times New Roman" w:eastAsia="宋体" w:cs="Times New Roman"/>
      <w:kern w:val="2"/>
      <w:sz w:val="21"/>
      <w:szCs w:val="24"/>
      <w:lang w:val="en-US" w:eastAsia="zh-CN" w:bidi="ar-SA"/>
    </w:rPr>
  </w:style>
  <w:style w:type="paragraph" w:customStyle="1" w:styleId="503">
    <w:name w:val="五级无标题条"/>
    <w:basedOn w:val="1"/>
    <w:qFormat/>
    <w:uiPriority w:val="0"/>
    <w:pPr>
      <w:numPr>
        <w:ilvl w:val="6"/>
        <w:numId w:val="1"/>
      </w:numPr>
    </w:pPr>
    <w:rPr>
      <w:szCs w:val="24"/>
    </w:rPr>
  </w:style>
  <w:style w:type="paragraph" w:customStyle="1" w:styleId="50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5">
    <w:name w:val="正文样式"/>
    <w:basedOn w:val="1"/>
    <w:qFormat/>
    <w:uiPriority w:val="0"/>
    <w:pPr>
      <w:tabs>
        <w:tab w:val="left" w:pos="1560"/>
      </w:tabs>
      <w:spacing w:before="163" w:after="163" w:line="300" w:lineRule="auto"/>
      <w:ind w:left="1560" w:hanging="360"/>
    </w:pPr>
    <w:rPr>
      <w:rFonts w:ascii="宋体"/>
      <w:sz w:val="24"/>
      <w:szCs w:val="20"/>
    </w:rPr>
  </w:style>
  <w:style w:type="paragraph" w:customStyle="1" w:styleId="506">
    <w:name w:val="_Style 3"/>
    <w:basedOn w:val="1"/>
    <w:qFormat/>
    <w:uiPriority w:val="0"/>
    <w:pPr>
      <w:adjustRightInd w:val="0"/>
      <w:snapToGrid w:val="0"/>
      <w:spacing w:line="312" w:lineRule="auto"/>
      <w:ind w:firstLine="200" w:firstLineChars="200"/>
    </w:pPr>
    <w:rPr>
      <w:sz w:val="20"/>
      <w:szCs w:val="20"/>
    </w:rPr>
  </w:style>
  <w:style w:type="paragraph" w:customStyle="1" w:styleId="507">
    <w:name w:val="Char Char Char Char Char Char Char Char1 Char"/>
    <w:basedOn w:val="1"/>
    <w:qFormat/>
    <w:uiPriority w:val="0"/>
    <w:rPr>
      <w:szCs w:val="20"/>
    </w:rPr>
  </w:style>
  <w:style w:type="paragraph" w:customStyle="1" w:styleId="508">
    <w:name w:val="font8"/>
    <w:basedOn w:val="1"/>
    <w:qFormat/>
    <w:uiPriority w:val="0"/>
    <w:pPr>
      <w:widowControl/>
      <w:spacing w:before="100" w:beforeAutospacing="1" w:after="100" w:afterAutospacing="1"/>
    </w:pPr>
    <w:rPr>
      <w:rFonts w:ascii="宋体"/>
      <w:sz w:val="24"/>
      <w:szCs w:val="20"/>
    </w:rPr>
  </w:style>
  <w:style w:type="paragraph" w:customStyle="1" w:styleId="509">
    <w:name w:val="Sub Paragraph Type"/>
    <w:basedOn w:val="1"/>
    <w:qFormat/>
    <w:uiPriority w:val="0"/>
    <w:pPr>
      <w:tabs>
        <w:tab w:val="left" w:pos="360"/>
      </w:tabs>
      <w:spacing w:line="240" w:lineRule="exact"/>
    </w:pPr>
    <w:rPr>
      <w:rFonts w:ascii="Beijing" w:hAnsi="Beijing" w:eastAsia="Times New Roman"/>
      <w:sz w:val="18"/>
      <w:szCs w:val="20"/>
    </w:rPr>
  </w:style>
  <w:style w:type="paragraph" w:customStyle="1" w:styleId="510">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sz w:val="22"/>
      <w:szCs w:val="20"/>
    </w:rPr>
  </w:style>
  <w:style w:type="paragraph" w:customStyle="1" w:styleId="511">
    <w:name w:val="无间隔11"/>
    <w:qFormat/>
    <w:uiPriority w:val="0"/>
    <w:pPr>
      <w:spacing w:after="200" w:line="276" w:lineRule="auto"/>
    </w:pPr>
    <w:rPr>
      <w:rFonts w:ascii="Times New Roman" w:hAnsi="Times New Roman" w:eastAsia="宋体" w:cs="Times New Roman"/>
      <w:sz w:val="22"/>
      <w:lang w:val="en-US" w:eastAsia="zh-CN" w:bidi="ar-SA"/>
    </w:rPr>
  </w:style>
  <w:style w:type="paragraph" w:customStyle="1" w:styleId="512">
    <w:name w:val="正文（2）"/>
    <w:qFormat/>
    <w:uiPriority w:val="0"/>
    <w:pPr>
      <w:spacing w:line="560" w:lineRule="exact"/>
      <w:ind w:firstLine="200" w:firstLineChars="200"/>
    </w:pPr>
    <w:rPr>
      <w:rFonts w:ascii="宋体" w:hAnsi="Times New Roman" w:eastAsia="宋体" w:cs="Times New Roman"/>
      <w:snapToGrid w:val="0"/>
      <w:spacing w:val="10"/>
      <w:sz w:val="24"/>
      <w:lang w:val="en-US" w:eastAsia="zh-CN" w:bidi="ar-SA"/>
    </w:rPr>
  </w:style>
  <w:style w:type="paragraph" w:customStyle="1" w:styleId="513">
    <w:name w:val="Response italic"/>
    <w:basedOn w:val="488"/>
    <w:qFormat/>
    <w:uiPriority w:val="0"/>
    <w:rPr>
      <w:rFonts w:eastAsia="Times New Roman"/>
      <w:i/>
    </w:rPr>
  </w:style>
  <w:style w:type="paragraph" w:customStyle="1" w:styleId="514">
    <w:name w:val="Char21"/>
    <w:basedOn w:val="1"/>
    <w:qFormat/>
    <w:uiPriority w:val="0"/>
    <w:pPr>
      <w:tabs>
        <w:tab w:val="left" w:pos="425"/>
      </w:tabs>
      <w:ind w:left="425" w:hanging="425"/>
    </w:pPr>
    <w:rPr>
      <w:sz w:val="24"/>
      <w:szCs w:val="20"/>
    </w:rPr>
  </w:style>
  <w:style w:type="paragraph" w:customStyle="1" w:styleId="515">
    <w:name w:val="1"/>
    <w:basedOn w:val="1"/>
    <w:qFormat/>
    <w:uiPriority w:val="0"/>
    <w:rPr>
      <w:szCs w:val="24"/>
    </w:rPr>
  </w:style>
  <w:style w:type="paragraph" w:customStyle="1" w:styleId="516">
    <w:name w:val="条文1"/>
    <w:basedOn w:val="1"/>
    <w:qFormat/>
    <w:uiPriority w:val="0"/>
    <w:pPr>
      <w:numPr>
        <w:ilvl w:val="0"/>
        <w:numId w:val="2"/>
      </w:numPr>
    </w:pPr>
    <w:rPr>
      <w:rFonts w:ascii="MS UI Gothic" w:hAnsi="MS UI Gothic"/>
      <w:bCs/>
      <w:kern w:val="44"/>
      <w:sz w:val="24"/>
      <w:szCs w:val="44"/>
    </w:rPr>
  </w:style>
  <w:style w:type="paragraph" w:customStyle="1" w:styleId="517">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18">
    <w:name w:val="页眉 New New New New"/>
    <w:basedOn w:val="517"/>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519">
    <w:name w:val="Char5 Char Char Char Char Char Char Char Char Char Char Char Char11"/>
    <w:basedOn w:val="1"/>
    <w:qFormat/>
    <w:uiPriority w:val="0"/>
    <w:pPr>
      <w:widowControl/>
      <w:spacing w:after="160" w:line="240" w:lineRule="exact"/>
    </w:pPr>
    <w:rPr>
      <w:rFonts w:ascii="Verdana" w:hAnsi="Verdana" w:eastAsia="仿宋_GB2312"/>
      <w:sz w:val="24"/>
      <w:szCs w:val="20"/>
    </w:rPr>
  </w:style>
  <w:style w:type="paragraph" w:customStyle="1" w:styleId="520">
    <w:name w:val="页脚 New New"/>
    <w:basedOn w:val="481"/>
    <w:qFormat/>
    <w:uiPriority w:val="0"/>
    <w:pPr>
      <w:tabs>
        <w:tab w:val="center" w:pos="4153"/>
        <w:tab w:val="right" w:pos="8306"/>
      </w:tabs>
      <w:snapToGrid w:val="0"/>
      <w:jc w:val="left"/>
    </w:pPr>
    <w:rPr>
      <w:sz w:val="18"/>
    </w:rPr>
  </w:style>
  <w:style w:type="paragraph" w:customStyle="1" w:styleId="521">
    <w:name w:val="正文首行缩进1"/>
    <w:basedOn w:val="21"/>
    <w:qFormat/>
    <w:uiPriority w:val="0"/>
    <w:pPr>
      <w:ind w:firstLine="100" w:firstLineChars="100"/>
    </w:pPr>
    <w:rPr>
      <w:sz w:val="30"/>
    </w:rPr>
  </w:style>
  <w:style w:type="paragraph" w:customStyle="1" w:styleId="522">
    <w:name w:val="注"/>
    <w:basedOn w:val="1"/>
    <w:qFormat/>
    <w:uiPriority w:val="0"/>
    <w:pPr>
      <w:ind w:left="375" w:leftChars="200" w:hanging="175" w:hangingChars="175"/>
    </w:pPr>
  </w:style>
  <w:style w:type="paragraph" w:customStyle="1" w:styleId="523">
    <w:name w:val="我的正文"/>
    <w:basedOn w:val="1"/>
    <w:qFormat/>
    <w:uiPriority w:val="0"/>
    <w:pPr>
      <w:spacing w:line="288" w:lineRule="auto"/>
      <w:ind w:firstLine="567"/>
    </w:pPr>
    <w:rPr>
      <w:spacing w:val="6"/>
      <w:sz w:val="24"/>
      <w:szCs w:val="20"/>
    </w:rPr>
  </w:style>
  <w:style w:type="paragraph" w:customStyle="1" w:styleId="52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sz w:val="22"/>
      <w:szCs w:val="20"/>
    </w:rPr>
  </w:style>
  <w:style w:type="paragraph" w:customStyle="1" w:styleId="525">
    <w:name w:val="普通(网站) New"/>
    <w:basedOn w:val="410"/>
    <w:qFormat/>
    <w:uiPriority w:val="0"/>
    <w:pPr>
      <w:widowControl/>
      <w:spacing w:before="100" w:beforeAutospacing="1" w:after="100" w:afterAutospacing="1"/>
      <w:jc w:val="left"/>
    </w:pPr>
    <w:rPr>
      <w:rFonts w:ascii="宋体"/>
      <w:kern w:val="0"/>
      <w:sz w:val="24"/>
    </w:rPr>
  </w:style>
  <w:style w:type="paragraph" w:customStyle="1" w:styleId="526">
    <w:name w:val="0"/>
    <w:basedOn w:val="1"/>
    <w:qFormat/>
    <w:uiPriority w:val="0"/>
    <w:pPr>
      <w:widowControl/>
      <w:snapToGrid w:val="0"/>
    </w:pPr>
    <w:rPr>
      <w:szCs w:val="20"/>
    </w:rPr>
  </w:style>
  <w:style w:type="paragraph" w:customStyle="1" w:styleId="527">
    <w:name w:val="签名 - 公司"/>
    <w:basedOn w:val="37"/>
    <w:next w:val="425"/>
    <w:qFormat/>
    <w:uiPriority w:val="0"/>
    <w:pPr>
      <w:keepNext/>
      <w:widowControl/>
      <w:tabs>
        <w:tab w:val="left" w:pos="600"/>
        <w:tab w:val="left" w:pos="960"/>
        <w:tab w:val="left" w:pos="1080"/>
      </w:tabs>
      <w:overflowPunct w:val="0"/>
      <w:ind w:left="0" w:right="28" w:firstLine="480"/>
      <w:jc w:val="right"/>
    </w:pPr>
    <w:rPr>
      <w:rFonts w:ascii="宋体" w:eastAsia="宋体"/>
    </w:rPr>
  </w:style>
  <w:style w:type="paragraph" w:customStyle="1" w:styleId="528">
    <w:name w:val="font7"/>
    <w:basedOn w:val="1"/>
    <w:qFormat/>
    <w:uiPriority w:val="0"/>
    <w:pPr>
      <w:widowControl/>
      <w:spacing w:before="100" w:beforeAutospacing="1" w:after="100" w:afterAutospacing="1"/>
    </w:pPr>
    <w:rPr>
      <w:sz w:val="22"/>
      <w:szCs w:val="20"/>
    </w:rPr>
  </w:style>
  <w:style w:type="paragraph" w:customStyle="1" w:styleId="529">
    <w:name w:val="qc"/>
    <w:basedOn w:val="1"/>
    <w:qFormat/>
    <w:uiPriority w:val="0"/>
    <w:pPr>
      <w:spacing w:before="100" w:beforeAutospacing="1" w:after="100" w:afterAutospacing="1"/>
    </w:pPr>
    <w:rPr>
      <w:rFonts w:ascii="宋体"/>
      <w:color w:val="999999"/>
      <w:sz w:val="18"/>
      <w:szCs w:val="20"/>
    </w:rPr>
  </w:style>
  <w:style w:type="paragraph" w:customStyle="1" w:styleId="530">
    <w:name w:val="样式10"/>
    <w:basedOn w:val="3"/>
    <w:qFormat/>
    <w:uiPriority w:val="0"/>
    <w:pPr>
      <w:spacing w:before="480" w:after="0" w:line="240" w:lineRule="auto"/>
    </w:pPr>
    <w:rPr>
      <w:rFonts w:ascii="Cambria" w:hAnsi="Cambria"/>
      <w:bCs w:val="0"/>
      <w:color w:val="365F91"/>
      <w:kern w:val="2"/>
      <w:sz w:val="28"/>
      <w:szCs w:val="20"/>
    </w:rPr>
  </w:style>
  <w:style w:type="paragraph" w:customStyle="1" w:styleId="531">
    <w:name w:val="正文文本缩进1"/>
    <w:basedOn w:val="1"/>
    <w:qFormat/>
    <w:uiPriority w:val="0"/>
    <w:pPr>
      <w:ind w:firstLine="480"/>
    </w:pPr>
    <w:rPr>
      <w:sz w:val="24"/>
      <w:szCs w:val="20"/>
    </w:rPr>
  </w:style>
  <w:style w:type="paragraph" w:customStyle="1" w:styleId="532">
    <w:name w:val="编号1"/>
    <w:basedOn w:val="1"/>
    <w:qFormat/>
    <w:uiPriority w:val="0"/>
    <w:rPr>
      <w:rFonts w:ascii="Arial" w:hAnsi="Arial"/>
      <w:sz w:val="24"/>
      <w:szCs w:val="20"/>
    </w:rPr>
  </w:style>
  <w:style w:type="paragraph" w:customStyle="1" w:styleId="53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sz w:val="22"/>
      <w:szCs w:val="20"/>
    </w:rPr>
  </w:style>
  <w:style w:type="paragraph" w:customStyle="1" w:styleId="534">
    <w:name w:val="样式7"/>
    <w:basedOn w:val="1"/>
    <w:qFormat/>
    <w:uiPriority w:val="0"/>
    <w:pPr>
      <w:ind w:firstLine="420"/>
    </w:pPr>
    <w:rPr>
      <w:szCs w:val="20"/>
    </w:rPr>
  </w:style>
  <w:style w:type="paragraph" w:customStyle="1" w:styleId="535">
    <w:name w:val="小标题 1"/>
    <w:basedOn w:val="1"/>
    <w:qFormat/>
    <w:uiPriority w:val="0"/>
    <w:pPr>
      <w:autoSpaceDE w:val="0"/>
      <w:autoSpaceDN w:val="0"/>
      <w:adjustRightInd w:val="0"/>
      <w:spacing w:line="360" w:lineRule="atLeast"/>
    </w:pPr>
    <w:rPr>
      <w:rFonts w:ascii="文鼎粗黑" w:eastAsia="文鼎粗黑"/>
      <w:szCs w:val="20"/>
    </w:rPr>
  </w:style>
  <w:style w:type="paragraph" w:customStyle="1" w:styleId="536">
    <w:name w:val="正文文本 211"/>
    <w:basedOn w:val="1"/>
    <w:qFormat/>
    <w:uiPriority w:val="0"/>
    <w:pPr>
      <w:autoSpaceDE w:val="0"/>
      <w:autoSpaceDN w:val="0"/>
      <w:adjustRightInd w:val="0"/>
    </w:pPr>
    <w:rPr>
      <w:rFonts w:ascii="宋体"/>
      <w:sz w:val="22"/>
      <w:szCs w:val="20"/>
    </w:rPr>
  </w:style>
  <w:style w:type="paragraph" w:customStyle="1" w:styleId="537">
    <w:name w:val="Char5 Char Char Char Char Char Char Char Char Char Char Char Char"/>
    <w:basedOn w:val="1"/>
    <w:qFormat/>
    <w:uiPriority w:val="0"/>
    <w:pPr>
      <w:widowControl/>
      <w:spacing w:after="160" w:line="240" w:lineRule="exact"/>
    </w:pPr>
    <w:rPr>
      <w:rFonts w:ascii="Verdana" w:hAnsi="Verdana" w:eastAsia="仿宋_GB2312"/>
      <w:sz w:val="24"/>
      <w:szCs w:val="20"/>
    </w:rPr>
  </w:style>
  <w:style w:type="paragraph" w:customStyle="1" w:styleId="538">
    <w:name w:val="标题 #4 (2)"/>
    <w:basedOn w:val="1"/>
    <w:qFormat/>
    <w:uiPriority w:val="0"/>
    <w:pPr>
      <w:shd w:val="clear" w:color="auto" w:fill="FFFFFF"/>
      <w:spacing w:line="466" w:lineRule="exact"/>
      <w:ind w:hanging="420"/>
      <w:jc w:val="distribute"/>
      <w:outlineLvl w:val="3"/>
    </w:pPr>
    <w:rPr>
      <w:rFonts w:ascii="宋体"/>
      <w:sz w:val="20"/>
      <w:szCs w:val="20"/>
      <w:shd w:val="clear" w:color="auto" w:fill="FFFFFF"/>
    </w:rPr>
  </w:style>
  <w:style w:type="paragraph" w:customStyle="1" w:styleId="539">
    <w:name w:val="修订1"/>
    <w:qFormat/>
    <w:uiPriority w:val="0"/>
    <w:rPr>
      <w:rFonts w:ascii="Times New Roman" w:hAnsi="Times New Roman" w:eastAsia="宋体" w:cs="Times New Roman"/>
      <w:kern w:val="2"/>
      <w:sz w:val="21"/>
      <w:szCs w:val="24"/>
      <w:lang w:val="en-US" w:eastAsia="zh-CN" w:bidi="ar-SA"/>
    </w:rPr>
  </w:style>
  <w:style w:type="paragraph" w:customStyle="1" w:styleId="540">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1">
    <w:name w:val="Char Char Char1 Char"/>
    <w:basedOn w:val="16"/>
    <w:qFormat/>
    <w:uiPriority w:val="0"/>
    <w:rPr>
      <w:rFonts w:ascii="Tahoma" w:hAnsi="Tahoma"/>
      <w:sz w:val="24"/>
    </w:rPr>
  </w:style>
  <w:style w:type="paragraph" w:customStyle="1" w:styleId="542">
    <w:name w:val="正文文本 (5)"/>
    <w:basedOn w:val="1"/>
    <w:qFormat/>
    <w:uiPriority w:val="0"/>
    <w:pPr>
      <w:shd w:val="clear" w:color="auto" w:fill="FFFFFF"/>
      <w:spacing w:line="0" w:lineRule="atLeast"/>
    </w:pPr>
    <w:rPr>
      <w:rFonts w:ascii="黑体" w:eastAsia="黑体"/>
      <w:spacing w:val="-40"/>
      <w:sz w:val="20"/>
      <w:szCs w:val="20"/>
      <w:shd w:val="clear" w:color="auto" w:fill="FFFFFF"/>
    </w:rPr>
  </w:style>
  <w:style w:type="paragraph" w:customStyle="1" w:styleId="543">
    <w:name w:val="Char Char Char Char"/>
    <w:basedOn w:val="1"/>
    <w:qFormat/>
    <w:uiPriority w:val="0"/>
    <w:rPr>
      <w:szCs w:val="24"/>
    </w:rPr>
  </w:style>
  <w:style w:type="paragraph" w:customStyle="1" w:styleId="544">
    <w:name w:val="样式12"/>
    <w:basedOn w:val="1"/>
    <w:qFormat/>
    <w:uiPriority w:val="0"/>
    <w:rPr>
      <w:szCs w:val="20"/>
    </w:rPr>
  </w:style>
  <w:style w:type="paragraph" w:customStyle="1" w:styleId="545">
    <w:name w:val="Char3"/>
    <w:basedOn w:val="1"/>
    <w:qFormat/>
    <w:uiPriority w:val="0"/>
    <w:pPr>
      <w:tabs>
        <w:tab w:val="left" w:pos="425"/>
      </w:tabs>
      <w:ind w:left="425" w:hanging="425"/>
    </w:pPr>
    <w:rPr>
      <w:sz w:val="24"/>
      <w:szCs w:val="20"/>
    </w:rPr>
  </w:style>
  <w:style w:type="paragraph" w:customStyle="1" w:styleId="54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sz w:val="20"/>
      <w:szCs w:val="20"/>
    </w:rPr>
  </w:style>
  <w:style w:type="paragraph" w:customStyle="1" w:styleId="547">
    <w:name w:val="缺省文本"/>
    <w:basedOn w:val="1"/>
    <w:qFormat/>
    <w:uiPriority w:val="0"/>
    <w:pPr>
      <w:overflowPunct w:val="0"/>
      <w:autoSpaceDE w:val="0"/>
      <w:autoSpaceDN w:val="0"/>
      <w:adjustRightInd w:val="0"/>
      <w:textAlignment w:val="baseline"/>
    </w:pPr>
    <w:rPr>
      <w:sz w:val="24"/>
      <w:szCs w:val="20"/>
    </w:rPr>
  </w:style>
  <w:style w:type="paragraph" w:customStyle="1" w:styleId="548">
    <w:name w:val="列出段落1"/>
    <w:basedOn w:val="1"/>
    <w:qFormat/>
    <w:uiPriority w:val="0"/>
    <w:pPr>
      <w:ind w:firstLine="200" w:firstLineChars="200"/>
    </w:pPr>
  </w:style>
  <w:style w:type="paragraph" w:customStyle="1" w:styleId="54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sz w:val="22"/>
      <w:szCs w:val="20"/>
    </w:rPr>
  </w:style>
  <w:style w:type="paragraph" w:customStyle="1" w:styleId="550">
    <w:name w:val="Normal Bold Char1"/>
    <w:basedOn w:val="1"/>
    <w:qFormat/>
    <w:uiPriority w:val="0"/>
    <w:pPr>
      <w:tabs>
        <w:tab w:val="left" w:pos="624"/>
        <w:tab w:val="left" w:pos="2340"/>
        <w:tab w:val="left" w:pos="4320"/>
      </w:tabs>
    </w:pPr>
    <w:rPr>
      <w:rFonts w:ascii="Arial" w:hAnsi="Arial"/>
      <w:b/>
      <w:sz w:val="18"/>
      <w:szCs w:val="20"/>
      <w:lang w:val="en-GB" w:eastAsia="en-GB"/>
    </w:rPr>
  </w:style>
  <w:style w:type="paragraph" w:customStyle="1" w:styleId="551">
    <w:name w:val="样式 正文缩进 + 首行缩进:  2 字符"/>
    <w:basedOn w:val="8"/>
    <w:qFormat/>
    <w:uiPriority w:val="0"/>
    <w:rPr>
      <w:sz w:val="24"/>
      <w:szCs w:val="20"/>
    </w:rPr>
  </w:style>
  <w:style w:type="paragraph" w:customStyle="1" w:styleId="552">
    <w:name w:val="报告正文"/>
    <w:basedOn w:val="1"/>
    <w:qFormat/>
    <w:uiPriority w:val="0"/>
    <w:pPr>
      <w:snapToGrid w:val="0"/>
      <w:spacing w:line="400" w:lineRule="exact"/>
      <w:ind w:firstLine="482"/>
    </w:pPr>
    <w:rPr>
      <w:sz w:val="24"/>
      <w:szCs w:val="20"/>
    </w:rPr>
  </w:style>
  <w:style w:type="paragraph" w:customStyle="1" w:styleId="553">
    <w:name w:val="表项"/>
    <w:next w:val="1"/>
    <w:qFormat/>
    <w:uiPriority w:val="0"/>
    <w:pPr>
      <w:keepNext/>
      <w:spacing w:after="200" w:line="300" w:lineRule="auto"/>
      <w:jc w:val="center"/>
      <w:textAlignment w:val="baseline"/>
    </w:pPr>
    <w:rPr>
      <w:rFonts w:ascii="Arial" w:hAnsi="Arial" w:eastAsia="黑体" w:cs="Times New Roman"/>
      <w:sz w:val="22"/>
      <w:lang w:val="en-US" w:eastAsia="zh-CN" w:bidi="ar-SA"/>
    </w:rPr>
  </w:style>
  <w:style w:type="paragraph" w:customStyle="1" w:styleId="55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b/>
      <w:sz w:val="22"/>
      <w:szCs w:val="20"/>
    </w:rPr>
  </w:style>
  <w:style w:type="paragraph" w:customStyle="1" w:styleId="555">
    <w:name w:val="公文标题"/>
    <w:basedOn w:val="5"/>
    <w:qFormat/>
    <w:uiPriority w:val="0"/>
    <w:pPr>
      <w:spacing w:line="240" w:lineRule="auto"/>
      <w:ind w:left="1469" w:right="1542" w:firstLine="0"/>
      <w:jc w:val="center"/>
    </w:pPr>
    <w:rPr>
      <w:rFonts w:ascii="Times New Roman" w:hAnsi="Times New Roman"/>
      <w:b w:val="0"/>
      <w:bCs w:val="0"/>
      <w:sz w:val="44"/>
    </w:rPr>
  </w:style>
  <w:style w:type="paragraph" w:customStyle="1" w:styleId="556">
    <w:name w:val="样式 正文缩进 + 首行缩进:  2 字符 Char Char Char Char Char"/>
    <w:basedOn w:val="8"/>
    <w:qFormat/>
    <w:uiPriority w:val="0"/>
    <w:rPr>
      <w:sz w:val="24"/>
      <w:szCs w:val="20"/>
    </w:rPr>
  </w:style>
  <w:style w:type="paragraph" w:customStyle="1" w:styleId="557">
    <w:name w:val="列出段落31"/>
    <w:basedOn w:val="1"/>
    <w:qFormat/>
    <w:uiPriority w:val="0"/>
    <w:pPr>
      <w:widowControl/>
      <w:spacing w:after="200" w:line="276" w:lineRule="auto"/>
      <w:ind w:left="720"/>
    </w:pPr>
    <w:rPr>
      <w:sz w:val="22"/>
    </w:rPr>
  </w:style>
  <w:style w:type="paragraph" w:customStyle="1" w:styleId="558">
    <w:name w:val="样式1"/>
    <w:basedOn w:val="1"/>
    <w:next w:val="6"/>
    <w:qFormat/>
    <w:uiPriority w:val="0"/>
    <w:pPr>
      <w:ind w:firstLine="200" w:firstLineChars="200"/>
    </w:pPr>
    <w:rPr>
      <w:rFonts w:ascii="宋体"/>
      <w:szCs w:val="21"/>
    </w:rPr>
  </w:style>
  <w:style w:type="paragraph" w:customStyle="1" w:styleId="559">
    <w:name w:val="页脚 New New New"/>
    <w:basedOn w:val="410"/>
    <w:qFormat/>
    <w:uiPriority w:val="0"/>
    <w:pPr>
      <w:tabs>
        <w:tab w:val="center" w:pos="4153"/>
        <w:tab w:val="right" w:pos="8306"/>
      </w:tabs>
      <w:snapToGrid w:val="0"/>
      <w:jc w:val="left"/>
    </w:pPr>
    <w:rPr>
      <w:sz w:val="18"/>
      <w:szCs w:val="18"/>
    </w:rPr>
  </w:style>
  <w:style w:type="paragraph" w:customStyle="1" w:styleId="560">
    <w:name w:val="节"/>
    <w:basedOn w:val="1"/>
    <w:qFormat/>
    <w:uiPriority w:val="0"/>
    <w:pPr>
      <w:spacing w:before="100" w:beforeLines="100" w:after="100" w:afterLines="100" w:line="300" w:lineRule="auto"/>
      <w:jc w:val="center"/>
      <w:outlineLvl w:val="1"/>
    </w:pPr>
    <w:rPr>
      <w:b/>
      <w:sz w:val="24"/>
      <w:szCs w:val="20"/>
    </w:rPr>
  </w:style>
  <w:style w:type="paragraph" w:customStyle="1" w:styleId="561">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sz w:val="22"/>
      <w:szCs w:val="20"/>
    </w:rPr>
  </w:style>
  <w:style w:type="paragraph" w:customStyle="1" w:styleId="562">
    <w:name w:val="标句3"/>
    <w:basedOn w:val="1"/>
    <w:qFormat/>
    <w:uiPriority w:val="0"/>
    <w:pPr>
      <w:snapToGrid w:val="0"/>
      <w:spacing w:before="120" w:line="500" w:lineRule="atLeast"/>
      <w:ind w:left="568" w:hanging="284"/>
    </w:pPr>
    <w:rPr>
      <w:rFonts w:ascii="宋体"/>
      <w:b/>
      <w:kern w:val="52"/>
      <w:sz w:val="28"/>
      <w:szCs w:val="20"/>
    </w:rPr>
  </w:style>
  <w:style w:type="paragraph" w:customStyle="1" w:styleId="563">
    <w:name w:val="Char Char Char Char Char Char"/>
    <w:basedOn w:val="1"/>
    <w:qFormat/>
    <w:uiPriority w:val="0"/>
    <w:pPr>
      <w:adjustRightInd w:val="0"/>
    </w:pPr>
    <w:rPr>
      <w:sz w:val="24"/>
      <w:szCs w:val="20"/>
    </w:rPr>
  </w:style>
  <w:style w:type="paragraph" w:customStyle="1" w:styleId="564">
    <w:name w:val="附图居中"/>
    <w:basedOn w:val="1"/>
    <w:next w:val="347"/>
    <w:qFormat/>
    <w:uiPriority w:val="0"/>
    <w:pPr>
      <w:spacing w:after="50" w:afterLines="50"/>
      <w:jc w:val="center"/>
    </w:pPr>
    <w:rPr>
      <w:rFonts w:ascii="宋体"/>
      <w:szCs w:val="20"/>
    </w:rPr>
  </w:style>
  <w:style w:type="paragraph" w:customStyle="1" w:styleId="565">
    <w:name w:val="正文文字3"/>
    <w:basedOn w:val="1"/>
    <w:next w:val="22"/>
    <w:qFormat/>
    <w:uiPriority w:val="0"/>
    <w:pPr>
      <w:spacing w:after="120"/>
      <w:ind w:left="420"/>
    </w:pPr>
    <w:rPr>
      <w:szCs w:val="20"/>
    </w:rPr>
  </w:style>
  <w:style w:type="paragraph" w:customStyle="1" w:styleId="566">
    <w:name w:val="a"/>
    <w:basedOn w:val="1"/>
    <w:qFormat/>
    <w:uiPriority w:val="0"/>
    <w:pPr>
      <w:widowControl/>
    </w:pPr>
    <w:rPr>
      <w:rFonts w:ascii="宋体" w:cs="宋体"/>
      <w:sz w:val="24"/>
      <w:szCs w:val="24"/>
    </w:rPr>
  </w:style>
  <w:style w:type="paragraph" w:customStyle="1" w:styleId="56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sz w:val="22"/>
      <w:szCs w:val="20"/>
    </w:rPr>
  </w:style>
  <w:style w:type="paragraph" w:customStyle="1" w:styleId="568">
    <w:name w:val="正文样式 首行缩进:  0.74 厘米"/>
    <w:basedOn w:val="1"/>
    <w:qFormat/>
    <w:uiPriority w:val="0"/>
    <w:pPr>
      <w:ind w:left="-60" w:leftChars="-60" w:right="72" w:firstLine="200" w:firstLineChars="200"/>
    </w:pPr>
    <w:rPr>
      <w:sz w:val="24"/>
      <w:szCs w:val="20"/>
    </w:rPr>
  </w:style>
  <w:style w:type="paragraph" w:customStyle="1" w:styleId="569">
    <w:name w:val="二级条标题"/>
    <w:basedOn w:val="1"/>
    <w:next w:val="1"/>
    <w:qFormat/>
    <w:uiPriority w:val="0"/>
    <w:pPr>
      <w:widowControl/>
      <w:outlineLvl w:val="3"/>
    </w:pPr>
    <w:rPr>
      <w:rFonts w:eastAsia="黑体"/>
      <w:sz w:val="20"/>
      <w:szCs w:val="20"/>
    </w:rPr>
  </w:style>
  <w:style w:type="paragraph" w:customStyle="1" w:styleId="570">
    <w:name w:val="xl33"/>
    <w:basedOn w:val="1"/>
    <w:qFormat/>
    <w:uiPriority w:val="0"/>
    <w:pPr>
      <w:widowControl/>
      <w:spacing w:before="100" w:beforeAutospacing="1" w:after="100" w:afterAutospacing="1"/>
      <w:textAlignment w:val="center"/>
    </w:pPr>
    <w:rPr>
      <w:rFonts w:ascii="宋体"/>
      <w:b/>
      <w:sz w:val="28"/>
      <w:szCs w:val="20"/>
    </w:rPr>
  </w:style>
  <w:style w:type="paragraph" w:customStyle="1" w:styleId="571">
    <w:name w:val="默认段落字体 Para Char Char Char Char Char Char Char Char Char1 Char Char Char Char Char Char Char Char Char Char Char Char Char Char Char Char Char Char"/>
    <w:basedOn w:val="16"/>
    <w:qFormat/>
    <w:uiPriority w:val="0"/>
    <w:pPr>
      <w:ind w:firstLine="225" w:firstLineChars="225"/>
    </w:pPr>
    <w:rPr>
      <w:rFonts w:ascii="Tahoma" w:hAnsi="Tahoma"/>
      <w:sz w:val="24"/>
      <w:szCs w:val="20"/>
    </w:rPr>
  </w:style>
  <w:style w:type="paragraph" w:customStyle="1" w:styleId="572">
    <w:name w:val="正文文本 (2)1"/>
    <w:basedOn w:val="1"/>
    <w:qFormat/>
    <w:uiPriority w:val="0"/>
    <w:pPr>
      <w:shd w:val="clear" w:color="auto" w:fill="FFFFFF"/>
      <w:spacing w:before="60" w:line="336" w:lineRule="exact"/>
      <w:jc w:val="distribute"/>
    </w:pPr>
    <w:rPr>
      <w:rFonts w:ascii="MingLiU" w:hAnsi="MingLiU" w:eastAsia="MingLiU" w:cs="MingLiU"/>
      <w:sz w:val="20"/>
      <w:szCs w:val="20"/>
    </w:rPr>
  </w:style>
  <w:style w:type="paragraph" w:customStyle="1" w:styleId="573">
    <w:name w:val="表格文字"/>
    <w:basedOn w:val="1"/>
    <w:qFormat/>
    <w:uiPriority w:val="0"/>
    <w:pPr>
      <w:adjustRightInd w:val="0"/>
      <w:spacing w:line="420" w:lineRule="atLeast"/>
      <w:textAlignment w:val="baseline"/>
    </w:pPr>
    <w:rPr>
      <w:szCs w:val="20"/>
    </w:rPr>
  </w:style>
  <w:style w:type="paragraph" w:customStyle="1" w:styleId="574">
    <w:name w:val="文二"/>
    <w:basedOn w:val="1"/>
    <w:qFormat/>
    <w:uiPriority w:val="0"/>
    <w:rPr>
      <w:rFonts w:ascii="宋体"/>
      <w:szCs w:val="21"/>
    </w:rPr>
  </w:style>
  <w:style w:type="paragraph" w:customStyle="1" w:styleId="575">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6">
    <w:name w:val="正文文本2"/>
    <w:basedOn w:val="1"/>
    <w:qFormat/>
    <w:uiPriority w:val="0"/>
    <w:pPr>
      <w:shd w:val="clear" w:color="auto" w:fill="FFFFFF"/>
      <w:spacing w:before="600" w:line="466" w:lineRule="exact"/>
      <w:ind w:hanging="480"/>
      <w:jc w:val="distribute"/>
    </w:pPr>
    <w:rPr>
      <w:rFonts w:ascii="MingLiU" w:hAnsi="MingLiU" w:eastAsia="MingLiU"/>
      <w:sz w:val="23"/>
      <w:szCs w:val="23"/>
    </w:rPr>
  </w:style>
  <w:style w:type="paragraph" w:customStyle="1" w:styleId="577">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sz w:val="22"/>
      <w:szCs w:val="20"/>
    </w:rPr>
  </w:style>
  <w:style w:type="paragraph" w:customStyle="1" w:styleId="578">
    <w:name w:val="无间隔1"/>
    <w:qFormat/>
    <w:uiPriority w:val="0"/>
    <w:pPr>
      <w:spacing w:after="200" w:line="276" w:lineRule="auto"/>
    </w:pPr>
    <w:rPr>
      <w:rFonts w:ascii="Times New Roman" w:hAnsi="Times New Roman" w:eastAsia="宋体" w:cs="Times New Roman"/>
      <w:sz w:val="22"/>
      <w:lang w:val="en-US" w:eastAsia="zh-CN" w:bidi="ar-SA"/>
    </w:rPr>
  </w:style>
  <w:style w:type="paragraph" w:customStyle="1" w:styleId="579">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szCs w:val="20"/>
    </w:rPr>
  </w:style>
  <w:style w:type="paragraph" w:customStyle="1" w:styleId="580">
    <w:name w:val="纯文本1"/>
    <w:basedOn w:val="1"/>
    <w:qFormat/>
    <w:uiPriority w:val="0"/>
    <w:rPr>
      <w:rFonts w:ascii="宋体"/>
      <w:sz w:val="24"/>
      <w:szCs w:val="20"/>
    </w:rPr>
  </w:style>
  <w:style w:type="paragraph" w:customStyle="1" w:styleId="581">
    <w:name w:val="样式 报告正文 Char Char + (西文) Arial (中文) 黑体"/>
    <w:basedOn w:val="1"/>
    <w:qFormat/>
    <w:uiPriority w:val="0"/>
    <w:pPr>
      <w:numPr>
        <w:ilvl w:val="0"/>
        <w:numId w:val="3"/>
      </w:numPr>
      <w:adjustRightInd w:val="0"/>
      <w:snapToGrid w:val="0"/>
      <w:spacing w:line="480" w:lineRule="auto"/>
    </w:pPr>
    <w:rPr>
      <w:rFonts w:ascii="Arial" w:hAnsi="Arial" w:eastAsia="黑体" w:cs="宋体"/>
      <w:sz w:val="22"/>
      <w:szCs w:val="20"/>
    </w:rPr>
  </w:style>
  <w:style w:type="paragraph" w:customStyle="1" w:styleId="582">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3">
    <w:name w:val="标题 2 New"/>
    <w:basedOn w:val="288"/>
    <w:next w:val="288"/>
    <w:qFormat/>
    <w:uiPriority w:val="0"/>
    <w:pPr>
      <w:keepNext/>
      <w:keepLines/>
      <w:spacing w:before="260" w:after="260" w:line="415" w:lineRule="auto"/>
      <w:outlineLvl w:val="1"/>
    </w:pPr>
    <w:rPr>
      <w:rFonts w:ascii="Arial" w:hAnsi="Arial" w:eastAsia="仿宋_GB2312"/>
      <w:b/>
      <w:bCs/>
      <w:sz w:val="32"/>
    </w:rPr>
  </w:style>
  <w:style w:type="paragraph" w:customStyle="1" w:styleId="584">
    <w:name w:val="正文2"/>
    <w:qFormat/>
    <w:uiPriority w:val="0"/>
    <w:pPr>
      <w:widowControl w:val="0"/>
      <w:adjustRightInd w:val="0"/>
      <w:spacing w:after="200" w:line="360" w:lineRule="atLeast"/>
      <w:textAlignment w:val="baseline"/>
    </w:pPr>
    <w:rPr>
      <w:rFonts w:ascii="宋体" w:hAnsi="Times New Roman" w:eastAsia="宋体" w:cs="Times New Roman"/>
      <w:sz w:val="24"/>
      <w:lang w:val="en-US" w:eastAsia="zh-CN" w:bidi="ar-SA"/>
    </w:rPr>
  </w:style>
  <w:style w:type="paragraph" w:customStyle="1" w:styleId="585">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sz w:val="22"/>
      <w:szCs w:val="20"/>
    </w:rPr>
  </w:style>
  <w:style w:type="paragraph" w:customStyle="1" w:styleId="586">
    <w:name w:val="Char1 Char Char Char Char Char Char1 Char Char Char"/>
    <w:basedOn w:val="1"/>
    <w:qFormat/>
    <w:uiPriority w:val="0"/>
    <w:rPr>
      <w:sz w:val="30"/>
      <w:szCs w:val="24"/>
    </w:rPr>
  </w:style>
  <w:style w:type="paragraph" w:customStyle="1" w:styleId="587">
    <w:name w:val="正文首行缩进 New"/>
    <w:basedOn w:val="418"/>
    <w:qFormat/>
    <w:uiPriority w:val="0"/>
    <w:pPr>
      <w:ind w:firstLine="100" w:firstLineChars="100"/>
    </w:pPr>
  </w:style>
  <w:style w:type="paragraph" w:customStyle="1" w:styleId="588">
    <w:name w:val="cnfont"/>
    <w:basedOn w:val="1"/>
    <w:qFormat/>
    <w:uiPriority w:val="0"/>
    <w:pPr>
      <w:widowControl/>
      <w:spacing w:before="100" w:beforeAutospacing="1" w:after="100" w:afterAutospacing="1"/>
    </w:pPr>
    <w:rPr>
      <w:rFonts w:ascii="宋体"/>
      <w:sz w:val="24"/>
      <w:szCs w:val="20"/>
    </w:rPr>
  </w:style>
  <w:style w:type="paragraph" w:customStyle="1" w:styleId="589">
    <w:name w:val="标句6"/>
    <w:basedOn w:val="1"/>
    <w:qFormat/>
    <w:uiPriority w:val="0"/>
    <w:pPr>
      <w:snapToGrid w:val="0"/>
      <w:spacing w:line="500" w:lineRule="atLeast"/>
      <w:ind w:left="1418" w:hanging="284"/>
      <w:jc w:val="center"/>
    </w:pPr>
    <w:rPr>
      <w:rFonts w:ascii="宋体"/>
      <w:kern w:val="52"/>
      <w:sz w:val="27"/>
      <w:szCs w:val="20"/>
    </w:rPr>
  </w:style>
  <w:style w:type="paragraph" w:customStyle="1" w:styleId="590">
    <w:name w:val="样式 附图标题 + 段后: 1 行"/>
    <w:basedOn w:val="1"/>
    <w:qFormat/>
    <w:uiPriority w:val="0"/>
    <w:pPr>
      <w:keepNext/>
      <w:tabs>
        <w:tab w:val="left" w:pos="720"/>
      </w:tabs>
      <w:spacing w:after="240"/>
      <w:jc w:val="center"/>
    </w:pPr>
    <w:rPr>
      <w:rFonts w:ascii="Arial" w:hAnsi="Arial" w:eastAsia="黑体"/>
      <w:b/>
      <w:sz w:val="18"/>
      <w:szCs w:val="20"/>
    </w:rPr>
  </w:style>
  <w:style w:type="paragraph" w:customStyle="1" w:styleId="591">
    <w:name w:val="彩色列表 - 强调文字颜色 12"/>
    <w:basedOn w:val="1"/>
    <w:qFormat/>
    <w:uiPriority w:val="0"/>
    <w:pPr>
      <w:ind w:firstLine="200" w:firstLineChars="200"/>
    </w:pPr>
    <w:rPr>
      <w:szCs w:val="24"/>
    </w:rPr>
  </w:style>
  <w:style w:type="paragraph" w:customStyle="1" w:styleId="592">
    <w:name w:val="yehuda"/>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szCs w:val="20"/>
      <w:lang w:val="en-GB" w:eastAsia="en-GB"/>
    </w:rPr>
  </w:style>
  <w:style w:type="paragraph" w:customStyle="1" w:styleId="593">
    <w:name w:val="正文（首行不缩进）"/>
    <w:basedOn w:val="1"/>
    <w:qFormat/>
    <w:uiPriority w:val="0"/>
    <w:pPr>
      <w:autoSpaceDE w:val="0"/>
      <w:autoSpaceDN w:val="0"/>
      <w:adjustRightInd w:val="0"/>
    </w:pPr>
    <w:rPr>
      <w:szCs w:val="20"/>
    </w:rPr>
  </w:style>
  <w:style w:type="paragraph" w:customStyle="1" w:styleId="594">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5">
    <w:name w:val="插图题注"/>
    <w:next w:val="1"/>
    <w:qFormat/>
    <w:uiPriority w:val="0"/>
    <w:pPr>
      <w:spacing w:after="100" w:afterLines="100" w:line="276" w:lineRule="auto"/>
      <w:ind w:left="2880"/>
      <w:jc w:val="center"/>
    </w:pPr>
    <w:rPr>
      <w:rFonts w:ascii="Arial" w:hAnsi="Arial" w:eastAsia="宋体" w:cs="Times New Roman"/>
      <w:sz w:val="18"/>
      <w:lang w:val="en-US" w:eastAsia="zh-CN" w:bidi="ar-SA"/>
    </w:rPr>
  </w:style>
  <w:style w:type="paragraph" w:customStyle="1" w:styleId="596">
    <w:name w:val="表格题注"/>
    <w:next w:val="1"/>
    <w:qFormat/>
    <w:uiPriority w:val="0"/>
    <w:pPr>
      <w:keepLines/>
      <w:spacing w:before="100" w:beforeLines="100" w:after="200" w:line="276" w:lineRule="auto"/>
      <w:jc w:val="center"/>
    </w:pPr>
    <w:rPr>
      <w:rFonts w:ascii="Arial" w:hAnsi="Arial" w:eastAsia="宋体" w:cs="Times New Roman"/>
      <w:sz w:val="18"/>
      <w:lang w:val="en-US" w:eastAsia="zh-CN" w:bidi="ar-SA"/>
    </w:rPr>
  </w:style>
  <w:style w:type="paragraph" w:customStyle="1" w:styleId="597">
    <w:name w:val="Char1 Char Char Char"/>
    <w:basedOn w:val="1"/>
    <w:qFormat/>
    <w:uiPriority w:val="0"/>
    <w:pPr>
      <w:widowControl/>
      <w:spacing w:after="160" w:line="240" w:lineRule="exact"/>
      <w:ind w:firstLine="200" w:firstLineChars="200"/>
    </w:pPr>
    <w:rPr>
      <w:szCs w:val="20"/>
    </w:rPr>
  </w:style>
  <w:style w:type="paragraph" w:customStyle="1" w:styleId="598">
    <w:name w:val="1正文 Char1"/>
    <w:basedOn w:val="1"/>
    <w:qFormat/>
    <w:uiPriority w:val="0"/>
    <w:pPr>
      <w:widowControl/>
      <w:adjustRightInd w:val="0"/>
      <w:snapToGrid w:val="0"/>
      <w:spacing w:line="440" w:lineRule="exact"/>
    </w:pPr>
    <w:rPr>
      <w:rFonts w:ascii="宋体"/>
      <w:sz w:val="24"/>
      <w:szCs w:val="20"/>
    </w:rPr>
  </w:style>
  <w:style w:type="paragraph" w:customStyle="1" w:styleId="599">
    <w:name w:val="af0"/>
    <w:basedOn w:val="1"/>
    <w:qFormat/>
    <w:uiPriority w:val="0"/>
    <w:pPr>
      <w:spacing w:before="100" w:beforeAutospacing="1" w:after="100" w:afterAutospacing="1" w:line="256" w:lineRule="atLeast"/>
    </w:pPr>
    <w:rPr>
      <w:rFonts w:ascii="宋体"/>
      <w:sz w:val="19"/>
      <w:szCs w:val="20"/>
    </w:rPr>
  </w:style>
  <w:style w:type="paragraph" w:customStyle="1" w:styleId="600">
    <w:name w:val="标句4"/>
    <w:basedOn w:val="1"/>
    <w:qFormat/>
    <w:uiPriority w:val="0"/>
    <w:pPr>
      <w:snapToGrid w:val="0"/>
      <w:spacing w:before="120" w:line="500" w:lineRule="atLeast"/>
      <w:ind w:left="851" w:hanging="284"/>
    </w:pPr>
    <w:rPr>
      <w:rFonts w:ascii="宋体"/>
      <w:b/>
      <w:kern w:val="52"/>
      <w:sz w:val="27"/>
      <w:szCs w:val="20"/>
    </w:rPr>
  </w:style>
  <w:style w:type="paragraph" w:customStyle="1" w:styleId="601">
    <w:name w:val="Default 123  Text1"/>
    <w:basedOn w:val="1"/>
    <w:qFormat/>
    <w:uiPriority w:val="0"/>
    <w:pPr>
      <w:autoSpaceDE w:val="0"/>
      <w:autoSpaceDN w:val="0"/>
      <w:adjustRightInd w:val="0"/>
    </w:pPr>
    <w:rPr>
      <w:rFonts w:ascii="宋体"/>
      <w:sz w:val="26"/>
      <w:szCs w:val="20"/>
    </w:rPr>
  </w:style>
  <w:style w:type="paragraph" w:customStyle="1" w:styleId="602">
    <w:name w:val="Table Description"/>
    <w:next w:val="1"/>
    <w:qFormat/>
    <w:uiPriority w:val="0"/>
    <w:pPr>
      <w:keepNext/>
      <w:snapToGrid w:val="0"/>
      <w:spacing w:before="160" w:after="80" w:line="276" w:lineRule="auto"/>
      <w:ind w:firstLine="1701"/>
      <w:jc w:val="center"/>
    </w:pPr>
    <w:rPr>
      <w:rFonts w:ascii="Arial" w:hAnsi="Arial" w:eastAsia="黑体" w:cs="Times New Roman"/>
      <w:sz w:val="18"/>
      <w:lang w:val="en-US" w:eastAsia="zh-CN" w:bidi="ar-SA"/>
    </w:rPr>
  </w:style>
  <w:style w:type="paragraph" w:customStyle="1" w:styleId="603">
    <w:name w:val="彩色列表 - 强调文字颜色 11"/>
    <w:basedOn w:val="1"/>
    <w:qFormat/>
    <w:uiPriority w:val="0"/>
    <w:pPr>
      <w:ind w:firstLine="200" w:firstLineChars="200"/>
    </w:pPr>
    <w:rPr>
      <w:szCs w:val="24"/>
    </w:rPr>
  </w:style>
  <w:style w:type="paragraph" w:customStyle="1" w:styleId="604">
    <w:name w:val="无间隔111"/>
    <w:qFormat/>
    <w:uiPriority w:val="0"/>
    <w:pPr>
      <w:spacing w:after="200" w:line="276" w:lineRule="auto"/>
    </w:pPr>
    <w:rPr>
      <w:rFonts w:ascii="Times New Roman" w:hAnsi="Times New Roman" w:eastAsia="宋体" w:cs="Times New Roman"/>
      <w:sz w:val="22"/>
      <w:lang w:val="en-US" w:eastAsia="zh-CN" w:bidi="ar-SA"/>
    </w:rPr>
  </w:style>
  <w:style w:type="paragraph" w:customStyle="1" w:styleId="60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sz w:val="24"/>
      <w:szCs w:val="20"/>
    </w:rPr>
  </w:style>
  <w:style w:type="paragraph" w:customStyle="1" w:styleId="606">
    <w:name w:val="Blockquote"/>
    <w:basedOn w:val="1"/>
    <w:qFormat/>
    <w:uiPriority w:val="0"/>
    <w:pPr>
      <w:autoSpaceDE w:val="0"/>
      <w:autoSpaceDN w:val="0"/>
      <w:adjustRightInd w:val="0"/>
      <w:spacing w:before="100" w:after="100"/>
      <w:ind w:left="360" w:right="360"/>
    </w:pPr>
    <w:rPr>
      <w:sz w:val="24"/>
      <w:szCs w:val="20"/>
    </w:rPr>
  </w:style>
  <w:style w:type="paragraph" w:customStyle="1" w:styleId="607">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textAlignment w:val="center"/>
    </w:pPr>
    <w:rPr>
      <w:sz w:val="22"/>
      <w:szCs w:val="20"/>
    </w:rPr>
  </w:style>
  <w:style w:type="paragraph" w:customStyle="1" w:styleId="608">
    <w:name w:val="素材6"/>
    <w:basedOn w:val="1"/>
    <w:qFormat/>
    <w:uiPriority w:val="0"/>
    <w:pPr>
      <w:snapToGrid w:val="0"/>
      <w:spacing w:line="500" w:lineRule="atLeast"/>
      <w:ind w:left="1418"/>
    </w:pPr>
    <w:rPr>
      <w:rFonts w:ascii="宋体"/>
      <w:kern w:val="52"/>
      <w:sz w:val="27"/>
      <w:szCs w:val="20"/>
    </w:rPr>
  </w:style>
  <w:style w:type="paragraph" w:customStyle="1" w:styleId="60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textAlignment w:val="center"/>
    </w:pPr>
    <w:rPr>
      <w:rFonts w:ascii="宋体"/>
      <w:sz w:val="22"/>
      <w:szCs w:val="20"/>
    </w:rPr>
  </w:style>
  <w:style w:type="paragraph" w:customStyle="1" w:styleId="61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2"/>
      <w:szCs w:val="20"/>
    </w:rPr>
  </w:style>
  <w:style w:type="paragraph" w:customStyle="1" w:styleId="611">
    <w:name w:val="封二"/>
    <w:basedOn w:val="279"/>
    <w:next w:val="279"/>
    <w:qFormat/>
    <w:uiPriority w:val="0"/>
    <w:pPr>
      <w:ind w:firstLine="0" w:firstLineChars="0"/>
      <w:jc w:val="center"/>
    </w:pPr>
    <w:rPr>
      <w:rFonts w:eastAsia="黑体"/>
      <w:b/>
      <w:sz w:val="36"/>
      <w:szCs w:val="36"/>
    </w:rPr>
  </w:style>
  <w:style w:type="paragraph" w:customStyle="1" w:styleId="612">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3">
    <w:name w:val="font9"/>
    <w:basedOn w:val="1"/>
    <w:qFormat/>
    <w:uiPriority w:val="0"/>
    <w:pPr>
      <w:widowControl/>
      <w:spacing w:before="100" w:beforeAutospacing="1" w:after="100" w:afterAutospacing="1"/>
    </w:pPr>
    <w:rPr>
      <w:rFonts w:ascii="宋体"/>
      <w:sz w:val="22"/>
      <w:szCs w:val="20"/>
    </w:rPr>
  </w:style>
  <w:style w:type="paragraph" w:customStyle="1" w:styleId="614">
    <w:name w:val="一般文字"/>
    <w:basedOn w:val="1"/>
    <w:next w:val="1"/>
    <w:qFormat/>
    <w:uiPriority w:val="0"/>
    <w:pPr>
      <w:autoSpaceDE w:val="0"/>
      <w:autoSpaceDN w:val="0"/>
      <w:adjustRightInd w:val="0"/>
    </w:pPr>
    <w:rPr>
      <w:rFonts w:ascii="Arial" w:hAnsi="Arial"/>
      <w:sz w:val="20"/>
      <w:szCs w:val="20"/>
    </w:rPr>
  </w:style>
  <w:style w:type="paragraph" w:customStyle="1" w:styleId="615">
    <w:name w:val="样式13"/>
    <w:basedOn w:val="6"/>
    <w:qFormat/>
    <w:uiPriority w:val="0"/>
    <w:pPr>
      <w:spacing w:before="200" w:line="240" w:lineRule="auto"/>
    </w:pPr>
    <w:rPr>
      <w:rFonts w:ascii="Cambria" w:hAnsi="Cambria" w:eastAsia="宋体"/>
      <w:bCs w:val="0"/>
      <w:i/>
      <w:color w:val="4F81BD"/>
      <w:sz w:val="21"/>
      <w:szCs w:val="20"/>
    </w:rPr>
  </w:style>
  <w:style w:type="paragraph" w:customStyle="1" w:styleId="616">
    <w:name w:val="列出段落3"/>
    <w:basedOn w:val="1"/>
    <w:qFormat/>
    <w:uiPriority w:val="0"/>
    <w:rPr>
      <w:sz w:val="20"/>
      <w:szCs w:val="20"/>
    </w:rPr>
  </w:style>
  <w:style w:type="paragraph" w:customStyle="1" w:styleId="617">
    <w:name w:val="默认段落字体 Para Char Char Char Char Char Char Char Char Char1 Char Char Char Char Char Char Char Char Char"/>
    <w:basedOn w:val="16"/>
    <w:qFormat/>
    <w:uiPriority w:val="0"/>
    <w:pPr>
      <w:ind w:firstLine="225" w:firstLineChars="225"/>
    </w:pPr>
    <w:rPr>
      <w:rFonts w:ascii="Tahoma" w:hAnsi="Tahoma"/>
      <w:sz w:val="24"/>
      <w:szCs w:val="20"/>
    </w:rPr>
  </w:style>
  <w:style w:type="paragraph" w:customStyle="1" w:styleId="618">
    <w:name w:val="正文内容"/>
    <w:basedOn w:val="1"/>
    <w:qFormat/>
    <w:uiPriority w:val="0"/>
    <w:rPr>
      <w:rFonts w:ascii="Arial" w:hAnsi="Arial"/>
      <w:spacing w:val="-12"/>
      <w:szCs w:val="20"/>
    </w:rPr>
  </w:style>
  <w:style w:type="paragraph" w:customStyle="1" w:styleId="619">
    <w:name w:val="样式 标题 2H2标题 2 CharUnderrubrik1prop2sect 1.2DO NOT USE_h2c..."/>
    <w:basedOn w:val="4"/>
    <w:qFormat/>
    <w:uiPriority w:val="0"/>
    <w:pPr>
      <w:keepNext w:val="0"/>
      <w:keepLines w:val="0"/>
      <w:tabs>
        <w:tab w:val="left" w:pos="525"/>
      </w:tabs>
      <w:spacing w:before="200" w:after="100"/>
    </w:pPr>
    <w:rPr>
      <w:rFonts w:ascii="宋体" w:eastAsia="宋体"/>
      <w:bCs w:val="0"/>
      <w:sz w:val="28"/>
      <w:szCs w:val="20"/>
    </w:rPr>
  </w:style>
  <w:style w:type="paragraph" w:customStyle="1" w:styleId="620">
    <w:name w:val="样式 首行缩进:  0.85 厘米"/>
    <w:basedOn w:val="1"/>
    <w:qFormat/>
    <w:uiPriority w:val="0"/>
    <w:pPr>
      <w:widowControl/>
      <w:ind w:firstLine="482"/>
    </w:pPr>
    <w:rPr>
      <w:sz w:val="24"/>
      <w:szCs w:val="20"/>
    </w:rPr>
  </w:style>
  <w:style w:type="paragraph" w:customStyle="1" w:styleId="621">
    <w:name w:val="_Style 31"/>
    <w:basedOn w:val="1"/>
    <w:next w:val="500"/>
    <w:qFormat/>
    <w:uiPriority w:val="0"/>
    <w:pPr>
      <w:ind w:firstLine="200" w:firstLineChars="200"/>
    </w:pPr>
  </w:style>
  <w:style w:type="paragraph" w:customStyle="1" w:styleId="622">
    <w:name w:val="Table Paragraph"/>
    <w:basedOn w:val="1"/>
    <w:qFormat/>
    <w:uiPriority w:val="0"/>
    <w:pPr>
      <w:autoSpaceDE w:val="0"/>
      <w:autoSpaceDN w:val="0"/>
    </w:pPr>
    <w:rPr>
      <w:rFonts w:ascii="宋体" w:hAnsi="宋体" w:cs="宋体"/>
      <w:sz w:val="22"/>
      <w:lang w:val="zh-CN" w:bidi="zh-CN"/>
    </w:rPr>
  </w:style>
  <w:style w:type="paragraph" w:customStyle="1" w:styleId="623">
    <w:name w:val="BodyText"/>
    <w:basedOn w:val="1"/>
    <w:qFormat/>
    <w:uiPriority w:val="0"/>
    <w:pPr>
      <w:spacing w:after="120" w:line="240" w:lineRule="auto"/>
      <w:jc w:val="both"/>
    </w:pPr>
    <w:rPr>
      <w:sz w:val="20"/>
      <w:szCs w:val="20"/>
    </w:rPr>
  </w:style>
  <w:style w:type="paragraph" w:customStyle="1" w:styleId="624">
    <w:name w:val="修订3"/>
    <w:qFormat/>
    <w:uiPriority w:val="0"/>
    <w:rPr>
      <w:rFonts w:ascii="Calibri" w:hAnsi="Calibri" w:eastAsia="宋体" w:cs="Calibri"/>
      <w:color w:val="000000"/>
      <w:sz w:val="21"/>
      <w:szCs w:val="22"/>
      <w:lang w:val="en-US" w:eastAsia="zh-CN" w:bidi="ar-SA"/>
    </w:rPr>
  </w:style>
  <w:style w:type="paragraph" w:customStyle="1" w:styleId="625">
    <w:name w:val="正文文本 31"/>
    <w:basedOn w:val="1"/>
    <w:qFormat/>
    <w:uiPriority w:val="0"/>
    <w:rPr>
      <w:sz w:val="16"/>
      <w:szCs w:val="16"/>
    </w:rPr>
  </w:style>
  <w:style w:type="paragraph" w:customStyle="1" w:styleId="626">
    <w:name w:val="修订4"/>
    <w:qFormat/>
    <w:uiPriority w:val="0"/>
    <w:rPr>
      <w:rFonts w:ascii="Calibri" w:hAnsi="Calibri" w:eastAsia="宋体" w:cs="Calibri"/>
      <w:color w:val="000000"/>
      <w:sz w:val="21"/>
      <w:szCs w:val="22"/>
      <w:lang w:val="en-US" w:eastAsia="zh-CN" w:bidi="ar-SA"/>
    </w:rPr>
  </w:style>
  <w:style w:type="paragraph" w:customStyle="1" w:styleId="627">
    <w:name w:val="修订5"/>
    <w:qFormat/>
    <w:uiPriority w:val="99"/>
    <w:rPr>
      <w:rFonts w:ascii="Calibri" w:hAnsi="Calibri" w:eastAsia="宋体" w:cs="Calibri"/>
      <w:color w:val="000000"/>
      <w:sz w:val="21"/>
      <w:szCs w:val="22"/>
      <w:lang w:val="en-US" w:eastAsia="zh-CN" w:bidi="ar-SA"/>
    </w:rPr>
  </w:style>
  <w:style w:type="paragraph" w:customStyle="1" w:styleId="628">
    <w:name w:val="修订6"/>
    <w:qFormat/>
    <w:uiPriority w:val="0"/>
    <w:rPr>
      <w:rFonts w:ascii="Calibri" w:hAnsi="Calibri" w:eastAsia="宋体" w:cs="Calibri"/>
      <w:color w:val="000000"/>
      <w:sz w:val="21"/>
      <w:szCs w:val="22"/>
      <w:lang w:val="en-US" w:eastAsia="zh-CN" w:bidi="ar-SA"/>
    </w:rPr>
  </w:style>
  <w:style w:type="paragraph" w:customStyle="1" w:styleId="629">
    <w:name w:val="修订7"/>
    <w:hidden/>
    <w:semiHidden/>
    <w:qFormat/>
    <w:uiPriority w:val="99"/>
    <w:rPr>
      <w:rFonts w:ascii="Calibri" w:hAnsi="Calibri" w:eastAsia="宋体" w:cs="Calibri"/>
      <w:color w:val="000000"/>
      <w:sz w:val="21"/>
      <w:szCs w:val="22"/>
      <w:lang w:val="en-US" w:eastAsia="zh-CN" w:bidi="ar-SA"/>
    </w:rPr>
  </w:style>
  <w:style w:type="paragraph" w:customStyle="1" w:styleId="630">
    <w:name w:val="Revision"/>
    <w:hidden/>
    <w:unhideWhenUsed/>
    <w:qFormat/>
    <w:uiPriority w:val="99"/>
    <w:rPr>
      <w:rFonts w:ascii="Calibri" w:hAnsi="Calibri" w:eastAsia="宋体" w:cs="Calibri"/>
      <w:color w:val="00000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B149F9-84A8-4153-9C03-8A0B3D2A736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52</Pages>
  <Words>29287</Words>
  <Characters>30576</Characters>
  <Lines>1099</Lines>
  <Paragraphs>1078</Paragraphs>
  <TotalTime>77</TotalTime>
  <ScaleCrop>false</ScaleCrop>
  <LinksUpToDate>false</LinksUpToDate>
  <CharactersWithSpaces>31229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2025-06-05T03:33:00Z</dcterms:created>
  <dc:creator>Administrator</dc:creator>
  <cp:lastModifiedBy>罗海庆</cp:lastModifiedBy>
  <cp:lastPrinted>2025-07-30T06:06:00Z</cp:lastPrinted>
  <dcterms:modified xsi:type="dcterms:W3CDTF">2025-10-11T04:10:02Z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52E873550A164000B198615896A2FCFB_13</vt:lpwstr>
  </property>
  <property fmtid="{D5CDD505-2E9C-101B-9397-08002B2CF9AE}" pid="4" name="commondata">
    <vt:lpwstr>eyJoZGlkIjoiMzVjNTgwYTZmYjgwMWUxM2QyOGQwYzM1YTk3MzAzZDEifQ==</vt:lpwstr>
  </property>
  <property fmtid="{D5CDD505-2E9C-101B-9397-08002B2CF9AE}" pid="5" name="KSOTemplateDocerSaveRecord">
    <vt:lpwstr>eyJoZGlkIjoiOTEyZTVkZjNhMWZiZjE2MGZjYWM5M2Y3NTMxMWJkYTkiLCJ1c2VySWQiOiIxNjAxMzk4MzY1In0=</vt:lpwstr>
  </property>
</Properties>
</file>