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DE37A">
      <w:pPr>
        <w:rPr>
          <w:rFonts w:hint="eastAsia" w:ascii="楷体" w:hAnsi="楷体" w:eastAsia="楷体" w:cs="楷体"/>
          <w:b/>
          <w:color w:val="auto"/>
          <w:spacing w:val="20"/>
          <w:sz w:val="60"/>
          <w:szCs w:val="60"/>
          <w:highlight w:val="none"/>
        </w:rPr>
      </w:pPr>
    </w:p>
    <w:p w14:paraId="6D327691">
      <w:pPr>
        <w:jc w:val="center"/>
        <w:rPr>
          <w:rFonts w:hint="eastAsia" w:ascii="楷体" w:hAnsi="楷体" w:eastAsia="楷体" w:cs="楷体"/>
          <w:b/>
          <w:color w:val="auto"/>
          <w:spacing w:val="20"/>
          <w:sz w:val="48"/>
          <w:szCs w:val="52"/>
          <w:highlight w:val="none"/>
        </w:rPr>
      </w:pPr>
      <w:r>
        <w:rPr>
          <w:rFonts w:hint="eastAsia" w:ascii="楷体" w:hAnsi="楷体" w:eastAsia="楷体" w:cs="楷体"/>
          <w:b/>
          <w:color w:val="auto"/>
          <w:spacing w:val="20"/>
          <w:sz w:val="48"/>
          <w:szCs w:val="52"/>
          <w:highlight w:val="none"/>
          <w:lang w:eastAsia="zh-CN"/>
        </w:rPr>
        <w:t>阳春市公共停车位智慧化改造及充电基础设施建设项目（一期）(EPC总承包)</w:t>
      </w:r>
      <w:r>
        <w:rPr>
          <w:rFonts w:hint="eastAsia" w:ascii="楷体" w:hAnsi="楷体" w:eastAsia="楷体" w:cs="楷体"/>
          <w:b/>
          <w:color w:val="auto"/>
          <w:spacing w:val="20"/>
          <w:sz w:val="48"/>
          <w:szCs w:val="52"/>
          <w:highlight w:val="none"/>
        </w:rPr>
        <w:t>公开招标</w:t>
      </w:r>
    </w:p>
    <w:p w14:paraId="2B5ACC2A">
      <w:pPr>
        <w:pStyle w:val="2"/>
        <w:rPr>
          <w:rFonts w:hint="eastAsia"/>
        </w:rPr>
      </w:pPr>
    </w:p>
    <w:p w14:paraId="08314C9B">
      <w:pPr>
        <w:jc w:val="center"/>
        <w:rPr>
          <w:rFonts w:hint="eastAsia" w:ascii="楷体" w:hAnsi="楷体" w:eastAsia="楷体" w:cs="楷体"/>
          <w:b/>
          <w:color w:val="auto"/>
          <w:spacing w:val="40"/>
          <w:sz w:val="48"/>
          <w:szCs w:val="52"/>
          <w:highlight w:val="none"/>
          <w:lang w:val="en-US" w:eastAsia="zh-CN"/>
        </w:rPr>
      </w:pPr>
      <w:r>
        <w:rPr>
          <w:rFonts w:hint="eastAsia" w:ascii="楷体" w:hAnsi="楷体" w:eastAsia="楷体" w:cs="楷体"/>
          <w:b/>
          <w:color w:val="auto"/>
          <w:spacing w:val="40"/>
          <w:sz w:val="48"/>
          <w:szCs w:val="52"/>
          <w:highlight w:val="none"/>
        </w:rPr>
        <w:t>招标</w:t>
      </w:r>
      <w:r>
        <w:rPr>
          <w:rFonts w:hint="eastAsia" w:ascii="楷体" w:hAnsi="楷体" w:eastAsia="楷体" w:cs="楷体"/>
          <w:b/>
          <w:color w:val="auto"/>
          <w:spacing w:val="40"/>
          <w:sz w:val="48"/>
          <w:szCs w:val="52"/>
          <w:highlight w:val="none"/>
          <w:lang w:val="en-US" w:eastAsia="zh-CN"/>
        </w:rPr>
        <w:t>公告</w:t>
      </w:r>
    </w:p>
    <w:p w14:paraId="52092A43">
      <w:pPr>
        <w:jc w:val="center"/>
        <w:rPr>
          <w:rFonts w:hint="eastAsia" w:ascii="楷体" w:hAnsi="楷体" w:eastAsia="楷体" w:cs="楷体"/>
          <w:b/>
          <w:color w:val="auto"/>
          <w:sz w:val="30"/>
          <w:szCs w:val="30"/>
          <w:highlight w:val="none"/>
        </w:rPr>
      </w:pPr>
    </w:p>
    <w:p w14:paraId="1676631C">
      <w:pPr>
        <w:widowControl w:val="0"/>
        <w:spacing w:after="120"/>
        <w:ind w:left="420" w:leftChars="200" w:firstLine="602" w:firstLineChars="200"/>
        <w:jc w:val="center"/>
        <w:rPr>
          <w:rFonts w:hint="eastAsia" w:ascii="楷体" w:hAnsi="楷体" w:eastAsia="楷体" w:cs="楷体"/>
          <w:b/>
          <w:color w:val="auto"/>
          <w:kern w:val="2"/>
          <w:sz w:val="30"/>
          <w:szCs w:val="30"/>
          <w:highlight w:val="none"/>
          <w:lang w:val="en-US" w:eastAsia="zh-CN" w:bidi="ar-SA"/>
        </w:rPr>
      </w:pPr>
    </w:p>
    <w:p w14:paraId="5A5F6887">
      <w:pPr>
        <w:pStyle w:val="8"/>
        <w:rPr>
          <w:rFonts w:hint="eastAsia"/>
          <w:color w:val="auto"/>
          <w:highlight w:val="none"/>
        </w:rPr>
      </w:pPr>
    </w:p>
    <w:p w14:paraId="0A1CF89A">
      <w:pPr>
        <w:jc w:val="center"/>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招标工程编号：阳春住建（2025）第</w:t>
      </w:r>
      <w:r>
        <w:rPr>
          <w:rFonts w:hint="eastAsia" w:ascii="楷体" w:hAnsi="楷体" w:eastAsia="楷体" w:cs="楷体"/>
          <w:b/>
          <w:color w:val="auto"/>
          <w:sz w:val="32"/>
          <w:szCs w:val="32"/>
          <w:highlight w:val="none"/>
          <w:lang w:val="en-US" w:eastAsia="zh-CN"/>
        </w:rPr>
        <w:t>043</w:t>
      </w:r>
      <w:r>
        <w:rPr>
          <w:rFonts w:hint="eastAsia" w:ascii="楷体" w:hAnsi="楷体" w:eastAsia="楷体" w:cs="楷体"/>
          <w:b/>
          <w:color w:val="auto"/>
          <w:sz w:val="32"/>
          <w:szCs w:val="32"/>
          <w:highlight w:val="none"/>
        </w:rPr>
        <w:t>号</w:t>
      </w:r>
    </w:p>
    <w:p w14:paraId="46CA5E1C">
      <w:pPr>
        <w:rPr>
          <w:rFonts w:hint="eastAsia" w:ascii="楷体" w:hAnsi="楷体" w:eastAsia="楷体" w:cs="楷体"/>
          <w:b/>
          <w:color w:val="auto"/>
          <w:sz w:val="32"/>
          <w:szCs w:val="32"/>
          <w:highlight w:val="none"/>
        </w:rPr>
      </w:pPr>
    </w:p>
    <w:p w14:paraId="11949C2B">
      <w:pPr>
        <w:rPr>
          <w:rFonts w:hint="eastAsia" w:ascii="楷体" w:hAnsi="楷体" w:eastAsia="楷体" w:cs="楷体"/>
          <w:color w:val="auto"/>
          <w:sz w:val="32"/>
          <w:szCs w:val="32"/>
          <w:highlight w:val="none"/>
        </w:rPr>
      </w:pPr>
    </w:p>
    <w:p w14:paraId="2F20985B">
      <w:pPr>
        <w:rPr>
          <w:rFonts w:hint="eastAsia" w:ascii="楷体" w:hAnsi="楷体" w:eastAsia="楷体" w:cs="楷体"/>
          <w:color w:val="auto"/>
          <w:sz w:val="32"/>
          <w:szCs w:val="32"/>
          <w:highlight w:val="none"/>
        </w:rPr>
      </w:pPr>
    </w:p>
    <w:p w14:paraId="0E754C5A">
      <w:pPr>
        <w:rPr>
          <w:rFonts w:hint="eastAsia" w:ascii="楷体" w:hAnsi="楷体" w:eastAsia="楷体" w:cs="楷体"/>
          <w:color w:val="auto"/>
          <w:sz w:val="32"/>
          <w:szCs w:val="32"/>
          <w:highlight w:val="none"/>
        </w:rPr>
      </w:pPr>
    </w:p>
    <w:p w14:paraId="2280B040">
      <w:pPr>
        <w:widowControl w:val="0"/>
        <w:spacing w:after="120"/>
        <w:ind w:left="420" w:leftChars="200" w:firstLine="640" w:firstLineChars="200"/>
        <w:jc w:val="left"/>
        <w:rPr>
          <w:rFonts w:hint="eastAsia" w:ascii="楷体" w:hAnsi="楷体" w:eastAsia="楷体" w:cs="楷体"/>
          <w:color w:val="auto"/>
          <w:kern w:val="2"/>
          <w:sz w:val="32"/>
          <w:szCs w:val="32"/>
          <w:highlight w:val="none"/>
          <w:lang w:val="en-US" w:eastAsia="zh-CN" w:bidi="ar-SA"/>
        </w:rPr>
      </w:pPr>
    </w:p>
    <w:p w14:paraId="24C3D13E">
      <w:pPr>
        <w:pStyle w:val="8"/>
        <w:jc w:val="left"/>
        <w:rPr>
          <w:rFonts w:hint="eastAsia"/>
          <w:color w:val="auto"/>
          <w:highlight w:val="none"/>
        </w:rPr>
      </w:pPr>
    </w:p>
    <w:p w14:paraId="355CDCEE">
      <w:pPr>
        <w:jc w:val="left"/>
        <w:rPr>
          <w:rFonts w:hint="eastAsia" w:ascii="楷体" w:hAnsi="楷体" w:eastAsia="楷体" w:cs="楷体"/>
          <w:color w:val="auto"/>
          <w:sz w:val="32"/>
          <w:szCs w:val="32"/>
          <w:highlight w:val="none"/>
        </w:rPr>
      </w:pPr>
    </w:p>
    <w:p w14:paraId="6AA896F4">
      <w:pPr>
        <w:spacing w:line="480" w:lineRule="auto"/>
        <w:ind w:firstLine="626" w:firstLineChars="195"/>
        <w:rPr>
          <w:rFonts w:hint="eastAsia" w:ascii="楷体" w:hAnsi="楷体" w:eastAsia="楷体" w:cs="楷体"/>
          <w:b/>
          <w:color w:val="auto"/>
          <w:sz w:val="32"/>
          <w:szCs w:val="32"/>
          <w:highlight w:val="none"/>
          <w:u w:val="single"/>
        </w:rPr>
      </w:pPr>
      <w:r>
        <w:rPr>
          <w:rFonts w:hint="eastAsia" w:ascii="楷体" w:hAnsi="楷体" w:eastAsia="楷体" w:cs="楷体"/>
          <w:b/>
          <w:color w:val="auto"/>
          <w:sz w:val="32"/>
          <w:szCs w:val="32"/>
          <w:highlight w:val="none"/>
        </w:rPr>
        <w:t>招   标   人：</w:t>
      </w:r>
      <w:r>
        <w:rPr>
          <w:rFonts w:hint="eastAsia" w:ascii="楷体" w:hAnsi="楷体" w:eastAsia="楷体" w:cs="楷体"/>
          <w:b/>
          <w:color w:val="auto"/>
          <w:sz w:val="32"/>
          <w:szCs w:val="32"/>
          <w:highlight w:val="none"/>
          <w:u w:val="single"/>
        </w:rPr>
        <w:t>阳春市春州新能源有限公司</w:t>
      </w:r>
    </w:p>
    <w:p w14:paraId="76CFB752">
      <w:pPr>
        <w:spacing w:line="480" w:lineRule="auto"/>
        <w:ind w:firstLine="626" w:firstLineChars="195"/>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招标代理机构：</w:t>
      </w:r>
      <w:r>
        <w:rPr>
          <w:rFonts w:hint="eastAsia" w:ascii="楷体" w:hAnsi="楷体" w:eastAsia="楷体" w:cs="楷体"/>
          <w:b/>
          <w:color w:val="auto"/>
          <w:sz w:val="32"/>
          <w:szCs w:val="32"/>
          <w:highlight w:val="none"/>
          <w:u w:val="single"/>
        </w:rPr>
        <w:t>广东省机电设备招标有限公司</w:t>
      </w:r>
    </w:p>
    <w:p w14:paraId="5176CD5F">
      <w:pPr>
        <w:spacing w:line="480" w:lineRule="auto"/>
        <w:ind w:firstLine="630" w:firstLineChars="196"/>
        <w:rPr>
          <w:rFonts w:hint="eastAsia" w:ascii="楷体" w:hAnsi="楷体" w:eastAsia="楷体" w:cs="楷体"/>
          <w:color w:val="auto"/>
          <w:sz w:val="32"/>
          <w:szCs w:val="32"/>
          <w:highlight w:val="none"/>
          <w:u w:val="single"/>
        </w:rPr>
      </w:pPr>
      <w:r>
        <w:rPr>
          <w:rFonts w:hint="eastAsia" w:ascii="楷体" w:hAnsi="楷体" w:eastAsia="楷体" w:cs="楷体"/>
          <w:b/>
          <w:color w:val="auto"/>
          <w:sz w:val="32"/>
          <w:szCs w:val="32"/>
          <w:highlight w:val="none"/>
        </w:rPr>
        <w:t>日        期：</w:t>
      </w:r>
      <w:r>
        <w:rPr>
          <w:rFonts w:hint="eastAsia" w:ascii="楷体" w:hAnsi="楷体" w:eastAsia="楷体" w:cs="楷体"/>
          <w:b/>
          <w:color w:val="auto"/>
          <w:sz w:val="32"/>
          <w:szCs w:val="32"/>
          <w:highlight w:val="none"/>
          <w:u w:val="single"/>
        </w:rPr>
        <w:t xml:space="preserve"> </w:t>
      </w:r>
      <w:r>
        <w:rPr>
          <w:rFonts w:hint="eastAsia" w:ascii="楷体" w:hAnsi="楷体" w:eastAsia="楷体" w:cs="楷体"/>
          <w:color w:val="auto"/>
          <w:sz w:val="32"/>
          <w:szCs w:val="32"/>
          <w:highlight w:val="none"/>
          <w:u w:val="single"/>
        </w:rPr>
        <w:t xml:space="preserve">2025 </w:t>
      </w:r>
      <w:r>
        <w:rPr>
          <w:rFonts w:hint="eastAsia" w:ascii="楷体" w:hAnsi="楷体" w:eastAsia="楷体" w:cs="楷体"/>
          <w:color w:val="auto"/>
          <w:sz w:val="32"/>
          <w:szCs w:val="32"/>
          <w:highlight w:val="none"/>
        </w:rPr>
        <w:t>年</w:t>
      </w:r>
      <w:r>
        <w:rPr>
          <w:rFonts w:hint="eastAsia" w:ascii="楷体" w:hAnsi="楷体" w:eastAsia="楷体" w:cs="楷体"/>
          <w:color w:val="auto"/>
          <w:sz w:val="32"/>
          <w:szCs w:val="32"/>
          <w:highlight w:val="none"/>
          <w:u w:val="single"/>
        </w:rPr>
        <w:t xml:space="preserve"> </w:t>
      </w:r>
      <w:r>
        <w:rPr>
          <w:rFonts w:hint="eastAsia" w:ascii="楷体" w:hAnsi="楷体" w:eastAsia="楷体" w:cs="楷体"/>
          <w:color w:val="auto"/>
          <w:sz w:val="32"/>
          <w:szCs w:val="32"/>
          <w:highlight w:val="none"/>
          <w:u w:val="single"/>
          <w:lang w:val="en-US" w:eastAsia="zh-CN"/>
        </w:rPr>
        <w:t>9</w:t>
      </w:r>
      <w:r>
        <w:rPr>
          <w:rFonts w:hint="eastAsia" w:ascii="楷体" w:hAnsi="楷体" w:eastAsia="楷体" w:cs="楷体"/>
          <w:color w:val="auto"/>
          <w:sz w:val="32"/>
          <w:szCs w:val="32"/>
          <w:highlight w:val="none"/>
          <w:u w:val="single"/>
        </w:rPr>
        <w:t xml:space="preserve"> </w:t>
      </w:r>
      <w:r>
        <w:rPr>
          <w:rFonts w:hint="eastAsia" w:ascii="楷体" w:hAnsi="楷体" w:eastAsia="楷体" w:cs="楷体"/>
          <w:color w:val="auto"/>
          <w:sz w:val="32"/>
          <w:szCs w:val="32"/>
          <w:highlight w:val="none"/>
        </w:rPr>
        <w:t>月</w:t>
      </w:r>
      <w:r>
        <w:rPr>
          <w:rFonts w:hint="eastAsia" w:ascii="楷体" w:hAnsi="楷体" w:eastAsia="楷体" w:cs="楷体"/>
          <w:color w:val="auto"/>
          <w:sz w:val="32"/>
          <w:szCs w:val="32"/>
          <w:highlight w:val="none"/>
          <w:u w:val="single"/>
        </w:rPr>
        <w:t xml:space="preserve"> </w:t>
      </w:r>
      <w:r>
        <w:rPr>
          <w:rFonts w:hint="eastAsia" w:ascii="楷体" w:hAnsi="楷体" w:eastAsia="楷体" w:cs="楷体"/>
          <w:color w:val="auto"/>
          <w:sz w:val="32"/>
          <w:szCs w:val="32"/>
          <w:highlight w:val="none"/>
          <w:u w:val="single"/>
          <w:lang w:val="en-US" w:eastAsia="zh-CN"/>
        </w:rPr>
        <w:t>30</w:t>
      </w:r>
      <w:r>
        <w:rPr>
          <w:rFonts w:hint="eastAsia" w:ascii="楷体" w:hAnsi="楷体" w:eastAsia="楷体" w:cs="楷体"/>
          <w:color w:val="auto"/>
          <w:sz w:val="32"/>
          <w:szCs w:val="32"/>
          <w:highlight w:val="none"/>
          <w:u w:val="single"/>
        </w:rPr>
        <w:t xml:space="preserve"> </w:t>
      </w:r>
      <w:r>
        <w:rPr>
          <w:rFonts w:hint="eastAsia" w:ascii="楷体" w:hAnsi="楷体" w:eastAsia="楷体" w:cs="楷体"/>
          <w:color w:val="auto"/>
          <w:sz w:val="32"/>
          <w:szCs w:val="32"/>
          <w:highlight w:val="none"/>
        </w:rPr>
        <w:t>日</w:t>
      </w:r>
    </w:p>
    <w:p w14:paraId="2B46F061">
      <w:pPr>
        <w:jc w:val="center"/>
        <w:rPr>
          <w:rFonts w:hint="eastAsia" w:ascii="楷体" w:hAnsi="楷体" w:eastAsia="楷体" w:cs="楷体"/>
          <w:b/>
          <w:bCs/>
          <w:color w:val="auto"/>
          <w:sz w:val="32"/>
          <w:szCs w:val="32"/>
          <w:highlight w:val="none"/>
        </w:rPr>
      </w:pPr>
    </w:p>
    <w:p w14:paraId="361FD947">
      <w:pPr>
        <w:rPr>
          <w:rFonts w:hint="eastAsia" w:ascii="楷体" w:hAnsi="楷体" w:eastAsia="楷体" w:cs="楷体"/>
          <w:b/>
          <w:color w:val="auto"/>
          <w:kern w:val="2"/>
          <w:sz w:val="32"/>
          <w:szCs w:val="32"/>
          <w:highlight w:val="none"/>
          <w:lang w:val="en-US" w:eastAsia="zh-CN" w:bidi="ar-SA"/>
        </w:rPr>
      </w:pPr>
      <w:r>
        <w:rPr>
          <w:rFonts w:hint="eastAsia" w:ascii="楷体" w:hAnsi="楷体" w:eastAsia="楷体" w:cs="楷体"/>
          <w:b/>
          <w:color w:val="auto"/>
          <w:kern w:val="2"/>
          <w:sz w:val="32"/>
          <w:szCs w:val="32"/>
          <w:highlight w:val="none"/>
          <w:lang w:val="en-US" w:eastAsia="zh-CN" w:bidi="ar-SA"/>
        </w:rPr>
        <w:br w:type="page"/>
      </w:r>
    </w:p>
    <w:p w14:paraId="21188D4C">
      <w:pPr>
        <w:jc w:val="center"/>
        <w:rPr>
          <w:rFonts w:hint="eastAsia" w:ascii="楷体_GB2312" w:hAnsi="楷体_GB2312" w:eastAsia="楷体_GB2312" w:cs="楷体_GB2312"/>
          <w:b/>
          <w:color w:val="auto"/>
          <w:kern w:val="0"/>
          <w:sz w:val="30"/>
          <w:szCs w:val="30"/>
          <w:highlight w:val="none"/>
          <w:shd w:val="clear" w:color="auto" w:fill="FFFFFF"/>
          <w:lang w:bidi="ar"/>
        </w:rPr>
      </w:pPr>
      <w:bookmarkStart w:id="1" w:name="_GoBack"/>
      <w:bookmarkEnd w:id="1"/>
      <w:r>
        <w:rPr>
          <w:rFonts w:hint="eastAsia" w:ascii="楷体_GB2312" w:hAnsi="楷体_GB2312" w:eastAsia="楷体_GB2312" w:cs="楷体_GB2312"/>
          <w:b/>
          <w:color w:val="auto"/>
          <w:kern w:val="0"/>
          <w:sz w:val="30"/>
          <w:szCs w:val="30"/>
          <w:highlight w:val="none"/>
          <w:u w:val="single"/>
          <w:lang w:eastAsia="zh-CN" w:bidi="ar"/>
        </w:rPr>
        <w:t>阳春市公共停车位智慧化改造及充电基础设施建设项目（一期）(EPC总承包)</w:t>
      </w:r>
      <w:r>
        <w:rPr>
          <w:rFonts w:hint="eastAsia" w:ascii="楷体_GB2312" w:hAnsi="楷体_GB2312" w:eastAsia="楷体_GB2312" w:cs="楷体_GB2312"/>
          <w:b/>
          <w:color w:val="auto"/>
          <w:kern w:val="0"/>
          <w:sz w:val="30"/>
          <w:szCs w:val="30"/>
          <w:highlight w:val="none"/>
          <w:lang w:bidi="ar"/>
        </w:rPr>
        <w:t>招标公告</w:t>
      </w:r>
    </w:p>
    <w:tbl>
      <w:tblPr>
        <w:tblStyle w:val="9"/>
        <w:tblW w:w="9692" w:type="dxa"/>
        <w:jc w:val="center"/>
        <w:tblLayout w:type="fixed"/>
        <w:tblCellMar>
          <w:top w:w="0" w:type="dxa"/>
          <w:left w:w="108" w:type="dxa"/>
          <w:bottom w:w="0" w:type="dxa"/>
          <w:right w:w="108" w:type="dxa"/>
        </w:tblCellMar>
      </w:tblPr>
      <w:tblGrid>
        <w:gridCol w:w="2130"/>
        <w:gridCol w:w="1841"/>
        <w:gridCol w:w="1638"/>
        <w:gridCol w:w="1455"/>
        <w:gridCol w:w="241"/>
        <w:gridCol w:w="198"/>
        <w:gridCol w:w="2189"/>
      </w:tblGrid>
      <w:tr w14:paraId="2A4CAC3E">
        <w:tblPrEx>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12065B8B">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投资项目代码/</w:t>
            </w:r>
          </w:p>
          <w:p w14:paraId="11F18302">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项目备案号</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136E95C0">
            <w:pPr>
              <w:widowControl/>
              <w:jc w:val="center"/>
              <w:textAlignment w:val="center"/>
              <w:rPr>
                <w:rFonts w:ascii="楷体" w:hAnsi="楷体" w:eastAsia="楷体" w:cs="楷体"/>
                <w:color w:val="auto"/>
                <w:sz w:val="24"/>
                <w:highlight w:val="none"/>
              </w:rPr>
            </w:pPr>
            <w:r>
              <w:rPr>
                <w:rFonts w:hint="eastAsia" w:ascii="楷体" w:hAnsi="楷体" w:eastAsia="楷体" w:cs="楷体"/>
                <w:color w:val="auto"/>
                <w:kern w:val="0"/>
                <w:sz w:val="24"/>
                <w:highlight w:val="none"/>
                <w:lang w:bidi="ar"/>
              </w:rPr>
              <w:t>2506-441781-04-01-661245</w:t>
            </w:r>
          </w:p>
        </w:tc>
      </w:tr>
      <w:tr w14:paraId="5BBF0C44">
        <w:tblPrEx>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6B32D4F3">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投资项目名称</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6D28391F">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阳春市公共停车位智慧化改造及充电基础设施建设项目</w:t>
            </w:r>
          </w:p>
        </w:tc>
      </w:tr>
      <w:tr w14:paraId="0BCE1350">
        <w:tblPrEx>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0507672E">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招标项目名称</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7FB7898F">
            <w:pPr>
              <w:widowControl/>
              <w:jc w:val="center"/>
              <w:textAlignment w:val="cente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阳春市公共停车位智慧化改造及充电基础设施建设项目（一期）(EPC总承包)</w:t>
            </w:r>
          </w:p>
        </w:tc>
      </w:tr>
      <w:tr w14:paraId="5F2CFCC9">
        <w:tblPrEx>
          <w:tblCellMar>
            <w:top w:w="0" w:type="dxa"/>
            <w:left w:w="108" w:type="dxa"/>
            <w:bottom w:w="0" w:type="dxa"/>
            <w:right w:w="108" w:type="dxa"/>
          </w:tblCellMar>
        </w:tblPrEx>
        <w:trPr>
          <w:trHeight w:val="90"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14:paraId="3EE1748A">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标段名称</w:t>
            </w:r>
          </w:p>
        </w:tc>
        <w:tc>
          <w:tcPr>
            <w:tcW w:w="3479" w:type="dxa"/>
            <w:gridSpan w:val="2"/>
            <w:tcBorders>
              <w:top w:val="single" w:color="auto" w:sz="4" w:space="0"/>
              <w:left w:val="single" w:color="000000" w:sz="4" w:space="0"/>
              <w:bottom w:val="single" w:color="000000" w:sz="4" w:space="0"/>
              <w:right w:val="single" w:color="000000" w:sz="4" w:space="0"/>
            </w:tcBorders>
            <w:noWrap w:val="0"/>
            <w:vAlign w:val="center"/>
          </w:tcPr>
          <w:p w14:paraId="141DEE9F">
            <w:pPr>
              <w:widowControl/>
              <w:jc w:val="center"/>
              <w:textAlignment w:val="cente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阳春市公共停车位智慧化改造及充电基础设施建设项目（一期）(EPC总承包)</w:t>
            </w:r>
          </w:p>
        </w:tc>
        <w:tc>
          <w:tcPr>
            <w:tcW w:w="1455" w:type="dxa"/>
            <w:tcBorders>
              <w:top w:val="single" w:color="auto" w:sz="4" w:space="0"/>
              <w:left w:val="single" w:color="000000" w:sz="4" w:space="0"/>
              <w:bottom w:val="single" w:color="000000" w:sz="4" w:space="0"/>
              <w:right w:val="single" w:color="auto" w:sz="4" w:space="0"/>
            </w:tcBorders>
            <w:noWrap w:val="0"/>
            <w:vAlign w:val="center"/>
          </w:tcPr>
          <w:p w14:paraId="14DBCC45">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公告性质</w:t>
            </w:r>
          </w:p>
        </w:tc>
        <w:tc>
          <w:tcPr>
            <w:tcW w:w="2628" w:type="dxa"/>
            <w:gridSpan w:val="3"/>
            <w:tcBorders>
              <w:top w:val="single" w:color="auto" w:sz="4" w:space="0"/>
              <w:left w:val="single" w:color="auto" w:sz="4" w:space="0"/>
              <w:bottom w:val="single" w:color="000000" w:sz="4" w:space="0"/>
              <w:right w:val="single" w:color="000000" w:sz="4" w:space="0"/>
            </w:tcBorders>
            <w:noWrap w:val="0"/>
            <w:vAlign w:val="center"/>
          </w:tcPr>
          <w:p w14:paraId="102D98DA">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正常</w:t>
            </w:r>
          </w:p>
        </w:tc>
      </w:tr>
      <w:tr w14:paraId="3527216A">
        <w:tblPrEx>
          <w:tblCellMar>
            <w:top w:w="0" w:type="dxa"/>
            <w:left w:w="108" w:type="dxa"/>
            <w:bottom w:w="0" w:type="dxa"/>
            <w:right w:w="108" w:type="dxa"/>
          </w:tblCellMar>
        </w:tblPrEx>
        <w:trPr>
          <w:trHeight w:val="366"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14:paraId="676301E0">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资格审查方式</w:t>
            </w:r>
          </w:p>
        </w:tc>
        <w:tc>
          <w:tcPr>
            <w:tcW w:w="7562" w:type="dxa"/>
            <w:gridSpan w:val="6"/>
            <w:tcBorders>
              <w:top w:val="single" w:color="auto" w:sz="4" w:space="0"/>
              <w:left w:val="single" w:color="000000" w:sz="4" w:space="0"/>
              <w:bottom w:val="single" w:color="000000" w:sz="4" w:space="0"/>
              <w:right w:val="single" w:color="000000" w:sz="4" w:space="0"/>
            </w:tcBorders>
            <w:noWrap w:val="0"/>
            <w:vAlign w:val="center"/>
          </w:tcPr>
          <w:p w14:paraId="77A21B0C">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资格后审</w:t>
            </w:r>
          </w:p>
        </w:tc>
      </w:tr>
      <w:tr w14:paraId="4D6BFC4F">
        <w:tblPrEx>
          <w:tblCellMar>
            <w:top w:w="0" w:type="dxa"/>
            <w:left w:w="108" w:type="dxa"/>
            <w:bottom w:w="0" w:type="dxa"/>
            <w:right w:w="108" w:type="dxa"/>
          </w:tblCellMar>
        </w:tblPrEx>
        <w:trPr>
          <w:trHeight w:val="498"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B308BEC">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招标项目</w:t>
            </w:r>
          </w:p>
          <w:p w14:paraId="49BC11C6">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实施地点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0597AB47">
            <w:pPr>
              <w:widowControl/>
              <w:jc w:val="left"/>
              <w:textAlignment w:val="center"/>
              <w:rPr>
                <w:rFonts w:ascii="楷体" w:hAnsi="楷体" w:eastAsia="楷体" w:cs="楷体"/>
                <w:color w:val="auto"/>
                <w:sz w:val="24"/>
                <w:highlight w:val="none"/>
              </w:rPr>
            </w:pPr>
            <w:r>
              <w:rPr>
                <w:rFonts w:hint="eastAsia" w:ascii="楷体" w:hAnsi="楷体" w:eastAsia="楷体" w:cs="楷体"/>
                <w:color w:val="auto"/>
                <w:sz w:val="24"/>
                <w:highlight w:val="none"/>
                <w:lang w:eastAsia="zh-CN"/>
              </w:rPr>
              <w:t>阳春市，覆盖市区（春城街道、河西街道）、八甲镇、陂面镇、春湾镇、岗美镇、圭岗镇、合水镇、河口镇、河㙟镇、马水镇、三甲镇、石望镇、双滘镇、松柏镇、潭水镇、永宁镇。</w:t>
            </w:r>
          </w:p>
        </w:tc>
      </w:tr>
      <w:tr w14:paraId="64F04FC0">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DD96432">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资金来源</w:t>
            </w:r>
          </w:p>
        </w:tc>
        <w:tc>
          <w:tcPr>
            <w:tcW w:w="1841" w:type="dxa"/>
            <w:tcBorders>
              <w:top w:val="single" w:color="000000" w:sz="4" w:space="0"/>
              <w:left w:val="single" w:color="000000" w:sz="4" w:space="0"/>
              <w:bottom w:val="single" w:color="000000" w:sz="4" w:space="0"/>
              <w:right w:val="nil"/>
            </w:tcBorders>
            <w:noWrap w:val="0"/>
            <w:vAlign w:val="center"/>
          </w:tcPr>
          <w:p w14:paraId="138B1A40">
            <w:pPr>
              <w:widowControl/>
              <w:jc w:val="center"/>
              <w:textAlignment w:val="center"/>
              <w:rPr>
                <w:rFonts w:ascii="楷体" w:hAnsi="楷体" w:eastAsia="楷体" w:cs="楷体"/>
                <w:color w:val="auto"/>
                <w:sz w:val="24"/>
                <w:highlight w:val="none"/>
              </w:rPr>
            </w:pPr>
            <w:r>
              <w:rPr>
                <w:rFonts w:hint="eastAsia" w:ascii="楷体" w:hAnsi="楷体" w:eastAsia="楷体" w:cs="楷体"/>
                <w:color w:val="auto"/>
                <w:sz w:val="24"/>
                <w:highlight w:val="none"/>
              </w:rPr>
              <w:t>已落实</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D625775">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资金来源构成</w:t>
            </w:r>
          </w:p>
        </w:tc>
        <w:tc>
          <w:tcPr>
            <w:tcW w:w="4083" w:type="dxa"/>
            <w:gridSpan w:val="4"/>
            <w:tcBorders>
              <w:top w:val="single" w:color="000000" w:sz="4" w:space="0"/>
              <w:left w:val="nil"/>
              <w:bottom w:val="single" w:color="000000" w:sz="4" w:space="0"/>
              <w:right w:val="single" w:color="000000" w:sz="4" w:space="0"/>
            </w:tcBorders>
            <w:noWrap w:val="0"/>
            <w:vAlign w:val="center"/>
          </w:tcPr>
          <w:p w14:paraId="1A852311">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由公共资源受让方自筹资金解决，</w:t>
            </w:r>
          </w:p>
          <w:p w14:paraId="142F1079">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建设资金来源可包括资本金和债务资金，已落实。</w:t>
            </w:r>
          </w:p>
        </w:tc>
      </w:tr>
      <w:tr w14:paraId="790E72DB">
        <w:tblPrEx>
          <w:tblCellMar>
            <w:top w:w="0" w:type="dxa"/>
            <w:left w:w="108" w:type="dxa"/>
            <w:bottom w:w="0" w:type="dxa"/>
            <w:right w:w="108" w:type="dxa"/>
          </w:tblCellMar>
        </w:tblPrEx>
        <w:trPr>
          <w:trHeight w:val="1226"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2808157">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招标范围及规模</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589BFEE9">
            <w:pPr>
              <w:widowControl/>
              <w:jc w:val="left"/>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勘察阶段包括初步设计阶段、施工图设计阶段的工程测量、工程地质勘察等；设计阶段包括初步设计、相关报建报批设计文件，施工图设计、施工配合、现场跟踪服务、预算编制等；施工阶段包括设计范围内所涉及的全部建安工程内容施工及验收、档案整理备案、保修期维护等总承包范围工作。</w:t>
            </w:r>
          </w:p>
        </w:tc>
      </w:tr>
      <w:tr w14:paraId="6A79F413">
        <w:tblPrEx>
          <w:tblCellMar>
            <w:top w:w="0" w:type="dxa"/>
            <w:left w:w="108" w:type="dxa"/>
            <w:bottom w:w="0" w:type="dxa"/>
            <w:right w:w="108" w:type="dxa"/>
          </w:tblCellMar>
        </w:tblPrEx>
        <w:trPr>
          <w:trHeight w:val="1076"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F208095">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招标内容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5DCAAF86">
            <w:pPr>
              <w:widowControl/>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lang w:eastAsia="zh-CN"/>
              </w:rPr>
              <w:t>本项目分二期建设，本次招标为一期建设，一期总投资17977万元，建设内容为：13254个停车泊位划线，其中</w:t>
            </w:r>
            <w:r>
              <w:rPr>
                <w:rFonts w:hint="eastAsia" w:ascii="楷体" w:hAnsi="楷体" w:eastAsia="楷体" w:cs="楷体"/>
                <w:color w:val="auto"/>
                <w:sz w:val="24"/>
                <w:highlight w:val="none"/>
                <w:lang w:val="en-US" w:eastAsia="zh-CN"/>
              </w:rPr>
              <w:t>一阶段实施</w:t>
            </w:r>
            <w:r>
              <w:rPr>
                <w:rFonts w:hint="eastAsia" w:ascii="楷体" w:hAnsi="楷体" w:eastAsia="楷体" w:cs="楷体"/>
                <w:color w:val="auto"/>
                <w:sz w:val="24"/>
                <w:highlight w:val="none"/>
                <w:lang w:eastAsia="zh-CN"/>
              </w:rPr>
              <w:t>智能化提升停车泊位4500个，</w:t>
            </w:r>
            <w:r>
              <w:rPr>
                <w:rFonts w:hint="eastAsia" w:ascii="楷体" w:hAnsi="楷体" w:eastAsia="楷体" w:cs="楷体"/>
                <w:color w:val="auto"/>
                <w:sz w:val="24"/>
                <w:highlight w:val="none"/>
                <w:lang w:val="en-US" w:eastAsia="zh-CN"/>
              </w:rPr>
              <w:t>二阶段实施</w:t>
            </w:r>
            <w:r>
              <w:rPr>
                <w:rFonts w:hint="eastAsia" w:ascii="楷体" w:hAnsi="楷体" w:eastAsia="楷体" w:cs="楷体"/>
                <w:color w:val="auto"/>
                <w:sz w:val="24"/>
                <w:highlight w:val="none"/>
                <w:lang w:eastAsia="zh-CN"/>
              </w:rPr>
              <w:t>智能化提升停车泊位</w:t>
            </w:r>
            <w:r>
              <w:rPr>
                <w:rFonts w:hint="eastAsia" w:ascii="楷体" w:hAnsi="楷体" w:eastAsia="楷体" w:cs="楷体"/>
                <w:color w:val="auto"/>
                <w:sz w:val="24"/>
                <w:highlight w:val="none"/>
                <w:lang w:val="en-US" w:eastAsia="zh-CN"/>
              </w:rPr>
              <w:t>20</w:t>
            </w:r>
            <w:r>
              <w:rPr>
                <w:rFonts w:hint="eastAsia" w:ascii="楷体" w:hAnsi="楷体" w:eastAsia="楷体" w:cs="楷体"/>
                <w:color w:val="auto"/>
                <w:sz w:val="24"/>
                <w:highlight w:val="none"/>
                <w:lang w:eastAsia="zh-CN"/>
              </w:rPr>
              <w:t>00个；停车场车位1527个；项目新建充电桩及附属设施720套。建设内容为停车泊位划线，智能化建设，配置摄像设备、地磁设备等，并建设智能停车管理系统设施接入统一的停车信息综合服务平台。具体内容以通过审批的施工图纸和预算为准。</w:t>
            </w:r>
          </w:p>
        </w:tc>
      </w:tr>
      <w:tr w14:paraId="142DCD07">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0EC0E09">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工期</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17F1502C">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600日历天</w:t>
            </w:r>
          </w:p>
        </w:tc>
      </w:tr>
      <w:tr w14:paraId="6153C354">
        <w:tblPrEx>
          <w:tblCellMar>
            <w:top w:w="0" w:type="dxa"/>
            <w:left w:w="108" w:type="dxa"/>
            <w:bottom w:w="0" w:type="dxa"/>
            <w:right w:w="108" w:type="dxa"/>
          </w:tblCellMar>
        </w:tblPrEx>
        <w:trPr>
          <w:trHeight w:val="9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5880FCB">
            <w:pPr>
              <w:widowControl/>
              <w:jc w:val="center"/>
              <w:textAlignment w:val="center"/>
              <w:rPr>
                <w:rFonts w:hint="eastAsia" w:ascii="楷体" w:hAnsi="楷体" w:eastAsia="楷体" w:cs="楷体"/>
                <w:color w:val="auto"/>
                <w:sz w:val="24"/>
                <w:highlight w:val="none"/>
              </w:rPr>
            </w:pPr>
            <w:bookmarkStart w:id="0" w:name="OLE_LINK4"/>
            <w:r>
              <w:rPr>
                <w:rFonts w:hint="eastAsia" w:ascii="楷体" w:hAnsi="楷体" w:eastAsia="楷体" w:cs="楷体"/>
                <w:bCs/>
                <w:iCs/>
                <w:color w:val="auto"/>
                <w:sz w:val="24"/>
                <w:highlight w:val="none"/>
              </w:rPr>
              <w:t>最高投标</w:t>
            </w:r>
            <w:bookmarkEnd w:id="0"/>
            <w:r>
              <w:rPr>
                <w:rFonts w:hint="eastAsia" w:ascii="楷体" w:hAnsi="楷体" w:eastAsia="楷体" w:cs="楷体"/>
                <w:bCs/>
                <w:iCs/>
                <w:color w:val="auto"/>
                <w:sz w:val="24"/>
                <w:highlight w:val="none"/>
              </w:rPr>
              <w:t>限价</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48F007AE">
            <w:pPr>
              <w:widowControl/>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投标人的勘察设计费报价不得高于招标人设置的最高投标限价（勘察设计招标控制价）</w:t>
            </w:r>
            <w:r>
              <w:rPr>
                <w:rFonts w:hint="eastAsia" w:ascii="楷体" w:hAnsi="楷体" w:eastAsia="楷体" w:cs="楷体"/>
                <w:color w:val="auto"/>
                <w:kern w:val="0"/>
                <w:sz w:val="24"/>
                <w:highlight w:val="none"/>
                <w:lang w:eastAsia="zh-CN" w:bidi="ar"/>
              </w:rPr>
              <w:t>6012000.00</w:t>
            </w:r>
            <w:r>
              <w:rPr>
                <w:rFonts w:hint="eastAsia" w:ascii="楷体" w:hAnsi="楷体" w:eastAsia="楷体" w:cs="楷体"/>
                <w:color w:val="auto"/>
                <w:kern w:val="0"/>
                <w:sz w:val="24"/>
                <w:highlight w:val="none"/>
                <w:lang w:bidi="ar"/>
              </w:rPr>
              <w:t>元，否则作无效投标处理；</w:t>
            </w:r>
          </w:p>
          <w:p w14:paraId="1F522A4D">
            <w:pPr>
              <w:widowControl/>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投标人的工程建安费报价不得高于招标人设置的最高投标限价（施工招标控制价）</w:t>
            </w:r>
            <w:r>
              <w:rPr>
                <w:rFonts w:hint="eastAsia" w:ascii="楷体" w:hAnsi="楷体" w:eastAsia="楷体" w:cs="楷体"/>
                <w:color w:val="auto"/>
                <w:kern w:val="0"/>
                <w:sz w:val="24"/>
                <w:highlight w:val="none"/>
                <w:lang w:eastAsia="zh-CN" w:bidi="ar"/>
              </w:rPr>
              <w:t>156513700.00</w:t>
            </w:r>
            <w:r>
              <w:rPr>
                <w:rFonts w:hint="eastAsia" w:ascii="楷体" w:hAnsi="楷体" w:eastAsia="楷体" w:cs="楷体"/>
                <w:color w:val="auto"/>
                <w:kern w:val="0"/>
                <w:sz w:val="24"/>
                <w:highlight w:val="none"/>
                <w:lang w:bidi="ar"/>
              </w:rPr>
              <w:t>元，否则作无效投标处理。</w:t>
            </w:r>
          </w:p>
        </w:tc>
      </w:tr>
      <w:tr w14:paraId="69DB0517">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F0CAAB8">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成本警示价</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2DDC3D64">
            <w:pPr>
              <w:widowControl/>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投标人的勘察设计费报价不能低于招标人设置的成本警示价</w:t>
            </w:r>
            <w:r>
              <w:rPr>
                <w:rFonts w:hint="eastAsia" w:ascii="楷体" w:hAnsi="楷体" w:eastAsia="楷体" w:cs="楷体"/>
                <w:color w:val="auto"/>
                <w:kern w:val="0"/>
                <w:sz w:val="24"/>
                <w:highlight w:val="none"/>
                <w:lang w:eastAsia="zh-CN" w:bidi="ar"/>
              </w:rPr>
              <w:t>3607200.00</w:t>
            </w:r>
            <w:r>
              <w:rPr>
                <w:rFonts w:hint="eastAsia" w:ascii="楷体" w:hAnsi="楷体" w:eastAsia="楷体" w:cs="楷体"/>
                <w:color w:val="auto"/>
                <w:kern w:val="0"/>
                <w:sz w:val="24"/>
                <w:highlight w:val="none"/>
                <w:lang w:bidi="ar"/>
              </w:rPr>
              <w:t>元，（勘察设计招标控制价×</w:t>
            </w:r>
            <w:r>
              <w:rPr>
                <w:rFonts w:hint="eastAsia" w:ascii="楷体" w:hAnsi="楷体" w:eastAsia="楷体" w:cs="楷体"/>
                <w:color w:val="auto"/>
                <w:kern w:val="0"/>
                <w:sz w:val="24"/>
                <w:highlight w:val="none"/>
                <w:u w:val="single"/>
                <w:lang w:bidi="ar"/>
              </w:rPr>
              <w:t>60%</w:t>
            </w:r>
            <w:r>
              <w:rPr>
                <w:rFonts w:hint="eastAsia" w:ascii="楷体" w:hAnsi="楷体" w:eastAsia="楷体" w:cs="楷体"/>
                <w:color w:val="auto"/>
                <w:kern w:val="0"/>
                <w:sz w:val="24"/>
                <w:highlight w:val="none"/>
                <w:lang w:bidi="ar"/>
              </w:rPr>
              <w:t>），否则作无效投标处理；</w:t>
            </w:r>
          </w:p>
          <w:p w14:paraId="63A50F41">
            <w:pPr>
              <w:widowControl/>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投标人的工程建安费报价不能低于招标人设置的成本警示价</w:t>
            </w:r>
            <w:r>
              <w:rPr>
                <w:rFonts w:hint="eastAsia" w:ascii="楷体" w:hAnsi="楷体" w:eastAsia="楷体" w:cs="楷体"/>
                <w:color w:val="auto"/>
                <w:kern w:val="0"/>
                <w:sz w:val="24"/>
                <w:highlight w:val="none"/>
                <w:u w:val="none"/>
                <w:lang w:eastAsia="zh-CN" w:bidi="ar"/>
              </w:rPr>
              <w:t>133036645.00</w:t>
            </w:r>
            <w:r>
              <w:rPr>
                <w:rFonts w:hint="eastAsia" w:ascii="楷体" w:hAnsi="楷体" w:eastAsia="楷体" w:cs="楷体"/>
                <w:color w:val="auto"/>
                <w:kern w:val="0"/>
                <w:sz w:val="24"/>
                <w:highlight w:val="none"/>
                <w:u w:val="none"/>
                <w:lang w:bidi="ar"/>
              </w:rPr>
              <w:t>元</w:t>
            </w:r>
            <w:r>
              <w:rPr>
                <w:rFonts w:hint="eastAsia" w:ascii="楷体" w:hAnsi="楷体" w:eastAsia="楷体" w:cs="楷体"/>
                <w:color w:val="auto"/>
                <w:kern w:val="0"/>
                <w:sz w:val="24"/>
                <w:highlight w:val="none"/>
                <w:lang w:bidi="ar"/>
              </w:rPr>
              <w:t>，（成本警示价=施工招标控制价×85%），否则作无效投标处理。</w:t>
            </w:r>
          </w:p>
        </w:tc>
      </w:tr>
      <w:tr w14:paraId="3D3BCC14">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1A891DE">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是否接受联合体投标</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15BA0000">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是</w:t>
            </w:r>
          </w:p>
        </w:tc>
      </w:tr>
      <w:tr w14:paraId="762EB31F">
        <w:tblPrEx>
          <w:tblCellMar>
            <w:top w:w="0" w:type="dxa"/>
            <w:left w:w="108" w:type="dxa"/>
            <w:bottom w:w="0" w:type="dxa"/>
            <w:right w:w="108" w:type="dxa"/>
          </w:tblCellMar>
        </w:tblPrEx>
        <w:trPr>
          <w:trHeight w:val="848" w:hRule="atLeast"/>
          <w:jc w:val="center"/>
        </w:trPr>
        <w:tc>
          <w:tcPr>
            <w:tcW w:w="2130" w:type="dxa"/>
            <w:tcBorders>
              <w:top w:val="single" w:color="000000" w:sz="4" w:space="0"/>
              <w:left w:val="single" w:color="000000" w:sz="4" w:space="0"/>
              <w:right w:val="single" w:color="000000" w:sz="4" w:space="0"/>
            </w:tcBorders>
            <w:noWrap w:val="0"/>
            <w:vAlign w:val="center"/>
          </w:tcPr>
          <w:p w14:paraId="64E241ED">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投标人及项目负责人资格要求</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7D9ADBB3">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投标人资格要求：</w:t>
            </w:r>
          </w:p>
          <w:p w14:paraId="17AB381F">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1、投标人（或联合体各方）具备有效的工商营业执照等法人资格证书；</w:t>
            </w:r>
          </w:p>
          <w:p w14:paraId="1A9D9687">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 xml:space="preserve">2、投标人须同时具备建设行政主管部门核发的承接本项目所需的以下资质： </w:t>
            </w:r>
          </w:p>
          <w:p w14:paraId="1FFD566A">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①勘察资质：工程勘察综合类甲级，或工程勘察专业类（岩土工程）乙级（或以上）资质，或工程勘察专业类[岩土工程（勘察）]乙级（或以上）。</w:t>
            </w:r>
          </w:p>
          <w:p w14:paraId="07A9E750">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②设计资质：工程设计综合资质甲级，或工程设计电力行业乙级(或以上)资质，或工程设计电力行业（变电工程、送电工程）乙级(或以上)资质。</w:t>
            </w:r>
          </w:p>
          <w:p w14:paraId="61E4A589">
            <w:pPr>
              <w:widowControl/>
              <w:jc w:val="left"/>
              <w:textAlignment w:val="center"/>
              <w:rPr>
                <w:rFonts w:hint="default" w:ascii="楷体" w:hAnsi="楷体" w:eastAsia="楷体" w:cs="楷体"/>
                <w:color w:val="auto"/>
                <w:kern w:val="0"/>
                <w:sz w:val="24"/>
                <w:highlight w:val="none"/>
                <w:lang w:val="en-US" w:eastAsia="zh-CN" w:bidi="ar"/>
              </w:rPr>
            </w:pPr>
            <w:r>
              <w:rPr>
                <w:rFonts w:hint="eastAsia" w:ascii="楷体" w:hAnsi="楷体" w:eastAsia="楷体" w:cs="楷体"/>
                <w:color w:val="auto"/>
                <w:kern w:val="0"/>
                <w:sz w:val="24"/>
                <w:highlight w:val="none"/>
                <w:lang w:bidi="ar"/>
              </w:rPr>
              <w:t>③施工资质：电力工程施工总承包二级（或以上）资质</w:t>
            </w:r>
            <w:r>
              <w:rPr>
                <w:rFonts w:hint="eastAsia" w:ascii="楷体" w:hAnsi="楷体" w:eastAsia="楷体" w:cs="楷体"/>
                <w:color w:val="auto"/>
                <w:kern w:val="0"/>
                <w:sz w:val="24"/>
                <w:highlight w:val="none"/>
                <w:lang w:val="en-US" w:eastAsia="zh-CN" w:bidi="ar"/>
              </w:rPr>
              <w:t>和</w:t>
            </w:r>
            <w:r>
              <w:rPr>
                <w:rFonts w:hint="eastAsia" w:ascii="楷体" w:hAnsi="楷体" w:eastAsia="楷体" w:cs="楷体"/>
                <w:color w:val="auto"/>
                <w:kern w:val="0"/>
                <w:sz w:val="24"/>
                <w:highlight w:val="none"/>
                <w:lang w:bidi="ar"/>
              </w:rPr>
              <w:t>市政工程施工总承包二级(或以上)资质，或机电工程施工总承包二级(或以上)资质</w:t>
            </w:r>
            <w:r>
              <w:rPr>
                <w:rFonts w:hint="eastAsia" w:ascii="楷体" w:hAnsi="楷体" w:eastAsia="楷体" w:cs="楷体"/>
                <w:color w:val="auto"/>
                <w:kern w:val="0"/>
                <w:sz w:val="24"/>
                <w:highlight w:val="none"/>
                <w:lang w:val="en-US" w:eastAsia="zh-CN" w:bidi="ar"/>
              </w:rPr>
              <w:t>和</w:t>
            </w:r>
            <w:r>
              <w:rPr>
                <w:rFonts w:hint="eastAsia" w:ascii="楷体" w:hAnsi="楷体" w:eastAsia="楷体" w:cs="楷体"/>
                <w:color w:val="auto"/>
                <w:kern w:val="0"/>
                <w:sz w:val="24"/>
                <w:highlight w:val="none"/>
                <w:lang w:bidi="ar"/>
              </w:rPr>
              <w:t>市政工程施工总承包二级(或以上)资质。</w:t>
            </w:r>
            <w:r>
              <w:rPr>
                <w:rFonts w:hint="eastAsia" w:ascii="楷体" w:hAnsi="楷体" w:eastAsia="楷体" w:cs="楷体"/>
                <w:color w:val="auto"/>
                <w:kern w:val="0"/>
                <w:sz w:val="24"/>
                <w:highlight w:val="none"/>
                <w:lang w:val="en-US" w:eastAsia="zh-CN" w:bidi="ar"/>
              </w:rPr>
              <w:t>且同时</w:t>
            </w:r>
            <w:r>
              <w:rPr>
                <w:rFonts w:hint="eastAsia" w:ascii="楷体" w:hAnsi="楷体" w:eastAsia="楷体" w:cs="楷体"/>
                <w:color w:val="auto"/>
                <w:kern w:val="0"/>
                <w:sz w:val="24"/>
                <w:highlight w:val="none"/>
                <w:lang w:bidi="ar"/>
              </w:rPr>
              <w:t>具有《承装(修、试)电力设施许可证》承装类及承试类</w:t>
            </w:r>
            <w:r>
              <w:rPr>
                <w:rFonts w:hint="eastAsia" w:ascii="楷体" w:hAnsi="楷体" w:eastAsia="楷体" w:cs="楷体"/>
                <w:color w:val="auto"/>
                <w:kern w:val="0"/>
                <w:sz w:val="24"/>
                <w:highlight w:val="none"/>
                <w:lang w:val="en-US" w:eastAsia="zh-CN" w:bidi="ar"/>
              </w:rPr>
              <w:t>四</w:t>
            </w:r>
            <w:r>
              <w:rPr>
                <w:rFonts w:hint="eastAsia" w:ascii="楷体" w:hAnsi="楷体" w:eastAsia="楷体" w:cs="楷体"/>
                <w:color w:val="auto"/>
                <w:kern w:val="0"/>
                <w:sz w:val="24"/>
                <w:highlight w:val="none"/>
                <w:lang w:bidi="ar"/>
              </w:rPr>
              <w:t>级（或以上）资质</w:t>
            </w:r>
            <w:r>
              <w:rPr>
                <w:rFonts w:hint="eastAsia" w:ascii="楷体" w:hAnsi="楷体" w:eastAsia="楷体" w:cs="楷体"/>
                <w:color w:val="auto"/>
                <w:kern w:val="0"/>
                <w:sz w:val="24"/>
                <w:highlight w:val="none"/>
                <w:lang w:eastAsia="zh-CN" w:bidi="ar"/>
              </w:rPr>
              <w:t>。</w:t>
            </w:r>
          </w:p>
          <w:p w14:paraId="434C2DBE">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注：①本工程接受不超过</w:t>
            </w:r>
            <w:r>
              <w:rPr>
                <w:rFonts w:hint="eastAsia" w:ascii="楷体" w:hAnsi="楷体" w:eastAsia="楷体" w:cs="楷体"/>
                <w:color w:val="auto"/>
                <w:kern w:val="0"/>
                <w:sz w:val="24"/>
                <w:highlight w:val="none"/>
                <w:lang w:val="en-US" w:eastAsia="zh-CN" w:bidi="ar"/>
              </w:rPr>
              <w:t>4</w:t>
            </w:r>
            <w:r>
              <w:rPr>
                <w:rFonts w:hint="eastAsia" w:ascii="楷体" w:hAnsi="楷体" w:eastAsia="楷体" w:cs="楷体"/>
                <w:color w:val="auto"/>
                <w:kern w:val="0"/>
                <w:sz w:val="24"/>
                <w:highlight w:val="none"/>
                <w:lang w:bidi="ar"/>
              </w:rPr>
              <w:t>家单位（其中承接施工任务的单位最多为</w:t>
            </w:r>
            <w:r>
              <w:rPr>
                <w:rFonts w:hint="eastAsia" w:ascii="楷体" w:hAnsi="楷体" w:eastAsia="楷体" w:cs="楷体"/>
                <w:color w:val="auto"/>
                <w:kern w:val="0"/>
                <w:sz w:val="24"/>
                <w:highlight w:val="none"/>
                <w:lang w:val="en-US" w:eastAsia="zh-CN" w:bidi="ar"/>
              </w:rPr>
              <w:t>2</w:t>
            </w:r>
            <w:r>
              <w:rPr>
                <w:rFonts w:hint="eastAsia" w:ascii="楷体" w:hAnsi="楷体" w:eastAsia="楷体" w:cs="楷体"/>
                <w:color w:val="auto"/>
                <w:kern w:val="0"/>
                <w:sz w:val="24"/>
                <w:highlight w:val="none"/>
                <w:lang w:bidi="ar"/>
              </w:rPr>
              <w:t>家）组成符合资质要求的联合体投标，联合体应以承接电力工程</w:t>
            </w:r>
            <w:r>
              <w:rPr>
                <w:rFonts w:hint="eastAsia" w:ascii="楷体" w:hAnsi="楷体" w:eastAsia="楷体" w:cs="楷体"/>
                <w:color w:val="auto"/>
                <w:kern w:val="0"/>
                <w:sz w:val="24"/>
                <w:highlight w:val="none"/>
                <w:lang w:val="en-US" w:eastAsia="zh-CN" w:bidi="ar"/>
              </w:rPr>
              <w:t>或</w:t>
            </w:r>
            <w:r>
              <w:rPr>
                <w:rFonts w:hint="eastAsia" w:ascii="楷体" w:hAnsi="楷体" w:eastAsia="楷体" w:cs="楷体"/>
                <w:color w:val="auto"/>
                <w:kern w:val="0"/>
                <w:sz w:val="24"/>
                <w:highlight w:val="none"/>
                <w:lang w:bidi="ar"/>
              </w:rPr>
              <w:t>机电工程施工任务的一方为主办方，并签订联合体投标协议书。</w:t>
            </w:r>
          </w:p>
          <w:p w14:paraId="63484794">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②联合体的资格条件按联合体任务分工进行评审（其中施工总承包资质、安全生产许可证、项目总负责人、施工项目负责人以承接对应施工任务的成员单位为准；工程设计资质、设计负责人以承接对应设计任务的成员单位为准；勘察资质、勘察负责人以承接对应勘察任务的成员单位为准；）</w:t>
            </w:r>
          </w:p>
          <w:p w14:paraId="41ED9B0C">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3、投标企业须提交阳江市诚信登记手续（省外企业须同时提交进粤登记手续）。</w:t>
            </w:r>
          </w:p>
          <w:p w14:paraId="6420E89E">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主要负责人资格要求：</w:t>
            </w:r>
          </w:p>
          <w:p w14:paraId="424396DA">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①拟派</w:t>
            </w:r>
            <w:r>
              <w:rPr>
                <w:rFonts w:hint="eastAsia" w:ascii="楷体" w:hAnsi="楷体" w:eastAsia="楷体" w:cs="楷体"/>
                <w:color w:val="auto"/>
                <w:kern w:val="0"/>
                <w:sz w:val="24"/>
                <w:highlight w:val="none"/>
                <w:lang w:eastAsia="zh-CN" w:bidi="ar"/>
              </w:rPr>
              <w:t>项目总负责人(工程总承包项目经理)</w:t>
            </w:r>
            <w:r>
              <w:rPr>
                <w:rFonts w:hint="eastAsia" w:ascii="楷体" w:hAnsi="楷体" w:eastAsia="楷体" w:cs="楷体"/>
                <w:color w:val="auto"/>
                <w:kern w:val="0"/>
                <w:sz w:val="24"/>
                <w:highlight w:val="none"/>
                <w:lang w:bidi="ar"/>
              </w:rPr>
              <w:t>：须具备市政公用工程或电力工程或机电工程</w:t>
            </w:r>
            <w:r>
              <w:rPr>
                <w:rFonts w:hint="eastAsia" w:ascii="楷体" w:hAnsi="楷体" w:eastAsia="楷体" w:cs="楷体"/>
                <w:color w:val="auto"/>
                <w:kern w:val="0"/>
                <w:sz w:val="24"/>
                <w:highlight w:val="none"/>
                <w:lang w:val="en-US" w:eastAsia="zh-CN" w:bidi="ar"/>
              </w:rPr>
              <w:t>专业一</w:t>
            </w:r>
            <w:r>
              <w:rPr>
                <w:rFonts w:hint="eastAsia" w:ascii="楷体" w:hAnsi="楷体" w:eastAsia="楷体" w:cs="楷体"/>
                <w:color w:val="auto"/>
                <w:kern w:val="0"/>
                <w:sz w:val="24"/>
                <w:highlight w:val="none"/>
                <w:lang w:bidi="ar"/>
              </w:rPr>
              <w:t>级建造师注册证书资格，并持有有效期内的安全生产考核合格证书。可选择项目总负责人与施工项目负责人由同一人兼任。</w:t>
            </w:r>
          </w:p>
          <w:p w14:paraId="57854F9A">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②拟派设计负责人：须具有电气（或电子或信息通信或能源动力）类高级（或以上）工程师职称。</w:t>
            </w:r>
          </w:p>
          <w:p w14:paraId="025DA474">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③拟派勘察负责人资格要求：须具有建筑工程相关专业中级（或以上）工程师职称或具有电气（或电子或信息通信或能源动力）类中级（或以上）工程师职称。</w:t>
            </w:r>
          </w:p>
          <w:p w14:paraId="4F3DAE89">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 xml:space="preserve">④投标人拟派的专职安全员：须具有有效的安全生产考核合格证（C类）或施工企业专职安全生产管理人员安全生产考核合格证书（C3类）（投标人可提供所在省份相关建筑施工企业管理人员安全生产考核信息系统的证书查询信息网页打印件或电子证照打印件）且项目负责人和安全员不为同一人。 </w:t>
            </w:r>
          </w:p>
          <w:p w14:paraId="7A58F84C">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注：①人员须提供自2025年3月份（含3月份）以来</w:t>
            </w:r>
            <w:r>
              <w:rPr>
                <w:rFonts w:hint="eastAsia" w:ascii="楷体" w:hAnsi="楷体" w:eastAsia="楷体" w:cs="楷体"/>
                <w:color w:val="auto"/>
                <w:kern w:val="0"/>
                <w:sz w:val="24"/>
                <w:highlight w:val="none"/>
                <w:lang w:eastAsia="zh-CN" w:bidi="ar"/>
              </w:rPr>
              <w:t>连续3个月</w:t>
            </w:r>
            <w:r>
              <w:rPr>
                <w:rFonts w:hint="eastAsia" w:ascii="楷体" w:hAnsi="楷体" w:eastAsia="楷体" w:cs="楷体"/>
                <w:color w:val="auto"/>
                <w:kern w:val="0"/>
                <w:sz w:val="24"/>
                <w:highlight w:val="none"/>
                <w:lang w:bidi="ar"/>
              </w:rPr>
              <w:t>在本单位的有效社保证明等证明材料。</w:t>
            </w:r>
          </w:p>
          <w:p w14:paraId="47549A1B">
            <w:pPr>
              <w:widowControl/>
              <w:jc w:val="left"/>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②联合体的资格条件按联合体任务分工进行评审（其中施工总承包资质、安全生产许可证、项目总负责人、施工项目负责人以承接对应施工任务的成员单位为准；工程设计资质、设计负责人以承接对应设计任务的成员单位为准；勘察资质、勘察负责人以承接对应勘察任务的成员单位为准；）</w:t>
            </w:r>
          </w:p>
        </w:tc>
      </w:tr>
      <w:tr w14:paraId="61251907">
        <w:tblPrEx>
          <w:tblCellMar>
            <w:top w:w="0" w:type="dxa"/>
            <w:left w:w="108" w:type="dxa"/>
            <w:bottom w:w="0" w:type="dxa"/>
            <w:right w:w="108" w:type="dxa"/>
          </w:tblCellMar>
        </w:tblPrEx>
        <w:trPr>
          <w:trHeight w:val="1221" w:hRule="atLeast"/>
          <w:jc w:val="center"/>
        </w:trPr>
        <w:tc>
          <w:tcPr>
            <w:tcW w:w="2130" w:type="dxa"/>
            <w:tcBorders>
              <w:top w:val="single" w:color="000000" w:sz="4" w:space="0"/>
              <w:left w:val="single" w:color="000000" w:sz="4" w:space="0"/>
              <w:bottom w:val="single" w:color="auto" w:sz="4" w:space="0"/>
              <w:right w:val="single" w:color="000000" w:sz="4" w:space="0"/>
            </w:tcBorders>
            <w:noWrap w:val="0"/>
            <w:vAlign w:val="center"/>
          </w:tcPr>
          <w:p w14:paraId="2B893959">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是否采用电子</w:t>
            </w:r>
            <w:r>
              <w:rPr>
                <w:rFonts w:hint="eastAsia" w:ascii="楷体" w:hAnsi="楷体" w:eastAsia="楷体" w:cs="楷体"/>
                <w:color w:val="auto"/>
                <w:kern w:val="0"/>
                <w:sz w:val="24"/>
                <w:highlight w:val="none"/>
                <w:lang w:bidi="ar"/>
              </w:rPr>
              <w:br w:type="textWrapping"/>
            </w:r>
            <w:r>
              <w:rPr>
                <w:rFonts w:hint="eastAsia" w:ascii="楷体" w:hAnsi="楷体" w:eastAsia="楷体" w:cs="楷体"/>
                <w:color w:val="auto"/>
                <w:kern w:val="0"/>
                <w:sz w:val="24"/>
                <w:highlight w:val="none"/>
                <w:lang w:bidi="ar"/>
              </w:rPr>
              <w:t>招标投标方式</w:t>
            </w:r>
          </w:p>
        </w:tc>
        <w:tc>
          <w:tcPr>
            <w:tcW w:w="1841" w:type="dxa"/>
            <w:tcBorders>
              <w:top w:val="single" w:color="000000" w:sz="4" w:space="0"/>
              <w:left w:val="single" w:color="000000" w:sz="4" w:space="0"/>
              <w:bottom w:val="single" w:color="auto" w:sz="4" w:space="0"/>
              <w:right w:val="single" w:color="000000" w:sz="4" w:space="0"/>
            </w:tcBorders>
            <w:noWrap w:val="0"/>
            <w:vAlign w:val="center"/>
          </w:tcPr>
          <w:p w14:paraId="2EF70D10">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是</w:t>
            </w:r>
          </w:p>
        </w:tc>
        <w:tc>
          <w:tcPr>
            <w:tcW w:w="1638" w:type="dxa"/>
            <w:tcBorders>
              <w:top w:val="single" w:color="000000" w:sz="4" w:space="0"/>
              <w:left w:val="single" w:color="000000" w:sz="4" w:space="0"/>
              <w:bottom w:val="single" w:color="auto" w:sz="4" w:space="0"/>
              <w:right w:val="single" w:color="000000" w:sz="4" w:space="0"/>
            </w:tcBorders>
            <w:noWrap w:val="0"/>
            <w:vAlign w:val="center"/>
          </w:tcPr>
          <w:p w14:paraId="580093F3">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获取招标文件的方式</w:t>
            </w:r>
          </w:p>
        </w:tc>
        <w:tc>
          <w:tcPr>
            <w:tcW w:w="1894" w:type="dxa"/>
            <w:gridSpan w:val="3"/>
            <w:tcBorders>
              <w:top w:val="single" w:color="000000" w:sz="4" w:space="0"/>
              <w:left w:val="single" w:color="000000" w:sz="4" w:space="0"/>
              <w:bottom w:val="single" w:color="auto" w:sz="4" w:space="0"/>
              <w:right w:val="single" w:color="000000" w:sz="4" w:space="0"/>
            </w:tcBorders>
            <w:noWrap w:val="0"/>
            <w:vAlign w:val="center"/>
          </w:tcPr>
          <w:p w14:paraId="501787FC">
            <w:pPr>
              <w:widowControl/>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下载招标文件的网络地址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DFCB15C">
            <w:pPr>
              <w:widowControl/>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广州交易集团有限公司（广州公共资源交易中心）网站（http://www.gzggzy.cn/）</w:t>
            </w:r>
          </w:p>
        </w:tc>
      </w:tr>
      <w:tr w14:paraId="51E9D78E">
        <w:tblPrEx>
          <w:tblCellMar>
            <w:top w:w="0" w:type="dxa"/>
            <w:left w:w="108" w:type="dxa"/>
            <w:bottom w:w="0" w:type="dxa"/>
            <w:right w:w="108" w:type="dxa"/>
          </w:tblCellMar>
        </w:tblPrEx>
        <w:trPr>
          <w:trHeight w:val="77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F2B3C3D">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获取招标文件</w:t>
            </w:r>
          </w:p>
          <w:p w14:paraId="49CB5948">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开始时间</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6C137C2B">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详细见</w:t>
            </w:r>
            <w:r>
              <w:rPr>
                <w:rFonts w:hint="eastAsia" w:ascii="楷体" w:hAnsi="楷体" w:eastAsia="楷体" w:cs="楷体"/>
                <w:bCs/>
                <w:color w:val="auto"/>
                <w:kern w:val="0"/>
                <w:sz w:val="24"/>
                <w:highlight w:val="none"/>
                <w:lang w:bidi="ar"/>
              </w:rPr>
              <w:t>广州交易集团有限公司（广州公共资源交易中心）日程安排（</w:t>
            </w:r>
            <w:r>
              <w:rPr>
                <w:rFonts w:hint="eastAsia" w:ascii="楷体" w:hAnsi="楷体" w:eastAsia="楷体" w:cs="楷体"/>
                <w:bCs/>
                <w:color w:val="auto"/>
                <w:kern w:val="0"/>
                <w:sz w:val="24"/>
                <w:highlight w:val="none"/>
                <w:lang w:bidi="ar"/>
              </w:rPr>
              <w:fldChar w:fldCharType="begin"/>
            </w:r>
            <w:r>
              <w:rPr>
                <w:rFonts w:hint="eastAsia" w:ascii="楷体" w:hAnsi="楷体" w:eastAsia="楷体" w:cs="楷体"/>
                <w:bCs/>
                <w:color w:val="auto"/>
                <w:kern w:val="0"/>
                <w:sz w:val="24"/>
                <w:highlight w:val="none"/>
                <w:lang w:bidi="ar"/>
              </w:rPr>
              <w:instrText xml:space="preserve"> HYPERLINK "http://www.gzzb.gd.cn/)下载招标文件及相关资料。" </w:instrText>
            </w:r>
            <w:r>
              <w:rPr>
                <w:rFonts w:hint="eastAsia" w:ascii="楷体" w:hAnsi="楷体" w:eastAsia="楷体" w:cs="楷体"/>
                <w:bCs/>
                <w:color w:val="auto"/>
                <w:kern w:val="0"/>
                <w:sz w:val="24"/>
                <w:highlight w:val="none"/>
                <w:lang w:bidi="ar"/>
              </w:rPr>
              <w:fldChar w:fldCharType="separate"/>
            </w:r>
            <w:r>
              <w:rPr>
                <w:rFonts w:hint="eastAsia" w:ascii="楷体" w:hAnsi="楷体" w:eastAsia="楷体" w:cs="楷体"/>
                <w:bCs/>
                <w:color w:val="auto"/>
                <w:kern w:val="0"/>
                <w:sz w:val="24"/>
                <w:highlight w:val="none"/>
                <w:lang w:bidi="ar"/>
              </w:rPr>
              <w:t>http://www.gzggzy.cn/</w:t>
            </w:r>
            <w:r>
              <w:rPr>
                <w:rFonts w:hint="eastAsia" w:ascii="楷体" w:hAnsi="楷体" w:eastAsia="楷体" w:cs="楷体"/>
                <w:bCs/>
                <w:color w:val="auto"/>
                <w:kern w:val="0"/>
                <w:sz w:val="24"/>
                <w:highlight w:val="none"/>
                <w:lang w:bidi="ar"/>
              </w:rPr>
              <w:fldChar w:fldCharType="end"/>
            </w:r>
            <w:r>
              <w:rPr>
                <w:rFonts w:hint="eastAsia" w:ascii="楷体" w:hAnsi="楷体" w:eastAsia="楷体" w:cs="楷体"/>
                <w:bCs/>
                <w:color w:val="auto"/>
                <w:kern w:val="0"/>
                <w:sz w:val="24"/>
                <w:highlight w:val="none"/>
                <w:lang w:bidi="ar"/>
              </w:rPr>
              <w:t>）</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0E76636">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获取招标文件截止时间</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59B0B2A3">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详细见</w:t>
            </w:r>
            <w:r>
              <w:rPr>
                <w:rFonts w:hint="eastAsia" w:ascii="楷体" w:hAnsi="楷体" w:eastAsia="楷体" w:cs="楷体"/>
                <w:bCs/>
                <w:color w:val="auto"/>
                <w:kern w:val="0"/>
                <w:sz w:val="24"/>
                <w:highlight w:val="none"/>
                <w:lang w:bidi="ar"/>
              </w:rPr>
              <w:t>广州交易集团有限公司（广州公共资源交易中心）日程安排（</w:t>
            </w:r>
            <w:r>
              <w:rPr>
                <w:rFonts w:hint="eastAsia" w:ascii="楷体" w:hAnsi="楷体" w:eastAsia="楷体" w:cs="楷体"/>
                <w:bCs/>
                <w:color w:val="auto"/>
                <w:kern w:val="0"/>
                <w:sz w:val="24"/>
                <w:highlight w:val="none"/>
                <w:lang w:bidi="ar"/>
              </w:rPr>
              <w:fldChar w:fldCharType="begin"/>
            </w:r>
            <w:r>
              <w:rPr>
                <w:rFonts w:hint="eastAsia" w:ascii="楷体" w:hAnsi="楷体" w:eastAsia="楷体" w:cs="楷体"/>
                <w:bCs/>
                <w:color w:val="auto"/>
                <w:kern w:val="0"/>
                <w:sz w:val="24"/>
                <w:highlight w:val="none"/>
                <w:lang w:bidi="ar"/>
              </w:rPr>
              <w:instrText xml:space="preserve"> HYPERLINK "http://www.gzzb.gd.cn/)下载招标文件及相关资料。" </w:instrText>
            </w:r>
            <w:r>
              <w:rPr>
                <w:rFonts w:hint="eastAsia" w:ascii="楷体" w:hAnsi="楷体" w:eastAsia="楷体" w:cs="楷体"/>
                <w:bCs/>
                <w:color w:val="auto"/>
                <w:kern w:val="0"/>
                <w:sz w:val="24"/>
                <w:highlight w:val="none"/>
                <w:lang w:bidi="ar"/>
              </w:rPr>
              <w:fldChar w:fldCharType="separate"/>
            </w:r>
            <w:r>
              <w:rPr>
                <w:rFonts w:hint="eastAsia" w:ascii="楷体" w:hAnsi="楷体" w:eastAsia="楷体" w:cs="楷体"/>
                <w:bCs/>
                <w:color w:val="auto"/>
                <w:kern w:val="0"/>
                <w:sz w:val="24"/>
                <w:highlight w:val="none"/>
                <w:lang w:bidi="ar"/>
              </w:rPr>
              <w:t>http://www.gzggzy.cn/</w:t>
            </w:r>
            <w:r>
              <w:rPr>
                <w:rFonts w:hint="eastAsia" w:ascii="楷体" w:hAnsi="楷体" w:eastAsia="楷体" w:cs="楷体"/>
                <w:bCs/>
                <w:color w:val="auto"/>
                <w:kern w:val="0"/>
                <w:sz w:val="24"/>
                <w:highlight w:val="none"/>
                <w:lang w:bidi="ar"/>
              </w:rPr>
              <w:fldChar w:fldCharType="end"/>
            </w:r>
            <w:r>
              <w:rPr>
                <w:rFonts w:hint="eastAsia" w:ascii="楷体" w:hAnsi="楷体" w:eastAsia="楷体" w:cs="楷体"/>
                <w:bCs/>
                <w:color w:val="auto"/>
                <w:kern w:val="0"/>
                <w:sz w:val="24"/>
                <w:highlight w:val="none"/>
                <w:lang w:bidi="ar"/>
              </w:rPr>
              <w:t>）</w:t>
            </w:r>
          </w:p>
        </w:tc>
      </w:tr>
      <w:tr w14:paraId="3EF032A1">
        <w:tblPrEx>
          <w:tblCellMar>
            <w:top w:w="0" w:type="dxa"/>
            <w:left w:w="108" w:type="dxa"/>
            <w:bottom w:w="0" w:type="dxa"/>
            <w:right w:w="108" w:type="dxa"/>
          </w:tblCellMar>
        </w:tblPrEx>
        <w:trPr>
          <w:trHeight w:val="18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3526103">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递交投标文件</w:t>
            </w:r>
          </w:p>
          <w:p w14:paraId="2A6E5CE4">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截止时间</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3CC02C83">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详细见</w:t>
            </w:r>
            <w:r>
              <w:rPr>
                <w:rFonts w:hint="eastAsia" w:ascii="楷体" w:hAnsi="楷体" w:eastAsia="楷体" w:cs="楷体"/>
                <w:bCs/>
                <w:color w:val="auto"/>
                <w:kern w:val="0"/>
                <w:sz w:val="24"/>
                <w:highlight w:val="none"/>
                <w:lang w:bidi="ar"/>
              </w:rPr>
              <w:t>广州交易集团有限公司（广州公共资源交易中心）日程安排（</w:t>
            </w:r>
            <w:r>
              <w:rPr>
                <w:rFonts w:hint="eastAsia" w:ascii="楷体" w:hAnsi="楷体" w:eastAsia="楷体" w:cs="楷体"/>
                <w:bCs/>
                <w:color w:val="auto"/>
                <w:kern w:val="0"/>
                <w:sz w:val="24"/>
                <w:highlight w:val="none"/>
                <w:lang w:bidi="ar"/>
              </w:rPr>
              <w:fldChar w:fldCharType="begin"/>
            </w:r>
            <w:r>
              <w:rPr>
                <w:rFonts w:hint="eastAsia" w:ascii="楷体" w:hAnsi="楷体" w:eastAsia="楷体" w:cs="楷体"/>
                <w:bCs/>
                <w:color w:val="auto"/>
                <w:kern w:val="0"/>
                <w:sz w:val="24"/>
                <w:highlight w:val="none"/>
                <w:lang w:bidi="ar"/>
              </w:rPr>
              <w:instrText xml:space="preserve"> HYPERLINK "http://www.gzzb.gd.cn/)下载招标文件及相关资料。" </w:instrText>
            </w:r>
            <w:r>
              <w:rPr>
                <w:rFonts w:hint="eastAsia" w:ascii="楷体" w:hAnsi="楷体" w:eastAsia="楷体" w:cs="楷体"/>
                <w:bCs/>
                <w:color w:val="auto"/>
                <w:kern w:val="0"/>
                <w:sz w:val="24"/>
                <w:highlight w:val="none"/>
                <w:lang w:bidi="ar"/>
              </w:rPr>
              <w:fldChar w:fldCharType="separate"/>
            </w:r>
            <w:r>
              <w:rPr>
                <w:rFonts w:hint="eastAsia" w:ascii="楷体" w:hAnsi="楷体" w:eastAsia="楷体" w:cs="楷体"/>
                <w:bCs/>
                <w:color w:val="auto"/>
                <w:kern w:val="0"/>
                <w:sz w:val="24"/>
                <w:highlight w:val="none"/>
                <w:lang w:bidi="ar"/>
              </w:rPr>
              <w:t>http://www.gzggzy.cn/</w:t>
            </w:r>
            <w:r>
              <w:rPr>
                <w:rFonts w:hint="eastAsia" w:ascii="楷体" w:hAnsi="楷体" w:eastAsia="楷体" w:cs="楷体"/>
                <w:bCs/>
                <w:color w:val="auto"/>
                <w:kern w:val="0"/>
                <w:sz w:val="24"/>
                <w:highlight w:val="none"/>
                <w:lang w:bidi="ar"/>
              </w:rPr>
              <w:fldChar w:fldCharType="end"/>
            </w:r>
            <w:r>
              <w:rPr>
                <w:rFonts w:hint="eastAsia" w:ascii="楷体" w:hAnsi="楷体" w:eastAsia="楷体" w:cs="楷体"/>
                <w:bCs/>
                <w:color w:val="auto"/>
                <w:kern w:val="0"/>
                <w:sz w:val="24"/>
                <w:highlight w:val="none"/>
                <w:lang w:bidi="ar"/>
              </w:rPr>
              <w:t>）</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EA362F6">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投标文件</w:t>
            </w:r>
          </w:p>
          <w:p w14:paraId="0F264F13">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递交方式</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30E462BD">
            <w:pPr>
              <w:widowControl/>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投标人应按招标文件规定的递交投标文件截止时间前，通过广州交易集团有限公司（广州公共资源交易中心）系统递交电子投标文件,按照广州交易集团有限公司（广州公共资源交易中心）系统关于全流程电子化项目的相关指南进行操作。详见：广州交易集团有限公司（广州公共资源交易中心）网发布的最新版操作指引（适用对象：投标人）。</w:t>
            </w:r>
          </w:p>
        </w:tc>
      </w:tr>
      <w:tr w14:paraId="0CC9604A">
        <w:tblPrEx>
          <w:tblCellMar>
            <w:top w:w="0" w:type="dxa"/>
            <w:left w:w="108" w:type="dxa"/>
            <w:bottom w:w="0" w:type="dxa"/>
            <w:right w:w="108" w:type="dxa"/>
          </w:tblCellMar>
        </w:tblPrEx>
        <w:trPr>
          <w:trHeight w:val="253"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76B2955">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开标时间</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1573DB96">
            <w:pPr>
              <w:widowControl/>
              <w:jc w:val="left"/>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 xml:space="preserve">   年   月   日   时   分（与投标截止时间为同一时间）</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2BCE839">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开标地点</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5B171CFA">
            <w:pPr>
              <w:widowControl/>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详细见</w:t>
            </w:r>
            <w:r>
              <w:rPr>
                <w:rFonts w:hint="eastAsia" w:ascii="楷体" w:hAnsi="楷体" w:eastAsia="楷体" w:cs="楷体"/>
                <w:bCs/>
                <w:color w:val="auto"/>
                <w:kern w:val="0"/>
                <w:sz w:val="24"/>
                <w:highlight w:val="none"/>
                <w:lang w:bidi="ar"/>
              </w:rPr>
              <w:t>广州交易集团有限公司（广州公共资源交易中心）日程安排（</w:t>
            </w:r>
            <w:r>
              <w:rPr>
                <w:rFonts w:hint="eastAsia" w:ascii="楷体" w:hAnsi="楷体" w:eastAsia="楷体" w:cs="楷体"/>
                <w:bCs/>
                <w:color w:val="auto"/>
                <w:kern w:val="0"/>
                <w:sz w:val="24"/>
                <w:highlight w:val="none"/>
                <w:lang w:bidi="ar"/>
              </w:rPr>
              <w:fldChar w:fldCharType="begin"/>
            </w:r>
            <w:r>
              <w:rPr>
                <w:rFonts w:hint="eastAsia" w:ascii="楷体" w:hAnsi="楷体" w:eastAsia="楷体" w:cs="楷体"/>
                <w:bCs/>
                <w:color w:val="auto"/>
                <w:kern w:val="0"/>
                <w:sz w:val="24"/>
                <w:highlight w:val="none"/>
                <w:lang w:bidi="ar"/>
              </w:rPr>
              <w:instrText xml:space="preserve"> HYPERLINK "http://www.gzzb.gd.cn/)下载招标文件及相关资料。" </w:instrText>
            </w:r>
            <w:r>
              <w:rPr>
                <w:rFonts w:hint="eastAsia" w:ascii="楷体" w:hAnsi="楷体" w:eastAsia="楷体" w:cs="楷体"/>
                <w:bCs/>
                <w:color w:val="auto"/>
                <w:kern w:val="0"/>
                <w:sz w:val="24"/>
                <w:highlight w:val="none"/>
                <w:lang w:bidi="ar"/>
              </w:rPr>
              <w:fldChar w:fldCharType="separate"/>
            </w:r>
            <w:r>
              <w:rPr>
                <w:rFonts w:hint="eastAsia" w:ascii="楷体" w:hAnsi="楷体" w:eastAsia="楷体" w:cs="楷体"/>
                <w:bCs/>
                <w:color w:val="auto"/>
                <w:kern w:val="0"/>
                <w:sz w:val="24"/>
                <w:highlight w:val="none"/>
                <w:lang w:bidi="ar"/>
              </w:rPr>
              <w:t>http://www.gzggzy.cn/</w:t>
            </w:r>
            <w:r>
              <w:rPr>
                <w:rFonts w:hint="eastAsia" w:ascii="楷体" w:hAnsi="楷体" w:eastAsia="楷体" w:cs="楷体"/>
                <w:bCs/>
                <w:color w:val="auto"/>
                <w:kern w:val="0"/>
                <w:sz w:val="24"/>
                <w:highlight w:val="none"/>
                <w:lang w:bidi="ar"/>
              </w:rPr>
              <w:fldChar w:fldCharType="end"/>
            </w:r>
            <w:r>
              <w:rPr>
                <w:rFonts w:hint="eastAsia" w:ascii="楷体" w:hAnsi="楷体" w:eastAsia="楷体" w:cs="楷体"/>
                <w:bCs/>
                <w:color w:val="auto"/>
                <w:kern w:val="0"/>
                <w:sz w:val="24"/>
                <w:highlight w:val="none"/>
                <w:lang w:bidi="ar"/>
              </w:rPr>
              <w:t>）</w:t>
            </w:r>
          </w:p>
        </w:tc>
      </w:tr>
      <w:tr w14:paraId="7C3D57D3">
        <w:tblPrEx>
          <w:tblCellMar>
            <w:top w:w="0" w:type="dxa"/>
            <w:left w:w="108" w:type="dxa"/>
            <w:bottom w:w="0" w:type="dxa"/>
            <w:right w:w="108" w:type="dxa"/>
          </w:tblCellMar>
        </w:tblPrEx>
        <w:trPr>
          <w:trHeight w:val="794"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812E12A">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发布公告媒介</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74581FF3">
            <w:pPr>
              <w:widowControl/>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广东省招标投标监管网、广州交易集团有限公司（广州公共资源交易中心）网</w:t>
            </w:r>
          </w:p>
        </w:tc>
      </w:tr>
      <w:tr w14:paraId="62E6BDAA">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C543AEC">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招标人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77E16CD2">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阳春市春州新能源有限公司</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1C617287">
            <w:pPr>
              <w:jc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联系地址</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09EB3AAE">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阳春市春城街道富民路30号 </w:t>
            </w:r>
          </w:p>
        </w:tc>
      </w:tr>
      <w:tr w14:paraId="7D63793B">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841F969">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招标人联系人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09E486A7">
            <w:pPr>
              <w:widowControl/>
              <w:jc w:val="center"/>
              <w:textAlignment w:val="center"/>
              <w:rPr>
                <w:rFonts w:ascii="楷体" w:hAnsi="楷体" w:eastAsia="楷体" w:cs="楷体"/>
                <w:color w:val="auto"/>
                <w:sz w:val="24"/>
                <w:highlight w:val="none"/>
              </w:rPr>
            </w:pPr>
            <w:r>
              <w:rPr>
                <w:rFonts w:hint="eastAsia" w:ascii="楷体" w:hAnsi="楷体" w:eastAsia="楷体" w:cs="楷体"/>
                <w:color w:val="auto"/>
                <w:sz w:val="24"/>
                <w:highlight w:val="none"/>
              </w:rPr>
              <w:t>林晓明</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2687E9C9">
            <w:pPr>
              <w:jc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77FBA273">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0662</w:t>
            </w:r>
            <w:r>
              <w:rPr>
                <w:rFonts w:hint="eastAsia" w:ascii="楷体" w:hAnsi="楷体" w:eastAsia="楷体" w:cs="楷体"/>
                <w:color w:val="auto"/>
                <w:sz w:val="24"/>
                <w:highlight w:val="none"/>
                <w:lang w:val="en-US" w:eastAsia="zh-CN"/>
              </w:rPr>
              <w:t>-</w:t>
            </w:r>
            <w:r>
              <w:rPr>
                <w:rFonts w:hint="eastAsia" w:ascii="楷体" w:hAnsi="楷体" w:eastAsia="楷体" w:cs="楷体"/>
                <w:color w:val="auto"/>
                <w:sz w:val="24"/>
                <w:highlight w:val="none"/>
              </w:rPr>
              <w:t>7694488</w:t>
            </w:r>
          </w:p>
        </w:tc>
      </w:tr>
      <w:tr w14:paraId="77F65E57">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D195070">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招标代理机构</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5ED00AEB">
            <w:pPr>
              <w:widowControl/>
              <w:jc w:val="center"/>
              <w:textAlignment w:val="center"/>
              <w:rPr>
                <w:rFonts w:ascii="楷体" w:hAnsi="楷体" w:eastAsia="楷体" w:cs="楷体"/>
                <w:color w:val="auto"/>
                <w:sz w:val="24"/>
                <w:highlight w:val="none"/>
              </w:rPr>
            </w:pPr>
            <w:r>
              <w:rPr>
                <w:rFonts w:hint="eastAsia" w:ascii="楷体" w:hAnsi="楷体" w:eastAsia="楷体" w:cs="楷体"/>
                <w:color w:val="auto"/>
                <w:sz w:val="24"/>
                <w:highlight w:val="none"/>
              </w:rPr>
              <w:t>广东省机电设备招标有限公司</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1D6E5914">
            <w:pPr>
              <w:jc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联系地址</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64BBE0DA">
            <w:pPr>
              <w:jc w:val="center"/>
              <w:rPr>
                <w:rFonts w:ascii="楷体" w:hAnsi="楷体" w:eastAsia="楷体" w:cs="楷体"/>
                <w:color w:val="auto"/>
                <w:sz w:val="24"/>
                <w:highlight w:val="none"/>
              </w:rPr>
            </w:pPr>
            <w:r>
              <w:rPr>
                <w:rFonts w:hint="eastAsia" w:ascii="楷体" w:hAnsi="楷体" w:eastAsia="楷体" w:cs="楷体"/>
                <w:color w:val="auto"/>
                <w:sz w:val="24"/>
                <w:highlight w:val="none"/>
              </w:rPr>
              <w:t>广州市越秀区环市中路316金鹰大厦10楼</w:t>
            </w:r>
          </w:p>
        </w:tc>
      </w:tr>
      <w:tr w14:paraId="3A67AB59">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8454C8C">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招标代理联系人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0A5ED38F">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谢工</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1E2C72BC">
            <w:pPr>
              <w:jc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42CECCED">
            <w:pPr>
              <w:jc w:val="center"/>
              <w:rPr>
                <w:rFonts w:ascii="楷体" w:hAnsi="楷体" w:eastAsia="楷体" w:cs="楷体"/>
                <w:color w:val="auto"/>
                <w:sz w:val="24"/>
                <w:highlight w:val="none"/>
              </w:rPr>
            </w:pPr>
            <w:r>
              <w:rPr>
                <w:rFonts w:hint="eastAsia" w:ascii="楷体" w:hAnsi="楷体" w:eastAsia="楷体" w:cs="楷体"/>
                <w:color w:val="auto"/>
                <w:sz w:val="24"/>
                <w:highlight w:val="none"/>
              </w:rPr>
              <w:t>020-83541795</w:t>
            </w:r>
          </w:p>
        </w:tc>
      </w:tr>
      <w:tr w14:paraId="6273B529">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BBC1480">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招标投标</w:t>
            </w:r>
          </w:p>
          <w:p w14:paraId="1957223C">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监督机构</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72E3B40D">
            <w:pPr>
              <w:widowControl/>
              <w:jc w:val="center"/>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阳春市住房和城乡建设局</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596CFE2B">
            <w:pPr>
              <w:jc w:val="center"/>
              <w:rPr>
                <w:rFonts w:hint="eastAsia" w:ascii="楷体" w:hAnsi="楷体" w:eastAsia="楷体" w:cs="楷体"/>
                <w:color w:val="auto"/>
                <w:sz w:val="24"/>
                <w:highlight w:val="none"/>
              </w:rPr>
            </w:pPr>
            <w:r>
              <w:rPr>
                <w:rFonts w:hint="eastAsia" w:ascii="楷体" w:hAnsi="楷体" w:eastAsia="楷体" w:cs="楷体"/>
                <w:color w:val="auto"/>
                <w:kern w:val="0"/>
                <w:sz w:val="24"/>
                <w:highlight w:val="none"/>
                <w:lang w:bidi="ar"/>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57FD1A39">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0662-7734156</w:t>
            </w:r>
          </w:p>
        </w:tc>
      </w:tr>
      <w:tr w14:paraId="3695BE21">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F5FBC91">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其他依法应当</w:t>
            </w:r>
          </w:p>
          <w:p w14:paraId="21C0D309">
            <w:pPr>
              <w:widowControl/>
              <w:jc w:val="center"/>
              <w:textAlignment w:val="center"/>
              <w:rPr>
                <w:rFonts w:hint="eastAsia" w:ascii="楷体" w:hAnsi="楷体" w:eastAsia="楷体" w:cs="楷体"/>
                <w:color w:val="auto"/>
                <w:kern w:val="0"/>
                <w:sz w:val="24"/>
                <w:highlight w:val="none"/>
                <w:lang w:bidi="ar"/>
              </w:rPr>
            </w:pPr>
            <w:r>
              <w:rPr>
                <w:rFonts w:hint="eastAsia" w:ascii="楷体" w:hAnsi="楷体" w:eastAsia="楷体" w:cs="楷体"/>
                <w:color w:val="auto"/>
                <w:kern w:val="0"/>
                <w:sz w:val="24"/>
                <w:highlight w:val="none"/>
                <w:lang w:bidi="ar"/>
              </w:rPr>
              <w:t>载明的内容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75DD9397">
            <w:pPr>
              <w:widowControl/>
              <w:jc w:val="left"/>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（1）资格审查方式：资格后审方式；</w:t>
            </w:r>
          </w:p>
          <w:p w14:paraId="54470C34">
            <w:pPr>
              <w:widowControl/>
              <w:jc w:val="left"/>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（2）招标决标方式：公开招标（综合评估法）；</w:t>
            </w:r>
          </w:p>
          <w:p w14:paraId="5C2E8F67">
            <w:pPr>
              <w:widowControl/>
              <w:jc w:val="left"/>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3）投标人应登录广州交易集团有限公司（广州公共资源交易中心）系统进行网上投标登记(网址：http://www.gzggzy.cn/)，并按有关规定完成其投标保证金缴交，保证金递交情况以投标文件截止时间在广州交易集团有限公司（广州公共资源交易中心）系统数据库查询信息为准。</w:t>
            </w:r>
          </w:p>
          <w:p w14:paraId="66BAE79F">
            <w:pPr>
              <w:widowControl/>
              <w:jc w:val="left"/>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（4）本项目实行网上投标登记（即网上登记），投标人须在投标登记截止时间前完成网上投标登记手续，逾期不受理。（投标人投标登记前须在广州公共资源交易中心办理企业信息登记）。</w:t>
            </w:r>
          </w:p>
          <w:p w14:paraId="6A74022A">
            <w:pPr>
              <w:widowControl/>
              <w:jc w:val="left"/>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5）在投标截止时间后30分钟内，投标人通过广州交易集团有限公司（广州公共资源交易中心）系统对已递交的电子投标文件进行解密（使用加密时的数字证书对已递交的投标文件进行解密）。（注：投标文件解密问题。投标人只用执行一次解密，招标人执行解密次数根据招标文件开标次数确定）。请各投标单位按时参加在线开标会议，在规定的解密时间内尽快完成解密工作，如因系统问题请及时联系广州交易集团有限公司（广州公共资源交易中心）技术人员。如在解密时间结束后，仍有投标单位未解密成功，为无效投标人，不再参与下一环节。具体操作流程详见：广州交易集团有限公司（广州公共资源交易中心）网发布的最新版操作指引（适用对象：投标人）。</w:t>
            </w:r>
          </w:p>
          <w:p w14:paraId="43AC2276">
            <w:pPr>
              <w:widowControl/>
              <w:jc w:val="left"/>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6）投标人应在投标登记截止时间前，登录广州交易集团有限公司（广州公共资源交易中心）系统网站办理网上投标登记手续。（注：参加投标登记之前，投标人应查询本企业在广州交易集团有限公司（广州公共资源交易中心）的信息登记的状态，确保一切信息都是真实的、在有效期内的，以免出现信息不能被使用。上述情况有可能导致投标信息无法录入广州交易集团有限公司（广州公共资源交易中心）信息系统。如出现上述情况，投标人失去投标机会的，因此可能所引起的一切后果由投标人自行承担。操作流程详见：广州交易集团有限公司（广州公共资源交易中心）系统关于全流程电子化项目的相关指南进行操作。</w:t>
            </w:r>
          </w:p>
          <w:p w14:paraId="792D71EC">
            <w:pPr>
              <w:widowControl/>
              <w:jc w:val="left"/>
              <w:textAlignment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本项目详细要求，详见招标文件。</w:t>
            </w:r>
          </w:p>
        </w:tc>
      </w:tr>
    </w:tbl>
    <w:p w14:paraId="4877ABE6"/>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29223"/>
    <w:multiLevelType w:val="singleLevel"/>
    <w:tmpl w:val="04529223"/>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A54C7"/>
    <w:rsid w:val="10E03623"/>
    <w:rsid w:val="252A54C7"/>
    <w:rsid w:val="253D7326"/>
    <w:rsid w:val="320A3EC6"/>
    <w:rsid w:val="46855BAA"/>
    <w:rsid w:val="483D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center"/>
    </w:pPr>
    <w:rPr>
      <w:rFonts w:ascii="Times New Roman" w:hAnsi="Times New Roman" w:eastAsia="黑体" w:cs="Times New Roman"/>
      <w:kern w:val="2"/>
      <w:sz w:val="21"/>
      <w:szCs w:val="24"/>
      <w:lang w:val="en-US" w:eastAsia="zh-CN" w:bidi="ar-SA"/>
    </w:rPr>
  </w:style>
  <w:style w:type="paragraph" w:styleId="4">
    <w:name w:val="Body Text"/>
    <w:next w:val="5"/>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5">
    <w:name w:val="List Bullet 5"/>
    <w:basedOn w:val="1"/>
    <w:uiPriority w:val="0"/>
    <w:pPr>
      <w:numPr>
        <w:ilvl w:val="0"/>
        <w:numId w:val="1"/>
      </w:numPr>
    </w:pPr>
  </w:style>
  <w:style w:type="paragraph" w:styleId="6">
    <w:name w:val="Body Text Indent"/>
    <w:uiPriority w:val="0"/>
    <w:pPr>
      <w:widowControl w:val="0"/>
      <w:ind w:firstLine="480"/>
      <w:jc w:val="center"/>
    </w:pPr>
    <w:rPr>
      <w:rFonts w:ascii="Times New Roman" w:hAnsi="Times New Roman" w:eastAsia="黑体" w:cs="Times New Roman"/>
      <w:kern w:val="2"/>
      <w:sz w:val="44"/>
      <w:szCs w:val="24"/>
      <w:lang w:val="en-US" w:eastAsia="zh-CN" w:bidi="ar-SA"/>
    </w:rPr>
  </w:style>
  <w:style w:type="paragraph" w:styleId="7">
    <w:name w:val="footer"/>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Body Text First Indent"/>
    <w:next w:val="1"/>
    <w:qFormat/>
    <w:uiPriority w:val="0"/>
    <w:pPr>
      <w:widowControl w:val="0"/>
      <w:spacing w:after="120" w:afterLines="0"/>
      <w:ind w:firstLine="4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28</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2025-09-30T11:29:00Z</dcterms:created>
  <dc:creator>AA</dc:creator>
  <cp:lastModifiedBy>AA</cp:lastModifiedBy>
  <dcterms:modified xsi:type="dcterms:W3CDTF">2025-09-30T13:42:45Z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B30E5EBCD65C470B9AB57A5D271F87D0_11</vt:lpwstr>
  </property>
  <property fmtid="{D5CDD505-2E9C-101B-9397-08002B2CF9AE}" pid="4" name="KSOTemplateDocerSaveRecord">
    <vt:lpwstr>eyJoZGlkIjoiOGVkZTY0ZWJkZjY1NzZmNmI5M2ZiMjBhYTA1YzE2MjMiLCJ1c2VySWQiOiI1ODI3NjI3ODcifQ==</vt:lpwstr>
  </property>
</Properties>
</file>