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787BD">
      <w:pPr>
        <w:rPr>
          <w:color w:val="auto"/>
          <w:highlight w:val="none"/>
        </w:rPr>
      </w:pPr>
    </w:p>
    <w:p w14:paraId="41829F47">
      <w:pPr>
        <w:rPr>
          <w:color w:val="auto"/>
          <w:highlight w:val="none"/>
        </w:rPr>
      </w:pPr>
    </w:p>
    <w:p w14:paraId="7ED05B06">
      <w:pPr>
        <w:rPr>
          <w:rStyle w:val="22"/>
          <w:b/>
          <w:bCs/>
          <w:color w:val="auto"/>
          <w:sz w:val="44"/>
          <w:szCs w:val="44"/>
          <w:highlight w:val="none"/>
        </w:rPr>
      </w:pPr>
    </w:p>
    <w:p w14:paraId="220A031B">
      <w:pPr>
        <w:pStyle w:val="12"/>
        <w:rPr>
          <w:color w:val="auto"/>
          <w:highlight w:val="none"/>
        </w:rPr>
      </w:pPr>
    </w:p>
    <w:p w14:paraId="47E5CD41">
      <w:pPr>
        <w:rPr>
          <w:color w:val="auto"/>
          <w:highlight w:val="none"/>
        </w:rPr>
      </w:pPr>
    </w:p>
    <w:p w14:paraId="0F5C5BFF">
      <w:pPr>
        <w:pStyle w:val="12"/>
        <w:rPr>
          <w:rStyle w:val="22"/>
          <w:b/>
          <w:bCs/>
          <w:color w:val="auto"/>
          <w:sz w:val="44"/>
          <w:szCs w:val="44"/>
          <w:highlight w:val="none"/>
        </w:rPr>
      </w:pPr>
    </w:p>
    <w:p w14:paraId="3F36692B">
      <w:pPr>
        <w:rPr>
          <w:rStyle w:val="22"/>
          <w:b/>
          <w:bCs/>
          <w:color w:val="auto"/>
          <w:sz w:val="44"/>
          <w:szCs w:val="44"/>
          <w:highlight w:val="none"/>
        </w:rPr>
      </w:pPr>
    </w:p>
    <w:p w14:paraId="357C117F">
      <w:pPr>
        <w:pStyle w:val="12"/>
        <w:rPr>
          <w:color w:val="auto"/>
          <w:highlight w:val="none"/>
        </w:rPr>
      </w:pPr>
    </w:p>
    <w:p w14:paraId="516FC3AA">
      <w:pPr>
        <w:rPr>
          <w:color w:val="auto"/>
          <w:highlight w:val="none"/>
        </w:rPr>
      </w:pPr>
    </w:p>
    <w:p w14:paraId="0521B78B">
      <w:pPr>
        <w:pStyle w:val="2"/>
        <w:ind w:firstLine="0" w:firstLineChars="0"/>
        <w:jc w:val="center"/>
        <w:rPr>
          <w:rFonts w:hint="eastAsia"/>
          <w:b/>
          <w:bCs/>
          <w:color w:val="auto"/>
          <w:sz w:val="48"/>
          <w:szCs w:val="48"/>
          <w:highlight w:val="none"/>
          <w:lang w:eastAsia="zh-CN"/>
        </w:rPr>
      </w:pPr>
      <w:r>
        <w:rPr>
          <w:rFonts w:hint="eastAsia"/>
          <w:b/>
          <w:bCs/>
          <w:color w:val="auto"/>
          <w:sz w:val="48"/>
          <w:szCs w:val="48"/>
          <w:highlight w:val="none"/>
          <w:lang w:eastAsia="zh-CN"/>
        </w:rPr>
        <w:t>2025年度银河园区设施维修项目</w:t>
      </w:r>
    </w:p>
    <w:p w14:paraId="31B8994B">
      <w:pPr>
        <w:pStyle w:val="2"/>
        <w:jc w:val="center"/>
        <w:rPr>
          <w:color w:val="auto"/>
          <w:highlight w:val="none"/>
        </w:rPr>
      </w:pPr>
    </w:p>
    <w:p w14:paraId="0B28DCF4">
      <w:pPr>
        <w:jc w:val="center"/>
        <w:rPr>
          <w:rStyle w:val="22"/>
          <w:b/>
          <w:bCs/>
          <w:color w:val="auto"/>
          <w:sz w:val="28"/>
          <w:szCs w:val="28"/>
          <w:highlight w:val="none"/>
        </w:rPr>
      </w:pPr>
    </w:p>
    <w:p w14:paraId="693E685A">
      <w:pPr>
        <w:pStyle w:val="12"/>
        <w:rPr>
          <w:rStyle w:val="22"/>
          <w:b/>
          <w:bCs/>
          <w:color w:val="auto"/>
          <w:sz w:val="28"/>
          <w:szCs w:val="28"/>
          <w:highlight w:val="none"/>
        </w:rPr>
      </w:pPr>
    </w:p>
    <w:p w14:paraId="58FCF0B8">
      <w:pPr>
        <w:tabs>
          <w:tab w:val="left" w:pos="5066"/>
        </w:tabs>
        <w:rPr>
          <w:rFonts w:hint="eastAsia" w:eastAsia="宋体"/>
          <w:color w:val="auto"/>
          <w:highlight w:val="none"/>
          <w:lang w:eastAsia="zh-CN"/>
        </w:rPr>
      </w:pPr>
      <w:r>
        <w:rPr>
          <w:rFonts w:hint="eastAsia"/>
          <w:color w:val="auto"/>
          <w:highlight w:val="none"/>
          <w:lang w:eastAsia="zh-CN"/>
        </w:rPr>
        <w:tab/>
      </w:r>
    </w:p>
    <w:p w14:paraId="58B3E7B1">
      <w:pPr>
        <w:jc w:val="center"/>
        <w:rPr>
          <w:rStyle w:val="22"/>
          <w:b/>
          <w:bCs/>
          <w:color w:val="auto"/>
          <w:sz w:val="28"/>
          <w:szCs w:val="28"/>
          <w:highlight w:val="none"/>
        </w:rPr>
      </w:pPr>
    </w:p>
    <w:p w14:paraId="6885B9AD">
      <w:pPr>
        <w:jc w:val="center"/>
        <w:rPr>
          <w:rStyle w:val="22"/>
          <w:b/>
          <w:bCs/>
          <w:color w:val="auto"/>
          <w:sz w:val="28"/>
          <w:szCs w:val="28"/>
          <w:highlight w:val="none"/>
        </w:rPr>
      </w:pPr>
    </w:p>
    <w:p w14:paraId="5A8D918B">
      <w:pPr>
        <w:pStyle w:val="12"/>
        <w:rPr>
          <w:color w:val="auto"/>
          <w:highlight w:val="none"/>
        </w:rPr>
      </w:pPr>
    </w:p>
    <w:p w14:paraId="23759A8A">
      <w:pPr>
        <w:jc w:val="center"/>
        <w:rPr>
          <w:rStyle w:val="22"/>
          <w:b/>
          <w:bCs/>
          <w:color w:val="auto"/>
          <w:sz w:val="84"/>
          <w:szCs w:val="84"/>
          <w:highlight w:val="none"/>
        </w:rPr>
      </w:pPr>
      <w:r>
        <w:rPr>
          <w:rStyle w:val="22"/>
          <w:rFonts w:hint="eastAsia"/>
          <w:b/>
          <w:bCs/>
          <w:color w:val="auto"/>
          <w:sz w:val="84"/>
          <w:szCs w:val="84"/>
          <w:highlight w:val="none"/>
        </w:rPr>
        <w:t>招标文件</w:t>
      </w:r>
    </w:p>
    <w:p w14:paraId="52CB105B">
      <w:pPr>
        <w:jc w:val="center"/>
        <w:rPr>
          <w:rStyle w:val="22"/>
          <w:b/>
          <w:bCs/>
          <w:color w:val="auto"/>
          <w:sz w:val="28"/>
          <w:szCs w:val="28"/>
          <w:highlight w:val="none"/>
        </w:rPr>
      </w:pPr>
    </w:p>
    <w:p w14:paraId="259DB25D">
      <w:pPr>
        <w:jc w:val="center"/>
        <w:rPr>
          <w:rStyle w:val="22"/>
          <w:b/>
          <w:bCs/>
          <w:color w:val="auto"/>
          <w:sz w:val="28"/>
          <w:szCs w:val="28"/>
          <w:highlight w:val="none"/>
        </w:rPr>
      </w:pPr>
    </w:p>
    <w:p w14:paraId="7EF52764">
      <w:pPr>
        <w:pStyle w:val="12"/>
        <w:rPr>
          <w:rStyle w:val="22"/>
          <w:b/>
          <w:bCs/>
          <w:color w:val="auto"/>
          <w:sz w:val="28"/>
          <w:szCs w:val="28"/>
          <w:highlight w:val="none"/>
        </w:rPr>
      </w:pPr>
    </w:p>
    <w:p w14:paraId="09ACCACA">
      <w:pPr>
        <w:rPr>
          <w:rStyle w:val="22"/>
          <w:b/>
          <w:bCs/>
          <w:color w:val="auto"/>
          <w:sz w:val="28"/>
          <w:szCs w:val="28"/>
          <w:highlight w:val="none"/>
        </w:rPr>
      </w:pPr>
    </w:p>
    <w:p w14:paraId="01ECB1D5">
      <w:pPr>
        <w:pStyle w:val="12"/>
        <w:rPr>
          <w:color w:val="auto"/>
          <w:highlight w:val="none"/>
        </w:rPr>
      </w:pPr>
    </w:p>
    <w:p w14:paraId="7E14058F">
      <w:pPr>
        <w:rPr>
          <w:color w:val="auto"/>
          <w:highlight w:val="none"/>
        </w:rPr>
      </w:pPr>
    </w:p>
    <w:p w14:paraId="59649D2B">
      <w:pPr>
        <w:ind w:firstLine="1807" w:firstLineChars="600"/>
        <w:rPr>
          <w:rStyle w:val="22"/>
          <w:rFonts w:hint="eastAsia" w:eastAsia="宋体"/>
          <w:b/>
          <w:bCs/>
          <w:color w:val="auto"/>
          <w:sz w:val="30"/>
          <w:szCs w:val="30"/>
          <w:highlight w:val="none"/>
          <w:lang w:eastAsia="zh-CN"/>
        </w:rPr>
      </w:pPr>
      <w:r>
        <w:rPr>
          <w:rStyle w:val="22"/>
          <w:rFonts w:hint="eastAsia"/>
          <w:b/>
          <w:bCs/>
          <w:color w:val="auto"/>
          <w:sz w:val="30"/>
          <w:szCs w:val="30"/>
          <w:highlight w:val="none"/>
        </w:rPr>
        <w:t>招 标 单 位：</w:t>
      </w:r>
      <w:r>
        <w:rPr>
          <w:rStyle w:val="22"/>
          <w:rFonts w:hint="eastAsia"/>
          <w:b/>
          <w:bCs/>
          <w:color w:val="auto"/>
          <w:sz w:val="30"/>
          <w:szCs w:val="30"/>
          <w:highlight w:val="none"/>
          <w:lang w:eastAsia="zh-CN"/>
        </w:rPr>
        <w:t>广州市殡葬服务中心</w:t>
      </w:r>
    </w:p>
    <w:p w14:paraId="3904EBE7">
      <w:pPr>
        <w:ind w:firstLine="1807" w:firstLineChars="600"/>
        <w:rPr>
          <w:rStyle w:val="22"/>
          <w:b/>
          <w:bCs/>
          <w:color w:val="auto"/>
          <w:sz w:val="30"/>
          <w:szCs w:val="30"/>
          <w:highlight w:val="none"/>
        </w:rPr>
      </w:pPr>
      <w:r>
        <w:rPr>
          <w:rStyle w:val="22"/>
          <w:rFonts w:hint="eastAsia"/>
          <w:b/>
          <w:bCs/>
          <w:color w:val="auto"/>
          <w:sz w:val="30"/>
          <w:szCs w:val="30"/>
          <w:highlight w:val="none"/>
        </w:rPr>
        <w:t xml:space="preserve">代理单位：广州市政府采购中心  </w:t>
      </w:r>
    </w:p>
    <w:p w14:paraId="491F8972">
      <w:pPr>
        <w:ind w:firstLine="1807" w:firstLineChars="600"/>
        <w:rPr>
          <w:rStyle w:val="22"/>
          <w:b/>
          <w:bCs/>
          <w:color w:val="auto"/>
          <w:sz w:val="30"/>
          <w:szCs w:val="30"/>
          <w:highlight w:val="none"/>
        </w:rPr>
      </w:pPr>
      <w:r>
        <w:rPr>
          <w:rStyle w:val="22"/>
          <w:rFonts w:hint="eastAsia"/>
          <w:b/>
          <w:bCs/>
          <w:color w:val="auto"/>
          <w:sz w:val="30"/>
          <w:szCs w:val="30"/>
          <w:highlight w:val="none"/>
        </w:rPr>
        <w:t>日        期：202</w:t>
      </w:r>
      <w:r>
        <w:rPr>
          <w:rStyle w:val="22"/>
          <w:rFonts w:hint="eastAsia"/>
          <w:b/>
          <w:bCs/>
          <w:color w:val="auto"/>
          <w:sz w:val="30"/>
          <w:szCs w:val="30"/>
          <w:highlight w:val="none"/>
          <w:lang w:val="en-US" w:eastAsia="zh-CN"/>
        </w:rPr>
        <w:t>5</w:t>
      </w:r>
      <w:r>
        <w:rPr>
          <w:rStyle w:val="22"/>
          <w:rFonts w:hint="eastAsia"/>
          <w:b/>
          <w:bCs/>
          <w:color w:val="auto"/>
          <w:sz w:val="30"/>
          <w:szCs w:val="30"/>
          <w:highlight w:val="none"/>
        </w:rPr>
        <w:t>年</w:t>
      </w:r>
      <w:r>
        <w:rPr>
          <w:rStyle w:val="22"/>
          <w:rFonts w:hint="eastAsia" w:eastAsia="微软雅黑"/>
          <w:b/>
          <w:bCs/>
          <w:color w:val="auto"/>
          <w:sz w:val="30"/>
          <w:szCs w:val="30"/>
          <w:highlight w:val="none"/>
          <w:lang w:val="en-US" w:eastAsia="zh-CN"/>
        </w:rPr>
        <w:t>9</w:t>
      </w:r>
      <w:r>
        <w:rPr>
          <w:rStyle w:val="22"/>
          <w:rFonts w:hint="eastAsia"/>
          <w:b/>
          <w:bCs/>
          <w:color w:val="auto"/>
          <w:sz w:val="30"/>
          <w:szCs w:val="30"/>
          <w:highlight w:val="none"/>
        </w:rPr>
        <w:t>月</w:t>
      </w:r>
    </w:p>
    <w:p w14:paraId="63D3557B">
      <w:pPr>
        <w:ind w:firstLine="1807" w:firstLineChars="600"/>
        <w:rPr>
          <w:rStyle w:val="22"/>
          <w:b/>
          <w:bCs/>
          <w:color w:val="auto"/>
          <w:sz w:val="30"/>
          <w:szCs w:val="30"/>
          <w:highlight w:val="none"/>
        </w:rPr>
      </w:pPr>
    </w:p>
    <w:p w14:paraId="5D467624">
      <w:pPr>
        <w:jc w:val="center"/>
        <w:rPr>
          <w:rStyle w:val="22"/>
          <w:rFonts w:cs="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pgNumType w:fmt="decimal"/>
          <w:cols w:space="720" w:num="1"/>
        </w:sectPr>
      </w:pPr>
    </w:p>
    <w:p w14:paraId="651D00CF">
      <w:pPr>
        <w:jc w:val="center"/>
        <w:rPr>
          <w:rFonts w:cs="宋体"/>
          <w:b/>
          <w:caps/>
          <w:color w:val="auto"/>
          <w:kern w:val="0"/>
          <w:highlight w:val="none"/>
        </w:rPr>
      </w:pPr>
      <w:r>
        <w:rPr>
          <w:rStyle w:val="22"/>
          <w:rFonts w:hint="eastAsia" w:cs="宋体"/>
          <w:b/>
          <w:bCs/>
          <w:color w:val="auto"/>
          <w:sz w:val="28"/>
          <w:szCs w:val="28"/>
          <w:highlight w:val="none"/>
        </w:rPr>
        <w:t>目录</w:t>
      </w:r>
    </w:p>
    <w:p w14:paraId="701670F3">
      <w:pPr>
        <w:pStyle w:val="16"/>
        <w:tabs>
          <w:tab w:val="right" w:leader="dot" w:pos="8640"/>
          <w:tab w:val="clear" w:pos="9060"/>
        </w:tabs>
        <w:rPr>
          <w:color w:val="auto"/>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rFonts w:hint="eastAsia" w:cs="宋体"/>
          <w:color w:val="auto"/>
          <w:highlight w:val="none"/>
        </w:rPr>
        <w:fldChar w:fldCharType="begin"/>
      </w:r>
      <w:r>
        <w:rPr>
          <w:rFonts w:hint="eastAsia" w:cs="宋体"/>
          <w:color w:val="auto"/>
          <w:highlight w:val="none"/>
        </w:rPr>
        <w:instrText xml:space="preserve"> HYPERLINK \l _Toc20971 </w:instrText>
      </w:r>
      <w:r>
        <w:rPr>
          <w:rFonts w:hint="eastAsia" w:cs="宋体"/>
          <w:color w:val="auto"/>
          <w:highlight w:val="none"/>
        </w:rPr>
        <w:fldChar w:fldCharType="separate"/>
      </w:r>
      <w:r>
        <w:rPr>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_Toc20971 \h </w:instrText>
      </w:r>
      <w:r>
        <w:rPr>
          <w:color w:val="auto"/>
          <w:highlight w:val="none"/>
        </w:rPr>
        <w:fldChar w:fldCharType="separate"/>
      </w:r>
      <w:r>
        <w:rPr>
          <w:color w:val="auto"/>
          <w:highlight w:val="none"/>
        </w:rPr>
        <w:t>4</w:t>
      </w:r>
      <w:r>
        <w:rPr>
          <w:color w:val="auto"/>
          <w:highlight w:val="none"/>
        </w:rPr>
        <w:fldChar w:fldCharType="end"/>
      </w:r>
      <w:r>
        <w:rPr>
          <w:rFonts w:hint="eastAsia" w:cs="宋体"/>
          <w:color w:val="auto"/>
          <w:highlight w:val="none"/>
        </w:rPr>
        <w:fldChar w:fldCharType="end"/>
      </w:r>
    </w:p>
    <w:p w14:paraId="5F97BD27">
      <w:pPr>
        <w:pStyle w:val="17"/>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_Toc17950 </w:instrText>
      </w:r>
      <w:r>
        <w:rPr>
          <w:rFonts w:ascii="宋体" w:hAnsi="宋体" w:cs="宋体"/>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_Toc17950 \h </w:instrText>
      </w:r>
      <w:r>
        <w:rPr>
          <w:color w:val="auto"/>
          <w:highlight w:val="none"/>
        </w:rPr>
        <w:fldChar w:fldCharType="separate"/>
      </w:r>
      <w:r>
        <w:rPr>
          <w:color w:val="auto"/>
          <w:highlight w:val="none"/>
        </w:rPr>
        <w:t>4</w:t>
      </w:r>
      <w:r>
        <w:rPr>
          <w:color w:val="auto"/>
          <w:highlight w:val="none"/>
        </w:rPr>
        <w:fldChar w:fldCharType="end"/>
      </w:r>
      <w:r>
        <w:rPr>
          <w:rFonts w:ascii="宋体" w:hAnsi="宋体" w:cs="宋体"/>
          <w:color w:val="auto"/>
          <w:highlight w:val="none"/>
        </w:rPr>
        <w:fldChar w:fldCharType="end"/>
      </w:r>
    </w:p>
    <w:p w14:paraId="4AEACF0D">
      <w:pPr>
        <w:pStyle w:val="17"/>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_Toc10964 </w:instrText>
      </w:r>
      <w:r>
        <w:rPr>
          <w:rFonts w:ascii="宋体" w:hAnsi="宋体" w:cs="宋体"/>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_Toc10964 \h </w:instrText>
      </w:r>
      <w:r>
        <w:rPr>
          <w:color w:val="auto"/>
          <w:highlight w:val="none"/>
        </w:rPr>
        <w:fldChar w:fldCharType="separate"/>
      </w:r>
      <w:r>
        <w:rPr>
          <w:color w:val="auto"/>
          <w:highlight w:val="none"/>
        </w:rPr>
        <w:t>9</w:t>
      </w:r>
      <w:r>
        <w:rPr>
          <w:color w:val="auto"/>
          <w:highlight w:val="none"/>
        </w:rPr>
        <w:fldChar w:fldCharType="end"/>
      </w:r>
      <w:r>
        <w:rPr>
          <w:rFonts w:ascii="宋体" w:hAnsi="宋体" w:cs="宋体"/>
          <w:color w:val="auto"/>
          <w:highlight w:val="none"/>
        </w:rPr>
        <w:fldChar w:fldCharType="end"/>
      </w:r>
    </w:p>
    <w:p w14:paraId="3FD3C386">
      <w:pPr>
        <w:pStyle w:val="17"/>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_Toc23541 </w:instrText>
      </w:r>
      <w:r>
        <w:rPr>
          <w:rFonts w:ascii="宋体" w:hAnsi="宋体" w:cs="宋体"/>
          <w:color w:val="auto"/>
          <w:highlight w:val="none"/>
        </w:rPr>
        <w:fldChar w:fldCharType="separate"/>
      </w:r>
      <w:r>
        <w:rPr>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_Toc23541 \h </w:instrText>
      </w:r>
      <w:r>
        <w:rPr>
          <w:color w:val="auto"/>
          <w:highlight w:val="none"/>
        </w:rPr>
        <w:fldChar w:fldCharType="separate"/>
      </w:r>
      <w:r>
        <w:rPr>
          <w:color w:val="auto"/>
          <w:highlight w:val="none"/>
        </w:rPr>
        <w:t>21</w:t>
      </w:r>
      <w:r>
        <w:rPr>
          <w:color w:val="auto"/>
          <w:highlight w:val="none"/>
        </w:rPr>
        <w:fldChar w:fldCharType="end"/>
      </w:r>
      <w:r>
        <w:rPr>
          <w:rFonts w:ascii="宋体" w:hAnsi="宋体" w:cs="宋体"/>
          <w:color w:val="auto"/>
          <w:highlight w:val="none"/>
        </w:rPr>
        <w:fldChar w:fldCharType="end"/>
      </w:r>
    </w:p>
    <w:p w14:paraId="1E597C9E">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_Toc313 </w:instrText>
      </w:r>
      <w:r>
        <w:rPr>
          <w:rFonts w:ascii="宋体" w:hAnsi="宋体" w:cs="宋体"/>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_Toc313 \h </w:instrText>
      </w:r>
      <w:r>
        <w:rPr>
          <w:color w:val="auto"/>
          <w:highlight w:val="none"/>
        </w:rPr>
        <w:fldChar w:fldCharType="separate"/>
      </w:r>
      <w:r>
        <w:rPr>
          <w:color w:val="auto"/>
          <w:highlight w:val="none"/>
        </w:rPr>
        <w:t>21</w:t>
      </w:r>
      <w:r>
        <w:rPr>
          <w:color w:val="auto"/>
          <w:highlight w:val="none"/>
        </w:rPr>
        <w:fldChar w:fldCharType="end"/>
      </w:r>
      <w:r>
        <w:rPr>
          <w:rFonts w:ascii="宋体" w:hAnsi="宋体" w:cs="宋体"/>
          <w:color w:val="auto"/>
          <w:highlight w:val="none"/>
        </w:rPr>
        <w:fldChar w:fldCharType="end"/>
      </w:r>
    </w:p>
    <w:p w14:paraId="71EE5D1A">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_Toc9256 </w:instrText>
      </w:r>
      <w:r>
        <w:rPr>
          <w:rFonts w:ascii="宋体" w:hAnsi="宋体" w:cs="宋体"/>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_Toc9256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14:paraId="06DEB7E4">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_Toc3357 </w:instrText>
      </w:r>
      <w:r>
        <w:rPr>
          <w:rFonts w:ascii="宋体" w:hAnsi="宋体" w:cs="宋体"/>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_Toc3357 \h </w:instrText>
      </w:r>
      <w:r>
        <w:rPr>
          <w:color w:val="auto"/>
          <w:highlight w:val="none"/>
        </w:rPr>
        <w:fldChar w:fldCharType="separate"/>
      </w:r>
      <w:r>
        <w:rPr>
          <w:color w:val="auto"/>
          <w:highlight w:val="none"/>
        </w:rPr>
        <w:t>24</w:t>
      </w:r>
      <w:r>
        <w:rPr>
          <w:color w:val="auto"/>
          <w:highlight w:val="none"/>
        </w:rPr>
        <w:fldChar w:fldCharType="end"/>
      </w:r>
      <w:r>
        <w:rPr>
          <w:rFonts w:ascii="宋体" w:hAnsi="宋体" w:cs="宋体"/>
          <w:color w:val="auto"/>
          <w:highlight w:val="none"/>
        </w:rPr>
        <w:fldChar w:fldCharType="end"/>
      </w:r>
    </w:p>
    <w:p w14:paraId="6541B9FD">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_Toc32548 </w:instrText>
      </w:r>
      <w:r>
        <w:rPr>
          <w:rFonts w:ascii="宋体" w:hAnsi="宋体" w:cs="宋体"/>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_Toc32548 \h </w:instrText>
      </w:r>
      <w:r>
        <w:rPr>
          <w:color w:val="auto"/>
          <w:highlight w:val="none"/>
        </w:rPr>
        <w:fldChar w:fldCharType="separate"/>
      </w:r>
      <w:r>
        <w:rPr>
          <w:color w:val="auto"/>
          <w:highlight w:val="none"/>
        </w:rPr>
        <w:t>32</w:t>
      </w:r>
      <w:r>
        <w:rPr>
          <w:color w:val="auto"/>
          <w:highlight w:val="none"/>
        </w:rPr>
        <w:fldChar w:fldCharType="end"/>
      </w:r>
      <w:r>
        <w:rPr>
          <w:rFonts w:ascii="宋体" w:hAnsi="宋体" w:cs="宋体"/>
          <w:color w:val="auto"/>
          <w:highlight w:val="none"/>
        </w:rPr>
        <w:fldChar w:fldCharType="end"/>
      </w:r>
    </w:p>
    <w:p w14:paraId="10D091E4">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_Toc31688 </w:instrText>
      </w:r>
      <w:r>
        <w:rPr>
          <w:rFonts w:ascii="宋体" w:hAnsi="宋体" w:cs="宋体"/>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_Toc31688 \h </w:instrText>
      </w:r>
      <w:r>
        <w:rPr>
          <w:color w:val="auto"/>
          <w:highlight w:val="none"/>
        </w:rPr>
        <w:fldChar w:fldCharType="separate"/>
      </w:r>
      <w:r>
        <w:rPr>
          <w:color w:val="auto"/>
          <w:highlight w:val="none"/>
        </w:rPr>
        <w:t>33</w:t>
      </w:r>
      <w:r>
        <w:rPr>
          <w:color w:val="auto"/>
          <w:highlight w:val="none"/>
        </w:rPr>
        <w:fldChar w:fldCharType="end"/>
      </w:r>
      <w:r>
        <w:rPr>
          <w:rFonts w:ascii="宋体" w:hAnsi="宋体" w:cs="宋体"/>
          <w:color w:val="auto"/>
          <w:highlight w:val="none"/>
        </w:rPr>
        <w:fldChar w:fldCharType="end"/>
      </w:r>
    </w:p>
    <w:p w14:paraId="54FEFD1E">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_Toc16737 </w:instrText>
      </w:r>
      <w:r>
        <w:rPr>
          <w:rFonts w:ascii="宋体" w:hAnsi="宋体" w:cs="宋体"/>
          <w:color w:val="auto"/>
          <w:highlight w:val="none"/>
        </w:rPr>
        <w:fldChar w:fldCharType="separate"/>
      </w:r>
      <w:r>
        <w:rPr>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_Toc16737 \h </w:instrText>
      </w:r>
      <w:r>
        <w:rPr>
          <w:color w:val="auto"/>
          <w:highlight w:val="none"/>
        </w:rPr>
        <w:fldChar w:fldCharType="separate"/>
      </w:r>
      <w:r>
        <w:rPr>
          <w:color w:val="auto"/>
          <w:highlight w:val="none"/>
        </w:rPr>
        <w:t>36</w:t>
      </w:r>
      <w:r>
        <w:rPr>
          <w:color w:val="auto"/>
          <w:highlight w:val="none"/>
        </w:rPr>
        <w:fldChar w:fldCharType="end"/>
      </w:r>
      <w:r>
        <w:rPr>
          <w:rFonts w:ascii="宋体" w:hAnsi="宋体" w:cs="宋体"/>
          <w:color w:val="auto"/>
          <w:highlight w:val="none"/>
        </w:rPr>
        <w:fldChar w:fldCharType="end"/>
      </w:r>
    </w:p>
    <w:p w14:paraId="478B69D3">
      <w:pPr>
        <w:pStyle w:val="17"/>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_Toc25336 </w:instrText>
      </w:r>
      <w:r>
        <w:rPr>
          <w:rFonts w:ascii="宋体" w:hAnsi="宋体" w:cs="宋体"/>
          <w:color w:val="auto"/>
          <w:highlight w:val="none"/>
        </w:rPr>
        <w:fldChar w:fldCharType="separate"/>
      </w:r>
      <w:r>
        <w:rPr>
          <w:rFonts w:hint="eastAsia"/>
          <w:color w:val="auto"/>
          <w:szCs w:val="28"/>
          <w:highlight w:val="none"/>
        </w:rPr>
        <w:t>一、</w:t>
      </w:r>
      <w:r>
        <w:rPr>
          <w:rFonts w:hint="eastAsia"/>
          <w:color w:val="auto"/>
          <w:highlight w:val="none"/>
        </w:rPr>
        <w:t>开标、评标及定标办法修改表</w:t>
      </w:r>
      <w:r>
        <w:rPr>
          <w:color w:val="auto"/>
          <w:highlight w:val="none"/>
        </w:rPr>
        <w:tab/>
      </w:r>
      <w:r>
        <w:rPr>
          <w:color w:val="auto"/>
          <w:highlight w:val="none"/>
        </w:rPr>
        <w:fldChar w:fldCharType="begin"/>
      </w:r>
      <w:r>
        <w:rPr>
          <w:color w:val="auto"/>
          <w:highlight w:val="none"/>
        </w:rPr>
        <w:instrText xml:space="preserve"> PAGEREF _Toc25336 \h </w:instrText>
      </w:r>
      <w:r>
        <w:rPr>
          <w:color w:val="auto"/>
          <w:highlight w:val="none"/>
        </w:rPr>
        <w:fldChar w:fldCharType="separate"/>
      </w:r>
      <w:r>
        <w:rPr>
          <w:color w:val="auto"/>
          <w:highlight w:val="none"/>
        </w:rPr>
        <w:t>36</w:t>
      </w:r>
      <w:r>
        <w:rPr>
          <w:color w:val="auto"/>
          <w:highlight w:val="none"/>
        </w:rPr>
        <w:fldChar w:fldCharType="end"/>
      </w:r>
      <w:r>
        <w:rPr>
          <w:rFonts w:ascii="宋体" w:hAnsi="宋体" w:cs="宋体"/>
          <w:color w:val="auto"/>
          <w:highlight w:val="none"/>
        </w:rPr>
        <w:fldChar w:fldCharType="end"/>
      </w:r>
    </w:p>
    <w:p w14:paraId="02A880F0">
      <w:pPr>
        <w:pStyle w:val="17"/>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_Toc30780 </w:instrText>
      </w:r>
      <w:r>
        <w:rPr>
          <w:rFonts w:ascii="宋体" w:hAnsi="宋体" w:cs="宋体"/>
          <w:color w:val="auto"/>
          <w:highlight w:val="none"/>
        </w:rPr>
        <w:fldChar w:fldCharType="separate"/>
      </w:r>
      <w:r>
        <w:rPr>
          <w:rFonts w:hint="eastAsia"/>
          <w:color w:val="auto"/>
          <w:highlight w:val="none"/>
        </w:rPr>
        <w:t>二、开标、评标及定标办法</w:t>
      </w:r>
      <w:r>
        <w:rPr>
          <w:rFonts w:hint="eastAsia"/>
          <w:color w:val="auto"/>
          <w:szCs w:val="30"/>
          <w:highlight w:val="none"/>
        </w:rPr>
        <w:t>通用条款</w:t>
      </w:r>
      <w:r>
        <w:rPr>
          <w:color w:val="auto"/>
          <w:highlight w:val="none"/>
        </w:rPr>
        <w:tab/>
      </w:r>
      <w:r>
        <w:rPr>
          <w:color w:val="auto"/>
          <w:highlight w:val="none"/>
        </w:rPr>
        <w:fldChar w:fldCharType="begin"/>
      </w:r>
      <w:r>
        <w:rPr>
          <w:color w:val="auto"/>
          <w:highlight w:val="none"/>
        </w:rPr>
        <w:instrText xml:space="preserve"> PAGEREF _Toc30780 \h </w:instrText>
      </w:r>
      <w:r>
        <w:rPr>
          <w:color w:val="auto"/>
          <w:highlight w:val="none"/>
        </w:rPr>
        <w:fldChar w:fldCharType="separate"/>
      </w:r>
      <w:r>
        <w:rPr>
          <w:color w:val="auto"/>
          <w:highlight w:val="none"/>
        </w:rPr>
        <w:t>41</w:t>
      </w:r>
      <w:r>
        <w:rPr>
          <w:color w:val="auto"/>
          <w:highlight w:val="none"/>
        </w:rPr>
        <w:fldChar w:fldCharType="end"/>
      </w:r>
      <w:r>
        <w:rPr>
          <w:rFonts w:ascii="宋体" w:hAnsi="宋体" w:cs="宋体"/>
          <w:color w:val="auto"/>
          <w:highlight w:val="none"/>
        </w:rPr>
        <w:fldChar w:fldCharType="end"/>
      </w:r>
    </w:p>
    <w:p w14:paraId="65DFB6A8">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_Toc5831 </w:instrText>
      </w:r>
      <w:r>
        <w:rPr>
          <w:rFonts w:ascii="宋体" w:hAnsi="宋体" w:cs="宋体"/>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_Toc5831 \h </w:instrText>
      </w:r>
      <w:r>
        <w:rPr>
          <w:color w:val="auto"/>
          <w:highlight w:val="none"/>
        </w:rPr>
        <w:fldChar w:fldCharType="separate"/>
      </w:r>
      <w:r>
        <w:rPr>
          <w:color w:val="auto"/>
          <w:highlight w:val="none"/>
        </w:rPr>
        <w:t>41</w:t>
      </w:r>
      <w:r>
        <w:rPr>
          <w:color w:val="auto"/>
          <w:highlight w:val="none"/>
        </w:rPr>
        <w:fldChar w:fldCharType="end"/>
      </w:r>
      <w:r>
        <w:rPr>
          <w:rFonts w:ascii="宋体" w:hAnsi="宋体" w:cs="宋体"/>
          <w:color w:val="auto"/>
          <w:highlight w:val="none"/>
        </w:rPr>
        <w:fldChar w:fldCharType="end"/>
      </w:r>
    </w:p>
    <w:p w14:paraId="2DCA0D51">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_Toc31441 </w:instrText>
      </w:r>
      <w:r>
        <w:rPr>
          <w:rFonts w:ascii="宋体" w:hAnsi="宋体" w:cs="宋体"/>
          <w:color w:val="auto"/>
          <w:highlight w:val="none"/>
        </w:rPr>
        <w:fldChar w:fldCharType="separate"/>
      </w:r>
      <w:r>
        <w:rPr>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_Toc31441 \h </w:instrText>
      </w:r>
      <w:r>
        <w:rPr>
          <w:color w:val="auto"/>
          <w:highlight w:val="none"/>
        </w:rPr>
        <w:fldChar w:fldCharType="separate"/>
      </w:r>
      <w:r>
        <w:rPr>
          <w:color w:val="auto"/>
          <w:highlight w:val="none"/>
        </w:rPr>
        <w:t>44</w:t>
      </w:r>
      <w:r>
        <w:rPr>
          <w:color w:val="auto"/>
          <w:highlight w:val="none"/>
        </w:rPr>
        <w:fldChar w:fldCharType="end"/>
      </w:r>
      <w:r>
        <w:rPr>
          <w:rFonts w:ascii="宋体" w:hAnsi="宋体" w:cs="宋体"/>
          <w:color w:val="auto"/>
          <w:highlight w:val="none"/>
        </w:rPr>
        <w:fldChar w:fldCharType="end"/>
      </w:r>
    </w:p>
    <w:p w14:paraId="1F39A36C">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_Toc16290 </w:instrText>
      </w:r>
      <w:r>
        <w:rPr>
          <w:rFonts w:ascii="宋体" w:hAnsi="宋体" w:cs="宋体"/>
          <w:color w:val="auto"/>
          <w:highlight w:val="none"/>
        </w:rPr>
        <w:fldChar w:fldCharType="separate"/>
      </w:r>
      <w:r>
        <w:rPr>
          <w:rFonts w:hint="eastAsia" w:cs="宋体"/>
          <w:color w:val="auto"/>
          <w:kern w:val="0"/>
          <w:szCs w:val="27"/>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_Toc16290 \h </w:instrText>
      </w:r>
      <w:r>
        <w:rPr>
          <w:color w:val="auto"/>
          <w:highlight w:val="none"/>
        </w:rPr>
        <w:fldChar w:fldCharType="separate"/>
      </w:r>
      <w:r>
        <w:rPr>
          <w:color w:val="auto"/>
          <w:highlight w:val="none"/>
        </w:rPr>
        <w:t>44</w:t>
      </w:r>
      <w:r>
        <w:rPr>
          <w:color w:val="auto"/>
          <w:highlight w:val="none"/>
        </w:rPr>
        <w:fldChar w:fldCharType="end"/>
      </w:r>
      <w:r>
        <w:rPr>
          <w:rFonts w:ascii="宋体" w:hAnsi="宋体" w:cs="宋体"/>
          <w:color w:val="auto"/>
          <w:highlight w:val="none"/>
        </w:rPr>
        <w:fldChar w:fldCharType="end"/>
      </w:r>
    </w:p>
    <w:p w14:paraId="2E66A931">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_Toc20117 </w:instrText>
      </w:r>
      <w:r>
        <w:rPr>
          <w:rFonts w:ascii="宋体" w:hAnsi="宋体" w:cs="宋体"/>
          <w:color w:val="auto"/>
          <w:highlight w:val="none"/>
        </w:rPr>
        <w:fldChar w:fldCharType="separate"/>
      </w:r>
      <w:r>
        <w:rPr>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_Toc20117 \h </w:instrText>
      </w:r>
      <w:r>
        <w:rPr>
          <w:color w:val="auto"/>
          <w:highlight w:val="none"/>
        </w:rPr>
        <w:fldChar w:fldCharType="separate"/>
      </w:r>
      <w:r>
        <w:rPr>
          <w:color w:val="auto"/>
          <w:highlight w:val="none"/>
        </w:rPr>
        <w:t>62</w:t>
      </w:r>
      <w:r>
        <w:rPr>
          <w:color w:val="auto"/>
          <w:highlight w:val="none"/>
        </w:rPr>
        <w:fldChar w:fldCharType="end"/>
      </w:r>
      <w:r>
        <w:rPr>
          <w:rFonts w:ascii="宋体" w:hAnsi="宋体" w:cs="宋体"/>
          <w:color w:val="auto"/>
          <w:highlight w:val="none"/>
        </w:rPr>
        <w:fldChar w:fldCharType="end"/>
      </w:r>
    </w:p>
    <w:p w14:paraId="32B3943E">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_Toc14587 </w:instrText>
      </w:r>
      <w:r>
        <w:rPr>
          <w:rFonts w:ascii="宋体" w:hAnsi="宋体" w:cs="宋体"/>
          <w:color w:val="auto"/>
          <w:highlight w:val="none"/>
        </w:rPr>
        <w:fldChar w:fldCharType="separate"/>
      </w:r>
      <w:r>
        <w:rPr>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_Toc14587 \h </w:instrText>
      </w:r>
      <w:r>
        <w:rPr>
          <w:color w:val="auto"/>
          <w:highlight w:val="none"/>
        </w:rPr>
        <w:fldChar w:fldCharType="separate"/>
      </w:r>
      <w:r>
        <w:rPr>
          <w:color w:val="auto"/>
          <w:highlight w:val="none"/>
        </w:rPr>
        <w:t>63</w:t>
      </w:r>
      <w:r>
        <w:rPr>
          <w:color w:val="auto"/>
          <w:highlight w:val="none"/>
        </w:rPr>
        <w:fldChar w:fldCharType="end"/>
      </w:r>
      <w:r>
        <w:rPr>
          <w:rFonts w:ascii="宋体" w:hAnsi="宋体" w:cs="宋体"/>
          <w:color w:val="auto"/>
          <w:highlight w:val="none"/>
        </w:rPr>
        <w:fldChar w:fldCharType="end"/>
      </w:r>
    </w:p>
    <w:p w14:paraId="08AA848A">
      <w:pPr>
        <w:pStyle w:val="17"/>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_Toc26040 </w:instrText>
      </w:r>
      <w:r>
        <w:rPr>
          <w:rFonts w:ascii="宋体" w:hAnsi="宋体" w:cs="宋体"/>
          <w:color w:val="auto"/>
          <w:highlight w:val="none"/>
        </w:rPr>
        <w:fldChar w:fldCharType="separate"/>
      </w:r>
      <w:r>
        <w:rPr>
          <w:rFonts w:hint="eastAsia" w:eastAsia="宋体"/>
          <w:color w:val="auto"/>
          <w:highlight w:val="none"/>
        </w:rPr>
        <w:t>一、技术标投标文件格式</w:t>
      </w:r>
      <w:r>
        <w:rPr>
          <w:color w:val="auto"/>
          <w:highlight w:val="none"/>
        </w:rPr>
        <w:tab/>
      </w:r>
      <w:r>
        <w:rPr>
          <w:color w:val="auto"/>
          <w:highlight w:val="none"/>
        </w:rPr>
        <w:fldChar w:fldCharType="begin"/>
      </w:r>
      <w:r>
        <w:rPr>
          <w:color w:val="auto"/>
          <w:highlight w:val="none"/>
        </w:rPr>
        <w:instrText xml:space="preserve"> PAGEREF _Toc26040 \h </w:instrText>
      </w:r>
      <w:r>
        <w:rPr>
          <w:color w:val="auto"/>
          <w:highlight w:val="none"/>
        </w:rPr>
        <w:fldChar w:fldCharType="separate"/>
      </w:r>
      <w:r>
        <w:rPr>
          <w:color w:val="auto"/>
          <w:highlight w:val="none"/>
        </w:rPr>
        <w:t>63</w:t>
      </w:r>
      <w:r>
        <w:rPr>
          <w:color w:val="auto"/>
          <w:highlight w:val="none"/>
        </w:rPr>
        <w:fldChar w:fldCharType="end"/>
      </w:r>
      <w:r>
        <w:rPr>
          <w:rFonts w:ascii="宋体" w:hAnsi="宋体" w:cs="宋体"/>
          <w:color w:val="auto"/>
          <w:highlight w:val="none"/>
        </w:rPr>
        <w:fldChar w:fldCharType="end"/>
      </w:r>
    </w:p>
    <w:p w14:paraId="7E1C5F6C">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_Toc18088 </w:instrText>
      </w:r>
      <w:r>
        <w:rPr>
          <w:rFonts w:ascii="宋体" w:hAnsi="宋体" w:cs="宋体"/>
          <w:color w:val="auto"/>
          <w:highlight w:val="none"/>
        </w:rPr>
        <w:fldChar w:fldCharType="separate"/>
      </w:r>
      <w:r>
        <w:rPr>
          <w:rFonts w:hint="eastAsia"/>
          <w:color w:val="auto"/>
          <w:highlight w:val="none"/>
        </w:rPr>
        <w:t>格式一：</w:t>
      </w:r>
      <w:r>
        <w:rPr>
          <w:color w:val="auto"/>
          <w:highlight w:val="none"/>
        </w:rPr>
        <w:tab/>
      </w:r>
      <w:r>
        <w:rPr>
          <w:color w:val="auto"/>
          <w:highlight w:val="none"/>
        </w:rPr>
        <w:fldChar w:fldCharType="begin"/>
      </w:r>
      <w:r>
        <w:rPr>
          <w:color w:val="auto"/>
          <w:highlight w:val="none"/>
        </w:rPr>
        <w:instrText xml:space="preserve"> PAGEREF _Toc18088 \h </w:instrText>
      </w:r>
      <w:r>
        <w:rPr>
          <w:color w:val="auto"/>
          <w:highlight w:val="none"/>
        </w:rPr>
        <w:fldChar w:fldCharType="separate"/>
      </w:r>
      <w:r>
        <w:rPr>
          <w:color w:val="auto"/>
          <w:highlight w:val="none"/>
        </w:rPr>
        <w:t>63</w:t>
      </w:r>
      <w:r>
        <w:rPr>
          <w:color w:val="auto"/>
          <w:highlight w:val="none"/>
        </w:rPr>
        <w:fldChar w:fldCharType="end"/>
      </w:r>
      <w:r>
        <w:rPr>
          <w:rFonts w:ascii="宋体" w:hAnsi="宋体" w:cs="宋体"/>
          <w:color w:val="auto"/>
          <w:highlight w:val="none"/>
        </w:rPr>
        <w:fldChar w:fldCharType="end"/>
      </w:r>
    </w:p>
    <w:p w14:paraId="0902F7E8">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_Toc11669 </w:instrText>
      </w:r>
      <w:r>
        <w:rPr>
          <w:rFonts w:ascii="宋体" w:hAnsi="宋体" w:cs="宋体"/>
          <w:color w:val="auto"/>
          <w:highlight w:val="none"/>
        </w:rPr>
        <w:fldChar w:fldCharType="separate"/>
      </w:r>
      <w:r>
        <w:rPr>
          <w:rFonts w:hint="eastAsia"/>
          <w:color w:val="auto"/>
          <w:highlight w:val="none"/>
        </w:rPr>
        <w:t>格式二：</w:t>
      </w:r>
      <w:r>
        <w:rPr>
          <w:color w:val="auto"/>
          <w:highlight w:val="none"/>
        </w:rPr>
        <w:tab/>
      </w:r>
      <w:r>
        <w:rPr>
          <w:color w:val="auto"/>
          <w:highlight w:val="none"/>
        </w:rPr>
        <w:fldChar w:fldCharType="begin"/>
      </w:r>
      <w:r>
        <w:rPr>
          <w:color w:val="auto"/>
          <w:highlight w:val="none"/>
        </w:rPr>
        <w:instrText xml:space="preserve"> PAGEREF _Toc11669 \h </w:instrText>
      </w:r>
      <w:r>
        <w:rPr>
          <w:color w:val="auto"/>
          <w:highlight w:val="none"/>
        </w:rPr>
        <w:fldChar w:fldCharType="separate"/>
      </w:r>
      <w:r>
        <w:rPr>
          <w:color w:val="auto"/>
          <w:highlight w:val="none"/>
        </w:rPr>
        <w:t>64</w:t>
      </w:r>
      <w:r>
        <w:rPr>
          <w:color w:val="auto"/>
          <w:highlight w:val="none"/>
        </w:rPr>
        <w:fldChar w:fldCharType="end"/>
      </w:r>
      <w:r>
        <w:rPr>
          <w:rFonts w:ascii="宋体" w:hAnsi="宋体" w:cs="宋体"/>
          <w:color w:val="auto"/>
          <w:highlight w:val="none"/>
        </w:rPr>
        <w:fldChar w:fldCharType="end"/>
      </w:r>
    </w:p>
    <w:p w14:paraId="08C308D8">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_Toc24068 </w:instrText>
      </w:r>
      <w:r>
        <w:rPr>
          <w:rFonts w:ascii="宋体" w:hAnsi="宋体" w:cs="宋体"/>
          <w:color w:val="auto"/>
          <w:highlight w:val="none"/>
        </w:rPr>
        <w:fldChar w:fldCharType="separate"/>
      </w:r>
      <w:r>
        <w:rPr>
          <w:rFonts w:hint="eastAsia"/>
          <w:color w:val="auto"/>
          <w:highlight w:val="none"/>
        </w:rPr>
        <w:t>格式三：</w:t>
      </w:r>
      <w:r>
        <w:rPr>
          <w:color w:val="auto"/>
          <w:highlight w:val="none"/>
        </w:rPr>
        <w:tab/>
      </w:r>
      <w:r>
        <w:rPr>
          <w:color w:val="auto"/>
          <w:highlight w:val="none"/>
        </w:rPr>
        <w:fldChar w:fldCharType="begin"/>
      </w:r>
      <w:r>
        <w:rPr>
          <w:color w:val="auto"/>
          <w:highlight w:val="none"/>
        </w:rPr>
        <w:instrText xml:space="preserve"> PAGEREF _Toc24068 \h </w:instrText>
      </w:r>
      <w:r>
        <w:rPr>
          <w:color w:val="auto"/>
          <w:highlight w:val="none"/>
        </w:rPr>
        <w:fldChar w:fldCharType="separate"/>
      </w:r>
      <w:r>
        <w:rPr>
          <w:color w:val="auto"/>
          <w:highlight w:val="none"/>
        </w:rPr>
        <w:t>68</w:t>
      </w:r>
      <w:r>
        <w:rPr>
          <w:color w:val="auto"/>
          <w:highlight w:val="none"/>
        </w:rPr>
        <w:fldChar w:fldCharType="end"/>
      </w:r>
      <w:r>
        <w:rPr>
          <w:rFonts w:ascii="宋体" w:hAnsi="宋体" w:cs="宋体"/>
          <w:color w:val="auto"/>
          <w:highlight w:val="none"/>
        </w:rPr>
        <w:fldChar w:fldCharType="end"/>
      </w:r>
    </w:p>
    <w:p w14:paraId="37FB61DD">
      <w:pPr>
        <w:pStyle w:val="17"/>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_Toc21956 </w:instrText>
      </w:r>
      <w:r>
        <w:rPr>
          <w:rFonts w:ascii="宋体" w:hAnsi="宋体" w:cs="宋体"/>
          <w:color w:val="auto"/>
          <w:highlight w:val="none"/>
        </w:rPr>
        <w:fldChar w:fldCharType="separate"/>
      </w:r>
      <w:r>
        <w:rPr>
          <w:rFonts w:hint="eastAsia" w:eastAsia="宋体"/>
          <w:color w:val="auto"/>
          <w:highlight w:val="none"/>
        </w:rPr>
        <w:t>二、经济标投标文件格式</w:t>
      </w:r>
      <w:r>
        <w:rPr>
          <w:color w:val="auto"/>
          <w:highlight w:val="none"/>
        </w:rPr>
        <w:tab/>
      </w:r>
      <w:r>
        <w:rPr>
          <w:color w:val="auto"/>
          <w:highlight w:val="none"/>
        </w:rPr>
        <w:fldChar w:fldCharType="begin"/>
      </w:r>
      <w:r>
        <w:rPr>
          <w:color w:val="auto"/>
          <w:highlight w:val="none"/>
        </w:rPr>
        <w:instrText xml:space="preserve"> PAGEREF _Toc21956 \h </w:instrText>
      </w:r>
      <w:r>
        <w:rPr>
          <w:color w:val="auto"/>
          <w:highlight w:val="none"/>
        </w:rPr>
        <w:fldChar w:fldCharType="separate"/>
      </w:r>
      <w:r>
        <w:rPr>
          <w:color w:val="auto"/>
          <w:highlight w:val="none"/>
        </w:rPr>
        <w:t>69</w:t>
      </w:r>
      <w:r>
        <w:rPr>
          <w:color w:val="auto"/>
          <w:highlight w:val="none"/>
        </w:rPr>
        <w:fldChar w:fldCharType="end"/>
      </w:r>
      <w:r>
        <w:rPr>
          <w:rFonts w:ascii="宋体" w:hAnsi="宋体" w:cs="宋体"/>
          <w:color w:val="auto"/>
          <w:highlight w:val="none"/>
        </w:rPr>
        <w:fldChar w:fldCharType="end"/>
      </w:r>
    </w:p>
    <w:p w14:paraId="130F8279">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_Toc26958 </w:instrText>
      </w:r>
      <w:r>
        <w:rPr>
          <w:rFonts w:ascii="宋体" w:hAnsi="宋体" w:cs="宋体"/>
          <w:color w:val="auto"/>
          <w:highlight w:val="none"/>
        </w:rPr>
        <w:fldChar w:fldCharType="separate"/>
      </w:r>
      <w:r>
        <w:rPr>
          <w:rFonts w:hint="eastAsia"/>
          <w:snapToGrid w:val="0"/>
          <w:color w:val="auto"/>
          <w:highlight w:val="none"/>
        </w:rPr>
        <w:t>格式四：</w:t>
      </w:r>
      <w:r>
        <w:rPr>
          <w:color w:val="auto"/>
          <w:highlight w:val="none"/>
        </w:rPr>
        <w:tab/>
      </w:r>
      <w:r>
        <w:rPr>
          <w:color w:val="auto"/>
          <w:highlight w:val="none"/>
        </w:rPr>
        <w:fldChar w:fldCharType="begin"/>
      </w:r>
      <w:r>
        <w:rPr>
          <w:color w:val="auto"/>
          <w:highlight w:val="none"/>
        </w:rPr>
        <w:instrText xml:space="preserve"> PAGEREF _Toc26958 \h </w:instrText>
      </w:r>
      <w:r>
        <w:rPr>
          <w:color w:val="auto"/>
          <w:highlight w:val="none"/>
        </w:rPr>
        <w:fldChar w:fldCharType="separate"/>
      </w:r>
      <w:r>
        <w:rPr>
          <w:color w:val="auto"/>
          <w:highlight w:val="none"/>
        </w:rPr>
        <w:t>69</w:t>
      </w:r>
      <w:r>
        <w:rPr>
          <w:color w:val="auto"/>
          <w:highlight w:val="none"/>
        </w:rPr>
        <w:fldChar w:fldCharType="end"/>
      </w:r>
      <w:r>
        <w:rPr>
          <w:rFonts w:ascii="宋体" w:hAnsi="宋体" w:cs="宋体"/>
          <w:color w:val="auto"/>
          <w:highlight w:val="none"/>
        </w:rPr>
        <w:fldChar w:fldCharType="end"/>
      </w:r>
    </w:p>
    <w:p w14:paraId="5DD82E8A">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_Toc15489 </w:instrText>
      </w:r>
      <w:r>
        <w:rPr>
          <w:rFonts w:ascii="宋体" w:hAnsi="宋体" w:cs="宋体"/>
          <w:color w:val="auto"/>
          <w:highlight w:val="none"/>
        </w:rPr>
        <w:fldChar w:fldCharType="separate"/>
      </w:r>
      <w:r>
        <w:rPr>
          <w:rFonts w:hint="eastAsia"/>
          <w:snapToGrid w:val="0"/>
          <w:color w:val="auto"/>
          <w:highlight w:val="none"/>
        </w:rPr>
        <w:t>格式五：</w:t>
      </w:r>
      <w:r>
        <w:rPr>
          <w:color w:val="auto"/>
          <w:highlight w:val="none"/>
        </w:rPr>
        <w:tab/>
      </w:r>
      <w:r>
        <w:rPr>
          <w:color w:val="auto"/>
          <w:highlight w:val="none"/>
        </w:rPr>
        <w:fldChar w:fldCharType="begin"/>
      </w:r>
      <w:r>
        <w:rPr>
          <w:color w:val="auto"/>
          <w:highlight w:val="none"/>
        </w:rPr>
        <w:instrText xml:space="preserve"> PAGEREF _Toc15489 \h </w:instrText>
      </w:r>
      <w:r>
        <w:rPr>
          <w:color w:val="auto"/>
          <w:highlight w:val="none"/>
        </w:rPr>
        <w:fldChar w:fldCharType="separate"/>
      </w:r>
      <w:r>
        <w:rPr>
          <w:color w:val="auto"/>
          <w:highlight w:val="none"/>
        </w:rPr>
        <w:t>70</w:t>
      </w:r>
      <w:r>
        <w:rPr>
          <w:color w:val="auto"/>
          <w:highlight w:val="none"/>
        </w:rPr>
        <w:fldChar w:fldCharType="end"/>
      </w:r>
      <w:r>
        <w:rPr>
          <w:rFonts w:ascii="宋体" w:hAnsi="宋体" w:cs="宋体"/>
          <w:color w:val="auto"/>
          <w:highlight w:val="none"/>
        </w:rPr>
        <w:fldChar w:fldCharType="end"/>
      </w:r>
    </w:p>
    <w:p w14:paraId="652D29BF">
      <w:pPr>
        <w:pStyle w:val="11"/>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_Toc24290 </w:instrText>
      </w:r>
      <w:r>
        <w:rPr>
          <w:rFonts w:ascii="宋体" w:hAnsi="宋体" w:cs="宋体"/>
          <w:color w:val="auto"/>
          <w:highlight w:val="none"/>
        </w:rPr>
        <w:fldChar w:fldCharType="separate"/>
      </w:r>
      <w:r>
        <w:rPr>
          <w:rFonts w:hint="eastAsia"/>
          <w:color w:val="auto"/>
          <w:highlight w:val="none"/>
        </w:rPr>
        <w:t>格式</w:t>
      </w:r>
      <w:r>
        <w:rPr>
          <w:rFonts w:hint="eastAsia"/>
          <w:snapToGrid w:val="0"/>
          <w:color w:val="auto"/>
          <w:highlight w:val="none"/>
        </w:rPr>
        <w:t>六</w:t>
      </w:r>
      <w:r>
        <w:rPr>
          <w:rFonts w:hint="eastAsia"/>
          <w:color w:val="auto"/>
          <w:kern w:val="2"/>
          <w:highlight w:val="none"/>
        </w:rPr>
        <w:t>：</w:t>
      </w:r>
      <w:r>
        <w:rPr>
          <w:color w:val="auto"/>
          <w:highlight w:val="none"/>
        </w:rPr>
        <w:tab/>
      </w:r>
      <w:r>
        <w:rPr>
          <w:color w:val="auto"/>
          <w:highlight w:val="none"/>
        </w:rPr>
        <w:fldChar w:fldCharType="begin"/>
      </w:r>
      <w:r>
        <w:rPr>
          <w:color w:val="auto"/>
          <w:highlight w:val="none"/>
        </w:rPr>
        <w:instrText xml:space="preserve"> PAGEREF _Toc24290 \h </w:instrText>
      </w:r>
      <w:r>
        <w:rPr>
          <w:color w:val="auto"/>
          <w:highlight w:val="none"/>
        </w:rPr>
        <w:fldChar w:fldCharType="separate"/>
      </w:r>
      <w:r>
        <w:rPr>
          <w:color w:val="auto"/>
          <w:highlight w:val="none"/>
        </w:rPr>
        <w:t>71</w:t>
      </w:r>
      <w:r>
        <w:rPr>
          <w:color w:val="auto"/>
          <w:highlight w:val="none"/>
        </w:rPr>
        <w:fldChar w:fldCharType="end"/>
      </w:r>
      <w:r>
        <w:rPr>
          <w:rFonts w:ascii="宋体" w:hAnsi="宋体" w:cs="宋体"/>
          <w:color w:val="auto"/>
          <w:highlight w:val="none"/>
        </w:rPr>
        <w:fldChar w:fldCharType="end"/>
      </w:r>
    </w:p>
    <w:p w14:paraId="6469ECD7">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_Toc4998 </w:instrText>
      </w:r>
      <w:r>
        <w:rPr>
          <w:rFonts w:ascii="宋体" w:hAnsi="宋体" w:cs="宋体"/>
          <w:color w:val="auto"/>
          <w:highlight w:val="none"/>
        </w:rPr>
        <w:fldChar w:fldCharType="separate"/>
      </w:r>
      <w:r>
        <w:rPr>
          <w:rFonts w:hint="default"/>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_Toc4998 \h </w:instrText>
      </w:r>
      <w:r>
        <w:rPr>
          <w:color w:val="auto"/>
          <w:highlight w:val="none"/>
        </w:rPr>
        <w:fldChar w:fldCharType="separate"/>
      </w:r>
      <w:r>
        <w:rPr>
          <w:color w:val="auto"/>
          <w:highlight w:val="none"/>
        </w:rPr>
        <w:t>73</w:t>
      </w:r>
      <w:r>
        <w:rPr>
          <w:color w:val="auto"/>
          <w:highlight w:val="none"/>
        </w:rPr>
        <w:fldChar w:fldCharType="end"/>
      </w:r>
      <w:r>
        <w:rPr>
          <w:rFonts w:ascii="宋体" w:hAnsi="宋体" w:cs="宋体"/>
          <w:color w:val="auto"/>
          <w:highlight w:val="none"/>
        </w:rPr>
        <w:fldChar w:fldCharType="end"/>
      </w:r>
    </w:p>
    <w:p w14:paraId="71BA7451">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_Toc4914 </w:instrText>
      </w:r>
      <w:r>
        <w:rPr>
          <w:rFonts w:ascii="宋体" w:hAnsi="宋体" w:cs="宋体"/>
          <w:color w:val="auto"/>
          <w:highlight w:val="none"/>
        </w:rPr>
        <w:fldChar w:fldCharType="separate"/>
      </w:r>
      <w:r>
        <w:rPr>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_Toc4914 \h </w:instrText>
      </w:r>
      <w:r>
        <w:rPr>
          <w:color w:val="auto"/>
          <w:highlight w:val="none"/>
        </w:rPr>
        <w:fldChar w:fldCharType="separate"/>
      </w:r>
      <w:r>
        <w:rPr>
          <w:color w:val="auto"/>
          <w:highlight w:val="none"/>
        </w:rPr>
        <w:t>75</w:t>
      </w:r>
      <w:r>
        <w:rPr>
          <w:color w:val="auto"/>
          <w:highlight w:val="none"/>
        </w:rPr>
        <w:fldChar w:fldCharType="end"/>
      </w:r>
      <w:r>
        <w:rPr>
          <w:rFonts w:ascii="宋体" w:hAnsi="宋体" w:cs="宋体"/>
          <w:color w:val="auto"/>
          <w:highlight w:val="none"/>
        </w:rPr>
        <w:fldChar w:fldCharType="end"/>
      </w:r>
    </w:p>
    <w:p w14:paraId="18CD7C53">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_Toc10386 </w:instrText>
      </w:r>
      <w:r>
        <w:rPr>
          <w:rFonts w:ascii="宋体" w:hAnsi="宋体" w:cs="宋体"/>
          <w:color w:val="auto"/>
          <w:highlight w:val="none"/>
        </w:rPr>
        <w:fldChar w:fldCharType="separate"/>
      </w:r>
      <w:r>
        <w:rPr>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_Toc10386 \h </w:instrText>
      </w:r>
      <w:r>
        <w:rPr>
          <w:color w:val="auto"/>
          <w:highlight w:val="none"/>
        </w:rPr>
        <w:fldChar w:fldCharType="separate"/>
      </w:r>
      <w:r>
        <w:rPr>
          <w:color w:val="auto"/>
          <w:highlight w:val="none"/>
        </w:rPr>
        <w:t>76</w:t>
      </w:r>
      <w:r>
        <w:rPr>
          <w:color w:val="auto"/>
          <w:highlight w:val="none"/>
        </w:rPr>
        <w:fldChar w:fldCharType="end"/>
      </w:r>
      <w:r>
        <w:rPr>
          <w:rFonts w:ascii="宋体" w:hAnsi="宋体" w:cs="宋体"/>
          <w:color w:val="auto"/>
          <w:highlight w:val="none"/>
        </w:rPr>
        <w:fldChar w:fldCharType="end"/>
      </w:r>
    </w:p>
    <w:p w14:paraId="08813E46">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_Toc9143 </w:instrText>
      </w:r>
      <w:r>
        <w:rPr>
          <w:rFonts w:ascii="宋体" w:hAnsi="宋体" w:cs="宋体"/>
          <w:color w:val="auto"/>
          <w:highlight w:val="none"/>
        </w:rPr>
        <w:fldChar w:fldCharType="separate"/>
      </w:r>
      <w:r>
        <w:rPr>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_Toc9143 \h </w:instrText>
      </w:r>
      <w:r>
        <w:rPr>
          <w:color w:val="auto"/>
          <w:highlight w:val="none"/>
        </w:rPr>
        <w:fldChar w:fldCharType="separate"/>
      </w:r>
      <w:r>
        <w:rPr>
          <w:color w:val="auto"/>
          <w:highlight w:val="none"/>
        </w:rPr>
        <w:t>77</w:t>
      </w:r>
      <w:r>
        <w:rPr>
          <w:color w:val="auto"/>
          <w:highlight w:val="none"/>
        </w:rPr>
        <w:fldChar w:fldCharType="end"/>
      </w:r>
      <w:r>
        <w:rPr>
          <w:rFonts w:ascii="宋体" w:hAnsi="宋体" w:cs="宋体"/>
          <w:color w:val="auto"/>
          <w:highlight w:val="none"/>
        </w:rPr>
        <w:fldChar w:fldCharType="end"/>
      </w:r>
    </w:p>
    <w:p w14:paraId="54D8E981">
      <w:pPr>
        <w:pStyle w:val="3"/>
        <w:ind w:right="325" w:rightChars="155"/>
        <w:jc w:val="center"/>
        <w:rPr>
          <w:rFonts w:hint="default"/>
          <w:color w:val="auto"/>
          <w:highlight w:val="none"/>
        </w:rPr>
      </w:pPr>
      <w:r>
        <w:rPr>
          <w:rFonts w:ascii="宋体" w:hAnsi="宋体" w:cs="宋体"/>
          <w:color w:val="auto"/>
          <w:highlight w:val="none"/>
        </w:rPr>
        <w:fldChar w:fldCharType="end"/>
      </w:r>
    </w:p>
    <w:p w14:paraId="44F7E0AF">
      <w:pPr>
        <w:pStyle w:val="3"/>
        <w:jc w:val="center"/>
        <w:rPr>
          <w:rFonts w:hint="default"/>
          <w:color w:val="auto"/>
          <w:highlight w:val="none"/>
        </w:rPr>
      </w:pPr>
      <w:r>
        <w:rPr>
          <w:color w:val="auto"/>
          <w:highlight w:val="none"/>
        </w:rPr>
        <w:br w:type="page"/>
      </w:r>
      <w:bookmarkStart w:id="0" w:name="_Toc20971"/>
      <w:r>
        <w:rPr>
          <w:color w:val="auto"/>
          <w:highlight w:val="none"/>
        </w:rPr>
        <w:t>第一章  投标须知</w:t>
      </w:r>
      <w:bookmarkEnd w:id="0"/>
    </w:p>
    <w:p w14:paraId="5E98744C">
      <w:pPr>
        <w:pStyle w:val="7"/>
        <w:rPr>
          <w:color w:val="auto"/>
          <w:highlight w:val="none"/>
        </w:rPr>
      </w:pPr>
      <w:bookmarkStart w:id="1" w:name="_Toc17950"/>
      <w:r>
        <w:rPr>
          <w:rFonts w:hint="eastAsia"/>
          <w:color w:val="auto"/>
          <w:highlight w:val="none"/>
        </w:rPr>
        <w:t>一、投标须知前附表</w:t>
      </w:r>
      <w:bookmarkEnd w:id="1"/>
    </w:p>
    <w:p w14:paraId="7CCF1FFF">
      <w:pPr>
        <w:pStyle w:val="2"/>
        <w:spacing w:line="360" w:lineRule="auto"/>
        <w:ind w:firstLine="422"/>
        <w:rPr>
          <w:b/>
          <w:color w:val="auto"/>
          <w:szCs w:val="21"/>
          <w:highlight w:val="none"/>
        </w:rPr>
      </w:pPr>
      <w:r>
        <w:rPr>
          <w:rFonts w:hint="eastAsia"/>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492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55"/>
        <w:gridCol w:w="1502"/>
        <w:gridCol w:w="5759"/>
      </w:tblGrid>
      <w:tr w14:paraId="1DFC8B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348" w:type="pct"/>
            <w:tcBorders>
              <w:top w:val="double" w:color="auto" w:sz="4" w:space="0"/>
              <w:left w:val="double" w:color="auto" w:sz="4" w:space="0"/>
              <w:bottom w:val="single" w:color="auto" w:sz="4" w:space="0"/>
              <w:right w:val="single" w:color="auto" w:sz="4" w:space="0"/>
            </w:tcBorders>
            <w:vAlign w:val="center"/>
          </w:tcPr>
          <w:p w14:paraId="56445CC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项目</w:t>
            </w:r>
          </w:p>
        </w:tc>
        <w:tc>
          <w:tcPr>
            <w:tcW w:w="490" w:type="pct"/>
            <w:tcBorders>
              <w:top w:val="double" w:color="auto" w:sz="4" w:space="0"/>
              <w:left w:val="single" w:color="auto" w:sz="4" w:space="0"/>
              <w:bottom w:val="single" w:color="auto" w:sz="4" w:space="0"/>
              <w:right w:val="single" w:color="auto" w:sz="4" w:space="0"/>
            </w:tcBorders>
            <w:vAlign w:val="center"/>
          </w:tcPr>
          <w:p w14:paraId="17677D7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条款号</w:t>
            </w:r>
          </w:p>
        </w:tc>
        <w:tc>
          <w:tcPr>
            <w:tcW w:w="861" w:type="pct"/>
            <w:tcBorders>
              <w:top w:val="double" w:color="auto" w:sz="4" w:space="0"/>
              <w:left w:val="single" w:color="auto" w:sz="4" w:space="0"/>
              <w:bottom w:val="single" w:color="auto" w:sz="4" w:space="0"/>
              <w:right w:val="single" w:color="auto" w:sz="4" w:space="0"/>
            </w:tcBorders>
            <w:vAlign w:val="center"/>
          </w:tcPr>
          <w:p w14:paraId="4CF1D82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内容</w:t>
            </w:r>
          </w:p>
        </w:tc>
        <w:tc>
          <w:tcPr>
            <w:tcW w:w="3300" w:type="pct"/>
            <w:tcBorders>
              <w:top w:val="double" w:color="auto" w:sz="4" w:space="0"/>
              <w:left w:val="single" w:color="auto" w:sz="4" w:space="0"/>
              <w:bottom w:val="single" w:color="auto" w:sz="4" w:space="0"/>
              <w:right w:val="double" w:color="auto" w:sz="4" w:space="0"/>
            </w:tcBorders>
            <w:vAlign w:val="center"/>
          </w:tcPr>
          <w:p w14:paraId="275C95F5">
            <w:pPr>
              <w:pStyle w:val="13"/>
              <w:keepNext w:val="0"/>
              <w:keepLines w:val="0"/>
              <w:suppressLineNumbers w:val="0"/>
              <w:spacing w:before="0" w:beforeAutospacing="0" w:after="0" w:afterAutospacing="0"/>
              <w:ind w:left="0" w:right="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3C3EFA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50F9B4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490" w:type="pct"/>
            <w:tcBorders>
              <w:top w:val="single" w:color="auto" w:sz="4" w:space="0"/>
              <w:left w:val="single" w:color="auto" w:sz="4" w:space="0"/>
              <w:bottom w:val="single" w:color="auto" w:sz="4" w:space="0"/>
              <w:right w:val="single" w:color="auto" w:sz="4" w:space="0"/>
            </w:tcBorders>
            <w:vAlign w:val="center"/>
          </w:tcPr>
          <w:p w14:paraId="50E460B9">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861" w:type="pct"/>
            <w:tcBorders>
              <w:top w:val="single" w:color="auto" w:sz="4" w:space="0"/>
              <w:left w:val="single" w:color="auto" w:sz="4" w:space="0"/>
              <w:bottom w:val="single" w:color="auto" w:sz="4" w:space="0"/>
              <w:right w:val="single" w:color="auto" w:sz="4" w:space="0"/>
            </w:tcBorders>
            <w:vAlign w:val="center"/>
          </w:tcPr>
          <w:p w14:paraId="1D89148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定义</w:t>
            </w:r>
          </w:p>
        </w:tc>
        <w:tc>
          <w:tcPr>
            <w:tcW w:w="3300" w:type="pct"/>
            <w:tcBorders>
              <w:top w:val="single" w:color="auto" w:sz="4" w:space="0"/>
              <w:left w:val="single" w:color="auto" w:sz="4" w:space="0"/>
              <w:bottom w:val="single" w:color="auto" w:sz="4" w:space="0"/>
              <w:right w:val="double" w:color="auto" w:sz="4" w:space="0"/>
            </w:tcBorders>
            <w:vAlign w:val="center"/>
          </w:tcPr>
          <w:p w14:paraId="0A1A1B53">
            <w:pPr>
              <w:keepNext w:val="0"/>
              <w:keepLines w:val="0"/>
              <w:suppressLineNumbers w:val="0"/>
              <w:spacing w:before="0" w:beforeAutospacing="0" w:after="0" w:afterAutospacing="0"/>
              <w:ind w:left="0" w:right="0"/>
              <w:rPr>
                <w:rFonts w:hint="eastAsia" w:eastAsia="宋体" w:cs="宋体"/>
                <w:color w:val="auto"/>
                <w:szCs w:val="21"/>
                <w:highlight w:val="none"/>
                <w:u w:val="single"/>
                <w:lang w:eastAsia="zh-CN"/>
              </w:rPr>
            </w:pPr>
            <w:r>
              <w:rPr>
                <w:rFonts w:hint="eastAsia" w:cs="宋体"/>
                <w:color w:val="auto"/>
                <w:szCs w:val="21"/>
                <w:highlight w:val="none"/>
              </w:rPr>
              <w:t>招标人（即发包人）：</w:t>
            </w:r>
            <w:r>
              <w:rPr>
                <w:rFonts w:hint="eastAsia" w:cs="宋体"/>
                <w:color w:val="auto"/>
                <w:szCs w:val="21"/>
                <w:highlight w:val="none"/>
                <w:u w:val="single"/>
                <w:lang w:eastAsia="zh-CN"/>
              </w:rPr>
              <w:t>广州市殡葬服务中心</w:t>
            </w:r>
          </w:p>
          <w:p w14:paraId="3CE7AA4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招标代理：</w:t>
            </w:r>
            <w:r>
              <w:rPr>
                <w:rFonts w:hint="eastAsia"/>
                <w:color w:val="auto"/>
                <w:szCs w:val="21"/>
                <w:highlight w:val="none"/>
                <w:u w:val="single"/>
              </w:rPr>
              <w:t>广州市政府采购中心</w:t>
            </w:r>
          </w:p>
          <w:p w14:paraId="742B77F1">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rPr>
              <w:t>设计单位：</w:t>
            </w:r>
            <w:r>
              <w:rPr>
                <w:rFonts w:hint="eastAsia" w:cs="宋体"/>
                <w:color w:val="auto"/>
                <w:szCs w:val="21"/>
                <w:highlight w:val="none"/>
                <w:u w:val="single"/>
                <w:lang w:val="en-US" w:eastAsia="zh-CN"/>
              </w:rPr>
              <w:t xml:space="preserve">广东天成低碳建筑设计院有限公司 </w:t>
            </w:r>
          </w:p>
          <w:p w14:paraId="4131E25F">
            <w:pPr>
              <w:keepNext w:val="0"/>
              <w:keepLines w:val="0"/>
              <w:suppressLineNumbers w:val="0"/>
              <w:spacing w:before="0" w:beforeAutospacing="0" w:after="0" w:afterAutospacing="0"/>
              <w:ind w:left="0" w:right="0"/>
              <w:rPr>
                <w:rFonts w:hint="eastAsia" w:cs="宋体"/>
                <w:color w:val="auto"/>
                <w:szCs w:val="21"/>
                <w:highlight w:val="none"/>
              </w:rPr>
            </w:pPr>
            <w:r>
              <w:rPr>
                <w:rFonts w:hint="eastAsia" w:cs="宋体"/>
                <w:color w:val="auto"/>
                <w:szCs w:val="21"/>
                <w:highlight w:val="none"/>
              </w:rPr>
              <w:t>监理单位：</w:t>
            </w:r>
            <w:r>
              <w:rPr>
                <w:rFonts w:hint="eastAsia" w:cs="宋体"/>
                <w:color w:val="auto"/>
                <w:szCs w:val="21"/>
                <w:highlight w:val="none"/>
                <w:u w:val="single"/>
                <w:lang w:val="en-US" w:eastAsia="zh-CN"/>
              </w:rPr>
              <w:t>广东富信建设管理有限公司</w:t>
            </w:r>
          </w:p>
          <w:p w14:paraId="65879145">
            <w:pPr>
              <w:keepNext w:val="0"/>
              <w:keepLines w:val="0"/>
              <w:suppressLineNumbers w:val="0"/>
              <w:spacing w:before="0" w:beforeAutospacing="0" w:after="0" w:afterAutospacing="0"/>
              <w:ind w:left="0" w:right="0"/>
              <w:rPr>
                <w:rFonts w:hint="eastAsia" w:eastAsia="宋体" w:cs="宋体"/>
                <w:color w:val="auto"/>
                <w:szCs w:val="21"/>
                <w:highlight w:val="none"/>
                <w:lang w:val="en-US" w:eastAsia="zh-CN"/>
              </w:rPr>
            </w:pPr>
            <w:r>
              <w:rPr>
                <w:rFonts w:hint="eastAsia" w:cs="宋体"/>
                <w:color w:val="auto"/>
                <w:szCs w:val="21"/>
                <w:highlight w:val="none"/>
              </w:rPr>
              <w:t>检测机构：</w:t>
            </w:r>
            <w:r>
              <w:rPr>
                <w:rFonts w:hint="eastAsia" w:cs="宋体"/>
                <w:color w:val="auto"/>
                <w:szCs w:val="21"/>
                <w:highlight w:val="none"/>
                <w:u w:val="single"/>
                <w:lang w:val="en-US" w:eastAsia="zh-CN"/>
              </w:rPr>
              <w:t xml:space="preserve">         /         </w:t>
            </w:r>
            <w:r>
              <w:rPr>
                <w:rFonts w:hint="eastAsia" w:cs="宋体"/>
                <w:color w:val="auto"/>
                <w:szCs w:val="21"/>
                <w:highlight w:val="none"/>
                <w:u w:val="single"/>
              </w:rPr>
              <w:t xml:space="preserve"> </w:t>
            </w:r>
            <w:r>
              <w:rPr>
                <w:rFonts w:hint="eastAsia"/>
                <w:color w:val="auto"/>
                <w:highlight w:val="none"/>
                <w:lang w:val="en-US" w:eastAsia="zh-CN"/>
              </w:rPr>
              <w:t xml:space="preserve"> </w:t>
            </w:r>
          </w:p>
        </w:tc>
      </w:tr>
      <w:tr w14:paraId="78F403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BB14E1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w:t>
            </w:r>
          </w:p>
        </w:tc>
        <w:tc>
          <w:tcPr>
            <w:tcW w:w="490" w:type="pct"/>
            <w:tcBorders>
              <w:top w:val="single" w:color="auto" w:sz="4" w:space="0"/>
              <w:left w:val="single" w:color="auto" w:sz="4" w:space="0"/>
              <w:bottom w:val="single" w:color="auto" w:sz="4" w:space="0"/>
              <w:right w:val="single" w:color="auto" w:sz="4" w:space="0"/>
            </w:tcBorders>
            <w:vAlign w:val="center"/>
          </w:tcPr>
          <w:p w14:paraId="63F30B5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AD6621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工程名称</w:t>
            </w:r>
          </w:p>
        </w:tc>
        <w:tc>
          <w:tcPr>
            <w:tcW w:w="3300" w:type="pct"/>
            <w:tcBorders>
              <w:top w:val="single" w:color="auto" w:sz="4" w:space="0"/>
              <w:left w:val="single" w:color="auto" w:sz="4" w:space="0"/>
              <w:bottom w:val="single" w:color="auto" w:sz="4" w:space="0"/>
              <w:right w:val="double" w:color="auto" w:sz="4" w:space="0"/>
            </w:tcBorders>
            <w:vAlign w:val="center"/>
          </w:tcPr>
          <w:p w14:paraId="30A33F6F">
            <w:pPr>
              <w:keepNext w:val="0"/>
              <w:keepLines w:val="0"/>
              <w:suppressLineNumbers w:val="0"/>
              <w:spacing w:before="0" w:beforeAutospacing="0" w:after="0" w:afterAutospacing="0"/>
              <w:ind w:left="0" w:right="0"/>
              <w:rPr>
                <w:rFonts w:hint="eastAsia" w:eastAsia="宋体" w:cs="宋体"/>
                <w:color w:val="auto"/>
                <w:szCs w:val="21"/>
                <w:highlight w:val="none"/>
                <w:u w:val="single"/>
                <w:lang w:eastAsia="zh-CN"/>
              </w:rPr>
            </w:pPr>
            <w:r>
              <w:rPr>
                <w:rFonts w:hint="eastAsia" w:cs="宋体"/>
                <w:color w:val="auto"/>
                <w:szCs w:val="21"/>
                <w:highlight w:val="none"/>
                <w:u w:val="single"/>
                <w:lang w:eastAsia="zh-CN"/>
              </w:rPr>
              <w:t>2025年度银河园区设施维修项目</w:t>
            </w:r>
          </w:p>
        </w:tc>
      </w:tr>
      <w:tr w14:paraId="373D34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A75B44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w:t>
            </w:r>
          </w:p>
        </w:tc>
        <w:tc>
          <w:tcPr>
            <w:tcW w:w="490" w:type="pct"/>
            <w:tcBorders>
              <w:top w:val="single" w:color="auto" w:sz="4" w:space="0"/>
              <w:left w:val="single" w:color="auto" w:sz="4" w:space="0"/>
              <w:bottom w:val="single" w:color="auto" w:sz="4" w:space="0"/>
              <w:right w:val="single" w:color="auto" w:sz="4" w:space="0"/>
            </w:tcBorders>
            <w:vAlign w:val="center"/>
          </w:tcPr>
          <w:p w14:paraId="79E4A8C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7615876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建设地点</w:t>
            </w:r>
          </w:p>
        </w:tc>
        <w:tc>
          <w:tcPr>
            <w:tcW w:w="3300" w:type="pct"/>
            <w:tcBorders>
              <w:top w:val="single" w:color="auto" w:sz="4" w:space="0"/>
              <w:left w:val="single" w:color="auto" w:sz="4" w:space="0"/>
              <w:bottom w:val="single" w:color="auto" w:sz="4" w:space="0"/>
              <w:right w:val="double" w:color="auto" w:sz="4" w:space="0"/>
            </w:tcBorders>
            <w:vAlign w:val="center"/>
          </w:tcPr>
          <w:p w14:paraId="4C241F9D">
            <w:pPr>
              <w:keepNext w:val="0"/>
              <w:keepLines w:val="0"/>
              <w:suppressLineNumbers w:val="0"/>
              <w:spacing w:before="0" w:beforeAutospacing="0" w:after="0" w:afterAutospacing="0"/>
              <w:ind w:left="0" w:right="0"/>
              <w:rPr>
                <w:rFonts w:hint="default" w:cs="宋体"/>
                <w:color w:val="auto"/>
                <w:szCs w:val="21"/>
                <w:highlight w:val="none"/>
                <w:u w:val="single"/>
                <w:lang w:val="en-US"/>
              </w:rPr>
            </w:pPr>
            <w:r>
              <w:rPr>
                <w:rFonts w:hint="eastAsia" w:cs="宋体"/>
                <w:color w:val="auto"/>
                <w:szCs w:val="21"/>
                <w:highlight w:val="none"/>
                <w:u w:val="single"/>
                <w:lang w:eastAsia="zh-CN"/>
              </w:rPr>
              <w:t>广州市</w:t>
            </w:r>
            <w:r>
              <w:rPr>
                <w:rFonts w:hint="eastAsia" w:cs="宋体"/>
                <w:color w:val="auto"/>
                <w:szCs w:val="21"/>
                <w:highlight w:val="none"/>
                <w:u w:val="single"/>
                <w:lang w:val="en-US" w:eastAsia="zh-CN"/>
              </w:rPr>
              <w:t>天河区</w:t>
            </w:r>
          </w:p>
        </w:tc>
      </w:tr>
      <w:tr w14:paraId="2D9226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F9A386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w:t>
            </w:r>
          </w:p>
        </w:tc>
        <w:tc>
          <w:tcPr>
            <w:tcW w:w="490" w:type="pct"/>
            <w:tcBorders>
              <w:top w:val="single" w:color="auto" w:sz="4" w:space="0"/>
              <w:left w:val="single" w:color="auto" w:sz="4" w:space="0"/>
              <w:bottom w:val="single" w:color="auto" w:sz="4" w:space="0"/>
              <w:right w:val="single" w:color="auto" w:sz="4" w:space="0"/>
            </w:tcBorders>
            <w:vAlign w:val="center"/>
          </w:tcPr>
          <w:p w14:paraId="15A42D3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162FAF7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建设规模</w:t>
            </w:r>
          </w:p>
        </w:tc>
        <w:tc>
          <w:tcPr>
            <w:tcW w:w="3300" w:type="pct"/>
            <w:tcBorders>
              <w:top w:val="single" w:color="auto" w:sz="4" w:space="0"/>
              <w:left w:val="single" w:color="auto" w:sz="4" w:space="0"/>
              <w:bottom w:val="single" w:color="auto" w:sz="4" w:space="0"/>
              <w:right w:val="double" w:color="auto" w:sz="4" w:space="0"/>
            </w:tcBorders>
            <w:vAlign w:val="center"/>
          </w:tcPr>
          <w:p w14:paraId="0FE646B9">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1F3A2D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AF7C8F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490" w:type="pct"/>
            <w:tcBorders>
              <w:top w:val="single" w:color="auto" w:sz="4" w:space="0"/>
              <w:left w:val="single" w:color="auto" w:sz="4" w:space="0"/>
              <w:bottom w:val="single" w:color="auto" w:sz="4" w:space="0"/>
              <w:right w:val="single" w:color="auto" w:sz="4" w:space="0"/>
            </w:tcBorders>
            <w:vAlign w:val="center"/>
          </w:tcPr>
          <w:p w14:paraId="17A5C27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43FBF5B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承包方式</w:t>
            </w:r>
          </w:p>
        </w:tc>
        <w:tc>
          <w:tcPr>
            <w:tcW w:w="3300" w:type="pct"/>
            <w:tcBorders>
              <w:top w:val="single" w:color="auto" w:sz="4" w:space="0"/>
              <w:left w:val="single" w:color="auto" w:sz="4" w:space="0"/>
              <w:bottom w:val="single" w:color="auto" w:sz="4" w:space="0"/>
              <w:right w:val="double" w:color="auto" w:sz="4" w:space="0"/>
            </w:tcBorders>
            <w:vAlign w:val="center"/>
          </w:tcPr>
          <w:p w14:paraId="6B53250C">
            <w:pPr>
              <w:keepNext w:val="0"/>
              <w:keepLines w:val="0"/>
              <w:suppressLineNumbers w:val="0"/>
              <w:spacing w:before="0" w:beforeAutospacing="0" w:after="0" w:afterAutospacing="0"/>
              <w:ind w:left="0" w:right="0"/>
              <w:rPr>
                <w:rFonts w:hint="default" w:cs="宋体"/>
                <w:color w:val="auto"/>
                <w:szCs w:val="21"/>
                <w:highlight w:val="none"/>
                <w:u w:val="single"/>
              </w:rPr>
            </w:pPr>
          </w:p>
          <w:p w14:paraId="09D7FD14">
            <w:pPr>
              <w:keepNext w:val="0"/>
              <w:keepLines w:val="0"/>
              <w:suppressLineNumbers w:val="0"/>
              <w:spacing w:before="0" w:beforeAutospacing="0" w:after="0" w:afterAutospacing="0"/>
              <w:ind w:left="0" w:right="0"/>
              <w:rPr>
                <w:rFonts w:hint="default" w:cs="宋体"/>
                <w:color w:val="auto"/>
                <w:kern w:val="0"/>
                <w:szCs w:val="21"/>
                <w:highlight w:val="none"/>
                <w:u w:val="single"/>
              </w:rPr>
            </w:pPr>
            <w:r>
              <w:rPr>
                <w:rFonts w:hint="eastAsia" w:cs="宋体"/>
                <w:color w:val="auto"/>
                <w:szCs w:val="21"/>
                <w:highlight w:val="none"/>
                <w:u w:val="single"/>
              </w:rPr>
              <w:t>工程综合单价包干、按系数计算的措施费项目合价包干（专用条款另有约定的除外），工程量按实结算。报价人根据招标人（即发包人）提供的工程量清单、图纸等有关资料，结合工程现场实际情况、工程性质、工程特点等要求，包工、包料、包机械、包工期、包质量、包安全、包文明施工，包环境卫生、建筑垃圾按广州市相关规定清运、包承包范围内工程验收通过、包移交、包结算和资料整理归档等。</w:t>
            </w:r>
          </w:p>
          <w:p w14:paraId="1518B5F6">
            <w:pPr>
              <w:keepNext w:val="0"/>
              <w:keepLines w:val="0"/>
              <w:suppressLineNumbers w:val="0"/>
              <w:spacing w:before="0" w:beforeAutospacing="0" w:after="0" w:afterAutospacing="0"/>
              <w:ind w:left="0" w:right="0"/>
              <w:rPr>
                <w:rFonts w:hint="default" w:cs="宋体"/>
                <w:color w:val="auto"/>
                <w:kern w:val="0"/>
                <w:szCs w:val="21"/>
                <w:highlight w:val="none"/>
                <w:u w:val="single"/>
              </w:rPr>
            </w:pPr>
          </w:p>
        </w:tc>
      </w:tr>
      <w:tr w14:paraId="06C85C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75067F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6</w:t>
            </w:r>
          </w:p>
        </w:tc>
        <w:tc>
          <w:tcPr>
            <w:tcW w:w="490" w:type="pct"/>
            <w:tcBorders>
              <w:top w:val="single" w:color="auto" w:sz="4" w:space="0"/>
              <w:left w:val="single" w:color="auto" w:sz="4" w:space="0"/>
              <w:bottom w:val="single" w:color="auto" w:sz="4" w:space="0"/>
              <w:right w:val="single" w:color="auto" w:sz="4" w:space="0"/>
            </w:tcBorders>
            <w:vAlign w:val="center"/>
          </w:tcPr>
          <w:p w14:paraId="5F1DAAD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31EEFDD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质量标准</w:t>
            </w:r>
          </w:p>
        </w:tc>
        <w:tc>
          <w:tcPr>
            <w:tcW w:w="3300" w:type="pct"/>
            <w:tcBorders>
              <w:top w:val="single" w:color="auto" w:sz="4" w:space="0"/>
              <w:left w:val="single" w:color="auto" w:sz="4" w:space="0"/>
              <w:bottom w:val="single" w:color="auto" w:sz="4" w:space="0"/>
              <w:right w:val="double" w:color="auto" w:sz="4" w:space="0"/>
            </w:tcBorders>
            <w:vAlign w:val="center"/>
          </w:tcPr>
          <w:p w14:paraId="64E378C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合格</w:t>
            </w:r>
          </w:p>
        </w:tc>
      </w:tr>
      <w:tr w14:paraId="0D48F5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482BE2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7</w:t>
            </w:r>
          </w:p>
        </w:tc>
        <w:tc>
          <w:tcPr>
            <w:tcW w:w="490" w:type="pct"/>
            <w:tcBorders>
              <w:top w:val="single" w:color="auto" w:sz="4" w:space="0"/>
              <w:left w:val="single" w:color="auto" w:sz="4" w:space="0"/>
              <w:bottom w:val="single" w:color="auto" w:sz="4" w:space="0"/>
              <w:right w:val="single" w:color="auto" w:sz="4" w:space="0"/>
            </w:tcBorders>
            <w:vAlign w:val="center"/>
          </w:tcPr>
          <w:p w14:paraId="040C11C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488362E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招标范围</w:t>
            </w:r>
          </w:p>
        </w:tc>
        <w:tc>
          <w:tcPr>
            <w:tcW w:w="3300" w:type="pct"/>
            <w:tcBorders>
              <w:top w:val="single" w:color="auto" w:sz="4" w:space="0"/>
              <w:left w:val="single" w:color="auto" w:sz="4" w:space="0"/>
              <w:bottom w:val="single" w:color="auto" w:sz="4" w:space="0"/>
              <w:right w:val="double" w:color="auto" w:sz="4" w:space="0"/>
            </w:tcBorders>
            <w:vAlign w:val="center"/>
          </w:tcPr>
          <w:p w14:paraId="13789AE9">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3B8B8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E8636B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490" w:type="pct"/>
            <w:tcBorders>
              <w:top w:val="single" w:color="auto" w:sz="4" w:space="0"/>
              <w:left w:val="single" w:color="auto" w:sz="4" w:space="0"/>
              <w:bottom w:val="single" w:color="auto" w:sz="4" w:space="0"/>
              <w:right w:val="single" w:color="auto" w:sz="4" w:space="0"/>
            </w:tcBorders>
            <w:vAlign w:val="center"/>
          </w:tcPr>
          <w:p w14:paraId="78FF51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589FA63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工期要求</w:t>
            </w:r>
          </w:p>
        </w:tc>
        <w:tc>
          <w:tcPr>
            <w:tcW w:w="3300" w:type="pct"/>
            <w:tcBorders>
              <w:top w:val="single" w:color="auto" w:sz="4" w:space="0"/>
              <w:left w:val="single" w:color="auto" w:sz="4" w:space="0"/>
              <w:bottom w:val="single" w:color="auto" w:sz="4" w:space="0"/>
              <w:right w:val="double" w:color="auto" w:sz="4" w:space="0"/>
            </w:tcBorders>
            <w:vAlign w:val="center"/>
          </w:tcPr>
          <w:p w14:paraId="17BD7D44">
            <w:pPr>
              <w:keepNext w:val="0"/>
              <w:keepLines w:val="0"/>
              <w:suppressLineNumbers w:val="0"/>
              <w:spacing w:before="0" w:beforeAutospacing="0" w:after="0" w:afterAutospacing="0"/>
              <w:ind w:left="0" w:right="0"/>
              <w:rPr>
                <w:rFonts w:hint="default" w:cs="宋体"/>
                <w:color w:val="auto"/>
                <w:szCs w:val="21"/>
                <w:highlight w:val="none"/>
              </w:rPr>
            </w:pPr>
            <w:r>
              <w:rPr>
                <w:rFonts w:hint="eastAsia"/>
                <w:color w:val="auto"/>
                <w:szCs w:val="21"/>
                <w:highlight w:val="none"/>
                <w:u w:val="single"/>
              </w:rPr>
              <w:t>从合同签订之日起</w:t>
            </w:r>
            <w:r>
              <w:rPr>
                <w:rFonts w:hint="eastAsia"/>
                <w:color w:val="auto"/>
                <w:szCs w:val="21"/>
                <w:highlight w:val="none"/>
                <w:u w:val="single"/>
                <w:lang w:val="en-US" w:eastAsia="zh-CN"/>
              </w:rPr>
              <w:t>360</w:t>
            </w:r>
            <w:r>
              <w:rPr>
                <w:rFonts w:hint="eastAsia"/>
                <w:color w:val="auto"/>
                <w:szCs w:val="21"/>
                <w:highlight w:val="none"/>
              </w:rPr>
              <w:t>日历天。</w:t>
            </w:r>
          </w:p>
        </w:tc>
      </w:tr>
      <w:tr w14:paraId="5F71EB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4F1FD1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9</w:t>
            </w:r>
          </w:p>
        </w:tc>
        <w:tc>
          <w:tcPr>
            <w:tcW w:w="490" w:type="pct"/>
            <w:tcBorders>
              <w:top w:val="single" w:color="auto" w:sz="4" w:space="0"/>
              <w:left w:val="single" w:color="auto" w:sz="4" w:space="0"/>
              <w:bottom w:val="single" w:color="auto" w:sz="4" w:space="0"/>
              <w:right w:val="single" w:color="auto" w:sz="4" w:space="0"/>
            </w:tcBorders>
            <w:vAlign w:val="center"/>
          </w:tcPr>
          <w:p w14:paraId="200F4CE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3.1</w:t>
            </w:r>
          </w:p>
        </w:tc>
        <w:tc>
          <w:tcPr>
            <w:tcW w:w="861" w:type="pct"/>
            <w:tcBorders>
              <w:top w:val="single" w:color="auto" w:sz="4" w:space="0"/>
              <w:left w:val="single" w:color="auto" w:sz="4" w:space="0"/>
              <w:bottom w:val="single" w:color="auto" w:sz="4" w:space="0"/>
              <w:right w:val="single" w:color="auto" w:sz="4" w:space="0"/>
            </w:tcBorders>
            <w:vAlign w:val="center"/>
          </w:tcPr>
          <w:p w14:paraId="0DA3DF5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资金来源</w:t>
            </w:r>
          </w:p>
        </w:tc>
        <w:tc>
          <w:tcPr>
            <w:tcW w:w="3300" w:type="pct"/>
            <w:tcBorders>
              <w:top w:val="single" w:color="auto" w:sz="4" w:space="0"/>
              <w:left w:val="single" w:color="auto" w:sz="4" w:space="0"/>
              <w:bottom w:val="single" w:color="auto" w:sz="4" w:space="0"/>
              <w:right w:val="double" w:color="auto" w:sz="4" w:space="0"/>
            </w:tcBorders>
            <w:vAlign w:val="center"/>
          </w:tcPr>
          <w:p w14:paraId="45C098E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109F4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5840A2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10</w:t>
            </w:r>
          </w:p>
        </w:tc>
        <w:tc>
          <w:tcPr>
            <w:tcW w:w="490" w:type="pct"/>
            <w:tcBorders>
              <w:top w:val="single" w:color="auto" w:sz="4" w:space="0"/>
              <w:left w:val="single" w:color="auto" w:sz="4" w:space="0"/>
              <w:bottom w:val="single" w:color="auto" w:sz="4" w:space="0"/>
              <w:right w:val="single" w:color="auto" w:sz="4" w:space="0"/>
            </w:tcBorders>
            <w:vAlign w:val="center"/>
          </w:tcPr>
          <w:p w14:paraId="2B92898B">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4.1</w:t>
            </w:r>
          </w:p>
        </w:tc>
        <w:tc>
          <w:tcPr>
            <w:tcW w:w="861" w:type="pct"/>
            <w:tcBorders>
              <w:top w:val="single" w:color="auto" w:sz="4" w:space="0"/>
              <w:left w:val="single" w:color="auto" w:sz="4" w:space="0"/>
              <w:bottom w:val="single" w:color="auto" w:sz="4" w:space="0"/>
              <w:right w:val="single" w:color="auto" w:sz="4" w:space="0"/>
            </w:tcBorders>
            <w:vAlign w:val="center"/>
          </w:tcPr>
          <w:p w14:paraId="19E019D3">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投标人资质等级及项目负责人等级要求</w:t>
            </w:r>
          </w:p>
        </w:tc>
        <w:tc>
          <w:tcPr>
            <w:tcW w:w="3300" w:type="pct"/>
            <w:tcBorders>
              <w:top w:val="single" w:color="auto" w:sz="4" w:space="0"/>
              <w:left w:val="single" w:color="auto" w:sz="4" w:space="0"/>
              <w:bottom w:val="single" w:color="auto" w:sz="4" w:space="0"/>
              <w:right w:val="double" w:color="auto" w:sz="4" w:space="0"/>
            </w:tcBorders>
            <w:vAlign w:val="center"/>
          </w:tcPr>
          <w:p w14:paraId="0CE194C3">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6D66E6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5C7B75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11</w:t>
            </w:r>
          </w:p>
        </w:tc>
        <w:tc>
          <w:tcPr>
            <w:tcW w:w="490" w:type="pct"/>
            <w:tcBorders>
              <w:top w:val="single" w:color="auto" w:sz="4" w:space="0"/>
              <w:left w:val="single" w:color="auto" w:sz="4" w:space="0"/>
              <w:bottom w:val="single" w:color="auto" w:sz="4" w:space="0"/>
              <w:right w:val="single" w:color="auto" w:sz="4" w:space="0"/>
            </w:tcBorders>
            <w:vAlign w:val="center"/>
          </w:tcPr>
          <w:p w14:paraId="1EB6CBAC">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6CEFD56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资格审查方式</w:t>
            </w:r>
          </w:p>
        </w:tc>
        <w:tc>
          <w:tcPr>
            <w:tcW w:w="3300" w:type="pct"/>
            <w:tcBorders>
              <w:top w:val="single" w:color="auto" w:sz="4" w:space="0"/>
              <w:left w:val="single" w:color="auto" w:sz="4" w:space="0"/>
              <w:bottom w:val="single" w:color="auto" w:sz="4" w:space="0"/>
              <w:right w:val="double" w:color="auto" w:sz="4" w:space="0"/>
            </w:tcBorders>
            <w:vAlign w:val="center"/>
          </w:tcPr>
          <w:p w14:paraId="69F1D36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75F359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93856B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12</w:t>
            </w:r>
          </w:p>
        </w:tc>
        <w:tc>
          <w:tcPr>
            <w:tcW w:w="490" w:type="pct"/>
            <w:tcBorders>
              <w:top w:val="single" w:color="auto" w:sz="4" w:space="0"/>
              <w:left w:val="single" w:color="auto" w:sz="4" w:space="0"/>
              <w:bottom w:val="single" w:color="auto" w:sz="4" w:space="0"/>
              <w:right w:val="single" w:color="auto" w:sz="4" w:space="0"/>
            </w:tcBorders>
            <w:vAlign w:val="center"/>
          </w:tcPr>
          <w:p w14:paraId="4856059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13.1</w:t>
            </w:r>
          </w:p>
        </w:tc>
        <w:tc>
          <w:tcPr>
            <w:tcW w:w="861" w:type="pct"/>
            <w:tcBorders>
              <w:top w:val="single" w:color="auto" w:sz="4" w:space="0"/>
              <w:left w:val="single" w:color="auto" w:sz="4" w:space="0"/>
              <w:bottom w:val="single" w:color="auto" w:sz="4" w:space="0"/>
              <w:right w:val="single" w:color="auto" w:sz="4" w:space="0"/>
            </w:tcBorders>
            <w:vAlign w:val="center"/>
          </w:tcPr>
          <w:p w14:paraId="743B6FB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报价以及单价和总价计算方式</w:t>
            </w:r>
          </w:p>
        </w:tc>
        <w:tc>
          <w:tcPr>
            <w:tcW w:w="3300" w:type="pct"/>
            <w:tcBorders>
              <w:top w:val="single" w:color="auto" w:sz="4" w:space="0"/>
              <w:left w:val="single" w:color="auto" w:sz="4" w:space="0"/>
              <w:bottom w:val="single" w:color="auto" w:sz="4" w:space="0"/>
              <w:right w:val="double" w:color="auto" w:sz="4" w:space="0"/>
            </w:tcBorders>
            <w:vAlign w:val="center"/>
          </w:tcPr>
          <w:p w14:paraId="5121FA5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工程量清单计价，按国家、省有关计价规范执行。</w:t>
            </w:r>
          </w:p>
        </w:tc>
      </w:tr>
      <w:tr w14:paraId="6EC8A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294260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w:t>
            </w:r>
          </w:p>
        </w:tc>
        <w:tc>
          <w:tcPr>
            <w:tcW w:w="490" w:type="pct"/>
            <w:tcBorders>
              <w:top w:val="single" w:color="auto" w:sz="4" w:space="0"/>
              <w:left w:val="single" w:color="auto" w:sz="4" w:space="0"/>
              <w:bottom w:val="single" w:color="auto" w:sz="4" w:space="0"/>
              <w:right w:val="single" w:color="auto" w:sz="4" w:space="0"/>
            </w:tcBorders>
            <w:vAlign w:val="center"/>
          </w:tcPr>
          <w:p w14:paraId="7D39B9F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15.1</w:t>
            </w:r>
          </w:p>
        </w:tc>
        <w:tc>
          <w:tcPr>
            <w:tcW w:w="861" w:type="pct"/>
            <w:tcBorders>
              <w:top w:val="single" w:color="auto" w:sz="4" w:space="0"/>
              <w:left w:val="single" w:color="auto" w:sz="4" w:space="0"/>
              <w:bottom w:val="single" w:color="auto" w:sz="4" w:space="0"/>
              <w:right w:val="single" w:color="auto" w:sz="4" w:space="0"/>
            </w:tcBorders>
            <w:vAlign w:val="center"/>
          </w:tcPr>
          <w:p w14:paraId="5C7DD3A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投标有效期</w:t>
            </w:r>
          </w:p>
        </w:tc>
        <w:tc>
          <w:tcPr>
            <w:tcW w:w="3300" w:type="pct"/>
            <w:tcBorders>
              <w:top w:val="single" w:color="auto" w:sz="4" w:space="0"/>
              <w:left w:val="single" w:color="auto" w:sz="4" w:space="0"/>
              <w:bottom w:val="single" w:color="auto" w:sz="4" w:space="0"/>
              <w:right w:val="double" w:color="auto" w:sz="4" w:space="0"/>
            </w:tcBorders>
            <w:vAlign w:val="center"/>
          </w:tcPr>
          <w:p w14:paraId="2EE35518">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 xml:space="preserve"> 90 </w:t>
            </w:r>
            <w:r>
              <w:rPr>
                <w:rFonts w:hint="eastAsia" w:cs="宋体"/>
                <w:color w:val="auto"/>
                <w:szCs w:val="21"/>
                <w:highlight w:val="none"/>
              </w:rPr>
              <w:t>日历天。（从投标截止之日计起）。</w:t>
            </w:r>
            <w:r>
              <w:rPr>
                <w:rFonts w:hint="eastAsia" w:cs="宋体"/>
                <w:color w:val="auto"/>
                <w:szCs w:val="21"/>
                <w:highlight w:val="none"/>
                <w:u w:val="single"/>
              </w:rPr>
              <w:t>如投标有效期内发生异议或投诉的，则投标有效期自动延长至异议或投诉处理结束后90日历天。</w:t>
            </w:r>
          </w:p>
        </w:tc>
      </w:tr>
      <w:tr w14:paraId="26CCC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242895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14</w:t>
            </w:r>
          </w:p>
        </w:tc>
        <w:tc>
          <w:tcPr>
            <w:tcW w:w="490" w:type="pct"/>
            <w:tcBorders>
              <w:top w:val="single" w:color="auto" w:sz="4" w:space="0"/>
              <w:left w:val="single" w:color="auto" w:sz="4" w:space="0"/>
              <w:bottom w:val="single" w:color="auto" w:sz="4" w:space="0"/>
              <w:right w:val="single" w:color="auto" w:sz="4" w:space="0"/>
            </w:tcBorders>
            <w:vAlign w:val="center"/>
          </w:tcPr>
          <w:p w14:paraId="2611245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16.1</w:t>
            </w:r>
          </w:p>
        </w:tc>
        <w:tc>
          <w:tcPr>
            <w:tcW w:w="861" w:type="pct"/>
            <w:tcBorders>
              <w:top w:val="single" w:color="auto" w:sz="4" w:space="0"/>
              <w:left w:val="single" w:color="auto" w:sz="4" w:space="0"/>
              <w:bottom w:val="single" w:color="auto" w:sz="4" w:space="0"/>
              <w:right w:val="single" w:color="auto" w:sz="4" w:space="0"/>
            </w:tcBorders>
            <w:vAlign w:val="center"/>
          </w:tcPr>
          <w:p w14:paraId="3A20D4B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投标保证金</w:t>
            </w:r>
          </w:p>
        </w:tc>
        <w:tc>
          <w:tcPr>
            <w:tcW w:w="3300" w:type="pct"/>
            <w:tcBorders>
              <w:top w:val="single" w:color="auto" w:sz="4" w:space="0"/>
              <w:left w:val="single" w:color="auto" w:sz="4" w:space="0"/>
              <w:bottom w:val="single" w:color="auto" w:sz="4" w:space="0"/>
              <w:right w:val="double" w:color="auto" w:sz="4" w:space="0"/>
            </w:tcBorders>
            <w:vAlign w:val="center"/>
          </w:tcPr>
          <w:p w14:paraId="37A52AA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w:t>
            </w:r>
            <w:r>
              <w:rPr>
                <w:rFonts w:hint="default" w:ascii="宋体" w:hAnsi="宋体" w:eastAsia="宋体" w:cs="宋体"/>
                <w:b/>
                <w:bCs/>
                <w:color w:val="auto"/>
                <w:szCs w:val="21"/>
                <w:highlight w:val="none"/>
                <w:lang w:val="en-US"/>
              </w:rPr>
              <w:t>二</w:t>
            </w:r>
            <w:r>
              <w:rPr>
                <w:rFonts w:hint="eastAsia" w:ascii="宋体" w:hAnsi="宋体" w:eastAsia="宋体" w:cs="宋体"/>
                <w:b/>
                <w:bCs/>
                <w:color w:val="auto"/>
                <w:szCs w:val="21"/>
                <w:highlight w:val="none"/>
              </w:rPr>
              <w:t>：本项目收取投标保证金</w:t>
            </w:r>
            <w:r>
              <w:rPr>
                <w:rFonts w:hint="eastAsia" w:ascii="宋体" w:hAnsi="宋体" w:eastAsia="宋体" w:cs="宋体"/>
                <w:color w:val="auto"/>
                <w:szCs w:val="21"/>
                <w:highlight w:val="none"/>
              </w:rPr>
              <w:t xml:space="preserve"> </w:t>
            </w:r>
            <w:r>
              <w:rPr>
                <w:rFonts w:hint="eastAsia" w:cs="宋体"/>
                <w:color w:val="auto"/>
                <w:szCs w:val="21"/>
                <w:highlight w:val="none"/>
                <w:u w:val="single"/>
                <w:lang w:val="en-US" w:eastAsia="zh-CN"/>
              </w:rPr>
              <w:t>21.059</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万元人民币，缴纳时间在</w:t>
            </w:r>
            <w:r>
              <w:rPr>
                <w:rFonts w:hint="eastAsia" w:ascii="宋体" w:hAnsi="宋体" w:eastAsia="宋体" w:cs="宋体"/>
                <w:b/>
                <w:bCs/>
                <w:color w:val="auto"/>
                <w:kern w:val="0"/>
                <w:szCs w:val="21"/>
                <w:highlight w:val="none"/>
                <w:u w:val="single"/>
              </w:rPr>
              <w:t>投标截止</w:t>
            </w:r>
            <w:r>
              <w:rPr>
                <w:rFonts w:hint="eastAsia" w:ascii="宋体" w:hAnsi="宋体" w:eastAsia="宋体" w:cs="宋体"/>
                <w:color w:val="auto"/>
                <w:szCs w:val="21"/>
                <w:highlight w:val="none"/>
              </w:rPr>
              <w:t>之前。</w:t>
            </w:r>
          </w:p>
          <w:p w14:paraId="41FBC7E2">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bookmarkStart w:id="33" w:name="_GoBack"/>
            <w:bookmarkEnd w:id="33"/>
          </w:p>
          <w:p w14:paraId="2CBF9E24">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.投标保证金的形式：投标保证金可采用现金、支票（现金支票、转账支票）、银行汇票、银行本票、银行电汇、银行转账、银行保函、保证保险、专业工程担保公司担保等能够实现保证目的的形式。</w:t>
            </w:r>
          </w:p>
          <w:p w14:paraId="6F1B47B3">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收取方式：</w:t>
            </w:r>
          </w:p>
          <w:p w14:paraId="355D4620">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.1如采用现金、支票或者银行汇票、银行本票、银行电汇、银行转账形式提交的，由广州交易集团有限公司代收，投标保证金须从投标人基本账户递交。</w:t>
            </w:r>
          </w:p>
          <w:p w14:paraId="60C3EDDA">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（1）具体要求详见广州交易集团有限公司（广州公共资源交易中心）有关指引。</w:t>
            </w:r>
          </w:p>
          <w:p w14:paraId="66761381">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（2）投标人必须提前办理缴纳投标保证金的事宜，且在缴纳保证金之前必须先咨询广州交易集团有限公司（广州公共资源交易中心）详细缴纳方法，否则需自行承担保证金无法成功缴纳的风险。</w:t>
            </w:r>
          </w:p>
          <w:p w14:paraId="2AACE53B">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AEAC524">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0AAB3C17">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135B3E5C">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注：1.对于未能按要求交纳投标保证金的投标人，招标人将视为不响应招标文件而予以拒绝，责任由投标人自负。</w:t>
            </w:r>
          </w:p>
          <w:p w14:paraId="3FC2A3B0">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2.投标保证金有效期应长于或等于投标有效期，若投标有效期延长的，投标保证金有效期应相应延长，且延长后的有效期应满足前述要求。</w:t>
            </w:r>
          </w:p>
          <w:p w14:paraId="45B74E5C">
            <w:pPr>
              <w:pStyle w:val="12"/>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szCs w:val="21"/>
                <w:highlight w:val="none"/>
                <w:u w:val="single"/>
              </w:rPr>
              <w:t>3.投标人提供的银行保函应为银行出具的无条件、见索即付、不可撤消的保函，担保金额不得低于上述金额。</w:t>
            </w:r>
            <w:r>
              <w:rPr>
                <w:rFonts w:hint="eastAsia"/>
                <w:color w:val="auto"/>
                <w:highlight w:val="none"/>
                <w:lang w:eastAsia="zh-CN"/>
              </w:rPr>
              <w:t>）</w:t>
            </w:r>
          </w:p>
        </w:tc>
      </w:tr>
      <w:tr w14:paraId="484423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8A7ED5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15</w:t>
            </w:r>
          </w:p>
        </w:tc>
        <w:tc>
          <w:tcPr>
            <w:tcW w:w="490" w:type="pct"/>
            <w:tcBorders>
              <w:top w:val="single" w:color="auto" w:sz="4" w:space="0"/>
              <w:left w:val="single" w:color="auto" w:sz="4" w:space="0"/>
              <w:bottom w:val="single" w:color="auto" w:sz="4" w:space="0"/>
              <w:right w:val="single" w:color="auto" w:sz="4" w:space="0"/>
            </w:tcBorders>
            <w:vAlign w:val="center"/>
          </w:tcPr>
          <w:p w14:paraId="08BA90F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861" w:type="pct"/>
            <w:tcBorders>
              <w:top w:val="single" w:color="auto" w:sz="4" w:space="0"/>
              <w:left w:val="single" w:color="auto" w:sz="4" w:space="0"/>
              <w:bottom w:val="single" w:color="auto" w:sz="4" w:space="0"/>
              <w:right w:val="single" w:color="auto" w:sz="4" w:space="0"/>
            </w:tcBorders>
            <w:vAlign w:val="center"/>
          </w:tcPr>
          <w:p w14:paraId="0F61E89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踏勘现场</w:t>
            </w:r>
          </w:p>
        </w:tc>
        <w:tc>
          <w:tcPr>
            <w:tcW w:w="3300" w:type="pct"/>
            <w:tcBorders>
              <w:top w:val="single" w:color="auto" w:sz="4" w:space="0"/>
              <w:left w:val="single" w:color="auto" w:sz="4" w:space="0"/>
              <w:bottom w:val="single" w:color="auto" w:sz="4" w:space="0"/>
              <w:right w:val="double" w:color="auto" w:sz="4" w:space="0"/>
            </w:tcBorders>
            <w:vAlign w:val="center"/>
          </w:tcPr>
          <w:p w14:paraId="7FAA6A3A">
            <w:pPr>
              <w:pStyle w:val="13"/>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14:paraId="06ABA4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3DA496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16</w:t>
            </w:r>
          </w:p>
        </w:tc>
        <w:tc>
          <w:tcPr>
            <w:tcW w:w="490" w:type="pct"/>
            <w:tcBorders>
              <w:top w:val="single" w:color="auto" w:sz="4" w:space="0"/>
              <w:left w:val="single" w:color="auto" w:sz="4" w:space="0"/>
              <w:bottom w:val="single" w:color="auto" w:sz="4" w:space="0"/>
              <w:right w:val="single" w:color="auto" w:sz="4" w:space="0"/>
            </w:tcBorders>
            <w:vAlign w:val="center"/>
          </w:tcPr>
          <w:p w14:paraId="54213D5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861" w:type="pct"/>
            <w:tcBorders>
              <w:top w:val="single" w:color="auto" w:sz="4" w:space="0"/>
              <w:left w:val="single" w:color="auto" w:sz="4" w:space="0"/>
              <w:bottom w:val="single" w:color="auto" w:sz="4" w:space="0"/>
              <w:right w:val="single" w:color="auto" w:sz="4" w:space="0"/>
            </w:tcBorders>
            <w:vAlign w:val="center"/>
          </w:tcPr>
          <w:p w14:paraId="79C1ACF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投标答疑</w:t>
            </w:r>
          </w:p>
        </w:tc>
        <w:tc>
          <w:tcPr>
            <w:tcW w:w="3300" w:type="pct"/>
            <w:tcBorders>
              <w:top w:val="single" w:color="auto" w:sz="4" w:space="0"/>
              <w:left w:val="single" w:color="auto" w:sz="4" w:space="0"/>
              <w:bottom w:val="single" w:color="auto" w:sz="4" w:space="0"/>
              <w:right w:val="double" w:color="auto" w:sz="4" w:space="0"/>
            </w:tcBorders>
            <w:vAlign w:val="center"/>
          </w:tcPr>
          <w:p w14:paraId="360D17B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1.疑问提交时间：</w:t>
            </w:r>
            <w:r>
              <w:rPr>
                <w:rFonts w:hint="eastAsia" w:cs="宋体"/>
                <w:color w:val="auto"/>
                <w:szCs w:val="21"/>
                <w:highlight w:val="none"/>
                <w:u w:val="single"/>
              </w:rPr>
              <w:t>(在递交投标文件截止日期前18日)见本项目日程安排</w:t>
            </w:r>
            <w:r>
              <w:rPr>
                <w:rFonts w:hint="eastAsia" w:cs="宋体"/>
                <w:color w:val="auto"/>
                <w:szCs w:val="21"/>
                <w:highlight w:val="none"/>
              </w:rPr>
              <w:t>；</w:t>
            </w:r>
          </w:p>
          <w:p w14:paraId="1B90813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2.形式：投标人的疑问通过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交易平台提交。</w:t>
            </w:r>
          </w:p>
          <w:p w14:paraId="65FEEC50">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3.招标人澄清、修补或答疑期限：在递交投标文件截止日期前15日</w:t>
            </w:r>
          </w:p>
          <w:p w14:paraId="0D33C590">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4.网上答疑的相关事项详见招标文件8.1、8.2款。</w:t>
            </w:r>
          </w:p>
          <w:p w14:paraId="0FD1FBC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具体要求：按照交易平台关于全流程电子化项目的相关指南进行操作，详见：</w:t>
            </w:r>
            <w:r>
              <w:rPr>
                <w:rFonts w:hint="eastAsia" w:cs="宋体"/>
                <w:color w:val="auto"/>
                <w:szCs w:val="21"/>
                <w:highlight w:val="none"/>
                <w:u w:val="single"/>
              </w:rPr>
              <w:t>广州交易集团有限公司（广州公共资源交易中心）网站(http:/ www.gzggzy.cn)服务指南栏目</w:t>
            </w:r>
            <w:r>
              <w:rPr>
                <w:rFonts w:hint="eastAsia" w:cs="宋体"/>
                <w:color w:val="auto"/>
                <w:szCs w:val="21"/>
                <w:highlight w:val="none"/>
              </w:rPr>
              <w:t>。提问一律不得署名。</w:t>
            </w:r>
          </w:p>
        </w:tc>
      </w:tr>
      <w:tr w14:paraId="03EEB6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E6CB089">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17</w:t>
            </w:r>
          </w:p>
        </w:tc>
        <w:tc>
          <w:tcPr>
            <w:tcW w:w="490" w:type="pct"/>
            <w:tcBorders>
              <w:top w:val="single" w:color="auto" w:sz="4" w:space="0"/>
              <w:left w:val="single" w:color="auto" w:sz="4" w:space="0"/>
              <w:bottom w:val="single" w:color="auto" w:sz="4" w:space="0"/>
              <w:right w:val="single" w:color="auto" w:sz="4" w:space="0"/>
            </w:tcBorders>
            <w:vAlign w:val="center"/>
          </w:tcPr>
          <w:p w14:paraId="0D6A898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20.1</w:t>
            </w:r>
          </w:p>
        </w:tc>
        <w:tc>
          <w:tcPr>
            <w:tcW w:w="861" w:type="pct"/>
            <w:tcBorders>
              <w:top w:val="single" w:color="auto" w:sz="4" w:space="0"/>
              <w:left w:val="single" w:color="auto" w:sz="4" w:space="0"/>
              <w:bottom w:val="single" w:color="auto" w:sz="4" w:space="0"/>
              <w:right w:val="single" w:color="auto" w:sz="4" w:space="0"/>
            </w:tcBorders>
            <w:vAlign w:val="center"/>
          </w:tcPr>
          <w:p w14:paraId="69F04DD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投标截止时间</w:t>
            </w:r>
          </w:p>
        </w:tc>
        <w:tc>
          <w:tcPr>
            <w:tcW w:w="3300" w:type="pct"/>
            <w:tcBorders>
              <w:top w:val="single" w:color="auto" w:sz="4" w:space="0"/>
              <w:left w:val="single" w:color="auto" w:sz="4" w:space="0"/>
              <w:bottom w:val="single" w:color="auto" w:sz="4" w:space="0"/>
              <w:right w:val="double" w:color="auto" w:sz="4" w:space="0"/>
            </w:tcBorders>
            <w:vAlign w:val="center"/>
          </w:tcPr>
          <w:p w14:paraId="68E8A18D">
            <w:pPr>
              <w:keepNext w:val="0"/>
              <w:keepLines w:val="0"/>
              <w:suppressLineNumbers w:val="0"/>
              <w:spacing w:before="0" w:beforeAutospacing="0" w:after="0" w:afterAutospacing="0"/>
              <w:ind w:left="0" w:right="0"/>
              <w:rPr>
                <w:rFonts w:hint="default" w:cs="宋体"/>
                <w:strike/>
                <w:color w:val="auto"/>
                <w:szCs w:val="21"/>
                <w:highlight w:val="none"/>
              </w:rPr>
            </w:pPr>
            <w:r>
              <w:rPr>
                <w:rFonts w:hint="eastAsia" w:cs="宋体"/>
                <w:color w:val="auto"/>
                <w:szCs w:val="21"/>
                <w:highlight w:val="none"/>
                <w:u w:val="single"/>
              </w:rPr>
              <w:t xml:space="preserve">     </w:t>
            </w:r>
            <w:r>
              <w:rPr>
                <w:rFonts w:hint="eastAsia" w:cs="宋体"/>
                <w:color w:val="auto"/>
                <w:szCs w:val="21"/>
                <w:highlight w:val="none"/>
              </w:rPr>
              <w:t>年</w:t>
            </w:r>
            <w:r>
              <w:rPr>
                <w:rFonts w:hint="eastAsia" w:cs="宋体"/>
                <w:color w:val="auto"/>
                <w:szCs w:val="21"/>
                <w:highlight w:val="none"/>
                <w:u w:val="single"/>
              </w:rPr>
              <w:t xml:space="preserve">   </w:t>
            </w:r>
            <w:r>
              <w:rPr>
                <w:rFonts w:hint="eastAsia" w:cs="宋体"/>
                <w:color w:val="auto"/>
                <w:szCs w:val="21"/>
                <w:highlight w:val="none"/>
              </w:rPr>
              <w:t>月</w:t>
            </w:r>
            <w:r>
              <w:rPr>
                <w:rFonts w:hint="eastAsia" w:cs="宋体"/>
                <w:color w:val="auto"/>
                <w:szCs w:val="21"/>
                <w:highlight w:val="none"/>
                <w:u w:val="single"/>
              </w:rPr>
              <w:t xml:space="preserve">    </w:t>
            </w:r>
            <w:r>
              <w:rPr>
                <w:rFonts w:hint="eastAsia" w:cs="宋体"/>
                <w:color w:val="auto"/>
                <w:szCs w:val="21"/>
                <w:highlight w:val="none"/>
              </w:rPr>
              <w:t>日</w:t>
            </w:r>
            <w:r>
              <w:rPr>
                <w:rFonts w:hint="eastAsia" w:cs="宋体"/>
                <w:color w:val="auto"/>
                <w:szCs w:val="21"/>
                <w:highlight w:val="none"/>
                <w:u w:val="single"/>
              </w:rPr>
              <w:t xml:space="preserve">   </w:t>
            </w:r>
            <w:r>
              <w:rPr>
                <w:rFonts w:hint="eastAsia" w:cs="宋体"/>
                <w:color w:val="auto"/>
                <w:szCs w:val="21"/>
                <w:highlight w:val="none"/>
              </w:rPr>
              <w:t>时</w:t>
            </w:r>
            <w:r>
              <w:rPr>
                <w:rFonts w:hint="eastAsia" w:cs="宋体"/>
                <w:color w:val="auto"/>
                <w:szCs w:val="21"/>
                <w:highlight w:val="none"/>
                <w:u w:val="single"/>
              </w:rPr>
              <w:t xml:space="preserve">   </w:t>
            </w:r>
            <w:r>
              <w:rPr>
                <w:rFonts w:hint="eastAsia" w:cs="宋体"/>
                <w:color w:val="auto"/>
                <w:szCs w:val="21"/>
                <w:highlight w:val="none"/>
              </w:rPr>
              <w:t>分（北京时间）。</w:t>
            </w:r>
          </w:p>
        </w:tc>
      </w:tr>
      <w:tr w14:paraId="1731A2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DC9E33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18</w:t>
            </w:r>
          </w:p>
        </w:tc>
        <w:tc>
          <w:tcPr>
            <w:tcW w:w="490" w:type="pct"/>
            <w:tcBorders>
              <w:top w:val="single" w:color="auto" w:sz="4" w:space="0"/>
              <w:left w:val="single" w:color="auto" w:sz="4" w:space="0"/>
              <w:bottom w:val="single" w:color="auto" w:sz="4" w:space="0"/>
              <w:right w:val="single" w:color="auto" w:sz="4" w:space="0"/>
            </w:tcBorders>
            <w:vAlign w:val="center"/>
          </w:tcPr>
          <w:p w14:paraId="7CFAD38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20.1</w:t>
            </w:r>
          </w:p>
        </w:tc>
        <w:tc>
          <w:tcPr>
            <w:tcW w:w="861" w:type="pct"/>
            <w:tcBorders>
              <w:top w:val="single" w:color="auto" w:sz="4" w:space="0"/>
              <w:left w:val="single" w:color="auto" w:sz="4" w:space="0"/>
              <w:bottom w:val="single" w:color="auto" w:sz="4" w:space="0"/>
              <w:right w:val="single" w:color="auto" w:sz="4" w:space="0"/>
            </w:tcBorders>
            <w:vAlign w:val="center"/>
          </w:tcPr>
          <w:p w14:paraId="76F86860">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开标开始时间和地点</w:t>
            </w:r>
          </w:p>
        </w:tc>
        <w:tc>
          <w:tcPr>
            <w:tcW w:w="3300" w:type="pct"/>
            <w:tcBorders>
              <w:top w:val="single" w:color="auto" w:sz="4" w:space="0"/>
              <w:left w:val="single" w:color="auto" w:sz="4" w:space="0"/>
              <w:bottom w:val="single" w:color="auto" w:sz="4" w:space="0"/>
              <w:right w:val="double" w:color="auto" w:sz="4" w:space="0"/>
            </w:tcBorders>
            <w:vAlign w:val="center"/>
          </w:tcPr>
          <w:p w14:paraId="5A823A26">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1、开标开始时间：</w:t>
            </w:r>
            <w:r>
              <w:rPr>
                <w:rFonts w:hint="eastAsia" w:cs="宋体"/>
                <w:bCs/>
                <w:color w:val="auto"/>
                <w:kern w:val="0"/>
                <w:szCs w:val="21"/>
                <w:highlight w:val="none"/>
                <w:u w:val="single"/>
              </w:rPr>
              <w:t xml:space="preserve">     </w:t>
            </w:r>
            <w:r>
              <w:rPr>
                <w:rFonts w:hint="eastAsia" w:cs="宋体"/>
                <w:bCs/>
                <w:color w:val="auto"/>
                <w:kern w:val="0"/>
                <w:szCs w:val="21"/>
                <w:highlight w:val="none"/>
              </w:rPr>
              <w:t>年</w:t>
            </w:r>
            <w:r>
              <w:rPr>
                <w:rFonts w:hint="eastAsia" w:cs="宋体"/>
                <w:bCs/>
                <w:color w:val="auto"/>
                <w:kern w:val="0"/>
                <w:szCs w:val="21"/>
                <w:highlight w:val="none"/>
                <w:u w:val="single"/>
              </w:rPr>
              <w:t xml:space="preserve">   </w:t>
            </w:r>
            <w:r>
              <w:rPr>
                <w:rFonts w:hint="eastAsia" w:cs="宋体"/>
                <w:bCs/>
                <w:color w:val="auto"/>
                <w:kern w:val="0"/>
                <w:szCs w:val="21"/>
                <w:highlight w:val="none"/>
              </w:rPr>
              <w:t>月</w:t>
            </w:r>
            <w:r>
              <w:rPr>
                <w:rFonts w:hint="eastAsia" w:cs="宋体"/>
                <w:bCs/>
                <w:color w:val="auto"/>
                <w:kern w:val="0"/>
                <w:szCs w:val="21"/>
                <w:highlight w:val="none"/>
                <w:u w:val="single"/>
              </w:rPr>
              <w:t xml:space="preserve">   </w:t>
            </w:r>
            <w:r>
              <w:rPr>
                <w:rFonts w:hint="eastAsia" w:cs="宋体"/>
                <w:bCs/>
                <w:color w:val="auto"/>
                <w:kern w:val="0"/>
                <w:szCs w:val="21"/>
                <w:highlight w:val="none"/>
              </w:rPr>
              <w:t>日</w:t>
            </w:r>
            <w:r>
              <w:rPr>
                <w:rFonts w:hint="eastAsia" w:cs="宋体"/>
                <w:bCs/>
                <w:color w:val="auto"/>
                <w:kern w:val="0"/>
                <w:szCs w:val="21"/>
                <w:highlight w:val="none"/>
                <w:u w:val="single"/>
              </w:rPr>
              <w:t xml:space="preserve">   </w:t>
            </w:r>
            <w:r>
              <w:rPr>
                <w:rFonts w:hint="eastAsia" w:cs="宋体"/>
                <w:bCs/>
                <w:color w:val="auto"/>
                <w:kern w:val="0"/>
                <w:szCs w:val="21"/>
                <w:highlight w:val="none"/>
              </w:rPr>
              <w:t>时</w:t>
            </w:r>
            <w:r>
              <w:rPr>
                <w:rFonts w:hint="eastAsia" w:cs="宋体"/>
                <w:bCs/>
                <w:color w:val="auto"/>
                <w:kern w:val="0"/>
                <w:szCs w:val="21"/>
                <w:highlight w:val="none"/>
                <w:u w:val="single"/>
              </w:rPr>
              <w:t xml:space="preserve">   </w:t>
            </w:r>
            <w:r>
              <w:rPr>
                <w:rFonts w:hint="eastAsia" w:cs="宋体"/>
                <w:bCs/>
                <w:color w:val="auto"/>
                <w:kern w:val="0"/>
                <w:szCs w:val="21"/>
                <w:highlight w:val="none"/>
              </w:rPr>
              <w:t>分（与投标截止时间为同一时间），地点：</w:t>
            </w:r>
            <w:r>
              <w:rPr>
                <w:rFonts w:hint="eastAsia" w:cs="宋体"/>
                <w:color w:val="auto"/>
                <w:szCs w:val="21"/>
                <w:highlight w:val="none"/>
                <w:u w:val="single"/>
              </w:rPr>
              <w:t>广州交易集团有限公司（广州公共资源交易中心）</w:t>
            </w:r>
            <w:r>
              <w:rPr>
                <w:rFonts w:hint="eastAsia" w:cs="宋体"/>
                <w:bCs/>
                <w:color w:val="auto"/>
                <w:kern w:val="0"/>
                <w:szCs w:val="21"/>
                <w:highlight w:val="none"/>
                <w:u w:val="single"/>
              </w:rPr>
              <w:t xml:space="preserve"> 开标室</w:t>
            </w:r>
            <w:r>
              <w:rPr>
                <w:rFonts w:hint="eastAsia" w:cs="宋体"/>
                <w:bCs/>
                <w:color w:val="auto"/>
                <w:kern w:val="0"/>
                <w:szCs w:val="21"/>
                <w:highlight w:val="none"/>
              </w:rPr>
              <w:t>。</w:t>
            </w:r>
            <w:r>
              <w:rPr>
                <w:rFonts w:hint="eastAsia" w:cs="宋体"/>
                <w:b/>
                <w:bCs/>
                <w:color w:val="auto"/>
                <w:kern w:val="0"/>
                <w:szCs w:val="21"/>
                <w:highlight w:val="none"/>
              </w:rPr>
              <w:t>投标人也可选择参加在线开标，具体按照交易平台相关指南进行操作。详见：</w:t>
            </w:r>
            <w:r>
              <w:rPr>
                <w:rFonts w:hint="eastAsia" w:cs="宋体"/>
                <w:bCs/>
                <w:color w:val="auto"/>
                <w:kern w:val="0"/>
                <w:szCs w:val="21"/>
                <w:highlight w:val="none"/>
                <w:u w:val="single"/>
              </w:rPr>
              <w:t>广州交易集团有限公司（广州公共资源交易中心）网站最新指引</w:t>
            </w:r>
            <w:r>
              <w:rPr>
                <w:rFonts w:hint="eastAsia" w:cs="宋体"/>
                <w:b/>
                <w:bCs/>
                <w:color w:val="auto"/>
                <w:kern w:val="0"/>
                <w:szCs w:val="21"/>
                <w:highlight w:val="none"/>
              </w:rPr>
              <w:t>。</w:t>
            </w:r>
          </w:p>
          <w:p w14:paraId="7D2F1239">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注：投标文件解密问题。投标人只用执行一次解密，招标人执行解密次数根据招标文件开标次数确定。</w:t>
            </w:r>
          </w:p>
          <w:p w14:paraId="334ED581">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2、递交投标文件备用光盘时间：</w:t>
            </w:r>
            <w:r>
              <w:rPr>
                <w:rFonts w:hint="eastAsia" w:cs="宋体"/>
                <w:bCs/>
                <w:color w:val="auto"/>
                <w:kern w:val="0"/>
                <w:szCs w:val="21"/>
                <w:highlight w:val="none"/>
                <w:u w:val="single"/>
              </w:rPr>
              <w:t xml:space="preserve">    </w:t>
            </w:r>
            <w:r>
              <w:rPr>
                <w:rFonts w:hint="eastAsia" w:cs="宋体"/>
                <w:bCs/>
                <w:color w:val="auto"/>
                <w:kern w:val="0"/>
                <w:szCs w:val="21"/>
                <w:highlight w:val="none"/>
              </w:rPr>
              <w:t>年</w:t>
            </w:r>
            <w:r>
              <w:rPr>
                <w:rFonts w:hint="eastAsia" w:cs="宋体"/>
                <w:bCs/>
                <w:color w:val="auto"/>
                <w:kern w:val="0"/>
                <w:szCs w:val="21"/>
                <w:highlight w:val="none"/>
                <w:u w:val="single"/>
              </w:rPr>
              <w:t xml:space="preserve">   </w:t>
            </w:r>
            <w:r>
              <w:rPr>
                <w:rFonts w:hint="eastAsia" w:cs="宋体"/>
                <w:bCs/>
                <w:color w:val="auto"/>
                <w:kern w:val="0"/>
                <w:szCs w:val="21"/>
                <w:highlight w:val="none"/>
              </w:rPr>
              <w:t>月</w:t>
            </w:r>
            <w:r>
              <w:rPr>
                <w:rFonts w:hint="eastAsia" w:cs="宋体"/>
                <w:bCs/>
                <w:color w:val="auto"/>
                <w:kern w:val="0"/>
                <w:szCs w:val="21"/>
                <w:highlight w:val="none"/>
                <w:u w:val="single"/>
              </w:rPr>
              <w:t xml:space="preserve">   </w:t>
            </w:r>
            <w:r>
              <w:rPr>
                <w:rFonts w:hint="eastAsia" w:cs="宋体"/>
                <w:bCs/>
                <w:color w:val="auto"/>
                <w:kern w:val="0"/>
                <w:szCs w:val="21"/>
                <w:highlight w:val="none"/>
              </w:rPr>
              <w:t>日</w:t>
            </w:r>
            <w:r>
              <w:rPr>
                <w:rFonts w:hint="eastAsia" w:cs="宋体"/>
                <w:bCs/>
                <w:color w:val="auto"/>
                <w:kern w:val="0"/>
                <w:szCs w:val="21"/>
                <w:highlight w:val="none"/>
                <w:u w:val="single"/>
              </w:rPr>
              <w:t xml:space="preserve">   </w:t>
            </w:r>
            <w:r>
              <w:rPr>
                <w:rFonts w:hint="eastAsia" w:cs="宋体"/>
                <w:bCs/>
                <w:color w:val="auto"/>
                <w:kern w:val="0"/>
                <w:szCs w:val="21"/>
                <w:highlight w:val="none"/>
              </w:rPr>
              <w:t>时</w:t>
            </w:r>
            <w:r>
              <w:rPr>
                <w:rFonts w:hint="eastAsia" w:cs="宋体"/>
                <w:bCs/>
                <w:color w:val="auto"/>
                <w:kern w:val="0"/>
                <w:szCs w:val="21"/>
                <w:highlight w:val="none"/>
                <w:u w:val="single"/>
              </w:rPr>
              <w:t xml:space="preserve">   </w:t>
            </w:r>
            <w:r>
              <w:rPr>
                <w:rFonts w:hint="eastAsia" w:cs="宋体"/>
                <w:bCs/>
                <w:color w:val="auto"/>
                <w:kern w:val="0"/>
                <w:szCs w:val="21"/>
                <w:highlight w:val="none"/>
              </w:rPr>
              <w:t>分至</w:t>
            </w:r>
            <w:r>
              <w:rPr>
                <w:rFonts w:hint="eastAsia" w:cs="宋体"/>
                <w:bCs/>
                <w:color w:val="auto"/>
                <w:kern w:val="0"/>
                <w:szCs w:val="21"/>
                <w:highlight w:val="none"/>
                <w:u w:val="single"/>
              </w:rPr>
              <w:t xml:space="preserve">     </w:t>
            </w:r>
            <w:r>
              <w:rPr>
                <w:rFonts w:hint="eastAsia" w:cs="宋体"/>
                <w:bCs/>
                <w:color w:val="auto"/>
                <w:kern w:val="0"/>
                <w:szCs w:val="21"/>
                <w:highlight w:val="none"/>
              </w:rPr>
              <w:t>年</w:t>
            </w:r>
            <w:r>
              <w:rPr>
                <w:rFonts w:hint="eastAsia" w:cs="宋体"/>
                <w:bCs/>
                <w:color w:val="auto"/>
                <w:kern w:val="0"/>
                <w:szCs w:val="21"/>
                <w:highlight w:val="none"/>
                <w:u w:val="single"/>
              </w:rPr>
              <w:t xml:space="preserve">   </w:t>
            </w:r>
            <w:r>
              <w:rPr>
                <w:rFonts w:hint="eastAsia" w:cs="宋体"/>
                <w:bCs/>
                <w:color w:val="auto"/>
                <w:kern w:val="0"/>
                <w:szCs w:val="21"/>
                <w:highlight w:val="none"/>
              </w:rPr>
              <w:t>月</w:t>
            </w:r>
            <w:r>
              <w:rPr>
                <w:rFonts w:hint="eastAsia" w:cs="宋体"/>
                <w:bCs/>
                <w:color w:val="auto"/>
                <w:kern w:val="0"/>
                <w:szCs w:val="21"/>
                <w:highlight w:val="none"/>
                <w:u w:val="single"/>
              </w:rPr>
              <w:t xml:space="preserve">   </w:t>
            </w:r>
            <w:r>
              <w:rPr>
                <w:rFonts w:hint="eastAsia" w:cs="宋体"/>
                <w:bCs/>
                <w:color w:val="auto"/>
                <w:kern w:val="0"/>
                <w:szCs w:val="21"/>
                <w:highlight w:val="none"/>
              </w:rPr>
              <w:t>日</w:t>
            </w:r>
            <w:r>
              <w:rPr>
                <w:rFonts w:hint="eastAsia" w:cs="宋体"/>
                <w:bCs/>
                <w:color w:val="auto"/>
                <w:kern w:val="0"/>
                <w:szCs w:val="21"/>
                <w:highlight w:val="none"/>
                <w:u w:val="single"/>
              </w:rPr>
              <w:t xml:space="preserve">   </w:t>
            </w:r>
            <w:r>
              <w:rPr>
                <w:rFonts w:hint="eastAsia" w:cs="宋体"/>
                <w:bCs/>
                <w:color w:val="auto"/>
                <w:kern w:val="0"/>
                <w:szCs w:val="21"/>
                <w:highlight w:val="none"/>
              </w:rPr>
              <w:t>时</w:t>
            </w:r>
            <w:r>
              <w:rPr>
                <w:rFonts w:hint="eastAsia" w:cs="宋体"/>
                <w:bCs/>
                <w:color w:val="auto"/>
                <w:kern w:val="0"/>
                <w:szCs w:val="21"/>
                <w:highlight w:val="none"/>
                <w:u w:val="single"/>
              </w:rPr>
              <w:t xml:space="preserve">   </w:t>
            </w:r>
            <w:r>
              <w:rPr>
                <w:rFonts w:hint="eastAsia" w:cs="宋体"/>
                <w:bCs/>
                <w:color w:val="auto"/>
                <w:kern w:val="0"/>
                <w:szCs w:val="21"/>
                <w:highlight w:val="none"/>
              </w:rPr>
              <w:t>分；递交地点：</w:t>
            </w:r>
            <w:r>
              <w:rPr>
                <w:rFonts w:hint="eastAsia" w:cs="宋体"/>
                <w:bCs/>
                <w:color w:val="auto"/>
                <w:kern w:val="0"/>
                <w:szCs w:val="21"/>
                <w:highlight w:val="none"/>
                <w:u w:val="single"/>
              </w:rPr>
              <w:t xml:space="preserve">      </w:t>
            </w:r>
            <w:r>
              <w:rPr>
                <w:rFonts w:hint="eastAsia" w:cs="宋体"/>
                <w:bCs/>
                <w:color w:val="auto"/>
                <w:kern w:val="0"/>
                <w:szCs w:val="21"/>
                <w:highlight w:val="none"/>
              </w:rPr>
              <w:t>。(建议安排在投标文件截止时间前15分钟至投标文件截止时间）</w:t>
            </w:r>
          </w:p>
          <w:p w14:paraId="0505DB1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bCs/>
                <w:color w:val="auto"/>
                <w:kern w:val="0"/>
                <w:szCs w:val="21"/>
                <w:highlight w:val="none"/>
              </w:rPr>
              <w:t>上述时间及地点是否有改变，请密切留意</w:t>
            </w:r>
            <w:r>
              <w:rPr>
                <w:rFonts w:hint="eastAsia" w:cs="宋体"/>
                <w:b/>
                <w:color w:val="auto"/>
                <w:kern w:val="0"/>
                <w:szCs w:val="21"/>
                <w:highlight w:val="none"/>
              </w:rPr>
              <w:t>补充公告和</w:t>
            </w:r>
            <w:r>
              <w:rPr>
                <w:rFonts w:hint="eastAsia" w:cs="宋体"/>
                <w:bCs/>
                <w:color w:val="auto"/>
                <w:kern w:val="0"/>
                <w:szCs w:val="21"/>
                <w:highlight w:val="none"/>
              </w:rPr>
              <w:t>招标答疑纪要的相关信息。</w:t>
            </w:r>
          </w:p>
        </w:tc>
      </w:tr>
      <w:tr w14:paraId="16D80C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16C56B9">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19</w:t>
            </w:r>
          </w:p>
        </w:tc>
        <w:tc>
          <w:tcPr>
            <w:tcW w:w="490" w:type="pct"/>
            <w:tcBorders>
              <w:top w:val="single" w:color="auto" w:sz="4" w:space="0"/>
              <w:left w:val="single" w:color="auto" w:sz="4" w:space="0"/>
              <w:bottom w:val="single" w:color="auto" w:sz="4" w:space="0"/>
              <w:right w:val="single" w:color="auto" w:sz="4" w:space="0"/>
            </w:tcBorders>
            <w:vAlign w:val="center"/>
          </w:tcPr>
          <w:p w14:paraId="31D78092">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26</w:t>
            </w:r>
          </w:p>
        </w:tc>
        <w:tc>
          <w:tcPr>
            <w:tcW w:w="861" w:type="pct"/>
            <w:tcBorders>
              <w:top w:val="single" w:color="auto" w:sz="4" w:space="0"/>
              <w:left w:val="single" w:color="auto" w:sz="4" w:space="0"/>
              <w:bottom w:val="single" w:color="auto" w:sz="4" w:space="0"/>
              <w:right w:val="single" w:color="auto" w:sz="4" w:space="0"/>
            </w:tcBorders>
            <w:vAlign w:val="center"/>
          </w:tcPr>
          <w:p w14:paraId="6A56FEC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开标评标办法</w:t>
            </w:r>
          </w:p>
        </w:tc>
        <w:tc>
          <w:tcPr>
            <w:tcW w:w="3300" w:type="pct"/>
            <w:tcBorders>
              <w:top w:val="single" w:color="auto" w:sz="4" w:space="0"/>
              <w:left w:val="single" w:color="auto" w:sz="4" w:space="0"/>
              <w:bottom w:val="single" w:color="auto" w:sz="4" w:space="0"/>
              <w:right w:val="double" w:color="auto" w:sz="4" w:space="0"/>
            </w:tcBorders>
            <w:vAlign w:val="center"/>
          </w:tcPr>
          <w:p w14:paraId="68ACD78F">
            <w:pPr>
              <w:pStyle w:val="5"/>
              <w:keepNext w:val="0"/>
              <w:keepLines w:val="0"/>
              <w:suppressLineNumbers w:val="0"/>
              <w:spacing w:before="0" w:beforeAutospacing="0" w:after="0" w:afterAutospacing="0"/>
              <w:ind w:left="0" w:right="0" w:firstLine="0"/>
              <w:rPr>
                <w:rFonts w:hint="default" w:ascii="宋体" w:hAnsi="宋体" w:cs="宋体"/>
                <w:color w:val="auto"/>
                <w:spacing w:val="-2"/>
                <w:kern w:val="2"/>
                <w:sz w:val="21"/>
                <w:szCs w:val="21"/>
                <w:highlight w:val="none"/>
                <w:u w:val="single"/>
              </w:rPr>
            </w:pPr>
            <w:r>
              <w:rPr>
                <w:rFonts w:hint="eastAsia" w:ascii="宋体" w:hAnsi="宋体" w:cs="宋体"/>
                <w:color w:val="auto"/>
                <w:kern w:val="2"/>
                <w:sz w:val="21"/>
                <w:szCs w:val="21"/>
                <w:highlight w:val="none"/>
              </w:rPr>
              <w:t>方式一：</w:t>
            </w:r>
            <w:r>
              <w:rPr>
                <w:rFonts w:hint="eastAsia" w:ascii="宋体" w:hAnsi="宋体" w:cs="宋体"/>
                <w:color w:val="auto"/>
                <w:spacing w:val="-2"/>
                <w:kern w:val="2"/>
                <w:sz w:val="21"/>
                <w:szCs w:val="21"/>
                <w:highlight w:val="none"/>
              </w:rPr>
              <w:t>选取方法</w:t>
            </w:r>
            <w:r>
              <w:rPr>
                <w:rFonts w:hint="eastAsia" w:ascii="宋体" w:hAnsi="宋体" w:cs="宋体"/>
                <w:color w:val="auto"/>
                <w:spacing w:val="-2"/>
                <w:kern w:val="2"/>
                <w:sz w:val="21"/>
                <w:szCs w:val="21"/>
                <w:highlight w:val="none"/>
                <w:u w:val="single"/>
              </w:rPr>
              <w:t>七（适合综合评分法四，技术标与经济标同时开启）</w:t>
            </w:r>
          </w:p>
          <w:p w14:paraId="19FC66BA">
            <w:pPr>
              <w:pStyle w:val="5"/>
              <w:keepNext w:val="0"/>
              <w:keepLines w:val="0"/>
              <w:suppressLineNumbers w:val="0"/>
              <w:spacing w:before="0" w:beforeAutospacing="0" w:after="0" w:afterAutospacing="0"/>
              <w:ind w:left="0" w:right="0" w:firstLine="0"/>
              <w:rPr>
                <w:rFonts w:hint="default" w:ascii="宋体" w:hAnsi="宋体" w:cs="宋体"/>
                <w:b/>
                <w:bCs/>
                <w:color w:val="auto"/>
                <w:spacing w:val="-2"/>
                <w:kern w:val="2"/>
                <w:sz w:val="28"/>
                <w:szCs w:val="28"/>
                <w:highlight w:val="none"/>
                <w:u w:val="thick"/>
              </w:rPr>
            </w:pPr>
            <w:r>
              <w:rPr>
                <w:rFonts w:hint="eastAsia" w:ascii="宋体" w:hAnsi="宋体" w:cs="宋体"/>
                <w:color w:val="auto"/>
                <w:spacing w:val="-2"/>
                <w:kern w:val="2"/>
                <w:sz w:val="21"/>
                <w:szCs w:val="21"/>
                <w:highlight w:val="none"/>
                <w:u w:val="single"/>
              </w:rPr>
              <w:t>投标人总得分=（技术得分（满分100分）×</w:t>
            </w:r>
            <w:r>
              <w:rPr>
                <w:rFonts w:hint="eastAsia" w:ascii="宋体" w:hAnsi="宋体" w:cs="宋体"/>
                <w:color w:val="auto"/>
                <w:spacing w:val="-2"/>
                <w:kern w:val="2"/>
                <w:sz w:val="21"/>
                <w:szCs w:val="21"/>
                <w:highlight w:val="none"/>
                <w:u w:val="single"/>
                <w:lang w:val="en-US" w:eastAsia="zh-CN"/>
              </w:rPr>
              <w:t>20%</w:t>
            </w:r>
            <w:r>
              <w:rPr>
                <w:rFonts w:hint="eastAsia" w:ascii="宋体" w:hAnsi="宋体" w:cs="宋体"/>
                <w:color w:val="auto"/>
                <w:spacing w:val="-2"/>
                <w:kern w:val="2"/>
                <w:sz w:val="21"/>
                <w:szCs w:val="21"/>
                <w:highlight w:val="none"/>
                <w:u w:val="single"/>
              </w:rPr>
              <w:t>＋经济得分（满分100分）×</w:t>
            </w:r>
            <w:r>
              <w:rPr>
                <w:rFonts w:hint="eastAsia" w:ascii="宋体" w:hAnsi="宋体" w:cs="宋体"/>
                <w:color w:val="auto"/>
                <w:spacing w:val="-2"/>
                <w:kern w:val="2"/>
                <w:sz w:val="21"/>
                <w:szCs w:val="21"/>
                <w:highlight w:val="none"/>
                <w:u w:val="single"/>
                <w:lang w:val="en-US" w:eastAsia="zh-CN"/>
              </w:rPr>
              <w:t>75%</w:t>
            </w:r>
            <w:r>
              <w:rPr>
                <w:rFonts w:hint="eastAsia" w:ascii="宋体" w:hAnsi="宋体" w:cs="宋体"/>
                <w:color w:val="auto"/>
                <w:spacing w:val="-2"/>
                <w:kern w:val="2"/>
                <w:sz w:val="21"/>
                <w:szCs w:val="21"/>
                <w:highlight w:val="none"/>
                <w:u w:val="single"/>
              </w:rPr>
              <w:t>＋综合诚信评价排名得分×</w:t>
            </w:r>
            <w:r>
              <w:rPr>
                <w:rFonts w:hint="eastAsia" w:ascii="宋体" w:hAnsi="宋体" w:cs="宋体"/>
                <w:color w:val="auto"/>
                <w:spacing w:val="-2"/>
                <w:kern w:val="2"/>
                <w:sz w:val="21"/>
                <w:szCs w:val="21"/>
                <w:highlight w:val="none"/>
                <w:u w:val="single"/>
                <w:lang w:val="en-US" w:eastAsia="zh-CN"/>
              </w:rPr>
              <w:t>5%</w:t>
            </w:r>
            <w:r>
              <w:rPr>
                <w:rFonts w:hint="eastAsia" w:ascii="宋体" w:hAnsi="宋体" w:cs="宋体"/>
                <w:color w:val="auto"/>
                <w:spacing w:val="-2"/>
                <w:kern w:val="2"/>
                <w:sz w:val="21"/>
                <w:szCs w:val="21"/>
                <w:highlight w:val="none"/>
                <w:u w:val="single"/>
              </w:rPr>
              <w:t>）</w:t>
            </w:r>
          </w:p>
          <w:p w14:paraId="46FABDF3">
            <w:pPr>
              <w:pStyle w:val="5"/>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spacing w:val="-2"/>
                <w:kern w:val="2"/>
                <w:sz w:val="21"/>
                <w:szCs w:val="21"/>
                <w:highlight w:val="none"/>
                <w:u w:val="single"/>
              </w:rPr>
              <w:t>总得分相同的投标文件，以技术分较高的排前；如仍存在相同情况，则对具有相同情况的投标人，由评标委员会采用记名投票方式，以得票多的排前。</w:t>
            </w:r>
          </w:p>
        </w:tc>
      </w:tr>
      <w:tr w14:paraId="1E0E94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1C53152">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w:t>
            </w:r>
          </w:p>
        </w:tc>
        <w:tc>
          <w:tcPr>
            <w:tcW w:w="490" w:type="pct"/>
            <w:tcBorders>
              <w:top w:val="single" w:color="auto" w:sz="4" w:space="0"/>
              <w:left w:val="single" w:color="auto" w:sz="4" w:space="0"/>
              <w:bottom w:val="single" w:color="auto" w:sz="4" w:space="0"/>
              <w:right w:val="single" w:color="auto" w:sz="4" w:space="0"/>
            </w:tcBorders>
            <w:vAlign w:val="center"/>
          </w:tcPr>
          <w:p w14:paraId="42CE4DD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29.1</w:t>
            </w:r>
          </w:p>
        </w:tc>
        <w:tc>
          <w:tcPr>
            <w:tcW w:w="861" w:type="pct"/>
            <w:tcBorders>
              <w:top w:val="single" w:color="auto" w:sz="4" w:space="0"/>
              <w:left w:val="single" w:color="auto" w:sz="4" w:space="0"/>
              <w:bottom w:val="single" w:color="auto" w:sz="4" w:space="0"/>
              <w:right w:val="single" w:color="auto" w:sz="4" w:space="0"/>
            </w:tcBorders>
            <w:vAlign w:val="center"/>
          </w:tcPr>
          <w:p w14:paraId="3C7CD8B0">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履约担保</w:t>
            </w:r>
          </w:p>
        </w:tc>
        <w:tc>
          <w:tcPr>
            <w:tcW w:w="3300" w:type="pct"/>
            <w:tcBorders>
              <w:top w:val="single" w:color="auto" w:sz="4" w:space="0"/>
              <w:left w:val="single" w:color="auto" w:sz="4" w:space="0"/>
              <w:bottom w:val="single" w:color="auto" w:sz="4" w:space="0"/>
              <w:right w:val="double" w:color="auto" w:sz="4" w:space="0"/>
            </w:tcBorders>
            <w:vAlign w:val="center"/>
          </w:tcPr>
          <w:p w14:paraId="3D52E518">
            <w:pPr>
              <w:pStyle w:val="5"/>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中标人提供的履约保证金金额为中标价款的</w:t>
            </w:r>
            <w:r>
              <w:rPr>
                <w:rFonts w:hint="eastAsia" w:ascii="宋体" w:hAnsi="宋体" w:cs="宋体"/>
                <w:color w:val="auto"/>
                <w:kern w:val="2"/>
                <w:sz w:val="21"/>
                <w:szCs w:val="21"/>
                <w:highlight w:val="none"/>
                <w:u w:val="single"/>
                <w:lang w:val="en-US" w:eastAsia="zh-CN"/>
              </w:rPr>
              <w:t>10</w:t>
            </w:r>
            <w:r>
              <w:rPr>
                <w:rFonts w:hint="eastAsia" w:ascii="宋体" w:hAnsi="宋体" w:cs="宋体"/>
                <w:color w:val="auto"/>
                <w:kern w:val="2"/>
                <w:sz w:val="21"/>
                <w:szCs w:val="21"/>
                <w:highlight w:val="none"/>
              </w:rPr>
              <w:t>%。</w:t>
            </w:r>
          </w:p>
        </w:tc>
      </w:tr>
      <w:tr w14:paraId="2EE51E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54A45A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21</w:t>
            </w:r>
          </w:p>
        </w:tc>
        <w:tc>
          <w:tcPr>
            <w:tcW w:w="490" w:type="pct"/>
            <w:tcBorders>
              <w:top w:val="single" w:color="auto" w:sz="4" w:space="0"/>
              <w:left w:val="single" w:color="auto" w:sz="4" w:space="0"/>
              <w:bottom w:val="single" w:color="auto" w:sz="4" w:space="0"/>
              <w:right w:val="single" w:color="auto" w:sz="4" w:space="0"/>
            </w:tcBorders>
            <w:vAlign w:val="center"/>
          </w:tcPr>
          <w:p w14:paraId="445BE6D6">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69C137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最高投标限价</w:t>
            </w:r>
          </w:p>
        </w:tc>
        <w:tc>
          <w:tcPr>
            <w:tcW w:w="3300" w:type="pct"/>
            <w:tcBorders>
              <w:top w:val="single" w:color="auto" w:sz="4" w:space="0"/>
              <w:left w:val="single" w:color="auto" w:sz="4" w:space="0"/>
              <w:bottom w:val="single" w:color="auto" w:sz="4" w:space="0"/>
              <w:right w:val="double" w:color="auto" w:sz="4" w:space="0"/>
            </w:tcBorders>
            <w:vAlign w:val="center"/>
          </w:tcPr>
          <w:p w14:paraId="447312A5">
            <w:pPr>
              <w:keepNext w:val="0"/>
              <w:keepLines w:val="0"/>
              <w:suppressLineNumbers w:val="0"/>
              <w:spacing w:before="0" w:beforeAutospacing="0" w:after="0" w:afterAutospacing="0"/>
              <w:ind w:left="0" w:right="0"/>
              <w:rPr>
                <w:rFonts w:hint="eastAsia" w:cs="宋体"/>
                <w:color w:val="auto"/>
                <w:szCs w:val="21"/>
                <w:highlight w:val="none"/>
              </w:rPr>
            </w:pPr>
            <w:r>
              <w:rPr>
                <w:rFonts w:hint="eastAsia" w:cs="宋体"/>
                <w:color w:val="auto"/>
                <w:szCs w:val="21"/>
                <w:highlight w:val="none"/>
              </w:rPr>
              <w:t>本项目最高投标限价为人民币</w:t>
            </w:r>
            <w:r>
              <w:rPr>
                <w:rFonts w:hint="eastAsia" w:cs="宋体"/>
                <w:color w:val="auto"/>
                <w:sz w:val="24"/>
                <w:highlight w:val="none"/>
              </w:rPr>
              <w:t>10529837.98</w:t>
            </w:r>
            <w:r>
              <w:rPr>
                <w:rFonts w:hint="default" w:cs="宋体"/>
                <w:color w:val="auto"/>
                <w:szCs w:val="21"/>
                <w:highlight w:val="none"/>
              </w:rPr>
              <w:t>元</w:t>
            </w:r>
            <w:r>
              <w:rPr>
                <w:rFonts w:hint="eastAsia" w:cs="宋体"/>
                <w:color w:val="auto"/>
                <w:szCs w:val="21"/>
                <w:highlight w:val="none"/>
              </w:rPr>
              <w:t>，</w:t>
            </w:r>
          </w:p>
          <w:p w14:paraId="3B1206D9">
            <w:pPr>
              <w:keepNext w:val="0"/>
              <w:keepLines w:val="0"/>
              <w:suppressLineNumbers w:val="0"/>
              <w:spacing w:before="0" w:beforeAutospacing="0" w:after="0" w:afterAutospacing="0"/>
              <w:ind w:left="0" w:right="0"/>
              <w:rPr>
                <w:rFonts w:hint="eastAsia" w:cs="宋体"/>
                <w:color w:val="auto"/>
                <w:szCs w:val="21"/>
                <w:highlight w:val="none"/>
              </w:rPr>
            </w:pPr>
            <w:r>
              <w:rPr>
                <w:rFonts w:hint="eastAsia" w:cs="宋体"/>
                <w:color w:val="auto"/>
                <w:szCs w:val="21"/>
                <w:highlight w:val="none"/>
              </w:rPr>
              <w:t>本项目实行双限价，即:投标人的投标报价及综合单价都不能超过招标人公布的最高投标限价或最高综合单价限价，具体详见最高投标限价公布函及工程量清单投标报价超过最高投标限价的投标文件将被拒绝，字:综合单价超过对应的最高综合单价限价的投标文件将被拒绝。</w:t>
            </w:r>
          </w:p>
          <w:p w14:paraId="7E031B50">
            <w:pPr>
              <w:keepNext w:val="0"/>
              <w:keepLines w:val="0"/>
              <w:suppressLineNumbers w:val="0"/>
              <w:spacing w:before="0" w:beforeAutospacing="0" w:after="0" w:afterAutospacing="0"/>
              <w:ind w:left="0" w:right="0"/>
              <w:rPr>
                <w:rFonts w:hint="default" w:cs="宋体"/>
                <w:color w:val="auto"/>
                <w:szCs w:val="21"/>
                <w:highlight w:val="none"/>
              </w:rPr>
            </w:pPr>
          </w:p>
        </w:tc>
      </w:tr>
      <w:tr w14:paraId="517DEE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158C65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490" w:type="pct"/>
            <w:tcBorders>
              <w:top w:val="single" w:color="auto" w:sz="4" w:space="0"/>
              <w:left w:val="single" w:color="auto" w:sz="4" w:space="0"/>
              <w:bottom w:val="single" w:color="auto" w:sz="4" w:space="0"/>
              <w:right w:val="single" w:color="auto" w:sz="4" w:space="0"/>
            </w:tcBorders>
            <w:vAlign w:val="center"/>
          </w:tcPr>
          <w:p w14:paraId="6B597787">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D67FB8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非竞争费用</w:t>
            </w:r>
          </w:p>
        </w:tc>
        <w:tc>
          <w:tcPr>
            <w:tcW w:w="3300" w:type="pct"/>
            <w:tcBorders>
              <w:top w:val="single" w:color="auto" w:sz="4" w:space="0"/>
              <w:left w:val="single" w:color="auto" w:sz="4" w:space="0"/>
              <w:bottom w:val="single" w:color="auto" w:sz="4" w:space="0"/>
              <w:right w:val="double" w:color="auto" w:sz="4" w:space="0"/>
            </w:tcBorders>
            <w:vAlign w:val="center"/>
          </w:tcPr>
          <w:p w14:paraId="20B6550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本项目绿色施工安全防护措施费为</w:t>
            </w:r>
            <w:r>
              <w:rPr>
                <w:rFonts w:hint="eastAsia" w:cs="宋体"/>
                <w:color w:val="auto"/>
                <w:szCs w:val="21"/>
                <w:highlight w:val="none"/>
                <w:u w:val="single"/>
                <w:lang w:val="en-US" w:eastAsia="zh-CN"/>
              </w:rPr>
              <w:t>189,725.16</w:t>
            </w:r>
            <w:r>
              <w:rPr>
                <w:rFonts w:hint="eastAsia" w:cs="宋体"/>
                <w:color w:val="auto"/>
                <w:szCs w:val="21"/>
                <w:highlight w:val="none"/>
              </w:rPr>
              <w:t>元，暂列金额为</w:t>
            </w:r>
            <w:r>
              <w:rPr>
                <w:rFonts w:hint="eastAsia" w:cs="宋体"/>
                <w:color w:val="auto"/>
                <w:szCs w:val="21"/>
                <w:highlight w:val="none"/>
                <w:u w:val="single"/>
                <w:lang w:val="en-US" w:eastAsia="zh-CN"/>
              </w:rPr>
              <w:t>600,766.92</w:t>
            </w:r>
            <w:r>
              <w:rPr>
                <w:rFonts w:hint="eastAsia" w:cs="宋体"/>
                <w:color w:val="auto"/>
                <w:szCs w:val="21"/>
                <w:highlight w:val="none"/>
              </w:rPr>
              <w:t>元，暂估价为</w:t>
            </w:r>
            <w:r>
              <w:rPr>
                <w:rFonts w:hint="eastAsia" w:cs="宋体"/>
                <w:color w:val="auto"/>
                <w:szCs w:val="21"/>
                <w:highlight w:val="none"/>
                <w:u w:val="single"/>
                <w:lang w:val="en-US" w:eastAsia="zh-CN"/>
              </w:rPr>
              <w:t>0</w:t>
            </w:r>
            <w:r>
              <w:rPr>
                <w:rFonts w:hint="eastAsia" w:cs="宋体"/>
                <w:color w:val="auto"/>
                <w:szCs w:val="21"/>
                <w:highlight w:val="none"/>
              </w:rPr>
              <w:t>元。（未按招标文件规定的金额填写的，由评标委员会按照招标文件规定的金额进行修正）</w:t>
            </w:r>
          </w:p>
        </w:tc>
      </w:tr>
      <w:tr w14:paraId="6AE0C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A1A035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23</w:t>
            </w:r>
          </w:p>
        </w:tc>
        <w:tc>
          <w:tcPr>
            <w:tcW w:w="490" w:type="pct"/>
            <w:tcBorders>
              <w:top w:val="single" w:color="auto" w:sz="4" w:space="0"/>
              <w:left w:val="single" w:color="auto" w:sz="4" w:space="0"/>
              <w:bottom w:val="single" w:color="auto" w:sz="4" w:space="0"/>
              <w:right w:val="single" w:color="auto" w:sz="4" w:space="0"/>
            </w:tcBorders>
            <w:vAlign w:val="center"/>
          </w:tcPr>
          <w:p w14:paraId="67A0444F">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1CD1688">
            <w:pPr>
              <w:pStyle w:val="5"/>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3300" w:type="pct"/>
            <w:tcBorders>
              <w:top w:val="single" w:color="auto" w:sz="4" w:space="0"/>
              <w:left w:val="single" w:color="auto" w:sz="4" w:space="0"/>
              <w:bottom w:val="single" w:color="auto" w:sz="4" w:space="0"/>
              <w:right w:val="double" w:color="auto" w:sz="4" w:space="0"/>
            </w:tcBorders>
            <w:vAlign w:val="center"/>
          </w:tcPr>
          <w:p w14:paraId="6AE0427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按照《建设工程质量管理条例》规定。</w:t>
            </w:r>
          </w:p>
        </w:tc>
      </w:tr>
      <w:tr w14:paraId="360C71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534763B">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24</w:t>
            </w:r>
          </w:p>
        </w:tc>
        <w:tc>
          <w:tcPr>
            <w:tcW w:w="490" w:type="pct"/>
            <w:tcBorders>
              <w:top w:val="single" w:color="auto" w:sz="4" w:space="0"/>
              <w:left w:val="single" w:color="auto" w:sz="4" w:space="0"/>
              <w:bottom w:val="single" w:color="auto" w:sz="4" w:space="0"/>
              <w:right w:val="single" w:color="auto" w:sz="4" w:space="0"/>
            </w:tcBorders>
            <w:vAlign w:val="center"/>
          </w:tcPr>
          <w:p w14:paraId="006E3B55">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6751A8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计算评标参考价的等分点值</w:t>
            </w:r>
          </w:p>
        </w:tc>
        <w:tc>
          <w:tcPr>
            <w:tcW w:w="3300" w:type="pct"/>
            <w:tcBorders>
              <w:top w:val="single" w:color="auto" w:sz="4" w:space="0"/>
              <w:left w:val="single" w:color="auto" w:sz="4" w:space="0"/>
              <w:bottom w:val="single" w:color="auto" w:sz="4" w:space="0"/>
              <w:right w:val="double" w:color="auto" w:sz="4" w:space="0"/>
            </w:tcBorders>
            <w:vAlign w:val="center"/>
          </w:tcPr>
          <w:p w14:paraId="2B8D36AF">
            <w:pPr>
              <w:keepNext w:val="0"/>
              <w:keepLines w:val="0"/>
              <w:suppressLineNumbers w:val="0"/>
              <w:spacing w:before="0" w:beforeAutospacing="0" w:after="0" w:afterAutospacing="0"/>
              <w:ind w:left="0" w:right="0"/>
              <w:rPr>
                <w:rFonts w:hint="default" w:cs="宋体"/>
                <w:color w:val="auto"/>
                <w:szCs w:val="21"/>
                <w:highlight w:val="none"/>
              </w:rPr>
            </w:pPr>
            <w:r>
              <w:rPr>
                <w:rFonts w:hint="eastAsia" w:ascii="宋体" w:hAnsi="宋体"/>
                <w:color w:val="auto"/>
                <w:szCs w:val="21"/>
                <w:highlight w:val="none"/>
              </w:rPr>
              <w:t>计算评标参考价的等分点值</w:t>
            </w:r>
            <w:r>
              <w:rPr>
                <w:rFonts w:hint="default" w:ascii="宋体" w:hAnsi="宋体"/>
                <w:color w:val="auto"/>
                <w:szCs w:val="21"/>
                <w:highlight w:val="none"/>
              </w:rPr>
              <w:t>X</w:t>
            </w:r>
            <w:r>
              <w:rPr>
                <w:rFonts w:hint="eastAsia" w:ascii="宋体" w:hAnsi="宋体"/>
                <w:color w:val="auto"/>
                <w:szCs w:val="21"/>
                <w:highlight w:val="none"/>
              </w:rPr>
              <w:t>在开标前从[0,100]</w:t>
            </w:r>
            <w:r>
              <w:rPr>
                <w:rFonts w:hint="eastAsia" w:ascii="宋体" w:hAnsi="宋体"/>
                <w:color w:val="auto"/>
                <w:highlight w:val="none"/>
              </w:rPr>
              <w:t xml:space="preserve"> </w:t>
            </w:r>
            <w:r>
              <w:rPr>
                <w:rFonts w:hint="eastAsia" w:ascii="宋体" w:hAnsi="宋体"/>
                <w:color w:val="auto"/>
                <w:szCs w:val="21"/>
                <w:highlight w:val="none"/>
              </w:rPr>
              <w:t>的整数中随机抽取。</w:t>
            </w:r>
          </w:p>
        </w:tc>
      </w:tr>
      <w:tr w14:paraId="54923A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97C49B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25</w:t>
            </w:r>
          </w:p>
        </w:tc>
        <w:tc>
          <w:tcPr>
            <w:tcW w:w="490" w:type="pct"/>
            <w:tcBorders>
              <w:top w:val="single" w:color="auto" w:sz="4" w:space="0"/>
              <w:left w:val="single" w:color="auto" w:sz="4" w:space="0"/>
              <w:bottom w:val="single" w:color="auto" w:sz="4" w:space="0"/>
              <w:right w:val="single" w:color="auto" w:sz="4" w:space="0"/>
            </w:tcBorders>
            <w:vAlign w:val="center"/>
          </w:tcPr>
          <w:p w14:paraId="5BF1D163">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17DAB9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进入第二阶段评审的家数</w:t>
            </w:r>
          </w:p>
        </w:tc>
        <w:tc>
          <w:tcPr>
            <w:tcW w:w="3300" w:type="pct"/>
            <w:tcBorders>
              <w:top w:val="single" w:color="auto" w:sz="4" w:space="0"/>
              <w:left w:val="single" w:color="auto" w:sz="4" w:space="0"/>
              <w:bottom w:val="single" w:color="auto" w:sz="4" w:space="0"/>
              <w:right w:val="double" w:color="auto" w:sz="4" w:space="0"/>
            </w:tcBorders>
            <w:vAlign w:val="center"/>
          </w:tcPr>
          <w:p w14:paraId="10C906C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本款不适用。</w:t>
            </w:r>
          </w:p>
        </w:tc>
      </w:tr>
      <w:tr w14:paraId="7DD685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673DE2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26</w:t>
            </w:r>
          </w:p>
        </w:tc>
        <w:tc>
          <w:tcPr>
            <w:tcW w:w="490" w:type="pct"/>
            <w:tcBorders>
              <w:top w:val="single" w:color="auto" w:sz="4" w:space="0"/>
              <w:left w:val="single" w:color="auto" w:sz="4" w:space="0"/>
              <w:bottom w:val="single" w:color="auto" w:sz="4" w:space="0"/>
              <w:right w:val="single" w:color="auto" w:sz="4" w:space="0"/>
            </w:tcBorders>
            <w:vAlign w:val="center"/>
          </w:tcPr>
          <w:p w14:paraId="11BE052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453BE6E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工程成本警戒价</w:t>
            </w:r>
          </w:p>
        </w:tc>
        <w:tc>
          <w:tcPr>
            <w:tcW w:w="3300" w:type="pct"/>
            <w:tcBorders>
              <w:top w:val="single" w:color="auto" w:sz="4" w:space="0"/>
              <w:left w:val="single" w:color="auto" w:sz="4" w:space="0"/>
              <w:bottom w:val="single" w:color="auto" w:sz="4" w:space="0"/>
              <w:right w:val="double" w:color="auto" w:sz="4" w:space="0"/>
            </w:tcBorders>
            <w:vAlign w:val="center"/>
          </w:tcPr>
          <w:p w14:paraId="4DF8CDD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工程成本警戒价为</w:t>
            </w:r>
            <w:r>
              <w:rPr>
                <w:rFonts w:hint="eastAsia" w:cs="宋体"/>
                <w:color w:val="auto"/>
                <w:szCs w:val="21"/>
                <w:highlight w:val="none"/>
                <w:lang w:val="en-US" w:eastAsia="zh-CN"/>
              </w:rPr>
              <w:t xml:space="preserve"> </w:t>
            </w:r>
            <w:r>
              <w:rPr>
                <w:rFonts w:hint="eastAsia" w:cs="宋体"/>
                <w:color w:val="auto"/>
                <w:szCs w:val="21"/>
                <w:highlight w:val="none"/>
                <w:u w:val="single"/>
                <w:lang w:val="en-US" w:eastAsia="zh-CN"/>
              </w:rPr>
              <w:t>9792749.32</w:t>
            </w:r>
            <w:r>
              <w:rPr>
                <w:rFonts w:hint="eastAsia" w:cs="宋体"/>
                <w:color w:val="auto"/>
                <w:szCs w:val="21"/>
                <w:highlight w:val="none"/>
              </w:rPr>
              <w:t>元(按最高投标限价的</w:t>
            </w:r>
            <w:r>
              <w:rPr>
                <w:rFonts w:hint="eastAsia" w:cs="宋体"/>
                <w:color w:val="auto"/>
                <w:szCs w:val="21"/>
                <w:highlight w:val="none"/>
                <w:lang w:val="en-US" w:eastAsia="zh-CN"/>
              </w:rPr>
              <w:t>93</w:t>
            </w:r>
            <w:r>
              <w:rPr>
                <w:rFonts w:hint="eastAsia" w:cs="宋体"/>
                <w:color w:val="auto"/>
                <w:szCs w:val="21"/>
                <w:highlight w:val="none"/>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2473164">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rPr>
              <w:t>注：为充分体现招标人意愿及落实项目招标人负责制，警戒价由招标人决定。</w:t>
            </w:r>
          </w:p>
        </w:tc>
      </w:tr>
      <w:tr w14:paraId="419650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1DCA0C4">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27</w:t>
            </w:r>
          </w:p>
        </w:tc>
        <w:tc>
          <w:tcPr>
            <w:tcW w:w="490" w:type="pct"/>
            <w:tcBorders>
              <w:top w:val="single" w:color="auto" w:sz="4" w:space="0"/>
              <w:left w:val="single" w:color="auto" w:sz="4" w:space="0"/>
              <w:bottom w:val="single" w:color="auto" w:sz="4" w:space="0"/>
              <w:right w:val="single" w:color="auto" w:sz="4" w:space="0"/>
            </w:tcBorders>
            <w:vAlign w:val="center"/>
          </w:tcPr>
          <w:p w14:paraId="299330CF">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74E944F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第一阶段各分值的权重</w:t>
            </w:r>
          </w:p>
        </w:tc>
        <w:tc>
          <w:tcPr>
            <w:tcW w:w="3300" w:type="pct"/>
            <w:tcBorders>
              <w:top w:val="single" w:color="auto" w:sz="4" w:space="0"/>
              <w:left w:val="single" w:color="auto" w:sz="4" w:space="0"/>
              <w:bottom w:val="single" w:color="auto" w:sz="4" w:space="0"/>
              <w:right w:val="double" w:color="auto" w:sz="4" w:space="0"/>
            </w:tcBorders>
            <w:vAlign w:val="center"/>
          </w:tcPr>
          <w:p w14:paraId="1E99509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545EA9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114A9A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28</w:t>
            </w:r>
          </w:p>
        </w:tc>
        <w:tc>
          <w:tcPr>
            <w:tcW w:w="490" w:type="pct"/>
            <w:tcBorders>
              <w:top w:val="single" w:color="auto" w:sz="4" w:space="0"/>
              <w:left w:val="single" w:color="auto" w:sz="4" w:space="0"/>
              <w:bottom w:val="single" w:color="auto" w:sz="4" w:space="0"/>
              <w:right w:val="single" w:color="auto" w:sz="4" w:space="0"/>
            </w:tcBorders>
            <w:vAlign w:val="center"/>
          </w:tcPr>
          <w:p w14:paraId="1106FD3C">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618C5D4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评标委员会人数</w:t>
            </w:r>
          </w:p>
        </w:tc>
        <w:tc>
          <w:tcPr>
            <w:tcW w:w="3300" w:type="pct"/>
            <w:tcBorders>
              <w:top w:val="single" w:color="auto" w:sz="4" w:space="0"/>
              <w:left w:val="single" w:color="auto" w:sz="4" w:space="0"/>
              <w:bottom w:val="single" w:color="auto" w:sz="4" w:space="0"/>
              <w:right w:val="double" w:color="auto" w:sz="4" w:space="0"/>
            </w:tcBorders>
            <w:vAlign w:val="center"/>
          </w:tcPr>
          <w:p w14:paraId="651BBB8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评标委员会由招标人依法组建。</w:t>
            </w:r>
          </w:p>
        </w:tc>
      </w:tr>
      <w:tr w14:paraId="583B07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108494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29</w:t>
            </w:r>
          </w:p>
        </w:tc>
        <w:tc>
          <w:tcPr>
            <w:tcW w:w="490" w:type="pct"/>
            <w:tcBorders>
              <w:top w:val="single" w:color="auto" w:sz="4" w:space="0"/>
              <w:left w:val="single" w:color="auto" w:sz="4" w:space="0"/>
              <w:bottom w:val="single" w:color="auto" w:sz="4" w:space="0"/>
              <w:right w:val="single" w:color="auto" w:sz="4" w:space="0"/>
            </w:tcBorders>
            <w:vAlign w:val="center"/>
          </w:tcPr>
          <w:p w14:paraId="01E23DA7">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415CEB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企业综合诚信评价分数</w:t>
            </w:r>
          </w:p>
        </w:tc>
        <w:tc>
          <w:tcPr>
            <w:tcW w:w="3300" w:type="pct"/>
            <w:tcBorders>
              <w:top w:val="single" w:color="auto" w:sz="4" w:space="0"/>
              <w:left w:val="single" w:color="auto" w:sz="4" w:space="0"/>
              <w:bottom w:val="single" w:color="auto" w:sz="4" w:space="0"/>
              <w:right w:val="double" w:color="auto" w:sz="4" w:space="0"/>
            </w:tcBorders>
            <w:vAlign w:val="center"/>
          </w:tcPr>
          <w:p w14:paraId="31B32B71">
            <w:pPr>
              <w:pStyle w:val="2"/>
              <w:keepNext w:val="0"/>
              <w:keepLines w:val="0"/>
              <w:suppressLineNumbers w:val="0"/>
              <w:spacing w:before="0" w:beforeAutospacing="0" w:after="0" w:afterAutospacing="0"/>
              <w:ind w:left="0" w:right="0" w:firstLine="0" w:firstLineChars="0"/>
              <w:rPr>
                <w:rFonts w:hint="default" w:cs="宋体"/>
                <w:color w:val="auto"/>
                <w:szCs w:val="21"/>
                <w:highlight w:val="none"/>
              </w:rPr>
            </w:pPr>
            <w:r>
              <w:rPr>
                <w:rFonts w:hint="eastAsia" w:ascii="宋体" w:hAnsi="宋体"/>
                <w:color w:val="auto"/>
                <w:szCs w:val="21"/>
                <w:highlight w:val="none"/>
              </w:rPr>
              <w:t>本项目的企业综合诚信评价分数，以广州市工程招标代理行业协会网站上公布的企业综合诚信排名为准。</w:t>
            </w:r>
          </w:p>
        </w:tc>
      </w:tr>
      <w:tr w14:paraId="4B4C96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EDDC1B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30</w:t>
            </w:r>
          </w:p>
        </w:tc>
        <w:tc>
          <w:tcPr>
            <w:tcW w:w="490" w:type="pct"/>
            <w:tcBorders>
              <w:top w:val="single" w:color="auto" w:sz="4" w:space="0"/>
              <w:left w:val="single" w:color="auto" w:sz="4" w:space="0"/>
              <w:bottom w:val="single" w:color="auto" w:sz="4" w:space="0"/>
              <w:right w:val="single" w:color="auto" w:sz="4" w:space="0"/>
            </w:tcBorders>
            <w:vAlign w:val="center"/>
          </w:tcPr>
          <w:p w14:paraId="70B45CFB">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488A830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第二阶段投标人名次的排序方法（适用于办法一、办法二）</w:t>
            </w:r>
          </w:p>
        </w:tc>
        <w:tc>
          <w:tcPr>
            <w:tcW w:w="3300" w:type="pct"/>
            <w:tcBorders>
              <w:top w:val="single" w:color="auto" w:sz="4" w:space="0"/>
              <w:left w:val="single" w:color="auto" w:sz="4" w:space="0"/>
              <w:bottom w:val="single" w:color="auto" w:sz="4" w:space="0"/>
              <w:right w:val="double" w:color="auto" w:sz="4" w:space="0"/>
            </w:tcBorders>
            <w:vAlign w:val="center"/>
          </w:tcPr>
          <w:p w14:paraId="70682EF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2505B5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E397C9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31</w:t>
            </w:r>
          </w:p>
        </w:tc>
        <w:tc>
          <w:tcPr>
            <w:tcW w:w="490" w:type="pct"/>
            <w:tcBorders>
              <w:top w:val="single" w:color="auto" w:sz="4" w:space="0"/>
              <w:left w:val="single" w:color="auto" w:sz="4" w:space="0"/>
              <w:bottom w:val="single" w:color="auto" w:sz="4" w:space="0"/>
              <w:right w:val="single" w:color="auto" w:sz="4" w:space="0"/>
            </w:tcBorders>
            <w:vAlign w:val="center"/>
          </w:tcPr>
          <w:p w14:paraId="0D0AB551">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7BE1934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经济分相同情况下的排序方法（适用于办法三、办法四）</w:t>
            </w:r>
          </w:p>
        </w:tc>
        <w:tc>
          <w:tcPr>
            <w:tcW w:w="3300" w:type="pct"/>
            <w:tcBorders>
              <w:top w:val="single" w:color="auto" w:sz="4" w:space="0"/>
              <w:left w:val="single" w:color="auto" w:sz="4" w:space="0"/>
              <w:bottom w:val="single" w:color="auto" w:sz="4" w:space="0"/>
              <w:right w:val="double" w:color="auto" w:sz="4" w:space="0"/>
            </w:tcBorders>
            <w:vAlign w:val="center"/>
          </w:tcPr>
          <w:p w14:paraId="0BE9E39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5AC8F0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C7C47E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32</w:t>
            </w:r>
          </w:p>
        </w:tc>
        <w:tc>
          <w:tcPr>
            <w:tcW w:w="490" w:type="pct"/>
            <w:tcBorders>
              <w:top w:val="single" w:color="auto" w:sz="4" w:space="0"/>
              <w:left w:val="single" w:color="auto" w:sz="4" w:space="0"/>
              <w:bottom w:val="single" w:color="auto" w:sz="4" w:space="0"/>
              <w:right w:val="single" w:color="auto" w:sz="4" w:space="0"/>
            </w:tcBorders>
            <w:vAlign w:val="center"/>
          </w:tcPr>
          <w:p w14:paraId="6C66B4FE">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BF5392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第二阶段投标人名次的排序方法（适用于办法五、办法六）</w:t>
            </w:r>
          </w:p>
        </w:tc>
        <w:tc>
          <w:tcPr>
            <w:tcW w:w="3300" w:type="pct"/>
            <w:tcBorders>
              <w:top w:val="single" w:color="auto" w:sz="4" w:space="0"/>
              <w:left w:val="single" w:color="auto" w:sz="4" w:space="0"/>
              <w:bottom w:val="single" w:color="auto" w:sz="4" w:space="0"/>
              <w:right w:val="double" w:color="auto" w:sz="4" w:space="0"/>
            </w:tcBorders>
            <w:vAlign w:val="center"/>
          </w:tcPr>
          <w:p w14:paraId="1E9DEB4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本款不适用。</w:t>
            </w:r>
          </w:p>
        </w:tc>
      </w:tr>
      <w:tr w14:paraId="4541D4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3371D4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33</w:t>
            </w:r>
          </w:p>
        </w:tc>
        <w:tc>
          <w:tcPr>
            <w:tcW w:w="490" w:type="pct"/>
            <w:tcBorders>
              <w:top w:val="single" w:color="auto" w:sz="4" w:space="0"/>
              <w:left w:val="single" w:color="auto" w:sz="4" w:space="0"/>
              <w:bottom w:val="single" w:color="auto" w:sz="4" w:space="0"/>
              <w:right w:val="single" w:color="auto" w:sz="4" w:space="0"/>
            </w:tcBorders>
            <w:vAlign w:val="center"/>
          </w:tcPr>
          <w:p w14:paraId="73C11B0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13.4、13.5.2</w:t>
            </w:r>
          </w:p>
        </w:tc>
        <w:tc>
          <w:tcPr>
            <w:tcW w:w="861" w:type="pct"/>
            <w:tcBorders>
              <w:top w:val="single" w:color="auto" w:sz="4" w:space="0"/>
              <w:left w:val="single" w:color="auto" w:sz="4" w:space="0"/>
              <w:bottom w:val="single" w:color="auto" w:sz="4" w:space="0"/>
              <w:right w:val="single" w:color="auto" w:sz="4" w:space="0"/>
            </w:tcBorders>
            <w:vAlign w:val="center"/>
          </w:tcPr>
          <w:p w14:paraId="0B6ECCC0">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合同价款的调整办法</w:t>
            </w:r>
          </w:p>
        </w:tc>
        <w:tc>
          <w:tcPr>
            <w:tcW w:w="3300" w:type="pct"/>
            <w:tcBorders>
              <w:top w:val="single" w:color="auto" w:sz="4" w:space="0"/>
              <w:left w:val="single" w:color="auto" w:sz="4" w:space="0"/>
              <w:bottom w:val="single" w:color="auto" w:sz="4" w:space="0"/>
              <w:right w:val="double" w:color="auto" w:sz="4" w:space="0"/>
            </w:tcBorders>
            <w:vAlign w:val="center"/>
          </w:tcPr>
          <w:p w14:paraId="0C3583ED">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按合同条款相关约定调整。</w:t>
            </w:r>
          </w:p>
        </w:tc>
      </w:tr>
      <w:tr w14:paraId="39966F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658E33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34</w:t>
            </w:r>
          </w:p>
        </w:tc>
        <w:tc>
          <w:tcPr>
            <w:tcW w:w="490" w:type="pct"/>
            <w:tcBorders>
              <w:top w:val="single" w:color="auto" w:sz="4" w:space="0"/>
              <w:left w:val="single" w:color="auto" w:sz="4" w:space="0"/>
              <w:bottom w:val="single" w:color="auto" w:sz="4" w:space="0"/>
              <w:right w:val="single" w:color="auto" w:sz="4" w:space="0"/>
            </w:tcBorders>
            <w:vAlign w:val="center"/>
          </w:tcPr>
          <w:p w14:paraId="099DF94A">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81EED9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建设工程质量检测单位</w:t>
            </w:r>
          </w:p>
        </w:tc>
        <w:tc>
          <w:tcPr>
            <w:tcW w:w="3300" w:type="pct"/>
            <w:tcBorders>
              <w:top w:val="single" w:color="auto" w:sz="4" w:space="0"/>
              <w:left w:val="single" w:color="auto" w:sz="4" w:space="0"/>
              <w:bottom w:val="single" w:color="auto" w:sz="4" w:space="0"/>
              <w:right w:val="double" w:color="auto" w:sz="4" w:space="0"/>
            </w:tcBorders>
            <w:vAlign w:val="center"/>
          </w:tcPr>
          <w:p w14:paraId="376F10C6">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10657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41D3939">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35</w:t>
            </w:r>
          </w:p>
        </w:tc>
        <w:tc>
          <w:tcPr>
            <w:tcW w:w="490" w:type="pct"/>
            <w:tcBorders>
              <w:top w:val="single" w:color="auto" w:sz="4" w:space="0"/>
              <w:left w:val="single" w:color="auto" w:sz="4" w:space="0"/>
              <w:bottom w:val="single" w:color="auto" w:sz="4" w:space="0"/>
              <w:right w:val="single" w:color="auto" w:sz="4" w:space="0"/>
            </w:tcBorders>
            <w:vAlign w:val="center"/>
          </w:tcPr>
          <w:p w14:paraId="1AC2ED6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003428E">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分包</w:t>
            </w:r>
          </w:p>
        </w:tc>
        <w:tc>
          <w:tcPr>
            <w:tcW w:w="3300" w:type="pct"/>
            <w:tcBorders>
              <w:top w:val="single" w:color="auto" w:sz="4" w:space="0"/>
              <w:left w:val="single" w:color="auto" w:sz="4" w:space="0"/>
              <w:bottom w:val="single" w:color="auto" w:sz="4" w:space="0"/>
              <w:right w:val="double" w:color="auto" w:sz="4" w:space="0"/>
            </w:tcBorders>
            <w:vAlign w:val="center"/>
          </w:tcPr>
          <w:p w14:paraId="598385AD">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■不允许；</w:t>
            </w:r>
          </w:p>
          <w:p w14:paraId="3C602805">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□允许：分包内容要要求：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p w14:paraId="25D55A39">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 xml:space="preserve">     分包金额要求：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p w14:paraId="1987B775">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 xml:space="preserve">     对分包人的资质要求：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p w14:paraId="0288CC76">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 xml:space="preserve">     对分包人的其他要求：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tc>
      </w:tr>
      <w:tr w14:paraId="743F82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EDEA0F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36</w:t>
            </w:r>
          </w:p>
        </w:tc>
        <w:tc>
          <w:tcPr>
            <w:tcW w:w="490" w:type="pct"/>
            <w:tcBorders>
              <w:top w:val="single" w:color="auto" w:sz="4" w:space="0"/>
              <w:left w:val="single" w:color="auto" w:sz="4" w:space="0"/>
              <w:bottom w:val="single" w:color="auto" w:sz="4" w:space="0"/>
              <w:right w:val="single" w:color="auto" w:sz="4" w:space="0"/>
            </w:tcBorders>
            <w:vAlign w:val="center"/>
          </w:tcPr>
          <w:p w14:paraId="552F3D2A">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E65903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电子招标投标解密失败及突发情况的补救</w:t>
            </w:r>
          </w:p>
        </w:tc>
        <w:tc>
          <w:tcPr>
            <w:tcW w:w="3300" w:type="pct"/>
            <w:tcBorders>
              <w:top w:val="single" w:color="auto" w:sz="4" w:space="0"/>
              <w:left w:val="single" w:color="auto" w:sz="4" w:space="0"/>
              <w:bottom w:val="single" w:color="auto" w:sz="4" w:space="0"/>
              <w:right w:val="double" w:color="auto" w:sz="4" w:space="0"/>
            </w:tcBorders>
            <w:vAlign w:val="center"/>
          </w:tcPr>
          <w:p w14:paraId="6F78872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1、按照交易平台关于全流程电子化项目的相关指南进行操作。详见：</w:t>
            </w:r>
            <w:r>
              <w:rPr>
                <w:rFonts w:hint="eastAsia" w:cs="宋体"/>
                <w:bCs/>
                <w:color w:val="auto"/>
                <w:kern w:val="0"/>
                <w:szCs w:val="21"/>
                <w:highlight w:val="none"/>
                <w:u w:val="single"/>
              </w:rPr>
              <w:t>广州交易集团有限公司（广州公共资源交易中心）网站发布的最新版操作指引</w:t>
            </w:r>
            <w:r>
              <w:rPr>
                <w:rFonts w:hint="eastAsia" w:cs="宋体"/>
                <w:color w:val="auto"/>
                <w:szCs w:val="21"/>
                <w:highlight w:val="none"/>
              </w:rPr>
              <w:t>。</w:t>
            </w:r>
          </w:p>
          <w:p w14:paraId="0197DCD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2、提交投标文件光盘备用</w:t>
            </w:r>
          </w:p>
          <w:p w14:paraId="04D09C4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FDFCDC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 xml:space="preserve"> 3、补救方案</w:t>
            </w:r>
          </w:p>
          <w:p w14:paraId="5D29F2D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（1）投标文件解密失败的补救方案：</w:t>
            </w:r>
          </w:p>
          <w:p w14:paraId="26C97640">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95E35A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（2）评标时突发情况的补救方案</w:t>
            </w:r>
          </w:p>
          <w:p w14:paraId="5651970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71613FF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（3）除发生上述情况外，开标评标均以投标人通过交易平台网上递交的电子投标文件为准。</w:t>
            </w:r>
          </w:p>
        </w:tc>
      </w:tr>
      <w:tr w14:paraId="31FC5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A67D468">
            <w:pPr>
              <w:keepNext w:val="0"/>
              <w:keepLines w:val="0"/>
              <w:suppressLineNumbers w:val="0"/>
              <w:spacing w:before="0" w:beforeAutospacing="0" w:after="0" w:afterAutospacing="0"/>
              <w:ind w:left="0" w:right="0"/>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37</w:t>
            </w:r>
          </w:p>
        </w:tc>
        <w:tc>
          <w:tcPr>
            <w:tcW w:w="490" w:type="pct"/>
            <w:tcBorders>
              <w:top w:val="single" w:color="auto" w:sz="4" w:space="0"/>
              <w:left w:val="single" w:color="auto" w:sz="4" w:space="0"/>
              <w:bottom w:val="single" w:color="auto" w:sz="4" w:space="0"/>
              <w:right w:val="single" w:color="auto" w:sz="4" w:space="0"/>
            </w:tcBorders>
            <w:vAlign w:val="center"/>
          </w:tcPr>
          <w:p w14:paraId="6A4A107C">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FA6D262">
            <w:pPr>
              <w:keepNext w:val="0"/>
              <w:keepLines w:val="0"/>
              <w:suppressLineNumbers w:val="0"/>
              <w:spacing w:before="0" w:beforeAutospacing="0" w:after="0" w:afterAutospacing="0"/>
              <w:ind w:left="0" w:right="0"/>
              <w:jc w:val="center"/>
              <w:rPr>
                <w:rFonts w:hint="eastAsia" w:cs="宋体"/>
                <w:color w:val="auto"/>
                <w:szCs w:val="21"/>
                <w:highlight w:val="none"/>
              </w:rPr>
            </w:pPr>
            <w:r>
              <w:rPr>
                <w:rFonts w:hint="eastAsia" w:cs="宋体"/>
                <w:color w:val="auto"/>
                <w:szCs w:val="21"/>
                <w:highlight w:val="none"/>
              </w:rPr>
              <w:t>招标人对中标人参与“百千万工程”的具体要求</w:t>
            </w:r>
          </w:p>
        </w:tc>
        <w:tc>
          <w:tcPr>
            <w:tcW w:w="3300" w:type="pct"/>
            <w:tcBorders>
              <w:top w:val="single" w:color="auto" w:sz="4" w:space="0"/>
              <w:left w:val="single" w:color="auto" w:sz="4" w:space="0"/>
              <w:bottom w:val="single" w:color="auto" w:sz="4" w:space="0"/>
              <w:right w:val="double" w:color="auto" w:sz="4" w:space="0"/>
            </w:tcBorders>
            <w:vAlign w:val="center"/>
          </w:tcPr>
          <w:p w14:paraId="0EB7C3BC">
            <w:pPr>
              <w:keepNext w:val="0"/>
              <w:keepLines w:val="0"/>
              <w:suppressLineNumbers w:val="0"/>
              <w:spacing w:before="0" w:beforeAutospacing="0" w:after="0" w:afterAutospacing="0"/>
              <w:ind w:left="0" w:right="0"/>
              <w:rPr>
                <w:rFonts w:hint="eastAsia" w:cs="宋体"/>
                <w:color w:val="auto"/>
                <w:szCs w:val="21"/>
                <w:highlight w:val="none"/>
                <w:lang w:val="zh-CN"/>
              </w:rPr>
            </w:pPr>
            <w:r>
              <w:rPr>
                <w:rFonts w:hint="eastAsia" w:cs="宋体"/>
                <w:color w:val="auto"/>
                <w:szCs w:val="21"/>
                <w:highlight w:val="none"/>
                <w:lang w:val="zh-CN"/>
              </w:rPr>
              <w:t>☑具体要求在中标后按照投标承诺和招标人的要求执行。</w:t>
            </w:r>
          </w:p>
          <w:p w14:paraId="11487070">
            <w:pPr>
              <w:keepNext w:val="0"/>
              <w:keepLines w:val="0"/>
              <w:suppressLineNumbers w:val="0"/>
              <w:spacing w:before="0" w:beforeAutospacing="0" w:after="0" w:afterAutospacing="0"/>
              <w:ind w:left="0" w:right="0"/>
              <w:rPr>
                <w:rFonts w:hint="eastAsia" w:cs="宋体"/>
                <w:color w:val="auto"/>
                <w:szCs w:val="21"/>
                <w:highlight w:val="none"/>
              </w:rPr>
            </w:pPr>
          </w:p>
        </w:tc>
      </w:tr>
      <w:tr w14:paraId="0A4341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EB48556">
            <w:pPr>
              <w:keepNext w:val="0"/>
              <w:keepLines w:val="0"/>
              <w:suppressLineNumbers w:val="0"/>
              <w:spacing w:before="0" w:beforeAutospacing="0" w:after="0" w:afterAutospacing="0"/>
              <w:ind w:left="0" w:right="0"/>
              <w:jc w:val="center"/>
              <w:rPr>
                <w:rFonts w:hint="eastAsia" w:eastAsia="宋体" w:cs="宋体"/>
                <w:color w:val="auto"/>
                <w:szCs w:val="21"/>
                <w:highlight w:val="none"/>
                <w:lang w:eastAsia="zh-CN"/>
              </w:rPr>
            </w:pPr>
            <w:r>
              <w:rPr>
                <w:rFonts w:hint="eastAsia" w:cs="宋体"/>
                <w:color w:val="auto"/>
                <w:szCs w:val="21"/>
                <w:highlight w:val="none"/>
              </w:rPr>
              <w:t>3</w:t>
            </w:r>
            <w:r>
              <w:rPr>
                <w:rFonts w:hint="eastAsia" w:cs="宋体"/>
                <w:color w:val="auto"/>
                <w:szCs w:val="21"/>
                <w:highlight w:val="none"/>
                <w:lang w:val="en-US" w:eastAsia="zh-CN"/>
              </w:rPr>
              <w:t>8</w:t>
            </w:r>
          </w:p>
        </w:tc>
        <w:tc>
          <w:tcPr>
            <w:tcW w:w="490" w:type="pct"/>
            <w:tcBorders>
              <w:top w:val="single" w:color="auto" w:sz="4" w:space="0"/>
              <w:left w:val="single" w:color="auto" w:sz="4" w:space="0"/>
              <w:bottom w:val="single" w:color="auto" w:sz="4" w:space="0"/>
              <w:right w:val="single" w:color="auto" w:sz="4" w:space="0"/>
            </w:tcBorders>
            <w:vAlign w:val="center"/>
          </w:tcPr>
          <w:p w14:paraId="42DD7FD3">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739E30B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招标人拒绝接收投标文件备用光盘的情况</w:t>
            </w:r>
          </w:p>
        </w:tc>
        <w:tc>
          <w:tcPr>
            <w:tcW w:w="3300" w:type="pct"/>
            <w:tcBorders>
              <w:top w:val="single" w:color="auto" w:sz="4" w:space="0"/>
              <w:left w:val="single" w:color="auto" w:sz="4" w:space="0"/>
              <w:bottom w:val="single" w:color="auto" w:sz="4" w:space="0"/>
              <w:right w:val="double" w:color="auto" w:sz="4" w:space="0"/>
            </w:tcBorders>
            <w:vAlign w:val="center"/>
          </w:tcPr>
          <w:p w14:paraId="11FAF29B">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1、在投标截止期后逾期或未在指定地点递交投标文件备用光盘的；</w:t>
            </w:r>
          </w:p>
          <w:p w14:paraId="41D0BA8F">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2、投标文件备用光盘未按招标文件要求密封或未在密封处盖章的；</w:t>
            </w:r>
          </w:p>
          <w:p w14:paraId="1F43D4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3、投标人代表未凭法定代表人证明书（原件）、授权委托书原件（仅限于非法定代表人）、本人身份证原件递交投标文件备用光盘的。</w:t>
            </w:r>
          </w:p>
        </w:tc>
      </w:tr>
    </w:tbl>
    <w:p w14:paraId="1054B5A3">
      <w:pPr>
        <w:spacing w:line="480" w:lineRule="auto"/>
        <w:rPr>
          <w:rFonts w:ascii="宋体"/>
          <w:color w:val="auto"/>
          <w:sz w:val="24"/>
          <w:highlight w:val="none"/>
        </w:rPr>
      </w:pPr>
      <w:r>
        <w:rPr>
          <w:rFonts w:hint="eastAsia" w:ascii="宋体" w:hAnsi="宋体"/>
          <w:color w:val="auto"/>
          <w:sz w:val="24"/>
          <w:highlight w:val="none"/>
        </w:rPr>
        <w:t>注：企业</w:t>
      </w:r>
      <w:r>
        <w:rPr>
          <w:rFonts w:hint="eastAsia" w:ascii="宋体" w:hAnsi="宋体" w:cs="宋体"/>
          <w:color w:val="auto"/>
          <w:kern w:val="0"/>
          <w:sz w:val="24"/>
          <w:highlight w:val="none"/>
        </w:rPr>
        <w:t>综合诚信评价得分即</w:t>
      </w:r>
      <w:r>
        <w:rPr>
          <w:rFonts w:hint="eastAsia" w:ascii="宋体" w:hAnsi="宋体"/>
          <w:color w:val="auto"/>
          <w:sz w:val="24"/>
          <w:highlight w:val="none"/>
        </w:rPr>
        <w:t>企业</w:t>
      </w:r>
      <w:r>
        <w:rPr>
          <w:rFonts w:hint="eastAsia" w:ascii="宋体" w:hAnsi="宋体" w:cs="宋体"/>
          <w:color w:val="auto"/>
          <w:kern w:val="0"/>
          <w:sz w:val="24"/>
          <w:highlight w:val="none"/>
        </w:rPr>
        <w:t>综合诚信评价</w:t>
      </w:r>
      <w:r>
        <w:rPr>
          <w:rFonts w:ascii="宋体" w:hAnsi="宋体" w:cs="宋体"/>
          <w:color w:val="auto"/>
          <w:kern w:val="0"/>
          <w:sz w:val="24"/>
          <w:highlight w:val="none"/>
        </w:rPr>
        <w:t>60</w:t>
      </w:r>
      <w:r>
        <w:rPr>
          <w:rFonts w:hint="eastAsia" w:ascii="宋体" w:hAnsi="宋体" w:cs="宋体"/>
          <w:color w:val="auto"/>
          <w:kern w:val="0"/>
          <w:sz w:val="24"/>
          <w:highlight w:val="none"/>
        </w:rPr>
        <w:t>日诚信分，以下同。</w:t>
      </w:r>
    </w:p>
    <w:p w14:paraId="17893029">
      <w:pPr>
        <w:pStyle w:val="7"/>
        <w:rPr>
          <w:color w:val="auto"/>
          <w:highlight w:val="none"/>
        </w:rPr>
      </w:pPr>
      <w:r>
        <w:rPr>
          <w:color w:val="auto"/>
          <w:highlight w:val="none"/>
        </w:rPr>
        <w:br w:type="page"/>
      </w:r>
      <w:bookmarkStart w:id="2" w:name="_Toc10964"/>
      <w:r>
        <w:rPr>
          <w:rFonts w:hint="eastAsia"/>
          <w:color w:val="auto"/>
          <w:highlight w:val="none"/>
        </w:rPr>
        <w:t>二、投标须知修改表</w:t>
      </w:r>
      <w:bookmarkEnd w:id="2"/>
    </w:p>
    <w:p w14:paraId="6DCF4190">
      <w:pPr>
        <w:pStyle w:val="5"/>
        <w:pBdr>
          <w:bottom w:val="single" w:color="auto" w:sz="6" w:space="1"/>
        </w:pBdr>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ascii="仿宋" w:hAnsi="仿宋" w:eastAsia="仿宋" w:cs="宋体"/>
          <w:b/>
          <w:bCs/>
          <w:color w:val="auto"/>
          <w:sz w:val="22"/>
          <w:highlight w:val="none"/>
        </w:rPr>
        <w:t>http://zfcj.gz.gov.cn/</w:t>
      </w:r>
      <w:r>
        <w:rPr>
          <w:rFonts w:hint="eastAsia" w:ascii="宋体" w:hAnsi="宋体" w:cs="宋体"/>
          <w:b/>
          <w:color w:val="auto"/>
          <w:szCs w:val="21"/>
          <w:highlight w:val="none"/>
        </w:rPr>
        <w:t>）下载查阅。</w:t>
      </w:r>
    </w:p>
    <w:p w14:paraId="5E0DB49E">
      <w:pPr>
        <w:spacing w:line="360" w:lineRule="auto"/>
        <w:ind w:firstLine="411" w:firstLineChars="195"/>
        <w:rPr>
          <w:rFonts w:cs="宋体"/>
          <w:b/>
          <w:color w:val="auto"/>
          <w:szCs w:val="21"/>
          <w:highlight w:val="none"/>
        </w:rPr>
      </w:pPr>
      <w:r>
        <w:rPr>
          <w:rFonts w:hint="eastAsia" w:cs="宋体"/>
          <w:b/>
          <w:color w:val="auto"/>
          <w:szCs w:val="21"/>
          <w:highlight w:val="none"/>
        </w:rPr>
        <w:t>条款号：2.5                          修改类型：增加</w:t>
      </w:r>
    </w:p>
    <w:p w14:paraId="7D770483">
      <w:pPr>
        <w:pStyle w:val="5"/>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4DD9FD13">
      <w:pPr>
        <w:spacing w:line="360" w:lineRule="auto"/>
        <w:ind w:firstLine="411" w:firstLineChars="195"/>
        <w:rPr>
          <w:rFonts w:cs="宋体"/>
          <w:b/>
          <w:color w:val="auto"/>
          <w:szCs w:val="21"/>
          <w:highlight w:val="none"/>
        </w:rPr>
      </w:pPr>
      <w:r>
        <w:rPr>
          <w:rFonts w:hint="eastAsia" w:cs="宋体"/>
          <w:b/>
          <w:color w:val="auto"/>
          <w:szCs w:val="21"/>
          <w:highlight w:val="none"/>
        </w:rPr>
        <w:t>条款号：5.1                          修改类型：修改</w:t>
      </w:r>
    </w:p>
    <w:p w14:paraId="09B457D9">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：5.1</w:t>
      </w:r>
      <w:r>
        <w:rPr>
          <w:rFonts w:hint="eastAsia" w:cs="宋体"/>
          <w:bCs/>
          <w:color w:val="auto"/>
          <w:szCs w:val="21"/>
          <w:highlight w:val="none"/>
        </w:rPr>
        <w:t>投标人应按本投标须知前附表第15项所述时间和要求对工程现场及周围环境进行踏勘，</w:t>
      </w:r>
      <w:r>
        <w:rPr>
          <w:rFonts w:hint="eastAsia" w:cs="宋体"/>
          <w:color w:val="auto"/>
          <w:szCs w:val="21"/>
          <w:highlight w:val="none"/>
        </w:rPr>
        <w:t>投标人应充分重视和仔细地进行这种考察，</w:t>
      </w:r>
      <w:r>
        <w:rPr>
          <w:rFonts w:hint="eastAsia" w:cs="宋体"/>
          <w:bCs/>
          <w:color w:val="auto"/>
          <w:szCs w:val="21"/>
          <w:highlight w:val="none"/>
        </w:rPr>
        <w:t>以便投标人获取</w:t>
      </w:r>
      <w:r>
        <w:rPr>
          <w:rFonts w:hint="eastAsia" w:cs="宋体"/>
          <w:color w:val="auto"/>
          <w:szCs w:val="21"/>
          <w:highlight w:val="none"/>
        </w:rPr>
        <w:t>那些须投标人自己负责的</w:t>
      </w:r>
      <w:r>
        <w:rPr>
          <w:rFonts w:hint="eastAsia" w:cs="宋体"/>
          <w:bCs/>
          <w:color w:val="auto"/>
          <w:szCs w:val="21"/>
          <w:highlight w:val="none"/>
        </w:rPr>
        <w:t>有关编制投标文件和签署合同所涉及现场所有的资料。</w:t>
      </w:r>
      <w:r>
        <w:rPr>
          <w:rFonts w:hint="eastAsia" w:cs="宋体"/>
          <w:color w:val="auto"/>
          <w:szCs w:val="21"/>
          <w:highlight w:val="none"/>
        </w:rPr>
        <w:t>一旦中标，这种考察即被认为其结果已在中标文件中得到充分反映。考察现场的费用由投标人自己承担。</w:t>
      </w:r>
    </w:p>
    <w:p w14:paraId="4B33C48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cs="宋体"/>
          <w:color w:val="auto"/>
          <w:szCs w:val="21"/>
          <w:highlight w:val="none"/>
          <w:u w:val="single"/>
        </w:rPr>
        <w:t>招标人不受理因投标人缺乏对现场条件的了解或掌握而提出的任何索赔。</w:t>
      </w:r>
      <w:r>
        <w:rPr>
          <w:rFonts w:hint="eastAsia" w:cs="宋体"/>
          <w:color w:val="auto"/>
          <w:szCs w:val="21"/>
          <w:highlight w:val="none"/>
        </w:rPr>
        <w:t>考察现场的费用由投标人自己承担。</w:t>
      </w:r>
    </w:p>
    <w:p w14:paraId="09E193F6">
      <w:pPr>
        <w:spacing w:line="360" w:lineRule="auto"/>
        <w:ind w:firstLine="411" w:firstLineChars="195"/>
        <w:rPr>
          <w:rFonts w:cs="宋体"/>
          <w:b/>
          <w:color w:val="auto"/>
          <w:szCs w:val="21"/>
          <w:highlight w:val="none"/>
        </w:rPr>
      </w:pPr>
      <w:r>
        <w:rPr>
          <w:rFonts w:hint="eastAsia" w:cs="宋体"/>
          <w:b/>
          <w:color w:val="auto"/>
          <w:szCs w:val="21"/>
          <w:highlight w:val="none"/>
        </w:rPr>
        <w:t>条款号：8.1                          修改类型：修改</w:t>
      </w:r>
    </w:p>
    <w:p w14:paraId="11B5EB40">
      <w:pPr>
        <w:pStyle w:val="5"/>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8.1投标人若对招标文件（包括招标图纸）中有疑问，可以书面形式通过交易平台提交给招标人或招标代理人，提交形式见本须知前附表第16项。</w:t>
      </w:r>
    </w:p>
    <w:p w14:paraId="7C0EB25A">
      <w:pPr>
        <w:pStyle w:val="5"/>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项目答疑纪要采用网上答疑方式进行。投标人若对招标文件（包括招标图纸、清单、最高投标限价、合同条款）有疑问的，可在规定的时间内通过广州公共资源交易中心网站将问题提交给招标人或招标代理人，提交问题时一律不得署名。</w:t>
      </w:r>
    </w:p>
    <w:p w14:paraId="3CD2A885">
      <w:pPr>
        <w:pStyle w:val="5"/>
        <w:pBdr>
          <w:bottom w:val="single" w:color="auto" w:sz="6" w:space="1"/>
        </w:pBdr>
        <w:spacing w:after="0"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rPr>
        <w:t>网上答疑的操作指南为：投标人登录交易中心数字交易平台，进入“我是投标人（供应商）”-&gt;“我的投标”-&gt;“招标答疑提问”查询项目并提问(提问一律不得署名)以及查看所有的问题。</w:t>
      </w:r>
    </w:p>
    <w:p w14:paraId="27B1968F">
      <w:pPr>
        <w:pStyle w:val="5"/>
        <w:pBdr>
          <w:bottom w:val="single" w:color="auto" w:sz="6" w:space="1"/>
        </w:pBdr>
        <w:spacing w:after="0" w:line="360" w:lineRule="auto"/>
        <w:ind w:firstLine="409" w:firstLineChars="195"/>
        <w:rPr>
          <w:rFonts w:ascii="宋体" w:hAnsi="宋体" w:cs="宋体"/>
          <w:color w:val="auto"/>
          <w:sz w:val="21"/>
          <w:szCs w:val="21"/>
          <w:highlight w:val="none"/>
        </w:rPr>
      </w:pPr>
    </w:p>
    <w:p w14:paraId="44CBA6DC">
      <w:pPr>
        <w:spacing w:line="360" w:lineRule="auto"/>
        <w:ind w:firstLine="411" w:firstLineChars="195"/>
        <w:rPr>
          <w:rFonts w:cs="宋体"/>
          <w:b/>
          <w:color w:val="auto"/>
          <w:szCs w:val="21"/>
          <w:highlight w:val="none"/>
        </w:rPr>
      </w:pPr>
      <w:r>
        <w:rPr>
          <w:rFonts w:hint="eastAsia" w:cs="宋体"/>
          <w:b/>
          <w:color w:val="auto"/>
          <w:szCs w:val="21"/>
          <w:highlight w:val="none"/>
        </w:rPr>
        <w:t>条款号：8.2                         修改类型：修改</w:t>
      </w:r>
    </w:p>
    <w:p w14:paraId="1D511F4E">
      <w:pPr>
        <w:pStyle w:val="5"/>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8.2招标答疑会会议纪要将在提交投标文件截止时间15日前在交易平台 “项目答疑纪要”专区公开发布。答疑纪要一经在交易平台发布，视作已发放给所有投标人。</w:t>
      </w:r>
    </w:p>
    <w:p w14:paraId="2EE2BAC4">
      <w:pPr>
        <w:pStyle w:val="5"/>
        <w:pBdr>
          <w:bottom w:val="single" w:color="auto" w:sz="4"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 w:val="21"/>
          <w:szCs w:val="21"/>
          <w:highlight w:val="none"/>
          <w:u w:val="single"/>
        </w:rPr>
        <w:t>项目查询(日程安排、答疑纪要)</w:t>
      </w:r>
      <w:r>
        <w:rPr>
          <w:rFonts w:hint="eastAsia" w:ascii="宋体" w:hAnsi="宋体" w:cs="宋体"/>
          <w:color w:val="auto"/>
          <w:sz w:val="21"/>
          <w:szCs w:val="21"/>
          <w:highlight w:val="none"/>
          <w:u w:val="single"/>
        </w:rPr>
        <w:fldChar w:fldCharType="end"/>
      </w:r>
      <w:r>
        <w:rPr>
          <w:rFonts w:hint="eastAsia" w:ascii="宋体" w:hAnsi="宋体" w:cs="宋体"/>
          <w:color w:val="auto"/>
          <w:sz w:val="21"/>
          <w:szCs w:val="21"/>
          <w:highlight w:val="none"/>
        </w:rPr>
        <w:t>”专区公开发布。答疑纪要一经在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交易平台发布，视作已发放给所有投标人。</w:t>
      </w:r>
    </w:p>
    <w:p w14:paraId="4D0E1853">
      <w:pPr>
        <w:spacing w:line="360" w:lineRule="auto"/>
        <w:ind w:firstLine="411" w:firstLineChars="195"/>
        <w:rPr>
          <w:rFonts w:cs="宋体"/>
          <w:b/>
          <w:color w:val="auto"/>
          <w:szCs w:val="21"/>
          <w:highlight w:val="none"/>
        </w:rPr>
      </w:pPr>
      <w:r>
        <w:rPr>
          <w:rFonts w:hint="eastAsia" w:cs="宋体"/>
          <w:b/>
          <w:color w:val="auto"/>
          <w:szCs w:val="21"/>
          <w:highlight w:val="none"/>
        </w:rPr>
        <w:t>条款号：9.2                         修改类型：修改</w:t>
      </w:r>
    </w:p>
    <w:p w14:paraId="21B74E1F">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14:paraId="059F9D63">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9.2招标文件的澄清或修改将在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cs="宋体"/>
          <w:color w:val="auto"/>
          <w:szCs w:val="21"/>
          <w:highlight w:val="none"/>
          <w:u w:val="single"/>
        </w:rPr>
        <w:t>项目查询(日程安排、答疑纪要)</w:t>
      </w:r>
      <w:r>
        <w:rPr>
          <w:rFonts w:hint="eastAsia" w:cs="宋体"/>
          <w:color w:val="auto"/>
          <w:szCs w:val="21"/>
          <w:highlight w:val="none"/>
          <w:u w:val="single"/>
        </w:rPr>
        <w:fldChar w:fldCharType="end"/>
      </w:r>
      <w:r>
        <w:rPr>
          <w:rFonts w:hint="eastAsia" w:cs="宋体"/>
          <w:color w:val="auto"/>
          <w:szCs w:val="21"/>
          <w:highlight w:val="none"/>
        </w:rPr>
        <w:t>”专区公开发布。答疑纪要一经在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交易平台发布，视作已发放给所有投标人，以</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交易平台上网发布时间作为送达时间。</w:t>
      </w:r>
    </w:p>
    <w:p w14:paraId="203C2D73">
      <w:pPr>
        <w:spacing w:line="360" w:lineRule="auto"/>
        <w:ind w:firstLine="411" w:firstLineChars="195"/>
        <w:rPr>
          <w:rFonts w:cs="宋体"/>
          <w:b/>
          <w:color w:val="auto"/>
          <w:szCs w:val="21"/>
          <w:highlight w:val="none"/>
        </w:rPr>
      </w:pPr>
      <w:r>
        <w:rPr>
          <w:rFonts w:hint="eastAsia" w:cs="宋体"/>
          <w:b/>
          <w:color w:val="auto"/>
          <w:szCs w:val="21"/>
          <w:highlight w:val="none"/>
        </w:rPr>
        <w:t>条款号：9.4                         修改类型：修改</w:t>
      </w:r>
    </w:p>
    <w:p w14:paraId="2CC0EF4B">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9.4招标文件的澄清或修改均以书面形式明确的内容为准。当招标文件的澄清、修改、补充等在同一内容的表述不一致时，以最后发出的书面形式的文件为准。</w:t>
      </w:r>
    </w:p>
    <w:p w14:paraId="6F916EA7">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9.4招标文件的澄清或修改均以</w:t>
      </w:r>
      <w:r>
        <w:rPr>
          <w:rFonts w:hint="eastAsia" w:cs="宋体"/>
          <w:color w:val="auto"/>
          <w:szCs w:val="21"/>
          <w:highlight w:val="none"/>
          <w:u w:val="single"/>
        </w:rPr>
        <w:t>网上答疑公布</w:t>
      </w:r>
      <w:r>
        <w:rPr>
          <w:rFonts w:hint="eastAsia" w:cs="宋体"/>
          <w:color w:val="auto"/>
          <w:szCs w:val="21"/>
          <w:highlight w:val="none"/>
        </w:rPr>
        <w:t>的内容为准。当招标文件的澄清、修改、补充等在同一内容的表述不一致时，以最后发出的</w:t>
      </w:r>
      <w:r>
        <w:rPr>
          <w:rFonts w:hint="eastAsia" w:cs="宋体"/>
          <w:color w:val="auto"/>
          <w:szCs w:val="21"/>
          <w:highlight w:val="none"/>
          <w:u w:val="single"/>
        </w:rPr>
        <w:t>文件</w:t>
      </w:r>
      <w:r>
        <w:rPr>
          <w:rFonts w:hint="eastAsia" w:cs="宋体"/>
          <w:color w:val="auto"/>
          <w:szCs w:val="21"/>
          <w:highlight w:val="none"/>
        </w:rPr>
        <w:t>为准。</w:t>
      </w:r>
    </w:p>
    <w:p w14:paraId="06A4F707">
      <w:pPr>
        <w:spacing w:line="360" w:lineRule="auto"/>
        <w:ind w:firstLine="411" w:firstLineChars="195"/>
        <w:rPr>
          <w:rFonts w:cs="宋体"/>
          <w:b/>
          <w:color w:val="auto"/>
          <w:szCs w:val="21"/>
          <w:highlight w:val="none"/>
        </w:rPr>
      </w:pPr>
      <w:r>
        <w:rPr>
          <w:rFonts w:hint="eastAsia" w:cs="宋体"/>
          <w:b/>
          <w:color w:val="auto"/>
          <w:szCs w:val="21"/>
          <w:highlight w:val="none"/>
        </w:rPr>
        <w:t>条款号：11.2                       修改类型：修改</w:t>
      </w:r>
    </w:p>
    <w:p w14:paraId="0528CB48">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11.2投标文件技术标部分主要包括下列内容:</w:t>
      </w:r>
    </w:p>
    <w:p w14:paraId="39E86BE5">
      <w:pPr>
        <w:spacing w:line="360" w:lineRule="auto"/>
        <w:ind w:firstLine="409" w:firstLineChars="195"/>
        <w:rPr>
          <w:rFonts w:cs="宋体"/>
          <w:bCs/>
          <w:color w:val="auto"/>
          <w:szCs w:val="21"/>
          <w:highlight w:val="none"/>
        </w:rPr>
      </w:pPr>
      <w:r>
        <w:rPr>
          <w:rFonts w:hint="eastAsia" w:cs="宋体"/>
          <w:bCs/>
          <w:color w:val="auto"/>
          <w:szCs w:val="21"/>
          <w:highlight w:val="none"/>
        </w:rPr>
        <w:t>11.2.1 技术投标文件</w:t>
      </w:r>
      <w:r>
        <w:rPr>
          <w:rFonts w:hint="eastAsia" w:cs="宋体"/>
          <w:color w:val="auto"/>
          <w:szCs w:val="21"/>
          <w:highlight w:val="none"/>
        </w:rPr>
        <w:t>(按招标文件的要求填写)</w:t>
      </w:r>
      <w:r>
        <w:rPr>
          <w:rFonts w:hint="eastAsia" w:cs="宋体"/>
          <w:bCs/>
          <w:color w:val="auto"/>
          <w:szCs w:val="21"/>
          <w:highlight w:val="none"/>
        </w:rPr>
        <w:t>；</w:t>
      </w:r>
    </w:p>
    <w:p w14:paraId="77A380C1">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14:paraId="2D3C1689">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 xml:space="preserve">（1）投标人声明； </w:t>
      </w:r>
    </w:p>
    <w:p w14:paraId="59FE3E81">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（2）法定代表人证明书、法定代表人签字或盖章的本投标文件授权委托证明书；</w:t>
      </w:r>
    </w:p>
    <w:p w14:paraId="6D970A9A">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（3）企业营业执照扫描件或电子证照；</w:t>
      </w:r>
    </w:p>
    <w:p w14:paraId="54923BAC">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（4）企业资质证书扫描件或电子证照；</w:t>
      </w:r>
    </w:p>
    <w:p w14:paraId="674E06B8">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（5）建筑施工企业安全生产许可证扫描件或电子证照；</w:t>
      </w:r>
    </w:p>
    <w:p w14:paraId="4FACE5FC">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（6）项目负责人（按网上投标登记时选择拟投入本项目的项目负责人）</w:t>
      </w:r>
      <w:r>
        <w:rPr>
          <w:rFonts w:hint="eastAsia" w:cs="宋体"/>
          <w:color w:val="auto"/>
          <w:szCs w:val="21"/>
          <w:highlight w:val="none"/>
          <w:lang w:eastAsia="zh-CN"/>
        </w:rPr>
        <w:t>；</w:t>
      </w:r>
    </w:p>
    <w:p w14:paraId="3A9715F3">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（7）专职安全员（按网上投标登记时选择拟投入本项目的专职安全员）</w:t>
      </w:r>
      <w:r>
        <w:rPr>
          <w:rFonts w:hint="eastAsia" w:cs="宋体"/>
          <w:color w:val="auto"/>
          <w:szCs w:val="21"/>
          <w:highlight w:val="none"/>
          <w:lang w:eastAsia="zh-CN"/>
        </w:rPr>
        <w:t>；</w:t>
      </w:r>
    </w:p>
    <w:p w14:paraId="310AAA86">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（8）拟委托技术负责人的相关证书、资料（具体要求由招标人明确）</w:t>
      </w:r>
      <w:r>
        <w:rPr>
          <w:rFonts w:hint="eastAsia" w:cs="宋体"/>
          <w:color w:val="auto"/>
          <w:szCs w:val="21"/>
          <w:highlight w:val="none"/>
          <w:lang w:eastAsia="zh-CN"/>
        </w:rPr>
        <w:t>；</w:t>
      </w:r>
    </w:p>
    <w:p w14:paraId="488339B4">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 xml:space="preserve">（9）拟委派项目负责人的有效期内的建造师注册证书扫描件或电子证书；  </w:t>
      </w:r>
    </w:p>
    <w:p w14:paraId="214BD505">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（10）项目负责人在有效期内的安全生产考核合格证书（B类）或建筑施工企业项目负责人安全生产考核合格证书扫描件或电子证书；</w:t>
      </w:r>
    </w:p>
    <w:p w14:paraId="7B439DD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（11）专职安全员须具有在有效期内的安全生产考核合格证书（C类）或建筑施工企业专职安全生产管理人员安全生产考核合格证书扫描件或电子证书；</w:t>
      </w:r>
    </w:p>
    <w:p w14:paraId="2CFD8D5F">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（12）用于资格审查的业绩（设置业绩要求时选择此项，投标人须提供类似工程业绩的项目名称及项目编号，具体格式由招标人自定）；</w:t>
      </w:r>
    </w:p>
    <w:p w14:paraId="618AF8DB">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2A473D2C">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3CCD6A9">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注：1.相关电子证书按规定需打印后手写本人签名的，应按照规定手写本人签名后再扫描提交。</w:t>
      </w:r>
    </w:p>
    <w:p w14:paraId="3C268A93">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11.2.3 项目管理机构配备。</w:t>
      </w:r>
    </w:p>
    <w:p w14:paraId="5FD1A63F">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（1）投标人应列出该项目工程的施工组织机构构成和画出机构框架图及其负责人；</w:t>
      </w:r>
    </w:p>
    <w:p w14:paraId="272D759F">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（2）投标人应详细列出该施工组织机构中主要成员的名单、简历资料、职务职称和</w:t>
      </w:r>
    </w:p>
    <w:p w14:paraId="31FEDC4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在本项目中拟担任的职务等资料，并附上有关证明材料扫描件；</w:t>
      </w:r>
    </w:p>
    <w:p w14:paraId="0BEDB83B">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（3）其他辅助说明资料。</w:t>
      </w:r>
    </w:p>
    <w:p w14:paraId="633A05D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11.2.4 投标人在广州市可使用适合本工程的机械设备（附：机械设备为自有或租赁的说明；及承诺机械设备如属于租赁的，其租赁是不属于重复租赁）。</w:t>
      </w:r>
    </w:p>
    <w:p w14:paraId="7778011B">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11.2.5 施工组织设计或施工方案。</w:t>
      </w:r>
    </w:p>
    <w:p w14:paraId="70406AEB">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50B7C4A7">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0E759F2">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11.2.6 按照招标文件要求填写的《参与编制技术标投标文件人员名单》。</w:t>
      </w:r>
    </w:p>
    <w:p w14:paraId="7C4D7799">
      <w:pPr>
        <w:spacing w:line="360" w:lineRule="auto"/>
        <w:ind w:firstLine="411" w:firstLineChars="195"/>
        <w:rPr>
          <w:rFonts w:cs="宋体"/>
          <w:bCs/>
          <w:color w:val="auto"/>
          <w:szCs w:val="21"/>
          <w:highlight w:val="none"/>
        </w:rPr>
      </w:pPr>
      <w:r>
        <w:rPr>
          <w:rFonts w:hint="eastAsia" w:cs="宋体"/>
          <w:b/>
          <w:color w:val="auto"/>
          <w:szCs w:val="21"/>
          <w:highlight w:val="none"/>
        </w:rPr>
        <w:t>现文：</w:t>
      </w:r>
      <w:r>
        <w:rPr>
          <w:rFonts w:hint="eastAsia" w:cs="宋体"/>
          <w:bCs/>
          <w:color w:val="auto"/>
          <w:szCs w:val="21"/>
          <w:highlight w:val="none"/>
        </w:rPr>
        <w:t>11.2投标文件技术标部分主要包括下列内容</w:t>
      </w:r>
      <w:r>
        <w:rPr>
          <w:rFonts w:hint="eastAsia" w:cs="宋体"/>
          <w:color w:val="auto"/>
          <w:szCs w:val="21"/>
          <w:highlight w:val="none"/>
          <w:u w:val="single"/>
        </w:rPr>
        <w:t>（除注明原件外，均为清晰扫描件即可）</w:t>
      </w:r>
      <w:r>
        <w:rPr>
          <w:rFonts w:hint="eastAsia" w:cs="宋体"/>
          <w:bCs/>
          <w:color w:val="auto"/>
          <w:szCs w:val="21"/>
          <w:highlight w:val="none"/>
        </w:rPr>
        <w:t>:</w:t>
      </w:r>
    </w:p>
    <w:p w14:paraId="0A0597D7">
      <w:pPr>
        <w:spacing w:line="360" w:lineRule="auto"/>
        <w:ind w:firstLine="409" w:firstLineChars="195"/>
        <w:rPr>
          <w:rFonts w:cs="宋体"/>
          <w:bCs/>
          <w:color w:val="auto"/>
          <w:szCs w:val="21"/>
          <w:highlight w:val="none"/>
        </w:rPr>
      </w:pPr>
      <w:r>
        <w:rPr>
          <w:rFonts w:hint="eastAsia" w:cs="宋体"/>
          <w:bCs/>
          <w:color w:val="auto"/>
          <w:szCs w:val="21"/>
          <w:highlight w:val="none"/>
        </w:rPr>
        <w:t>11.2.1 技术投标文件(按招标文件的要求填写)；</w:t>
      </w:r>
    </w:p>
    <w:p w14:paraId="087CA1DE">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14:paraId="36D5C344">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 xml:space="preserve">（1）投标人声明； </w:t>
      </w:r>
    </w:p>
    <w:p w14:paraId="08EBDC98">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（2）法定代表人证明书、法定代表人签字或盖章的本投标文件授权委托证明书；</w:t>
      </w:r>
    </w:p>
    <w:p w14:paraId="17732FDA">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（3）企业营业执照扫描件或电子证照；</w:t>
      </w:r>
    </w:p>
    <w:p w14:paraId="6D73E1EB">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（4）企业资质证书扫描件或电子证照；</w:t>
      </w:r>
    </w:p>
    <w:p w14:paraId="551AB1C5">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（5）建筑施工企业安全生产许可证扫描件或电子证照；</w:t>
      </w:r>
    </w:p>
    <w:p w14:paraId="4CB6749C">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（6）项目负责人（按网上投标登记时选择拟投入本项目的项目负责人）</w:t>
      </w:r>
      <w:r>
        <w:rPr>
          <w:rFonts w:hint="eastAsia" w:cs="宋体"/>
          <w:color w:val="auto"/>
          <w:szCs w:val="21"/>
          <w:highlight w:val="none"/>
          <w:lang w:eastAsia="zh-CN"/>
        </w:rPr>
        <w:t>；</w:t>
      </w:r>
    </w:p>
    <w:p w14:paraId="7CAC1730">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（7）专职安全员（按网上投标登记时选择拟投入本项目的专职安全员）</w:t>
      </w:r>
      <w:r>
        <w:rPr>
          <w:rFonts w:hint="eastAsia" w:cs="宋体"/>
          <w:color w:val="auto"/>
          <w:szCs w:val="21"/>
          <w:highlight w:val="none"/>
          <w:lang w:eastAsia="zh-CN"/>
        </w:rPr>
        <w:t>；</w:t>
      </w:r>
    </w:p>
    <w:p w14:paraId="49994952">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（8）拟委托技术负责人的相关证书、资料（具体要求由招标人明确）</w:t>
      </w:r>
      <w:r>
        <w:rPr>
          <w:rFonts w:hint="eastAsia" w:cs="宋体"/>
          <w:color w:val="auto"/>
          <w:szCs w:val="21"/>
          <w:highlight w:val="none"/>
          <w:lang w:eastAsia="zh-CN"/>
        </w:rPr>
        <w:t>；</w:t>
      </w:r>
    </w:p>
    <w:p w14:paraId="41505995">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 xml:space="preserve">（9）拟委派项目负责人的有效期内的建造师注册证书扫描件或电子证书；  </w:t>
      </w:r>
    </w:p>
    <w:p w14:paraId="45C3C333">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（10）项目负责人在有效期内的安全生产考核合格证书（B类）或建筑施工企业项目负责人安全生产考核合格证书扫描件或电子证书；</w:t>
      </w:r>
    </w:p>
    <w:p w14:paraId="506B1A0A">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（11）专职安全员须具有在有效期内的安全生产考核合格证书（C类）或建筑施工企业专职安全生产管理人员安全生产考核合格证书扫描件或电子证书；</w:t>
      </w:r>
    </w:p>
    <w:p w14:paraId="1FCD1DED">
      <w:pPr>
        <w:pStyle w:val="7"/>
        <w:jc w:val="left"/>
        <w:rPr>
          <w:rFonts w:hint="eastAsia"/>
          <w:color w:val="auto"/>
          <w:highlight w:val="none"/>
        </w:rPr>
      </w:pPr>
      <w:r>
        <w:rPr>
          <w:rFonts w:hint="eastAsia"/>
          <w:color w:val="auto"/>
          <w:highlight w:val="none"/>
        </w:rPr>
        <w:t>注：1.相关电子证书按规定需打印后手写本人签名的，应按照规定手写本人签名后再扫描提交。</w:t>
      </w:r>
    </w:p>
    <w:p w14:paraId="5966ED16">
      <w:pPr>
        <w:pStyle w:val="7"/>
        <w:jc w:val="left"/>
        <w:rPr>
          <w:rFonts w:hint="eastAsia"/>
          <w:color w:val="auto"/>
          <w:highlight w:val="none"/>
        </w:rPr>
      </w:pPr>
      <w:r>
        <w:rPr>
          <w:rFonts w:hint="eastAsia"/>
          <w:color w:val="auto"/>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78D47CB">
      <w:pPr>
        <w:spacing w:line="360" w:lineRule="auto"/>
        <w:ind w:firstLine="409" w:firstLineChars="195"/>
        <w:rPr>
          <w:color w:val="auto"/>
          <w:szCs w:val="21"/>
          <w:highlight w:val="none"/>
        </w:rPr>
      </w:pPr>
      <w:r>
        <w:rPr>
          <w:rFonts w:hint="eastAsia" w:cs="宋体"/>
          <w:color w:val="auto"/>
          <w:szCs w:val="21"/>
          <w:highlight w:val="none"/>
          <w:u w:val="single"/>
        </w:rPr>
        <w:t>11.2.3企业资信的证明材料（按附表四要求提交）。</w:t>
      </w:r>
    </w:p>
    <w:p w14:paraId="71358D1F">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11.2.4项目管理机构配备。</w:t>
      </w:r>
    </w:p>
    <w:p w14:paraId="565D8985">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（1）投标人应列出该项目工程的施工组织机构构成和画出机构框架图及其负责人；</w:t>
      </w:r>
    </w:p>
    <w:p w14:paraId="30006640">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（2）投标人应详细列出该施工组织机构中主要成员的名单、职务职称和在本项目中拟担任的职务等资料，并附上有关证明材料扫描件及其他辅助说明资料。</w:t>
      </w:r>
    </w:p>
    <w:p w14:paraId="471694EB">
      <w:pP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11.2.5《危险性较大的分部分项工程清单及超过一定规模的危险性较大的分部分项工程清单》（格式见第四章）。</w:t>
      </w:r>
    </w:p>
    <w:p w14:paraId="7C834DB3">
      <w:pP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11.2.6《参与编制技术标投标文件人员名单》（格式见第四章）。</w:t>
      </w:r>
    </w:p>
    <w:p w14:paraId="4B5F5C0C">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11.2.7</w:t>
      </w:r>
      <w:r>
        <w:rPr>
          <w:rFonts w:hint="eastAsia" w:cs="宋体"/>
          <w:bCs/>
          <w:color w:val="auto"/>
          <w:szCs w:val="21"/>
          <w:highlight w:val="none"/>
          <w:u w:val="single"/>
        </w:rPr>
        <w:t>投标人认为应提供的其他资料。</w:t>
      </w:r>
    </w:p>
    <w:p w14:paraId="43A321D1">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条款号：11.3                      修改类型：修改</w:t>
      </w:r>
    </w:p>
    <w:p w14:paraId="63CF992E">
      <w:pPr>
        <w:spacing w:line="360" w:lineRule="auto"/>
        <w:ind w:firstLine="411" w:firstLineChars="195"/>
        <w:rPr>
          <w:rFonts w:cs="宋体"/>
          <w:bCs/>
          <w:color w:val="auto"/>
          <w:szCs w:val="21"/>
          <w:highlight w:val="none"/>
        </w:rPr>
      </w:pPr>
      <w:r>
        <w:rPr>
          <w:rFonts w:hint="eastAsia" w:cs="宋体"/>
          <w:b/>
          <w:bCs/>
          <w:color w:val="auto"/>
          <w:szCs w:val="21"/>
          <w:highlight w:val="none"/>
        </w:rPr>
        <w:t>原文：</w:t>
      </w:r>
      <w:r>
        <w:rPr>
          <w:rFonts w:hint="eastAsia" w:cs="宋体"/>
          <w:bCs/>
          <w:color w:val="auto"/>
          <w:szCs w:val="21"/>
          <w:highlight w:val="none"/>
        </w:rPr>
        <w:t>11.3投标文件主要包括下列内容：</w:t>
      </w:r>
    </w:p>
    <w:p w14:paraId="2C8D40AB">
      <w:pPr>
        <w:spacing w:line="360" w:lineRule="auto"/>
        <w:ind w:firstLine="409" w:firstLineChars="195"/>
        <w:rPr>
          <w:rFonts w:cs="宋体"/>
          <w:color w:val="auto"/>
          <w:szCs w:val="21"/>
          <w:highlight w:val="none"/>
        </w:rPr>
      </w:pPr>
      <w:r>
        <w:rPr>
          <w:rFonts w:hint="eastAsia" w:cs="宋体"/>
          <w:color w:val="auto"/>
          <w:szCs w:val="21"/>
          <w:highlight w:val="none"/>
        </w:rPr>
        <w:t>11.3.1 经济投标文件(按招标文件的要求填写)。</w:t>
      </w:r>
    </w:p>
    <w:p w14:paraId="4F803DF9">
      <w:pPr>
        <w:spacing w:line="360" w:lineRule="auto"/>
        <w:ind w:firstLine="409" w:firstLineChars="195"/>
        <w:rPr>
          <w:rFonts w:cs="宋体"/>
          <w:color w:val="auto"/>
          <w:szCs w:val="21"/>
          <w:highlight w:val="none"/>
        </w:rPr>
      </w:pPr>
      <w:r>
        <w:rPr>
          <w:rFonts w:hint="eastAsia"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94557F2">
      <w:pPr>
        <w:spacing w:line="360" w:lineRule="auto"/>
        <w:ind w:firstLine="409" w:firstLineChars="195"/>
        <w:rPr>
          <w:rFonts w:cs="宋体"/>
          <w:color w:val="auto"/>
          <w:szCs w:val="21"/>
          <w:highlight w:val="none"/>
        </w:rPr>
      </w:pPr>
      <w:r>
        <w:rPr>
          <w:rFonts w:hint="eastAsia" w:cs="宋体"/>
          <w:color w:val="auto"/>
          <w:szCs w:val="21"/>
          <w:highlight w:val="none"/>
        </w:rPr>
        <w:t>（1）投标总价封面、扉页；</w:t>
      </w:r>
    </w:p>
    <w:p w14:paraId="1DD8F353">
      <w:pPr>
        <w:spacing w:line="360" w:lineRule="auto"/>
        <w:ind w:firstLine="409" w:firstLineChars="195"/>
        <w:rPr>
          <w:rFonts w:cs="宋体"/>
          <w:color w:val="auto"/>
          <w:szCs w:val="21"/>
          <w:highlight w:val="none"/>
        </w:rPr>
      </w:pPr>
      <w:r>
        <w:rPr>
          <w:rFonts w:hint="eastAsia" w:cs="宋体"/>
          <w:color w:val="auto"/>
          <w:szCs w:val="21"/>
          <w:highlight w:val="none"/>
        </w:rPr>
        <w:t>（2）总说明</w:t>
      </w:r>
    </w:p>
    <w:p w14:paraId="0657CDFD">
      <w:pPr>
        <w:spacing w:line="360" w:lineRule="auto"/>
        <w:ind w:firstLine="409" w:firstLineChars="195"/>
        <w:rPr>
          <w:rFonts w:cs="宋体"/>
          <w:color w:val="auto"/>
          <w:szCs w:val="21"/>
          <w:highlight w:val="none"/>
        </w:rPr>
      </w:pPr>
      <w:r>
        <w:rPr>
          <w:rFonts w:hint="eastAsia" w:cs="宋体"/>
          <w:color w:val="auto"/>
          <w:szCs w:val="21"/>
          <w:highlight w:val="none"/>
        </w:rPr>
        <w:t>（3）工程项目投标报价汇总表；</w:t>
      </w:r>
    </w:p>
    <w:p w14:paraId="150D7D16">
      <w:pPr>
        <w:spacing w:line="360" w:lineRule="auto"/>
        <w:ind w:firstLine="409" w:firstLineChars="195"/>
        <w:rPr>
          <w:rFonts w:cs="宋体"/>
          <w:color w:val="auto"/>
          <w:szCs w:val="21"/>
          <w:highlight w:val="none"/>
        </w:rPr>
      </w:pPr>
      <w:r>
        <w:rPr>
          <w:rFonts w:hint="eastAsia" w:cs="宋体"/>
          <w:color w:val="auto"/>
          <w:szCs w:val="21"/>
          <w:highlight w:val="none"/>
        </w:rPr>
        <w:t>（4）单项工程投标报价汇总表；</w:t>
      </w:r>
    </w:p>
    <w:p w14:paraId="4D0C2C71">
      <w:pPr>
        <w:spacing w:line="360" w:lineRule="auto"/>
        <w:ind w:firstLine="409" w:firstLineChars="195"/>
        <w:rPr>
          <w:rFonts w:cs="宋体"/>
          <w:color w:val="auto"/>
          <w:szCs w:val="21"/>
          <w:highlight w:val="none"/>
        </w:rPr>
      </w:pPr>
      <w:r>
        <w:rPr>
          <w:rFonts w:hint="eastAsia" w:cs="宋体"/>
          <w:color w:val="auto"/>
          <w:szCs w:val="21"/>
          <w:highlight w:val="none"/>
        </w:rPr>
        <w:t>（5）单位工程投标报价汇总表；</w:t>
      </w:r>
    </w:p>
    <w:p w14:paraId="3053794B">
      <w:pPr>
        <w:spacing w:line="360" w:lineRule="auto"/>
        <w:ind w:firstLine="409" w:firstLineChars="195"/>
        <w:rPr>
          <w:rFonts w:cs="宋体"/>
          <w:color w:val="auto"/>
          <w:szCs w:val="21"/>
          <w:highlight w:val="none"/>
        </w:rPr>
      </w:pPr>
      <w:r>
        <w:rPr>
          <w:rFonts w:hint="eastAsia" w:cs="宋体"/>
          <w:color w:val="auto"/>
          <w:szCs w:val="21"/>
          <w:highlight w:val="none"/>
        </w:rPr>
        <w:t>（6）分部分项工程清单与计价表；</w:t>
      </w:r>
    </w:p>
    <w:p w14:paraId="53F3E17E">
      <w:pPr>
        <w:spacing w:line="360" w:lineRule="auto"/>
        <w:ind w:firstLine="409" w:firstLineChars="195"/>
        <w:rPr>
          <w:rFonts w:cs="宋体"/>
          <w:color w:val="auto"/>
          <w:szCs w:val="21"/>
          <w:highlight w:val="none"/>
        </w:rPr>
      </w:pPr>
      <w:r>
        <w:rPr>
          <w:rFonts w:hint="eastAsia" w:cs="宋体"/>
          <w:color w:val="auto"/>
          <w:szCs w:val="21"/>
          <w:highlight w:val="none"/>
        </w:rPr>
        <w:t>（7）单价措施项目清单与计价表；</w:t>
      </w:r>
    </w:p>
    <w:p w14:paraId="12C054E0">
      <w:pPr>
        <w:spacing w:line="360" w:lineRule="auto"/>
        <w:ind w:firstLine="409" w:firstLineChars="195"/>
        <w:rPr>
          <w:rFonts w:cs="宋体"/>
          <w:color w:val="auto"/>
          <w:szCs w:val="21"/>
          <w:highlight w:val="none"/>
        </w:rPr>
      </w:pPr>
      <w:r>
        <w:rPr>
          <w:rFonts w:hint="eastAsia" w:cs="宋体"/>
          <w:color w:val="auto"/>
          <w:szCs w:val="21"/>
          <w:highlight w:val="none"/>
        </w:rPr>
        <w:t>（8）总价措施项目清单与计价表；</w:t>
      </w:r>
    </w:p>
    <w:p w14:paraId="17CF6900">
      <w:pPr>
        <w:spacing w:line="360" w:lineRule="auto"/>
        <w:ind w:firstLine="409" w:firstLineChars="195"/>
        <w:rPr>
          <w:rFonts w:cs="宋体"/>
          <w:color w:val="auto"/>
          <w:szCs w:val="21"/>
          <w:highlight w:val="none"/>
        </w:rPr>
      </w:pPr>
      <w:r>
        <w:rPr>
          <w:rFonts w:hint="eastAsia" w:cs="宋体"/>
          <w:color w:val="auto"/>
          <w:szCs w:val="21"/>
          <w:highlight w:val="none"/>
        </w:rPr>
        <w:t>（9）综合单价分析表；</w:t>
      </w:r>
    </w:p>
    <w:p w14:paraId="0399B009">
      <w:pPr>
        <w:spacing w:line="360" w:lineRule="auto"/>
        <w:ind w:firstLine="409" w:firstLineChars="195"/>
        <w:rPr>
          <w:rFonts w:cs="宋体"/>
          <w:color w:val="auto"/>
          <w:szCs w:val="21"/>
          <w:highlight w:val="none"/>
        </w:rPr>
      </w:pPr>
      <w:r>
        <w:rPr>
          <w:rFonts w:hint="eastAsia" w:cs="宋体"/>
          <w:color w:val="auto"/>
          <w:szCs w:val="21"/>
          <w:highlight w:val="none"/>
        </w:rPr>
        <w:t>（10）其他项目清单与计价汇总表；</w:t>
      </w:r>
    </w:p>
    <w:p w14:paraId="009BE272">
      <w:pPr>
        <w:spacing w:line="360" w:lineRule="auto"/>
        <w:ind w:firstLine="409" w:firstLineChars="195"/>
        <w:rPr>
          <w:rFonts w:cs="宋体"/>
          <w:color w:val="auto"/>
          <w:szCs w:val="21"/>
          <w:highlight w:val="none"/>
        </w:rPr>
      </w:pPr>
      <w:r>
        <w:rPr>
          <w:rFonts w:hint="eastAsia" w:cs="宋体"/>
          <w:color w:val="auto"/>
          <w:szCs w:val="21"/>
          <w:highlight w:val="none"/>
        </w:rPr>
        <w:t>（11）暂列金额明细表；</w:t>
      </w:r>
    </w:p>
    <w:p w14:paraId="191AB463">
      <w:pPr>
        <w:spacing w:line="360" w:lineRule="auto"/>
        <w:ind w:firstLine="409" w:firstLineChars="195"/>
        <w:rPr>
          <w:rFonts w:cs="宋体"/>
          <w:color w:val="auto"/>
          <w:szCs w:val="21"/>
          <w:highlight w:val="none"/>
        </w:rPr>
      </w:pPr>
      <w:r>
        <w:rPr>
          <w:rFonts w:hint="eastAsia" w:cs="宋体"/>
          <w:color w:val="auto"/>
          <w:szCs w:val="21"/>
          <w:highlight w:val="none"/>
        </w:rPr>
        <w:t>（12）材料（工程设备）暂估价明细表；</w:t>
      </w:r>
    </w:p>
    <w:p w14:paraId="6903DFF8">
      <w:pPr>
        <w:spacing w:line="360" w:lineRule="auto"/>
        <w:ind w:firstLine="409" w:firstLineChars="195"/>
        <w:rPr>
          <w:rFonts w:cs="宋体"/>
          <w:color w:val="auto"/>
          <w:szCs w:val="21"/>
          <w:highlight w:val="none"/>
        </w:rPr>
      </w:pPr>
      <w:r>
        <w:rPr>
          <w:rFonts w:hint="eastAsia" w:cs="宋体"/>
          <w:color w:val="auto"/>
          <w:szCs w:val="21"/>
          <w:highlight w:val="none"/>
        </w:rPr>
        <w:t>（13）专业工程暂估价明细表；</w:t>
      </w:r>
    </w:p>
    <w:p w14:paraId="78CF95B0">
      <w:pPr>
        <w:spacing w:line="360" w:lineRule="auto"/>
        <w:ind w:firstLine="409" w:firstLineChars="195"/>
        <w:rPr>
          <w:rFonts w:cs="宋体"/>
          <w:color w:val="auto"/>
          <w:szCs w:val="21"/>
          <w:highlight w:val="none"/>
        </w:rPr>
      </w:pPr>
      <w:r>
        <w:rPr>
          <w:rFonts w:hint="eastAsia" w:cs="宋体"/>
          <w:color w:val="auto"/>
          <w:szCs w:val="21"/>
          <w:highlight w:val="none"/>
        </w:rPr>
        <w:t>（14）计日工表；</w:t>
      </w:r>
    </w:p>
    <w:p w14:paraId="2AA71A92">
      <w:pPr>
        <w:spacing w:line="360" w:lineRule="auto"/>
        <w:ind w:firstLine="409" w:firstLineChars="195"/>
        <w:rPr>
          <w:rFonts w:cs="宋体"/>
          <w:color w:val="auto"/>
          <w:szCs w:val="21"/>
          <w:highlight w:val="none"/>
        </w:rPr>
      </w:pPr>
      <w:r>
        <w:rPr>
          <w:rFonts w:hint="eastAsia" w:cs="宋体"/>
          <w:color w:val="auto"/>
          <w:szCs w:val="21"/>
          <w:highlight w:val="none"/>
        </w:rPr>
        <w:t>（15）总承包服务计价表；</w:t>
      </w:r>
    </w:p>
    <w:p w14:paraId="610AAFF3">
      <w:pPr>
        <w:spacing w:line="360" w:lineRule="auto"/>
        <w:ind w:firstLine="409" w:firstLineChars="195"/>
        <w:rPr>
          <w:rFonts w:cs="宋体"/>
          <w:color w:val="auto"/>
          <w:szCs w:val="21"/>
          <w:highlight w:val="none"/>
        </w:rPr>
      </w:pPr>
      <w:r>
        <w:rPr>
          <w:rFonts w:hint="eastAsia" w:cs="宋体"/>
          <w:color w:val="auto"/>
          <w:szCs w:val="21"/>
          <w:highlight w:val="none"/>
        </w:rPr>
        <w:t>（16）规费和税金项目计价表；</w:t>
      </w:r>
    </w:p>
    <w:p w14:paraId="4E6F848E">
      <w:pPr>
        <w:spacing w:line="360" w:lineRule="auto"/>
        <w:ind w:firstLine="409" w:firstLineChars="195"/>
        <w:rPr>
          <w:rFonts w:cs="宋体"/>
          <w:color w:val="auto"/>
          <w:szCs w:val="21"/>
          <w:highlight w:val="none"/>
        </w:rPr>
      </w:pPr>
      <w:r>
        <w:rPr>
          <w:rFonts w:hint="eastAsia" w:cs="宋体"/>
          <w:color w:val="auto"/>
          <w:szCs w:val="21"/>
          <w:highlight w:val="none"/>
        </w:rPr>
        <w:t>（17）人工、主要材料和设备一览表</w:t>
      </w:r>
    </w:p>
    <w:p w14:paraId="14E87CCE">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11.3.3按照</w:t>
      </w:r>
      <w:r>
        <w:rPr>
          <w:rFonts w:hint="eastAsia" w:cs="宋体"/>
          <w:bCs/>
          <w:color w:val="auto"/>
          <w:szCs w:val="21"/>
          <w:highlight w:val="none"/>
        </w:rPr>
        <w:t>招标文件要求</w:t>
      </w:r>
      <w:r>
        <w:rPr>
          <w:rFonts w:hint="eastAsia" w:cs="宋体"/>
          <w:color w:val="auto"/>
          <w:szCs w:val="21"/>
          <w:highlight w:val="none"/>
        </w:rPr>
        <w:t>填写的《参与编制经济标投标文件人员名单》。</w:t>
      </w:r>
    </w:p>
    <w:p w14:paraId="12F9AE12">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61B2BE29">
      <w:pPr>
        <w:pBdr>
          <w:bottom w:val="single" w:color="auto" w:sz="6" w:space="1"/>
        </w:pBd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现文：</w:t>
      </w:r>
      <w:r>
        <w:rPr>
          <w:rFonts w:hint="eastAsia" w:cs="宋体"/>
          <w:bCs/>
          <w:color w:val="auto"/>
          <w:szCs w:val="21"/>
          <w:highlight w:val="none"/>
        </w:rPr>
        <w:t>11.3 经济标投标文件主要包括下列内容：</w:t>
      </w:r>
    </w:p>
    <w:p w14:paraId="2A7B2000">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11.3.1</w:t>
      </w:r>
      <w:r>
        <w:rPr>
          <w:rFonts w:hint="eastAsia" w:cs="宋体"/>
          <w:color w:val="auto"/>
          <w:szCs w:val="21"/>
          <w:highlight w:val="none"/>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4A044665">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（投标报价的工程量清单的组成、格式等按广州公共资源交易中心的投标文件管理软件自动生成）</w:t>
      </w:r>
      <w:r>
        <w:rPr>
          <w:rFonts w:hint="eastAsia" w:cs="宋体"/>
          <w:color w:val="auto"/>
          <w:szCs w:val="21"/>
          <w:highlight w:val="none"/>
        </w:rPr>
        <w:t>。其中包括如下：</w:t>
      </w:r>
    </w:p>
    <w:p w14:paraId="1B4337DB">
      <w:pPr>
        <w:tabs>
          <w:tab w:val="left" w:pos="1125"/>
        </w:tabs>
        <w:spacing w:line="360" w:lineRule="auto"/>
        <w:ind w:firstLine="420" w:firstLineChars="200"/>
        <w:rPr>
          <w:color w:val="auto"/>
          <w:szCs w:val="21"/>
          <w:highlight w:val="none"/>
          <w:u w:val="single"/>
        </w:rPr>
      </w:pPr>
      <w:r>
        <w:rPr>
          <w:rFonts w:hint="eastAsia"/>
          <w:color w:val="auto"/>
          <w:szCs w:val="21"/>
          <w:highlight w:val="none"/>
          <w:u w:val="single"/>
        </w:rPr>
        <w:t>11.3.3按照</w:t>
      </w:r>
      <w:r>
        <w:rPr>
          <w:rFonts w:hint="eastAsia"/>
          <w:bCs/>
          <w:color w:val="auto"/>
          <w:szCs w:val="21"/>
          <w:highlight w:val="none"/>
          <w:u w:val="single"/>
        </w:rPr>
        <w:t>招标文件要求</w:t>
      </w:r>
      <w:r>
        <w:rPr>
          <w:rFonts w:hint="eastAsia"/>
          <w:color w:val="auto"/>
          <w:szCs w:val="21"/>
          <w:highlight w:val="none"/>
          <w:u w:val="single"/>
        </w:rPr>
        <w:t>填写的《参与编制经济标投标文件人员名单》。</w:t>
      </w:r>
    </w:p>
    <w:p w14:paraId="12AE5020">
      <w:pPr>
        <w:tabs>
          <w:tab w:val="left" w:pos="1125"/>
        </w:tabs>
        <w:spacing w:line="360" w:lineRule="auto"/>
        <w:ind w:firstLine="420" w:firstLineChars="200"/>
        <w:rPr>
          <w:bCs/>
          <w:color w:val="auto"/>
          <w:szCs w:val="21"/>
          <w:highlight w:val="none"/>
          <w:u w:val="single"/>
        </w:rPr>
      </w:pPr>
      <w:r>
        <w:rPr>
          <w:rFonts w:hint="eastAsia"/>
          <w:bCs/>
          <w:color w:val="auto"/>
          <w:szCs w:val="21"/>
          <w:highlight w:val="none"/>
          <w:u w:val="single"/>
        </w:rPr>
        <w:t>11.3.4 《对投标文件编制的承诺》。</w:t>
      </w:r>
    </w:p>
    <w:p w14:paraId="1C607B23">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11.3.5若投标人的投标报价低于工程成本警戒价的，投标人还须提供详细的施工组织设计、单价、措施性费用、单价分析表、主要材料价格表、投标人成本分析供评标委员会评审。</w:t>
      </w:r>
    </w:p>
    <w:p w14:paraId="13996C4A">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11.3.6投标人认为应提供的其他资料。</w:t>
      </w:r>
    </w:p>
    <w:p w14:paraId="1352FFB3">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条款号：12.2                        修改类型：修改</w:t>
      </w:r>
    </w:p>
    <w:p w14:paraId="0350B50A">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12.2投标文件全部采用电子文档，投标文件所附证书证件均为原件扫描件，并采用单位数字证书，按招标文件要求在相应位置加盖电子印章。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 。</w:t>
      </w:r>
    </w:p>
    <w:p w14:paraId="3FE54768">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w:t>
      </w:r>
      <w:r>
        <w:rPr>
          <w:rFonts w:hint="eastAsia" w:cs="宋体"/>
          <w:color w:val="auto"/>
          <w:szCs w:val="21"/>
          <w:highlight w:val="none"/>
          <w:u w:val="single"/>
        </w:rPr>
        <w:t>应加盖个人电子印章或在线下完成后扫描上传。</w:t>
      </w:r>
      <w:r>
        <w:rPr>
          <w:rFonts w:hint="eastAsia" w:cs="宋体"/>
          <w:color w:val="auto"/>
          <w:szCs w:val="21"/>
          <w:highlight w:val="none"/>
        </w:rPr>
        <w:t>按照交易平台关于全流程电子化项目的相关指南进行操作。详见：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7124FA33">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条款号：12.3                        修改类型：修改</w:t>
      </w:r>
    </w:p>
    <w:p w14:paraId="75DE6269">
      <w:pP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12.3投标文件应按照交易平台关于全流程电子化项目的相关指南进行编制，详见：。</w:t>
      </w:r>
    </w:p>
    <w:p w14:paraId="2539EF49">
      <w:pP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00A07B27">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12.3</w:t>
      </w:r>
      <w:r>
        <w:rPr>
          <w:rFonts w:hint="eastAsia" w:cs="宋体"/>
          <w:bCs/>
          <w:color w:val="auto"/>
          <w:szCs w:val="21"/>
          <w:highlight w:val="none"/>
        </w:rPr>
        <w:t>投标文件应按</w:t>
      </w:r>
      <w:r>
        <w:rPr>
          <w:rFonts w:hint="eastAsia" w:cs="宋体"/>
          <w:color w:val="auto"/>
          <w:szCs w:val="21"/>
          <w:highlight w:val="none"/>
        </w:rPr>
        <w:t>照</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交易平台关于全流程电子化项目的相关指南进行编制，详见：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1D53FCDA">
      <w:pPr>
        <w:pBdr>
          <w:bottom w:val="single" w:color="auto" w:sz="6" w:space="1"/>
        </w:pBd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02699F81">
      <w:pPr>
        <w:spacing w:line="360" w:lineRule="auto"/>
        <w:ind w:firstLine="411" w:firstLineChars="195"/>
        <w:rPr>
          <w:rFonts w:cs="宋体"/>
          <w:b/>
          <w:color w:val="auto"/>
          <w:szCs w:val="21"/>
          <w:highlight w:val="none"/>
        </w:rPr>
      </w:pPr>
      <w:r>
        <w:rPr>
          <w:rFonts w:hint="eastAsia" w:cs="宋体"/>
          <w:b/>
          <w:color w:val="auto"/>
          <w:szCs w:val="21"/>
          <w:highlight w:val="none"/>
        </w:rPr>
        <w:t>条款号：13.1                        修改类型：修改</w:t>
      </w:r>
    </w:p>
    <w:p w14:paraId="44B64534">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原文：</w:t>
      </w:r>
      <w:r>
        <w:rPr>
          <w:rFonts w:hint="eastAsia" w:cs="宋体"/>
          <w:color w:val="auto"/>
          <w:szCs w:val="21"/>
          <w:highlight w:val="none"/>
        </w:rPr>
        <w:t>13.1本工程的投标报价采用投标须知前附表第12项所规定的方式。投标报价（含单价及总价）精确到“分”。</w:t>
      </w:r>
    </w:p>
    <w:p w14:paraId="7E50BD50">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13.1本工程的投标报价采用投标须知前附表第12项所规定的方式。</w:t>
      </w:r>
      <w:r>
        <w:rPr>
          <w:rFonts w:hint="eastAsia" w:cs="宋体"/>
          <w:color w:val="auto"/>
          <w:szCs w:val="21"/>
          <w:highlight w:val="none"/>
          <w:u w:val="single"/>
        </w:rPr>
        <w:t>投标文件中的大写金额和小写金额不一致的，以大写金额为准。</w:t>
      </w:r>
      <w:r>
        <w:rPr>
          <w:rFonts w:hint="eastAsia" w:cs="宋体"/>
          <w:color w:val="auto"/>
          <w:szCs w:val="21"/>
          <w:highlight w:val="none"/>
        </w:rPr>
        <w:t>投标报价（含单价及总价）精确到“分”。</w:t>
      </w:r>
    </w:p>
    <w:p w14:paraId="08C2130A">
      <w:pPr>
        <w:spacing w:line="360" w:lineRule="auto"/>
        <w:ind w:firstLine="411" w:firstLineChars="195"/>
        <w:rPr>
          <w:rFonts w:cs="宋体"/>
          <w:b/>
          <w:color w:val="auto"/>
          <w:szCs w:val="21"/>
          <w:highlight w:val="none"/>
        </w:rPr>
      </w:pPr>
      <w:r>
        <w:rPr>
          <w:rFonts w:hint="eastAsia" w:cs="宋体"/>
          <w:b/>
          <w:color w:val="auto"/>
          <w:szCs w:val="21"/>
          <w:highlight w:val="none"/>
        </w:rPr>
        <w:t>条款号：13.3                        修改类型：修改</w:t>
      </w:r>
    </w:p>
    <w:p w14:paraId="640AAFAA">
      <w:pPr>
        <w:spacing w:line="360" w:lineRule="auto"/>
        <w:ind w:firstLine="411" w:firstLineChars="195"/>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AE1637D">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w:t>
      </w:r>
      <w:r>
        <w:rPr>
          <w:rFonts w:hint="eastAsia" w:cs="宋体"/>
          <w:color w:val="auto"/>
          <w:szCs w:val="21"/>
          <w:highlight w:val="none"/>
          <w:u w:val="single"/>
        </w:rPr>
        <w:t>（含招标的相关资料）</w:t>
      </w:r>
      <w:r>
        <w:rPr>
          <w:rFonts w:hint="eastAsia" w:cs="宋体"/>
          <w:color w:val="auto"/>
          <w:szCs w:val="21"/>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6F06388">
      <w:pPr>
        <w:spacing w:line="360" w:lineRule="auto"/>
        <w:ind w:firstLine="411" w:firstLineChars="195"/>
        <w:rPr>
          <w:rFonts w:cs="宋体"/>
          <w:b/>
          <w:color w:val="auto"/>
          <w:szCs w:val="21"/>
          <w:highlight w:val="none"/>
        </w:rPr>
      </w:pPr>
      <w:r>
        <w:rPr>
          <w:rFonts w:hint="eastAsia" w:cs="宋体"/>
          <w:b/>
          <w:color w:val="auto"/>
          <w:szCs w:val="21"/>
          <w:highlight w:val="none"/>
        </w:rPr>
        <w:t>条款号：13.4                         修改类型：修改</w:t>
      </w:r>
    </w:p>
    <w:p w14:paraId="20151272">
      <w:pPr>
        <w:pStyle w:val="5"/>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135A601">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13.4投标人一旦中标，投标人对招标人提供的招标工程量清单中列出的工程项目所报出的综合单价</w:t>
      </w:r>
      <w:r>
        <w:rPr>
          <w:rFonts w:hint="eastAsia" w:cs="宋体"/>
          <w:color w:val="auto"/>
          <w:szCs w:val="21"/>
          <w:highlight w:val="none"/>
          <w:u w:val="single"/>
        </w:rPr>
        <w:t>和措施项目费在工程结算时，按合同条款相关约定调整。</w:t>
      </w:r>
    </w:p>
    <w:p w14:paraId="3EFE2FD9">
      <w:pPr>
        <w:spacing w:line="360" w:lineRule="auto"/>
        <w:ind w:firstLine="422" w:firstLineChars="200"/>
        <w:rPr>
          <w:rFonts w:cs="宋体"/>
          <w:b/>
          <w:color w:val="auto"/>
          <w:szCs w:val="21"/>
          <w:highlight w:val="none"/>
        </w:rPr>
      </w:pPr>
      <w:r>
        <w:rPr>
          <w:rFonts w:hint="eastAsia" w:cs="宋体"/>
          <w:b/>
          <w:color w:val="auto"/>
          <w:szCs w:val="21"/>
          <w:highlight w:val="none"/>
        </w:rPr>
        <w:t>条款号：16.1-16.5                        修改类型：删除</w:t>
      </w:r>
    </w:p>
    <w:p w14:paraId="11617A8E">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161F138E">
      <w:pPr>
        <w:spacing w:line="360" w:lineRule="auto"/>
        <w:ind w:firstLine="420" w:firstLineChars="200"/>
        <w:rPr>
          <w:rFonts w:cs="宋体"/>
          <w:color w:val="auto"/>
          <w:szCs w:val="21"/>
          <w:highlight w:val="none"/>
        </w:rPr>
      </w:pPr>
      <w:r>
        <w:rPr>
          <w:rFonts w:hint="eastAsia" w:cs="宋体"/>
          <w:color w:val="auto"/>
          <w:szCs w:val="21"/>
          <w:highlight w:val="none"/>
        </w:rPr>
        <w:t>16.1.1 采用现金或者支票形式提交的，投标保证金须从投标人的银行基本账户转出。</w:t>
      </w:r>
    </w:p>
    <w:p w14:paraId="1C4A338F">
      <w:pPr>
        <w:spacing w:line="360" w:lineRule="auto"/>
        <w:ind w:firstLine="420" w:firstLineChars="200"/>
        <w:rPr>
          <w:rFonts w:cs="宋体"/>
          <w:color w:val="auto"/>
          <w:szCs w:val="21"/>
          <w:highlight w:val="none"/>
        </w:rPr>
      </w:pPr>
      <w:r>
        <w:rPr>
          <w:rFonts w:hint="eastAsia"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13674AD">
      <w:pPr>
        <w:spacing w:line="360" w:lineRule="auto"/>
        <w:ind w:firstLine="420" w:firstLineChars="200"/>
        <w:rPr>
          <w:rFonts w:cs="宋体"/>
          <w:color w:val="auto"/>
          <w:szCs w:val="21"/>
          <w:highlight w:val="none"/>
        </w:rPr>
      </w:pPr>
      <w:r>
        <w:rPr>
          <w:rFonts w:hint="eastAsia" w:cs="宋体"/>
          <w:color w:val="auto"/>
          <w:szCs w:val="21"/>
          <w:highlight w:val="none"/>
        </w:rPr>
        <w:t>16.1.3 采用电子形式的保函、担保或保证保险提交投标保证金的，应在招标文件中明确电子递交途径。</w:t>
      </w:r>
    </w:p>
    <w:p w14:paraId="0F090FEF">
      <w:pPr>
        <w:spacing w:line="360" w:lineRule="auto"/>
        <w:ind w:firstLine="420" w:firstLineChars="200"/>
        <w:rPr>
          <w:rFonts w:cs="宋体"/>
          <w:color w:val="auto"/>
          <w:szCs w:val="21"/>
          <w:highlight w:val="none"/>
        </w:rPr>
      </w:pPr>
      <w:r>
        <w:rPr>
          <w:rFonts w:hint="eastAsia"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35040C3">
      <w:pP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14:paraId="6AA25769">
      <w:pP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16.4如有下列情况之一的，招标人可以不予退还投标保证金（是否退还投标保证金由招标人在招标文件中规定）：</w:t>
      </w:r>
    </w:p>
    <w:p w14:paraId="041040D9">
      <w:pPr>
        <w:spacing w:line="360" w:lineRule="auto"/>
        <w:ind w:firstLine="420" w:firstLineChars="200"/>
        <w:rPr>
          <w:rFonts w:cs="宋体"/>
          <w:color w:val="auto"/>
          <w:szCs w:val="21"/>
          <w:highlight w:val="none"/>
        </w:rPr>
      </w:pPr>
      <w:r>
        <w:rPr>
          <w:rFonts w:hint="eastAsia" w:cs="宋体"/>
          <w:color w:val="auto"/>
          <w:szCs w:val="21"/>
          <w:highlight w:val="none"/>
        </w:rPr>
        <w:t>16.4.1因投标人原因造成投标文件未解密的；</w:t>
      </w:r>
    </w:p>
    <w:p w14:paraId="16590301">
      <w:pPr>
        <w:spacing w:line="360" w:lineRule="auto"/>
        <w:ind w:firstLine="420" w:firstLineChars="200"/>
        <w:rPr>
          <w:rFonts w:cs="宋体"/>
          <w:color w:val="auto"/>
          <w:szCs w:val="21"/>
          <w:highlight w:val="none"/>
        </w:rPr>
      </w:pPr>
      <w:r>
        <w:rPr>
          <w:rFonts w:hint="eastAsia" w:cs="宋体"/>
          <w:color w:val="auto"/>
          <w:szCs w:val="21"/>
          <w:highlight w:val="none"/>
        </w:rPr>
        <w:t>16.4.2投标人在投标有效期内撤销投标文件；</w:t>
      </w:r>
    </w:p>
    <w:p w14:paraId="5AF361CB">
      <w:pPr>
        <w:spacing w:line="360" w:lineRule="auto"/>
        <w:ind w:firstLine="420" w:firstLineChars="200"/>
        <w:rPr>
          <w:rFonts w:cs="宋体"/>
          <w:color w:val="auto"/>
          <w:szCs w:val="21"/>
          <w:highlight w:val="none"/>
        </w:rPr>
      </w:pPr>
      <w:r>
        <w:rPr>
          <w:rFonts w:hint="eastAsia" w:cs="宋体"/>
          <w:color w:val="auto"/>
          <w:szCs w:val="21"/>
          <w:highlight w:val="none"/>
        </w:rPr>
        <w:t>16.4.3中标人未能在规定期限内按要求提交履约担保；</w:t>
      </w:r>
    </w:p>
    <w:p w14:paraId="440E5785">
      <w:pPr>
        <w:spacing w:line="360" w:lineRule="auto"/>
        <w:ind w:firstLine="420" w:firstLineChars="200"/>
        <w:rPr>
          <w:rFonts w:cs="宋体"/>
          <w:color w:val="auto"/>
          <w:szCs w:val="21"/>
          <w:highlight w:val="none"/>
        </w:rPr>
      </w:pPr>
      <w:r>
        <w:rPr>
          <w:rFonts w:hint="eastAsia" w:cs="宋体"/>
          <w:color w:val="auto"/>
          <w:szCs w:val="21"/>
          <w:highlight w:val="none"/>
        </w:rPr>
        <w:t>16.4.4中标人未能在规定期限内签署合同协议。</w:t>
      </w:r>
    </w:p>
    <w:p w14:paraId="47E971B3">
      <w:pP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16.5投标人如存在下列情况之一的，将被拒绝在一定时期内参与招标人后续工程投标（拒绝时限需在招标文件中明确）：</w:t>
      </w:r>
    </w:p>
    <w:p w14:paraId="5D2F9082">
      <w:pP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14:paraId="0AC24A28">
      <w:pPr>
        <w:spacing w:line="360" w:lineRule="auto"/>
        <w:ind w:firstLine="420" w:firstLineChars="200"/>
        <w:rPr>
          <w:rFonts w:cs="宋体"/>
          <w:color w:val="auto"/>
          <w:szCs w:val="21"/>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p>
    <w:p w14:paraId="6D53003D">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16.5.3按招标文件要求免于提供投标保证金的投标人存在16.4条款所列情形，且未按招标人要求补交投标保证金的；</w:t>
      </w:r>
    </w:p>
    <w:p w14:paraId="62E14557">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16.5.3按招标文件要求免于提供投标保证金的投标人存在16.4条款所列情形的。</w:t>
      </w:r>
    </w:p>
    <w:p w14:paraId="640581E5">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注：16.5.3款由招标人二选一，需在招标文件中明确。</w:t>
      </w:r>
    </w:p>
    <w:p w14:paraId="5ED62A5E">
      <w:pPr>
        <w:spacing w:line="360" w:lineRule="auto"/>
        <w:ind w:firstLine="411" w:firstLineChars="195"/>
        <w:rPr>
          <w:rFonts w:cs="宋体"/>
          <w:b/>
          <w:color w:val="auto"/>
          <w:szCs w:val="21"/>
          <w:highlight w:val="none"/>
        </w:rPr>
      </w:pPr>
      <w:r>
        <w:rPr>
          <w:rFonts w:hint="eastAsia" w:cs="宋体"/>
          <w:b/>
          <w:color w:val="auto"/>
          <w:szCs w:val="21"/>
          <w:highlight w:val="none"/>
        </w:rPr>
        <w:t>条款号：17.1                        修改类型：修改</w:t>
      </w:r>
    </w:p>
    <w:p w14:paraId="1538F4CF">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17.1投标人应采用单位数字证书，按招标文件要求在相应位置加盖电子印章。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 。</w:t>
      </w:r>
    </w:p>
    <w:p w14:paraId="508159AF">
      <w:pPr>
        <w:pBdr>
          <w:bottom w:val="single" w:color="auto" w:sz="6" w:space="1"/>
        </w:pBdr>
        <w:spacing w:line="360" w:lineRule="auto"/>
        <w:ind w:firstLine="411" w:firstLineChars="195"/>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17.1投标人应采用单位数字证书，按招标文件要求在相应位置加盖电子印章。投标文件中需个人签字或盖章的，</w:t>
      </w:r>
      <w:r>
        <w:rPr>
          <w:rFonts w:hint="eastAsia" w:cs="宋体"/>
          <w:color w:val="auto"/>
          <w:szCs w:val="21"/>
          <w:highlight w:val="none"/>
          <w:u w:val="single"/>
        </w:rPr>
        <w:t>应加盖个人电子印章或在线下完成后扫描上传</w:t>
      </w:r>
      <w:r>
        <w:rPr>
          <w:rFonts w:hint="eastAsia" w:cs="宋体"/>
          <w:color w:val="auto"/>
          <w:szCs w:val="21"/>
          <w:highlight w:val="none"/>
        </w:rPr>
        <w:t>。按照交易平台关于全流程电子化项目的相关指南进行操作。详见：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7D0036AE">
      <w:pPr>
        <w:spacing w:line="360" w:lineRule="auto"/>
        <w:ind w:firstLine="411" w:firstLineChars="195"/>
        <w:rPr>
          <w:rFonts w:cs="宋体"/>
          <w:b/>
          <w:color w:val="auto"/>
          <w:szCs w:val="21"/>
          <w:highlight w:val="none"/>
        </w:rPr>
      </w:pPr>
      <w:r>
        <w:rPr>
          <w:rFonts w:hint="eastAsia" w:cs="宋体"/>
          <w:b/>
          <w:color w:val="auto"/>
          <w:szCs w:val="21"/>
          <w:highlight w:val="none"/>
        </w:rPr>
        <w:t>条款号：18.1                        修改类型：修改</w:t>
      </w:r>
    </w:p>
    <w:p w14:paraId="4E9C833B">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递交的电子投标文件（不含备用光盘）必须进行加密。按照交易平台关于</w:t>
      </w:r>
      <w:r>
        <w:rPr>
          <w:rFonts w:hint="eastAsia" w:cs="宋体"/>
          <w:color w:val="auto"/>
          <w:szCs w:val="21"/>
          <w:highlight w:val="none"/>
        </w:rPr>
        <w:t>全流程电子化项目的相关指南进行操作。详见： 。</w:t>
      </w:r>
    </w:p>
    <w:p w14:paraId="2F3ED553">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w:t>
      </w:r>
      <w:r>
        <w:rPr>
          <w:rFonts w:hint="eastAsia" w:cs="宋体"/>
          <w:color w:val="auto"/>
          <w:szCs w:val="21"/>
          <w:highlight w:val="none"/>
          <w:u w:val="single"/>
        </w:rPr>
        <w:t>广州交易集团有限公司（广州公共资源交易中心）</w:t>
      </w:r>
      <w:r>
        <w:rPr>
          <w:rFonts w:hint="eastAsia" w:cs="宋体"/>
          <w:bCs/>
          <w:color w:val="auto"/>
          <w:szCs w:val="21"/>
          <w:highlight w:val="none"/>
        </w:rPr>
        <w:t>交易平台关于</w:t>
      </w:r>
      <w:r>
        <w:rPr>
          <w:rFonts w:hint="eastAsia" w:cs="宋体"/>
          <w:color w:val="auto"/>
          <w:szCs w:val="21"/>
          <w:highlight w:val="none"/>
        </w:rPr>
        <w:t>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371E405A">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条款号：18.2                       修改类型：修改</w:t>
      </w:r>
    </w:p>
    <w:p w14:paraId="52C9772F">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rPr>
        <w:t>交易平台</w:t>
      </w:r>
      <w:r>
        <w:rPr>
          <w:rFonts w:hint="eastAsia" w:cs="宋体"/>
          <w:bCs/>
          <w:color w:val="auto"/>
          <w:szCs w:val="21"/>
          <w:highlight w:val="none"/>
        </w:rPr>
        <w:t>将予以拒收。</w:t>
      </w:r>
    </w:p>
    <w:p w14:paraId="1D8DC425">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rFonts w:hint="eastAsia" w:cs="宋体"/>
          <w:bCs/>
          <w:color w:val="auto"/>
          <w:szCs w:val="21"/>
          <w:highlight w:val="none"/>
        </w:rPr>
        <w:t>将予以拒收。</w:t>
      </w:r>
    </w:p>
    <w:p w14:paraId="58682180">
      <w:pPr>
        <w:spacing w:line="360" w:lineRule="auto"/>
        <w:ind w:firstLine="411" w:firstLineChars="195"/>
        <w:rPr>
          <w:rFonts w:cs="宋体"/>
          <w:b/>
          <w:color w:val="auto"/>
          <w:szCs w:val="21"/>
          <w:highlight w:val="none"/>
        </w:rPr>
      </w:pPr>
      <w:r>
        <w:rPr>
          <w:rFonts w:hint="eastAsia" w:cs="宋体"/>
          <w:b/>
          <w:color w:val="auto"/>
          <w:szCs w:val="21"/>
          <w:highlight w:val="none"/>
        </w:rPr>
        <w:t>条款号：19                          修改类型：修改</w:t>
      </w:r>
    </w:p>
    <w:p w14:paraId="4E57883B">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原文：19.投标文件的递交和接收</w:t>
      </w:r>
    </w:p>
    <w:p w14:paraId="6AFDB8BE">
      <w:pPr>
        <w:pBdr>
          <w:bottom w:val="single" w:color="auto" w:sz="6" w:space="1"/>
        </w:pBdr>
        <w:spacing w:line="360" w:lineRule="auto"/>
        <w:ind w:firstLine="411" w:firstLineChars="195"/>
        <w:rPr>
          <w:rFonts w:cs="宋体"/>
          <w:bCs/>
          <w:color w:val="auto"/>
          <w:szCs w:val="21"/>
          <w:highlight w:val="none"/>
        </w:rPr>
      </w:pPr>
      <w:r>
        <w:rPr>
          <w:rFonts w:hint="eastAsia" w:cs="宋体"/>
          <w:b/>
          <w:color w:val="auto"/>
          <w:szCs w:val="21"/>
          <w:highlight w:val="none"/>
        </w:rPr>
        <w:t>现文：19.</w:t>
      </w:r>
      <w:r>
        <w:rPr>
          <w:rFonts w:hint="eastAsia" w:cs="宋体"/>
          <w:b/>
          <w:color w:val="auto"/>
          <w:szCs w:val="21"/>
          <w:highlight w:val="none"/>
          <w:u w:val="single"/>
        </w:rPr>
        <w:t>投标登记和</w:t>
      </w:r>
      <w:r>
        <w:rPr>
          <w:rFonts w:hint="eastAsia" w:cs="宋体"/>
          <w:b/>
          <w:color w:val="auto"/>
          <w:szCs w:val="21"/>
          <w:highlight w:val="none"/>
        </w:rPr>
        <w:t>投标文件的递交和接收</w:t>
      </w:r>
    </w:p>
    <w:p w14:paraId="7DD12C39">
      <w:pPr>
        <w:spacing w:line="360" w:lineRule="auto"/>
        <w:ind w:firstLine="411" w:firstLineChars="195"/>
        <w:rPr>
          <w:rFonts w:cs="宋体"/>
          <w:b/>
          <w:color w:val="auto"/>
          <w:szCs w:val="21"/>
          <w:highlight w:val="none"/>
        </w:rPr>
      </w:pPr>
      <w:r>
        <w:rPr>
          <w:rFonts w:hint="eastAsia" w:cs="宋体"/>
          <w:b/>
          <w:color w:val="auto"/>
          <w:szCs w:val="21"/>
          <w:highlight w:val="none"/>
        </w:rPr>
        <w:t>条款号：19.1                        修改类型：修改</w:t>
      </w:r>
    </w:p>
    <w:p w14:paraId="46AEF1AA">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rPr>
        <w:t>交易平台递交电子投标文件。</w:t>
      </w:r>
    </w:p>
    <w:p w14:paraId="2D3EFF8A">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交易平台递交电子投标文件。</w:t>
      </w:r>
    </w:p>
    <w:p w14:paraId="301A152E">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条款号：19.2                       修改类型：修改</w:t>
      </w:r>
    </w:p>
    <w:p w14:paraId="0F07CFD3">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rPr>
        <w:t>交易平台即时向投标人发出递交回执通知。递交时间以递交回执通知载明的传输完成时间为准。</w:t>
      </w:r>
    </w:p>
    <w:p w14:paraId="00139775">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交易平台即时向投标人发出递交回执通知。递交时间以递交回执通知载明的传输完成时间为准。</w:t>
      </w:r>
    </w:p>
    <w:p w14:paraId="0224261A">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条款号：19.3                       修改类型：修改</w:t>
      </w:r>
    </w:p>
    <w:p w14:paraId="367FCE9A">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rPr>
        <w:t>交易平台将予以拒收。</w:t>
      </w:r>
    </w:p>
    <w:p w14:paraId="5547DCEC">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6CCB6943">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条款号：19.5                       修改类型：修改</w:t>
      </w:r>
    </w:p>
    <w:p w14:paraId="2CE71F96">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19.5如技术标和经济标先后分别开启，交易平台将按招标文件规定的时间分别开启技术标和经济标。</w:t>
      </w:r>
    </w:p>
    <w:p w14:paraId="3119D29E">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19.5</w:t>
      </w:r>
      <w:r>
        <w:rPr>
          <w:rFonts w:hint="eastAsia" w:cs="宋体"/>
          <w:color w:val="auto"/>
          <w:szCs w:val="21"/>
          <w:highlight w:val="none"/>
          <w:u w:val="single"/>
        </w:rPr>
        <w:t>广州交易集团有限公司（广州公共资源交易中心）交易平台将按招标文件规定的时间同时开启技术标（含资格审查文件）和经济标。</w:t>
      </w:r>
    </w:p>
    <w:p w14:paraId="694064AB">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条款号：19.6                       修改类型：删除</w:t>
      </w:r>
    </w:p>
    <w:p w14:paraId="5925B6A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7A228E1E">
      <w:pPr>
        <w:spacing w:line="360" w:lineRule="auto"/>
        <w:ind w:firstLine="411" w:firstLineChars="195"/>
        <w:rPr>
          <w:rFonts w:cs="宋体"/>
          <w:b/>
          <w:color w:val="auto"/>
          <w:szCs w:val="21"/>
          <w:highlight w:val="none"/>
        </w:rPr>
      </w:pPr>
      <w:r>
        <w:rPr>
          <w:rFonts w:hint="eastAsia" w:cs="宋体"/>
          <w:b/>
          <w:color w:val="auto"/>
          <w:szCs w:val="21"/>
          <w:highlight w:val="none"/>
        </w:rPr>
        <w:t>条款号：20.3                       修改类型：修改</w:t>
      </w:r>
    </w:p>
    <w:p w14:paraId="2CEF5C7F">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31347647">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20.3</w:t>
      </w:r>
      <w:r>
        <w:rPr>
          <w:rFonts w:hint="eastAsia" w:cs="宋体"/>
          <w:color w:val="auto"/>
          <w:szCs w:val="21"/>
          <w:highlight w:val="none"/>
          <w:u w:val="single"/>
        </w:rPr>
        <w:t>到投标截止时间止，招标人收到的投标文件少于3家的，招标人将重新组织招标。</w:t>
      </w:r>
    </w:p>
    <w:p w14:paraId="3F1BF20E">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条款号：21.1                       修改类型：修改</w:t>
      </w:r>
    </w:p>
    <w:p w14:paraId="57AAA750">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rPr>
        <w:t>交易平台将予以拒收。</w:t>
      </w:r>
    </w:p>
    <w:p w14:paraId="77DDB28B">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19C6C8F1">
      <w:pPr>
        <w:spacing w:line="360" w:lineRule="auto"/>
        <w:ind w:firstLine="411" w:firstLineChars="195"/>
        <w:rPr>
          <w:rFonts w:cs="宋体"/>
          <w:b/>
          <w:color w:val="auto"/>
          <w:szCs w:val="21"/>
          <w:highlight w:val="none"/>
        </w:rPr>
      </w:pPr>
      <w:r>
        <w:rPr>
          <w:rFonts w:hint="eastAsia" w:cs="宋体"/>
          <w:b/>
          <w:color w:val="auto"/>
          <w:szCs w:val="21"/>
          <w:highlight w:val="none"/>
        </w:rPr>
        <w:t>条款号：27.1                        修改类型：修改</w:t>
      </w:r>
    </w:p>
    <w:p w14:paraId="3E8A2AE6">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0BE596A">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27.1招标人将在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5C36E1C">
      <w:pPr>
        <w:spacing w:line="360" w:lineRule="auto"/>
        <w:ind w:firstLine="411" w:firstLineChars="195"/>
        <w:rPr>
          <w:rFonts w:cs="宋体"/>
          <w:b/>
          <w:color w:val="auto"/>
          <w:szCs w:val="21"/>
          <w:highlight w:val="none"/>
        </w:rPr>
      </w:pPr>
      <w:r>
        <w:rPr>
          <w:rFonts w:hint="eastAsia" w:cs="宋体"/>
          <w:b/>
          <w:color w:val="auto"/>
          <w:szCs w:val="21"/>
          <w:highlight w:val="none"/>
        </w:rPr>
        <w:t>条款号：27.4                        修改类型：修改</w:t>
      </w:r>
    </w:p>
    <w:p w14:paraId="30A8F9DC">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14:paraId="08657284">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27.4在产生中标候选人后，招标人将中标候选人的投标文件商务部分文件的所有内容（</w:t>
      </w:r>
      <w:r>
        <w:rPr>
          <w:rFonts w:hint="eastAsia" w:cs="宋体"/>
          <w:color w:val="auto"/>
          <w:szCs w:val="21"/>
          <w:highlight w:val="none"/>
          <w:u w:val="single"/>
        </w:rPr>
        <w:t>包括人员、业绩、奖项等资料</w:t>
      </w:r>
      <w:r>
        <w:rPr>
          <w:rFonts w:hint="eastAsia" w:cs="宋体"/>
          <w:color w:val="auto"/>
          <w:szCs w:val="21"/>
          <w:highlight w:val="none"/>
        </w:rPr>
        <w:t>）在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交易平台和广东省招标投标监管网公开。</w:t>
      </w:r>
    </w:p>
    <w:p w14:paraId="6D202553">
      <w:pPr>
        <w:spacing w:line="360" w:lineRule="auto"/>
        <w:ind w:firstLine="411" w:firstLineChars="195"/>
        <w:rPr>
          <w:rFonts w:cs="宋体"/>
          <w:b/>
          <w:color w:val="auto"/>
          <w:szCs w:val="21"/>
          <w:highlight w:val="none"/>
        </w:rPr>
      </w:pPr>
      <w:r>
        <w:rPr>
          <w:rFonts w:hint="eastAsia" w:cs="宋体"/>
          <w:b/>
          <w:color w:val="auto"/>
          <w:szCs w:val="21"/>
          <w:highlight w:val="none"/>
        </w:rPr>
        <w:t>条款号：28.3                        修改类型：修改</w:t>
      </w:r>
    </w:p>
    <w:p w14:paraId="0B51B358">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4E53EE5E">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28.3非经招标人同意，中标人在投标过程中使用的银行名称及帐号至完成竣工结算不得变更，否则招标人有权停止工程款项的</w:t>
      </w:r>
      <w:r>
        <w:rPr>
          <w:rFonts w:hint="eastAsia" w:cs="宋体"/>
          <w:color w:val="auto"/>
          <w:szCs w:val="21"/>
          <w:highlight w:val="none"/>
          <w:u w:val="single"/>
        </w:rPr>
        <w:t>拨付</w:t>
      </w:r>
      <w:r>
        <w:rPr>
          <w:rFonts w:hint="eastAsia" w:cs="宋体"/>
          <w:color w:val="auto"/>
          <w:szCs w:val="21"/>
          <w:highlight w:val="none"/>
        </w:rPr>
        <w:t>及至解除合同，由此造成的一切责任由中标人承担。</w:t>
      </w:r>
    </w:p>
    <w:p w14:paraId="12B07896">
      <w:pPr>
        <w:spacing w:line="360" w:lineRule="auto"/>
        <w:ind w:firstLine="411" w:firstLineChars="195"/>
        <w:rPr>
          <w:rFonts w:cs="宋体"/>
          <w:b/>
          <w:color w:val="auto"/>
          <w:szCs w:val="21"/>
          <w:highlight w:val="none"/>
        </w:rPr>
      </w:pPr>
      <w:r>
        <w:rPr>
          <w:rFonts w:hint="eastAsia" w:cs="宋体"/>
          <w:b/>
          <w:color w:val="auto"/>
          <w:szCs w:val="21"/>
          <w:highlight w:val="none"/>
        </w:rPr>
        <w:t>条款号：29.</w:t>
      </w:r>
      <w:r>
        <w:rPr>
          <w:rFonts w:cs="宋体"/>
          <w:b/>
          <w:color w:val="auto"/>
          <w:szCs w:val="21"/>
          <w:highlight w:val="none"/>
        </w:rPr>
        <w:t>1</w:t>
      </w:r>
      <w:r>
        <w:rPr>
          <w:rFonts w:hint="eastAsia" w:cs="宋体"/>
          <w:b/>
          <w:color w:val="auto"/>
          <w:szCs w:val="21"/>
          <w:highlight w:val="none"/>
        </w:rPr>
        <w:t xml:space="preserve">                        修改类型：修改</w:t>
      </w:r>
    </w:p>
    <w:p w14:paraId="53520435">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rPr>
        <w:t>在收到中标通知书后的</w:t>
      </w:r>
      <w:r>
        <w:rPr>
          <w:rFonts w:cs="宋体"/>
          <w:color w:val="auto"/>
          <w:szCs w:val="21"/>
          <w:highlight w:val="none"/>
        </w:rPr>
        <w:t>15</w:t>
      </w:r>
      <w:r>
        <w:rPr>
          <w:rFonts w:hint="eastAsia" w:cs="宋体"/>
          <w:color w:val="auto"/>
          <w:szCs w:val="21"/>
          <w:highlight w:val="none"/>
        </w:rPr>
        <w:t>日内，中标人应按本须知前附表第</w:t>
      </w:r>
      <w:r>
        <w:rPr>
          <w:rFonts w:cs="宋体"/>
          <w:color w:val="auto"/>
          <w:szCs w:val="21"/>
          <w:highlight w:val="none"/>
        </w:rPr>
        <w:t>2</w:t>
      </w:r>
      <w:r>
        <w:rPr>
          <w:rFonts w:hint="eastAsia" w:cs="宋体"/>
          <w:color w:val="auto"/>
          <w:szCs w:val="21"/>
          <w:highlight w:val="none"/>
        </w:rPr>
        <w:t>0项的规定向招标人提交履约担保；如果中标人的履约担保是以银行保函的形式提供，则该银行保函应由在中国注册且营业地点在广州行政辖区内的银行开具。</w:t>
      </w:r>
    </w:p>
    <w:p w14:paraId="543ABF6E">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u w:val="single"/>
        </w:rPr>
        <w:t>合同正式签订之日起</w:t>
      </w:r>
      <w:r>
        <w:rPr>
          <w:rFonts w:cs="宋体"/>
          <w:color w:val="auto"/>
          <w:szCs w:val="21"/>
          <w:highlight w:val="none"/>
          <w:u w:val="single"/>
        </w:rPr>
        <w:t>15</w:t>
      </w:r>
      <w:r>
        <w:rPr>
          <w:rFonts w:hint="eastAsia" w:cs="宋体"/>
          <w:color w:val="auto"/>
          <w:szCs w:val="21"/>
          <w:highlight w:val="none"/>
          <w:u w:val="single"/>
        </w:rPr>
        <w:t>日内</w:t>
      </w:r>
      <w:r>
        <w:rPr>
          <w:rFonts w:hint="eastAsia" w:cs="宋体"/>
          <w:color w:val="auto"/>
          <w:szCs w:val="21"/>
          <w:highlight w:val="none"/>
        </w:rPr>
        <w:t>，中标人应按本须知前附表第</w:t>
      </w:r>
      <w:r>
        <w:rPr>
          <w:rFonts w:cs="宋体"/>
          <w:color w:val="auto"/>
          <w:szCs w:val="21"/>
          <w:highlight w:val="none"/>
        </w:rPr>
        <w:t>2</w:t>
      </w:r>
      <w:r>
        <w:rPr>
          <w:rFonts w:hint="eastAsia" w:cs="宋体"/>
          <w:color w:val="auto"/>
          <w:szCs w:val="21"/>
          <w:highlight w:val="none"/>
        </w:rPr>
        <w:t>0项的规定向招标人提交</w:t>
      </w:r>
      <w:r>
        <w:rPr>
          <w:rFonts w:hint="eastAsia" w:cs="宋体"/>
          <w:color w:val="auto"/>
          <w:szCs w:val="21"/>
          <w:highlight w:val="none"/>
          <w:u w:val="single"/>
        </w:rPr>
        <w:t>由银行开具的无条件不可撤销的</w:t>
      </w:r>
      <w:r>
        <w:rPr>
          <w:rFonts w:hint="eastAsia" w:cs="宋体"/>
          <w:color w:val="auto"/>
          <w:szCs w:val="21"/>
          <w:highlight w:val="none"/>
        </w:rPr>
        <w:t>履约担保；如果中标人的履约担保是以银行保函的形式提供，则该银行保函应由在中国注册且营业的</w:t>
      </w:r>
      <w:r>
        <w:rPr>
          <w:rFonts w:hint="eastAsia" w:cs="宋体"/>
          <w:color w:val="auto"/>
          <w:szCs w:val="21"/>
          <w:highlight w:val="none"/>
          <w:u w:val="single"/>
        </w:rPr>
        <w:t>分行级别或以上</w:t>
      </w:r>
      <w:r>
        <w:rPr>
          <w:rFonts w:hint="eastAsia" w:cs="宋体"/>
          <w:color w:val="auto"/>
          <w:szCs w:val="21"/>
          <w:highlight w:val="none"/>
        </w:rPr>
        <w:t>的银行开具。</w:t>
      </w:r>
    </w:p>
    <w:p w14:paraId="48A36BDD">
      <w:pPr>
        <w:spacing w:line="360" w:lineRule="auto"/>
        <w:ind w:firstLine="411" w:firstLineChars="195"/>
        <w:rPr>
          <w:rFonts w:cs="宋体"/>
          <w:b/>
          <w:color w:val="auto"/>
          <w:szCs w:val="21"/>
          <w:highlight w:val="none"/>
        </w:rPr>
      </w:pPr>
      <w:r>
        <w:rPr>
          <w:rFonts w:hint="eastAsia" w:cs="宋体"/>
          <w:b/>
          <w:color w:val="auto"/>
          <w:szCs w:val="21"/>
          <w:highlight w:val="none"/>
        </w:rPr>
        <w:t>条款号：29.2                        修改类型：修改</w:t>
      </w:r>
    </w:p>
    <w:p w14:paraId="01F6F236">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09911AE">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：29.2</w:t>
      </w:r>
      <w:r>
        <w:rPr>
          <w:rFonts w:hint="eastAsia" w:cs="宋体"/>
          <w:color w:val="auto"/>
          <w:szCs w:val="21"/>
          <w:highlight w:val="none"/>
          <w:u w:val="single"/>
        </w:rPr>
        <w:t>合同正式签订之日起</w:t>
      </w:r>
      <w:r>
        <w:rPr>
          <w:rFonts w:cs="宋体"/>
          <w:color w:val="auto"/>
          <w:szCs w:val="21"/>
          <w:highlight w:val="none"/>
          <w:u w:val="single"/>
        </w:rPr>
        <w:t>15</w:t>
      </w:r>
      <w:r>
        <w:rPr>
          <w:rFonts w:hint="eastAsia" w:cs="宋体"/>
          <w:color w:val="auto"/>
          <w:szCs w:val="21"/>
          <w:highlight w:val="none"/>
          <w:u w:val="single"/>
        </w:rPr>
        <w:t>日内</w:t>
      </w:r>
      <w:r>
        <w:rPr>
          <w:rFonts w:hint="eastAsia"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5D3BE61">
      <w:pPr>
        <w:spacing w:line="360" w:lineRule="auto"/>
        <w:ind w:firstLine="411" w:firstLineChars="195"/>
        <w:rPr>
          <w:rFonts w:cs="宋体"/>
          <w:b/>
          <w:bCs/>
          <w:color w:val="auto"/>
          <w:szCs w:val="21"/>
          <w:highlight w:val="none"/>
        </w:rPr>
      </w:pPr>
      <w:r>
        <w:rPr>
          <w:rFonts w:hint="eastAsia" w:cs="宋体"/>
          <w:b/>
          <w:bCs/>
          <w:color w:val="auto"/>
          <w:szCs w:val="21"/>
          <w:highlight w:val="none"/>
        </w:rPr>
        <w:t>条款号：31                          修改类型：修改</w:t>
      </w:r>
    </w:p>
    <w:p w14:paraId="63049AD6">
      <w:pPr>
        <w:pBdr>
          <w:bottom w:val="single" w:color="auto" w:sz="6" w:space="1"/>
        </w:pBdr>
        <w:spacing w:line="360" w:lineRule="auto"/>
        <w:ind w:firstLine="411" w:firstLineChars="195"/>
        <w:rPr>
          <w:rFonts w:cs="宋体"/>
          <w:b/>
          <w:bCs/>
          <w:color w:val="auto"/>
          <w:szCs w:val="21"/>
          <w:highlight w:val="none"/>
        </w:rPr>
      </w:pPr>
      <w:r>
        <w:rPr>
          <w:rFonts w:hint="eastAsia" w:cs="宋体"/>
          <w:b/>
          <w:bCs/>
          <w:color w:val="auto"/>
          <w:szCs w:val="21"/>
          <w:highlight w:val="none"/>
        </w:rPr>
        <w:t>原文：31.其它费用</w:t>
      </w:r>
    </w:p>
    <w:p w14:paraId="0C8FE166">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w:t>
      </w:r>
      <w:r>
        <w:rPr>
          <w:rFonts w:hint="eastAsia" w:cs="宋体"/>
          <w:b/>
          <w:color w:val="auto"/>
          <w:szCs w:val="21"/>
          <w:highlight w:val="none"/>
        </w:rPr>
        <w:t>31.</w:t>
      </w:r>
      <w:r>
        <w:rPr>
          <w:rFonts w:hint="eastAsia" w:cs="宋体"/>
          <w:b/>
          <w:bCs/>
          <w:color w:val="auto"/>
          <w:szCs w:val="21"/>
          <w:highlight w:val="none"/>
        </w:rPr>
        <w:t>其它费用</w:t>
      </w:r>
    </w:p>
    <w:p w14:paraId="26C08A97">
      <w:pPr>
        <w:pBdr>
          <w:bottom w:val="single" w:color="auto" w:sz="6" w:space="1"/>
        </w:pBdr>
        <w:spacing w:line="360" w:lineRule="auto"/>
        <w:ind w:firstLine="409" w:firstLineChars="195"/>
        <w:rPr>
          <w:rFonts w:cs="宋体"/>
          <w:color w:val="auto"/>
          <w:szCs w:val="21"/>
          <w:highlight w:val="none"/>
          <w:u w:val="single"/>
        </w:rPr>
      </w:pPr>
      <w:r>
        <w:rPr>
          <w:rFonts w:hint="eastAsia" w:cs="宋体"/>
          <w:color w:val="auto"/>
          <w:szCs w:val="21"/>
          <w:highlight w:val="none"/>
          <w:u w:val="single"/>
          <w:lang w:val="en-US" w:eastAsia="zh-CN"/>
        </w:rPr>
        <w:t>中标人</w:t>
      </w:r>
      <w:r>
        <w:rPr>
          <w:rFonts w:hint="eastAsia" w:cs="宋体"/>
          <w:color w:val="auto"/>
          <w:szCs w:val="21"/>
          <w:highlight w:val="none"/>
          <w:u w:val="single"/>
        </w:rPr>
        <w:t>缴纳广州交易集团有限公司（广州公共资源交易中心）的交易服务费，交易中心向</w:t>
      </w:r>
      <w:r>
        <w:rPr>
          <w:rFonts w:hint="eastAsia" w:cs="宋体"/>
          <w:color w:val="auto"/>
          <w:szCs w:val="21"/>
          <w:highlight w:val="none"/>
          <w:u w:val="single"/>
          <w:lang w:val="en-US" w:eastAsia="zh-CN"/>
        </w:rPr>
        <w:t>中</w:t>
      </w:r>
      <w:r>
        <w:rPr>
          <w:rFonts w:hint="eastAsia" w:cs="宋体"/>
          <w:color w:val="auto"/>
          <w:szCs w:val="21"/>
          <w:highlight w:val="none"/>
          <w:u w:val="single"/>
        </w:rPr>
        <w:t>标人开具增值税发票。</w:t>
      </w:r>
    </w:p>
    <w:p w14:paraId="1DAA915B">
      <w:pPr>
        <w:spacing w:line="440" w:lineRule="exact"/>
        <w:ind w:firstLine="422" w:firstLineChars="200"/>
        <w:rPr>
          <w:b/>
          <w:color w:val="auto"/>
          <w:highlight w:val="none"/>
        </w:rPr>
      </w:pPr>
      <w:r>
        <w:rPr>
          <w:rFonts w:hint="eastAsia"/>
          <w:b/>
          <w:color w:val="auto"/>
          <w:highlight w:val="none"/>
        </w:rPr>
        <w:t>条款号：3</w:t>
      </w:r>
      <w:r>
        <w:rPr>
          <w:rFonts w:hint="eastAsia"/>
          <w:b/>
          <w:color w:val="auto"/>
          <w:highlight w:val="none"/>
          <w:lang w:val="en-US" w:eastAsia="zh-CN"/>
        </w:rPr>
        <w:t>3</w:t>
      </w:r>
      <w:r>
        <w:rPr>
          <w:b/>
          <w:color w:val="auto"/>
          <w:highlight w:val="none"/>
        </w:rPr>
        <w:t xml:space="preserve">         </w:t>
      </w:r>
      <w:r>
        <w:rPr>
          <w:rFonts w:hint="eastAsia"/>
          <w:b/>
          <w:color w:val="auto"/>
          <w:highlight w:val="none"/>
        </w:rPr>
        <w:t xml:space="preserve">     </w:t>
      </w:r>
      <w:r>
        <w:rPr>
          <w:b/>
          <w:color w:val="auto"/>
          <w:highlight w:val="none"/>
        </w:rPr>
        <w:t xml:space="preserve">   </w:t>
      </w:r>
      <w:r>
        <w:rPr>
          <w:rFonts w:hint="eastAsia"/>
          <w:b/>
          <w:color w:val="auto"/>
          <w:highlight w:val="none"/>
        </w:rPr>
        <w:t>修改类型：增加</w:t>
      </w:r>
    </w:p>
    <w:p w14:paraId="0ECEF02F">
      <w:pPr>
        <w:pBdr>
          <w:bottom w:val="single" w:color="auto" w:sz="6" w:space="1"/>
        </w:pBdr>
        <w:spacing w:line="360" w:lineRule="auto"/>
        <w:ind w:firstLine="422" w:firstLineChars="200"/>
        <w:jc w:val="left"/>
        <w:rPr>
          <w:color w:val="auto"/>
          <w:highlight w:val="none"/>
        </w:rPr>
      </w:pPr>
      <w:r>
        <w:rPr>
          <w:rFonts w:hint="eastAsia"/>
          <w:b/>
          <w:color w:val="auto"/>
          <w:highlight w:val="none"/>
        </w:rPr>
        <w:t>现文：</w:t>
      </w:r>
      <w:r>
        <w:rPr>
          <w:rFonts w:hint="eastAsia"/>
          <w:b/>
          <w:color w:val="auto"/>
          <w:highlight w:val="none"/>
          <w:u w:val="single"/>
        </w:rPr>
        <w:t>3</w:t>
      </w:r>
      <w:r>
        <w:rPr>
          <w:rFonts w:hint="eastAsia"/>
          <w:b/>
          <w:color w:val="auto"/>
          <w:highlight w:val="none"/>
          <w:u w:val="single"/>
          <w:lang w:val="en-US" w:eastAsia="zh-CN"/>
        </w:rPr>
        <w:t>3</w:t>
      </w:r>
      <w:r>
        <w:rPr>
          <w:rFonts w:hint="eastAsia"/>
          <w:b/>
          <w:color w:val="auto"/>
          <w:highlight w:val="none"/>
          <w:u w:val="single"/>
        </w:rPr>
        <w:t>.（1）</w:t>
      </w:r>
      <w:r>
        <w:rPr>
          <w:rFonts w:hint="eastAsia" w:cs="宋体"/>
          <w:color w:val="auto"/>
          <w:szCs w:val="21"/>
          <w:highlight w:val="none"/>
          <w:u w:val="single"/>
        </w:rPr>
        <w:t>中标人向广州交易集团有限公司自行支付公共资源交易服务费，收费标准及结算账户详见广州交易集团有限公司官网通知“关于公共资源交易服务费标准及相关指引的说明”。</w:t>
      </w:r>
    </w:p>
    <w:p w14:paraId="3EE9E544">
      <w:pPr>
        <w:pBdr>
          <w:bottom w:val="single" w:color="auto" w:sz="6" w:space="1"/>
        </w:pBdr>
        <w:spacing w:line="360" w:lineRule="auto"/>
        <w:ind w:firstLine="422" w:firstLineChars="201"/>
        <w:rPr>
          <w:rFonts w:cs="宋体"/>
          <w:color w:val="auto"/>
          <w:szCs w:val="21"/>
          <w:highlight w:val="none"/>
          <w:u w:val="single"/>
        </w:rPr>
      </w:pPr>
      <w:r>
        <w:rPr>
          <w:rFonts w:hint="eastAsia"/>
          <w:color w:val="auto"/>
          <w:highlight w:val="none"/>
        </w:rPr>
        <w:t>（2）</w:t>
      </w:r>
      <w:r>
        <w:rPr>
          <w:rFonts w:hint="eastAsia" w:cs="宋体"/>
          <w:color w:val="auto"/>
          <w:szCs w:val="21"/>
          <w:highlight w:val="none"/>
          <w:u w:val="single"/>
        </w:rPr>
        <w:t>中标人向广州市政府采购中心自行支付公共资源交易服务费（招标代理服务费），</w:t>
      </w:r>
      <w:r>
        <w:rPr>
          <w:rFonts w:hint="eastAsia" w:cs="宋体"/>
          <w:color w:val="auto"/>
          <w:szCs w:val="21"/>
          <w:highlight w:val="none"/>
          <w:u w:val="single"/>
          <w:lang w:val="en-US" w:eastAsia="zh-CN"/>
        </w:rPr>
        <w:t>本项目为工程类，</w:t>
      </w:r>
      <w:r>
        <w:rPr>
          <w:rFonts w:hint="eastAsia" w:cs="宋体"/>
          <w:color w:val="auto"/>
          <w:szCs w:val="21"/>
          <w:highlight w:val="none"/>
          <w:u w:val="single"/>
        </w:rPr>
        <w:t>以中标金额按差额定率累进法计算，收费标准详见下表：</w:t>
      </w:r>
    </w:p>
    <w:tbl>
      <w:tblPr>
        <w:tblStyle w:val="19"/>
        <w:tblW w:w="5000" w:type="pct"/>
        <w:tblInd w:w="0" w:type="dxa"/>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Layout w:type="fixed"/>
        <w:tblCellMar>
          <w:top w:w="0" w:type="dxa"/>
          <w:left w:w="108" w:type="dxa"/>
          <w:bottom w:w="0" w:type="dxa"/>
          <w:right w:w="108" w:type="dxa"/>
        </w:tblCellMar>
      </w:tblPr>
      <w:tblGrid>
        <w:gridCol w:w="4290"/>
        <w:gridCol w:w="1442"/>
        <w:gridCol w:w="1537"/>
        <w:gridCol w:w="1587"/>
      </w:tblGrid>
      <w:tr w14:paraId="4DEAE223">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219" w:type="dxa"/>
            <w:tcBorders>
              <w:top w:val="single" w:color="auto" w:sz="4" w:space="0"/>
              <w:left w:val="single" w:color="auto" w:sz="4" w:space="0"/>
              <w:bottom w:val="single" w:color="auto" w:sz="4" w:space="0"/>
              <w:right w:val="single" w:color="auto" w:sz="4" w:space="0"/>
            </w:tcBorders>
            <w:vAlign w:val="center"/>
          </w:tcPr>
          <w:p w14:paraId="695CCC5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w:t>
            </w:r>
          </w:p>
        </w:tc>
        <w:tc>
          <w:tcPr>
            <w:tcW w:w="1418" w:type="dxa"/>
            <w:tcBorders>
              <w:top w:val="single" w:color="auto" w:sz="4" w:space="0"/>
              <w:left w:val="single" w:color="auto" w:sz="4" w:space="0"/>
              <w:bottom w:val="single" w:color="auto" w:sz="4" w:space="0"/>
              <w:right w:val="single" w:color="auto" w:sz="4" w:space="0"/>
            </w:tcBorders>
            <w:vAlign w:val="center"/>
          </w:tcPr>
          <w:p w14:paraId="4B65A3EC">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货物类</w:t>
            </w:r>
          </w:p>
        </w:tc>
        <w:tc>
          <w:tcPr>
            <w:tcW w:w="1511" w:type="dxa"/>
            <w:tcBorders>
              <w:top w:val="single" w:color="auto" w:sz="4" w:space="0"/>
              <w:left w:val="single" w:color="auto" w:sz="4" w:space="0"/>
              <w:bottom w:val="single" w:color="auto" w:sz="4" w:space="0"/>
              <w:right w:val="single" w:color="auto" w:sz="4" w:space="0"/>
            </w:tcBorders>
            <w:vAlign w:val="center"/>
          </w:tcPr>
          <w:p w14:paraId="433DECDF">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服务类</w:t>
            </w:r>
          </w:p>
        </w:tc>
        <w:tc>
          <w:tcPr>
            <w:tcW w:w="1560" w:type="dxa"/>
            <w:tcBorders>
              <w:top w:val="single" w:color="auto" w:sz="4" w:space="0"/>
              <w:left w:val="single" w:color="auto" w:sz="4" w:space="0"/>
              <w:bottom w:val="single" w:color="auto" w:sz="4" w:space="0"/>
              <w:right w:val="single" w:color="auto" w:sz="4" w:space="0"/>
            </w:tcBorders>
            <w:vAlign w:val="center"/>
          </w:tcPr>
          <w:p w14:paraId="1A7C61B4">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工程类</w:t>
            </w:r>
          </w:p>
        </w:tc>
      </w:tr>
      <w:tr w14:paraId="7DE413B6">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19" w:type="dxa"/>
            <w:tcBorders>
              <w:top w:val="single" w:color="auto" w:sz="4" w:space="0"/>
              <w:left w:val="single" w:color="auto" w:sz="4" w:space="0"/>
              <w:bottom w:val="single" w:color="auto" w:sz="4" w:space="0"/>
              <w:right w:val="single" w:color="auto" w:sz="4" w:space="0"/>
            </w:tcBorders>
            <w:vAlign w:val="center"/>
          </w:tcPr>
          <w:p w14:paraId="3ACBBD5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中标金额≤100万元</w:t>
            </w:r>
          </w:p>
        </w:tc>
        <w:tc>
          <w:tcPr>
            <w:tcW w:w="1418" w:type="dxa"/>
            <w:tcBorders>
              <w:top w:val="single" w:color="auto" w:sz="4" w:space="0"/>
              <w:left w:val="single" w:color="auto" w:sz="4" w:space="0"/>
              <w:bottom w:val="single" w:color="auto" w:sz="4" w:space="0"/>
              <w:right w:val="single" w:color="auto" w:sz="4" w:space="0"/>
            </w:tcBorders>
            <w:vAlign w:val="center"/>
          </w:tcPr>
          <w:p w14:paraId="6C87FBE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1.5%</w:t>
            </w:r>
          </w:p>
        </w:tc>
        <w:tc>
          <w:tcPr>
            <w:tcW w:w="1511" w:type="dxa"/>
            <w:tcBorders>
              <w:top w:val="single" w:color="auto" w:sz="4" w:space="0"/>
              <w:left w:val="single" w:color="auto" w:sz="4" w:space="0"/>
              <w:bottom w:val="single" w:color="auto" w:sz="4" w:space="0"/>
              <w:right w:val="single" w:color="auto" w:sz="4" w:space="0"/>
            </w:tcBorders>
            <w:vAlign w:val="center"/>
          </w:tcPr>
          <w:p w14:paraId="1D958C4F">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1.5%</w:t>
            </w:r>
          </w:p>
        </w:tc>
        <w:tc>
          <w:tcPr>
            <w:tcW w:w="1560" w:type="dxa"/>
            <w:tcBorders>
              <w:top w:val="single" w:color="auto" w:sz="4" w:space="0"/>
              <w:left w:val="single" w:color="auto" w:sz="4" w:space="0"/>
              <w:bottom w:val="single" w:color="auto" w:sz="4" w:space="0"/>
              <w:right w:val="single" w:color="auto" w:sz="4" w:space="0"/>
            </w:tcBorders>
            <w:vAlign w:val="center"/>
          </w:tcPr>
          <w:p w14:paraId="0CAD2D6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w:t>
            </w:r>
          </w:p>
        </w:tc>
      </w:tr>
      <w:tr w14:paraId="0C5784C9">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219" w:type="dxa"/>
            <w:tcBorders>
              <w:top w:val="single" w:color="auto" w:sz="4" w:space="0"/>
              <w:left w:val="single" w:color="auto" w:sz="4" w:space="0"/>
              <w:bottom w:val="single" w:color="auto" w:sz="4" w:space="0"/>
              <w:right w:val="single" w:color="auto" w:sz="4" w:space="0"/>
            </w:tcBorders>
            <w:vAlign w:val="center"/>
          </w:tcPr>
          <w:p w14:paraId="2A68A65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100万元＜中标金额≤500万元</w:t>
            </w:r>
          </w:p>
        </w:tc>
        <w:tc>
          <w:tcPr>
            <w:tcW w:w="1418" w:type="dxa"/>
            <w:tcBorders>
              <w:top w:val="single" w:color="auto" w:sz="4" w:space="0"/>
              <w:left w:val="single" w:color="auto" w:sz="4" w:space="0"/>
              <w:bottom w:val="single" w:color="auto" w:sz="4" w:space="0"/>
              <w:right w:val="single" w:color="auto" w:sz="4" w:space="0"/>
            </w:tcBorders>
            <w:vAlign w:val="center"/>
          </w:tcPr>
          <w:p w14:paraId="67FA8E48">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1.1%</w:t>
            </w:r>
          </w:p>
        </w:tc>
        <w:tc>
          <w:tcPr>
            <w:tcW w:w="1511" w:type="dxa"/>
            <w:tcBorders>
              <w:top w:val="single" w:color="auto" w:sz="4" w:space="0"/>
              <w:left w:val="single" w:color="auto" w:sz="4" w:space="0"/>
              <w:bottom w:val="single" w:color="auto" w:sz="4" w:space="0"/>
              <w:right w:val="single" w:color="auto" w:sz="4" w:space="0"/>
            </w:tcBorders>
            <w:vAlign w:val="center"/>
          </w:tcPr>
          <w:p w14:paraId="1F9204C4">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0.8%</w:t>
            </w:r>
          </w:p>
        </w:tc>
        <w:tc>
          <w:tcPr>
            <w:tcW w:w="1560" w:type="dxa"/>
            <w:tcBorders>
              <w:top w:val="single" w:color="auto" w:sz="4" w:space="0"/>
              <w:left w:val="single" w:color="auto" w:sz="4" w:space="0"/>
              <w:bottom w:val="single" w:color="auto" w:sz="4" w:space="0"/>
              <w:right w:val="single" w:color="auto" w:sz="4" w:space="0"/>
            </w:tcBorders>
            <w:vAlign w:val="center"/>
          </w:tcPr>
          <w:p w14:paraId="02293B04">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0.7%</w:t>
            </w:r>
          </w:p>
        </w:tc>
      </w:tr>
      <w:tr w14:paraId="74E81305">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2B5566AC">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500万元＜中标金额≤1000万元</w:t>
            </w:r>
          </w:p>
        </w:tc>
        <w:tc>
          <w:tcPr>
            <w:tcW w:w="1418" w:type="dxa"/>
            <w:tcBorders>
              <w:top w:val="single" w:color="auto" w:sz="4" w:space="0"/>
              <w:left w:val="single" w:color="auto" w:sz="4" w:space="0"/>
              <w:bottom w:val="single" w:color="auto" w:sz="4" w:space="0"/>
              <w:right w:val="single" w:color="auto" w:sz="4" w:space="0"/>
            </w:tcBorders>
            <w:vAlign w:val="center"/>
          </w:tcPr>
          <w:p w14:paraId="3F2B45B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0.8%</w:t>
            </w:r>
          </w:p>
        </w:tc>
        <w:tc>
          <w:tcPr>
            <w:tcW w:w="1511" w:type="dxa"/>
            <w:tcBorders>
              <w:top w:val="single" w:color="auto" w:sz="4" w:space="0"/>
              <w:left w:val="single" w:color="auto" w:sz="4" w:space="0"/>
              <w:bottom w:val="single" w:color="auto" w:sz="4" w:space="0"/>
              <w:right w:val="single" w:color="auto" w:sz="4" w:space="0"/>
            </w:tcBorders>
            <w:vAlign w:val="center"/>
          </w:tcPr>
          <w:p w14:paraId="7169795C">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0.45%</w:t>
            </w:r>
          </w:p>
        </w:tc>
        <w:tc>
          <w:tcPr>
            <w:tcW w:w="1560" w:type="dxa"/>
            <w:tcBorders>
              <w:top w:val="single" w:color="auto" w:sz="4" w:space="0"/>
              <w:left w:val="single" w:color="auto" w:sz="4" w:space="0"/>
              <w:bottom w:val="single" w:color="auto" w:sz="4" w:space="0"/>
              <w:right w:val="single" w:color="auto" w:sz="4" w:space="0"/>
            </w:tcBorders>
            <w:vAlign w:val="center"/>
          </w:tcPr>
          <w:p w14:paraId="27C6196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0.55%</w:t>
            </w:r>
          </w:p>
        </w:tc>
      </w:tr>
      <w:tr w14:paraId="6422EF8B">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482EE2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1000万元＜中标金额≤5000万元</w:t>
            </w:r>
          </w:p>
        </w:tc>
        <w:tc>
          <w:tcPr>
            <w:tcW w:w="1418" w:type="dxa"/>
            <w:tcBorders>
              <w:top w:val="single" w:color="auto" w:sz="4" w:space="0"/>
              <w:left w:val="single" w:color="auto" w:sz="4" w:space="0"/>
              <w:bottom w:val="single" w:color="auto" w:sz="4" w:space="0"/>
              <w:right w:val="single" w:color="auto" w:sz="4" w:space="0"/>
            </w:tcBorders>
            <w:vAlign w:val="center"/>
          </w:tcPr>
          <w:p w14:paraId="1BEE154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0.5%</w:t>
            </w:r>
          </w:p>
        </w:tc>
        <w:tc>
          <w:tcPr>
            <w:tcW w:w="1511" w:type="dxa"/>
            <w:tcBorders>
              <w:top w:val="single" w:color="auto" w:sz="4" w:space="0"/>
              <w:left w:val="single" w:color="auto" w:sz="4" w:space="0"/>
              <w:bottom w:val="single" w:color="auto" w:sz="4" w:space="0"/>
              <w:right w:val="single" w:color="auto" w:sz="4" w:space="0"/>
            </w:tcBorders>
            <w:vAlign w:val="center"/>
          </w:tcPr>
          <w:p w14:paraId="2C6BFF5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0.25%</w:t>
            </w:r>
          </w:p>
        </w:tc>
        <w:tc>
          <w:tcPr>
            <w:tcW w:w="1560" w:type="dxa"/>
            <w:tcBorders>
              <w:top w:val="single" w:color="auto" w:sz="4" w:space="0"/>
              <w:left w:val="single" w:color="auto" w:sz="4" w:space="0"/>
              <w:bottom w:val="single" w:color="auto" w:sz="4" w:space="0"/>
              <w:right w:val="single" w:color="auto" w:sz="4" w:space="0"/>
            </w:tcBorders>
            <w:vAlign w:val="center"/>
          </w:tcPr>
          <w:p w14:paraId="1F31BE9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0.35%</w:t>
            </w:r>
          </w:p>
        </w:tc>
      </w:tr>
      <w:tr w14:paraId="466AA608">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23C2CB18">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5000万元＜中标金额≤1亿元</w:t>
            </w:r>
          </w:p>
        </w:tc>
        <w:tc>
          <w:tcPr>
            <w:tcW w:w="1418" w:type="dxa"/>
            <w:tcBorders>
              <w:top w:val="single" w:color="auto" w:sz="4" w:space="0"/>
              <w:left w:val="single" w:color="auto" w:sz="4" w:space="0"/>
              <w:bottom w:val="single" w:color="auto" w:sz="4" w:space="0"/>
              <w:right w:val="single" w:color="auto" w:sz="4" w:space="0"/>
            </w:tcBorders>
            <w:vAlign w:val="center"/>
          </w:tcPr>
          <w:p w14:paraId="178579B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0.25%</w:t>
            </w:r>
          </w:p>
        </w:tc>
        <w:tc>
          <w:tcPr>
            <w:tcW w:w="1511" w:type="dxa"/>
            <w:tcBorders>
              <w:top w:val="single" w:color="auto" w:sz="4" w:space="0"/>
              <w:left w:val="single" w:color="auto" w:sz="4" w:space="0"/>
              <w:bottom w:val="single" w:color="auto" w:sz="4" w:space="0"/>
              <w:right w:val="single" w:color="auto" w:sz="4" w:space="0"/>
            </w:tcBorders>
            <w:vAlign w:val="center"/>
          </w:tcPr>
          <w:p w14:paraId="2E20752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0.1%</w:t>
            </w:r>
          </w:p>
        </w:tc>
        <w:tc>
          <w:tcPr>
            <w:tcW w:w="1560" w:type="dxa"/>
            <w:tcBorders>
              <w:top w:val="single" w:color="auto" w:sz="4" w:space="0"/>
              <w:left w:val="single" w:color="auto" w:sz="4" w:space="0"/>
              <w:bottom w:val="single" w:color="auto" w:sz="4" w:space="0"/>
              <w:right w:val="single" w:color="auto" w:sz="4" w:space="0"/>
            </w:tcBorders>
            <w:vAlign w:val="center"/>
          </w:tcPr>
          <w:p w14:paraId="4B601CE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w:t>
            </w:r>
          </w:p>
        </w:tc>
      </w:tr>
      <w:tr w14:paraId="46E2FCA4">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1530531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1亿元＜中标金额≤5亿元</w:t>
            </w:r>
          </w:p>
        </w:tc>
        <w:tc>
          <w:tcPr>
            <w:tcW w:w="1418" w:type="dxa"/>
            <w:tcBorders>
              <w:top w:val="single" w:color="auto" w:sz="4" w:space="0"/>
              <w:left w:val="single" w:color="auto" w:sz="4" w:space="0"/>
              <w:bottom w:val="single" w:color="auto" w:sz="4" w:space="0"/>
              <w:right w:val="single" w:color="auto" w:sz="4" w:space="0"/>
            </w:tcBorders>
            <w:vAlign w:val="center"/>
          </w:tcPr>
          <w:p w14:paraId="462ACDC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c>
          <w:tcPr>
            <w:tcW w:w="1511" w:type="dxa"/>
            <w:tcBorders>
              <w:top w:val="single" w:color="auto" w:sz="4" w:space="0"/>
              <w:left w:val="single" w:color="auto" w:sz="4" w:space="0"/>
              <w:bottom w:val="single" w:color="auto" w:sz="4" w:space="0"/>
              <w:right w:val="single" w:color="auto" w:sz="4" w:space="0"/>
            </w:tcBorders>
            <w:vAlign w:val="center"/>
          </w:tcPr>
          <w:p w14:paraId="2A7CAB34">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c>
          <w:tcPr>
            <w:tcW w:w="1560" w:type="dxa"/>
            <w:tcBorders>
              <w:top w:val="single" w:color="auto" w:sz="4" w:space="0"/>
              <w:left w:val="single" w:color="auto" w:sz="4" w:space="0"/>
              <w:bottom w:val="single" w:color="auto" w:sz="4" w:space="0"/>
              <w:right w:val="single" w:color="auto" w:sz="4" w:space="0"/>
            </w:tcBorders>
            <w:vAlign w:val="center"/>
          </w:tcPr>
          <w:p w14:paraId="4AB5467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r>
      <w:tr w14:paraId="4119C08E">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444A9A1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5亿元＜中标金额≤10亿元</w:t>
            </w:r>
          </w:p>
        </w:tc>
        <w:tc>
          <w:tcPr>
            <w:tcW w:w="1418" w:type="dxa"/>
            <w:tcBorders>
              <w:top w:val="single" w:color="auto" w:sz="4" w:space="0"/>
              <w:left w:val="single" w:color="auto" w:sz="4" w:space="0"/>
              <w:bottom w:val="single" w:color="auto" w:sz="4" w:space="0"/>
              <w:right w:val="single" w:color="auto" w:sz="4" w:space="0"/>
            </w:tcBorders>
            <w:vAlign w:val="center"/>
          </w:tcPr>
          <w:p w14:paraId="373BBD8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c>
          <w:tcPr>
            <w:tcW w:w="1511" w:type="dxa"/>
            <w:tcBorders>
              <w:top w:val="single" w:color="auto" w:sz="4" w:space="0"/>
              <w:left w:val="single" w:color="auto" w:sz="4" w:space="0"/>
              <w:bottom w:val="single" w:color="auto" w:sz="4" w:space="0"/>
              <w:right w:val="single" w:color="auto" w:sz="4" w:space="0"/>
            </w:tcBorders>
            <w:vAlign w:val="center"/>
          </w:tcPr>
          <w:p w14:paraId="338AAE2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c>
          <w:tcPr>
            <w:tcW w:w="1560" w:type="dxa"/>
            <w:tcBorders>
              <w:top w:val="single" w:color="auto" w:sz="4" w:space="0"/>
              <w:left w:val="single" w:color="auto" w:sz="4" w:space="0"/>
              <w:bottom w:val="single" w:color="auto" w:sz="4" w:space="0"/>
              <w:right w:val="single" w:color="auto" w:sz="4" w:space="0"/>
            </w:tcBorders>
            <w:vAlign w:val="center"/>
          </w:tcPr>
          <w:p w14:paraId="40AFA703">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r>
      <w:tr w14:paraId="4DCA7ED3">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3211D19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10亿元＜中标金额≤50亿元</w:t>
            </w:r>
          </w:p>
        </w:tc>
        <w:tc>
          <w:tcPr>
            <w:tcW w:w="1418" w:type="dxa"/>
            <w:tcBorders>
              <w:top w:val="single" w:color="auto" w:sz="4" w:space="0"/>
              <w:left w:val="single" w:color="auto" w:sz="4" w:space="0"/>
              <w:bottom w:val="single" w:color="auto" w:sz="4" w:space="0"/>
              <w:right w:val="single" w:color="auto" w:sz="4" w:space="0"/>
            </w:tcBorders>
            <w:vAlign w:val="center"/>
          </w:tcPr>
          <w:p w14:paraId="678EB9E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c>
          <w:tcPr>
            <w:tcW w:w="1511" w:type="dxa"/>
            <w:tcBorders>
              <w:top w:val="single" w:color="auto" w:sz="4" w:space="0"/>
              <w:left w:val="single" w:color="auto" w:sz="4" w:space="0"/>
              <w:bottom w:val="single" w:color="auto" w:sz="4" w:space="0"/>
              <w:right w:val="single" w:color="auto" w:sz="4" w:space="0"/>
            </w:tcBorders>
            <w:vAlign w:val="center"/>
          </w:tcPr>
          <w:p w14:paraId="7DD668A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c>
          <w:tcPr>
            <w:tcW w:w="1560" w:type="dxa"/>
            <w:tcBorders>
              <w:top w:val="single" w:color="auto" w:sz="4" w:space="0"/>
              <w:left w:val="single" w:color="auto" w:sz="4" w:space="0"/>
              <w:bottom w:val="single" w:color="auto" w:sz="4" w:space="0"/>
              <w:right w:val="single" w:color="auto" w:sz="4" w:space="0"/>
            </w:tcBorders>
            <w:vAlign w:val="center"/>
          </w:tcPr>
          <w:p w14:paraId="269E6D4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r>
      <w:tr w14:paraId="45D09C22">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36F1CC3">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50亿元＜中标金额≤100亿元</w:t>
            </w:r>
          </w:p>
        </w:tc>
        <w:tc>
          <w:tcPr>
            <w:tcW w:w="1418" w:type="dxa"/>
            <w:tcBorders>
              <w:top w:val="single" w:color="auto" w:sz="4" w:space="0"/>
              <w:left w:val="single" w:color="auto" w:sz="4" w:space="0"/>
              <w:bottom w:val="single" w:color="auto" w:sz="4" w:space="0"/>
              <w:right w:val="single" w:color="auto" w:sz="4" w:space="0"/>
            </w:tcBorders>
            <w:vAlign w:val="center"/>
          </w:tcPr>
          <w:p w14:paraId="5DF7DB8F">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c>
          <w:tcPr>
            <w:tcW w:w="1511" w:type="dxa"/>
            <w:tcBorders>
              <w:top w:val="single" w:color="auto" w:sz="4" w:space="0"/>
              <w:left w:val="single" w:color="auto" w:sz="4" w:space="0"/>
              <w:bottom w:val="single" w:color="auto" w:sz="4" w:space="0"/>
              <w:right w:val="single" w:color="auto" w:sz="4" w:space="0"/>
            </w:tcBorders>
            <w:vAlign w:val="center"/>
          </w:tcPr>
          <w:p w14:paraId="472C4118">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c>
          <w:tcPr>
            <w:tcW w:w="1560" w:type="dxa"/>
            <w:tcBorders>
              <w:top w:val="single" w:color="auto" w:sz="4" w:space="0"/>
              <w:left w:val="single" w:color="auto" w:sz="4" w:space="0"/>
              <w:bottom w:val="single" w:color="auto" w:sz="4" w:space="0"/>
              <w:right w:val="single" w:color="auto" w:sz="4" w:space="0"/>
            </w:tcBorders>
            <w:vAlign w:val="center"/>
          </w:tcPr>
          <w:p w14:paraId="7E45820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r>
      <w:tr w14:paraId="15DA9EC0">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FC35A6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中标金额&gt;100亿元</w:t>
            </w:r>
          </w:p>
        </w:tc>
        <w:tc>
          <w:tcPr>
            <w:tcW w:w="1418" w:type="dxa"/>
            <w:tcBorders>
              <w:top w:val="single" w:color="auto" w:sz="4" w:space="0"/>
              <w:left w:val="single" w:color="auto" w:sz="4" w:space="0"/>
              <w:bottom w:val="single" w:color="auto" w:sz="4" w:space="0"/>
              <w:right w:val="single" w:color="auto" w:sz="4" w:space="0"/>
            </w:tcBorders>
            <w:vAlign w:val="center"/>
          </w:tcPr>
          <w:p w14:paraId="78F7F14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c>
          <w:tcPr>
            <w:tcW w:w="1511" w:type="dxa"/>
            <w:tcBorders>
              <w:top w:val="single" w:color="auto" w:sz="4" w:space="0"/>
              <w:left w:val="single" w:color="auto" w:sz="4" w:space="0"/>
              <w:bottom w:val="single" w:color="auto" w:sz="4" w:space="0"/>
              <w:right w:val="single" w:color="auto" w:sz="4" w:space="0"/>
            </w:tcBorders>
            <w:vAlign w:val="center"/>
          </w:tcPr>
          <w:p w14:paraId="7234EEF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c>
          <w:tcPr>
            <w:tcW w:w="1560" w:type="dxa"/>
            <w:tcBorders>
              <w:top w:val="single" w:color="auto" w:sz="4" w:space="0"/>
              <w:left w:val="single" w:color="auto" w:sz="4" w:space="0"/>
              <w:bottom w:val="single" w:color="auto" w:sz="4" w:space="0"/>
              <w:right w:val="single" w:color="auto" w:sz="4" w:space="0"/>
            </w:tcBorders>
            <w:vAlign w:val="center"/>
          </w:tcPr>
          <w:p w14:paraId="1B78344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r>
    </w:tbl>
    <w:p w14:paraId="0947E56C">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广州市政府采购中心结算账户：</w:t>
      </w:r>
    </w:p>
    <w:p w14:paraId="2339B787">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收款单位：广州市政府采购中心</w:t>
      </w:r>
    </w:p>
    <w:p w14:paraId="7DFC4E37">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开户行:中国建设银行广州天润路支行</w:t>
      </w:r>
    </w:p>
    <w:p w14:paraId="557936AA">
      <w:pPr>
        <w:pBdr>
          <w:bottom w:val="single" w:color="auto" w:sz="6" w:space="1"/>
        </w:pBdr>
        <w:spacing w:line="360" w:lineRule="auto"/>
        <w:ind w:firstLine="420" w:firstLineChars="200"/>
        <w:jc w:val="left"/>
        <w:rPr>
          <w:color w:val="auto"/>
          <w:highlight w:val="none"/>
        </w:rPr>
      </w:pPr>
      <w:r>
        <w:rPr>
          <w:rFonts w:hint="eastAsia"/>
          <w:color w:val="auto"/>
          <w:szCs w:val="21"/>
          <w:highlight w:val="none"/>
          <w:u w:val="single"/>
        </w:rPr>
        <w:t>银行账号：44050158340409202288</w:t>
      </w:r>
    </w:p>
    <w:p w14:paraId="4984BE67">
      <w:pPr>
        <w:spacing w:line="360" w:lineRule="auto"/>
        <w:rPr>
          <w:rFonts w:cs="宋体"/>
          <w:b/>
          <w:color w:val="auto"/>
          <w:szCs w:val="21"/>
          <w:highlight w:val="none"/>
        </w:rPr>
      </w:pPr>
    </w:p>
    <w:p w14:paraId="4BE6706D">
      <w:pPr>
        <w:spacing w:line="360" w:lineRule="auto"/>
        <w:rPr>
          <w:rFonts w:cs="宋体"/>
          <w:b/>
          <w:color w:val="auto"/>
          <w:szCs w:val="21"/>
          <w:highlight w:val="none"/>
        </w:rPr>
      </w:pPr>
      <w:r>
        <w:rPr>
          <w:rFonts w:hint="eastAsia" w:cs="宋体"/>
          <w:b/>
          <w:color w:val="auto"/>
          <w:szCs w:val="21"/>
          <w:highlight w:val="none"/>
        </w:rPr>
        <w:t>注：以上修改，仅限于本范本中有可供选择条款的情形。</w:t>
      </w:r>
    </w:p>
    <w:p w14:paraId="0D1F5302">
      <w:pPr>
        <w:spacing w:line="360" w:lineRule="auto"/>
        <w:rPr>
          <w:rFonts w:cs="宋体"/>
          <w:color w:val="auto"/>
          <w:highlight w:val="none"/>
        </w:rPr>
      </w:pPr>
      <w:r>
        <w:rPr>
          <w:rFonts w:hint="eastAsia" w:cs="宋体"/>
          <w:b/>
          <w:color w:val="auto"/>
          <w:szCs w:val="21"/>
          <w:highlight w:val="none"/>
        </w:rPr>
        <w:t>（以下无正文）</w:t>
      </w:r>
    </w:p>
    <w:p w14:paraId="20E81604">
      <w:pPr>
        <w:pStyle w:val="7"/>
        <w:rPr>
          <w:color w:val="auto"/>
          <w:highlight w:val="none"/>
        </w:rPr>
      </w:pPr>
      <w:r>
        <w:rPr>
          <w:color w:val="auto"/>
          <w:highlight w:val="none"/>
        </w:rPr>
        <w:br w:type="page"/>
      </w:r>
      <w:bookmarkStart w:id="3" w:name="_Toc23541"/>
      <w:r>
        <w:rPr>
          <w:rFonts w:hint="eastAsia"/>
          <w:color w:val="auto"/>
          <w:highlight w:val="none"/>
        </w:rPr>
        <w:t>三、投标须知通用条款</w:t>
      </w:r>
      <w:bookmarkEnd w:id="3"/>
    </w:p>
    <w:p w14:paraId="17AE4516">
      <w:pPr>
        <w:pStyle w:val="8"/>
        <w:spacing w:before="156" w:after="156"/>
        <w:jc w:val="center"/>
        <w:rPr>
          <w:color w:val="auto"/>
          <w:highlight w:val="none"/>
        </w:rPr>
      </w:pPr>
      <w:bookmarkStart w:id="4" w:name="_Toc313"/>
      <w:r>
        <w:rPr>
          <w:rFonts w:hint="eastAsia"/>
          <w:color w:val="auto"/>
          <w:highlight w:val="none"/>
        </w:rPr>
        <w:t>（一）总则</w:t>
      </w:r>
      <w:bookmarkEnd w:id="4"/>
    </w:p>
    <w:p w14:paraId="20D85EA4">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1FF8ED5E">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03E86AE4">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3FC341C6">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2E02DDC8">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3ECA6EF2">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1C1103C8">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09659E29">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59CB14E1">
      <w:pPr>
        <w:spacing w:line="360" w:lineRule="auto"/>
        <w:ind w:firstLine="482" w:firstLineChars="200"/>
        <w:rPr>
          <w:b/>
          <w:color w:val="auto"/>
          <w:sz w:val="24"/>
          <w:highlight w:val="none"/>
        </w:rPr>
      </w:pPr>
      <w:r>
        <w:rPr>
          <w:b/>
          <w:color w:val="auto"/>
          <w:sz w:val="24"/>
          <w:highlight w:val="none"/>
        </w:rPr>
        <w:t>2</w:t>
      </w:r>
      <w:r>
        <w:rPr>
          <w:rFonts w:hint="eastAsia"/>
          <w:b/>
          <w:color w:val="auto"/>
          <w:sz w:val="24"/>
          <w:highlight w:val="none"/>
        </w:rPr>
        <w:t>、招标说明</w:t>
      </w:r>
    </w:p>
    <w:p w14:paraId="48CD053E">
      <w:pPr>
        <w:spacing w:line="360" w:lineRule="auto"/>
        <w:ind w:firstLine="480" w:firstLineChars="200"/>
        <w:rPr>
          <w:bCs/>
          <w:color w:val="auto"/>
          <w:sz w:val="24"/>
          <w:highlight w:val="none"/>
        </w:rPr>
      </w:pPr>
      <w:r>
        <w:rPr>
          <w:bCs/>
          <w:color w:val="auto"/>
          <w:sz w:val="24"/>
          <w:highlight w:val="none"/>
        </w:rPr>
        <w:t>2.1</w:t>
      </w:r>
      <w:r>
        <w:rPr>
          <w:rFonts w:hint="eastAsia"/>
          <w:bCs/>
          <w:color w:val="auto"/>
          <w:sz w:val="24"/>
          <w:highlight w:val="none"/>
        </w:rPr>
        <w:t>本招标工程项目按照《中华人民共和国招标投标法》等有关法律、行政法规、规章和规范性文件，通过招标方式选定承包人。</w:t>
      </w:r>
    </w:p>
    <w:p w14:paraId="532546ED">
      <w:pPr>
        <w:spacing w:line="360" w:lineRule="auto"/>
        <w:ind w:firstLine="480" w:firstLineChars="200"/>
        <w:rPr>
          <w:bCs/>
          <w:color w:val="auto"/>
          <w:sz w:val="24"/>
          <w:highlight w:val="none"/>
        </w:rPr>
      </w:pPr>
      <w:r>
        <w:rPr>
          <w:bCs/>
          <w:color w:val="auto"/>
          <w:sz w:val="24"/>
          <w:highlight w:val="none"/>
        </w:rPr>
        <w:t>2.2</w:t>
      </w:r>
      <w:r>
        <w:rPr>
          <w:rFonts w:hint="eastAsia"/>
          <w:bCs/>
          <w:color w:val="auto"/>
          <w:sz w:val="24"/>
          <w:highlight w:val="none"/>
        </w:rPr>
        <w:t>工程名称、建设地点、建设规模、承包方式、质量标准、招标范围、工期要求等均在投标须知前附表中列明。</w:t>
      </w:r>
    </w:p>
    <w:p w14:paraId="47A65722">
      <w:pPr>
        <w:spacing w:line="360" w:lineRule="auto"/>
        <w:ind w:firstLine="480" w:firstLineChars="200"/>
        <w:rPr>
          <w:bCs/>
          <w:color w:val="auto"/>
          <w:sz w:val="24"/>
          <w:highlight w:val="none"/>
        </w:rPr>
      </w:pPr>
      <w:r>
        <w:rPr>
          <w:bCs/>
          <w:color w:val="auto"/>
          <w:sz w:val="24"/>
          <w:highlight w:val="none"/>
        </w:rPr>
        <w:t>2.3</w:t>
      </w:r>
      <w:r>
        <w:rPr>
          <w:rFonts w:hint="eastAsia"/>
          <w:bCs/>
          <w:color w:val="auto"/>
          <w:sz w:val="24"/>
          <w:highlight w:val="none"/>
        </w:rPr>
        <w:t>设计说明：详见招标图纸。</w:t>
      </w:r>
    </w:p>
    <w:p w14:paraId="12D3F049">
      <w:pPr>
        <w:spacing w:line="360" w:lineRule="auto"/>
        <w:ind w:firstLine="480" w:firstLineChars="200"/>
        <w:rPr>
          <w:bCs/>
          <w:color w:val="auto"/>
          <w:sz w:val="24"/>
          <w:highlight w:val="none"/>
        </w:rPr>
      </w:pPr>
      <w:r>
        <w:rPr>
          <w:bCs/>
          <w:color w:val="auto"/>
          <w:sz w:val="24"/>
          <w:highlight w:val="none"/>
        </w:rPr>
        <w:t>2.4</w:t>
      </w:r>
      <w:r>
        <w:rPr>
          <w:rFonts w:hint="eastAsia"/>
          <w:bCs/>
          <w:color w:val="auto"/>
          <w:sz w:val="24"/>
          <w:highlight w:val="none"/>
        </w:rPr>
        <w:t>工程施工特点：详见招标图纸。</w:t>
      </w:r>
    </w:p>
    <w:p w14:paraId="0838694A">
      <w:pPr>
        <w:tabs>
          <w:tab w:val="left" w:pos="105"/>
        </w:tabs>
        <w:spacing w:line="360" w:lineRule="auto"/>
        <w:ind w:firstLine="482" w:firstLineChars="200"/>
        <w:rPr>
          <w:b/>
          <w:color w:val="auto"/>
          <w:sz w:val="24"/>
          <w:highlight w:val="none"/>
        </w:rPr>
      </w:pPr>
      <w:r>
        <w:rPr>
          <w:b/>
          <w:color w:val="auto"/>
          <w:sz w:val="24"/>
          <w:highlight w:val="none"/>
        </w:rPr>
        <w:t>3</w:t>
      </w:r>
      <w:r>
        <w:rPr>
          <w:rFonts w:hint="eastAsia"/>
          <w:b/>
          <w:color w:val="auto"/>
          <w:sz w:val="24"/>
          <w:highlight w:val="none"/>
        </w:rPr>
        <w:t>．资金来源</w:t>
      </w:r>
    </w:p>
    <w:p w14:paraId="4F4FD2C1">
      <w:pPr>
        <w:spacing w:line="360" w:lineRule="auto"/>
        <w:ind w:firstLine="480" w:firstLineChars="200"/>
        <w:rPr>
          <w:bCs/>
          <w:color w:val="auto"/>
          <w:sz w:val="24"/>
          <w:highlight w:val="none"/>
        </w:rPr>
      </w:pPr>
      <w:r>
        <w:rPr>
          <w:bCs/>
          <w:color w:val="auto"/>
          <w:sz w:val="24"/>
          <w:highlight w:val="none"/>
        </w:rPr>
        <w:t>3.1</w:t>
      </w:r>
      <w:r>
        <w:rPr>
          <w:rFonts w:hint="eastAsia"/>
          <w:bCs/>
          <w:color w:val="auto"/>
          <w:sz w:val="24"/>
          <w:highlight w:val="none"/>
        </w:rPr>
        <w:t>本招标工程项目资金来源见投标须知前附表第</w:t>
      </w:r>
      <w:r>
        <w:rPr>
          <w:bCs/>
          <w:color w:val="auto"/>
          <w:sz w:val="24"/>
          <w:highlight w:val="none"/>
        </w:rPr>
        <w:t>9</w:t>
      </w:r>
      <w:r>
        <w:rPr>
          <w:rFonts w:hint="eastAsia"/>
          <w:bCs/>
          <w:color w:val="auto"/>
          <w:sz w:val="24"/>
          <w:highlight w:val="none"/>
        </w:rPr>
        <w:t>项</w:t>
      </w:r>
    </w:p>
    <w:p w14:paraId="12E19DDC">
      <w:pPr>
        <w:tabs>
          <w:tab w:val="left" w:pos="105"/>
        </w:tabs>
        <w:spacing w:line="360" w:lineRule="auto"/>
        <w:ind w:firstLine="482" w:firstLineChars="200"/>
        <w:rPr>
          <w:b/>
          <w:color w:val="auto"/>
          <w:sz w:val="24"/>
          <w:highlight w:val="none"/>
        </w:rPr>
      </w:pPr>
      <w:r>
        <w:rPr>
          <w:b/>
          <w:color w:val="auto"/>
          <w:sz w:val="24"/>
          <w:highlight w:val="none"/>
        </w:rPr>
        <w:t>4</w:t>
      </w:r>
      <w:r>
        <w:rPr>
          <w:rFonts w:hint="eastAsia"/>
          <w:b/>
          <w:color w:val="auto"/>
          <w:sz w:val="24"/>
          <w:highlight w:val="none"/>
        </w:rPr>
        <w:t>．合格投标人的条件</w:t>
      </w:r>
    </w:p>
    <w:p w14:paraId="201CD84E">
      <w:pPr>
        <w:spacing w:line="360" w:lineRule="auto"/>
        <w:ind w:firstLine="480" w:firstLineChars="200"/>
        <w:rPr>
          <w:bCs/>
          <w:color w:val="auto"/>
          <w:sz w:val="24"/>
          <w:highlight w:val="none"/>
        </w:rPr>
      </w:pPr>
      <w:r>
        <w:rPr>
          <w:bCs/>
          <w:color w:val="auto"/>
          <w:sz w:val="24"/>
          <w:highlight w:val="none"/>
        </w:rPr>
        <w:t>4.1</w:t>
      </w:r>
      <w:r>
        <w:rPr>
          <w:rFonts w:hint="eastAsia"/>
          <w:bCs/>
          <w:color w:val="auto"/>
          <w:sz w:val="24"/>
          <w:highlight w:val="none"/>
        </w:rPr>
        <w:t>详见本项目招标公告</w:t>
      </w:r>
    </w:p>
    <w:p w14:paraId="341EA600">
      <w:pPr>
        <w:tabs>
          <w:tab w:val="left" w:pos="105"/>
        </w:tabs>
        <w:spacing w:line="360" w:lineRule="auto"/>
        <w:ind w:firstLine="482" w:firstLineChars="200"/>
        <w:rPr>
          <w:b/>
          <w:color w:val="auto"/>
          <w:sz w:val="24"/>
          <w:highlight w:val="none"/>
        </w:rPr>
      </w:pPr>
      <w:r>
        <w:rPr>
          <w:b/>
          <w:color w:val="auto"/>
          <w:sz w:val="24"/>
          <w:highlight w:val="none"/>
        </w:rPr>
        <w:t>5</w:t>
      </w:r>
      <w:r>
        <w:rPr>
          <w:rFonts w:hint="eastAsia"/>
          <w:b/>
          <w:color w:val="auto"/>
          <w:sz w:val="24"/>
          <w:highlight w:val="none"/>
        </w:rPr>
        <w:t>．踏勘现场</w:t>
      </w:r>
    </w:p>
    <w:p w14:paraId="76F1E7A1">
      <w:pPr>
        <w:spacing w:line="360" w:lineRule="auto"/>
        <w:ind w:firstLine="480" w:firstLineChars="200"/>
        <w:rPr>
          <w:bCs/>
          <w:color w:val="auto"/>
          <w:sz w:val="24"/>
          <w:highlight w:val="none"/>
          <w:u w:val="single"/>
        </w:rPr>
      </w:pPr>
      <w:r>
        <w:rPr>
          <w:bCs/>
          <w:color w:val="auto"/>
          <w:sz w:val="24"/>
          <w:highlight w:val="none"/>
        </w:rPr>
        <w:t xml:space="preserve">5.1 </w:t>
      </w:r>
      <w:r>
        <w:rPr>
          <w:rFonts w:hint="eastAsia"/>
          <w:bCs/>
          <w:color w:val="auto"/>
          <w:sz w:val="24"/>
          <w:highlight w:val="none"/>
        </w:rPr>
        <w:t>投标人应按本投标须知前附表第</w:t>
      </w:r>
      <w:r>
        <w:rPr>
          <w:bCs/>
          <w:color w:val="auto"/>
          <w:sz w:val="24"/>
          <w:highlight w:val="none"/>
        </w:rPr>
        <w:t>15</w:t>
      </w:r>
      <w:r>
        <w:rPr>
          <w:rFonts w:hint="eastAsia"/>
          <w:bCs/>
          <w:color w:val="auto"/>
          <w:sz w:val="24"/>
          <w:highlight w:val="none"/>
        </w:rPr>
        <w:t>项所述时间和要求对工程现场及周围环境进行踏勘，</w:t>
      </w:r>
      <w:r>
        <w:rPr>
          <w:rFonts w:hint="eastAsia"/>
          <w:color w:val="auto"/>
          <w:sz w:val="24"/>
          <w:highlight w:val="none"/>
        </w:rPr>
        <w:t>投标人应充分重视和仔细地进行这种考察，</w:t>
      </w:r>
      <w:r>
        <w:rPr>
          <w:rFonts w:hint="eastAsia"/>
          <w:bCs/>
          <w:color w:val="auto"/>
          <w:sz w:val="24"/>
          <w:highlight w:val="none"/>
        </w:rPr>
        <w:t>以便投标人获取</w:t>
      </w:r>
      <w:r>
        <w:rPr>
          <w:rFonts w:hint="eastAsia"/>
          <w:color w:val="auto"/>
          <w:sz w:val="24"/>
          <w:highlight w:val="none"/>
        </w:rPr>
        <w:t>那些须投标人自己负责的</w:t>
      </w:r>
      <w:r>
        <w:rPr>
          <w:rFonts w:hint="eastAsia"/>
          <w:bCs/>
          <w:color w:val="auto"/>
          <w:sz w:val="24"/>
          <w:highlight w:val="none"/>
        </w:rPr>
        <w:t>有关编制投标文件和签署合同所涉及现场所有的资料。</w:t>
      </w:r>
      <w:r>
        <w:rPr>
          <w:rFonts w:hint="eastAsia"/>
          <w:color w:val="auto"/>
          <w:sz w:val="24"/>
          <w:highlight w:val="none"/>
        </w:rPr>
        <w:t>一旦中标，这种考察即被认为其结果已在中标文件中得到充分反映。考察现场的费用由投标人自己承担。</w:t>
      </w:r>
    </w:p>
    <w:p w14:paraId="16055AFD">
      <w:pPr>
        <w:tabs>
          <w:tab w:val="left" w:pos="105"/>
        </w:tabs>
        <w:spacing w:line="360" w:lineRule="auto"/>
        <w:ind w:firstLine="480" w:firstLineChars="200"/>
        <w:rPr>
          <w:bCs/>
          <w:color w:val="auto"/>
          <w:sz w:val="24"/>
          <w:highlight w:val="none"/>
        </w:rPr>
      </w:pPr>
      <w:r>
        <w:rPr>
          <w:bCs/>
          <w:color w:val="auto"/>
          <w:sz w:val="24"/>
          <w:highlight w:val="none"/>
        </w:rPr>
        <w:t xml:space="preserve">5.2 </w:t>
      </w:r>
      <w:r>
        <w:rPr>
          <w:rFonts w:hint="eastAsia"/>
          <w:bCs/>
          <w:color w:val="auto"/>
          <w:sz w:val="24"/>
          <w:highlight w:val="none"/>
        </w:rPr>
        <w:t>招标人向投标人提供的有关现场的数据和资料，是招标人现有的能被投标人利用的资料，招标人对投标人做出的任何推论、理解和结论均不负责任。</w:t>
      </w:r>
    </w:p>
    <w:p w14:paraId="32528357">
      <w:pPr>
        <w:spacing w:line="360" w:lineRule="auto"/>
        <w:ind w:firstLine="480" w:firstLineChars="200"/>
        <w:rPr>
          <w:bCs/>
          <w:color w:val="auto"/>
          <w:sz w:val="24"/>
          <w:highlight w:val="none"/>
        </w:rPr>
      </w:pPr>
      <w:r>
        <w:rPr>
          <w:bCs/>
          <w:color w:val="auto"/>
          <w:sz w:val="24"/>
          <w:highlight w:val="none"/>
        </w:rPr>
        <w:t xml:space="preserve">5.3 </w:t>
      </w:r>
      <w:r>
        <w:rPr>
          <w:rFonts w:hint="eastAsia"/>
          <w:bCs/>
          <w:color w:val="auto"/>
          <w:sz w:val="24"/>
          <w:highlight w:val="none"/>
        </w:rPr>
        <w:t>经招标人允许，投标人可为踏勘目的进入招标人的项目现场。</w:t>
      </w:r>
      <w:r>
        <w:rPr>
          <w:rFonts w:hint="eastAsia"/>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bCs/>
          <w:color w:val="auto"/>
          <w:sz w:val="24"/>
          <w:highlight w:val="none"/>
        </w:rPr>
        <w:t>投标人不得因此使招标人承担有关的责任和蒙受损失。</w:t>
      </w:r>
    </w:p>
    <w:p w14:paraId="5DF8F352">
      <w:pPr>
        <w:tabs>
          <w:tab w:val="left" w:pos="105"/>
        </w:tabs>
        <w:spacing w:line="360" w:lineRule="auto"/>
        <w:ind w:firstLine="482" w:firstLineChars="200"/>
        <w:rPr>
          <w:b/>
          <w:color w:val="auto"/>
          <w:sz w:val="24"/>
          <w:highlight w:val="none"/>
        </w:rPr>
      </w:pPr>
      <w:r>
        <w:rPr>
          <w:b/>
          <w:color w:val="auto"/>
          <w:sz w:val="24"/>
          <w:highlight w:val="none"/>
        </w:rPr>
        <w:t>6</w:t>
      </w:r>
      <w:r>
        <w:rPr>
          <w:rFonts w:hint="eastAsia"/>
          <w:b/>
          <w:color w:val="auto"/>
          <w:sz w:val="24"/>
          <w:highlight w:val="none"/>
        </w:rPr>
        <w:t>．投标费用</w:t>
      </w:r>
    </w:p>
    <w:p w14:paraId="528B9ABF">
      <w:pPr>
        <w:tabs>
          <w:tab w:val="left" w:pos="105"/>
        </w:tabs>
        <w:spacing w:line="360" w:lineRule="auto"/>
        <w:ind w:firstLine="480" w:firstLineChars="200"/>
        <w:rPr>
          <w:bCs/>
          <w:color w:val="auto"/>
          <w:sz w:val="24"/>
          <w:highlight w:val="none"/>
        </w:rPr>
      </w:pPr>
      <w:r>
        <w:rPr>
          <w:bCs/>
          <w:color w:val="auto"/>
          <w:sz w:val="24"/>
          <w:highlight w:val="none"/>
        </w:rPr>
        <w:t>6.1</w:t>
      </w:r>
      <w:r>
        <w:rPr>
          <w:rFonts w:hint="eastAsia"/>
          <w:color w:val="auto"/>
          <w:sz w:val="24"/>
          <w:highlight w:val="none"/>
        </w:rPr>
        <w:t>不论投标结果如何，投标人应承担</w:t>
      </w:r>
      <w:r>
        <w:rPr>
          <w:rFonts w:hint="eastAsia"/>
          <w:bCs/>
          <w:color w:val="auto"/>
          <w:sz w:val="24"/>
          <w:highlight w:val="none"/>
        </w:rPr>
        <w:t>自身</w:t>
      </w:r>
      <w:r>
        <w:rPr>
          <w:rFonts w:hint="eastAsia"/>
          <w:color w:val="auto"/>
          <w:sz w:val="24"/>
          <w:highlight w:val="none"/>
        </w:rPr>
        <w:t>因投标文件编制、递交及其他</w:t>
      </w:r>
      <w:r>
        <w:rPr>
          <w:rFonts w:hint="eastAsia"/>
          <w:bCs/>
          <w:color w:val="auto"/>
          <w:sz w:val="24"/>
          <w:highlight w:val="none"/>
        </w:rPr>
        <w:t>参加本招标活动</w:t>
      </w:r>
      <w:r>
        <w:rPr>
          <w:rFonts w:hint="eastAsia"/>
          <w:color w:val="auto"/>
          <w:sz w:val="24"/>
          <w:highlight w:val="none"/>
        </w:rPr>
        <w:t>所涉及的一切费用，招标人对上述费用不负任何责任。</w:t>
      </w:r>
    </w:p>
    <w:p w14:paraId="604E2429">
      <w:pPr>
        <w:pStyle w:val="8"/>
        <w:spacing w:before="156" w:after="156"/>
        <w:rPr>
          <w:color w:val="auto"/>
          <w:highlight w:val="none"/>
        </w:rPr>
      </w:pPr>
      <w:bookmarkStart w:id="5" w:name="_Toc9256"/>
      <w:r>
        <w:rPr>
          <w:rFonts w:hint="eastAsia"/>
          <w:color w:val="auto"/>
          <w:highlight w:val="none"/>
        </w:rPr>
        <w:t>（二）招标文件</w:t>
      </w:r>
      <w:bookmarkEnd w:id="5"/>
    </w:p>
    <w:p w14:paraId="760545E7">
      <w:pPr>
        <w:tabs>
          <w:tab w:val="left" w:pos="105"/>
        </w:tabs>
        <w:spacing w:line="360" w:lineRule="auto"/>
        <w:ind w:firstLine="482" w:firstLineChars="200"/>
        <w:rPr>
          <w:b/>
          <w:color w:val="auto"/>
          <w:sz w:val="24"/>
          <w:highlight w:val="none"/>
        </w:rPr>
      </w:pPr>
      <w:r>
        <w:rPr>
          <w:b/>
          <w:color w:val="auto"/>
          <w:sz w:val="24"/>
          <w:highlight w:val="none"/>
        </w:rPr>
        <w:t>7.</w:t>
      </w:r>
      <w:r>
        <w:rPr>
          <w:rFonts w:hint="eastAsia"/>
          <w:b/>
          <w:color w:val="auto"/>
          <w:sz w:val="24"/>
          <w:highlight w:val="none"/>
        </w:rPr>
        <w:t>招标文件的组成</w:t>
      </w:r>
    </w:p>
    <w:p w14:paraId="486317A2">
      <w:pPr>
        <w:pStyle w:val="5"/>
        <w:spacing w:after="0" w:line="360" w:lineRule="auto"/>
        <w:ind w:firstLine="480" w:firstLineChars="200"/>
        <w:rPr>
          <w:bCs/>
          <w:color w:val="auto"/>
          <w:sz w:val="24"/>
          <w:highlight w:val="none"/>
        </w:rPr>
      </w:pPr>
      <w:r>
        <w:rPr>
          <w:bCs/>
          <w:color w:val="auto"/>
          <w:sz w:val="24"/>
          <w:highlight w:val="none"/>
        </w:rPr>
        <w:t>7.1本招标文件包括下列文件，以及所有按本须知第8条发出的招标答疑会会议纪要和按本须知第9条发出的澄清或修改：</w:t>
      </w:r>
    </w:p>
    <w:p w14:paraId="019AE410">
      <w:pPr>
        <w:pStyle w:val="5"/>
        <w:spacing w:after="0" w:line="360" w:lineRule="auto"/>
        <w:ind w:firstLine="480" w:firstLineChars="200"/>
        <w:rPr>
          <w:bCs/>
          <w:color w:val="auto"/>
          <w:sz w:val="24"/>
          <w:highlight w:val="none"/>
        </w:rPr>
      </w:pPr>
      <w:r>
        <w:rPr>
          <w:rFonts w:hint="eastAsia"/>
          <w:bCs/>
          <w:color w:val="auto"/>
          <w:sz w:val="24"/>
          <w:highlight w:val="none"/>
        </w:rPr>
        <w:t>第一章</w:t>
      </w:r>
      <w:r>
        <w:rPr>
          <w:bCs/>
          <w:color w:val="auto"/>
          <w:sz w:val="24"/>
          <w:highlight w:val="none"/>
        </w:rPr>
        <w:t xml:space="preserve">  投标须知</w:t>
      </w:r>
    </w:p>
    <w:p w14:paraId="1329625F">
      <w:pPr>
        <w:pStyle w:val="5"/>
        <w:spacing w:after="0" w:line="360" w:lineRule="auto"/>
        <w:ind w:firstLine="480" w:firstLineChars="200"/>
        <w:rPr>
          <w:bCs/>
          <w:color w:val="auto"/>
          <w:sz w:val="24"/>
          <w:highlight w:val="none"/>
        </w:rPr>
      </w:pPr>
      <w:r>
        <w:rPr>
          <w:rFonts w:hint="eastAsia"/>
          <w:bCs/>
          <w:color w:val="auto"/>
          <w:sz w:val="24"/>
          <w:highlight w:val="none"/>
        </w:rPr>
        <w:t>第二章</w:t>
      </w:r>
      <w:r>
        <w:rPr>
          <w:bCs/>
          <w:color w:val="auto"/>
          <w:sz w:val="24"/>
          <w:highlight w:val="none"/>
        </w:rPr>
        <w:t xml:space="preserve">  开标、评标及定标办法</w:t>
      </w:r>
    </w:p>
    <w:p w14:paraId="5E4AC98B">
      <w:pPr>
        <w:pStyle w:val="5"/>
        <w:spacing w:after="0" w:line="360" w:lineRule="auto"/>
        <w:ind w:firstLine="480" w:firstLineChars="200"/>
        <w:rPr>
          <w:bCs/>
          <w:color w:val="auto"/>
          <w:sz w:val="24"/>
          <w:highlight w:val="none"/>
        </w:rPr>
      </w:pPr>
      <w:r>
        <w:rPr>
          <w:rFonts w:hint="eastAsia"/>
          <w:bCs/>
          <w:color w:val="auto"/>
          <w:sz w:val="24"/>
          <w:highlight w:val="none"/>
        </w:rPr>
        <w:t>第三章</w:t>
      </w:r>
      <w:r>
        <w:rPr>
          <w:bCs/>
          <w:color w:val="auto"/>
          <w:sz w:val="24"/>
          <w:highlight w:val="none"/>
        </w:rPr>
        <w:t xml:space="preserve">  合同条款</w:t>
      </w:r>
    </w:p>
    <w:p w14:paraId="674FAE3D">
      <w:pPr>
        <w:pStyle w:val="5"/>
        <w:spacing w:after="0" w:line="360" w:lineRule="auto"/>
        <w:ind w:firstLine="480" w:firstLineChars="200"/>
        <w:rPr>
          <w:bCs/>
          <w:color w:val="auto"/>
          <w:sz w:val="24"/>
          <w:highlight w:val="none"/>
        </w:rPr>
      </w:pPr>
      <w:r>
        <w:rPr>
          <w:rFonts w:hint="eastAsia"/>
          <w:bCs/>
          <w:color w:val="auto"/>
          <w:sz w:val="24"/>
          <w:highlight w:val="none"/>
        </w:rPr>
        <w:t>第四章</w:t>
      </w:r>
      <w:r>
        <w:rPr>
          <w:bCs/>
          <w:color w:val="auto"/>
          <w:sz w:val="24"/>
          <w:highlight w:val="none"/>
        </w:rPr>
        <w:t xml:space="preserve">  投标文件格式</w:t>
      </w:r>
    </w:p>
    <w:p w14:paraId="69CF00AB">
      <w:pPr>
        <w:pStyle w:val="5"/>
        <w:spacing w:after="0" w:line="360" w:lineRule="auto"/>
        <w:ind w:firstLine="480" w:firstLineChars="200"/>
        <w:rPr>
          <w:bCs/>
          <w:color w:val="auto"/>
          <w:sz w:val="24"/>
          <w:highlight w:val="none"/>
        </w:rPr>
      </w:pPr>
      <w:r>
        <w:rPr>
          <w:rFonts w:hint="eastAsia"/>
          <w:bCs/>
          <w:color w:val="auto"/>
          <w:sz w:val="24"/>
          <w:highlight w:val="none"/>
        </w:rPr>
        <w:t>第五章</w:t>
      </w:r>
      <w:r>
        <w:rPr>
          <w:bCs/>
          <w:color w:val="auto"/>
          <w:sz w:val="24"/>
          <w:highlight w:val="none"/>
        </w:rPr>
        <w:t xml:space="preserve">  技术条件（工程建设标准）（另册）</w:t>
      </w:r>
    </w:p>
    <w:p w14:paraId="3DD13DBA">
      <w:pPr>
        <w:pStyle w:val="5"/>
        <w:spacing w:after="0" w:line="360" w:lineRule="auto"/>
        <w:ind w:firstLine="480" w:firstLineChars="200"/>
        <w:rPr>
          <w:bCs/>
          <w:color w:val="auto"/>
          <w:sz w:val="24"/>
          <w:highlight w:val="none"/>
        </w:rPr>
      </w:pPr>
      <w:r>
        <w:rPr>
          <w:rFonts w:hint="eastAsia"/>
          <w:bCs/>
          <w:color w:val="auto"/>
          <w:sz w:val="24"/>
          <w:highlight w:val="none"/>
        </w:rPr>
        <w:t>第六章</w:t>
      </w:r>
      <w:r>
        <w:rPr>
          <w:bCs/>
          <w:color w:val="auto"/>
          <w:sz w:val="24"/>
          <w:highlight w:val="none"/>
        </w:rPr>
        <w:t xml:space="preserve">  图纸及勘察资料（另册）</w:t>
      </w:r>
    </w:p>
    <w:p w14:paraId="76FF6DFD">
      <w:pPr>
        <w:pStyle w:val="5"/>
        <w:spacing w:after="0" w:line="360" w:lineRule="auto"/>
        <w:ind w:firstLine="480" w:firstLineChars="200"/>
        <w:rPr>
          <w:bCs/>
          <w:color w:val="auto"/>
          <w:sz w:val="24"/>
          <w:highlight w:val="none"/>
        </w:rPr>
      </w:pPr>
      <w:r>
        <w:rPr>
          <w:rFonts w:hint="eastAsia"/>
          <w:bCs/>
          <w:color w:val="auto"/>
          <w:sz w:val="24"/>
          <w:highlight w:val="none"/>
        </w:rPr>
        <w:t>第七章</w:t>
      </w:r>
      <w:r>
        <w:rPr>
          <w:bCs/>
          <w:color w:val="auto"/>
          <w:sz w:val="24"/>
          <w:highlight w:val="none"/>
        </w:rPr>
        <w:t xml:space="preserve">  招标工程量清单（另册）</w:t>
      </w:r>
    </w:p>
    <w:p w14:paraId="4F7C182A">
      <w:pPr>
        <w:pStyle w:val="5"/>
        <w:spacing w:after="0" w:line="360" w:lineRule="auto"/>
        <w:ind w:firstLine="480" w:firstLineChars="200"/>
        <w:rPr>
          <w:bCs/>
          <w:color w:val="auto"/>
          <w:sz w:val="24"/>
          <w:highlight w:val="none"/>
        </w:rPr>
      </w:pPr>
      <w:r>
        <w:rPr>
          <w:rFonts w:hint="eastAsia"/>
          <w:bCs/>
          <w:color w:val="auto"/>
          <w:sz w:val="24"/>
          <w:highlight w:val="none"/>
        </w:rPr>
        <w:t>第八章</w:t>
      </w:r>
      <w:r>
        <w:rPr>
          <w:bCs/>
          <w:color w:val="auto"/>
          <w:sz w:val="24"/>
          <w:highlight w:val="none"/>
        </w:rPr>
        <w:t xml:space="preserve">  最高投标限价</w:t>
      </w:r>
    </w:p>
    <w:p w14:paraId="1CABD87D">
      <w:pPr>
        <w:pStyle w:val="5"/>
        <w:spacing w:after="0" w:line="360" w:lineRule="auto"/>
        <w:ind w:firstLine="480" w:firstLineChars="200"/>
        <w:rPr>
          <w:rFonts w:ascii="宋体"/>
          <w:color w:val="auto"/>
          <w:sz w:val="24"/>
          <w:highlight w:val="none"/>
        </w:rPr>
      </w:pPr>
      <w:r>
        <w:rPr>
          <w:rFonts w:hint="eastAsia"/>
          <w:bCs/>
          <w:color w:val="auto"/>
          <w:sz w:val="24"/>
          <w:highlight w:val="none"/>
        </w:rPr>
        <w:t>注：</w:t>
      </w:r>
      <w:r>
        <w:rPr>
          <w:bCs/>
          <w:color w:val="auto"/>
          <w:sz w:val="24"/>
          <w:highlight w:val="none"/>
        </w:rPr>
        <w:fldChar w:fldCharType="begin"/>
      </w:r>
      <w:r>
        <w:rPr>
          <w:bCs/>
          <w:color w:val="auto"/>
          <w:sz w:val="24"/>
          <w:highlight w:val="none"/>
        </w:rPr>
        <w:instrText xml:space="preserve"> </w:instrText>
      </w:r>
      <w:r>
        <w:rPr>
          <w:rFonts w:hint="eastAsia"/>
          <w:bCs/>
          <w:color w:val="auto"/>
          <w:sz w:val="24"/>
          <w:highlight w:val="none"/>
        </w:rPr>
        <w:instrText xml:space="preserve">= 1 \* GB3</w:instrText>
      </w:r>
      <w:r>
        <w:rPr>
          <w:bCs/>
          <w:color w:val="auto"/>
          <w:sz w:val="24"/>
          <w:highlight w:val="none"/>
        </w:rPr>
        <w:instrText xml:space="preserve"> </w:instrText>
      </w:r>
      <w:r>
        <w:rPr>
          <w:bCs/>
          <w:color w:val="auto"/>
          <w:sz w:val="24"/>
          <w:highlight w:val="none"/>
        </w:rPr>
        <w:fldChar w:fldCharType="separate"/>
      </w:r>
      <w:r>
        <w:rPr>
          <w:rFonts w:hint="eastAsia"/>
          <w:bCs/>
          <w:color w:val="auto"/>
          <w:sz w:val="24"/>
          <w:highlight w:val="none"/>
        </w:rPr>
        <w:t>①</w:t>
      </w:r>
      <w:r>
        <w:rPr>
          <w:bCs/>
          <w:color w:val="auto"/>
          <w:sz w:val="24"/>
          <w:highlight w:val="none"/>
        </w:rPr>
        <w:fldChar w:fldCharType="end"/>
      </w:r>
      <w:r>
        <w:rPr>
          <w:rFonts w:hint="eastAsia"/>
          <w:bCs/>
          <w:color w:val="auto"/>
          <w:sz w:val="24"/>
          <w:highlight w:val="none"/>
        </w:rPr>
        <w:t>招标人应在技术条件（工程建设标准）中提出</w:t>
      </w:r>
      <w:r>
        <w:rPr>
          <w:bCs/>
          <w:color w:val="auto"/>
          <w:sz w:val="24"/>
          <w:highlight w:val="none"/>
        </w:rPr>
        <w:t>本项目对</w:t>
      </w:r>
      <w:r>
        <w:rPr>
          <w:rFonts w:hint="eastAsia"/>
          <w:bCs/>
          <w:color w:val="auto"/>
          <w:sz w:val="24"/>
          <w:highlight w:val="none"/>
        </w:rPr>
        <w:t>关键技术、工艺、重点、难点，以及拟在本项目采用的智能建造和新型建筑工业化相关技术的具体要求，</w:t>
      </w:r>
      <w:r>
        <w:rPr>
          <w:bCs/>
          <w:color w:val="auto"/>
          <w:sz w:val="24"/>
          <w:highlight w:val="none"/>
        </w:rPr>
        <w:t>明确</w:t>
      </w:r>
      <w:r>
        <w:rPr>
          <w:rFonts w:hint="eastAsia"/>
          <w:bCs/>
          <w:color w:val="auto"/>
          <w:sz w:val="24"/>
          <w:highlight w:val="none"/>
        </w:rPr>
        <w:t>本项目采购绿色建材和对原材料、生产制造工艺的环保、节能、低碳的要求，明确施工现场建筑垃圾源头减量的具体要求以及建筑垃圾综合利用产品的使用要求。</w:t>
      </w:r>
      <w:r>
        <w:rPr>
          <w:bCs/>
          <w:color w:val="auto"/>
          <w:sz w:val="24"/>
          <w:highlight w:val="none"/>
        </w:rPr>
        <w:fldChar w:fldCharType="begin"/>
      </w:r>
      <w:r>
        <w:rPr>
          <w:bCs/>
          <w:color w:val="auto"/>
          <w:sz w:val="24"/>
          <w:highlight w:val="none"/>
        </w:rPr>
        <w:instrText xml:space="preserve"> = 2 \* GB3 </w:instrText>
      </w:r>
      <w:r>
        <w:rPr>
          <w:bCs/>
          <w:color w:val="auto"/>
          <w:sz w:val="24"/>
          <w:highlight w:val="none"/>
        </w:rPr>
        <w:fldChar w:fldCharType="separate"/>
      </w:r>
      <w:r>
        <w:rPr>
          <w:rFonts w:hint="eastAsia"/>
          <w:bCs/>
          <w:color w:val="auto"/>
          <w:sz w:val="24"/>
          <w:highlight w:val="none"/>
        </w:rPr>
        <w:t>②</w:t>
      </w:r>
      <w:r>
        <w:rPr>
          <w:bCs/>
          <w:color w:val="auto"/>
          <w:sz w:val="24"/>
          <w:highlight w:val="none"/>
        </w:rPr>
        <w:fldChar w:fldCharType="end"/>
      </w:r>
      <w:r>
        <w:rPr>
          <w:rFonts w:hint="eastAsia"/>
          <w:bCs/>
          <w:color w:val="auto"/>
          <w:sz w:val="24"/>
          <w:highlight w:val="none"/>
        </w:rPr>
        <w:t>鼓励招标人对施工组织设计或施工方案实行隐藏投标人信息的暗标评审。</w:t>
      </w: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9886020">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592F316E">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1000A77D">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14:paraId="68472CF9">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1067116D">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4C4F828F">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2D8FC788">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7F724F82">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6B73AB62">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28281F6E">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14:paraId="7DC6A4CA">
      <w:pPr>
        <w:pStyle w:val="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14:paraId="3812316F">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2C954A9A">
      <w:pPr>
        <w:pStyle w:val="8"/>
        <w:spacing w:before="156" w:after="156"/>
        <w:rPr>
          <w:color w:val="auto"/>
          <w:highlight w:val="none"/>
        </w:rPr>
      </w:pPr>
      <w:bookmarkStart w:id="6" w:name="_Toc3357"/>
      <w:r>
        <w:rPr>
          <w:rFonts w:hint="eastAsia"/>
          <w:color w:val="auto"/>
          <w:highlight w:val="none"/>
        </w:rPr>
        <w:t>（三）投标文件的编制</w:t>
      </w:r>
      <w:bookmarkEnd w:id="6"/>
    </w:p>
    <w:p w14:paraId="368A87FC">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66E1B3B8">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5A48BD60">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1E4B18FE">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0BB12472">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投标文件由技术部分（含资格审查文件）和经济部分两部分投标文件组成</w:t>
      </w:r>
      <w:r>
        <w:rPr>
          <w:rFonts w:hint="eastAsia" w:ascii="宋体" w:hAnsi="宋体"/>
          <w:b/>
          <w:color w:val="auto"/>
          <w:sz w:val="24"/>
          <w:highlight w:val="none"/>
        </w:rPr>
        <w:t>。</w:t>
      </w:r>
    </w:p>
    <w:p w14:paraId="2C93445C">
      <w:pPr>
        <w:spacing w:line="360" w:lineRule="auto"/>
        <w:ind w:firstLine="480" w:firstLineChars="200"/>
        <w:rPr>
          <w:bCs/>
          <w:color w:val="auto"/>
          <w:sz w:val="24"/>
          <w:highlight w:val="none"/>
        </w:rPr>
      </w:pPr>
      <w:r>
        <w:rPr>
          <w:bCs/>
          <w:color w:val="auto"/>
          <w:sz w:val="24"/>
          <w:highlight w:val="none"/>
        </w:rPr>
        <w:t>11.2</w:t>
      </w:r>
      <w:r>
        <w:rPr>
          <w:rFonts w:hint="eastAsia"/>
          <w:bCs/>
          <w:color w:val="auto"/>
          <w:sz w:val="24"/>
          <w:highlight w:val="none"/>
        </w:rPr>
        <w:t>投标文件技术标部分主要包括下列内容</w:t>
      </w:r>
      <w:r>
        <w:rPr>
          <w:bCs/>
          <w:color w:val="auto"/>
          <w:sz w:val="24"/>
          <w:highlight w:val="none"/>
        </w:rPr>
        <w:t>:</w:t>
      </w:r>
    </w:p>
    <w:p w14:paraId="7CA44E57">
      <w:pPr>
        <w:spacing w:line="360" w:lineRule="auto"/>
        <w:ind w:firstLine="480" w:firstLineChars="200"/>
        <w:rPr>
          <w:bCs/>
          <w:color w:val="auto"/>
          <w:sz w:val="24"/>
          <w:highlight w:val="none"/>
        </w:rPr>
      </w:pPr>
      <w:r>
        <w:rPr>
          <w:rFonts w:hint="eastAsia"/>
          <w:bCs/>
          <w:color w:val="auto"/>
          <w:sz w:val="24"/>
          <w:highlight w:val="none"/>
        </w:rPr>
        <w:t>11.2.1 技术投标文件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bCs/>
          <w:color w:val="auto"/>
          <w:sz w:val="24"/>
          <w:highlight w:val="none"/>
        </w:rPr>
        <w:t>；</w:t>
      </w:r>
    </w:p>
    <w:p w14:paraId="2B81F3D3">
      <w:pPr>
        <w:spacing w:line="360" w:lineRule="auto"/>
        <w:ind w:firstLine="480" w:firstLineChars="200"/>
        <w:rPr>
          <w:rFonts w:hint="eastAsia"/>
          <w:bCs/>
          <w:color w:val="auto"/>
          <w:sz w:val="24"/>
          <w:highlight w:val="none"/>
        </w:rPr>
      </w:pPr>
      <w:r>
        <w:rPr>
          <w:rFonts w:hint="eastAsia"/>
          <w:bCs/>
          <w:color w:val="auto"/>
          <w:sz w:val="24"/>
          <w:highlight w:val="none"/>
        </w:rPr>
        <w:t>11.2.2 资格审查文件：</w:t>
      </w:r>
    </w:p>
    <w:p w14:paraId="0066FD0C">
      <w:pPr>
        <w:spacing w:line="360" w:lineRule="auto"/>
        <w:ind w:firstLine="480" w:firstLineChars="200"/>
        <w:rPr>
          <w:rFonts w:hint="eastAsia"/>
          <w:bCs/>
          <w:color w:val="auto"/>
          <w:sz w:val="24"/>
          <w:highlight w:val="none"/>
        </w:rPr>
      </w:pPr>
      <w:r>
        <w:rPr>
          <w:rFonts w:hint="eastAsia"/>
          <w:bCs/>
          <w:color w:val="auto"/>
          <w:sz w:val="24"/>
          <w:highlight w:val="none"/>
        </w:rPr>
        <w:t xml:space="preserve">（1）投标人声明； </w:t>
      </w:r>
    </w:p>
    <w:p w14:paraId="6FD4FD87">
      <w:pPr>
        <w:spacing w:line="360" w:lineRule="auto"/>
        <w:ind w:firstLine="480" w:firstLineChars="200"/>
        <w:rPr>
          <w:rFonts w:hint="eastAsia"/>
          <w:bCs/>
          <w:color w:val="auto"/>
          <w:sz w:val="24"/>
          <w:highlight w:val="none"/>
        </w:rPr>
      </w:pPr>
      <w:r>
        <w:rPr>
          <w:rFonts w:hint="eastAsia"/>
          <w:bCs/>
          <w:color w:val="auto"/>
          <w:sz w:val="24"/>
          <w:highlight w:val="none"/>
        </w:rPr>
        <w:t>（2）法定代表人证明书、法定代表人签字或盖章的本投标文件授权委托证明书；</w:t>
      </w:r>
    </w:p>
    <w:p w14:paraId="38BD476B">
      <w:pPr>
        <w:spacing w:line="360" w:lineRule="auto"/>
        <w:ind w:firstLine="480" w:firstLineChars="200"/>
        <w:rPr>
          <w:rFonts w:hint="eastAsia"/>
          <w:bCs/>
          <w:color w:val="auto"/>
          <w:sz w:val="24"/>
          <w:highlight w:val="none"/>
        </w:rPr>
      </w:pPr>
      <w:r>
        <w:rPr>
          <w:rFonts w:hint="eastAsia"/>
          <w:bCs/>
          <w:color w:val="auto"/>
          <w:sz w:val="24"/>
          <w:highlight w:val="none"/>
        </w:rPr>
        <w:t>（3）企业营业执照扫描件或电子证照；</w:t>
      </w:r>
    </w:p>
    <w:p w14:paraId="722062AB">
      <w:pPr>
        <w:spacing w:line="360" w:lineRule="auto"/>
        <w:ind w:firstLine="480" w:firstLineChars="200"/>
        <w:rPr>
          <w:rFonts w:hint="eastAsia"/>
          <w:bCs/>
          <w:color w:val="auto"/>
          <w:sz w:val="24"/>
          <w:highlight w:val="none"/>
        </w:rPr>
      </w:pPr>
      <w:r>
        <w:rPr>
          <w:rFonts w:hint="eastAsia"/>
          <w:bCs/>
          <w:color w:val="auto"/>
          <w:sz w:val="24"/>
          <w:highlight w:val="none"/>
        </w:rPr>
        <w:t>（4）企业资质证书扫描件或电子证照；</w:t>
      </w:r>
    </w:p>
    <w:p w14:paraId="1B77D358">
      <w:pPr>
        <w:spacing w:line="360" w:lineRule="auto"/>
        <w:ind w:firstLine="480" w:firstLineChars="200"/>
        <w:rPr>
          <w:rFonts w:hint="eastAsia"/>
          <w:bCs/>
          <w:color w:val="auto"/>
          <w:sz w:val="24"/>
          <w:highlight w:val="none"/>
        </w:rPr>
      </w:pPr>
      <w:r>
        <w:rPr>
          <w:rFonts w:hint="eastAsia"/>
          <w:bCs/>
          <w:color w:val="auto"/>
          <w:sz w:val="24"/>
          <w:highlight w:val="none"/>
        </w:rPr>
        <w:t>（5）建筑施工企业安全生产许可证扫描件或电子证照；</w:t>
      </w:r>
    </w:p>
    <w:p w14:paraId="285AA02A">
      <w:pPr>
        <w:spacing w:line="360" w:lineRule="auto"/>
        <w:ind w:firstLine="480" w:firstLineChars="200"/>
        <w:rPr>
          <w:rFonts w:hint="eastAsia"/>
          <w:bCs/>
          <w:color w:val="auto"/>
          <w:sz w:val="24"/>
          <w:highlight w:val="none"/>
        </w:rPr>
      </w:pPr>
      <w:r>
        <w:rPr>
          <w:rFonts w:hint="eastAsia"/>
          <w:bCs/>
          <w:color w:val="auto"/>
          <w:sz w:val="24"/>
          <w:highlight w:val="none"/>
        </w:rPr>
        <w:t>（6）项目负责人（按网上投标登记时选择拟投入本项目的项目负责人）</w:t>
      </w:r>
    </w:p>
    <w:p w14:paraId="004C7CB9">
      <w:pPr>
        <w:spacing w:line="360" w:lineRule="auto"/>
        <w:ind w:firstLine="480" w:firstLineChars="200"/>
        <w:rPr>
          <w:rFonts w:hint="eastAsia"/>
          <w:bCs/>
          <w:color w:val="auto"/>
          <w:sz w:val="24"/>
          <w:highlight w:val="none"/>
        </w:rPr>
      </w:pPr>
      <w:r>
        <w:rPr>
          <w:rFonts w:hint="eastAsia"/>
          <w:bCs/>
          <w:color w:val="auto"/>
          <w:sz w:val="24"/>
          <w:highlight w:val="none"/>
        </w:rPr>
        <w:t>（7）专职安全员（按网上投标登记时选择拟投入本项目的专职安全员）</w:t>
      </w:r>
    </w:p>
    <w:p w14:paraId="62ADDC0C">
      <w:pPr>
        <w:spacing w:line="360" w:lineRule="auto"/>
        <w:ind w:firstLine="480" w:firstLineChars="200"/>
        <w:rPr>
          <w:rFonts w:hint="eastAsia"/>
          <w:bCs/>
          <w:color w:val="auto"/>
          <w:sz w:val="24"/>
          <w:highlight w:val="none"/>
        </w:rPr>
      </w:pPr>
      <w:r>
        <w:rPr>
          <w:rFonts w:hint="eastAsia"/>
          <w:bCs/>
          <w:color w:val="auto"/>
          <w:sz w:val="24"/>
          <w:highlight w:val="none"/>
        </w:rPr>
        <w:t>（8）拟委托技术负责人的相关证书、资料（具体要求由招标人明确）</w:t>
      </w:r>
    </w:p>
    <w:p w14:paraId="19D63698">
      <w:pPr>
        <w:spacing w:line="360" w:lineRule="auto"/>
        <w:ind w:firstLine="480" w:firstLineChars="200"/>
        <w:rPr>
          <w:rFonts w:hint="eastAsia"/>
          <w:bCs/>
          <w:color w:val="auto"/>
          <w:sz w:val="24"/>
          <w:highlight w:val="none"/>
        </w:rPr>
      </w:pPr>
      <w:r>
        <w:rPr>
          <w:rFonts w:hint="eastAsia"/>
          <w:bCs/>
          <w:color w:val="auto"/>
          <w:sz w:val="24"/>
          <w:highlight w:val="none"/>
        </w:rPr>
        <w:t xml:space="preserve">（9）拟委派项目负责人的有效期内的建造师注册证书扫描件或电子证书；  </w:t>
      </w:r>
    </w:p>
    <w:p w14:paraId="5AC524B7">
      <w:pPr>
        <w:spacing w:line="360" w:lineRule="auto"/>
        <w:ind w:firstLine="480" w:firstLineChars="200"/>
        <w:rPr>
          <w:rFonts w:hint="eastAsia"/>
          <w:bCs/>
          <w:color w:val="auto"/>
          <w:sz w:val="24"/>
          <w:highlight w:val="none"/>
        </w:rPr>
      </w:pPr>
      <w:r>
        <w:rPr>
          <w:rFonts w:hint="eastAsia"/>
          <w:bCs/>
          <w:color w:val="auto"/>
          <w:sz w:val="24"/>
          <w:highlight w:val="none"/>
        </w:rPr>
        <w:t>（10）项目负责人在有效期内的安全生产考核合格证书（B类）或建筑施工企业项目负责人安全生产考核合格证书扫描件或电子证书；</w:t>
      </w:r>
    </w:p>
    <w:p w14:paraId="4DC56253">
      <w:pPr>
        <w:spacing w:line="360" w:lineRule="auto"/>
        <w:ind w:firstLine="480" w:firstLineChars="200"/>
        <w:rPr>
          <w:rFonts w:hint="eastAsia"/>
          <w:bCs/>
          <w:color w:val="auto"/>
          <w:sz w:val="24"/>
          <w:highlight w:val="none"/>
        </w:rPr>
      </w:pPr>
      <w:r>
        <w:rPr>
          <w:rFonts w:hint="eastAsia"/>
          <w:bCs/>
          <w:color w:val="auto"/>
          <w:sz w:val="24"/>
          <w:highlight w:val="none"/>
        </w:rPr>
        <w:t>（11）专职安全员须具有在有效期内的安全生产考核合格证书（C类）或建筑施工企业专职安全生产管理人员安全生产考核合格证书扫描件或电子证书；</w:t>
      </w:r>
    </w:p>
    <w:p w14:paraId="616B20C3">
      <w:pPr>
        <w:spacing w:line="360" w:lineRule="auto"/>
        <w:ind w:firstLine="480" w:firstLineChars="200"/>
        <w:rPr>
          <w:rFonts w:hint="eastAsia"/>
          <w:bCs/>
          <w:color w:val="auto"/>
          <w:sz w:val="24"/>
          <w:highlight w:val="none"/>
        </w:rPr>
      </w:pPr>
      <w:r>
        <w:rPr>
          <w:rFonts w:hint="eastAsia"/>
          <w:bCs/>
          <w:color w:val="auto"/>
          <w:sz w:val="24"/>
          <w:highlight w:val="none"/>
        </w:rPr>
        <w:t>（12）用于资格审查的业绩（设置业绩要求时选择此项，投标人须提供类似工程业绩的项目名称及项目编号，具体格式由招标人自定）；</w:t>
      </w:r>
    </w:p>
    <w:p w14:paraId="07246C59">
      <w:pPr>
        <w:spacing w:line="360" w:lineRule="auto"/>
        <w:ind w:firstLine="480" w:firstLineChars="200"/>
        <w:rPr>
          <w:rFonts w:hint="eastAsia"/>
          <w:bCs/>
          <w:color w:val="auto"/>
          <w:sz w:val="24"/>
          <w:highlight w:val="none"/>
        </w:rPr>
      </w:pPr>
      <w:r>
        <w:rPr>
          <w:rFonts w:hint="eastAsia"/>
          <w:bCs/>
          <w:color w:val="auto"/>
          <w:sz w:val="24"/>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37C70CF5">
      <w:pPr>
        <w:spacing w:line="360" w:lineRule="auto"/>
        <w:ind w:firstLine="480" w:firstLineChars="200"/>
        <w:rPr>
          <w:rFonts w:hint="eastAsia"/>
          <w:bCs/>
          <w:color w:val="auto"/>
          <w:sz w:val="24"/>
          <w:highlight w:val="none"/>
        </w:rPr>
      </w:pPr>
      <w:r>
        <w:rPr>
          <w:rFonts w:hint="eastAsia"/>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6D25BEDD">
      <w:pPr>
        <w:spacing w:line="360" w:lineRule="auto"/>
        <w:ind w:firstLine="480" w:firstLineChars="200"/>
        <w:rPr>
          <w:rFonts w:hint="eastAsia"/>
          <w:bCs/>
          <w:color w:val="auto"/>
          <w:sz w:val="24"/>
          <w:highlight w:val="none"/>
        </w:rPr>
      </w:pPr>
      <w:r>
        <w:rPr>
          <w:rFonts w:hint="eastAsia"/>
          <w:bCs/>
          <w:color w:val="auto"/>
          <w:sz w:val="24"/>
          <w:highlight w:val="none"/>
        </w:rPr>
        <w:t>注：1.相关电子证书按规定需打印后手写本人签名的，应按照规定手写本人签名后再扫描提交。</w:t>
      </w:r>
    </w:p>
    <w:p w14:paraId="66C8CD82">
      <w:pPr>
        <w:spacing w:line="360" w:lineRule="auto"/>
        <w:ind w:firstLine="480" w:firstLineChars="200"/>
        <w:rPr>
          <w:bCs/>
          <w:color w:val="auto"/>
          <w:sz w:val="24"/>
          <w:highlight w:val="none"/>
        </w:rPr>
      </w:pPr>
      <w:r>
        <w:rPr>
          <w:rFonts w:hint="eastAsia"/>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FF4E5EC">
      <w:pPr>
        <w:spacing w:line="360" w:lineRule="auto"/>
        <w:ind w:firstLine="480" w:firstLineChars="200"/>
        <w:rPr>
          <w:color w:val="auto"/>
          <w:sz w:val="24"/>
          <w:highlight w:val="none"/>
        </w:rPr>
      </w:pPr>
      <w:r>
        <w:rPr>
          <w:color w:val="auto"/>
          <w:sz w:val="24"/>
          <w:highlight w:val="none"/>
        </w:rPr>
        <w:t>11.2.3</w:t>
      </w:r>
      <w:r>
        <w:rPr>
          <w:rFonts w:hint="eastAsia"/>
          <w:color w:val="auto"/>
          <w:sz w:val="24"/>
          <w:highlight w:val="none"/>
        </w:rPr>
        <w:t>项目管理机构配备。</w:t>
      </w:r>
    </w:p>
    <w:p w14:paraId="204722E9">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）投标人应列出该项目工程的施工组织机构构成和画出机构框架图及其负责人；</w:t>
      </w:r>
    </w:p>
    <w:p w14:paraId="5974EEF0">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）投标人应详细列出该施工组织机构中主要成员的名单、简历资料、职务职称和在本项目中拟担任的职务等资料，并附上有关证明材料扫描件；</w:t>
      </w:r>
    </w:p>
    <w:p w14:paraId="73255B3B">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）其他辅助说明资料。</w:t>
      </w:r>
    </w:p>
    <w:p w14:paraId="33F51478">
      <w:pPr>
        <w:spacing w:line="360" w:lineRule="auto"/>
        <w:ind w:firstLine="480" w:firstLineChars="200"/>
        <w:rPr>
          <w:color w:val="auto"/>
          <w:sz w:val="24"/>
          <w:highlight w:val="none"/>
        </w:rPr>
      </w:pPr>
      <w:r>
        <w:rPr>
          <w:color w:val="auto"/>
          <w:sz w:val="24"/>
          <w:highlight w:val="none"/>
        </w:rPr>
        <w:t>11.2.4</w:t>
      </w:r>
      <w:r>
        <w:rPr>
          <w:rFonts w:hint="eastAsia"/>
          <w:color w:val="auto"/>
          <w:sz w:val="24"/>
          <w:highlight w:val="none"/>
        </w:rPr>
        <w:t>投标人在广州市可使用适合本工程的机械设备（附：机械设备为自有或租赁的说明；及承诺机械设备如属于租赁的，其租赁是不属于重复租赁）。</w:t>
      </w:r>
    </w:p>
    <w:p w14:paraId="5D0A8EB8">
      <w:pPr>
        <w:tabs>
          <w:tab w:val="left" w:pos="1125"/>
        </w:tabs>
        <w:spacing w:line="360" w:lineRule="auto"/>
        <w:ind w:firstLine="480" w:firstLineChars="200"/>
        <w:rPr>
          <w:color w:val="auto"/>
          <w:sz w:val="24"/>
          <w:highlight w:val="none"/>
        </w:rPr>
      </w:pPr>
      <w:r>
        <w:rPr>
          <w:color w:val="auto"/>
          <w:sz w:val="24"/>
          <w:highlight w:val="none"/>
        </w:rPr>
        <w:t>11.2.5施工组织设计或施工方案。</w:t>
      </w:r>
    </w:p>
    <w:p w14:paraId="61E6AEA3">
      <w:pPr>
        <w:tabs>
          <w:tab w:val="left" w:pos="1125"/>
        </w:tabs>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投标人在编制施工组织设计或施工方案时应按照招标人提出的施工现场建筑垃圾源头减量的具体要求以及建筑垃圾综合利用产品的使用要求提供相应措施。</w:t>
      </w:r>
    </w:p>
    <w:p w14:paraId="2A966C00">
      <w:pPr>
        <w:tabs>
          <w:tab w:val="left" w:pos="1125"/>
        </w:tabs>
        <w:spacing w:line="360" w:lineRule="auto"/>
        <w:ind w:firstLine="480" w:firstLineChars="200"/>
        <w:rPr>
          <w:color w:val="auto"/>
          <w:sz w:val="24"/>
          <w:highlight w:val="none"/>
        </w:rPr>
      </w:pPr>
      <w:r>
        <w:rPr>
          <w:rFonts w:hint="eastAsia"/>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Pr>
          <w:color w:val="auto"/>
          <w:sz w:val="24"/>
          <w:highlight w:val="none"/>
        </w:rPr>
        <w:t>150页；对于技术特别复杂，施工工艺超出国家标准的项目，施工组织设计的篇幅要求可适当放宽，但不宜超过200页。</w:t>
      </w:r>
      <w:r>
        <w:rPr>
          <w:rFonts w:hint="eastAsia"/>
          <w:color w:val="auto"/>
          <w:sz w:val="24"/>
          <w:highlight w:val="none"/>
        </w:rPr>
        <w:t>超过部分不予评审。</w:t>
      </w:r>
    </w:p>
    <w:p w14:paraId="598EC2C7">
      <w:pPr>
        <w:tabs>
          <w:tab w:val="left" w:pos="1125"/>
        </w:tabs>
        <w:spacing w:line="360" w:lineRule="auto"/>
        <w:ind w:firstLine="480" w:firstLineChars="200"/>
        <w:rPr>
          <w:color w:val="auto"/>
          <w:sz w:val="24"/>
          <w:highlight w:val="none"/>
        </w:rPr>
      </w:pPr>
      <w:r>
        <w:rPr>
          <w:color w:val="auto"/>
          <w:sz w:val="24"/>
          <w:highlight w:val="none"/>
        </w:rPr>
        <w:t>11.2.</w:t>
      </w:r>
      <w:r>
        <w:rPr>
          <w:rFonts w:hint="eastAsia"/>
          <w:color w:val="auto"/>
          <w:sz w:val="24"/>
          <w:highlight w:val="none"/>
        </w:rPr>
        <w:t>6按照</w:t>
      </w:r>
      <w:r>
        <w:rPr>
          <w:rFonts w:hint="eastAsia"/>
          <w:bCs/>
          <w:color w:val="auto"/>
          <w:sz w:val="24"/>
          <w:highlight w:val="none"/>
        </w:rPr>
        <w:t>招标文件要求</w:t>
      </w:r>
      <w:r>
        <w:rPr>
          <w:rFonts w:hint="eastAsia"/>
          <w:color w:val="auto"/>
          <w:sz w:val="24"/>
          <w:highlight w:val="none"/>
        </w:rPr>
        <w:t>填写的《参与编制技术标投标文件人员名单》。</w:t>
      </w:r>
    </w:p>
    <w:p w14:paraId="06771300">
      <w:pPr>
        <w:spacing w:line="360" w:lineRule="auto"/>
        <w:ind w:firstLine="480" w:firstLineChars="200"/>
        <w:rPr>
          <w:bCs/>
          <w:color w:val="auto"/>
          <w:sz w:val="24"/>
          <w:highlight w:val="none"/>
        </w:rPr>
      </w:pPr>
      <w:r>
        <w:rPr>
          <w:bCs/>
          <w:color w:val="auto"/>
          <w:sz w:val="24"/>
          <w:highlight w:val="none"/>
        </w:rPr>
        <w:t xml:space="preserve">11.3 </w:t>
      </w:r>
      <w:r>
        <w:rPr>
          <w:rFonts w:hint="eastAsia"/>
          <w:bCs/>
          <w:color w:val="auto"/>
          <w:sz w:val="24"/>
          <w:highlight w:val="none"/>
        </w:rPr>
        <w:t>经济部分投标文件主要包括下列内容：</w:t>
      </w:r>
    </w:p>
    <w:p w14:paraId="699E9A14">
      <w:pPr>
        <w:spacing w:line="360" w:lineRule="auto"/>
        <w:ind w:firstLine="480" w:firstLineChars="200"/>
        <w:rPr>
          <w:color w:val="auto"/>
          <w:sz w:val="24"/>
          <w:highlight w:val="none"/>
        </w:rPr>
      </w:pPr>
      <w:r>
        <w:rPr>
          <w:color w:val="auto"/>
          <w:sz w:val="24"/>
          <w:highlight w:val="none"/>
        </w:rPr>
        <w:t xml:space="preserve">11.3.1 </w:t>
      </w:r>
      <w:r>
        <w:rPr>
          <w:rFonts w:hint="eastAsia"/>
          <w:color w:val="auto"/>
          <w:sz w:val="24"/>
          <w:highlight w:val="none"/>
        </w:rPr>
        <w:t>经济投标文件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color w:val="auto"/>
          <w:sz w:val="24"/>
          <w:highlight w:val="none"/>
        </w:rPr>
        <w:t>。</w:t>
      </w:r>
    </w:p>
    <w:p w14:paraId="20AE5850">
      <w:pPr>
        <w:spacing w:line="360" w:lineRule="auto"/>
        <w:ind w:firstLine="480" w:firstLineChars="200"/>
        <w:rPr>
          <w:color w:val="auto"/>
          <w:sz w:val="24"/>
          <w:highlight w:val="none"/>
        </w:rPr>
      </w:pPr>
      <w:r>
        <w:rPr>
          <w:color w:val="auto"/>
          <w:sz w:val="24"/>
          <w:highlight w:val="none"/>
        </w:rPr>
        <w:t>11.3.2</w:t>
      </w:r>
      <w:r>
        <w:rPr>
          <w:rFonts w:hint="eastAsia"/>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 w:val="24"/>
          <w:szCs w:val="24"/>
          <w:highlight w:val="none"/>
        </w:rPr>
        <w:t>其中包括如下：</w:t>
      </w:r>
      <w:r>
        <w:rPr>
          <w:color w:val="auto"/>
          <w:sz w:val="24"/>
          <w:highlight w:val="none"/>
        </w:rPr>
        <w:t xml:space="preserve"> </w:t>
      </w:r>
    </w:p>
    <w:p w14:paraId="44BD05CF">
      <w:pPr>
        <w:spacing w:line="360" w:lineRule="auto"/>
        <w:ind w:firstLine="566" w:firstLineChars="236"/>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）投标总价封面、扉页；</w:t>
      </w:r>
    </w:p>
    <w:p w14:paraId="2C87F364">
      <w:pPr>
        <w:spacing w:line="360" w:lineRule="auto"/>
        <w:ind w:firstLine="566" w:firstLineChars="236"/>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）总说明</w:t>
      </w:r>
    </w:p>
    <w:p w14:paraId="61F5BD79">
      <w:pPr>
        <w:spacing w:line="360" w:lineRule="auto"/>
        <w:ind w:firstLine="566" w:firstLineChars="236"/>
        <w:rPr>
          <w:color w:val="auto"/>
          <w:sz w:val="24"/>
          <w:szCs w:val="24"/>
          <w:highlight w:val="none"/>
        </w:rPr>
      </w:pPr>
      <w:r>
        <w:rPr>
          <w:rFonts w:hint="eastAsia"/>
          <w:color w:val="auto"/>
          <w:sz w:val="24"/>
          <w:szCs w:val="24"/>
          <w:highlight w:val="none"/>
        </w:rPr>
        <w:t>（3）工程项目投标报价汇总表；</w:t>
      </w:r>
    </w:p>
    <w:p w14:paraId="10489E78">
      <w:pPr>
        <w:spacing w:line="360" w:lineRule="auto"/>
        <w:ind w:firstLine="566" w:firstLineChars="236"/>
        <w:rPr>
          <w:color w:val="auto"/>
          <w:sz w:val="24"/>
          <w:szCs w:val="24"/>
          <w:highlight w:val="none"/>
        </w:rPr>
      </w:pPr>
      <w:r>
        <w:rPr>
          <w:rFonts w:hint="eastAsia"/>
          <w:color w:val="auto"/>
          <w:sz w:val="24"/>
          <w:szCs w:val="24"/>
          <w:highlight w:val="none"/>
        </w:rPr>
        <w:t>（4）单项工程投标报价汇总表；</w:t>
      </w:r>
    </w:p>
    <w:p w14:paraId="577D1FD6">
      <w:pPr>
        <w:spacing w:line="360" w:lineRule="auto"/>
        <w:ind w:firstLine="566" w:firstLineChars="236"/>
        <w:rPr>
          <w:color w:val="auto"/>
          <w:sz w:val="24"/>
          <w:szCs w:val="24"/>
          <w:highlight w:val="none"/>
        </w:rPr>
      </w:pPr>
      <w:r>
        <w:rPr>
          <w:rFonts w:hint="eastAsia"/>
          <w:color w:val="auto"/>
          <w:sz w:val="24"/>
          <w:szCs w:val="24"/>
          <w:highlight w:val="none"/>
        </w:rPr>
        <w:t>（5）单位工程投标报价汇总表；</w:t>
      </w:r>
    </w:p>
    <w:p w14:paraId="1182717E">
      <w:pPr>
        <w:spacing w:line="360" w:lineRule="auto"/>
        <w:ind w:firstLine="566" w:firstLineChars="236"/>
        <w:rPr>
          <w:color w:val="auto"/>
          <w:sz w:val="24"/>
          <w:szCs w:val="24"/>
          <w:highlight w:val="none"/>
        </w:rPr>
      </w:pPr>
      <w:r>
        <w:rPr>
          <w:rFonts w:hint="eastAsia"/>
          <w:color w:val="auto"/>
          <w:sz w:val="24"/>
          <w:szCs w:val="24"/>
          <w:highlight w:val="none"/>
        </w:rPr>
        <w:t>（6）分部分项工程清单与计价表；</w:t>
      </w:r>
    </w:p>
    <w:p w14:paraId="54EBCE75">
      <w:pPr>
        <w:spacing w:line="360" w:lineRule="auto"/>
        <w:ind w:firstLine="566" w:firstLineChars="236"/>
        <w:rPr>
          <w:color w:val="auto"/>
          <w:sz w:val="24"/>
          <w:szCs w:val="24"/>
          <w:highlight w:val="none"/>
        </w:rPr>
      </w:pPr>
      <w:r>
        <w:rPr>
          <w:rFonts w:hint="eastAsia"/>
          <w:color w:val="auto"/>
          <w:sz w:val="24"/>
          <w:szCs w:val="24"/>
          <w:highlight w:val="none"/>
        </w:rPr>
        <w:t>（7）单价措施项目清单与计价表；</w:t>
      </w:r>
    </w:p>
    <w:p w14:paraId="43DD1757">
      <w:pPr>
        <w:spacing w:line="360" w:lineRule="auto"/>
        <w:ind w:firstLine="566" w:firstLineChars="236"/>
        <w:rPr>
          <w:color w:val="auto"/>
          <w:sz w:val="24"/>
          <w:szCs w:val="24"/>
          <w:highlight w:val="none"/>
        </w:rPr>
      </w:pPr>
      <w:r>
        <w:rPr>
          <w:rFonts w:hint="eastAsia"/>
          <w:color w:val="auto"/>
          <w:sz w:val="24"/>
          <w:szCs w:val="24"/>
          <w:highlight w:val="none"/>
        </w:rPr>
        <w:t>（8）总价措施项目清单与计价表；</w:t>
      </w:r>
    </w:p>
    <w:p w14:paraId="51887D83">
      <w:pPr>
        <w:spacing w:line="360" w:lineRule="auto"/>
        <w:ind w:firstLine="566" w:firstLineChars="236"/>
        <w:rPr>
          <w:color w:val="auto"/>
          <w:sz w:val="24"/>
          <w:szCs w:val="24"/>
          <w:highlight w:val="none"/>
        </w:rPr>
      </w:pPr>
      <w:r>
        <w:rPr>
          <w:rFonts w:hint="eastAsia"/>
          <w:color w:val="auto"/>
          <w:sz w:val="24"/>
          <w:szCs w:val="24"/>
          <w:highlight w:val="none"/>
        </w:rPr>
        <w:t>（9）综合单价分析表；</w:t>
      </w:r>
    </w:p>
    <w:p w14:paraId="4756C047">
      <w:pPr>
        <w:spacing w:line="360" w:lineRule="auto"/>
        <w:ind w:firstLine="566" w:firstLineChars="236"/>
        <w:rPr>
          <w:color w:val="auto"/>
          <w:sz w:val="24"/>
          <w:szCs w:val="24"/>
          <w:highlight w:val="none"/>
        </w:rPr>
      </w:pPr>
      <w:r>
        <w:rPr>
          <w:rFonts w:hint="eastAsia"/>
          <w:color w:val="auto"/>
          <w:sz w:val="24"/>
          <w:szCs w:val="24"/>
          <w:highlight w:val="none"/>
        </w:rPr>
        <w:t>（10）其他项目清单与计价汇总表；</w:t>
      </w:r>
    </w:p>
    <w:p w14:paraId="25D3EF61">
      <w:pPr>
        <w:spacing w:line="360" w:lineRule="auto"/>
        <w:ind w:firstLine="566" w:firstLineChars="236"/>
        <w:rPr>
          <w:color w:val="auto"/>
          <w:sz w:val="24"/>
          <w:szCs w:val="24"/>
          <w:highlight w:val="none"/>
        </w:rPr>
      </w:pPr>
      <w:r>
        <w:rPr>
          <w:rFonts w:hint="eastAsia"/>
          <w:color w:val="auto"/>
          <w:sz w:val="24"/>
          <w:szCs w:val="24"/>
          <w:highlight w:val="none"/>
        </w:rPr>
        <w:t>（11）暂列金额明细表；</w:t>
      </w:r>
    </w:p>
    <w:p w14:paraId="2537363F">
      <w:pPr>
        <w:spacing w:line="360" w:lineRule="auto"/>
        <w:ind w:firstLine="566" w:firstLineChars="236"/>
        <w:rPr>
          <w:color w:val="auto"/>
          <w:sz w:val="24"/>
          <w:szCs w:val="24"/>
          <w:highlight w:val="none"/>
        </w:rPr>
      </w:pPr>
      <w:r>
        <w:rPr>
          <w:rFonts w:hint="eastAsia"/>
          <w:color w:val="auto"/>
          <w:sz w:val="24"/>
          <w:szCs w:val="24"/>
          <w:highlight w:val="none"/>
        </w:rPr>
        <w:t>（12）材料（工程设备）暂估价明细表；</w:t>
      </w:r>
    </w:p>
    <w:p w14:paraId="1633447D">
      <w:pPr>
        <w:spacing w:line="360" w:lineRule="auto"/>
        <w:ind w:firstLine="566" w:firstLineChars="236"/>
        <w:rPr>
          <w:color w:val="auto"/>
          <w:sz w:val="24"/>
          <w:szCs w:val="24"/>
          <w:highlight w:val="none"/>
        </w:rPr>
      </w:pPr>
      <w:r>
        <w:rPr>
          <w:rFonts w:hint="eastAsia"/>
          <w:color w:val="auto"/>
          <w:sz w:val="24"/>
          <w:szCs w:val="24"/>
          <w:highlight w:val="none"/>
        </w:rPr>
        <w:t>（13）专业工程暂估价明细表；</w:t>
      </w:r>
    </w:p>
    <w:p w14:paraId="748AFC6C">
      <w:pPr>
        <w:spacing w:line="360" w:lineRule="auto"/>
        <w:ind w:firstLine="566" w:firstLineChars="236"/>
        <w:rPr>
          <w:color w:val="auto"/>
          <w:sz w:val="24"/>
          <w:szCs w:val="24"/>
          <w:highlight w:val="none"/>
        </w:rPr>
      </w:pPr>
      <w:r>
        <w:rPr>
          <w:rFonts w:hint="eastAsia"/>
          <w:color w:val="auto"/>
          <w:sz w:val="24"/>
          <w:szCs w:val="24"/>
          <w:highlight w:val="none"/>
        </w:rPr>
        <w:t>（14）计日工表；</w:t>
      </w:r>
    </w:p>
    <w:p w14:paraId="3EACEB55">
      <w:pPr>
        <w:spacing w:line="360" w:lineRule="auto"/>
        <w:ind w:firstLine="566" w:firstLineChars="236"/>
        <w:rPr>
          <w:color w:val="auto"/>
          <w:sz w:val="24"/>
          <w:szCs w:val="24"/>
          <w:highlight w:val="none"/>
        </w:rPr>
      </w:pPr>
      <w:r>
        <w:rPr>
          <w:rFonts w:hint="eastAsia"/>
          <w:color w:val="auto"/>
          <w:sz w:val="24"/>
          <w:szCs w:val="24"/>
          <w:highlight w:val="none"/>
        </w:rPr>
        <w:t>（15）总承包服务计价表；</w:t>
      </w:r>
    </w:p>
    <w:p w14:paraId="1F3E0F18">
      <w:pPr>
        <w:spacing w:line="360" w:lineRule="auto"/>
        <w:ind w:firstLine="566" w:firstLineChars="236"/>
        <w:rPr>
          <w:color w:val="auto"/>
          <w:sz w:val="24"/>
          <w:szCs w:val="24"/>
          <w:highlight w:val="none"/>
        </w:rPr>
      </w:pPr>
      <w:r>
        <w:rPr>
          <w:rFonts w:hint="eastAsia"/>
          <w:color w:val="auto"/>
          <w:sz w:val="24"/>
          <w:szCs w:val="24"/>
          <w:highlight w:val="none"/>
        </w:rPr>
        <w:t>（16）规费和税金项目计价表；</w:t>
      </w:r>
    </w:p>
    <w:p w14:paraId="04724EAE">
      <w:pPr>
        <w:spacing w:line="360" w:lineRule="auto"/>
        <w:ind w:firstLine="480" w:firstLineChars="200"/>
        <w:rPr>
          <w:color w:val="auto"/>
          <w:sz w:val="24"/>
          <w:highlight w:val="none"/>
        </w:rPr>
      </w:pPr>
      <w:r>
        <w:rPr>
          <w:rFonts w:hint="eastAsia"/>
          <w:color w:val="auto"/>
          <w:sz w:val="24"/>
          <w:szCs w:val="24"/>
          <w:highlight w:val="none"/>
        </w:rPr>
        <w:t xml:space="preserve"> （17）人工、主要材料和设备一览表</w:t>
      </w:r>
    </w:p>
    <w:p w14:paraId="5B22447C">
      <w:pPr>
        <w:tabs>
          <w:tab w:val="left" w:pos="1125"/>
        </w:tabs>
        <w:spacing w:line="360" w:lineRule="auto"/>
        <w:ind w:firstLine="480" w:firstLineChars="200"/>
        <w:rPr>
          <w:color w:val="auto"/>
          <w:sz w:val="24"/>
          <w:highlight w:val="none"/>
        </w:rPr>
      </w:pPr>
      <w:r>
        <w:rPr>
          <w:color w:val="auto"/>
          <w:sz w:val="24"/>
          <w:highlight w:val="none"/>
        </w:rPr>
        <w:t>11.3.</w:t>
      </w:r>
      <w:r>
        <w:rPr>
          <w:rFonts w:hint="eastAsia"/>
          <w:color w:val="auto"/>
          <w:sz w:val="24"/>
          <w:highlight w:val="none"/>
        </w:rPr>
        <w:t>3按照</w:t>
      </w:r>
      <w:r>
        <w:rPr>
          <w:rFonts w:hint="eastAsia"/>
          <w:bCs/>
          <w:color w:val="auto"/>
          <w:sz w:val="24"/>
          <w:highlight w:val="none"/>
        </w:rPr>
        <w:t>招标文件要求</w:t>
      </w:r>
      <w:r>
        <w:rPr>
          <w:rFonts w:hint="eastAsia"/>
          <w:color w:val="auto"/>
          <w:sz w:val="24"/>
          <w:highlight w:val="none"/>
        </w:rPr>
        <w:t>填写的《参与编制经济标投标文件人员名单》。</w:t>
      </w:r>
    </w:p>
    <w:p w14:paraId="17B4CAFC">
      <w:pPr>
        <w:tabs>
          <w:tab w:val="left" w:pos="1125"/>
        </w:tabs>
        <w:spacing w:line="360" w:lineRule="auto"/>
        <w:ind w:firstLine="480" w:firstLineChars="200"/>
        <w:rPr>
          <w:color w:val="auto"/>
          <w:sz w:val="24"/>
          <w:highlight w:val="none"/>
        </w:rPr>
      </w:pPr>
      <w:r>
        <w:rPr>
          <w:rFonts w:hint="eastAsia"/>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6C51DF83">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3BF8453A">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1E0B2762">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14:paraId="087FBC8B">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14:paraId="7D9DCFB4">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14:paraId="0D542FCB">
      <w:pPr>
        <w:pStyle w:val="5"/>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565ED587">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792619C2">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6E87404D">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5E4F51E8">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DABB25C">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C21CF2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6C754362">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419F57F2">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A77B462">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05137CEB">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321DDAF3">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525A5253">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F7B77E4">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643A4BA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31533593">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3838CC64">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5C41805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9C6F0A9">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6981C7C6">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43621658">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2C438F63">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DE956F1">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7BF618D1">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547A3F5C">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29950908">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3C02C40F">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52C417D6">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16B0E1D0">
      <w:pPr>
        <w:spacing w:line="360" w:lineRule="auto"/>
        <w:ind w:firstLine="480" w:firstLineChars="200"/>
        <w:rPr>
          <w:color w:val="auto"/>
          <w:sz w:val="24"/>
          <w:highlight w:val="none"/>
        </w:rPr>
      </w:pPr>
      <w:r>
        <w:rPr>
          <w:color w:val="auto"/>
          <w:sz w:val="24"/>
          <w:highlight w:val="none"/>
        </w:rPr>
        <w:t>16.1</w:t>
      </w:r>
      <w:r>
        <w:rPr>
          <w:rFonts w:hint="eastAsia"/>
          <w:color w:val="auto"/>
          <w:sz w:val="24"/>
          <w:highlight w:val="none"/>
        </w:rPr>
        <w:t>投标人应按投标须知前附表第</w:t>
      </w:r>
      <w:r>
        <w:rPr>
          <w:color w:val="auto"/>
          <w:sz w:val="24"/>
          <w:highlight w:val="none"/>
        </w:rPr>
        <w:t>14</w:t>
      </w:r>
      <w:r>
        <w:rPr>
          <w:rFonts w:hint="eastAsia"/>
          <w:color w:val="auto"/>
          <w:sz w:val="24"/>
          <w:highlight w:val="none"/>
        </w:rPr>
        <w:t>项所述金额和时间递交</w:t>
      </w:r>
      <w:r>
        <w:rPr>
          <w:rFonts w:hint="eastAsia"/>
          <w:bCs/>
          <w:color w:val="auto"/>
          <w:sz w:val="24"/>
          <w:highlight w:val="none"/>
        </w:rPr>
        <w:t>投标保证金</w:t>
      </w:r>
      <w:r>
        <w:rPr>
          <w:rFonts w:hint="eastAsia"/>
          <w:color w:val="auto"/>
          <w:sz w:val="24"/>
          <w:highlight w:val="none"/>
        </w:rPr>
        <w:t>。招标人应当允许投标人自主选择现金、银行保函、保证保险、专业工程担保公司担保等方式缴纳投标保证金。</w:t>
      </w:r>
    </w:p>
    <w:p w14:paraId="7C4CD263">
      <w:pPr>
        <w:spacing w:line="360" w:lineRule="auto"/>
        <w:ind w:firstLine="480" w:firstLineChars="200"/>
        <w:rPr>
          <w:color w:val="auto"/>
          <w:sz w:val="24"/>
          <w:highlight w:val="none"/>
        </w:rPr>
      </w:pPr>
      <w:r>
        <w:rPr>
          <w:rFonts w:hint="eastAsia"/>
          <w:color w:val="auto"/>
          <w:sz w:val="24"/>
          <w:highlight w:val="none"/>
        </w:rPr>
        <w:t>16.1.1 采用现金或者支票形式提交的，投标保证金须从投标人的银行基本账户转出。</w:t>
      </w:r>
    </w:p>
    <w:p w14:paraId="516FCECC">
      <w:pPr>
        <w:spacing w:line="360" w:lineRule="auto"/>
        <w:ind w:firstLine="480" w:firstLineChars="200"/>
        <w:rPr>
          <w:color w:val="auto"/>
          <w:sz w:val="24"/>
          <w:highlight w:val="none"/>
        </w:rPr>
      </w:pPr>
      <w:r>
        <w:rPr>
          <w:rFonts w:hint="eastAsia"/>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C136757">
      <w:pPr>
        <w:spacing w:line="360" w:lineRule="auto"/>
        <w:ind w:firstLine="480" w:firstLineChars="200"/>
        <w:rPr>
          <w:color w:val="auto"/>
          <w:sz w:val="24"/>
          <w:highlight w:val="none"/>
        </w:rPr>
      </w:pPr>
      <w:r>
        <w:rPr>
          <w:rFonts w:hint="eastAsia"/>
          <w:color w:val="auto"/>
          <w:sz w:val="24"/>
          <w:highlight w:val="none"/>
        </w:rPr>
        <w:t>16.1.3 采用电子形式的保函、担保或保证保险提交投标保证金的，应在招标文件中明确电子递交途径。</w:t>
      </w:r>
    </w:p>
    <w:p w14:paraId="56343F58">
      <w:pPr>
        <w:spacing w:line="360" w:lineRule="auto"/>
        <w:ind w:firstLine="480" w:firstLineChars="200"/>
        <w:rPr>
          <w:color w:val="auto"/>
          <w:sz w:val="24"/>
          <w:highlight w:val="none"/>
        </w:rPr>
      </w:pPr>
      <w:r>
        <w:rPr>
          <w:rFonts w:hint="eastAsia"/>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BC2FB5F">
      <w:pPr>
        <w:spacing w:line="360" w:lineRule="auto"/>
        <w:ind w:firstLine="480" w:firstLineChars="200"/>
        <w:rPr>
          <w:color w:val="auto"/>
          <w:sz w:val="24"/>
          <w:highlight w:val="none"/>
        </w:rPr>
      </w:pPr>
      <w:r>
        <w:rPr>
          <w:rFonts w:hint="eastAsia"/>
          <w:color w:val="auto"/>
          <w:sz w:val="24"/>
          <w:highlight w:val="none"/>
        </w:rPr>
        <w:t>16.3投标保证金应依据法律法规的相关规定退还。</w:t>
      </w:r>
    </w:p>
    <w:p w14:paraId="7CBF2405">
      <w:pPr>
        <w:spacing w:line="360" w:lineRule="auto"/>
        <w:ind w:firstLine="480" w:firstLineChars="200"/>
        <w:rPr>
          <w:color w:val="auto"/>
          <w:sz w:val="24"/>
          <w:highlight w:val="none"/>
        </w:rPr>
      </w:pPr>
      <w:r>
        <w:rPr>
          <w:rFonts w:hint="eastAsia"/>
          <w:color w:val="auto"/>
          <w:sz w:val="24"/>
          <w:highlight w:val="none"/>
        </w:rPr>
        <w:t>16.4如有下列情况之一的，招标人可以不予退还投标保证金（是否退还投标保证金由招标人在招标文件中规定）：</w:t>
      </w:r>
    </w:p>
    <w:p w14:paraId="0E737572">
      <w:pPr>
        <w:spacing w:line="360" w:lineRule="auto"/>
        <w:ind w:firstLine="480" w:firstLineChars="200"/>
        <w:rPr>
          <w:color w:val="auto"/>
          <w:sz w:val="24"/>
          <w:highlight w:val="none"/>
        </w:rPr>
      </w:pPr>
      <w:r>
        <w:rPr>
          <w:rFonts w:hint="eastAsia"/>
          <w:color w:val="auto"/>
          <w:sz w:val="24"/>
          <w:highlight w:val="none"/>
        </w:rPr>
        <w:t>16.4.1因投标人原因造成投标文件未解密的；</w:t>
      </w:r>
    </w:p>
    <w:p w14:paraId="5E511F09">
      <w:pPr>
        <w:spacing w:line="360" w:lineRule="auto"/>
        <w:ind w:firstLine="480" w:firstLineChars="200"/>
        <w:rPr>
          <w:color w:val="auto"/>
          <w:sz w:val="24"/>
          <w:highlight w:val="none"/>
        </w:rPr>
      </w:pPr>
      <w:r>
        <w:rPr>
          <w:rFonts w:hint="eastAsia"/>
          <w:color w:val="auto"/>
          <w:sz w:val="24"/>
          <w:highlight w:val="none"/>
        </w:rPr>
        <w:t>16.4.2投标人在投标有效期内撤销投标文件；</w:t>
      </w:r>
    </w:p>
    <w:p w14:paraId="04759621">
      <w:pPr>
        <w:spacing w:line="360" w:lineRule="auto"/>
        <w:ind w:firstLine="480" w:firstLineChars="200"/>
        <w:rPr>
          <w:color w:val="auto"/>
          <w:sz w:val="24"/>
          <w:highlight w:val="none"/>
        </w:rPr>
      </w:pPr>
      <w:r>
        <w:rPr>
          <w:rFonts w:hint="eastAsia"/>
          <w:color w:val="auto"/>
          <w:sz w:val="24"/>
          <w:highlight w:val="none"/>
        </w:rPr>
        <w:t>16.4.3中标人未能在规定期限内按要求提交履约担保；</w:t>
      </w:r>
    </w:p>
    <w:p w14:paraId="4D61605D">
      <w:pPr>
        <w:spacing w:line="360" w:lineRule="auto"/>
        <w:ind w:firstLine="480" w:firstLineChars="200"/>
        <w:rPr>
          <w:color w:val="auto"/>
          <w:sz w:val="24"/>
          <w:highlight w:val="none"/>
        </w:rPr>
      </w:pPr>
      <w:r>
        <w:rPr>
          <w:rFonts w:hint="eastAsia"/>
          <w:color w:val="auto"/>
          <w:sz w:val="24"/>
          <w:highlight w:val="none"/>
        </w:rPr>
        <w:t>16.4.4中标人未能在规定期限内签署合同协议。</w:t>
      </w:r>
    </w:p>
    <w:p w14:paraId="71C71F80">
      <w:pPr>
        <w:spacing w:line="360" w:lineRule="auto"/>
        <w:ind w:firstLine="480" w:firstLineChars="200"/>
        <w:rPr>
          <w:color w:val="auto"/>
          <w:sz w:val="24"/>
          <w:highlight w:val="none"/>
        </w:rPr>
      </w:pPr>
      <w:r>
        <w:rPr>
          <w:rFonts w:hint="eastAsia"/>
          <w:color w:val="auto"/>
          <w:sz w:val="24"/>
          <w:highlight w:val="none"/>
        </w:rPr>
        <w:t>16.5投标人如存在下列情况之一的，将被拒绝在一定时期内参与招标人后续工程投标（拒绝时限需在招标文件中明确）：</w:t>
      </w:r>
    </w:p>
    <w:p w14:paraId="3711D230">
      <w:pPr>
        <w:spacing w:line="360" w:lineRule="auto"/>
        <w:ind w:firstLine="480" w:firstLineChars="200"/>
        <w:rPr>
          <w:color w:val="auto"/>
          <w:sz w:val="24"/>
          <w:highlight w:val="none"/>
        </w:rPr>
      </w:pPr>
      <w:r>
        <w:rPr>
          <w:rFonts w:hint="eastAsia"/>
          <w:color w:val="auto"/>
          <w:sz w:val="24"/>
          <w:highlight w:val="none"/>
        </w:rPr>
        <w:t>16.5.1投标人存在16.4条款所列情形且投标人提交的保函、担保或保证保险无法兑付的；</w:t>
      </w:r>
    </w:p>
    <w:p w14:paraId="49ABB059">
      <w:pPr>
        <w:spacing w:line="360" w:lineRule="auto"/>
        <w:ind w:firstLine="480" w:firstLineChars="200"/>
        <w:rPr>
          <w:color w:val="auto"/>
          <w:sz w:val="24"/>
          <w:highlight w:val="none"/>
        </w:rPr>
      </w:pPr>
      <w:r>
        <w:rPr>
          <w:rFonts w:hint="eastAsia"/>
          <w:color w:val="auto"/>
          <w:sz w:val="24"/>
          <w:highlight w:val="none"/>
        </w:rPr>
        <w:t>16.5.2采用非电子形式提交投标保证金的投标人存在16.4条款所列情形，且未按招标人要求补交银行保函、专业工程担保公司担保或保证保险原件的；</w:t>
      </w:r>
    </w:p>
    <w:p w14:paraId="2931F2BD">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16.5.3按招标文件要求免于提供投标保证金的投标人存在16.4条款所列情形，且未按招标人要求补交投标保证金的；</w:t>
      </w:r>
    </w:p>
    <w:p w14:paraId="118C3630">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16.5.3按招标文件要求免于提供投标保证金的投标人存在16.4条款所列情形的。</w:t>
      </w:r>
    </w:p>
    <w:p w14:paraId="7A1AC5BB">
      <w:pPr>
        <w:spacing w:line="360" w:lineRule="auto"/>
        <w:ind w:firstLine="480" w:firstLineChars="200"/>
        <w:rPr>
          <w:color w:val="auto"/>
          <w:sz w:val="24"/>
          <w:highlight w:val="none"/>
        </w:rPr>
      </w:pPr>
      <w:r>
        <w:rPr>
          <w:rFonts w:hint="eastAsia"/>
          <w:color w:val="auto"/>
          <w:sz w:val="24"/>
          <w:highlight w:val="none"/>
        </w:rPr>
        <w:t>注：16.5.3款由招标人二选一，需在招标文件中明确。</w:t>
      </w:r>
    </w:p>
    <w:p w14:paraId="14466BF4">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4FFAF423">
      <w:pPr>
        <w:spacing w:line="360" w:lineRule="auto"/>
        <w:ind w:firstLine="480" w:firstLineChars="200"/>
        <w:rPr>
          <w:rFonts w:hint="eastAsia"/>
          <w:color w:val="auto"/>
          <w:sz w:val="24"/>
          <w:highlight w:val="none"/>
        </w:rPr>
      </w:pPr>
      <w:r>
        <w:rPr>
          <w:rFonts w:hint="eastAsia"/>
          <w:color w:val="auto"/>
          <w:sz w:val="24"/>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14:paraId="6F8733C4">
      <w:pPr>
        <w:pStyle w:val="8"/>
        <w:spacing w:before="156" w:after="156"/>
        <w:rPr>
          <w:color w:val="auto"/>
          <w:highlight w:val="none"/>
        </w:rPr>
      </w:pPr>
      <w:bookmarkStart w:id="7" w:name="_Toc32548"/>
      <w:r>
        <w:rPr>
          <w:rFonts w:hint="eastAsia"/>
          <w:color w:val="auto"/>
          <w:highlight w:val="none"/>
        </w:rPr>
        <w:t>（四）投标文件的提交</w:t>
      </w:r>
      <w:bookmarkEnd w:id="7"/>
    </w:p>
    <w:p w14:paraId="20C44D9E">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19F249FD">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.1</w:t>
      </w:r>
      <w:r>
        <w:rPr>
          <w:rFonts w:hint="eastAsia"/>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78FAEDDD">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 xml:space="preserve">.2 </w:t>
      </w:r>
      <w:r>
        <w:rPr>
          <w:rFonts w:hint="eastAsia"/>
          <w:bCs/>
          <w:color w:val="auto"/>
          <w:sz w:val="24"/>
          <w:highlight w:val="none"/>
        </w:rPr>
        <w:t>未按要求加密的投标文件，</w:t>
      </w:r>
      <w:r>
        <w:rPr>
          <w:color w:val="auto"/>
          <w:sz w:val="24"/>
          <w:szCs w:val="24"/>
          <w:highlight w:val="none"/>
          <w:u w:val="single"/>
        </w:rPr>
        <w:t xml:space="preserve">        </w:t>
      </w:r>
      <w:r>
        <w:rPr>
          <w:rFonts w:hint="eastAsia"/>
          <w:color w:val="auto"/>
          <w:sz w:val="24"/>
          <w:szCs w:val="24"/>
          <w:highlight w:val="none"/>
        </w:rPr>
        <w:t>交易平台</w:t>
      </w:r>
      <w:r>
        <w:rPr>
          <w:rFonts w:hint="eastAsia"/>
          <w:bCs/>
          <w:color w:val="auto"/>
          <w:sz w:val="24"/>
          <w:highlight w:val="none"/>
        </w:rPr>
        <w:t>将予以拒收。</w:t>
      </w:r>
    </w:p>
    <w:p w14:paraId="5A745ED7">
      <w:pPr>
        <w:spacing w:line="360" w:lineRule="auto"/>
        <w:ind w:firstLine="482" w:firstLineChars="200"/>
        <w:rPr>
          <w:b/>
          <w:bCs/>
          <w:color w:val="auto"/>
          <w:sz w:val="24"/>
          <w:highlight w:val="none"/>
        </w:rPr>
      </w:pPr>
      <w:r>
        <w:rPr>
          <w:b/>
          <w:bCs/>
          <w:color w:val="auto"/>
          <w:sz w:val="24"/>
          <w:highlight w:val="none"/>
        </w:rPr>
        <w:t>19</w:t>
      </w:r>
      <w:r>
        <w:rPr>
          <w:rFonts w:hint="eastAsia"/>
          <w:b/>
          <w:bCs/>
          <w:color w:val="auto"/>
          <w:sz w:val="24"/>
          <w:highlight w:val="none"/>
        </w:rPr>
        <w:t>．投标文件的递交和接收</w:t>
      </w:r>
    </w:p>
    <w:p w14:paraId="59C86A27">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1投标人通过</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递交电子投标文件。</w:t>
      </w:r>
    </w:p>
    <w:p w14:paraId="7A4F2D1B">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2投标人完成电子</w:t>
      </w:r>
      <w:r>
        <w:rPr>
          <w:rFonts w:hint="eastAsia"/>
          <w:color w:val="auto"/>
          <w:sz w:val="24"/>
          <w:highlight w:val="none"/>
        </w:rPr>
        <w:t>投标文件</w:t>
      </w:r>
      <w:r>
        <w:rPr>
          <w:rFonts w:hint="eastAsia"/>
          <w:bCs/>
          <w:color w:val="auto"/>
          <w:sz w:val="24"/>
          <w:highlight w:val="none"/>
        </w:rPr>
        <w:t>上传后，</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即时向投标人发出递交回执通知。递交时间以递交回执通知载明的传输完成时间为准。</w:t>
      </w:r>
    </w:p>
    <w:p w14:paraId="27194CEA">
      <w:pPr>
        <w:spacing w:line="360" w:lineRule="auto"/>
        <w:ind w:firstLine="480" w:firstLineChars="200"/>
        <w:rPr>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3</w:t>
      </w:r>
      <w:r>
        <w:rPr>
          <w:rFonts w:hint="eastAsia"/>
          <w:bCs/>
          <w:color w:val="auto"/>
          <w:sz w:val="24"/>
          <w:szCs w:val="24"/>
          <w:highlight w:val="none"/>
        </w:rPr>
        <w:t>逾期送达的</w:t>
      </w:r>
      <w:r>
        <w:rPr>
          <w:rFonts w:hint="eastAsia"/>
          <w:bCs/>
          <w:color w:val="auto"/>
          <w:sz w:val="24"/>
          <w:highlight w:val="none"/>
        </w:rPr>
        <w:t>电子投标文件，</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将予以拒收。</w:t>
      </w:r>
    </w:p>
    <w:p w14:paraId="1F7AD64F">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4</w:t>
      </w:r>
      <w:r>
        <w:rPr>
          <w:color w:val="auto"/>
          <w:sz w:val="24"/>
          <w:highlight w:val="none"/>
        </w:rPr>
        <w:t xml:space="preserve"> </w:t>
      </w:r>
      <w:r>
        <w:rPr>
          <w:rFonts w:hint="eastAsia"/>
          <w:color w:val="auto"/>
          <w:sz w:val="24"/>
          <w:szCs w:val="24"/>
          <w:highlight w:val="none"/>
        </w:rPr>
        <w:t>投标截止前，招标人拒绝接收符合条件的投标文件，投标人可向招标投标监督机构投诉。</w:t>
      </w:r>
    </w:p>
    <w:p w14:paraId="432E7536">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5如技术标和经济标先后分别开启，</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将按招标文件规定的时间分别开启技术标和经济标。</w:t>
      </w:r>
    </w:p>
    <w:p w14:paraId="6DD8A68A">
      <w:pPr>
        <w:spacing w:line="360" w:lineRule="auto"/>
        <w:ind w:firstLine="480" w:firstLineChars="200"/>
        <w:rPr>
          <w:color w:val="auto"/>
          <w:sz w:val="24"/>
          <w:highlight w:val="none"/>
        </w:rPr>
      </w:pPr>
      <w:r>
        <w:rPr>
          <w:color w:val="auto"/>
          <w:sz w:val="24"/>
          <w:szCs w:val="24"/>
          <w:highlight w:val="none"/>
        </w:rPr>
        <w:t>19.6</w:t>
      </w:r>
      <w:r>
        <w:rPr>
          <w:rFonts w:hint="eastAsia"/>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color w:val="auto"/>
          <w:sz w:val="24"/>
          <w:highlight w:val="none"/>
        </w:rPr>
        <w:t>该投标文件将不能参与资格审查和评标</w:t>
      </w:r>
      <w:r>
        <w:rPr>
          <w:rFonts w:hint="eastAsia"/>
          <w:color w:val="auto"/>
          <w:sz w:val="24"/>
          <w:szCs w:val="24"/>
          <w:highlight w:val="none"/>
        </w:rPr>
        <w:t>（选择性条款）。</w:t>
      </w:r>
    </w:p>
    <w:p w14:paraId="2ADD604E">
      <w:pPr>
        <w:spacing w:line="360" w:lineRule="auto"/>
        <w:ind w:firstLine="482" w:firstLineChars="200"/>
        <w:rPr>
          <w:b/>
          <w:bCs/>
          <w:color w:val="auto"/>
          <w:sz w:val="24"/>
          <w:highlight w:val="none"/>
        </w:rPr>
      </w:pPr>
      <w:r>
        <w:rPr>
          <w:b/>
          <w:bCs/>
          <w:color w:val="auto"/>
          <w:sz w:val="24"/>
          <w:highlight w:val="none"/>
        </w:rPr>
        <w:t>20</w:t>
      </w:r>
      <w:r>
        <w:rPr>
          <w:rFonts w:hint="eastAsia"/>
          <w:b/>
          <w:bCs/>
          <w:color w:val="auto"/>
          <w:sz w:val="24"/>
          <w:highlight w:val="none"/>
        </w:rPr>
        <w:t>．投标文件提交的截止时间</w:t>
      </w:r>
    </w:p>
    <w:p w14:paraId="2CABEA34">
      <w:pPr>
        <w:spacing w:line="360" w:lineRule="auto"/>
        <w:ind w:firstLine="480" w:firstLineChars="200"/>
        <w:rPr>
          <w:b/>
          <w:bCs/>
          <w:color w:val="auto"/>
          <w:sz w:val="24"/>
          <w:highlight w:val="none"/>
        </w:rPr>
      </w:pPr>
      <w:r>
        <w:rPr>
          <w:color w:val="auto"/>
          <w:sz w:val="24"/>
          <w:highlight w:val="none"/>
        </w:rPr>
        <w:t>20.1</w:t>
      </w:r>
      <w:r>
        <w:rPr>
          <w:rFonts w:hint="eastAsia"/>
          <w:color w:val="auto"/>
          <w:sz w:val="24"/>
          <w:highlight w:val="none"/>
        </w:rPr>
        <w:t>投标人应在投标须知前附表第17项所述的时间前提交投标文件。</w:t>
      </w:r>
    </w:p>
    <w:p w14:paraId="1C35768A">
      <w:pPr>
        <w:spacing w:line="360" w:lineRule="auto"/>
        <w:ind w:firstLine="480" w:firstLineChars="200"/>
        <w:rPr>
          <w:color w:val="auto"/>
          <w:sz w:val="24"/>
          <w:highlight w:val="none"/>
        </w:rPr>
      </w:pPr>
      <w:r>
        <w:rPr>
          <w:color w:val="auto"/>
          <w:sz w:val="24"/>
          <w:highlight w:val="none"/>
        </w:rPr>
        <w:t>20.2</w:t>
      </w:r>
      <w:r>
        <w:rPr>
          <w:rFonts w:hint="eastAsia"/>
          <w:color w:val="auto"/>
          <w:sz w:val="24"/>
          <w:highlight w:val="none"/>
        </w:rPr>
        <w:t>招标人可按本须知第</w:t>
      </w:r>
      <w:r>
        <w:rPr>
          <w:color w:val="auto"/>
          <w:sz w:val="24"/>
          <w:highlight w:val="none"/>
        </w:rPr>
        <w:t>9</w:t>
      </w:r>
      <w:r>
        <w:rPr>
          <w:rFonts w:hint="eastAsia"/>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0F034849">
      <w:pPr>
        <w:spacing w:line="360" w:lineRule="auto"/>
        <w:ind w:firstLine="480" w:firstLineChars="200"/>
        <w:rPr>
          <w:color w:val="auto"/>
          <w:sz w:val="24"/>
          <w:highlight w:val="none"/>
        </w:rPr>
      </w:pPr>
      <w:r>
        <w:rPr>
          <w:color w:val="auto"/>
          <w:sz w:val="24"/>
          <w:highlight w:val="none"/>
        </w:rPr>
        <w:t xml:space="preserve">20.3 </w:t>
      </w:r>
      <w:r>
        <w:rPr>
          <w:rFonts w:hint="eastAsia"/>
          <w:color w:val="auto"/>
          <w:sz w:val="24"/>
          <w:highlight w:val="none"/>
        </w:rPr>
        <w:t>到投标截止时间止，招标人收到的投标文件少于3家的，招标人将重新组织招标</w:t>
      </w:r>
      <w:r>
        <w:rPr>
          <w:rFonts w:hint="eastAsia"/>
          <w:color w:val="auto"/>
          <w:sz w:val="24"/>
          <w:szCs w:val="24"/>
          <w:highlight w:val="none"/>
        </w:rPr>
        <w:t>（当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r>
        <w:rPr>
          <w:rFonts w:hint="eastAsia"/>
          <w:color w:val="auto"/>
          <w:sz w:val="24"/>
          <w:highlight w:val="none"/>
        </w:rPr>
        <w:t>。</w:t>
      </w:r>
    </w:p>
    <w:p w14:paraId="04196158">
      <w:pPr>
        <w:spacing w:line="360" w:lineRule="auto"/>
        <w:ind w:firstLine="482" w:firstLineChars="200"/>
        <w:rPr>
          <w:b/>
          <w:bCs/>
          <w:color w:val="auto"/>
          <w:sz w:val="24"/>
          <w:highlight w:val="none"/>
        </w:rPr>
      </w:pPr>
      <w:r>
        <w:rPr>
          <w:b/>
          <w:bCs/>
          <w:color w:val="auto"/>
          <w:sz w:val="24"/>
          <w:highlight w:val="none"/>
        </w:rPr>
        <w:t>21</w:t>
      </w:r>
      <w:r>
        <w:rPr>
          <w:rFonts w:hint="eastAsia"/>
          <w:b/>
          <w:bCs/>
          <w:color w:val="auto"/>
          <w:sz w:val="24"/>
          <w:highlight w:val="none"/>
        </w:rPr>
        <w:t>．迟交的投标文件</w:t>
      </w:r>
    </w:p>
    <w:p w14:paraId="098C8015">
      <w:pPr>
        <w:spacing w:line="360" w:lineRule="auto"/>
        <w:ind w:firstLine="480" w:firstLineChars="200"/>
        <w:rPr>
          <w:color w:val="auto"/>
          <w:sz w:val="24"/>
          <w:highlight w:val="none"/>
        </w:rPr>
      </w:pPr>
      <w:r>
        <w:rPr>
          <w:color w:val="auto"/>
          <w:sz w:val="24"/>
          <w:highlight w:val="none"/>
        </w:rPr>
        <w:t xml:space="preserve">21.1 </w:t>
      </w:r>
      <w:r>
        <w:rPr>
          <w:rFonts w:hint="eastAsia"/>
          <w:color w:val="auto"/>
          <w:sz w:val="24"/>
          <w:highlight w:val="none"/>
        </w:rPr>
        <w:t>本须知前附表第</w:t>
      </w:r>
      <w:r>
        <w:rPr>
          <w:color w:val="auto"/>
          <w:sz w:val="24"/>
          <w:highlight w:val="none"/>
        </w:rPr>
        <w:t>1</w:t>
      </w:r>
      <w:r>
        <w:rPr>
          <w:rFonts w:hint="eastAsia"/>
          <w:color w:val="auto"/>
          <w:sz w:val="24"/>
          <w:highlight w:val="none"/>
        </w:rPr>
        <w:t>7项规定的投标截止时间</w:t>
      </w:r>
      <w:r>
        <w:rPr>
          <w:rFonts w:hint="eastAsia"/>
          <w:bCs/>
          <w:color w:val="auto"/>
          <w:sz w:val="24"/>
          <w:szCs w:val="24"/>
          <w:highlight w:val="none"/>
        </w:rPr>
        <w:t>后送达的</w:t>
      </w:r>
      <w:r>
        <w:rPr>
          <w:rFonts w:hint="eastAsia"/>
          <w:bCs/>
          <w:color w:val="auto"/>
          <w:sz w:val="24"/>
          <w:highlight w:val="none"/>
        </w:rPr>
        <w:t>电子投标文件，</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将予以拒收。</w:t>
      </w:r>
    </w:p>
    <w:p w14:paraId="5124690A">
      <w:pPr>
        <w:spacing w:line="360" w:lineRule="auto"/>
        <w:ind w:firstLine="482" w:firstLineChars="200"/>
        <w:rPr>
          <w:b/>
          <w:bCs/>
          <w:color w:val="auto"/>
          <w:sz w:val="24"/>
          <w:highlight w:val="none"/>
        </w:rPr>
      </w:pPr>
      <w:r>
        <w:rPr>
          <w:b/>
          <w:bCs/>
          <w:color w:val="auto"/>
          <w:sz w:val="24"/>
          <w:highlight w:val="none"/>
        </w:rPr>
        <w:t>22</w:t>
      </w:r>
      <w:r>
        <w:rPr>
          <w:rFonts w:hint="eastAsia"/>
          <w:b/>
          <w:bCs/>
          <w:color w:val="auto"/>
          <w:sz w:val="24"/>
          <w:highlight w:val="none"/>
        </w:rPr>
        <w:t>．投标文件的修改与撤回</w:t>
      </w:r>
    </w:p>
    <w:p w14:paraId="65B7574B">
      <w:pPr>
        <w:spacing w:line="360" w:lineRule="auto"/>
        <w:ind w:firstLine="480" w:firstLineChars="200"/>
        <w:rPr>
          <w:color w:val="auto"/>
          <w:sz w:val="24"/>
          <w:highlight w:val="none"/>
        </w:rPr>
      </w:pPr>
      <w:r>
        <w:rPr>
          <w:color w:val="auto"/>
          <w:sz w:val="24"/>
          <w:highlight w:val="none"/>
        </w:rPr>
        <w:t>22.1</w:t>
      </w:r>
      <w:r>
        <w:rPr>
          <w:rFonts w:hint="eastAsia"/>
          <w:color w:val="auto"/>
          <w:sz w:val="24"/>
          <w:highlight w:val="none"/>
        </w:rPr>
        <w:t>在规定的投标截止时间前，投标人可以修改或撤回已递交的投标文件，但应以书面形式通知招标人。</w:t>
      </w:r>
    </w:p>
    <w:p w14:paraId="2E3FA0D8">
      <w:pPr>
        <w:spacing w:line="360" w:lineRule="auto"/>
        <w:ind w:firstLine="480" w:firstLineChars="200"/>
        <w:rPr>
          <w:color w:val="auto"/>
          <w:sz w:val="24"/>
          <w:szCs w:val="24"/>
          <w:highlight w:val="none"/>
        </w:rPr>
      </w:pPr>
      <w:r>
        <w:rPr>
          <w:color w:val="auto"/>
          <w:sz w:val="24"/>
          <w:szCs w:val="24"/>
          <w:highlight w:val="none"/>
        </w:rPr>
        <w:t>22.2投标人修改或撤回已递交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47CDEEBF">
      <w:pPr>
        <w:spacing w:line="360" w:lineRule="auto"/>
        <w:ind w:firstLine="480" w:firstLineChars="200"/>
        <w:rPr>
          <w:color w:val="auto"/>
          <w:sz w:val="24"/>
          <w:szCs w:val="24"/>
          <w:highlight w:val="none"/>
        </w:rPr>
      </w:pPr>
      <w:r>
        <w:rPr>
          <w:rFonts w:hint="eastAsia"/>
          <w:color w:val="auto"/>
          <w:sz w:val="24"/>
          <w:szCs w:val="24"/>
          <w:highlight w:val="none"/>
        </w:rPr>
        <w:t>22.3修改后再次递交的，按19点的规定执行。</w:t>
      </w:r>
    </w:p>
    <w:p w14:paraId="39A9B9E4">
      <w:pPr>
        <w:spacing w:line="360" w:lineRule="auto"/>
        <w:ind w:firstLine="480" w:firstLineChars="200"/>
        <w:rPr>
          <w:color w:val="auto"/>
          <w:sz w:val="24"/>
          <w:highlight w:val="none"/>
        </w:rPr>
      </w:pPr>
      <w:r>
        <w:rPr>
          <w:color w:val="auto"/>
          <w:sz w:val="24"/>
          <w:highlight w:val="none"/>
        </w:rPr>
        <w:t>22.</w:t>
      </w:r>
      <w:r>
        <w:rPr>
          <w:rFonts w:hint="eastAsia"/>
          <w:color w:val="auto"/>
          <w:sz w:val="24"/>
          <w:highlight w:val="none"/>
        </w:rPr>
        <w:t>4</w:t>
      </w:r>
      <w:r>
        <w:rPr>
          <w:color w:val="auto"/>
          <w:sz w:val="24"/>
          <w:highlight w:val="none"/>
        </w:rPr>
        <w:t xml:space="preserve"> </w:t>
      </w:r>
      <w:r>
        <w:rPr>
          <w:rFonts w:hint="eastAsia"/>
          <w:color w:val="auto"/>
          <w:sz w:val="24"/>
          <w:highlight w:val="none"/>
        </w:rPr>
        <w:t>在投标截止时间之后，投标人不得补充、修改和更换投标文件。</w:t>
      </w:r>
    </w:p>
    <w:p w14:paraId="79F2AD6F">
      <w:pPr>
        <w:pStyle w:val="8"/>
        <w:spacing w:before="156" w:after="156"/>
        <w:rPr>
          <w:color w:val="auto"/>
          <w:highlight w:val="none"/>
        </w:rPr>
      </w:pPr>
      <w:bookmarkStart w:id="8" w:name="_Toc31688"/>
      <w:r>
        <w:rPr>
          <w:rFonts w:hint="eastAsia"/>
          <w:color w:val="auto"/>
          <w:highlight w:val="none"/>
        </w:rPr>
        <w:t>（五）开标、评标、定标及合同签定</w:t>
      </w:r>
      <w:bookmarkEnd w:id="8"/>
    </w:p>
    <w:p w14:paraId="7285AF10">
      <w:pPr>
        <w:spacing w:line="360" w:lineRule="auto"/>
        <w:ind w:firstLine="482" w:firstLineChars="200"/>
        <w:rPr>
          <w:b/>
          <w:bCs/>
          <w:color w:val="auto"/>
          <w:sz w:val="24"/>
          <w:highlight w:val="none"/>
        </w:rPr>
      </w:pPr>
      <w:r>
        <w:rPr>
          <w:b/>
          <w:bCs/>
          <w:color w:val="auto"/>
          <w:sz w:val="24"/>
          <w:highlight w:val="none"/>
        </w:rPr>
        <w:t>23</w:t>
      </w:r>
      <w:r>
        <w:rPr>
          <w:rFonts w:hint="eastAsia"/>
          <w:b/>
          <w:bCs/>
          <w:color w:val="auto"/>
          <w:sz w:val="24"/>
          <w:highlight w:val="none"/>
        </w:rPr>
        <w:t>、开标。</w:t>
      </w:r>
    </w:p>
    <w:p w14:paraId="4BA889B8">
      <w:pPr>
        <w:spacing w:line="360" w:lineRule="auto"/>
        <w:ind w:firstLine="480" w:firstLineChars="200"/>
        <w:rPr>
          <w:color w:val="auto"/>
          <w:sz w:val="24"/>
          <w:highlight w:val="none"/>
        </w:rPr>
      </w:pPr>
      <w:r>
        <w:rPr>
          <w:rFonts w:hint="eastAsia"/>
          <w:color w:val="auto"/>
          <w:sz w:val="24"/>
          <w:highlight w:val="none"/>
        </w:rPr>
        <w:t>详见第二章开标、评标及定标办法</w:t>
      </w:r>
    </w:p>
    <w:p w14:paraId="650A2251">
      <w:pPr>
        <w:spacing w:line="360" w:lineRule="auto"/>
        <w:ind w:firstLine="482" w:firstLineChars="200"/>
        <w:rPr>
          <w:b/>
          <w:bCs/>
          <w:color w:val="auto"/>
          <w:sz w:val="24"/>
          <w:highlight w:val="none"/>
        </w:rPr>
      </w:pPr>
      <w:r>
        <w:rPr>
          <w:b/>
          <w:bCs/>
          <w:color w:val="auto"/>
          <w:sz w:val="24"/>
          <w:highlight w:val="none"/>
        </w:rPr>
        <w:t>24</w:t>
      </w:r>
      <w:r>
        <w:rPr>
          <w:rFonts w:hint="eastAsia"/>
          <w:b/>
          <w:bCs/>
          <w:color w:val="auto"/>
          <w:sz w:val="24"/>
          <w:highlight w:val="none"/>
        </w:rPr>
        <w:t>．评标过程的保密</w:t>
      </w:r>
    </w:p>
    <w:p w14:paraId="3F77AAE2">
      <w:pPr>
        <w:spacing w:line="360" w:lineRule="auto"/>
        <w:ind w:firstLine="480" w:firstLineChars="200"/>
        <w:rPr>
          <w:color w:val="auto"/>
          <w:sz w:val="24"/>
          <w:highlight w:val="none"/>
        </w:rPr>
      </w:pPr>
      <w:r>
        <w:rPr>
          <w:color w:val="auto"/>
          <w:sz w:val="24"/>
          <w:highlight w:val="none"/>
        </w:rPr>
        <w:t xml:space="preserve">24.1 </w:t>
      </w:r>
      <w:r>
        <w:rPr>
          <w:rFonts w:hint="eastAsia"/>
          <w:color w:val="auto"/>
          <w:sz w:val="24"/>
          <w:highlight w:val="none"/>
        </w:rPr>
        <w:t>开标后，直至中标公示为止，凡属于对投标文件的审查、澄清、评价和比较有关的资料以及中标候选人的推荐情况，与评标有关的其他任何情况均严格保密。</w:t>
      </w:r>
    </w:p>
    <w:p w14:paraId="6026FB04">
      <w:pPr>
        <w:spacing w:line="360" w:lineRule="auto"/>
        <w:ind w:firstLine="480" w:firstLineChars="200"/>
        <w:rPr>
          <w:color w:val="auto"/>
          <w:sz w:val="24"/>
          <w:highlight w:val="none"/>
        </w:rPr>
      </w:pPr>
      <w:r>
        <w:rPr>
          <w:color w:val="auto"/>
          <w:sz w:val="24"/>
          <w:highlight w:val="none"/>
        </w:rPr>
        <w:t xml:space="preserve">24.2 </w:t>
      </w:r>
      <w:r>
        <w:rPr>
          <w:rFonts w:hint="eastAsia"/>
          <w:color w:val="auto"/>
          <w:sz w:val="24"/>
          <w:highlight w:val="none"/>
        </w:rPr>
        <w:t>在投标文件的评审和比较、中标候选人推荐以及授予合同的过程中，投标人向招标人和评标委员会施加不公正影响的任何行为，都将会导致其投标被拒绝。</w:t>
      </w:r>
    </w:p>
    <w:p w14:paraId="347FE99C">
      <w:pPr>
        <w:spacing w:line="360" w:lineRule="auto"/>
        <w:ind w:firstLine="482" w:firstLineChars="200"/>
        <w:rPr>
          <w:b/>
          <w:bCs/>
          <w:color w:val="auto"/>
          <w:sz w:val="24"/>
          <w:highlight w:val="none"/>
        </w:rPr>
      </w:pPr>
      <w:r>
        <w:rPr>
          <w:b/>
          <w:bCs/>
          <w:color w:val="auto"/>
          <w:sz w:val="24"/>
          <w:highlight w:val="none"/>
        </w:rPr>
        <w:t>25</w:t>
      </w:r>
      <w:r>
        <w:rPr>
          <w:rFonts w:hint="eastAsia"/>
          <w:b/>
          <w:bCs/>
          <w:color w:val="auto"/>
          <w:sz w:val="24"/>
          <w:highlight w:val="none"/>
        </w:rPr>
        <w:t>．投标文件的澄清，计算错误的修正</w:t>
      </w:r>
    </w:p>
    <w:p w14:paraId="643BA9E8">
      <w:pPr>
        <w:spacing w:line="360" w:lineRule="auto"/>
        <w:ind w:firstLine="480" w:firstLineChars="200"/>
        <w:rPr>
          <w:color w:val="auto"/>
          <w:sz w:val="24"/>
          <w:highlight w:val="none"/>
        </w:rPr>
      </w:pPr>
      <w:r>
        <w:rPr>
          <w:rFonts w:hint="eastAsia"/>
          <w:color w:val="auto"/>
          <w:sz w:val="24"/>
          <w:highlight w:val="none"/>
        </w:rPr>
        <w:t>详见招标文件第二章开标、评标及定标办法</w:t>
      </w:r>
    </w:p>
    <w:p w14:paraId="3D2FE134">
      <w:pPr>
        <w:spacing w:line="360" w:lineRule="auto"/>
        <w:ind w:firstLine="482" w:firstLineChars="200"/>
        <w:rPr>
          <w:b/>
          <w:bCs/>
          <w:color w:val="auto"/>
          <w:sz w:val="24"/>
          <w:highlight w:val="none"/>
        </w:rPr>
      </w:pPr>
      <w:r>
        <w:rPr>
          <w:b/>
          <w:bCs/>
          <w:color w:val="auto"/>
          <w:sz w:val="24"/>
          <w:highlight w:val="none"/>
        </w:rPr>
        <w:t>26</w:t>
      </w:r>
      <w:r>
        <w:rPr>
          <w:rFonts w:hint="eastAsia"/>
          <w:b/>
          <w:bCs/>
          <w:color w:val="auto"/>
          <w:sz w:val="24"/>
          <w:highlight w:val="none"/>
        </w:rPr>
        <w:t>．投标文件的评审、比较和否决</w:t>
      </w:r>
    </w:p>
    <w:p w14:paraId="26FB5306">
      <w:pPr>
        <w:spacing w:line="360" w:lineRule="auto"/>
        <w:ind w:firstLine="480" w:firstLineChars="200"/>
        <w:rPr>
          <w:bCs/>
          <w:color w:val="auto"/>
          <w:sz w:val="24"/>
          <w:szCs w:val="24"/>
          <w:highlight w:val="none"/>
        </w:rPr>
      </w:pPr>
      <w:r>
        <w:rPr>
          <w:rFonts w:hint="eastAsia"/>
          <w:color w:val="auto"/>
          <w:sz w:val="24"/>
          <w:highlight w:val="none"/>
        </w:rPr>
        <w:t>详见招标文件第二章开标、评标及定标办法。</w:t>
      </w:r>
    </w:p>
    <w:p w14:paraId="7B363496">
      <w:pPr>
        <w:spacing w:line="360" w:lineRule="auto"/>
        <w:ind w:firstLine="482" w:firstLineChars="200"/>
        <w:rPr>
          <w:b/>
          <w:bCs/>
          <w:color w:val="auto"/>
          <w:sz w:val="24"/>
          <w:highlight w:val="none"/>
        </w:rPr>
      </w:pPr>
      <w:r>
        <w:rPr>
          <w:b/>
          <w:bCs/>
          <w:color w:val="auto"/>
          <w:sz w:val="24"/>
          <w:highlight w:val="none"/>
        </w:rPr>
        <w:t>27</w:t>
      </w:r>
      <w:r>
        <w:rPr>
          <w:rFonts w:hint="eastAsia"/>
          <w:b/>
          <w:bCs/>
          <w:color w:val="auto"/>
          <w:sz w:val="24"/>
          <w:highlight w:val="none"/>
        </w:rPr>
        <w:t>．中标通知书</w:t>
      </w:r>
    </w:p>
    <w:p w14:paraId="620B0122">
      <w:pPr>
        <w:spacing w:line="360" w:lineRule="auto"/>
        <w:ind w:firstLine="480" w:firstLineChars="200"/>
        <w:rPr>
          <w:color w:val="auto"/>
          <w:sz w:val="24"/>
          <w:highlight w:val="none"/>
        </w:rPr>
      </w:pPr>
      <w:r>
        <w:rPr>
          <w:color w:val="auto"/>
          <w:sz w:val="24"/>
          <w:highlight w:val="none"/>
        </w:rPr>
        <w:t>27.1</w:t>
      </w:r>
      <w:r>
        <w:rPr>
          <w:rFonts w:hint="eastAsia"/>
          <w:color w:val="auto"/>
          <w:sz w:val="24"/>
          <w:highlight w:val="none"/>
        </w:rPr>
        <w:t>招标人将在</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、广东省招标投标监管网和中国招标投标公共服务平台公示中标候选人，公示期为三天。</w:t>
      </w:r>
    </w:p>
    <w:p w14:paraId="0F35638C">
      <w:pPr>
        <w:spacing w:line="360" w:lineRule="auto"/>
        <w:ind w:firstLine="480" w:firstLineChars="200"/>
        <w:rPr>
          <w:rFonts w:ascii="仿宋_GB2312" w:eastAsia="仿宋_GB2312"/>
          <w:color w:val="auto"/>
          <w:sz w:val="24"/>
          <w:highlight w:val="none"/>
        </w:rPr>
      </w:pPr>
      <w:r>
        <w:rPr>
          <w:color w:val="auto"/>
          <w:sz w:val="24"/>
          <w:highlight w:val="none"/>
        </w:rPr>
        <w:t>27.2</w:t>
      </w:r>
      <w:r>
        <w:rPr>
          <w:rFonts w:hint="eastAsia"/>
          <w:color w:val="auto"/>
          <w:sz w:val="24"/>
          <w:highlight w:val="none"/>
        </w:rPr>
        <w:t>招标人应当自确定中标人后，向招标投标监管机构提交招标投标情况的书面报告；经招投标监管机构备案后，方可发出中标通知书。</w:t>
      </w:r>
    </w:p>
    <w:p w14:paraId="78CA8549">
      <w:pPr>
        <w:spacing w:line="360" w:lineRule="auto"/>
        <w:ind w:firstLine="480" w:firstLineChars="200"/>
        <w:rPr>
          <w:color w:val="auto"/>
          <w:sz w:val="24"/>
          <w:highlight w:val="none"/>
        </w:rPr>
      </w:pPr>
      <w:r>
        <w:rPr>
          <w:color w:val="auto"/>
          <w:sz w:val="24"/>
          <w:highlight w:val="none"/>
        </w:rPr>
        <w:t>27.3</w:t>
      </w:r>
      <w:r>
        <w:rPr>
          <w:rFonts w:hint="eastAsia"/>
          <w:color w:val="auto"/>
          <w:sz w:val="24"/>
          <w:highlight w:val="none"/>
        </w:rPr>
        <w:t>中标人必须在收到中标通知书后</w:t>
      </w:r>
      <w:r>
        <w:rPr>
          <w:color w:val="auto"/>
          <w:sz w:val="24"/>
          <w:highlight w:val="none"/>
        </w:rPr>
        <w:t>24</w:t>
      </w:r>
      <w:r>
        <w:rPr>
          <w:rFonts w:hint="eastAsia"/>
          <w:color w:val="auto"/>
          <w:sz w:val="24"/>
          <w:highlight w:val="none"/>
        </w:rPr>
        <w:t>小时之内以书面形式回复招标人，确认收到。</w:t>
      </w:r>
    </w:p>
    <w:p w14:paraId="7051F2E2">
      <w:pPr>
        <w:spacing w:line="360" w:lineRule="auto"/>
        <w:ind w:firstLine="480" w:firstLineChars="200"/>
        <w:rPr>
          <w:color w:val="auto"/>
          <w:sz w:val="24"/>
          <w:highlight w:val="none"/>
        </w:rPr>
      </w:pPr>
      <w:r>
        <w:rPr>
          <w:rFonts w:hint="eastAsia"/>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color w:val="auto"/>
          <w:sz w:val="24"/>
          <w:szCs w:val="24"/>
          <w:highlight w:val="none"/>
        </w:rPr>
        <w:t>交易平台和广东省招标投标监管网</w:t>
      </w:r>
      <w:r>
        <w:rPr>
          <w:rFonts w:hint="eastAsia"/>
          <w:color w:val="auto"/>
          <w:sz w:val="24"/>
          <w:highlight w:val="none"/>
        </w:rPr>
        <w:t>公开。</w:t>
      </w:r>
    </w:p>
    <w:p w14:paraId="3FC8F4EA">
      <w:pPr>
        <w:spacing w:line="360" w:lineRule="auto"/>
        <w:ind w:firstLine="482" w:firstLineChars="200"/>
        <w:rPr>
          <w:b/>
          <w:bCs/>
          <w:color w:val="auto"/>
          <w:sz w:val="24"/>
          <w:highlight w:val="none"/>
        </w:rPr>
      </w:pPr>
      <w:r>
        <w:rPr>
          <w:b/>
          <w:bCs/>
          <w:color w:val="auto"/>
          <w:sz w:val="24"/>
          <w:highlight w:val="none"/>
        </w:rPr>
        <w:t>28</w:t>
      </w:r>
      <w:r>
        <w:rPr>
          <w:rFonts w:hint="eastAsia"/>
          <w:b/>
          <w:bCs/>
          <w:color w:val="auto"/>
          <w:sz w:val="24"/>
          <w:highlight w:val="none"/>
        </w:rPr>
        <w:t>．合同协议书的签订</w:t>
      </w:r>
    </w:p>
    <w:p w14:paraId="5CE0B13A">
      <w:pPr>
        <w:spacing w:line="360" w:lineRule="auto"/>
        <w:ind w:firstLine="480" w:firstLineChars="200"/>
        <w:rPr>
          <w:color w:val="auto"/>
          <w:sz w:val="24"/>
          <w:highlight w:val="none"/>
        </w:rPr>
      </w:pPr>
      <w:r>
        <w:rPr>
          <w:color w:val="auto"/>
          <w:sz w:val="24"/>
          <w:highlight w:val="none"/>
        </w:rPr>
        <w:t xml:space="preserve">28.1 </w:t>
      </w:r>
      <w:r>
        <w:rPr>
          <w:rFonts w:hint="eastAsia"/>
          <w:color w:val="auto"/>
          <w:sz w:val="24"/>
          <w:highlight w:val="none"/>
        </w:rPr>
        <w:t>招标人与中标人将于中标通知书发出之日起</w:t>
      </w:r>
      <w:r>
        <w:rPr>
          <w:color w:val="auto"/>
          <w:sz w:val="24"/>
          <w:highlight w:val="none"/>
        </w:rPr>
        <w:t>30</w:t>
      </w:r>
      <w:r>
        <w:rPr>
          <w:rFonts w:hint="eastAsia"/>
          <w:color w:val="auto"/>
          <w:sz w:val="24"/>
          <w:highlight w:val="none"/>
        </w:rPr>
        <w:t>日内，按照招标文件和中标人的投标文件商定和签订合同，招标人和中标人不得再行订立背离合同实质性内容的其他协议。</w:t>
      </w:r>
    </w:p>
    <w:p w14:paraId="4CF724C8">
      <w:pPr>
        <w:spacing w:line="360" w:lineRule="auto"/>
        <w:ind w:firstLine="480" w:firstLineChars="200"/>
        <w:rPr>
          <w:color w:val="auto"/>
          <w:sz w:val="24"/>
          <w:highlight w:val="none"/>
        </w:rPr>
      </w:pPr>
      <w:r>
        <w:rPr>
          <w:color w:val="auto"/>
          <w:sz w:val="24"/>
          <w:highlight w:val="none"/>
        </w:rPr>
        <w:t>28.2</w:t>
      </w:r>
      <w:r>
        <w:rPr>
          <w:rFonts w:hint="eastAsia"/>
          <w:color w:val="auto"/>
          <w:sz w:val="24"/>
          <w:highlight w:val="none"/>
        </w:rPr>
        <w:t>中标通知书发出之日起</w:t>
      </w:r>
      <w:r>
        <w:rPr>
          <w:color w:val="auto"/>
          <w:sz w:val="24"/>
          <w:highlight w:val="none"/>
        </w:rPr>
        <w:t>30</w:t>
      </w:r>
      <w:r>
        <w:rPr>
          <w:rFonts w:hint="eastAsia"/>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BDFA075">
      <w:pPr>
        <w:spacing w:line="360" w:lineRule="auto"/>
        <w:ind w:firstLine="480" w:firstLineChars="200"/>
        <w:rPr>
          <w:color w:val="auto"/>
          <w:sz w:val="24"/>
          <w:highlight w:val="none"/>
        </w:rPr>
      </w:pPr>
      <w:r>
        <w:rPr>
          <w:color w:val="auto"/>
          <w:sz w:val="24"/>
          <w:highlight w:val="none"/>
        </w:rPr>
        <w:t>28.3</w:t>
      </w:r>
      <w:r>
        <w:rPr>
          <w:rFonts w:hint="eastAsia"/>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7311E255">
      <w:pPr>
        <w:spacing w:line="360" w:lineRule="auto"/>
        <w:ind w:firstLine="480" w:firstLineChars="200"/>
        <w:rPr>
          <w:color w:val="auto"/>
          <w:sz w:val="24"/>
          <w:highlight w:val="none"/>
        </w:rPr>
      </w:pPr>
      <w:r>
        <w:rPr>
          <w:color w:val="auto"/>
          <w:sz w:val="24"/>
          <w:highlight w:val="none"/>
        </w:rPr>
        <w:t>28.4</w:t>
      </w:r>
      <w:r>
        <w:rPr>
          <w:rFonts w:hint="eastAsia"/>
          <w:color w:val="auto"/>
          <w:sz w:val="24"/>
          <w:highlight w:val="none"/>
        </w:rPr>
        <w:t>工程进度款支付应不低于已完成工程价款的80%，招标人支付工程款时，中标人应按规定开具发票。质量保证金不超过工程价款总额3%。当年开工、当年不能竣工的新开工项目可以采用过程结算。</w:t>
      </w:r>
    </w:p>
    <w:p w14:paraId="7FA0BA65">
      <w:pPr>
        <w:spacing w:line="360" w:lineRule="auto"/>
        <w:ind w:firstLine="482" w:firstLineChars="200"/>
        <w:rPr>
          <w:b/>
          <w:bCs/>
          <w:color w:val="auto"/>
          <w:sz w:val="24"/>
          <w:highlight w:val="none"/>
        </w:rPr>
      </w:pPr>
      <w:r>
        <w:rPr>
          <w:b/>
          <w:bCs/>
          <w:color w:val="auto"/>
          <w:sz w:val="24"/>
          <w:highlight w:val="none"/>
        </w:rPr>
        <w:t>29</w:t>
      </w:r>
      <w:r>
        <w:rPr>
          <w:rFonts w:hint="eastAsia"/>
          <w:b/>
          <w:bCs/>
          <w:color w:val="auto"/>
          <w:sz w:val="24"/>
          <w:highlight w:val="none"/>
        </w:rPr>
        <w:t>．履约担保</w:t>
      </w:r>
    </w:p>
    <w:p w14:paraId="0F5EA910">
      <w:pPr>
        <w:snapToGrid w:val="0"/>
        <w:spacing w:line="360" w:lineRule="auto"/>
        <w:ind w:firstLine="480" w:firstLineChars="200"/>
        <w:rPr>
          <w:color w:val="auto"/>
          <w:sz w:val="24"/>
          <w:highlight w:val="none"/>
        </w:rPr>
      </w:pPr>
      <w:r>
        <w:rPr>
          <w:color w:val="auto"/>
          <w:sz w:val="24"/>
          <w:highlight w:val="none"/>
        </w:rPr>
        <w:t xml:space="preserve">29.1 </w:t>
      </w:r>
      <w:r>
        <w:rPr>
          <w:rFonts w:hint="eastAsia"/>
          <w:color w:val="auto"/>
          <w:sz w:val="24"/>
          <w:highlight w:val="none"/>
        </w:rPr>
        <w:t>在收到中标通知书后的</w:t>
      </w:r>
      <w:r>
        <w:rPr>
          <w:b/>
          <w:color w:val="auto"/>
          <w:sz w:val="24"/>
          <w:highlight w:val="none"/>
        </w:rPr>
        <w:t>15</w:t>
      </w:r>
      <w:r>
        <w:rPr>
          <w:rFonts w:hint="eastAsia"/>
          <w:b/>
          <w:color w:val="auto"/>
          <w:sz w:val="24"/>
          <w:highlight w:val="none"/>
        </w:rPr>
        <w:t>日</w:t>
      </w:r>
      <w:r>
        <w:rPr>
          <w:rFonts w:hint="eastAsia"/>
          <w:color w:val="auto"/>
          <w:sz w:val="24"/>
          <w:highlight w:val="none"/>
        </w:rPr>
        <w:t>内，中标人应按本须知前附表第</w:t>
      </w:r>
      <w:r>
        <w:rPr>
          <w:color w:val="auto"/>
          <w:sz w:val="24"/>
          <w:highlight w:val="none"/>
        </w:rPr>
        <w:t>2</w:t>
      </w:r>
      <w:r>
        <w:rPr>
          <w:rFonts w:hint="eastAsia"/>
          <w:color w:val="auto"/>
          <w:sz w:val="24"/>
          <w:highlight w:val="none"/>
        </w:rPr>
        <w:t>0项的规定向招标人提交履约担保。</w:t>
      </w:r>
    </w:p>
    <w:p w14:paraId="2A2F42D2">
      <w:pPr>
        <w:snapToGrid w:val="0"/>
        <w:spacing w:line="360" w:lineRule="auto"/>
        <w:ind w:firstLine="480" w:firstLineChars="200"/>
        <w:rPr>
          <w:color w:val="auto"/>
          <w:sz w:val="24"/>
          <w:highlight w:val="none"/>
        </w:rPr>
      </w:pPr>
      <w:r>
        <w:rPr>
          <w:color w:val="auto"/>
          <w:sz w:val="24"/>
          <w:highlight w:val="none"/>
        </w:rPr>
        <w:t>29.2</w:t>
      </w:r>
      <w:r>
        <w:rPr>
          <w:rFonts w:hint="eastAsia"/>
          <w:color w:val="auto"/>
          <w:sz w:val="24"/>
          <w:highlight w:val="none"/>
        </w:rPr>
        <w:t>中标通知书发出之日起</w:t>
      </w:r>
      <w:r>
        <w:rPr>
          <w:color w:val="auto"/>
          <w:sz w:val="24"/>
          <w:highlight w:val="none"/>
        </w:rPr>
        <w:t>15</w:t>
      </w:r>
      <w:r>
        <w:rPr>
          <w:rFonts w:hint="eastAsia"/>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614F71B">
      <w:pPr>
        <w:spacing w:line="360" w:lineRule="auto"/>
        <w:ind w:firstLine="482" w:firstLineChars="200"/>
        <w:rPr>
          <w:b/>
          <w:bCs/>
          <w:color w:val="auto"/>
          <w:sz w:val="24"/>
          <w:highlight w:val="none"/>
        </w:rPr>
      </w:pPr>
      <w:r>
        <w:rPr>
          <w:b/>
          <w:bCs/>
          <w:color w:val="auto"/>
          <w:sz w:val="24"/>
          <w:highlight w:val="none"/>
        </w:rPr>
        <w:t>30</w:t>
      </w:r>
      <w:r>
        <w:rPr>
          <w:rFonts w:hint="eastAsia"/>
          <w:b/>
          <w:bCs/>
          <w:color w:val="auto"/>
          <w:sz w:val="24"/>
          <w:highlight w:val="none"/>
        </w:rPr>
        <w:t>．合同生效</w:t>
      </w:r>
    </w:p>
    <w:p w14:paraId="35913E85">
      <w:pPr>
        <w:spacing w:line="360" w:lineRule="auto"/>
        <w:ind w:firstLine="480" w:firstLineChars="200"/>
        <w:rPr>
          <w:color w:val="auto"/>
          <w:sz w:val="24"/>
          <w:highlight w:val="none"/>
        </w:rPr>
      </w:pPr>
      <w:r>
        <w:rPr>
          <w:color w:val="auto"/>
          <w:sz w:val="24"/>
          <w:highlight w:val="none"/>
        </w:rPr>
        <w:t>30.1</w:t>
      </w:r>
      <w:r>
        <w:rPr>
          <w:rFonts w:hint="eastAsia"/>
          <w:color w:val="auto"/>
          <w:sz w:val="24"/>
          <w:highlight w:val="none"/>
        </w:rPr>
        <w:t>在合同双方全权代表在合同协议书上签字，并分别加盖双方单位的公章后，合同正式生效。</w:t>
      </w:r>
    </w:p>
    <w:p w14:paraId="2A1F8352">
      <w:pPr>
        <w:spacing w:line="360" w:lineRule="auto"/>
        <w:ind w:firstLine="482" w:firstLineChars="200"/>
        <w:rPr>
          <w:b/>
          <w:bCs/>
          <w:color w:val="auto"/>
          <w:sz w:val="24"/>
          <w:highlight w:val="none"/>
        </w:rPr>
      </w:pPr>
      <w:r>
        <w:rPr>
          <w:b/>
          <w:bCs/>
          <w:color w:val="auto"/>
          <w:sz w:val="24"/>
          <w:highlight w:val="none"/>
        </w:rPr>
        <w:t>31</w:t>
      </w:r>
      <w:r>
        <w:rPr>
          <w:rFonts w:hint="eastAsia"/>
          <w:b/>
          <w:bCs/>
          <w:color w:val="auto"/>
          <w:sz w:val="24"/>
          <w:highlight w:val="none"/>
        </w:rPr>
        <w:t>．其它费用</w:t>
      </w:r>
    </w:p>
    <w:p w14:paraId="6B9E7333">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6EEE5C47">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4087E364">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23E3954F">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4F444BCB">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B6503BF">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168B1B1B">
      <w:pPr>
        <w:pStyle w:val="5"/>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4537C7F4">
      <w:pPr>
        <w:spacing w:line="480" w:lineRule="auto"/>
        <w:ind w:firstLine="540" w:firstLineChars="224"/>
        <w:rPr>
          <w:b/>
          <w:color w:val="auto"/>
          <w:sz w:val="24"/>
          <w:highlight w:val="none"/>
        </w:rPr>
      </w:pPr>
      <w:r>
        <w:rPr>
          <w:rFonts w:hint="eastAsia"/>
          <w:b/>
          <w:color w:val="auto"/>
          <w:sz w:val="24"/>
          <w:highlight w:val="none"/>
        </w:rPr>
        <w:t>33. 投标人信誉的要求</w:t>
      </w:r>
    </w:p>
    <w:p w14:paraId="27BAB6FF">
      <w:pPr>
        <w:spacing w:line="480" w:lineRule="auto"/>
        <w:ind w:firstLine="537" w:firstLineChars="224"/>
        <w:rPr>
          <w:color w:val="auto"/>
          <w:sz w:val="24"/>
          <w:highlight w:val="none"/>
        </w:rPr>
      </w:pPr>
      <w:r>
        <w:rPr>
          <w:rFonts w:hint="eastAsia"/>
          <w:color w:val="auto"/>
          <w:sz w:val="24"/>
          <w:highlight w:val="none"/>
        </w:rPr>
        <w:t>存在下列情形之一的，招标人可以限制其投标（需在招标文件中明确评定方法）</w:t>
      </w:r>
    </w:p>
    <w:p w14:paraId="51AA1E76">
      <w:pPr>
        <w:spacing w:line="480" w:lineRule="auto"/>
        <w:ind w:firstLine="537" w:firstLineChars="224"/>
        <w:rPr>
          <w:color w:val="auto"/>
          <w:sz w:val="24"/>
          <w:highlight w:val="none"/>
        </w:rPr>
      </w:pPr>
      <w:r>
        <w:rPr>
          <w:rFonts w:hint="eastAsia"/>
          <w:color w:val="auto"/>
          <w:sz w:val="24"/>
          <w:highlight w:val="none"/>
        </w:rPr>
        <w:t>（1）被住房城乡建设行政主管部门在全国建筑市场监管一体化工作平台列入建筑市场主体“黑名单”；</w:t>
      </w:r>
    </w:p>
    <w:p w14:paraId="5B59087C">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（2）被发改委、人力资源社会保障、质检总局等有关部门、单位在“信用中国”网站中列入联合惩戒失信黑名单。</w:t>
      </w:r>
    </w:p>
    <w:p w14:paraId="4694BB10">
      <w:pPr>
        <w:pStyle w:val="3"/>
        <w:spacing w:before="0" w:beforeAutospacing="0" w:after="0" w:afterAutospacing="0"/>
        <w:jc w:val="center"/>
        <w:rPr>
          <w:rFonts w:hint="default"/>
          <w:color w:val="auto"/>
          <w:highlight w:val="none"/>
        </w:rPr>
      </w:pPr>
      <w:r>
        <w:rPr>
          <w:color w:val="auto"/>
          <w:sz w:val="24"/>
          <w:highlight w:val="none"/>
        </w:rPr>
        <w:br w:type="page"/>
      </w:r>
      <w:bookmarkStart w:id="9" w:name="_Toc16737"/>
      <w:r>
        <w:rPr>
          <w:color w:val="auto"/>
          <w:highlight w:val="none"/>
        </w:rPr>
        <w:t>第二章  开标、评标及定标办法</w:t>
      </w:r>
      <w:bookmarkEnd w:id="9"/>
    </w:p>
    <w:p w14:paraId="0119F334">
      <w:pPr>
        <w:pStyle w:val="7"/>
        <w:rPr>
          <w:color w:val="auto"/>
          <w:highlight w:val="none"/>
        </w:rPr>
      </w:pPr>
      <w:bookmarkStart w:id="10" w:name="_Toc25336"/>
      <w:r>
        <w:rPr>
          <w:rFonts w:hint="eastAsia"/>
          <w:color w:val="auto"/>
          <w:sz w:val="28"/>
          <w:szCs w:val="28"/>
          <w:highlight w:val="none"/>
        </w:rPr>
        <w:t>一、</w:t>
      </w:r>
      <w:r>
        <w:rPr>
          <w:rFonts w:hint="eastAsia"/>
          <w:color w:val="auto"/>
          <w:highlight w:val="none"/>
        </w:rPr>
        <w:t>开标、评标及定标办法修改表</w:t>
      </w:r>
      <w:bookmarkEnd w:id="10"/>
    </w:p>
    <w:p w14:paraId="0A87EFC4">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"http://zfcj.gz.gov.cn/）下载GZZB2018-3范本查阅。" </w:instrText>
      </w:r>
      <w:r>
        <w:rPr>
          <w:color w:val="auto"/>
          <w:highlight w:val="none"/>
        </w:rPr>
        <w:fldChar w:fldCharType="separate"/>
      </w:r>
      <w:r>
        <w:rPr>
          <w:rStyle w:val="22"/>
          <w:rFonts w:hint="eastAsia" w:cs="宋体"/>
          <w:b/>
          <w:color w:val="auto"/>
          <w:szCs w:val="21"/>
          <w:highlight w:val="none"/>
        </w:rPr>
        <w:t>http://zfcj.gz.gov.cn/）下载GZZB2018-3范本查阅。</w:t>
      </w:r>
      <w:r>
        <w:rPr>
          <w:rStyle w:val="22"/>
          <w:rFonts w:hint="eastAsia" w:cs="宋体"/>
          <w:b/>
          <w:color w:val="auto"/>
          <w:szCs w:val="21"/>
          <w:highlight w:val="none"/>
        </w:rPr>
        <w:fldChar w:fldCharType="end"/>
      </w:r>
    </w:p>
    <w:p w14:paraId="4C77909E">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条款号：36.1</w:t>
      </w:r>
      <w:r>
        <w:rPr>
          <w:rFonts w:hint="eastAsia" w:cs="宋体"/>
          <w:b/>
          <w:color w:val="auto"/>
          <w:szCs w:val="21"/>
          <w:highlight w:val="none"/>
        </w:rPr>
        <w:tab/>
      </w:r>
      <w:r>
        <w:rPr>
          <w:rFonts w:hint="eastAsia" w:cs="宋体"/>
          <w:b/>
          <w:color w:val="auto"/>
          <w:szCs w:val="21"/>
          <w:highlight w:val="none"/>
        </w:rPr>
        <w:t>修改类型：修改</w:t>
      </w:r>
    </w:p>
    <w:p w14:paraId="1353CAA1">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1E89A0A6">
      <w:pPr>
        <w:pBdr>
          <w:bottom w:val="single" w:color="auto" w:sz="6" w:space="1"/>
        </w:pBdr>
        <w:spacing w:line="336" w:lineRule="auto"/>
        <w:ind w:firstLine="422" w:firstLineChars="200"/>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2B583151">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条款号：36.3</w:t>
      </w:r>
      <w:r>
        <w:rPr>
          <w:rFonts w:hint="eastAsia" w:cs="宋体"/>
          <w:b/>
          <w:color w:val="auto"/>
          <w:szCs w:val="21"/>
          <w:highlight w:val="none"/>
        </w:rPr>
        <w:tab/>
      </w:r>
      <w:r>
        <w:rPr>
          <w:rFonts w:hint="eastAsia" w:cs="宋体"/>
          <w:b/>
          <w:color w:val="auto"/>
          <w:szCs w:val="21"/>
          <w:highlight w:val="none"/>
        </w:rPr>
        <w:t>修改类型：删除</w:t>
      </w:r>
    </w:p>
    <w:p w14:paraId="506675DD">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A03F034">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条款号：36.5.1</w:t>
      </w:r>
      <w:r>
        <w:rPr>
          <w:rFonts w:hint="eastAsia" w:cs="宋体"/>
          <w:b/>
          <w:color w:val="auto"/>
          <w:szCs w:val="21"/>
          <w:highlight w:val="none"/>
        </w:rPr>
        <w:tab/>
      </w:r>
      <w:r>
        <w:rPr>
          <w:rFonts w:hint="eastAsia" w:cs="宋体"/>
          <w:b/>
          <w:color w:val="auto"/>
          <w:szCs w:val="21"/>
          <w:highlight w:val="none"/>
        </w:rPr>
        <w:t>修改类型：修改</w:t>
      </w:r>
    </w:p>
    <w:p w14:paraId="192D2C15">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14:paraId="587C82F8">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36.5.1在投标截止时间后半小时内，投标人通过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交易平台对已递交的电子投标文件进行解密。投标人完成解密后，再由招标人进行解密。解密完成后，公布招标项目名称、投标人名称、投标报价、工期及其他内容；</w:t>
      </w:r>
    </w:p>
    <w:p w14:paraId="17BD36C3">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条款号：36.5.3</w:t>
      </w:r>
      <w:r>
        <w:rPr>
          <w:rFonts w:hint="eastAsia" w:cs="宋体"/>
          <w:b/>
          <w:color w:val="auto"/>
          <w:szCs w:val="21"/>
          <w:highlight w:val="none"/>
        </w:rPr>
        <w:tab/>
      </w:r>
      <w:r>
        <w:rPr>
          <w:rFonts w:hint="eastAsia" w:cs="宋体"/>
          <w:b/>
          <w:color w:val="auto"/>
          <w:szCs w:val="21"/>
          <w:highlight w:val="none"/>
        </w:rPr>
        <w:t>修改类型：修改</w:t>
      </w:r>
    </w:p>
    <w:p w14:paraId="58CA4272">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投标人代表、招标人代表、监标人、记录人等有关人员在开标记录上签字确认；若有关人员不签字的，不影响开标程序；</w:t>
      </w:r>
    </w:p>
    <w:p w14:paraId="473E05A8">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投标人代表、招标人代表、监标人、记录人等有关人员在开标记录上签字确认；若有关人员不签字的，不影响开标程序；</w:t>
      </w:r>
      <w:r>
        <w:rPr>
          <w:rFonts w:hint="eastAsia" w:cs="宋体"/>
          <w:color w:val="auto"/>
          <w:szCs w:val="21"/>
          <w:highlight w:val="none"/>
          <w:u w:val="single"/>
        </w:rPr>
        <w:t>若投标人不参加开标会的，或不签字确认的，视同该投标人认可开标结果。</w:t>
      </w:r>
    </w:p>
    <w:p w14:paraId="1CF571A4">
      <w:pPr>
        <w:pBdr>
          <w:bottom w:val="single" w:color="auto" w:sz="4" w:space="1"/>
        </w:pBd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条款号：38.1</w:t>
      </w:r>
      <w:r>
        <w:rPr>
          <w:rFonts w:hint="eastAsia" w:cs="宋体"/>
          <w:b/>
          <w:color w:val="auto"/>
          <w:szCs w:val="21"/>
          <w:highlight w:val="none"/>
        </w:rPr>
        <w:tab/>
      </w:r>
      <w:r>
        <w:rPr>
          <w:rFonts w:hint="eastAsia" w:cs="宋体"/>
          <w:b/>
          <w:color w:val="auto"/>
          <w:szCs w:val="21"/>
          <w:highlight w:val="none"/>
        </w:rPr>
        <w:t>修改类型：修改</w:t>
      </w:r>
    </w:p>
    <w:p w14:paraId="110BDB75">
      <w:pPr>
        <w:pBdr>
          <w:bottom w:val="single" w:color="auto" w:sz="4"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405FD74">
      <w:pPr>
        <w:pBdr>
          <w:bottom w:val="single" w:color="auto" w:sz="4"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cs="宋体"/>
          <w:color w:val="auto"/>
          <w:szCs w:val="21"/>
          <w:highlight w:val="none"/>
          <w:u w:val="single"/>
        </w:rPr>
        <w:t>对投标文件含义不明确、对同类问题表述不一致、有明显文字和计算错误的内容以及细微偏差的内容作出澄清</w:t>
      </w:r>
      <w:r>
        <w:rPr>
          <w:rFonts w:hint="eastAsia" w:cs="宋体"/>
          <w:color w:val="auto"/>
          <w:szCs w:val="21"/>
          <w:highlight w:val="none"/>
        </w:rPr>
        <w:t>。</w:t>
      </w:r>
    </w:p>
    <w:p w14:paraId="4A9FAAED">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条款号：39.2</w:t>
      </w:r>
      <w:r>
        <w:rPr>
          <w:rFonts w:hint="eastAsia" w:cs="宋体"/>
          <w:b/>
          <w:color w:val="auto"/>
          <w:szCs w:val="21"/>
          <w:highlight w:val="none"/>
        </w:rPr>
        <w:tab/>
      </w:r>
      <w:r>
        <w:rPr>
          <w:rFonts w:hint="eastAsia" w:cs="宋体"/>
          <w:b/>
          <w:color w:val="auto"/>
          <w:szCs w:val="21"/>
          <w:highlight w:val="none"/>
        </w:rPr>
        <w:t>修改类型：修改</w:t>
      </w:r>
    </w:p>
    <w:p w14:paraId="41490CBD">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依法必须进行公开招标的项目，招标人应当确定排名第一的中标候选人为中标人；</w:t>
      </w:r>
    </w:p>
    <w:p w14:paraId="23D4A449">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依法必须进行公开招标的项目，招标人应当确定排名第一的中标候选人，若在填报中标候选人公示信息时被发现委派的项目负责人已在其他在建项目中任职的，则不能进行中标候选人公示，招标人可以确定排名第二的中标候选人为中标人。</w:t>
      </w:r>
    </w:p>
    <w:p w14:paraId="5BD2B56B">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条款号：39.3</w:t>
      </w:r>
      <w:r>
        <w:rPr>
          <w:rFonts w:hint="eastAsia" w:cs="宋体"/>
          <w:b/>
          <w:color w:val="auto"/>
          <w:szCs w:val="21"/>
          <w:highlight w:val="none"/>
        </w:rPr>
        <w:tab/>
      </w:r>
      <w:r>
        <w:rPr>
          <w:rFonts w:hint="eastAsia" w:cs="宋体"/>
          <w:b/>
          <w:color w:val="auto"/>
          <w:szCs w:val="21"/>
          <w:highlight w:val="none"/>
        </w:rPr>
        <w:t>修改类型：修改</w:t>
      </w:r>
    </w:p>
    <w:p w14:paraId="30B2705E">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3C4EFFA1">
      <w:pPr>
        <w:pBdr>
          <w:bottom w:val="single" w:color="auto" w:sz="6" w:space="1"/>
        </w:pBdr>
        <w:spacing w:line="336" w:lineRule="auto"/>
        <w:ind w:firstLine="422" w:firstLineChars="200"/>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排名第一的中标候选人放弃中标、或因不可抗力提出不能履行合同，或者招标文件规定应当提交履约担保而在规定的期限内未能提交的，</w:t>
      </w:r>
      <w:r>
        <w:rPr>
          <w:rFonts w:hint="eastAsia" w:cs="宋体"/>
          <w:color w:val="auto"/>
          <w:szCs w:val="21"/>
          <w:highlight w:val="none"/>
          <w:u w:val="single"/>
        </w:rPr>
        <w:t>或经核查发现委派的项目负责人已在其他在建项目中任职的，</w:t>
      </w:r>
      <w:r>
        <w:rPr>
          <w:rFonts w:hint="eastAsia" w:cs="宋体"/>
          <w:color w:val="auto"/>
          <w:szCs w:val="21"/>
          <w:highlight w:val="none"/>
        </w:rPr>
        <w:t>招标人可以确定排名第二的中标候选人为中标人。</w:t>
      </w:r>
    </w:p>
    <w:p w14:paraId="25D6199E">
      <w:pPr>
        <w:spacing w:line="360" w:lineRule="auto"/>
        <w:ind w:firstLine="472" w:firstLineChars="224"/>
        <w:rPr>
          <w:rFonts w:cs="宋体"/>
          <w:b/>
          <w:color w:val="auto"/>
          <w:szCs w:val="21"/>
          <w:highlight w:val="none"/>
        </w:rPr>
      </w:pPr>
      <w:r>
        <w:rPr>
          <w:rFonts w:hint="eastAsia" w:cs="宋体"/>
          <w:b/>
          <w:color w:val="auto"/>
          <w:szCs w:val="21"/>
          <w:highlight w:val="none"/>
        </w:rPr>
        <w:t>条款号：</w:t>
      </w:r>
      <w:bookmarkStart w:id="11" w:name="_Toc21525502"/>
      <w:bookmarkStart w:id="12" w:name="_Toc2272558"/>
      <w:r>
        <w:rPr>
          <w:rFonts w:hint="eastAsia" w:cs="宋体"/>
          <w:b/>
          <w:color w:val="auto"/>
          <w:szCs w:val="21"/>
          <w:highlight w:val="none"/>
        </w:rPr>
        <w:t>（二）开标评标办法程序和细则</w:t>
      </w:r>
      <w:bookmarkEnd w:id="11"/>
      <w:bookmarkEnd w:id="12"/>
      <w:r>
        <w:rPr>
          <w:rFonts w:hint="eastAsia" w:cs="宋体"/>
          <w:b/>
          <w:color w:val="auto"/>
          <w:szCs w:val="21"/>
          <w:highlight w:val="none"/>
          <w:lang w:val="en-US" w:eastAsia="zh-CN"/>
        </w:rPr>
        <w:t xml:space="preserve">  </w:t>
      </w:r>
      <w:r>
        <w:rPr>
          <w:rFonts w:hint="eastAsia" w:cs="宋体"/>
          <w:b/>
          <w:color w:val="auto"/>
          <w:szCs w:val="21"/>
          <w:highlight w:val="none"/>
        </w:rPr>
        <w:t xml:space="preserve"> 修改类型：删除</w:t>
      </w:r>
    </w:p>
    <w:p w14:paraId="3EB56DC9">
      <w:pPr>
        <w:pBdr>
          <w:bottom w:val="single" w:color="auto" w:sz="6" w:space="1"/>
        </w:pBdr>
        <w:spacing w:line="360" w:lineRule="auto"/>
        <w:ind w:firstLine="527" w:firstLineChars="250"/>
        <w:rPr>
          <w:rStyle w:val="22"/>
          <w:rFonts w:cs="宋体"/>
          <w:color w:val="auto"/>
          <w:szCs w:val="21"/>
          <w:highlight w:val="none"/>
        </w:rPr>
      </w:pPr>
      <w:r>
        <w:rPr>
          <w:rFonts w:hint="eastAsia" w:cs="宋体"/>
          <w:b/>
          <w:color w:val="auto"/>
          <w:szCs w:val="21"/>
          <w:highlight w:val="none"/>
        </w:rPr>
        <w:t>原文：</w:t>
      </w:r>
      <w:r>
        <w:rPr>
          <w:rStyle w:val="22"/>
          <w:rFonts w:hint="eastAsia" w:cs="宋体"/>
          <w:color w:val="auto"/>
          <w:szCs w:val="21"/>
          <w:highlight w:val="none"/>
        </w:rPr>
        <w:t>可选</w:t>
      </w:r>
      <w:r>
        <w:rPr>
          <w:rFonts w:hint="eastAsia" w:cs="宋体"/>
          <w:color w:val="auto"/>
          <w:szCs w:val="21"/>
          <w:highlight w:val="none"/>
        </w:rPr>
        <w:t>办法</w:t>
      </w:r>
      <w:r>
        <w:rPr>
          <w:rStyle w:val="22"/>
          <w:rFonts w:hint="eastAsia" w:cs="宋体"/>
          <w:color w:val="auto"/>
          <w:szCs w:val="21"/>
          <w:highlight w:val="none"/>
        </w:rPr>
        <w:t>一（适合</w:t>
      </w:r>
      <w:r>
        <w:rPr>
          <w:rStyle w:val="22"/>
          <w:rFonts w:hint="eastAsia" w:cs="宋体"/>
          <w:color w:val="auto"/>
          <w:kern w:val="0"/>
          <w:szCs w:val="21"/>
          <w:highlight w:val="none"/>
        </w:rPr>
        <w:t>综合评分法一</w:t>
      </w:r>
      <w:r>
        <w:rPr>
          <w:rStyle w:val="22"/>
          <w:rFonts w:hint="eastAsia" w:cs="宋体"/>
          <w:color w:val="auto"/>
          <w:szCs w:val="21"/>
          <w:highlight w:val="none"/>
        </w:rPr>
        <w:t>，技术标与经济标先后分别开启）</w:t>
      </w:r>
    </w:p>
    <w:p w14:paraId="192E011C">
      <w:pPr>
        <w:pBdr>
          <w:bottom w:val="single" w:color="auto" w:sz="6" w:space="1"/>
        </w:pBdr>
        <w:spacing w:line="360" w:lineRule="auto"/>
        <w:ind w:firstLine="1155" w:firstLineChars="550"/>
        <w:rPr>
          <w:rStyle w:val="22"/>
          <w:rFonts w:cs="宋体"/>
          <w:color w:val="auto"/>
          <w:szCs w:val="21"/>
          <w:highlight w:val="none"/>
        </w:rPr>
      </w:pPr>
      <w:r>
        <w:rPr>
          <w:rStyle w:val="22"/>
          <w:rFonts w:hint="eastAsia" w:cs="宋体"/>
          <w:color w:val="auto"/>
          <w:szCs w:val="21"/>
          <w:highlight w:val="none"/>
        </w:rPr>
        <w:t>可选</w:t>
      </w:r>
      <w:r>
        <w:rPr>
          <w:rFonts w:hint="eastAsia" w:cs="宋体"/>
          <w:color w:val="auto"/>
          <w:szCs w:val="21"/>
          <w:highlight w:val="none"/>
        </w:rPr>
        <w:t>办法</w:t>
      </w:r>
      <w:r>
        <w:rPr>
          <w:rStyle w:val="22"/>
          <w:rFonts w:hint="eastAsia" w:cs="宋体"/>
          <w:color w:val="auto"/>
          <w:szCs w:val="21"/>
          <w:highlight w:val="none"/>
        </w:rPr>
        <w:t>二（适合综合评分法一，技术标与经济标同时开启）</w:t>
      </w:r>
    </w:p>
    <w:p w14:paraId="39D2EA10">
      <w:pPr>
        <w:pBdr>
          <w:bottom w:val="single" w:color="auto" w:sz="6" w:space="1"/>
        </w:pBdr>
        <w:spacing w:line="360" w:lineRule="auto"/>
        <w:ind w:firstLine="1155" w:firstLineChars="550"/>
        <w:rPr>
          <w:rStyle w:val="22"/>
          <w:rFonts w:cs="宋体"/>
          <w:color w:val="auto"/>
          <w:szCs w:val="21"/>
          <w:highlight w:val="none"/>
        </w:rPr>
      </w:pPr>
      <w:r>
        <w:rPr>
          <w:rStyle w:val="22"/>
          <w:rFonts w:hint="eastAsia" w:cs="宋体"/>
          <w:color w:val="auto"/>
          <w:szCs w:val="21"/>
          <w:highlight w:val="none"/>
        </w:rPr>
        <w:t>可选办法三（适合综合评分法二，技术标与经济标先后分别开启）</w:t>
      </w:r>
    </w:p>
    <w:p w14:paraId="0A9669C8">
      <w:pPr>
        <w:pBdr>
          <w:bottom w:val="single" w:color="auto" w:sz="6" w:space="1"/>
        </w:pBdr>
        <w:spacing w:line="360" w:lineRule="auto"/>
        <w:ind w:firstLine="1155" w:firstLineChars="550"/>
        <w:rPr>
          <w:rStyle w:val="22"/>
          <w:rFonts w:cs="宋体"/>
          <w:color w:val="auto"/>
          <w:szCs w:val="21"/>
          <w:highlight w:val="none"/>
        </w:rPr>
      </w:pPr>
      <w:r>
        <w:rPr>
          <w:rStyle w:val="22"/>
          <w:rFonts w:hint="eastAsia" w:cs="宋体"/>
          <w:color w:val="auto"/>
          <w:szCs w:val="21"/>
          <w:highlight w:val="none"/>
        </w:rPr>
        <w:t>可选办法四（适合综合评分法二，技术标与经济标同时开启）</w:t>
      </w:r>
    </w:p>
    <w:p w14:paraId="4CE28411">
      <w:pPr>
        <w:pBdr>
          <w:bottom w:val="single" w:color="auto" w:sz="6" w:space="1"/>
        </w:pBdr>
        <w:spacing w:line="360" w:lineRule="auto"/>
        <w:ind w:firstLine="1155" w:firstLineChars="550"/>
        <w:rPr>
          <w:rStyle w:val="22"/>
          <w:rFonts w:cs="宋体"/>
          <w:color w:val="auto"/>
          <w:szCs w:val="21"/>
          <w:highlight w:val="none"/>
        </w:rPr>
      </w:pPr>
      <w:r>
        <w:rPr>
          <w:rStyle w:val="22"/>
          <w:rFonts w:hint="eastAsia" w:cs="宋体"/>
          <w:color w:val="auto"/>
          <w:szCs w:val="21"/>
          <w:highlight w:val="none"/>
        </w:rPr>
        <w:t>可选办法五（适合综合评分法三，技术标与经济标先后分别开启）</w:t>
      </w:r>
    </w:p>
    <w:p w14:paraId="36CCCB4C">
      <w:pPr>
        <w:pBdr>
          <w:bottom w:val="single" w:color="auto" w:sz="6" w:space="1"/>
        </w:pBdr>
        <w:spacing w:line="360" w:lineRule="auto"/>
        <w:ind w:firstLine="1155" w:firstLineChars="550"/>
        <w:rPr>
          <w:rStyle w:val="22"/>
          <w:rFonts w:cs="宋体"/>
          <w:color w:val="auto"/>
          <w:szCs w:val="21"/>
          <w:highlight w:val="none"/>
        </w:rPr>
      </w:pPr>
      <w:r>
        <w:rPr>
          <w:rStyle w:val="22"/>
          <w:rFonts w:hint="eastAsia" w:cs="宋体"/>
          <w:color w:val="auto"/>
          <w:szCs w:val="21"/>
          <w:highlight w:val="none"/>
        </w:rPr>
        <w:t>可选办法六（适合综合评分法三，技术标与经济标同时开启）</w:t>
      </w:r>
    </w:p>
    <w:p w14:paraId="4FC442DF">
      <w:pPr>
        <w:pBdr>
          <w:bottom w:val="single" w:color="auto" w:sz="6" w:space="1"/>
        </w:pBdr>
        <w:spacing w:line="360" w:lineRule="auto"/>
        <w:ind w:firstLine="1155" w:firstLineChars="550"/>
        <w:rPr>
          <w:rFonts w:cs="宋体"/>
          <w:color w:val="auto"/>
          <w:szCs w:val="21"/>
          <w:highlight w:val="none"/>
        </w:rPr>
      </w:pPr>
      <w:r>
        <w:rPr>
          <w:rStyle w:val="22"/>
          <w:rFonts w:hint="eastAsia" w:cs="宋体"/>
          <w:color w:val="auto"/>
          <w:szCs w:val="21"/>
          <w:highlight w:val="none"/>
        </w:rPr>
        <w:t>可选办法八（适合经评审的最低投标价法，技术标与经济标同时开启）</w:t>
      </w:r>
    </w:p>
    <w:p w14:paraId="1E3B8550">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条款号：41.1</w:t>
      </w:r>
      <w:r>
        <w:rPr>
          <w:rFonts w:hint="eastAsia" w:cs="宋体"/>
          <w:b/>
          <w:color w:val="auto"/>
          <w:szCs w:val="21"/>
          <w:highlight w:val="none"/>
        </w:rPr>
        <w:tab/>
      </w:r>
      <w:r>
        <w:rPr>
          <w:rFonts w:hint="eastAsia" w:cs="宋体"/>
          <w:b/>
          <w:color w:val="auto"/>
          <w:szCs w:val="21"/>
          <w:highlight w:val="none"/>
        </w:rPr>
        <w:t>修改类型：修改</w:t>
      </w:r>
    </w:p>
    <w:p w14:paraId="0B12BB6E">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41.1 开标由招标人主持；</w:t>
      </w:r>
    </w:p>
    <w:p w14:paraId="0996ECDE">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 xml:space="preserve">41.1 </w:t>
      </w:r>
      <w:r>
        <w:rPr>
          <w:rFonts w:hint="eastAsia" w:cs="宋体"/>
          <w:color w:val="auto"/>
          <w:szCs w:val="21"/>
          <w:highlight w:val="none"/>
          <w:u w:val="single"/>
        </w:rPr>
        <w:t>开标由招标人或其委托的招标代理机构主持；</w:t>
      </w:r>
    </w:p>
    <w:p w14:paraId="1333481E">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条款号：41.2.1</w:t>
      </w:r>
      <w:r>
        <w:rPr>
          <w:rFonts w:hint="eastAsia" w:cs="宋体"/>
          <w:b/>
          <w:color w:val="auto"/>
          <w:szCs w:val="21"/>
          <w:highlight w:val="none"/>
        </w:rPr>
        <w:tab/>
      </w:r>
      <w:r>
        <w:rPr>
          <w:rFonts w:hint="eastAsia" w:cs="宋体"/>
          <w:b/>
          <w:color w:val="auto"/>
          <w:szCs w:val="21"/>
          <w:highlight w:val="none"/>
        </w:rPr>
        <w:t>修改类型：修改</w:t>
      </w:r>
    </w:p>
    <w:p w14:paraId="2704237F">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41.2.1投标截止期前，各投标人递交投标文件（包括技术标投标文件、经济标投标文件）至</w:t>
      </w:r>
      <w:r>
        <w:rPr>
          <w:rFonts w:hint="eastAsia" w:cs="宋体"/>
          <w:color w:val="auto"/>
          <w:szCs w:val="21"/>
          <w:highlight w:val="none"/>
          <w:u w:val="single"/>
        </w:rPr>
        <w:t xml:space="preserve">        </w:t>
      </w:r>
      <w:r>
        <w:rPr>
          <w:rFonts w:hint="eastAsia" w:cs="宋体"/>
          <w:color w:val="auto"/>
          <w:szCs w:val="21"/>
          <w:highlight w:val="none"/>
        </w:rPr>
        <w:t>交易平台。有关投标文件提交的事项详见第一章投标须知。</w:t>
      </w:r>
    </w:p>
    <w:p w14:paraId="6CC18D02">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41.2.1投标截止期前，各投标人递交投标文件（包括技术标投标文件、经济标投标文件）至</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交易平台。有关投标文件提交的事项详见第一章投标须知。</w:t>
      </w:r>
    </w:p>
    <w:p w14:paraId="7C487B47">
      <w:pPr>
        <w:pStyle w:val="2"/>
        <w:tabs>
          <w:tab w:val="left" w:pos="5245"/>
        </w:tabs>
        <w:spacing w:line="360" w:lineRule="auto"/>
        <w:ind w:firstLine="422"/>
        <w:rPr>
          <w:rFonts w:cs="宋体"/>
          <w:b/>
          <w:color w:val="auto"/>
          <w:szCs w:val="21"/>
          <w:highlight w:val="none"/>
        </w:rPr>
      </w:pPr>
      <w:r>
        <w:rPr>
          <w:rFonts w:hint="eastAsia" w:cs="宋体"/>
          <w:b/>
          <w:color w:val="auto"/>
          <w:szCs w:val="21"/>
          <w:highlight w:val="none"/>
        </w:rPr>
        <w:t>条款号：41.2.2</w:t>
      </w:r>
      <w:r>
        <w:rPr>
          <w:rFonts w:hint="eastAsia" w:cs="宋体"/>
          <w:b/>
          <w:color w:val="auto"/>
          <w:szCs w:val="21"/>
          <w:highlight w:val="none"/>
        </w:rPr>
        <w:tab/>
      </w:r>
      <w:r>
        <w:rPr>
          <w:rFonts w:hint="eastAsia" w:cs="宋体"/>
          <w:b/>
          <w:color w:val="auto"/>
          <w:szCs w:val="21"/>
          <w:highlight w:val="none"/>
        </w:rPr>
        <w:t>修改类型：删除</w:t>
      </w:r>
    </w:p>
    <w:p w14:paraId="6EB202D9">
      <w:pPr>
        <w:pBdr>
          <w:bottom w:val="single" w:color="auto" w:sz="6" w:space="1"/>
        </w:pBdr>
        <w:spacing w:line="360" w:lineRule="auto"/>
        <w:ind w:firstLine="422" w:firstLineChars="200"/>
        <w:rPr>
          <w:rFonts w:cs="宋体"/>
          <w:color w:val="auto"/>
          <w:szCs w:val="21"/>
          <w:highlight w:val="none"/>
        </w:rPr>
      </w:pPr>
      <w:r>
        <w:rPr>
          <w:rFonts w:hint="eastAsia" w:cs="宋体"/>
          <w:b/>
          <w:bCs/>
          <w:color w:val="auto"/>
          <w:szCs w:val="21"/>
          <w:highlight w:val="none"/>
        </w:rPr>
        <w:t>原文：</w:t>
      </w:r>
      <w:r>
        <w:rPr>
          <w:rFonts w:hint="eastAsia" w:cs="宋体"/>
          <w:color w:val="auto"/>
          <w:szCs w:val="21"/>
          <w:highlight w:val="none"/>
        </w:rPr>
        <w:t>41.2.2开标前，首先由招标人随机抽取确定该工程计算评标参考价的等分点值X。</w:t>
      </w:r>
    </w:p>
    <w:p w14:paraId="14661D29">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条款号：41.3</w:t>
      </w:r>
      <w:r>
        <w:rPr>
          <w:rFonts w:hint="eastAsia" w:cs="宋体"/>
          <w:b/>
          <w:color w:val="auto"/>
          <w:szCs w:val="21"/>
          <w:highlight w:val="none"/>
        </w:rPr>
        <w:tab/>
      </w:r>
      <w:r>
        <w:rPr>
          <w:rFonts w:hint="eastAsia" w:cs="宋体"/>
          <w:b/>
          <w:color w:val="auto"/>
          <w:szCs w:val="21"/>
          <w:highlight w:val="none"/>
        </w:rPr>
        <w:t>修改类型：修改</w:t>
      </w:r>
    </w:p>
    <w:p w14:paraId="1FE7B95B">
      <w:pPr>
        <w:pBdr>
          <w:bottom w:val="single" w:color="auto" w:sz="6" w:space="1"/>
        </w:pBdr>
        <w:spacing w:line="336" w:lineRule="auto"/>
        <w:ind w:firstLine="422" w:firstLineChars="200"/>
        <w:rPr>
          <w:rFonts w:cs="宋体"/>
          <w:color w:val="auto"/>
          <w:szCs w:val="21"/>
          <w:highlight w:val="none"/>
        </w:rPr>
      </w:pPr>
      <w:r>
        <w:rPr>
          <w:rFonts w:hint="eastAsia" w:cs="宋体"/>
          <w:b/>
          <w:bCs/>
          <w:color w:val="auto"/>
          <w:szCs w:val="21"/>
          <w:highlight w:val="none"/>
        </w:rPr>
        <w:t>原文：</w:t>
      </w:r>
      <w:r>
        <w:rPr>
          <w:rFonts w:hint="eastAsia" w:cs="宋体"/>
          <w:color w:val="auto"/>
          <w:szCs w:val="21"/>
          <w:highlight w:val="none"/>
        </w:rPr>
        <w:t>41.3招标人对开标过程进行记录，并存档备查，投标人在开标记录上签字。</w:t>
      </w:r>
    </w:p>
    <w:p w14:paraId="6AFEA567">
      <w:pPr>
        <w:pBdr>
          <w:bottom w:val="single" w:color="auto" w:sz="6" w:space="1"/>
        </w:pBdr>
        <w:spacing w:line="336" w:lineRule="auto"/>
        <w:ind w:firstLine="422" w:firstLineChars="200"/>
        <w:rPr>
          <w:rFonts w:cs="宋体"/>
          <w:color w:val="auto"/>
          <w:szCs w:val="21"/>
          <w:highlight w:val="none"/>
        </w:rPr>
      </w:pPr>
      <w:r>
        <w:rPr>
          <w:rFonts w:hint="eastAsia" w:cs="宋体"/>
          <w:b/>
          <w:bCs/>
          <w:color w:val="auto"/>
          <w:szCs w:val="21"/>
          <w:highlight w:val="none"/>
        </w:rPr>
        <w:t>现文：</w:t>
      </w:r>
      <w:r>
        <w:rPr>
          <w:rFonts w:hint="eastAsia" w:cs="宋体"/>
          <w:color w:val="auto"/>
          <w:szCs w:val="21"/>
          <w:highlight w:val="none"/>
        </w:rPr>
        <w:t>41.3招标人</w:t>
      </w:r>
      <w:r>
        <w:rPr>
          <w:rFonts w:hint="eastAsia" w:cs="宋体"/>
          <w:color w:val="auto"/>
          <w:szCs w:val="21"/>
          <w:highlight w:val="none"/>
          <w:u w:val="single"/>
        </w:rPr>
        <w:t>或招标代理</w:t>
      </w:r>
      <w:r>
        <w:rPr>
          <w:rFonts w:hint="eastAsia" w:cs="宋体"/>
          <w:color w:val="auto"/>
          <w:szCs w:val="21"/>
          <w:highlight w:val="none"/>
        </w:rPr>
        <w:t>对开标过程进行记录，并存档备查，投标人在开标记录上签字，</w:t>
      </w:r>
      <w:r>
        <w:rPr>
          <w:rFonts w:hint="eastAsia" w:cs="宋体"/>
          <w:color w:val="auto"/>
          <w:szCs w:val="21"/>
          <w:highlight w:val="none"/>
          <w:u w:val="single"/>
        </w:rPr>
        <w:t>投标人未签字且未提出异议的将被视为默认开标结果</w:t>
      </w:r>
      <w:r>
        <w:rPr>
          <w:rFonts w:hint="eastAsia" w:cs="宋体"/>
          <w:color w:val="auto"/>
          <w:szCs w:val="21"/>
          <w:highlight w:val="none"/>
        </w:rPr>
        <w:t>。</w:t>
      </w:r>
    </w:p>
    <w:p w14:paraId="4C0953B1">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条款号：42.2</w:t>
      </w:r>
      <w:r>
        <w:rPr>
          <w:rFonts w:hint="eastAsia" w:cs="宋体"/>
          <w:b/>
          <w:color w:val="auto"/>
          <w:szCs w:val="21"/>
          <w:highlight w:val="none"/>
        </w:rPr>
        <w:tab/>
      </w:r>
      <w:r>
        <w:rPr>
          <w:rFonts w:hint="eastAsia" w:cs="宋体"/>
          <w:b/>
          <w:color w:val="auto"/>
          <w:szCs w:val="21"/>
          <w:highlight w:val="none"/>
        </w:rPr>
        <w:t>修改类型：修改</w:t>
      </w:r>
    </w:p>
    <w:p w14:paraId="0CBEE413">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42.2评标委员会的组成：方式</w:t>
      </w:r>
      <w:r>
        <w:rPr>
          <w:rFonts w:hint="eastAsia" w:cs="宋体"/>
          <w:color w:val="auto"/>
          <w:szCs w:val="21"/>
          <w:highlight w:val="none"/>
          <w:u w:val="single"/>
        </w:rPr>
        <w:t xml:space="preserve">      </w:t>
      </w:r>
      <w:r>
        <w:rPr>
          <w:rFonts w:hint="eastAsia" w:cs="宋体"/>
          <w:color w:val="auto"/>
          <w:szCs w:val="21"/>
          <w:highlight w:val="none"/>
        </w:rPr>
        <w:t>。</w:t>
      </w:r>
    </w:p>
    <w:p w14:paraId="5EFC735B">
      <w:pPr>
        <w:pBdr>
          <w:bottom w:val="single" w:color="auto" w:sz="6" w:space="1"/>
        </w:pBdr>
        <w:spacing w:line="336" w:lineRule="auto"/>
        <w:ind w:firstLine="420" w:firstLineChars="200"/>
        <w:rPr>
          <w:rFonts w:cs="宋体"/>
          <w:color w:val="auto"/>
          <w:szCs w:val="21"/>
          <w:highlight w:val="none"/>
        </w:rPr>
      </w:pPr>
      <w:r>
        <w:rPr>
          <w:rFonts w:hint="eastAsia" w:cs="宋体"/>
          <w:color w:val="auto"/>
          <w:szCs w:val="21"/>
          <w:highlight w:val="none"/>
        </w:rPr>
        <w:t>方式一：评标委员会为综合评标委员会，负责资格审查及评标工作。</w:t>
      </w:r>
    </w:p>
    <w:p w14:paraId="1B9914DC">
      <w:pPr>
        <w:pBdr>
          <w:bottom w:val="single" w:color="auto" w:sz="6" w:space="1"/>
        </w:pBdr>
        <w:spacing w:line="336" w:lineRule="auto"/>
        <w:ind w:firstLine="420" w:firstLineChars="200"/>
        <w:rPr>
          <w:rFonts w:cs="宋体"/>
          <w:b/>
          <w:color w:val="auto"/>
          <w:szCs w:val="21"/>
          <w:highlight w:val="none"/>
        </w:rPr>
      </w:pPr>
      <w:r>
        <w:rPr>
          <w:rFonts w:hint="eastAsia" w:cs="宋体"/>
          <w:color w:val="auto"/>
          <w:szCs w:val="21"/>
          <w:highlight w:val="none"/>
        </w:rPr>
        <w:t>方式二：评标委员会由技术评审组和经济评审组组成。其中：资格审查及技术评审由技术评标组负责，经济评审由经济评审组负责。</w:t>
      </w:r>
    </w:p>
    <w:p w14:paraId="4EEC8655">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42.2评标委员会的组成：方式</w:t>
      </w:r>
      <w:r>
        <w:rPr>
          <w:rFonts w:hint="eastAsia" w:cs="宋体"/>
          <w:color w:val="auto"/>
          <w:szCs w:val="21"/>
          <w:highlight w:val="none"/>
          <w:u w:val="single"/>
        </w:rPr>
        <w:t xml:space="preserve">  一  </w:t>
      </w:r>
      <w:r>
        <w:rPr>
          <w:rFonts w:hint="eastAsia" w:cs="宋体"/>
          <w:color w:val="auto"/>
          <w:szCs w:val="21"/>
          <w:highlight w:val="none"/>
        </w:rPr>
        <w:t>。</w:t>
      </w:r>
    </w:p>
    <w:p w14:paraId="1E2A073F">
      <w:pPr>
        <w:pBdr>
          <w:bottom w:val="single" w:color="auto" w:sz="6" w:space="1"/>
        </w:pBdr>
        <w:spacing w:line="336" w:lineRule="auto"/>
        <w:ind w:firstLine="420" w:firstLineChars="200"/>
        <w:rPr>
          <w:rFonts w:cs="宋体"/>
          <w:color w:val="auto"/>
          <w:szCs w:val="21"/>
          <w:highlight w:val="none"/>
        </w:rPr>
      </w:pPr>
      <w:r>
        <w:rPr>
          <w:rFonts w:hint="eastAsia" w:cs="宋体"/>
          <w:color w:val="auto"/>
          <w:szCs w:val="21"/>
          <w:highlight w:val="none"/>
        </w:rPr>
        <w:t>方式一：评标委员会为综合评标委员会，负责资格审查及评标工作。</w:t>
      </w:r>
    </w:p>
    <w:p w14:paraId="271F85AA">
      <w:pPr>
        <w:pStyle w:val="2"/>
        <w:tabs>
          <w:tab w:val="left" w:pos="5245"/>
        </w:tabs>
        <w:spacing w:line="360" w:lineRule="auto"/>
        <w:ind w:firstLine="422"/>
        <w:rPr>
          <w:rFonts w:cs="宋体"/>
          <w:b/>
          <w:color w:val="auto"/>
          <w:szCs w:val="21"/>
          <w:highlight w:val="none"/>
        </w:rPr>
      </w:pPr>
      <w:r>
        <w:rPr>
          <w:rFonts w:hint="eastAsia" w:cs="宋体"/>
          <w:b/>
          <w:color w:val="auto"/>
          <w:szCs w:val="21"/>
          <w:highlight w:val="none"/>
        </w:rPr>
        <w:t>条款号：43.1</w:t>
      </w:r>
      <w:r>
        <w:rPr>
          <w:rFonts w:hint="eastAsia" w:cs="宋体"/>
          <w:b/>
          <w:color w:val="auto"/>
          <w:szCs w:val="21"/>
          <w:highlight w:val="none"/>
        </w:rPr>
        <w:tab/>
      </w:r>
      <w:r>
        <w:rPr>
          <w:rFonts w:hint="eastAsia" w:cs="宋体"/>
          <w:b/>
          <w:color w:val="auto"/>
          <w:szCs w:val="21"/>
          <w:highlight w:val="none"/>
        </w:rPr>
        <w:t>修改类型：修改</w:t>
      </w:r>
    </w:p>
    <w:p w14:paraId="0CEF2AC8">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44504ABF">
      <w:pPr>
        <w:pBdr>
          <w:bottom w:val="single" w:color="auto" w:sz="6" w:space="1"/>
        </w:pBdr>
        <w:spacing w:line="360"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AD6EF09">
      <w:pPr>
        <w:pStyle w:val="2"/>
        <w:tabs>
          <w:tab w:val="left" w:pos="5245"/>
        </w:tabs>
        <w:spacing w:line="360" w:lineRule="auto"/>
        <w:ind w:firstLine="422"/>
        <w:rPr>
          <w:b/>
          <w:color w:val="auto"/>
          <w:szCs w:val="21"/>
          <w:highlight w:val="none"/>
        </w:rPr>
      </w:pPr>
      <w:r>
        <w:rPr>
          <w:rFonts w:hint="eastAsia"/>
          <w:b/>
          <w:color w:val="auto"/>
          <w:szCs w:val="21"/>
          <w:highlight w:val="none"/>
        </w:rPr>
        <w:t>条款号：43.6</w:t>
      </w:r>
      <w:r>
        <w:rPr>
          <w:rFonts w:hint="eastAsia" w:cs="宋体"/>
          <w:b/>
          <w:color w:val="auto"/>
          <w:szCs w:val="21"/>
          <w:highlight w:val="none"/>
        </w:rPr>
        <w:tab/>
      </w:r>
      <w:r>
        <w:rPr>
          <w:rFonts w:hint="eastAsia"/>
          <w:b/>
          <w:color w:val="auto"/>
          <w:szCs w:val="21"/>
          <w:highlight w:val="none"/>
        </w:rPr>
        <w:t>修改类型：</w:t>
      </w:r>
      <w:r>
        <w:rPr>
          <w:rFonts w:hint="eastAsia" w:cs="宋体"/>
          <w:b/>
          <w:color w:val="auto"/>
          <w:szCs w:val="21"/>
          <w:highlight w:val="none"/>
        </w:rPr>
        <w:t>修改</w:t>
      </w:r>
    </w:p>
    <w:p w14:paraId="7F5778A0">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43.6</w:t>
      </w:r>
      <w:r>
        <w:rPr>
          <w:color w:val="auto"/>
          <w:szCs w:val="21"/>
          <w:highlight w:val="none"/>
        </w:rPr>
        <w:t>资格审查合格的投标人少于3名的（当N个标段同时招标且不允许兼中时，资格审查合格的投标人少于N+2名），则本项目招标失败。</w:t>
      </w:r>
    </w:p>
    <w:p w14:paraId="43024573">
      <w:pPr>
        <w:pBdr>
          <w:bottom w:val="single" w:color="auto" w:sz="6" w:space="1"/>
        </w:pBdr>
        <w:spacing w:line="360" w:lineRule="auto"/>
        <w:ind w:firstLine="422" w:firstLineChars="200"/>
        <w:rPr>
          <w:rFonts w:cs="宋体"/>
          <w:b/>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43.6</w:t>
      </w:r>
      <w:r>
        <w:rPr>
          <w:color w:val="auto"/>
          <w:szCs w:val="21"/>
          <w:highlight w:val="none"/>
        </w:rPr>
        <w:t>资格审查合格的投标人少于3名的，则本项目招标失败。</w:t>
      </w:r>
    </w:p>
    <w:p w14:paraId="54023A3A">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条款号：45              修改类型：修改</w:t>
      </w:r>
    </w:p>
    <w:p w14:paraId="05C11774">
      <w:pPr>
        <w:pStyle w:val="5"/>
        <w:pageBreakBefore w:val="0"/>
        <w:tabs>
          <w:tab w:val="left" w:pos="7380"/>
        </w:tabs>
        <w:kinsoku/>
        <w:wordWrap/>
        <w:overflowPunct/>
        <w:topLinePunct w:val="0"/>
        <w:autoSpaceDE/>
        <w:autoSpaceDN/>
        <w:bidi w:val="0"/>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rPr>
        <w:t>45．经济标评审和得分汇总</w:t>
      </w:r>
    </w:p>
    <w:p w14:paraId="35D55763">
      <w:pPr>
        <w:pStyle w:val="5"/>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45.1若通过技术标有效性审查的投标人中所有投标报价均大于等于最高投标限价，则本项目招标失败，由招标人依法重新招标。</w:t>
      </w:r>
    </w:p>
    <w:p w14:paraId="29700259">
      <w:pPr>
        <w:pStyle w:val="5"/>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45.2计算评标参考价：</w:t>
      </w:r>
    </w:p>
    <w:p w14:paraId="49718306">
      <w:pPr>
        <w:pageBreakBefore w:val="0"/>
        <w:widowControl/>
        <w:kinsoku/>
        <w:wordWrap/>
        <w:overflowPunct/>
        <w:topLinePunct w:val="0"/>
        <w:autoSpaceDE/>
        <w:autoSpaceDN/>
        <w:bidi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SA"/>
        </w:rPr>
        <w:t>区间抽取法：</w:t>
      </w:r>
    </w:p>
    <w:p w14:paraId="3BB45DB9">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A01D678">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lang w:bidi="ar-SA"/>
        </w:rPr>
        <w:t>评标参考价=（Q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低</w:t>
      </w:r>
      <w:r>
        <w:rPr>
          <w:rFonts w:hint="eastAsia" w:ascii="宋体" w:hAnsi="宋体" w:eastAsia="宋体" w:cs="宋体"/>
          <w:color w:val="auto"/>
          <w:kern w:val="0"/>
          <w:sz w:val="21"/>
          <w:szCs w:val="21"/>
          <w:highlight w:val="none"/>
          <w:lang w:bidi="ar-SA"/>
        </w:rPr>
        <w:t>）/100*Ｘ+Q</w:t>
      </w:r>
      <w:r>
        <w:rPr>
          <w:rFonts w:hint="eastAsia" w:ascii="宋体" w:hAnsi="宋体" w:eastAsia="宋体" w:cs="宋体"/>
          <w:color w:val="auto"/>
          <w:kern w:val="0"/>
          <w:sz w:val="21"/>
          <w:szCs w:val="21"/>
          <w:highlight w:val="none"/>
          <w:vertAlign w:val="subscript"/>
          <w:lang w:bidi="ar-SA"/>
        </w:rPr>
        <w:t>低</w:t>
      </w:r>
    </w:p>
    <w:p w14:paraId="76144413">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Q</w:t>
      </w:r>
      <w:r>
        <w:rPr>
          <w:rFonts w:hint="eastAsia" w:ascii="宋体" w:hAnsi="宋体" w:eastAsia="宋体" w:cs="宋体"/>
          <w:color w:val="auto"/>
          <w:sz w:val="21"/>
          <w:szCs w:val="21"/>
          <w:highlight w:val="none"/>
          <w:vertAlign w:val="subscript"/>
          <w:lang w:bidi="ar-SA"/>
        </w:rPr>
        <w:t>低</w:t>
      </w:r>
      <w:r>
        <w:rPr>
          <w:rFonts w:hint="eastAsia" w:ascii="宋体" w:hAnsi="宋体" w:eastAsia="宋体" w:cs="宋体"/>
          <w:color w:val="auto"/>
          <w:sz w:val="21"/>
          <w:szCs w:val="21"/>
          <w:highlight w:val="none"/>
          <w:lang w:bidi="ar-SA"/>
        </w:rPr>
        <w:t>：为达到或超过技术标及格分数线的投标人最低报价与工程成本警示价两者中的较高值；</w:t>
      </w:r>
    </w:p>
    <w:p w14:paraId="74AAD0A5">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sz w:val="21"/>
          <w:szCs w:val="21"/>
          <w:highlight w:val="none"/>
          <w:lang w:bidi="ar-SA"/>
        </w:rPr>
        <w:t>：最高投标限价</w:t>
      </w:r>
    </w:p>
    <w:p w14:paraId="6C8207DC">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X：为等分点值，在开标前从[0,100]整数中随机抽取</w:t>
      </w:r>
    </w:p>
    <w:p w14:paraId="5CE00369">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SA"/>
        </w:rPr>
        <w:t>45.3</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14:paraId="24CBD0D2">
      <w:pPr>
        <w:pStyle w:val="5"/>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45.4计算通过技术标有效性审查的投标人总得分。投标人总得分=（技术得分×技术得分权重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经济得分×经济得分权重）×（1-综合诚信评价分数权重）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综合诚信评价排名得分×综合诚信评价分数权重）。技术、经济得分权重按投标须知前附表的规定执行。总得分四舍五入保留两位小数。</w:t>
      </w:r>
    </w:p>
    <w:p w14:paraId="1E80472D">
      <w:pPr>
        <w:pStyle w:val="5"/>
        <w:tabs>
          <w:tab w:val="left" w:pos="7380"/>
        </w:tabs>
        <w:snapToGrid w:val="0"/>
        <w:spacing w:after="0" w:line="360" w:lineRule="auto"/>
        <w:ind w:firstLine="422" w:firstLineChars="200"/>
        <w:rPr>
          <w:rFonts w:ascii="宋体"/>
          <w:color w:val="auto"/>
          <w:sz w:val="21"/>
          <w:szCs w:val="21"/>
          <w:highlight w:val="none"/>
        </w:rPr>
      </w:pPr>
      <w:r>
        <w:rPr>
          <w:rFonts w:hint="eastAsia" w:ascii="宋体" w:hAnsi="宋体" w:cs="宋体"/>
          <w:b/>
          <w:color w:val="auto"/>
          <w:sz w:val="21"/>
          <w:szCs w:val="21"/>
          <w:highlight w:val="none"/>
        </w:rPr>
        <w:t>现文：</w:t>
      </w:r>
      <w:r>
        <w:rPr>
          <w:rFonts w:hint="eastAsia" w:ascii="宋体"/>
          <w:color w:val="auto"/>
          <w:sz w:val="21"/>
          <w:szCs w:val="21"/>
          <w:highlight w:val="none"/>
        </w:rPr>
        <w:t>45．经济标评审和得分汇总</w:t>
      </w:r>
    </w:p>
    <w:p w14:paraId="53D99F5D">
      <w:pPr>
        <w:pStyle w:val="5"/>
        <w:tabs>
          <w:tab w:val="left" w:pos="7380"/>
        </w:tabs>
        <w:snapToGrid w:val="0"/>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45.1若通过技术标有效性审查的投标人中所有投标报价均大于等于最高投标限价，则本项目招标失败，由招标人依法重新招标。</w:t>
      </w:r>
    </w:p>
    <w:p w14:paraId="0E0FC07E">
      <w:pPr>
        <w:pStyle w:val="5"/>
        <w:tabs>
          <w:tab w:val="left" w:pos="7380"/>
        </w:tabs>
        <w:snapToGrid w:val="0"/>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 xml:space="preserve"> 45.2计算评标参考价：</w:t>
      </w:r>
    </w:p>
    <w:p w14:paraId="06096439">
      <w:pPr>
        <w:widowControl/>
        <w:spacing w:line="360" w:lineRule="auto"/>
        <w:ind w:firstLine="422" w:firstLineChars="200"/>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区间抽取法：</w:t>
      </w:r>
    </w:p>
    <w:p w14:paraId="440CEC57">
      <w:pPr>
        <w:widowControl/>
        <w:snapToGrid w:val="0"/>
        <w:spacing w:line="360" w:lineRule="auto"/>
        <w:ind w:firstLine="420" w:firstLineChars="200"/>
        <w:rPr>
          <w:rFonts w:ascii="宋体" w:hAnsi="宋体"/>
          <w:color w:val="auto"/>
          <w:kern w:val="0"/>
          <w:sz w:val="21"/>
          <w:szCs w:val="21"/>
          <w:highlight w:val="none"/>
        </w:rPr>
      </w:pPr>
      <w:r>
        <w:rPr>
          <w:rFonts w:hint="eastAsia" w:ascii="宋体" w:hAnsi="宋体" w:cs="仿宋"/>
          <w:color w:val="auto"/>
          <w:sz w:val="21"/>
          <w:szCs w:val="21"/>
          <w:highlight w:val="none"/>
        </w:rPr>
        <w:t>设立入围合格分数线（本项目入围及格分数线为技术标得分为</w:t>
      </w:r>
      <w:r>
        <w:rPr>
          <w:rFonts w:hint="eastAsia" w:ascii="宋体" w:hAnsi="宋体" w:cs="仿宋"/>
          <w:color w:val="auto"/>
          <w:sz w:val="21"/>
          <w:szCs w:val="21"/>
          <w:highlight w:val="none"/>
          <w:lang w:val="en-US" w:eastAsia="zh-CN"/>
        </w:rPr>
        <w:t>8</w:t>
      </w:r>
      <w:r>
        <w:rPr>
          <w:rFonts w:hint="eastAsia" w:ascii="宋体" w:hAnsi="宋体" w:cs="仿宋"/>
          <w:color w:val="auto"/>
          <w:sz w:val="21"/>
          <w:szCs w:val="21"/>
          <w:highlight w:val="none"/>
        </w:rPr>
        <w:t>0分），达到或超过及格线的投标人的报价方能参与评标参考价的计算。将达到或超过技术标及格分数线的投标报价由低至高进行排列，按以下公式计算评标参考价，计算公式如下：</w:t>
      </w:r>
    </w:p>
    <w:p w14:paraId="03936E81">
      <w:pPr>
        <w:widowControl/>
        <w:snapToGrid w:val="0"/>
        <w:spacing w:line="360" w:lineRule="auto"/>
        <w:ind w:firstLine="420" w:firstLineChars="200"/>
        <w:rPr>
          <w:rFonts w:ascii="宋体" w:hAnsi="宋体"/>
          <w:color w:val="auto"/>
          <w:kern w:val="0"/>
          <w:sz w:val="21"/>
          <w:szCs w:val="21"/>
          <w:highlight w:val="none"/>
          <w:vertAlign w:val="subscript"/>
        </w:rPr>
      </w:pPr>
      <w:r>
        <w:rPr>
          <w:rFonts w:hint="eastAsia" w:ascii="宋体" w:hAnsi="宋体" w:cs="仿宋"/>
          <w:color w:val="auto"/>
          <w:kern w:val="0"/>
          <w:sz w:val="21"/>
          <w:szCs w:val="21"/>
          <w:highlight w:val="none"/>
        </w:rPr>
        <w:t>评标参考价</w:t>
      </w:r>
      <w:r>
        <w:rPr>
          <w:rFonts w:ascii="宋体" w:hAnsi="宋体" w:cs="仿宋"/>
          <w:color w:val="auto"/>
          <w:kern w:val="0"/>
          <w:sz w:val="21"/>
          <w:szCs w:val="21"/>
          <w:highlight w:val="none"/>
        </w:rPr>
        <w:t>=</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/100*</w:t>
      </w:r>
      <w:r>
        <w:rPr>
          <w:rFonts w:hint="eastAsia" w:ascii="宋体" w:hAnsi="宋体" w:cs="仿宋"/>
          <w:color w:val="auto"/>
          <w:kern w:val="0"/>
          <w:sz w:val="21"/>
          <w:szCs w:val="21"/>
          <w:highlight w:val="none"/>
        </w:rPr>
        <w:t>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p>
    <w:p w14:paraId="04B11DA9">
      <w:pPr>
        <w:widowControl/>
        <w:snapToGrid w:val="0"/>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Q</w:t>
      </w:r>
      <w:r>
        <w:rPr>
          <w:rFonts w:hint="eastAsia" w:ascii="宋体" w:hAnsi="宋体" w:cs="仿宋"/>
          <w:color w:val="auto"/>
          <w:sz w:val="21"/>
          <w:szCs w:val="21"/>
          <w:highlight w:val="none"/>
          <w:vertAlign w:val="subscript"/>
        </w:rPr>
        <w:t>低</w:t>
      </w:r>
      <w:r>
        <w:rPr>
          <w:rFonts w:hint="eastAsia" w:ascii="宋体" w:hAnsi="宋体" w:cs="仿宋"/>
          <w:color w:val="auto"/>
          <w:sz w:val="21"/>
          <w:szCs w:val="21"/>
          <w:highlight w:val="none"/>
        </w:rPr>
        <w:t>：为达到或超过技术标及格分数线的投标人最低报价与工程成本警示价两者中的较高值；</w:t>
      </w:r>
    </w:p>
    <w:p w14:paraId="7E564DFE">
      <w:pPr>
        <w:spacing w:line="360" w:lineRule="auto"/>
        <w:ind w:firstLine="420" w:firstLineChars="200"/>
        <w:rPr>
          <w:rFonts w:ascii="宋体" w:hAnsi="宋体" w:cs="仿宋"/>
          <w:color w:val="auto"/>
          <w:sz w:val="21"/>
          <w:szCs w:val="21"/>
          <w:highlight w:val="none"/>
        </w:rPr>
      </w:pP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hint="eastAsia" w:ascii="宋体" w:hAnsi="宋体" w:cs="仿宋"/>
          <w:color w:val="auto"/>
          <w:sz w:val="21"/>
          <w:szCs w:val="21"/>
          <w:highlight w:val="none"/>
        </w:rPr>
        <w:t>：最高投标限价</w:t>
      </w:r>
    </w:p>
    <w:p w14:paraId="1454A32C">
      <w:pPr>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X</w:t>
      </w:r>
      <w:r>
        <w:rPr>
          <w:rFonts w:hint="eastAsia" w:ascii="宋体" w:hAnsi="宋体" w:cs="仿宋"/>
          <w:color w:val="auto"/>
          <w:sz w:val="21"/>
          <w:szCs w:val="21"/>
          <w:highlight w:val="none"/>
        </w:rPr>
        <w:t>：为等分点值，在开标前从</w:t>
      </w:r>
      <w:r>
        <w:rPr>
          <w:rFonts w:ascii="宋体" w:hAnsi="宋体" w:cs="仿宋"/>
          <w:color w:val="auto"/>
          <w:sz w:val="21"/>
          <w:szCs w:val="21"/>
          <w:highlight w:val="none"/>
        </w:rPr>
        <w:t>[0,100]</w:t>
      </w:r>
      <w:r>
        <w:rPr>
          <w:rFonts w:hint="eastAsia" w:ascii="宋体" w:hAnsi="宋体" w:cs="仿宋"/>
          <w:color w:val="auto"/>
          <w:sz w:val="21"/>
          <w:szCs w:val="21"/>
          <w:highlight w:val="none"/>
        </w:rPr>
        <w:t>整数中随机抽取</w:t>
      </w:r>
    </w:p>
    <w:p w14:paraId="4DE376C8">
      <w:pPr>
        <w:spacing w:line="360" w:lineRule="auto"/>
        <w:ind w:firstLine="420" w:firstLineChars="200"/>
        <w:rPr>
          <w:rFonts w:ascii="宋体" w:hAnsi="宋体"/>
          <w:color w:val="auto"/>
          <w:sz w:val="21"/>
          <w:szCs w:val="21"/>
          <w:highlight w:val="none"/>
        </w:rPr>
      </w:pPr>
      <w:r>
        <w:rPr>
          <w:rFonts w:hint="eastAsia" w:ascii="宋体" w:hAnsi="宋体" w:cs="宋体"/>
          <w:color w:val="auto"/>
          <w:kern w:val="0"/>
          <w:sz w:val="21"/>
          <w:szCs w:val="21"/>
          <w:highlight w:val="none"/>
        </w:rPr>
        <w:t>45.3</w:t>
      </w:r>
      <w:r>
        <w:rPr>
          <w:rFonts w:hint="eastAsia" w:ascii="宋体" w:hAnsi="宋体"/>
          <w:color w:val="auto"/>
          <w:sz w:val="21"/>
          <w:szCs w:val="21"/>
          <w:highlight w:val="none"/>
        </w:rPr>
        <w:t>当标价等于评标参考价时得</w:t>
      </w:r>
      <w:r>
        <w:rPr>
          <w:rFonts w:ascii="宋体" w:hAnsi="宋体"/>
          <w:color w:val="auto"/>
          <w:sz w:val="21"/>
          <w:szCs w:val="21"/>
          <w:highlight w:val="none"/>
        </w:rPr>
        <w:t>100</w:t>
      </w:r>
      <w:r>
        <w:rPr>
          <w:rFonts w:hint="eastAsia" w:ascii="宋体" w:hAnsi="宋体"/>
          <w:color w:val="auto"/>
          <w:sz w:val="21"/>
          <w:szCs w:val="21"/>
          <w:highlight w:val="none"/>
        </w:rPr>
        <w:t>分，标价每高于评标参考价</w:t>
      </w:r>
      <w:r>
        <w:rPr>
          <w:rFonts w:ascii="宋体" w:hAnsi="宋体"/>
          <w:color w:val="auto"/>
          <w:sz w:val="21"/>
          <w:szCs w:val="21"/>
          <w:highlight w:val="none"/>
        </w:rPr>
        <w:t>1%</w:t>
      </w:r>
      <w:r>
        <w:rPr>
          <w:rFonts w:hint="eastAsia" w:ascii="宋体" w:hAnsi="宋体"/>
          <w:color w:val="auto"/>
          <w:sz w:val="21"/>
          <w:szCs w:val="21"/>
          <w:highlight w:val="none"/>
        </w:rPr>
        <w:t>，扣</w:t>
      </w:r>
      <w:r>
        <w:rPr>
          <w:rFonts w:ascii="宋体" w:hAnsi="宋体"/>
          <w:color w:val="auto"/>
          <w:sz w:val="21"/>
          <w:szCs w:val="21"/>
          <w:highlight w:val="none"/>
        </w:rPr>
        <w:t>1.5</w:t>
      </w:r>
      <w:r>
        <w:rPr>
          <w:rFonts w:hint="eastAsia" w:ascii="宋体" w:hAnsi="宋体"/>
          <w:color w:val="auto"/>
          <w:sz w:val="21"/>
          <w:szCs w:val="21"/>
          <w:highlight w:val="none"/>
        </w:rPr>
        <w:t>分，每低于评标参考价</w:t>
      </w:r>
      <w:r>
        <w:rPr>
          <w:rFonts w:ascii="宋体" w:hAnsi="宋体"/>
          <w:color w:val="auto"/>
          <w:sz w:val="21"/>
          <w:szCs w:val="21"/>
          <w:highlight w:val="none"/>
        </w:rPr>
        <w:t>1%</w:t>
      </w:r>
      <w:r>
        <w:rPr>
          <w:rFonts w:hint="eastAsia" w:ascii="宋体" w:hAnsi="宋体"/>
          <w:color w:val="auto"/>
          <w:sz w:val="21"/>
          <w:szCs w:val="21"/>
          <w:highlight w:val="none"/>
        </w:rPr>
        <w:t>，扣</w:t>
      </w:r>
      <w:r>
        <w:rPr>
          <w:rFonts w:ascii="宋体" w:hAnsi="宋体"/>
          <w:color w:val="auto"/>
          <w:sz w:val="21"/>
          <w:szCs w:val="21"/>
          <w:highlight w:val="none"/>
        </w:rPr>
        <w:t>1</w:t>
      </w:r>
      <w:r>
        <w:rPr>
          <w:rFonts w:hint="eastAsia" w:ascii="宋体" w:hAnsi="宋体"/>
          <w:color w:val="auto"/>
          <w:sz w:val="21"/>
          <w:szCs w:val="21"/>
          <w:highlight w:val="none"/>
        </w:rPr>
        <w:t>分，扣至</w:t>
      </w:r>
      <w:r>
        <w:rPr>
          <w:rFonts w:ascii="宋体" w:hAnsi="宋体"/>
          <w:color w:val="auto"/>
          <w:sz w:val="21"/>
          <w:szCs w:val="21"/>
          <w:highlight w:val="none"/>
        </w:rPr>
        <w:t>0</w:t>
      </w:r>
      <w:r>
        <w:rPr>
          <w:rFonts w:hint="eastAsia" w:ascii="宋体" w:hAnsi="宋体"/>
          <w:color w:val="auto"/>
          <w:sz w:val="21"/>
          <w:szCs w:val="21"/>
          <w:highlight w:val="none"/>
        </w:rPr>
        <w:t>分为止，得出经济分，精确到小数点后两位。</w:t>
      </w:r>
    </w:p>
    <w:p w14:paraId="4DD68773">
      <w:pPr>
        <w:pStyle w:val="5"/>
        <w:tabs>
          <w:tab w:val="left" w:pos="7380"/>
        </w:tabs>
        <w:snapToGrid w:val="0"/>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45.4</w:t>
      </w:r>
      <w:r>
        <w:rPr>
          <w:rFonts w:hint="eastAsia" w:ascii="宋体"/>
          <w:color w:val="auto"/>
          <w:sz w:val="21"/>
          <w:szCs w:val="21"/>
          <w:highlight w:val="none"/>
        </w:rPr>
        <w:t>计算通过技术标有效性审查的投标人总得分。投标人总得分=（技术得分（满分100分）×</w:t>
      </w:r>
      <w:r>
        <w:rPr>
          <w:rFonts w:hint="eastAsia" w:ascii="宋体"/>
          <w:color w:val="auto"/>
          <w:sz w:val="21"/>
          <w:szCs w:val="21"/>
          <w:highlight w:val="none"/>
          <w:lang w:val="en-US" w:eastAsia="zh-CN"/>
        </w:rPr>
        <w:t>20%</w:t>
      </w:r>
      <w:r>
        <w:rPr>
          <w:rFonts w:hint="eastAsia" w:ascii="宋体"/>
          <w:color w:val="auto"/>
          <w:sz w:val="21"/>
          <w:szCs w:val="21"/>
          <w:highlight w:val="none"/>
        </w:rPr>
        <w:t>＋经济得分（满分100分）×</w:t>
      </w:r>
      <w:r>
        <w:rPr>
          <w:rFonts w:hint="eastAsia" w:ascii="宋体"/>
          <w:color w:val="auto"/>
          <w:sz w:val="21"/>
          <w:szCs w:val="21"/>
          <w:highlight w:val="none"/>
          <w:lang w:val="en-US" w:eastAsia="zh-CN"/>
        </w:rPr>
        <w:t>75%</w:t>
      </w:r>
      <w:r>
        <w:rPr>
          <w:rFonts w:hint="eastAsia" w:ascii="宋体"/>
          <w:color w:val="auto"/>
          <w:sz w:val="21"/>
          <w:szCs w:val="21"/>
          <w:highlight w:val="none"/>
        </w:rPr>
        <w:t>＋综合诚信评价排名得分×</w:t>
      </w:r>
      <w:r>
        <w:rPr>
          <w:rFonts w:hint="eastAsia" w:ascii="宋体"/>
          <w:color w:val="auto"/>
          <w:sz w:val="21"/>
          <w:szCs w:val="21"/>
          <w:highlight w:val="none"/>
          <w:lang w:val="en-US" w:eastAsia="zh-CN"/>
        </w:rPr>
        <w:t>5%</w:t>
      </w:r>
      <w:r>
        <w:rPr>
          <w:rFonts w:hint="eastAsia" w:ascii="宋体"/>
          <w:color w:val="auto"/>
          <w:sz w:val="21"/>
          <w:szCs w:val="21"/>
          <w:highlight w:val="none"/>
        </w:rPr>
        <w:t>）</w:t>
      </w:r>
      <w:r>
        <w:rPr>
          <w:rFonts w:hint="eastAsia" w:ascii="宋体"/>
          <w:color w:val="auto"/>
          <w:sz w:val="21"/>
          <w:szCs w:val="21"/>
          <w:highlight w:val="none"/>
          <w:lang w:eastAsia="zh-CN"/>
        </w:rPr>
        <w:t>，</w:t>
      </w:r>
      <w:r>
        <w:rPr>
          <w:rFonts w:hint="eastAsia" w:ascii="宋体"/>
          <w:color w:val="auto"/>
          <w:sz w:val="21"/>
          <w:szCs w:val="21"/>
          <w:highlight w:val="none"/>
        </w:rPr>
        <w:t>总得分四舍五入保留两位小数。</w:t>
      </w:r>
      <w:r>
        <w:rPr>
          <w:rFonts w:hint="eastAsia" w:ascii="宋体" w:hAnsi="宋体" w:cs="宋体"/>
          <w:color w:val="auto"/>
          <w:spacing w:val="-2"/>
          <w:kern w:val="2"/>
          <w:sz w:val="21"/>
          <w:szCs w:val="21"/>
          <w:highlight w:val="none"/>
          <w:u w:val="single"/>
        </w:rPr>
        <w:t>总得分相同的投标文件，以技术分较高的排前；如仍存在相同情况，则对具有相同情况的投标人，由评标委员会采用记名投票方式，以得票多的排前。</w:t>
      </w:r>
    </w:p>
    <w:p w14:paraId="19912BA8">
      <w:pPr>
        <w:pageBreakBefore w:val="0"/>
        <w:pBdr>
          <w:bottom w:val="single" w:color="auto" w:sz="6" w:space="1"/>
        </w:pBdr>
        <w:kinsoku/>
        <w:wordWrap/>
        <w:overflowPunct/>
        <w:topLinePunct w:val="0"/>
        <w:autoSpaceDE/>
        <w:autoSpaceDN/>
        <w:bidi w:val="0"/>
        <w:spacing w:line="360" w:lineRule="auto"/>
        <w:rPr>
          <w:rFonts w:hint="eastAsia" w:ascii="宋体" w:hAnsi="宋体" w:eastAsia="宋体" w:cs="宋体"/>
          <w:b/>
          <w:bCs/>
          <w:color w:val="auto"/>
          <w:sz w:val="21"/>
          <w:szCs w:val="21"/>
          <w:highlight w:val="none"/>
          <w:lang w:bidi="ar-SA"/>
        </w:rPr>
      </w:pPr>
      <w:r>
        <w:rPr>
          <w:rFonts w:hint="eastAsia" w:ascii="宋体" w:hAnsi="宋体" w:eastAsia="宋体" w:cs="宋体"/>
          <w:color w:val="auto"/>
          <w:sz w:val="21"/>
          <w:szCs w:val="21"/>
          <w:highlight w:val="none"/>
          <w:u w:val="single"/>
        </w:rPr>
        <w:t>注：记名投票方式确定排序的具体操作步骤为：由评标委员会对出现该情况的投标人进行编号，然后通过记名投票方式依次确定投标人的排序。</w:t>
      </w:r>
    </w:p>
    <w:p w14:paraId="5BE243FD">
      <w:pPr>
        <w:pBdr>
          <w:bottom w:val="single" w:color="auto" w:sz="6" w:space="1"/>
        </w:pBdr>
        <w:spacing w:line="360" w:lineRule="auto"/>
        <w:ind w:firstLine="0" w:firstLineChars="0"/>
        <w:rPr>
          <w:rFonts w:cs="宋体"/>
          <w:b/>
          <w:color w:val="auto"/>
          <w:szCs w:val="21"/>
          <w:highlight w:val="none"/>
          <w:u w:val="single"/>
        </w:rPr>
      </w:pPr>
    </w:p>
    <w:p w14:paraId="006B3665">
      <w:pPr>
        <w:pStyle w:val="2"/>
        <w:tabs>
          <w:tab w:val="left" w:pos="5245"/>
        </w:tabs>
        <w:ind w:firstLine="422"/>
        <w:rPr>
          <w:rFonts w:hint="eastAsia" w:cs="宋体"/>
          <w:b/>
          <w:color w:val="auto"/>
          <w:szCs w:val="21"/>
          <w:highlight w:val="none"/>
        </w:rPr>
      </w:pPr>
    </w:p>
    <w:p w14:paraId="055B880A">
      <w:pPr>
        <w:pStyle w:val="2"/>
        <w:tabs>
          <w:tab w:val="left" w:pos="5245"/>
        </w:tabs>
        <w:ind w:firstLine="422"/>
        <w:rPr>
          <w:rFonts w:cs="宋体"/>
          <w:b/>
          <w:color w:val="auto"/>
          <w:szCs w:val="21"/>
          <w:highlight w:val="none"/>
        </w:rPr>
      </w:pPr>
      <w:r>
        <w:rPr>
          <w:rFonts w:hint="eastAsia" w:cs="宋体"/>
          <w:b/>
          <w:color w:val="auto"/>
          <w:szCs w:val="21"/>
          <w:highlight w:val="none"/>
        </w:rPr>
        <w:t>条款号：48            修改类型：修改</w:t>
      </w:r>
    </w:p>
    <w:p w14:paraId="7F305D5F">
      <w:pPr>
        <w:pBdr>
          <w:bottom w:val="single" w:color="auto" w:sz="6" w:space="1"/>
        </w:pBdr>
        <w:spacing w:line="360" w:lineRule="auto"/>
        <w:ind w:firstLine="422" w:firstLineChars="200"/>
        <w:rPr>
          <w:bCs/>
          <w:color w:val="auto"/>
          <w:szCs w:val="21"/>
          <w:highlight w:val="none"/>
        </w:rPr>
      </w:pPr>
      <w:r>
        <w:rPr>
          <w:rFonts w:hint="eastAsia"/>
          <w:b/>
          <w:color w:val="auto"/>
          <w:szCs w:val="21"/>
          <w:highlight w:val="none"/>
        </w:rPr>
        <w:t>原文：</w:t>
      </w:r>
      <w:r>
        <w:rPr>
          <w:rFonts w:hint="eastAsia"/>
          <w:bCs/>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14:paraId="1F6C91C0">
      <w:pPr>
        <w:pBdr>
          <w:bottom w:val="single" w:color="auto" w:sz="6" w:space="1"/>
        </w:pBdr>
        <w:spacing w:line="360" w:lineRule="auto"/>
        <w:ind w:firstLine="422" w:firstLineChars="200"/>
        <w:rPr>
          <w:bCs/>
          <w:color w:val="auto"/>
          <w:szCs w:val="21"/>
          <w:highlight w:val="none"/>
        </w:rPr>
      </w:pPr>
      <w:r>
        <w:rPr>
          <w:rFonts w:hint="eastAsia"/>
          <w:b/>
          <w:color w:val="auto"/>
          <w:szCs w:val="21"/>
          <w:highlight w:val="none"/>
        </w:rPr>
        <w:t>现文：</w:t>
      </w:r>
      <w:r>
        <w:rPr>
          <w:rFonts w:hint="eastAsia"/>
          <w:bCs/>
          <w:color w:val="auto"/>
          <w:szCs w:val="21"/>
          <w:highlight w:val="none"/>
        </w:rPr>
        <w:t>48.评标委员会应在通过投标文件经济标有效性审查的投标人中，按步骤45.4确定的投标人总得分排序，推荐前3名依次为第一中标候选人至第三中标候选人,并编制评标报告。</w:t>
      </w:r>
    </w:p>
    <w:p w14:paraId="17EFA637">
      <w:pPr>
        <w:pStyle w:val="2"/>
        <w:tabs>
          <w:tab w:val="left" w:pos="5245"/>
        </w:tabs>
        <w:spacing w:line="360" w:lineRule="auto"/>
        <w:ind w:firstLine="422"/>
        <w:rPr>
          <w:b/>
          <w:color w:val="auto"/>
          <w:szCs w:val="21"/>
          <w:highlight w:val="none"/>
        </w:rPr>
      </w:pPr>
      <w:r>
        <w:rPr>
          <w:rFonts w:hint="eastAsia" w:cs="宋体"/>
          <w:b/>
          <w:color w:val="auto"/>
          <w:szCs w:val="21"/>
          <w:highlight w:val="none"/>
        </w:rPr>
        <w:t>条款号</w:t>
      </w:r>
      <w:r>
        <w:rPr>
          <w:rFonts w:hint="eastAsia" w:cs="宋体"/>
          <w:color w:val="auto"/>
          <w:szCs w:val="21"/>
          <w:highlight w:val="none"/>
        </w:rPr>
        <w:t>：</w:t>
      </w:r>
      <w:r>
        <w:rPr>
          <w:rFonts w:hint="eastAsia" w:cs="宋体"/>
          <w:b/>
          <w:color w:val="auto"/>
          <w:szCs w:val="21"/>
          <w:highlight w:val="none"/>
        </w:rPr>
        <w:t>49</w:t>
      </w:r>
      <w:r>
        <w:rPr>
          <w:rFonts w:hint="eastAsia" w:cs="宋体"/>
          <w:b/>
          <w:color w:val="auto"/>
          <w:szCs w:val="21"/>
          <w:highlight w:val="none"/>
        </w:rPr>
        <w:tab/>
      </w:r>
      <w:r>
        <w:rPr>
          <w:rFonts w:hint="eastAsia"/>
          <w:b/>
          <w:color w:val="auto"/>
          <w:szCs w:val="21"/>
          <w:highlight w:val="none"/>
        </w:rPr>
        <w:t>修改类型：修改</w:t>
      </w:r>
    </w:p>
    <w:p w14:paraId="7F723435">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：49</w:t>
      </w:r>
      <w:r>
        <w:rPr>
          <w:color w:val="auto"/>
          <w:szCs w:val="21"/>
          <w:highlight w:val="none"/>
        </w:rPr>
        <w:t>若通过</w:t>
      </w:r>
      <w:r>
        <w:rPr>
          <w:rFonts w:cs="宋体"/>
          <w:color w:val="auto"/>
          <w:szCs w:val="21"/>
          <w:highlight w:val="none"/>
        </w:rPr>
        <w:t>经济</w:t>
      </w:r>
      <w:r>
        <w:rPr>
          <w:color w:val="auto"/>
          <w:szCs w:val="21"/>
          <w:highlight w:val="none"/>
        </w:rPr>
        <w:t>标有效性审查的投标人不足三家，应当依法重新招标。（当N个标段同时招标且不允许兼中时，若有效投标人不足N+2家，应当依法重新招标）</w:t>
      </w:r>
    </w:p>
    <w:p w14:paraId="631E1DCB">
      <w:pPr>
        <w:spacing w:line="336" w:lineRule="auto"/>
        <w:ind w:firstLine="422" w:firstLineChars="200"/>
        <w:rPr>
          <w:rFonts w:cs="宋体"/>
          <w:b/>
          <w:color w:val="auto"/>
          <w:szCs w:val="21"/>
          <w:highlight w:val="none"/>
        </w:rPr>
      </w:pPr>
      <w:r>
        <w:rPr>
          <w:rFonts w:hint="eastAsia"/>
          <w:b/>
          <w:color w:val="auto"/>
          <w:szCs w:val="21"/>
          <w:highlight w:val="none"/>
        </w:rPr>
        <w:t>现文：</w:t>
      </w:r>
      <w:r>
        <w:rPr>
          <w:rFonts w:hint="eastAsia"/>
          <w:color w:val="auto"/>
          <w:szCs w:val="21"/>
          <w:highlight w:val="none"/>
        </w:rPr>
        <w:t>49</w:t>
      </w:r>
      <w:r>
        <w:rPr>
          <w:color w:val="auto"/>
          <w:szCs w:val="21"/>
          <w:highlight w:val="none"/>
        </w:rPr>
        <w:t>若</w:t>
      </w:r>
      <w:r>
        <w:rPr>
          <w:rFonts w:cs="宋体"/>
          <w:color w:val="auto"/>
          <w:szCs w:val="21"/>
          <w:highlight w:val="none"/>
        </w:rPr>
        <w:t>通过</w:t>
      </w:r>
      <w:r>
        <w:rPr>
          <w:color w:val="auto"/>
          <w:szCs w:val="21"/>
          <w:highlight w:val="none"/>
        </w:rPr>
        <w:t>经济标有效性审查的投标人不足三家，应当依法重新招标。</w:t>
      </w:r>
      <w:r>
        <w:rPr>
          <w:rFonts w:hint="eastAsia" w:cs="宋体"/>
          <w:b/>
          <w:color w:val="auto"/>
          <w:szCs w:val="21"/>
          <w:highlight w:val="none"/>
        </w:rPr>
        <w:t>条款号：附表一 《资格审查表》、附表二 《技术标有效性审查表》、附表三 《经济标有效性审查表》 、附表四《技术标详细审查评分表》                        修改类型：修改</w:t>
      </w:r>
    </w:p>
    <w:p w14:paraId="14E5E237">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见范本</w:t>
      </w:r>
    </w:p>
    <w:p w14:paraId="4C45AC59">
      <w:pPr>
        <w:pBdr>
          <w:bottom w:val="single" w:color="auto" w:sz="6" w:space="1"/>
        </w:pBdr>
        <w:spacing w:line="336" w:lineRule="auto"/>
        <w:ind w:firstLine="422" w:firstLineChars="200"/>
        <w:rPr>
          <w:rFonts w:cs="宋体"/>
          <w:color w:val="auto"/>
          <w:highlight w:val="none"/>
        </w:rPr>
      </w:pPr>
      <w:r>
        <w:rPr>
          <w:rFonts w:hint="eastAsia" w:cs="宋体"/>
          <w:b/>
          <w:color w:val="auto"/>
          <w:szCs w:val="21"/>
          <w:highlight w:val="none"/>
        </w:rPr>
        <w:t>现文：</w:t>
      </w:r>
      <w:r>
        <w:rPr>
          <w:rFonts w:hint="eastAsia" w:cs="宋体"/>
          <w:color w:val="auto"/>
          <w:szCs w:val="21"/>
          <w:highlight w:val="none"/>
        </w:rPr>
        <w:t>见后附（现文：附表一《资格审查表》、附表二《技术标有效性审查表》、附表三《经济标有效性审查表》、附表四《技术标详细审查评分表》）</w:t>
      </w:r>
    </w:p>
    <w:p w14:paraId="29F014EB">
      <w:pPr>
        <w:pStyle w:val="2"/>
        <w:rPr>
          <w:rFonts w:cs="宋体"/>
          <w:color w:val="auto"/>
          <w:highlight w:val="none"/>
        </w:rPr>
      </w:pPr>
    </w:p>
    <w:p w14:paraId="1D0DB24C">
      <w:pPr>
        <w:spacing w:line="360" w:lineRule="auto"/>
        <w:ind w:firstLine="211" w:firstLineChars="100"/>
        <w:rPr>
          <w:rFonts w:cs="宋体"/>
          <w:b/>
          <w:color w:val="auto"/>
          <w:szCs w:val="21"/>
          <w:highlight w:val="none"/>
        </w:rPr>
      </w:pPr>
      <w:r>
        <w:rPr>
          <w:rFonts w:hint="eastAsia" w:cs="宋体"/>
          <w:b/>
          <w:color w:val="auto"/>
          <w:szCs w:val="21"/>
          <w:highlight w:val="none"/>
        </w:rPr>
        <w:t>注：以上修改，仅限于本范本中有可供选择条款的情形。</w:t>
      </w:r>
    </w:p>
    <w:p w14:paraId="2E06806A">
      <w:pPr>
        <w:spacing w:line="360" w:lineRule="auto"/>
        <w:rPr>
          <w:rFonts w:cs="宋体"/>
          <w:b/>
          <w:color w:val="auto"/>
          <w:szCs w:val="21"/>
          <w:highlight w:val="none"/>
        </w:rPr>
      </w:pPr>
      <w:r>
        <w:rPr>
          <w:rFonts w:hint="eastAsia" w:cs="宋体"/>
          <w:b/>
          <w:color w:val="auto"/>
          <w:szCs w:val="21"/>
          <w:highlight w:val="none"/>
        </w:rPr>
        <w:t>（以下无正文）</w:t>
      </w:r>
    </w:p>
    <w:p w14:paraId="4FCF9D55">
      <w:pPr>
        <w:pStyle w:val="12"/>
        <w:rPr>
          <w:color w:val="auto"/>
          <w:highlight w:val="none"/>
        </w:rPr>
      </w:pPr>
      <w:r>
        <w:rPr>
          <w:color w:val="auto"/>
          <w:highlight w:val="none"/>
        </w:rPr>
        <w:br w:type="page"/>
      </w:r>
    </w:p>
    <w:p w14:paraId="744AA100">
      <w:pPr>
        <w:pStyle w:val="7"/>
        <w:ind w:firstLine="525"/>
        <w:rPr>
          <w:color w:val="auto"/>
          <w:highlight w:val="none"/>
        </w:rPr>
      </w:pPr>
      <w:bookmarkStart w:id="13" w:name="_Toc30780"/>
      <w:r>
        <w:rPr>
          <w:rFonts w:hint="eastAsia"/>
          <w:color w:val="auto"/>
          <w:highlight w:val="none"/>
        </w:rPr>
        <w:t>二、开标、评标及定标办法</w:t>
      </w:r>
      <w:r>
        <w:rPr>
          <w:rFonts w:hint="eastAsia"/>
          <w:color w:val="auto"/>
          <w:szCs w:val="30"/>
          <w:highlight w:val="none"/>
        </w:rPr>
        <w:t>通用条款</w:t>
      </w:r>
      <w:bookmarkEnd w:id="13"/>
    </w:p>
    <w:p w14:paraId="7DD73AEE">
      <w:pPr>
        <w:pStyle w:val="8"/>
        <w:spacing w:before="156" w:after="156"/>
        <w:ind w:firstLine="540" w:firstLineChars="200"/>
        <w:rPr>
          <w:color w:val="auto"/>
          <w:highlight w:val="none"/>
        </w:rPr>
      </w:pPr>
      <w:bookmarkStart w:id="14" w:name="_Toc5831"/>
      <w:r>
        <w:rPr>
          <w:rFonts w:hint="eastAsia"/>
          <w:color w:val="auto"/>
          <w:highlight w:val="none"/>
        </w:rPr>
        <w:t>（一）总则</w:t>
      </w:r>
      <w:bookmarkEnd w:id="14"/>
    </w:p>
    <w:p w14:paraId="5B648A65">
      <w:pPr>
        <w:spacing w:line="360" w:lineRule="auto"/>
        <w:ind w:firstLine="480" w:firstLineChars="200"/>
        <w:rPr>
          <w:color w:val="auto"/>
          <w:sz w:val="24"/>
          <w:szCs w:val="24"/>
          <w:highlight w:val="none"/>
        </w:rPr>
      </w:pPr>
      <w:r>
        <w:rPr>
          <w:color w:val="auto"/>
          <w:sz w:val="24"/>
          <w:szCs w:val="24"/>
          <w:highlight w:val="none"/>
        </w:rPr>
        <w:t>35 开标、评标及定标所依据的规则</w:t>
      </w:r>
    </w:p>
    <w:p w14:paraId="46836364">
      <w:pPr>
        <w:spacing w:line="360" w:lineRule="auto"/>
        <w:ind w:firstLine="480" w:firstLineChars="200"/>
        <w:rPr>
          <w:color w:val="auto"/>
          <w:sz w:val="24"/>
          <w:szCs w:val="24"/>
          <w:highlight w:val="none"/>
        </w:rPr>
      </w:pPr>
      <w:r>
        <w:rPr>
          <w:color w:val="auto"/>
          <w:sz w:val="24"/>
          <w:szCs w:val="24"/>
          <w:highlight w:val="none"/>
        </w:rPr>
        <w:t>35.1《中华人民共和国招标投标法》；</w:t>
      </w:r>
    </w:p>
    <w:p w14:paraId="7F0ECA46">
      <w:pPr>
        <w:spacing w:line="360" w:lineRule="auto"/>
        <w:ind w:firstLine="480" w:firstLineChars="200"/>
        <w:rPr>
          <w:color w:val="auto"/>
          <w:sz w:val="24"/>
          <w:szCs w:val="24"/>
          <w:highlight w:val="none"/>
        </w:rPr>
      </w:pPr>
      <w:r>
        <w:rPr>
          <w:color w:val="auto"/>
          <w:sz w:val="24"/>
          <w:szCs w:val="24"/>
          <w:highlight w:val="none"/>
        </w:rPr>
        <w:t>35.2《中华人民共和国招标投标法实施条例》；</w:t>
      </w:r>
    </w:p>
    <w:p w14:paraId="3B2F475F">
      <w:pPr>
        <w:spacing w:line="360" w:lineRule="auto"/>
        <w:ind w:firstLine="480" w:firstLineChars="200"/>
        <w:rPr>
          <w:color w:val="auto"/>
          <w:sz w:val="24"/>
          <w:szCs w:val="24"/>
          <w:highlight w:val="none"/>
        </w:rPr>
      </w:pPr>
      <w:r>
        <w:rPr>
          <w:color w:val="auto"/>
          <w:sz w:val="24"/>
          <w:szCs w:val="24"/>
          <w:highlight w:val="none"/>
        </w:rPr>
        <w:t>35.3《评标委员会和评标方法暂行规定》（七部委第12号令）</w:t>
      </w:r>
    </w:p>
    <w:p w14:paraId="0E2125E2">
      <w:pPr>
        <w:spacing w:line="360" w:lineRule="auto"/>
        <w:ind w:firstLine="480" w:firstLineChars="200"/>
        <w:rPr>
          <w:color w:val="auto"/>
          <w:sz w:val="24"/>
          <w:szCs w:val="24"/>
          <w:highlight w:val="none"/>
        </w:rPr>
      </w:pPr>
      <w:r>
        <w:rPr>
          <w:color w:val="auto"/>
          <w:sz w:val="24"/>
          <w:szCs w:val="24"/>
          <w:highlight w:val="none"/>
        </w:rPr>
        <w:t>35.4《工程建设项目施工招标投标办法》（七部委2003年第30号令）</w:t>
      </w:r>
    </w:p>
    <w:p w14:paraId="17DDEEE9">
      <w:pPr>
        <w:spacing w:line="360" w:lineRule="auto"/>
        <w:ind w:firstLine="480" w:firstLineChars="200"/>
        <w:rPr>
          <w:color w:val="auto"/>
          <w:sz w:val="24"/>
          <w:szCs w:val="24"/>
          <w:highlight w:val="none"/>
        </w:rPr>
      </w:pPr>
      <w:r>
        <w:rPr>
          <w:color w:val="auto"/>
          <w:sz w:val="24"/>
          <w:szCs w:val="24"/>
          <w:highlight w:val="none"/>
        </w:rPr>
        <w:t>35.5《广东省实施〈中华人民共和国招标投标法〉办法》；</w:t>
      </w:r>
    </w:p>
    <w:p w14:paraId="77E6C665">
      <w:pPr>
        <w:spacing w:line="360" w:lineRule="auto"/>
        <w:ind w:firstLine="480" w:firstLineChars="200"/>
        <w:rPr>
          <w:color w:val="auto"/>
          <w:sz w:val="24"/>
          <w:szCs w:val="24"/>
          <w:highlight w:val="none"/>
        </w:rPr>
      </w:pPr>
      <w:r>
        <w:rPr>
          <w:color w:val="auto"/>
          <w:sz w:val="24"/>
          <w:szCs w:val="24"/>
          <w:highlight w:val="none"/>
        </w:rPr>
        <w:t>35.6《房屋建筑和市政基础设施工程施工招标投标管理办法》（建设部令第89号）</w:t>
      </w:r>
    </w:p>
    <w:p w14:paraId="7736FFB6">
      <w:pPr>
        <w:spacing w:line="360" w:lineRule="auto"/>
        <w:ind w:firstLine="480" w:firstLineChars="200"/>
        <w:rPr>
          <w:color w:val="auto"/>
          <w:sz w:val="24"/>
          <w:szCs w:val="24"/>
          <w:highlight w:val="none"/>
        </w:rPr>
      </w:pPr>
      <w:r>
        <w:rPr>
          <w:color w:val="auto"/>
          <w:sz w:val="24"/>
          <w:szCs w:val="24"/>
          <w:highlight w:val="none"/>
        </w:rPr>
        <w:t>35.7</w:t>
      </w:r>
      <w:r>
        <w:rPr>
          <w:rFonts w:hint="eastAsia"/>
          <w:color w:val="auto"/>
          <w:sz w:val="24"/>
          <w:szCs w:val="24"/>
          <w:highlight w:val="none"/>
        </w:rPr>
        <w:t>《财政部</w:t>
      </w:r>
      <w:r>
        <w:rPr>
          <w:color w:val="auto"/>
          <w:sz w:val="24"/>
          <w:szCs w:val="24"/>
          <w:highlight w:val="none"/>
        </w:rPr>
        <w:t> </w:t>
      </w:r>
      <w:r>
        <w:rPr>
          <w:rFonts w:hint="eastAsia"/>
          <w:color w:val="auto"/>
          <w:sz w:val="24"/>
          <w:szCs w:val="24"/>
          <w:highlight w:val="none"/>
        </w:rPr>
        <w:t>工业和信息化部关于印发〈政府采购促进中小企业发展管理办法〉的通知》（财库〔</w:t>
      </w:r>
      <w:r>
        <w:rPr>
          <w:color w:val="auto"/>
          <w:sz w:val="24"/>
          <w:szCs w:val="24"/>
          <w:highlight w:val="none"/>
        </w:rPr>
        <w:t>2020</w:t>
      </w:r>
      <w:r>
        <w:rPr>
          <w:rFonts w:hint="eastAsia"/>
          <w:color w:val="auto"/>
          <w:sz w:val="24"/>
          <w:szCs w:val="24"/>
          <w:highlight w:val="none"/>
        </w:rPr>
        <w:t>〕</w:t>
      </w:r>
      <w:r>
        <w:rPr>
          <w:color w:val="auto"/>
          <w:sz w:val="24"/>
          <w:szCs w:val="24"/>
          <w:highlight w:val="none"/>
        </w:rPr>
        <w:t>46</w:t>
      </w:r>
      <w:r>
        <w:rPr>
          <w:rFonts w:hint="eastAsia"/>
          <w:color w:val="auto"/>
          <w:sz w:val="24"/>
          <w:szCs w:val="24"/>
          <w:highlight w:val="none"/>
        </w:rPr>
        <w:t>号）</w:t>
      </w:r>
    </w:p>
    <w:p w14:paraId="27BF17D8">
      <w:pPr>
        <w:spacing w:line="360" w:lineRule="auto"/>
        <w:ind w:firstLine="480" w:firstLineChars="200"/>
        <w:rPr>
          <w:color w:val="auto"/>
          <w:sz w:val="24"/>
          <w:szCs w:val="24"/>
          <w:highlight w:val="none"/>
        </w:rPr>
      </w:pPr>
      <w:r>
        <w:rPr>
          <w:color w:val="auto"/>
          <w:sz w:val="24"/>
          <w:szCs w:val="24"/>
          <w:highlight w:val="none"/>
        </w:rPr>
        <w:t>35.8《广东省加强建设工程招标投标监督管理的若干规定》（粤发[2004]4号）；</w:t>
      </w:r>
    </w:p>
    <w:p w14:paraId="6B071904">
      <w:pPr>
        <w:spacing w:line="360" w:lineRule="auto"/>
        <w:ind w:firstLine="480" w:firstLineChars="200"/>
        <w:rPr>
          <w:color w:val="auto"/>
          <w:sz w:val="24"/>
          <w:szCs w:val="24"/>
          <w:highlight w:val="none"/>
        </w:rPr>
      </w:pPr>
      <w:r>
        <w:rPr>
          <w:color w:val="auto"/>
          <w:sz w:val="24"/>
          <w:szCs w:val="24"/>
          <w:highlight w:val="none"/>
        </w:rPr>
        <w:t>35.9</w:t>
      </w:r>
      <w:r>
        <w:rPr>
          <w:rFonts w:hint="eastAsia"/>
          <w:color w:val="auto"/>
          <w:sz w:val="24"/>
          <w:szCs w:val="24"/>
          <w:highlight w:val="none"/>
        </w:rPr>
        <w:t>《广东省政府采购促进中小企业发展实施细则（试行）》</w:t>
      </w:r>
    </w:p>
    <w:p w14:paraId="5419E31A">
      <w:pPr>
        <w:spacing w:line="360" w:lineRule="auto"/>
        <w:ind w:firstLine="480" w:firstLineChars="200"/>
        <w:rPr>
          <w:color w:val="auto"/>
          <w:sz w:val="24"/>
          <w:szCs w:val="24"/>
          <w:highlight w:val="none"/>
        </w:rPr>
      </w:pPr>
      <w:r>
        <w:rPr>
          <w:color w:val="auto"/>
          <w:sz w:val="24"/>
          <w:szCs w:val="24"/>
          <w:highlight w:val="none"/>
        </w:rPr>
        <w:t>35.10《广州市工程建设项目招标投标管理办法》（穗建规字〔2023〕12号）；</w:t>
      </w:r>
    </w:p>
    <w:p w14:paraId="7C31002C">
      <w:pPr>
        <w:spacing w:line="360" w:lineRule="auto"/>
        <w:ind w:firstLine="480" w:firstLineChars="200"/>
        <w:rPr>
          <w:color w:val="auto"/>
          <w:sz w:val="24"/>
          <w:szCs w:val="24"/>
          <w:highlight w:val="none"/>
        </w:rPr>
      </w:pPr>
      <w:r>
        <w:rPr>
          <w:rFonts w:hint="eastAsia"/>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3A1484D">
      <w:pPr>
        <w:spacing w:line="360" w:lineRule="auto"/>
        <w:ind w:firstLine="480" w:firstLineChars="200"/>
        <w:rPr>
          <w:color w:val="auto"/>
          <w:sz w:val="24"/>
          <w:szCs w:val="24"/>
          <w:highlight w:val="none"/>
        </w:rPr>
      </w:pPr>
      <w:r>
        <w:rPr>
          <w:color w:val="auto"/>
          <w:sz w:val="24"/>
          <w:szCs w:val="24"/>
          <w:highlight w:val="none"/>
        </w:rPr>
        <w:t>35.12本项目招标文件。</w:t>
      </w:r>
    </w:p>
    <w:p w14:paraId="1926F57A">
      <w:pPr>
        <w:spacing w:line="360" w:lineRule="auto"/>
        <w:ind w:firstLine="480" w:firstLineChars="200"/>
        <w:rPr>
          <w:color w:val="auto"/>
          <w:sz w:val="24"/>
          <w:szCs w:val="24"/>
          <w:highlight w:val="none"/>
        </w:rPr>
      </w:pPr>
      <w:r>
        <w:rPr>
          <w:color w:val="auto"/>
          <w:sz w:val="24"/>
          <w:szCs w:val="24"/>
          <w:highlight w:val="none"/>
        </w:rPr>
        <w:t>36</w:t>
      </w:r>
      <w:r>
        <w:rPr>
          <w:rFonts w:hint="eastAsia"/>
          <w:color w:val="auto"/>
          <w:sz w:val="24"/>
          <w:szCs w:val="24"/>
          <w:highlight w:val="none"/>
        </w:rPr>
        <w:t>．开标</w:t>
      </w:r>
    </w:p>
    <w:p w14:paraId="032F8CB6">
      <w:pPr>
        <w:spacing w:line="360" w:lineRule="auto"/>
        <w:ind w:firstLine="480" w:firstLineChars="200"/>
        <w:rPr>
          <w:color w:val="auto"/>
          <w:sz w:val="24"/>
          <w:szCs w:val="24"/>
          <w:highlight w:val="none"/>
        </w:rPr>
      </w:pPr>
      <w:r>
        <w:rPr>
          <w:color w:val="auto"/>
          <w:sz w:val="24"/>
          <w:szCs w:val="24"/>
          <w:highlight w:val="none"/>
        </w:rPr>
        <w:t xml:space="preserve">36.1 </w:t>
      </w:r>
      <w:r>
        <w:rPr>
          <w:rFonts w:hint="eastAsia"/>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740D23BF">
      <w:pPr>
        <w:spacing w:line="360" w:lineRule="auto"/>
        <w:ind w:firstLine="480" w:firstLineChars="200"/>
        <w:rPr>
          <w:color w:val="auto"/>
          <w:sz w:val="24"/>
          <w:szCs w:val="24"/>
          <w:highlight w:val="none"/>
        </w:rPr>
      </w:pPr>
      <w:r>
        <w:rPr>
          <w:color w:val="auto"/>
          <w:sz w:val="24"/>
          <w:szCs w:val="24"/>
          <w:highlight w:val="none"/>
        </w:rPr>
        <w:t>36.2</w:t>
      </w:r>
      <w:r>
        <w:rPr>
          <w:rFonts w:hint="eastAsia"/>
          <w:color w:val="auto"/>
          <w:sz w:val="24"/>
          <w:szCs w:val="24"/>
          <w:highlight w:val="none"/>
        </w:rPr>
        <w:t xml:space="preserve"> 招标人在招标文件要求提交投标文件的截止时间前收到的投标文件，开标时都当众予以解密、公布。</w:t>
      </w:r>
    </w:p>
    <w:p w14:paraId="4F8BF47F">
      <w:pPr>
        <w:spacing w:line="360" w:lineRule="auto"/>
        <w:ind w:firstLine="480" w:firstLineChars="200"/>
        <w:rPr>
          <w:color w:val="auto"/>
          <w:sz w:val="24"/>
          <w:szCs w:val="24"/>
          <w:highlight w:val="none"/>
        </w:rPr>
      </w:pPr>
      <w:r>
        <w:rPr>
          <w:rFonts w:hint="eastAsia"/>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C197C83">
      <w:pPr>
        <w:spacing w:line="360" w:lineRule="auto"/>
        <w:ind w:firstLine="480" w:firstLineChars="200"/>
        <w:rPr>
          <w:color w:val="auto"/>
          <w:sz w:val="24"/>
          <w:szCs w:val="24"/>
          <w:highlight w:val="none"/>
        </w:rPr>
      </w:pPr>
      <w:r>
        <w:rPr>
          <w:rFonts w:hint="eastAsia"/>
          <w:color w:val="auto"/>
          <w:sz w:val="24"/>
          <w:szCs w:val="24"/>
          <w:highlight w:val="none"/>
        </w:rPr>
        <w:t>36.4若递交投标文件的投标人不足3家，则重新组织招标。（当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p>
    <w:p w14:paraId="7AED0AD7">
      <w:pPr>
        <w:spacing w:line="360" w:lineRule="auto"/>
        <w:ind w:firstLine="480" w:firstLineChars="200"/>
        <w:rPr>
          <w:color w:val="auto"/>
          <w:sz w:val="24"/>
          <w:highlight w:val="none"/>
        </w:rPr>
      </w:pPr>
      <w:r>
        <w:rPr>
          <w:rFonts w:hint="eastAsia"/>
          <w:color w:val="auto"/>
          <w:sz w:val="24"/>
          <w:highlight w:val="none"/>
        </w:rPr>
        <w:t>36.5按下列程序进行开标：</w:t>
      </w:r>
    </w:p>
    <w:p w14:paraId="024A0D23">
      <w:pPr>
        <w:spacing w:line="360" w:lineRule="auto"/>
        <w:ind w:firstLine="480" w:firstLineChars="200"/>
        <w:rPr>
          <w:color w:val="auto"/>
          <w:sz w:val="24"/>
          <w:highlight w:val="none"/>
        </w:rPr>
      </w:pPr>
      <w:r>
        <w:rPr>
          <w:rFonts w:hint="eastAsia"/>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79F9B1AC">
      <w:pPr>
        <w:spacing w:line="360" w:lineRule="auto"/>
        <w:ind w:firstLine="480" w:firstLineChars="200"/>
        <w:rPr>
          <w:color w:val="auto"/>
          <w:sz w:val="24"/>
          <w:highlight w:val="none"/>
        </w:rPr>
      </w:pPr>
      <w:r>
        <w:rPr>
          <w:rFonts w:hint="eastAsia"/>
          <w:color w:val="auto"/>
          <w:sz w:val="24"/>
          <w:highlight w:val="none"/>
        </w:rPr>
        <w:t>36.5.2备用光盘的读取按投标须知前附表第36项的规定执行；</w:t>
      </w:r>
    </w:p>
    <w:p w14:paraId="305F2331">
      <w:pPr>
        <w:spacing w:line="360" w:lineRule="auto"/>
        <w:ind w:firstLine="480" w:firstLineChars="200"/>
        <w:rPr>
          <w:color w:val="auto"/>
          <w:sz w:val="24"/>
          <w:highlight w:val="none"/>
        </w:rPr>
      </w:pPr>
      <w:r>
        <w:rPr>
          <w:rFonts w:hint="eastAsia"/>
          <w:color w:val="auto"/>
          <w:sz w:val="24"/>
          <w:highlight w:val="none"/>
        </w:rPr>
        <w:t>36.5.3投标人代表、招标人代表、监标人、记录人等有关人员在开标记录上签字确认；若有关人员不签字的，不影响开标程序；</w:t>
      </w:r>
    </w:p>
    <w:p w14:paraId="1E32E7FB">
      <w:pPr>
        <w:spacing w:line="360" w:lineRule="auto"/>
        <w:ind w:firstLine="480" w:firstLineChars="200"/>
        <w:rPr>
          <w:color w:val="auto"/>
          <w:sz w:val="24"/>
          <w:highlight w:val="none"/>
        </w:rPr>
      </w:pPr>
      <w:r>
        <w:rPr>
          <w:rFonts w:hint="eastAsia"/>
          <w:color w:val="auto"/>
          <w:sz w:val="24"/>
          <w:highlight w:val="none"/>
        </w:rPr>
        <w:t>36.5.4开标结束。</w:t>
      </w:r>
    </w:p>
    <w:p w14:paraId="5715C5D1">
      <w:pPr>
        <w:spacing w:line="360" w:lineRule="auto"/>
        <w:ind w:firstLine="480" w:firstLineChars="200"/>
        <w:rPr>
          <w:color w:val="auto"/>
          <w:sz w:val="24"/>
          <w:highlight w:val="none"/>
        </w:rPr>
      </w:pPr>
      <w:r>
        <w:rPr>
          <w:rFonts w:hint="eastAsia"/>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D8AD4FE">
      <w:pPr>
        <w:spacing w:line="360" w:lineRule="auto"/>
        <w:ind w:firstLine="480" w:firstLineChars="200"/>
        <w:rPr>
          <w:color w:val="auto"/>
          <w:sz w:val="24"/>
          <w:highlight w:val="none"/>
        </w:rPr>
      </w:pPr>
      <w:r>
        <w:rPr>
          <w:rFonts w:hint="eastAsia"/>
          <w:color w:val="auto"/>
          <w:sz w:val="24"/>
          <w:highlight w:val="none"/>
        </w:rPr>
        <w:t>36.7开标时，两个（含两个）以上的投标人加密打包投标文件电脑机器特征码一致的，不参与下一程序，并由评标委员会否决其投标。</w:t>
      </w:r>
    </w:p>
    <w:p w14:paraId="28DFAA0A">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rPr>
        <w:t>．评标</w:t>
      </w:r>
    </w:p>
    <w:p w14:paraId="13B4B644">
      <w:pPr>
        <w:spacing w:line="360" w:lineRule="auto"/>
        <w:ind w:firstLine="480" w:firstLineChars="200"/>
        <w:rPr>
          <w:rFonts w:hint="eastAsia"/>
          <w:color w:val="auto"/>
          <w:sz w:val="24"/>
          <w:szCs w:val="24"/>
          <w:highlight w:val="none"/>
        </w:rPr>
      </w:pPr>
      <w:r>
        <w:rPr>
          <w:color w:val="auto"/>
          <w:sz w:val="24"/>
          <w:szCs w:val="24"/>
          <w:highlight w:val="none"/>
        </w:rPr>
        <w:t>37.1</w:t>
      </w:r>
      <w:r>
        <w:rPr>
          <w:rFonts w:hint="eastAsia"/>
          <w:color w:val="auto"/>
          <w:sz w:val="24"/>
          <w:szCs w:val="24"/>
          <w:highlight w:val="none"/>
        </w:rPr>
        <w:t>评标委员会由招标人依法组建。</w:t>
      </w:r>
    </w:p>
    <w:p w14:paraId="6305F79E">
      <w:pPr>
        <w:spacing w:line="360" w:lineRule="auto"/>
        <w:ind w:firstLine="480" w:firstLineChars="200"/>
        <w:rPr>
          <w:color w:val="auto"/>
          <w:sz w:val="24"/>
          <w:szCs w:val="24"/>
          <w:highlight w:val="none"/>
        </w:rPr>
      </w:pPr>
      <w:r>
        <w:rPr>
          <w:color w:val="auto"/>
          <w:sz w:val="24"/>
          <w:szCs w:val="24"/>
          <w:highlight w:val="none"/>
        </w:rPr>
        <w:t>37.2评标委员会</w:t>
      </w:r>
      <w:r>
        <w:rPr>
          <w:rFonts w:hint="default"/>
          <w:color w:val="auto"/>
          <w:sz w:val="24"/>
          <w:szCs w:val="24"/>
          <w:highlight w:val="none"/>
        </w:rPr>
        <w:t>在开始评标前，应了解评标专家</w:t>
      </w:r>
      <w:r>
        <w:rPr>
          <w:color w:val="auto"/>
          <w:sz w:val="24"/>
          <w:szCs w:val="24"/>
          <w:highlight w:val="none"/>
        </w:rPr>
        <w:t>的职责及守则</w:t>
      </w:r>
      <w:r>
        <w:rPr>
          <w:rFonts w:hint="default"/>
          <w:color w:val="auto"/>
          <w:sz w:val="24"/>
          <w:szCs w:val="24"/>
          <w:highlight w:val="none"/>
        </w:rPr>
        <w:t>，认真阅读附件</w:t>
      </w:r>
      <w:r>
        <w:rPr>
          <w:color w:val="auto"/>
          <w:sz w:val="24"/>
          <w:szCs w:val="24"/>
          <w:highlight w:val="none"/>
        </w:rPr>
        <w:t>1《</w:t>
      </w:r>
      <w:r>
        <w:rPr>
          <w:rFonts w:hint="default"/>
          <w:color w:val="auto"/>
          <w:sz w:val="24"/>
          <w:szCs w:val="24"/>
          <w:highlight w:val="none"/>
        </w:rPr>
        <w:t>评标委员会成员声明》的内容并签名，签字后方可进行评标；</w:t>
      </w:r>
    </w:p>
    <w:p w14:paraId="57F3CD4E">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rFonts w:hint="eastAsia"/>
          <w:color w:val="auto"/>
          <w:sz w:val="24"/>
          <w:szCs w:val="24"/>
          <w:highlight w:val="none"/>
        </w:rPr>
        <w:t>评标委员会的职责及守则：</w:t>
      </w:r>
    </w:p>
    <w:p w14:paraId="42F6468E">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.1</w:t>
      </w:r>
      <w:r>
        <w:rPr>
          <w:rFonts w:hint="eastAsia"/>
          <w:color w:val="auto"/>
          <w:sz w:val="24"/>
          <w:szCs w:val="24"/>
          <w:highlight w:val="none"/>
        </w:rPr>
        <w:t>根据评标细则，对</w:t>
      </w:r>
      <w:r>
        <w:rPr>
          <w:rFonts w:hint="eastAsia"/>
          <w:color w:val="auto"/>
          <w:sz w:val="24"/>
          <w:highlight w:val="none"/>
        </w:rPr>
        <w:t>投标文件</w:t>
      </w:r>
      <w:r>
        <w:rPr>
          <w:rFonts w:hint="eastAsia"/>
          <w:color w:val="auto"/>
          <w:sz w:val="24"/>
          <w:szCs w:val="24"/>
          <w:highlight w:val="none"/>
        </w:rPr>
        <w:t>进行认真评审，完成评审报告；</w:t>
      </w:r>
    </w:p>
    <w:p w14:paraId="7C2FFCE6">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.2</w:t>
      </w:r>
      <w:r>
        <w:rPr>
          <w:rFonts w:hint="eastAsia"/>
          <w:color w:val="auto"/>
          <w:sz w:val="24"/>
          <w:szCs w:val="24"/>
          <w:highlight w:val="none"/>
        </w:rPr>
        <w:t>向招标人报告评审意见，推荐合格的中标候选人。</w:t>
      </w:r>
    </w:p>
    <w:p w14:paraId="1792348D">
      <w:pPr>
        <w:spacing w:line="360" w:lineRule="auto"/>
        <w:ind w:firstLine="480" w:firstLineChars="200"/>
        <w:rPr>
          <w:color w:val="auto"/>
          <w:sz w:val="24"/>
          <w:szCs w:val="24"/>
          <w:highlight w:val="none"/>
        </w:rPr>
      </w:pPr>
      <w:r>
        <w:rPr>
          <w:bCs/>
          <w:color w:val="auto"/>
          <w:sz w:val="24"/>
          <w:szCs w:val="24"/>
          <w:highlight w:val="none"/>
        </w:rPr>
        <w:t>37.</w:t>
      </w:r>
      <w:r>
        <w:rPr>
          <w:rFonts w:hint="eastAsia"/>
          <w:bCs/>
          <w:color w:val="auto"/>
          <w:sz w:val="24"/>
          <w:szCs w:val="24"/>
          <w:highlight w:val="none"/>
          <w:lang w:val="en-US" w:eastAsia="zh-CN"/>
        </w:rPr>
        <w:t>3</w:t>
      </w:r>
      <w:r>
        <w:rPr>
          <w:bCs/>
          <w:color w:val="auto"/>
          <w:sz w:val="24"/>
          <w:szCs w:val="24"/>
          <w:highlight w:val="none"/>
        </w:rPr>
        <w:t>.3</w:t>
      </w:r>
      <w:r>
        <w:rPr>
          <w:b/>
          <w:bCs/>
          <w:color w:val="auto"/>
          <w:sz w:val="24"/>
          <w:szCs w:val="24"/>
          <w:highlight w:val="none"/>
        </w:rPr>
        <w:t xml:space="preserve"> </w:t>
      </w:r>
      <w:r>
        <w:rPr>
          <w:rFonts w:hint="eastAsia"/>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2B7DE8A6">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w:t>
      </w:r>
      <w:r>
        <w:rPr>
          <w:rFonts w:hint="eastAsia"/>
          <w:color w:val="auto"/>
          <w:sz w:val="24"/>
          <w:szCs w:val="24"/>
          <w:highlight w:val="none"/>
        </w:rPr>
        <w:t>全体参与评标人员：</w:t>
      </w:r>
    </w:p>
    <w:p w14:paraId="6A76E551">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.4.1 </w:t>
      </w:r>
      <w:r>
        <w:rPr>
          <w:rFonts w:hint="eastAsia"/>
          <w:color w:val="auto"/>
          <w:sz w:val="24"/>
          <w:szCs w:val="24"/>
          <w:highlight w:val="none"/>
        </w:rPr>
        <w:t>必须遵守评标纪律、不得泄密；</w:t>
      </w:r>
    </w:p>
    <w:p w14:paraId="7C99368C">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.4.2 </w:t>
      </w:r>
      <w:r>
        <w:rPr>
          <w:rFonts w:hint="eastAsia"/>
          <w:color w:val="auto"/>
          <w:sz w:val="24"/>
          <w:szCs w:val="24"/>
          <w:highlight w:val="none"/>
        </w:rPr>
        <w:t>必须公正、不得循私；</w:t>
      </w:r>
    </w:p>
    <w:p w14:paraId="680B020D">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.4.3 </w:t>
      </w:r>
      <w:r>
        <w:rPr>
          <w:rFonts w:hint="eastAsia"/>
          <w:color w:val="auto"/>
          <w:sz w:val="24"/>
          <w:szCs w:val="24"/>
          <w:highlight w:val="none"/>
        </w:rPr>
        <w:t>必须科学、不得草率；</w:t>
      </w:r>
    </w:p>
    <w:p w14:paraId="2EAEB6FC">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.4.4 </w:t>
      </w:r>
      <w:r>
        <w:rPr>
          <w:rFonts w:hint="eastAsia"/>
          <w:color w:val="auto"/>
          <w:sz w:val="24"/>
          <w:szCs w:val="24"/>
          <w:highlight w:val="none"/>
        </w:rPr>
        <w:t>必须客观、不得带有成见；</w:t>
      </w:r>
    </w:p>
    <w:p w14:paraId="53CCAC3E">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.4.5 </w:t>
      </w:r>
      <w:r>
        <w:rPr>
          <w:rFonts w:hint="eastAsia"/>
          <w:color w:val="auto"/>
          <w:sz w:val="24"/>
          <w:szCs w:val="24"/>
          <w:highlight w:val="none"/>
        </w:rPr>
        <w:t>必须平等、不得强加于人；</w:t>
      </w:r>
    </w:p>
    <w:p w14:paraId="31D25354">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.4.6 </w:t>
      </w:r>
      <w:r>
        <w:rPr>
          <w:rFonts w:hint="eastAsia"/>
          <w:color w:val="auto"/>
          <w:sz w:val="24"/>
          <w:szCs w:val="24"/>
          <w:highlight w:val="none"/>
        </w:rPr>
        <w:t>必须严谨、不得随意马虎。</w:t>
      </w:r>
    </w:p>
    <w:p w14:paraId="32B3873F">
      <w:pPr>
        <w:spacing w:line="360" w:lineRule="auto"/>
        <w:ind w:firstLine="480" w:firstLineChars="200"/>
        <w:rPr>
          <w:color w:val="auto"/>
          <w:sz w:val="24"/>
          <w:szCs w:val="24"/>
          <w:highlight w:val="none"/>
        </w:rPr>
      </w:pPr>
      <w:r>
        <w:rPr>
          <w:rFonts w:hint="eastAsia"/>
          <w:color w:val="auto"/>
          <w:sz w:val="24"/>
          <w:szCs w:val="24"/>
          <w:highlight w:val="none"/>
        </w:rPr>
        <w:t>37.</w:t>
      </w:r>
      <w:r>
        <w:rPr>
          <w:rFonts w:hint="eastAsia"/>
          <w:color w:val="auto"/>
          <w:sz w:val="24"/>
          <w:szCs w:val="24"/>
          <w:highlight w:val="none"/>
          <w:lang w:val="en-US" w:eastAsia="zh-CN"/>
        </w:rPr>
        <w:t>4</w:t>
      </w:r>
      <w:r>
        <w:rPr>
          <w:rFonts w:hint="eastAsia"/>
          <w:color w:val="auto"/>
          <w:sz w:val="24"/>
          <w:szCs w:val="24"/>
          <w:highlight w:val="none"/>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775F612">
      <w:pPr>
        <w:spacing w:line="360" w:lineRule="auto"/>
        <w:ind w:firstLine="480" w:firstLineChars="200"/>
        <w:rPr>
          <w:color w:val="auto"/>
          <w:sz w:val="24"/>
          <w:szCs w:val="24"/>
          <w:highlight w:val="none"/>
        </w:rPr>
      </w:pPr>
      <w:r>
        <w:rPr>
          <w:rFonts w:hint="eastAsia"/>
          <w:color w:val="auto"/>
          <w:sz w:val="24"/>
          <w:szCs w:val="24"/>
          <w:highlight w:val="none"/>
        </w:rPr>
        <w:t>37.</w:t>
      </w:r>
      <w:r>
        <w:rPr>
          <w:rFonts w:hint="eastAsia"/>
          <w:color w:val="auto"/>
          <w:sz w:val="24"/>
          <w:szCs w:val="24"/>
          <w:highlight w:val="none"/>
          <w:lang w:val="en-US" w:eastAsia="zh-CN"/>
        </w:rPr>
        <w:t>5</w:t>
      </w:r>
      <w:r>
        <w:rPr>
          <w:rFonts w:hint="eastAsia"/>
          <w:color w:val="auto"/>
          <w:sz w:val="24"/>
          <w:szCs w:val="24"/>
          <w:highlight w:val="none"/>
        </w:rPr>
        <w:t>评标结束后，评标委员会递交评标报告并依法推荐中标候选人。</w:t>
      </w:r>
      <w:r>
        <w:rPr>
          <w:color w:val="auto"/>
          <w:sz w:val="24"/>
          <w:szCs w:val="24"/>
          <w:highlight w:val="none"/>
        </w:rPr>
        <w:t xml:space="preserve"> </w:t>
      </w:r>
    </w:p>
    <w:p w14:paraId="707F82E2">
      <w:pPr>
        <w:spacing w:line="360" w:lineRule="auto"/>
        <w:ind w:firstLine="480" w:firstLineChars="200"/>
        <w:rPr>
          <w:color w:val="auto"/>
          <w:sz w:val="24"/>
          <w:szCs w:val="24"/>
          <w:highlight w:val="none"/>
        </w:rPr>
      </w:pPr>
      <w:r>
        <w:rPr>
          <w:color w:val="auto"/>
          <w:sz w:val="24"/>
          <w:szCs w:val="24"/>
          <w:highlight w:val="none"/>
        </w:rPr>
        <w:t>38</w:t>
      </w:r>
      <w:r>
        <w:rPr>
          <w:rFonts w:hint="eastAsia"/>
          <w:color w:val="auto"/>
          <w:sz w:val="24"/>
          <w:szCs w:val="24"/>
          <w:highlight w:val="none"/>
        </w:rPr>
        <w:t>．投标文件的澄清</w:t>
      </w:r>
    </w:p>
    <w:p w14:paraId="2225EA7E">
      <w:pPr>
        <w:spacing w:line="360" w:lineRule="auto"/>
        <w:ind w:firstLine="480" w:firstLineChars="200"/>
        <w:rPr>
          <w:color w:val="auto"/>
          <w:sz w:val="24"/>
          <w:szCs w:val="24"/>
          <w:highlight w:val="none"/>
        </w:rPr>
      </w:pPr>
      <w:r>
        <w:rPr>
          <w:color w:val="auto"/>
          <w:sz w:val="24"/>
          <w:szCs w:val="24"/>
          <w:highlight w:val="none"/>
        </w:rPr>
        <w:t>38.1</w:t>
      </w:r>
      <w:r>
        <w:rPr>
          <w:rFonts w:hint="eastAsia"/>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5D9C6EA">
      <w:pPr>
        <w:spacing w:line="360" w:lineRule="auto"/>
        <w:ind w:firstLine="480" w:firstLineChars="200"/>
        <w:rPr>
          <w:color w:val="auto"/>
          <w:sz w:val="24"/>
          <w:szCs w:val="24"/>
          <w:highlight w:val="none"/>
        </w:rPr>
      </w:pPr>
      <w:r>
        <w:rPr>
          <w:color w:val="auto"/>
          <w:sz w:val="24"/>
          <w:szCs w:val="24"/>
          <w:highlight w:val="none"/>
        </w:rPr>
        <w:t xml:space="preserve">38.2 </w:t>
      </w:r>
      <w:r>
        <w:rPr>
          <w:rFonts w:hint="eastAsia"/>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4149809B">
      <w:pPr>
        <w:spacing w:line="360" w:lineRule="auto"/>
        <w:ind w:firstLine="480" w:firstLineChars="200"/>
        <w:rPr>
          <w:color w:val="auto"/>
          <w:sz w:val="24"/>
          <w:szCs w:val="24"/>
          <w:highlight w:val="none"/>
        </w:rPr>
      </w:pPr>
      <w:r>
        <w:rPr>
          <w:color w:val="auto"/>
          <w:sz w:val="24"/>
          <w:szCs w:val="24"/>
          <w:highlight w:val="none"/>
        </w:rPr>
        <w:t xml:space="preserve">38.3 </w:t>
      </w:r>
      <w:r>
        <w:rPr>
          <w:rFonts w:hint="eastAsia"/>
          <w:color w:val="auto"/>
          <w:sz w:val="24"/>
          <w:szCs w:val="24"/>
          <w:highlight w:val="none"/>
        </w:rPr>
        <w:t>评标委员会或评标委员会专业评审组成员均应当阅读投标人的澄清，但应独立参考澄清对投标文件进行评审。</w:t>
      </w:r>
    </w:p>
    <w:p w14:paraId="4AFA4EEE">
      <w:pPr>
        <w:spacing w:line="360" w:lineRule="auto"/>
        <w:ind w:firstLine="480" w:firstLineChars="200"/>
        <w:rPr>
          <w:color w:val="auto"/>
          <w:sz w:val="24"/>
          <w:szCs w:val="24"/>
          <w:highlight w:val="none"/>
        </w:rPr>
      </w:pPr>
      <w:r>
        <w:rPr>
          <w:color w:val="auto"/>
          <w:sz w:val="24"/>
          <w:szCs w:val="24"/>
          <w:highlight w:val="none"/>
        </w:rPr>
        <w:t>38.4</w:t>
      </w:r>
      <w:r>
        <w:rPr>
          <w:rFonts w:hint="eastAsia"/>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567F2720">
      <w:pPr>
        <w:spacing w:line="360" w:lineRule="auto"/>
        <w:ind w:firstLine="480" w:firstLineChars="200"/>
        <w:rPr>
          <w:color w:val="auto"/>
          <w:sz w:val="24"/>
          <w:szCs w:val="24"/>
          <w:highlight w:val="none"/>
        </w:rPr>
      </w:pPr>
      <w:r>
        <w:rPr>
          <w:rFonts w:hint="eastAsia"/>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59BADA7B">
      <w:pPr>
        <w:spacing w:line="360" w:lineRule="auto"/>
        <w:ind w:firstLine="480" w:firstLineChars="200"/>
        <w:rPr>
          <w:color w:val="auto"/>
          <w:sz w:val="24"/>
          <w:szCs w:val="24"/>
          <w:highlight w:val="none"/>
        </w:rPr>
      </w:pPr>
      <w:r>
        <w:rPr>
          <w:color w:val="auto"/>
          <w:sz w:val="24"/>
          <w:szCs w:val="24"/>
          <w:highlight w:val="none"/>
        </w:rPr>
        <w:t>39</w:t>
      </w:r>
      <w:r>
        <w:rPr>
          <w:rFonts w:hint="eastAsia"/>
          <w:color w:val="auto"/>
          <w:sz w:val="24"/>
          <w:szCs w:val="24"/>
          <w:highlight w:val="none"/>
        </w:rPr>
        <w:t>．定标</w:t>
      </w:r>
    </w:p>
    <w:p w14:paraId="2DC84EDA">
      <w:pPr>
        <w:spacing w:line="360" w:lineRule="auto"/>
        <w:ind w:firstLine="480" w:firstLineChars="200"/>
        <w:rPr>
          <w:color w:val="auto"/>
          <w:sz w:val="24"/>
          <w:szCs w:val="24"/>
          <w:highlight w:val="none"/>
        </w:rPr>
      </w:pPr>
      <w:r>
        <w:rPr>
          <w:color w:val="auto"/>
          <w:sz w:val="24"/>
          <w:szCs w:val="24"/>
          <w:highlight w:val="none"/>
        </w:rPr>
        <w:t xml:space="preserve">39.1 </w:t>
      </w:r>
      <w:r>
        <w:rPr>
          <w:rFonts w:hint="eastAsia"/>
          <w:color w:val="auto"/>
          <w:sz w:val="24"/>
          <w:szCs w:val="24"/>
          <w:highlight w:val="none"/>
        </w:rPr>
        <w:t>招标人根据评标委员会递交的评标报告，最终审定中标人。</w:t>
      </w:r>
    </w:p>
    <w:p w14:paraId="1CFA5AC8">
      <w:pPr>
        <w:spacing w:line="360" w:lineRule="auto"/>
        <w:ind w:firstLine="480" w:firstLineChars="200"/>
        <w:rPr>
          <w:color w:val="auto"/>
          <w:sz w:val="24"/>
          <w:szCs w:val="24"/>
          <w:highlight w:val="none"/>
        </w:rPr>
      </w:pPr>
      <w:r>
        <w:rPr>
          <w:color w:val="auto"/>
          <w:sz w:val="24"/>
          <w:szCs w:val="24"/>
          <w:highlight w:val="none"/>
        </w:rPr>
        <w:t xml:space="preserve">39.2 </w:t>
      </w:r>
      <w:r>
        <w:rPr>
          <w:rFonts w:hint="eastAsia"/>
          <w:color w:val="auto"/>
          <w:sz w:val="24"/>
          <w:szCs w:val="24"/>
          <w:highlight w:val="none"/>
        </w:rPr>
        <w:t>依法必须进行公开招标的项目，招标人应当确定排名第一的中标候选人为中标人。</w:t>
      </w:r>
    </w:p>
    <w:p w14:paraId="3CAFE0D4">
      <w:pPr>
        <w:spacing w:line="360" w:lineRule="auto"/>
        <w:ind w:firstLine="480" w:firstLineChars="200"/>
        <w:rPr>
          <w:color w:val="auto"/>
          <w:sz w:val="24"/>
          <w:szCs w:val="24"/>
          <w:highlight w:val="none"/>
        </w:rPr>
      </w:pPr>
      <w:r>
        <w:rPr>
          <w:color w:val="auto"/>
          <w:sz w:val="24"/>
          <w:szCs w:val="24"/>
          <w:highlight w:val="none"/>
        </w:rPr>
        <w:t>39.3</w:t>
      </w:r>
      <w:r>
        <w:rPr>
          <w:rFonts w:hint="eastAsia"/>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009FD25C">
      <w:pPr>
        <w:spacing w:line="360" w:lineRule="auto"/>
        <w:ind w:firstLine="480" w:firstLineChars="200"/>
        <w:rPr>
          <w:color w:val="auto"/>
          <w:sz w:val="24"/>
          <w:szCs w:val="24"/>
          <w:highlight w:val="none"/>
        </w:rPr>
      </w:pPr>
      <w:r>
        <w:rPr>
          <w:color w:val="auto"/>
          <w:sz w:val="24"/>
          <w:szCs w:val="24"/>
          <w:highlight w:val="none"/>
        </w:rPr>
        <w:t>39.4</w:t>
      </w:r>
      <w:r>
        <w:rPr>
          <w:rFonts w:hint="eastAsia"/>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4B136F9E">
      <w:pPr>
        <w:spacing w:line="360" w:lineRule="auto"/>
        <w:ind w:firstLine="480" w:firstLineChars="200"/>
        <w:rPr>
          <w:color w:val="auto"/>
          <w:sz w:val="24"/>
          <w:szCs w:val="24"/>
          <w:highlight w:val="none"/>
        </w:rPr>
      </w:pPr>
      <w:r>
        <w:rPr>
          <w:rFonts w:hint="eastAsia"/>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48749102">
      <w:pPr>
        <w:pStyle w:val="8"/>
        <w:spacing w:before="156" w:after="156"/>
        <w:ind w:firstLine="540" w:firstLineChars="200"/>
        <w:rPr>
          <w:color w:val="auto"/>
          <w:highlight w:val="none"/>
        </w:rPr>
      </w:pPr>
      <w:bookmarkStart w:id="15" w:name="_Toc31441"/>
      <w:r>
        <w:rPr>
          <w:rFonts w:hint="eastAsia"/>
          <w:color w:val="auto"/>
          <w:highlight w:val="none"/>
        </w:rPr>
        <w:t>（二）开标评标办法程序和细则</w:t>
      </w:r>
      <w:bookmarkEnd w:id="15"/>
    </w:p>
    <w:p w14:paraId="572FA737">
      <w:pPr>
        <w:spacing w:line="360" w:lineRule="auto"/>
        <w:ind w:firstLine="480" w:firstLineChars="200"/>
        <w:rPr>
          <w:color w:val="auto"/>
          <w:sz w:val="24"/>
          <w:szCs w:val="24"/>
          <w:highlight w:val="none"/>
        </w:rPr>
      </w:pPr>
      <w:r>
        <w:rPr>
          <w:rFonts w:hint="eastAsia"/>
          <w:color w:val="auto"/>
          <w:sz w:val="24"/>
          <w:szCs w:val="24"/>
          <w:highlight w:val="none"/>
        </w:rPr>
        <w:t>注：以下八种评标办法所述企业综合诚信评价分数即投标截止当日广州市工程招标代理行业协会网站上公布的企业综合诚信评价</w:t>
      </w:r>
      <w:r>
        <w:rPr>
          <w:color w:val="auto"/>
          <w:sz w:val="24"/>
          <w:szCs w:val="24"/>
          <w:highlight w:val="none"/>
        </w:rPr>
        <w:t>60</w:t>
      </w:r>
      <w:r>
        <w:rPr>
          <w:rFonts w:hint="eastAsia"/>
          <w:color w:val="auto"/>
          <w:sz w:val="24"/>
          <w:szCs w:val="24"/>
          <w:highlight w:val="none"/>
        </w:rPr>
        <w:t>日诚信分。</w:t>
      </w:r>
    </w:p>
    <w:p w14:paraId="5DA9D598">
      <w:pPr>
        <w:pStyle w:val="8"/>
        <w:spacing w:before="156" w:after="156"/>
        <w:ind w:firstLine="540" w:firstLineChars="200"/>
        <w:rPr>
          <w:color w:val="auto"/>
          <w:highlight w:val="none"/>
        </w:rPr>
      </w:pPr>
      <w:bookmarkStart w:id="16" w:name="_Toc21525509"/>
      <w:bookmarkStart w:id="17" w:name="_Toc2272564"/>
      <w:bookmarkStart w:id="18" w:name="_Toc16290"/>
      <w:r>
        <w:rPr>
          <w:rFonts w:hint="eastAsia"/>
          <w:color w:val="auto"/>
          <w:highlight w:val="none"/>
        </w:rPr>
        <w:t>可选办法七（适合综合评分法四，技术标与经济标同时开启）</w:t>
      </w:r>
      <w:bookmarkEnd w:id="16"/>
      <w:bookmarkEnd w:id="17"/>
    </w:p>
    <w:p w14:paraId="1B0844CB">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4F6C270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14:paraId="6313898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14:paraId="4579E19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14:paraId="24F5B1C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14:paraId="7F38E44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14:paraId="0C8FD876">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14:paraId="1106D00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14:paraId="6525280D">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14:paraId="19A6031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6595EE7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14:paraId="0B539BA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3927169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14:paraId="0F3ECC5E">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14:paraId="6D00ED75">
      <w:pPr>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41.2.3</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0106697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14:paraId="17354DA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E0DBF3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14:paraId="0257B19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0BBBE32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24929952">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5AD34A09">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751179E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64E8AFEB">
      <w:pPr>
        <w:pStyle w:val="5"/>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14:paraId="4655857B">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5CE18AC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5759F9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7907D989">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1DFF213E">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4BFF2193">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6CEAC27C">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14:paraId="14FD2677">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785E3203">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55EC708">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7D59EE83">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14:paraId="06FE1F45">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45.1若通过技术标有效性审查的投标人中所有投标报价均大于等于最高投标限价，则本项目招标失败，由招标人依法重新招标。</w:t>
      </w:r>
    </w:p>
    <w:p w14:paraId="34E12B24">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45.2计算评标参考价：</w:t>
      </w:r>
    </w:p>
    <w:p w14:paraId="0441E517">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4D681B9E">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196F003">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28064C0D">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18049DB3">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：最高投标限价</w:t>
      </w:r>
    </w:p>
    <w:p w14:paraId="0442B19F">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54219F76">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6B53556F">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14:paraId="67224574">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14:paraId="114B076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01632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14:paraId="756D81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14:paraId="406B1FB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14:paraId="0857A6A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C6BE26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4494EB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752B2D9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728498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79326F5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5095151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AE3F44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名依次为第一中标候选人至第三中标候选人，并编制评标报告。</w:t>
      </w:r>
    </w:p>
    <w:p w14:paraId="0D69942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bookmarkEnd w:id="18"/>
    <w:p w14:paraId="0F85266E">
      <w:pPr>
        <w:widowControl/>
        <w:snapToGrid w:val="0"/>
        <w:spacing w:line="360" w:lineRule="auto"/>
        <w:ind w:right="102"/>
        <w:jc w:val="left"/>
        <w:rPr>
          <w:color w:val="auto"/>
          <w:sz w:val="24"/>
          <w:szCs w:val="24"/>
          <w:highlight w:val="none"/>
        </w:rPr>
      </w:pPr>
    </w:p>
    <w:p w14:paraId="16E51E14">
      <w:pPr>
        <w:widowControl/>
        <w:snapToGrid w:val="0"/>
        <w:spacing w:line="360" w:lineRule="auto"/>
        <w:ind w:right="102"/>
        <w:jc w:val="left"/>
        <w:rPr>
          <w:color w:val="auto"/>
          <w:sz w:val="24"/>
          <w:szCs w:val="24"/>
          <w:highlight w:val="none"/>
        </w:rPr>
        <w:sectPr>
          <w:footerReference r:id="rId10" w:type="first"/>
          <w:footerReference r:id="rId9" w:type="default"/>
          <w:pgSz w:w="12240" w:h="15840"/>
          <w:pgMar w:top="1440" w:right="1800" w:bottom="1440" w:left="1800" w:header="720" w:footer="720" w:gutter="0"/>
          <w:pgNumType w:fmt="decimal"/>
          <w:cols w:space="720" w:num="1"/>
        </w:sectPr>
      </w:pPr>
    </w:p>
    <w:p w14:paraId="43CAFB14">
      <w:pPr>
        <w:widowControl/>
        <w:snapToGrid w:val="0"/>
        <w:spacing w:line="360" w:lineRule="auto"/>
        <w:ind w:right="102"/>
        <w:jc w:val="left"/>
        <w:rPr>
          <w:color w:val="auto"/>
          <w:szCs w:val="21"/>
          <w:highlight w:val="none"/>
        </w:rPr>
      </w:pPr>
      <w:r>
        <w:rPr>
          <w:rFonts w:hint="eastAsia"/>
          <w:color w:val="auto"/>
          <w:szCs w:val="21"/>
          <w:highlight w:val="none"/>
        </w:rPr>
        <w:t>附表一</w:t>
      </w:r>
    </w:p>
    <w:p w14:paraId="48D6C69D">
      <w:pPr>
        <w:jc w:val="center"/>
        <w:rPr>
          <w:b/>
          <w:color w:val="auto"/>
          <w:sz w:val="36"/>
          <w:szCs w:val="36"/>
          <w:highlight w:val="none"/>
        </w:rPr>
      </w:pPr>
      <w:r>
        <w:rPr>
          <w:rFonts w:hint="eastAsia"/>
          <w:b/>
          <w:color w:val="auto"/>
          <w:sz w:val="36"/>
          <w:szCs w:val="36"/>
          <w:highlight w:val="none"/>
        </w:rPr>
        <w:t>资格审查表</w:t>
      </w:r>
    </w:p>
    <w:p w14:paraId="04985619">
      <w:pPr>
        <w:rPr>
          <w:color w:val="auto"/>
          <w:sz w:val="24"/>
          <w:szCs w:val="24"/>
          <w:highlight w:val="none"/>
        </w:rPr>
      </w:pPr>
      <w:r>
        <w:rPr>
          <w:rFonts w:hint="eastAsia"/>
          <w:color w:val="auto"/>
          <w:szCs w:val="21"/>
          <w:highlight w:val="none"/>
        </w:rPr>
        <w:t>工程名称：</w:t>
      </w:r>
    </w:p>
    <w:tbl>
      <w:tblPr>
        <w:tblStyle w:val="19"/>
        <w:tblW w:w="13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541"/>
        <w:gridCol w:w="6575"/>
        <w:gridCol w:w="1232"/>
      </w:tblGrid>
      <w:tr w14:paraId="0C39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CAB44CE">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序号</w:t>
            </w:r>
          </w:p>
        </w:tc>
        <w:tc>
          <w:tcPr>
            <w:tcW w:w="5541" w:type="dxa"/>
            <w:tcBorders>
              <w:top w:val="single" w:color="auto" w:sz="4" w:space="0"/>
              <w:left w:val="single" w:color="auto" w:sz="4" w:space="0"/>
              <w:bottom w:val="single" w:color="auto" w:sz="4" w:space="0"/>
              <w:right w:val="single" w:color="auto" w:sz="4" w:space="0"/>
            </w:tcBorders>
            <w:vAlign w:val="center"/>
          </w:tcPr>
          <w:p w14:paraId="4F2DAE88">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审查项目</w:t>
            </w:r>
          </w:p>
        </w:tc>
        <w:tc>
          <w:tcPr>
            <w:tcW w:w="6575" w:type="dxa"/>
            <w:tcBorders>
              <w:top w:val="single" w:color="auto" w:sz="4" w:space="0"/>
              <w:left w:val="single" w:color="auto" w:sz="4" w:space="0"/>
              <w:bottom w:val="single" w:color="auto" w:sz="4" w:space="0"/>
              <w:right w:val="single" w:color="auto" w:sz="4" w:space="0"/>
            </w:tcBorders>
            <w:vAlign w:val="center"/>
          </w:tcPr>
          <w:p w14:paraId="16641145">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须审查的资料</w:t>
            </w:r>
          </w:p>
        </w:tc>
        <w:tc>
          <w:tcPr>
            <w:tcW w:w="1232" w:type="dxa"/>
            <w:tcBorders>
              <w:top w:val="single" w:color="auto" w:sz="4" w:space="0"/>
              <w:left w:val="single" w:color="auto" w:sz="4" w:space="0"/>
              <w:bottom w:val="single" w:color="auto" w:sz="4" w:space="0"/>
              <w:right w:val="single" w:color="auto" w:sz="4" w:space="0"/>
            </w:tcBorders>
            <w:vAlign w:val="center"/>
          </w:tcPr>
          <w:p w14:paraId="6ECDF0D3">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审查结果</w:t>
            </w:r>
          </w:p>
        </w:tc>
      </w:tr>
      <w:tr w14:paraId="7AB2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28C1074">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vAlign w:val="center"/>
          </w:tcPr>
          <w:p w14:paraId="475D4AD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投标人参加投标的意思表达清楚，投标人代表被授权有效</w:t>
            </w:r>
          </w:p>
        </w:tc>
        <w:tc>
          <w:tcPr>
            <w:tcW w:w="6575" w:type="dxa"/>
            <w:tcBorders>
              <w:top w:val="single" w:color="auto" w:sz="4" w:space="0"/>
              <w:left w:val="single" w:color="auto" w:sz="4" w:space="0"/>
              <w:bottom w:val="single" w:color="auto" w:sz="4" w:space="0"/>
              <w:right w:val="single" w:color="auto" w:sz="4" w:space="0"/>
            </w:tcBorders>
            <w:vAlign w:val="center"/>
          </w:tcPr>
          <w:p w14:paraId="4DB4E7D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投标人声明、法定代表人证明书；委托投标的还应提供法人授权委托证明书</w:t>
            </w:r>
          </w:p>
        </w:tc>
        <w:tc>
          <w:tcPr>
            <w:tcW w:w="1232" w:type="dxa"/>
            <w:tcBorders>
              <w:top w:val="single" w:color="auto" w:sz="4" w:space="0"/>
              <w:left w:val="single" w:color="auto" w:sz="4" w:space="0"/>
              <w:bottom w:val="single" w:color="auto" w:sz="4" w:space="0"/>
              <w:right w:val="single" w:color="auto" w:sz="4" w:space="0"/>
            </w:tcBorders>
            <w:vAlign w:val="center"/>
          </w:tcPr>
          <w:p w14:paraId="46B74F1B">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21EC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1383DEC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w:t>
            </w:r>
          </w:p>
        </w:tc>
        <w:tc>
          <w:tcPr>
            <w:tcW w:w="5541" w:type="dxa"/>
            <w:tcBorders>
              <w:top w:val="single" w:color="auto" w:sz="4" w:space="0"/>
              <w:left w:val="single" w:color="auto" w:sz="4" w:space="0"/>
              <w:bottom w:val="single" w:color="auto" w:sz="4" w:space="0"/>
              <w:right w:val="single" w:color="auto" w:sz="4" w:space="0"/>
            </w:tcBorders>
            <w:vAlign w:val="center"/>
          </w:tcPr>
          <w:p w14:paraId="6A44E38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投标人具有独立法人资格，按国家法律经营</w:t>
            </w:r>
          </w:p>
        </w:tc>
        <w:tc>
          <w:tcPr>
            <w:tcW w:w="6575" w:type="dxa"/>
            <w:tcBorders>
              <w:top w:val="single" w:color="auto" w:sz="4" w:space="0"/>
              <w:left w:val="single" w:color="auto" w:sz="4" w:space="0"/>
              <w:bottom w:val="single" w:color="auto" w:sz="4" w:space="0"/>
              <w:right w:val="single" w:color="auto" w:sz="4" w:space="0"/>
            </w:tcBorders>
            <w:vAlign w:val="center"/>
          </w:tcPr>
          <w:p w14:paraId="01697F1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营业执照扫描件或电子证照</w:t>
            </w:r>
          </w:p>
        </w:tc>
        <w:tc>
          <w:tcPr>
            <w:tcW w:w="1232" w:type="dxa"/>
            <w:tcBorders>
              <w:top w:val="single" w:color="auto" w:sz="4" w:space="0"/>
              <w:left w:val="single" w:color="auto" w:sz="4" w:space="0"/>
              <w:bottom w:val="single" w:color="auto" w:sz="4" w:space="0"/>
              <w:right w:val="single" w:color="auto" w:sz="4" w:space="0"/>
            </w:tcBorders>
            <w:vAlign w:val="center"/>
          </w:tcPr>
          <w:p w14:paraId="06C351AC">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2254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143A60C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w:t>
            </w:r>
          </w:p>
        </w:tc>
        <w:tc>
          <w:tcPr>
            <w:tcW w:w="5541" w:type="dxa"/>
            <w:tcBorders>
              <w:top w:val="single" w:color="auto" w:sz="4" w:space="0"/>
              <w:left w:val="single" w:color="auto" w:sz="4" w:space="0"/>
              <w:bottom w:val="single" w:color="auto" w:sz="4" w:space="0"/>
              <w:right w:val="single" w:color="auto" w:sz="4" w:space="0"/>
            </w:tcBorders>
            <w:vAlign w:val="center"/>
          </w:tcPr>
          <w:p w14:paraId="6002434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投标人持有建设行政主管部门颁发的有效期内的企业资质证书及安全生产许可证；投标人资质符合公告要求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13FA5203">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资质证书扫描件或电子证照、安全生产许可证扫描件或电子证照</w:t>
            </w:r>
          </w:p>
        </w:tc>
        <w:tc>
          <w:tcPr>
            <w:tcW w:w="1232" w:type="dxa"/>
            <w:tcBorders>
              <w:top w:val="single" w:color="auto" w:sz="4" w:space="0"/>
              <w:left w:val="single" w:color="auto" w:sz="4" w:space="0"/>
              <w:bottom w:val="single" w:color="auto" w:sz="4" w:space="0"/>
              <w:right w:val="single" w:color="auto" w:sz="4" w:space="0"/>
            </w:tcBorders>
            <w:vAlign w:val="center"/>
          </w:tcPr>
          <w:p w14:paraId="73399362">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53B3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C90E574">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w:t>
            </w:r>
          </w:p>
        </w:tc>
        <w:tc>
          <w:tcPr>
            <w:tcW w:w="5541" w:type="dxa"/>
            <w:tcBorders>
              <w:top w:val="single" w:color="auto" w:sz="4" w:space="0"/>
              <w:left w:val="single" w:color="auto" w:sz="4" w:space="0"/>
              <w:bottom w:val="single" w:color="auto" w:sz="4" w:space="0"/>
              <w:right w:val="single" w:color="auto" w:sz="4" w:space="0"/>
            </w:tcBorders>
            <w:vAlign w:val="center"/>
          </w:tcPr>
          <w:p w14:paraId="7FC7874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投标人拟担任本工程项目负责人符合公告要求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3B5682F5">
            <w:pPr>
              <w:pStyle w:val="12"/>
              <w:keepNext w:val="0"/>
              <w:keepLines w:val="0"/>
              <w:suppressLineNumbers w:val="0"/>
              <w:spacing w:before="0" w:beforeAutospacing="0" w:after="0" w:afterAutospacing="0"/>
              <w:ind w:left="0" w:right="0"/>
              <w:rPr>
                <w:rFonts w:hint="default" w:cs="宋体"/>
                <w:color w:val="auto"/>
                <w:sz w:val="21"/>
                <w:szCs w:val="21"/>
                <w:highlight w:val="none"/>
                <w:u w:val="single"/>
              </w:rPr>
            </w:pPr>
            <w:r>
              <w:rPr>
                <w:rFonts w:hint="eastAsia" w:cs="宋体"/>
                <w:color w:val="auto"/>
                <w:sz w:val="21"/>
                <w:szCs w:val="21"/>
                <w:highlight w:val="none"/>
                <w:u w:val="single"/>
              </w:rPr>
              <w:t>有效期内的建造师注册证书扫描件或电子证书（注：打印建造师电子证书后，在个人签名处手写本人签名再扫描提交。）</w:t>
            </w:r>
          </w:p>
        </w:tc>
        <w:tc>
          <w:tcPr>
            <w:tcW w:w="1232" w:type="dxa"/>
            <w:tcBorders>
              <w:top w:val="single" w:color="auto" w:sz="4" w:space="0"/>
              <w:left w:val="single" w:color="auto" w:sz="4" w:space="0"/>
              <w:bottom w:val="single" w:color="auto" w:sz="4" w:space="0"/>
              <w:right w:val="single" w:color="auto" w:sz="4" w:space="0"/>
            </w:tcBorders>
            <w:vAlign w:val="center"/>
          </w:tcPr>
          <w:p w14:paraId="127B576F">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73B8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59A49089">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5541" w:type="dxa"/>
            <w:tcBorders>
              <w:top w:val="single" w:color="auto" w:sz="4" w:space="0"/>
              <w:left w:val="single" w:color="auto" w:sz="4" w:space="0"/>
              <w:bottom w:val="single" w:color="auto" w:sz="4" w:space="0"/>
              <w:right w:val="single" w:color="auto" w:sz="4" w:space="0"/>
            </w:tcBorders>
            <w:vAlign w:val="center"/>
          </w:tcPr>
          <w:p w14:paraId="6183DCE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持有项目负责人安全培训考核合格证（B类）或建筑施工企业项目负责人安全生产考核合格证</w:t>
            </w:r>
          </w:p>
        </w:tc>
        <w:tc>
          <w:tcPr>
            <w:tcW w:w="6575" w:type="dxa"/>
            <w:tcBorders>
              <w:top w:val="single" w:color="auto" w:sz="4" w:space="0"/>
              <w:left w:val="single" w:color="auto" w:sz="4" w:space="0"/>
              <w:bottom w:val="single" w:color="auto" w:sz="4" w:space="0"/>
              <w:right w:val="single" w:color="auto" w:sz="4" w:space="0"/>
            </w:tcBorders>
            <w:vAlign w:val="center"/>
          </w:tcPr>
          <w:p w14:paraId="056ACF5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项目负责人安全生产考核合格证（B类）或建筑施工企业项目负责人安全生产考核合格证证书扫描件或电子证书</w:t>
            </w:r>
          </w:p>
        </w:tc>
        <w:tc>
          <w:tcPr>
            <w:tcW w:w="1232" w:type="dxa"/>
            <w:tcBorders>
              <w:top w:val="single" w:color="auto" w:sz="4" w:space="0"/>
              <w:left w:val="single" w:color="auto" w:sz="4" w:space="0"/>
              <w:bottom w:val="single" w:color="auto" w:sz="4" w:space="0"/>
              <w:right w:val="single" w:color="auto" w:sz="4" w:space="0"/>
            </w:tcBorders>
            <w:vAlign w:val="center"/>
          </w:tcPr>
          <w:p w14:paraId="0BD27B2D">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109A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7216BCE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6</w:t>
            </w:r>
          </w:p>
        </w:tc>
        <w:tc>
          <w:tcPr>
            <w:tcW w:w="5541" w:type="dxa"/>
            <w:tcBorders>
              <w:top w:val="single" w:color="auto" w:sz="4" w:space="0"/>
              <w:left w:val="single" w:color="auto" w:sz="4" w:space="0"/>
              <w:bottom w:val="single" w:color="auto" w:sz="4" w:space="0"/>
              <w:right w:val="single" w:color="auto" w:sz="4" w:space="0"/>
            </w:tcBorders>
            <w:vAlign w:val="center"/>
          </w:tcPr>
          <w:p w14:paraId="0E2E8C5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投标人拟担任本工程技术负责人符合公告要求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3206091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bCs/>
                <w:color w:val="auto"/>
                <w:szCs w:val="21"/>
                <w:highlight w:val="none"/>
                <w:u w:val="single"/>
              </w:rPr>
              <w:t>拟委派技术负责人的职称证书扫描件</w:t>
            </w:r>
          </w:p>
        </w:tc>
        <w:tc>
          <w:tcPr>
            <w:tcW w:w="1232" w:type="dxa"/>
            <w:tcBorders>
              <w:top w:val="single" w:color="auto" w:sz="4" w:space="0"/>
              <w:left w:val="single" w:color="auto" w:sz="4" w:space="0"/>
              <w:bottom w:val="single" w:color="auto" w:sz="4" w:space="0"/>
              <w:right w:val="single" w:color="auto" w:sz="4" w:space="0"/>
            </w:tcBorders>
            <w:vAlign w:val="center"/>
          </w:tcPr>
          <w:p w14:paraId="1956872C">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44C8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0785E26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7</w:t>
            </w:r>
          </w:p>
        </w:tc>
        <w:tc>
          <w:tcPr>
            <w:tcW w:w="5541" w:type="dxa"/>
            <w:tcBorders>
              <w:top w:val="single" w:color="auto" w:sz="4" w:space="0"/>
              <w:left w:val="single" w:color="auto" w:sz="4" w:space="0"/>
              <w:bottom w:val="single" w:color="auto" w:sz="4" w:space="0"/>
              <w:right w:val="single" w:color="auto" w:sz="4" w:space="0"/>
            </w:tcBorders>
            <w:vAlign w:val="center"/>
          </w:tcPr>
          <w:p w14:paraId="6EE0081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专职安全员须具有在有效期内的安全生产考核合格证（C类）或建筑施工企业专职安全生产管理人员安全生产考核合格证（C3）</w:t>
            </w:r>
          </w:p>
        </w:tc>
        <w:tc>
          <w:tcPr>
            <w:tcW w:w="6575" w:type="dxa"/>
            <w:tcBorders>
              <w:top w:val="single" w:color="auto" w:sz="4" w:space="0"/>
              <w:left w:val="single" w:color="auto" w:sz="4" w:space="0"/>
              <w:bottom w:val="single" w:color="auto" w:sz="4" w:space="0"/>
              <w:right w:val="single" w:color="auto" w:sz="4" w:space="0"/>
            </w:tcBorders>
            <w:vAlign w:val="center"/>
          </w:tcPr>
          <w:p w14:paraId="65575B9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专职安全员的安全生产考核合格证（C类）或建筑施工企业专职安全生产管理人员安全生产考核合格证证书扫描件或电子证书</w:t>
            </w:r>
          </w:p>
        </w:tc>
        <w:tc>
          <w:tcPr>
            <w:tcW w:w="1232" w:type="dxa"/>
            <w:tcBorders>
              <w:top w:val="single" w:color="auto" w:sz="4" w:space="0"/>
              <w:left w:val="single" w:color="auto" w:sz="4" w:space="0"/>
              <w:bottom w:val="single" w:color="auto" w:sz="4" w:space="0"/>
              <w:right w:val="single" w:color="auto" w:sz="4" w:space="0"/>
            </w:tcBorders>
            <w:vAlign w:val="center"/>
          </w:tcPr>
          <w:p w14:paraId="02835B47">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7CF9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781C32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5541" w:type="dxa"/>
            <w:tcBorders>
              <w:top w:val="single" w:color="auto" w:sz="4" w:space="0"/>
              <w:left w:val="single" w:color="auto" w:sz="4" w:space="0"/>
              <w:bottom w:val="single" w:color="auto" w:sz="4" w:space="0"/>
              <w:right w:val="single" w:color="auto" w:sz="4" w:space="0"/>
            </w:tcBorders>
            <w:vAlign w:val="center"/>
          </w:tcPr>
          <w:p w14:paraId="64D78F2F">
            <w:pPr>
              <w:keepNext w:val="0"/>
              <w:keepLines w:val="0"/>
              <w:suppressLineNumbers w:val="0"/>
              <w:spacing w:before="0" w:beforeAutospacing="0" w:after="0" w:afterAutospacing="0"/>
              <w:ind w:left="0" w:right="0"/>
              <w:rPr>
                <w:rFonts w:hint="default"/>
                <w:color w:val="auto"/>
                <w:szCs w:val="21"/>
                <w:highlight w:val="none"/>
              </w:rPr>
            </w:pPr>
            <w:r>
              <w:rPr>
                <w:rFonts w:hint="eastAsia" w:cs="宋体"/>
                <w:color w:val="auto"/>
                <w:szCs w:val="21"/>
                <w:highlight w:val="none"/>
              </w:rPr>
              <w:t>投标人提供的投标人声明符合公告要求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692B7A47">
            <w:pPr>
              <w:keepNext w:val="0"/>
              <w:keepLines w:val="0"/>
              <w:suppressLineNumbers w:val="0"/>
              <w:spacing w:before="0" w:beforeAutospacing="0" w:after="0" w:afterAutospacing="0"/>
              <w:ind w:left="0" w:right="0"/>
              <w:rPr>
                <w:rFonts w:hint="default"/>
                <w:color w:val="auto"/>
                <w:szCs w:val="21"/>
                <w:highlight w:val="none"/>
              </w:rPr>
            </w:pPr>
            <w:r>
              <w:rPr>
                <w:rFonts w:hint="eastAsia" w:cs="宋体"/>
                <w:color w:val="auto"/>
                <w:szCs w:val="21"/>
                <w:highlight w:val="none"/>
              </w:rPr>
              <w:t>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1DF9DF9E">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392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1B27B3F9">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9</w:t>
            </w:r>
          </w:p>
        </w:tc>
        <w:tc>
          <w:tcPr>
            <w:tcW w:w="5541" w:type="dxa"/>
            <w:tcBorders>
              <w:top w:val="single" w:color="auto" w:sz="4" w:space="0"/>
              <w:left w:val="single" w:color="auto" w:sz="4" w:space="0"/>
              <w:bottom w:val="single" w:color="auto" w:sz="4" w:space="0"/>
              <w:right w:val="single" w:color="auto" w:sz="4" w:space="0"/>
            </w:tcBorders>
            <w:vAlign w:val="center"/>
          </w:tcPr>
          <w:p w14:paraId="5E4EB60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投标人声明中签字的项目负责人和技术负责人与本项目拟派的项目负责人和技术负责人一致</w:t>
            </w:r>
          </w:p>
        </w:tc>
        <w:tc>
          <w:tcPr>
            <w:tcW w:w="6575" w:type="dxa"/>
            <w:tcBorders>
              <w:top w:val="single" w:color="auto" w:sz="4" w:space="0"/>
              <w:left w:val="single" w:color="auto" w:sz="4" w:space="0"/>
              <w:bottom w:val="single" w:color="auto" w:sz="4" w:space="0"/>
              <w:right w:val="single" w:color="auto" w:sz="4" w:space="0"/>
            </w:tcBorders>
            <w:vAlign w:val="center"/>
          </w:tcPr>
          <w:p w14:paraId="4ABB261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网上投标时选择拟投标的项目负责人、资格审查文件中拟委派的技术负责人及投标人声明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541B63A5">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6BAC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03B042A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10</w:t>
            </w:r>
          </w:p>
        </w:tc>
        <w:tc>
          <w:tcPr>
            <w:tcW w:w="5541" w:type="dxa"/>
            <w:tcBorders>
              <w:top w:val="single" w:color="auto" w:sz="4" w:space="0"/>
              <w:left w:val="single" w:color="auto" w:sz="4" w:space="0"/>
              <w:bottom w:val="single" w:color="auto" w:sz="4" w:space="0"/>
              <w:right w:val="single" w:color="auto" w:sz="4" w:space="0"/>
            </w:tcBorders>
            <w:vAlign w:val="center"/>
          </w:tcPr>
          <w:p w14:paraId="2A4574EC">
            <w:pPr>
              <w:keepNext w:val="0"/>
              <w:keepLines w:val="0"/>
              <w:suppressLineNumbers w:val="0"/>
              <w:spacing w:before="0" w:beforeAutospacing="0" w:after="0" w:afterAutospacing="0"/>
              <w:ind w:left="0" w:right="0"/>
              <w:jc w:val="left"/>
              <w:rPr>
                <w:rFonts w:hint="default" w:cs="宋体"/>
                <w:color w:val="auto"/>
                <w:szCs w:val="21"/>
                <w:highlight w:val="none"/>
              </w:rPr>
            </w:pPr>
            <w:r>
              <w:rPr>
                <w:rFonts w:hint="eastAsia"/>
                <w:color w:val="auto"/>
                <w:szCs w:val="21"/>
                <w:highlight w:val="none"/>
              </w:rPr>
              <w:t>关于联合体投标：本项目不接受联合体投标。</w:t>
            </w:r>
          </w:p>
        </w:tc>
        <w:tc>
          <w:tcPr>
            <w:tcW w:w="6575" w:type="dxa"/>
            <w:tcBorders>
              <w:top w:val="single" w:color="auto" w:sz="4" w:space="0"/>
              <w:left w:val="single" w:color="auto" w:sz="4" w:space="0"/>
              <w:bottom w:val="single" w:color="auto" w:sz="4" w:space="0"/>
              <w:right w:val="single" w:color="auto" w:sz="4" w:space="0"/>
            </w:tcBorders>
            <w:vAlign w:val="center"/>
          </w:tcPr>
          <w:p w14:paraId="386A408E">
            <w:pPr>
              <w:keepNext w:val="0"/>
              <w:keepLines w:val="0"/>
              <w:suppressLineNumbers w:val="0"/>
              <w:spacing w:before="0" w:beforeAutospacing="0" w:after="0" w:afterAutospacing="0"/>
              <w:ind w:left="0" w:right="0"/>
              <w:jc w:val="left"/>
              <w:rPr>
                <w:rFonts w:hint="default" w:cs="宋体"/>
                <w:color w:val="auto"/>
                <w:szCs w:val="21"/>
                <w:highlight w:val="none"/>
              </w:rPr>
            </w:pPr>
            <w:r>
              <w:rPr>
                <w:rFonts w:hint="eastAsia"/>
                <w:color w:val="auto"/>
                <w:szCs w:val="21"/>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3E4BD294">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64C2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63E0A33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vAlign w:val="center"/>
          </w:tcPr>
          <w:p w14:paraId="75D202DD">
            <w:pPr>
              <w:keepNext w:val="0"/>
              <w:keepLines w:val="0"/>
              <w:suppressLineNumbers w:val="0"/>
              <w:wordWrap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资格审查前，投标人须在广州市住房和城乡建设局建立企业信用档案及拟担任本工程项目负责人、专职安全员须是本企业信用档案中的在册人员。</w:t>
            </w:r>
          </w:p>
        </w:tc>
        <w:tc>
          <w:tcPr>
            <w:tcW w:w="6575" w:type="dxa"/>
            <w:tcBorders>
              <w:top w:val="single" w:color="auto" w:sz="4" w:space="0"/>
              <w:left w:val="single" w:color="auto" w:sz="4" w:space="0"/>
              <w:bottom w:val="single" w:color="auto" w:sz="4" w:space="0"/>
              <w:right w:val="single" w:color="auto" w:sz="4" w:space="0"/>
            </w:tcBorders>
            <w:vAlign w:val="center"/>
          </w:tcPr>
          <w:p w14:paraId="2517CC50">
            <w:pPr>
              <w:keepNext w:val="0"/>
              <w:keepLines w:val="0"/>
              <w:suppressLineNumbers w:val="0"/>
              <w:spacing w:before="0" w:beforeAutospacing="0" w:after="0" w:afterAutospacing="0"/>
              <w:ind w:left="0" w:right="0"/>
              <w:rPr>
                <w:rFonts w:hint="default" w:hAnsi="Courier New"/>
                <w:color w:val="auto"/>
                <w:kern w:val="0"/>
                <w:szCs w:val="21"/>
                <w:highlight w:val="none"/>
              </w:rPr>
            </w:pPr>
            <w:r>
              <w:rPr>
                <w:rFonts w:hint="eastAsia" w:cs="宋体"/>
                <w:color w:val="auto"/>
                <w:szCs w:val="21"/>
                <w:highlight w:val="none"/>
              </w:rPr>
              <w:t>投标人在广州市住建行业信用管理平台内企业信用档案的企业和人员信息。</w:t>
            </w:r>
          </w:p>
        </w:tc>
        <w:tc>
          <w:tcPr>
            <w:tcW w:w="1232" w:type="dxa"/>
            <w:tcBorders>
              <w:top w:val="single" w:color="auto" w:sz="4" w:space="0"/>
              <w:left w:val="single" w:color="auto" w:sz="4" w:space="0"/>
              <w:bottom w:val="single" w:color="auto" w:sz="4" w:space="0"/>
              <w:right w:val="single" w:color="auto" w:sz="4" w:space="0"/>
            </w:tcBorders>
            <w:vAlign w:val="center"/>
          </w:tcPr>
          <w:p w14:paraId="6B33E090">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6B74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6362D08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2</w:t>
            </w:r>
          </w:p>
        </w:tc>
        <w:tc>
          <w:tcPr>
            <w:tcW w:w="5541" w:type="dxa"/>
            <w:tcBorders>
              <w:top w:val="single" w:color="auto" w:sz="4" w:space="0"/>
              <w:left w:val="single" w:color="auto" w:sz="4" w:space="0"/>
              <w:bottom w:val="single" w:color="auto" w:sz="4" w:space="0"/>
              <w:right w:val="single" w:color="auto" w:sz="4" w:space="0"/>
            </w:tcBorders>
            <w:vAlign w:val="center"/>
          </w:tcPr>
          <w:p w14:paraId="6FE95ECC">
            <w:pPr>
              <w:keepNext w:val="0"/>
              <w:keepLines w:val="0"/>
              <w:suppressLineNumbers w:val="0"/>
              <w:spacing w:before="0" w:beforeAutospacing="0" w:after="0" w:afterAutospacing="0"/>
              <w:ind w:left="0" w:right="0"/>
              <w:rPr>
                <w:rFonts w:hint="default" w:cs="宋体"/>
                <w:color w:val="auto"/>
                <w:szCs w:val="21"/>
                <w:highlight w:val="none"/>
              </w:rPr>
            </w:pPr>
            <w:r>
              <w:rPr>
                <w:rFonts w:hint="default" w:cs="宋体"/>
                <w:color w:val="auto"/>
                <w:szCs w:val="21"/>
                <w:highlight w:val="none"/>
              </w:rPr>
              <w:t>投标人未出现以下情形：与其它投标人的单位负责人为同一人或者存在控股、管理关系的（按投标人提供的《投标人声明》第</w:t>
            </w:r>
            <w:r>
              <w:rPr>
                <w:rFonts w:hint="default" w:cs="宋体"/>
                <w:color w:val="auto"/>
                <w:szCs w:val="21"/>
                <w:highlight w:val="none"/>
                <w:lang w:eastAsia="zh-CN"/>
              </w:rPr>
              <w:t>九</w:t>
            </w:r>
            <w:r>
              <w:rPr>
                <w:rFonts w:hint="default" w:cs="宋体"/>
                <w:color w:val="auto"/>
                <w:szCs w:val="21"/>
                <w:highlight w:val="none"/>
              </w:rPr>
              <w:t>条内容进行评审）。</w:t>
            </w:r>
          </w:p>
        </w:tc>
        <w:tc>
          <w:tcPr>
            <w:tcW w:w="6575" w:type="dxa"/>
            <w:tcBorders>
              <w:top w:val="single" w:color="auto" w:sz="4" w:space="0"/>
              <w:left w:val="single" w:color="auto" w:sz="4" w:space="0"/>
              <w:bottom w:val="single" w:color="auto" w:sz="4" w:space="0"/>
              <w:right w:val="single" w:color="auto" w:sz="4" w:space="0"/>
            </w:tcBorders>
            <w:vAlign w:val="center"/>
          </w:tcPr>
          <w:p w14:paraId="6D6433D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610071DE">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68E0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33B538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3</w:t>
            </w:r>
          </w:p>
        </w:tc>
        <w:tc>
          <w:tcPr>
            <w:tcW w:w="5541" w:type="dxa"/>
            <w:tcBorders>
              <w:top w:val="single" w:color="auto" w:sz="4" w:space="0"/>
              <w:left w:val="single" w:color="auto" w:sz="4" w:space="0"/>
              <w:bottom w:val="single" w:color="auto" w:sz="4" w:space="0"/>
              <w:right w:val="single" w:color="auto" w:sz="4" w:space="0"/>
            </w:tcBorders>
            <w:vAlign w:val="center"/>
          </w:tcPr>
          <w:p w14:paraId="6E3D4593">
            <w:pPr>
              <w:keepNext w:val="0"/>
              <w:keepLines w:val="0"/>
              <w:suppressLineNumbers w:val="0"/>
              <w:spacing w:before="0" w:beforeAutospacing="0" w:after="0" w:afterAutospacing="0"/>
              <w:ind w:left="0" w:right="0"/>
              <w:jc w:val="left"/>
              <w:rPr>
                <w:rFonts w:hint="default" w:cs="宋体"/>
                <w:color w:val="auto"/>
                <w:szCs w:val="21"/>
                <w:highlight w:val="none"/>
              </w:rPr>
            </w:pPr>
            <w:r>
              <w:rPr>
                <w:rFonts w:hint="default" w:cs="宋体"/>
                <w:color w:val="auto"/>
                <w:szCs w:val="21"/>
                <w:highlight w:val="none"/>
              </w:rPr>
              <w:t>未被列入拖欠农民工工资失信联合惩戒对象名单和失信被执行人。</w:t>
            </w:r>
          </w:p>
        </w:tc>
        <w:tc>
          <w:tcPr>
            <w:tcW w:w="6575" w:type="dxa"/>
            <w:tcBorders>
              <w:top w:val="single" w:color="auto" w:sz="4" w:space="0"/>
              <w:left w:val="single" w:color="auto" w:sz="4" w:space="0"/>
              <w:bottom w:val="single" w:color="auto" w:sz="4" w:space="0"/>
              <w:right w:val="single" w:color="auto" w:sz="4" w:space="0"/>
            </w:tcBorders>
            <w:vAlign w:val="center"/>
          </w:tcPr>
          <w:p w14:paraId="48041C10">
            <w:pPr>
              <w:keepNext w:val="0"/>
              <w:keepLines w:val="0"/>
              <w:suppressLineNumbers w:val="0"/>
              <w:spacing w:before="0" w:beforeAutospacing="0" w:after="0" w:afterAutospacing="0"/>
              <w:ind w:left="0" w:right="0"/>
              <w:jc w:val="left"/>
              <w:rPr>
                <w:rFonts w:hint="default" w:cs="宋体"/>
                <w:color w:val="auto"/>
                <w:szCs w:val="21"/>
                <w:highlight w:val="none"/>
              </w:rPr>
            </w:pPr>
            <w:r>
              <w:rPr>
                <w:rFonts w:hint="eastAsia" w:ascii="宋体" w:hAnsi="宋体" w:eastAsia="宋体" w:cs="宋体"/>
                <w:color w:val="auto"/>
                <w:szCs w:val="21"/>
                <w:highlight w:val="none"/>
              </w:rPr>
              <w:t>投标人无需提供资料，按投标截止时间广州交易集团有限公司(广州公共资源交易中心)交易系统比对的结果进行评审。</w:t>
            </w:r>
          </w:p>
        </w:tc>
        <w:tc>
          <w:tcPr>
            <w:tcW w:w="1232" w:type="dxa"/>
            <w:tcBorders>
              <w:top w:val="single" w:color="auto" w:sz="4" w:space="0"/>
              <w:left w:val="single" w:color="auto" w:sz="4" w:space="0"/>
              <w:bottom w:val="single" w:color="auto" w:sz="4" w:space="0"/>
              <w:right w:val="single" w:color="auto" w:sz="4" w:space="0"/>
            </w:tcBorders>
            <w:vAlign w:val="center"/>
          </w:tcPr>
          <w:p w14:paraId="28BE60E7">
            <w:pPr>
              <w:keepNext w:val="0"/>
              <w:keepLines w:val="0"/>
              <w:suppressLineNumbers w:val="0"/>
              <w:spacing w:before="0" w:beforeAutospacing="0" w:after="0" w:afterAutospacing="0"/>
              <w:ind w:left="0" w:right="0"/>
              <w:jc w:val="center"/>
              <w:rPr>
                <w:rFonts w:hint="default" w:cs="宋体"/>
                <w:color w:val="auto"/>
                <w:szCs w:val="21"/>
                <w:highlight w:val="none"/>
              </w:rPr>
            </w:pPr>
          </w:p>
        </w:tc>
      </w:tr>
    </w:tbl>
    <w:p w14:paraId="28A9D65F">
      <w:pPr>
        <w:ind w:firstLine="420" w:firstLineChars="200"/>
        <w:rPr>
          <w:color w:val="auto"/>
          <w:szCs w:val="21"/>
          <w:highlight w:val="none"/>
        </w:rPr>
      </w:pPr>
      <w:r>
        <w:rPr>
          <w:rFonts w:hint="eastAsia"/>
          <w:color w:val="auto"/>
          <w:szCs w:val="21"/>
          <w:highlight w:val="none"/>
        </w:rPr>
        <w:t xml:space="preserve">注：1、每一项目符合的打“○”，不符合的打“×”； </w:t>
      </w:r>
    </w:p>
    <w:p w14:paraId="5CD6C99C">
      <w:pPr>
        <w:ind w:firstLine="420" w:firstLineChars="200"/>
        <w:rPr>
          <w:color w:val="auto"/>
          <w:szCs w:val="21"/>
          <w:highlight w:val="none"/>
        </w:rPr>
      </w:pPr>
      <w:r>
        <w:rPr>
          <w:rFonts w:hint="eastAsia"/>
          <w:color w:val="auto"/>
          <w:szCs w:val="21"/>
          <w:highlight w:val="none"/>
        </w:rPr>
        <w:t>2、若评委意见不一致时，则按少数服从多数的原则，作出评审结论。汇总后，出现一个“×”的结论为“不通过”。</w:t>
      </w:r>
    </w:p>
    <w:p w14:paraId="758263AC">
      <w:pPr>
        <w:ind w:firstLine="420" w:firstLineChars="200"/>
        <w:rPr>
          <w:color w:val="auto"/>
          <w:szCs w:val="21"/>
          <w:highlight w:val="none"/>
        </w:rPr>
      </w:pPr>
      <w:r>
        <w:rPr>
          <w:rFonts w:hint="eastAsia"/>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0F5E40C">
      <w:pPr>
        <w:ind w:firstLine="420" w:firstLineChars="200"/>
        <w:rPr>
          <w:color w:val="auto"/>
          <w:highlight w:val="none"/>
        </w:rPr>
        <w:sectPr>
          <w:pgSz w:w="15840" w:h="12240" w:orient="landscape"/>
          <w:pgMar w:top="1803" w:right="1440" w:bottom="1803" w:left="1440" w:header="720" w:footer="720" w:gutter="0"/>
          <w:pgNumType w:fmt="decimal"/>
          <w:cols w:space="720" w:num="1"/>
        </w:sectPr>
      </w:pPr>
    </w:p>
    <w:p w14:paraId="0A1D2FF1">
      <w:pPr>
        <w:rPr>
          <w:color w:val="auto"/>
          <w:szCs w:val="21"/>
          <w:highlight w:val="none"/>
        </w:rPr>
      </w:pPr>
      <w:r>
        <w:rPr>
          <w:rFonts w:hint="eastAsia"/>
          <w:color w:val="auto"/>
          <w:szCs w:val="21"/>
          <w:highlight w:val="none"/>
        </w:rPr>
        <w:t>附表二</w:t>
      </w:r>
    </w:p>
    <w:p w14:paraId="536FE49E">
      <w:pPr>
        <w:jc w:val="center"/>
        <w:rPr>
          <w:b/>
          <w:color w:val="auto"/>
          <w:sz w:val="36"/>
          <w:szCs w:val="36"/>
          <w:highlight w:val="none"/>
        </w:rPr>
      </w:pPr>
      <w:r>
        <w:rPr>
          <w:rFonts w:hint="eastAsia"/>
          <w:b/>
          <w:color w:val="auto"/>
          <w:sz w:val="36"/>
          <w:szCs w:val="36"/>
          <w:highlight w:val="none"/>
        </w:rPr>
        <w:t>技术标有效性审查表</w:t>
      </w:r>
    </w:p>
    <w:p w14:paraId="6FF5BA6B">
      <w:pPr>
        <w:rPr>
          <w:color w:val="auto"/>
          <w:szCs w:val="21"/>
          <w:highlight w:val="none"/>
        </w:rPr>
      </w:pPr>
      <w:r>
        <w:rPr>
          <w:rFonts w:hint="eastAsia"/>
          <w:color w:val="auto"/>
          <w:szCs w:val="21"/>
          <w:highlight w:val="none"/>
        </w:rPr>
        <w:t>工程名称：</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9813"/>
        <w:gridCol w:w="962"/>
        <w:gridCol w:w="962"/>
        <w:gridCol w:w="962"/>
      </w:tblGrid>
      <w:tr w14:paraId="0819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9" w:type="pct"/>
            <w:tcBorders>
              <w:top w:val="single" w:color="auto" w:sz="4" w:space="0"/>
              <w:left w:val="single" w:color="auto" w:sz="4" w:space="0"/>
              <w:bottom w:val="single" w:color="auto" w:sz="4" w:space="0"/>
              <w:right w:val="single" w:color="auto" w:sz="4" w:space="0"/>
            </w:tcBorders>
            <w:vAlign w:val="center"/>
          </w:tcPr>
          <w:p w14:paraId="5DC7BB3C">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序号</w:t>
            </w:r>
          </w:p>
        </w:tc>
        <w:tc>
          <w:tcPr>
            <w:tcW w:w="3724" w:type="pct"/>
            <w:tcBorders>
              <w:top w:val="single" w:color="auto" w:sz="4" w:space="0"/>
              <w:left w:val="single" w:color="auto" w:sz="4" w:space="0"/>
              <w:bottom w:val="single" w:color="auto" w:sz="4" w:space="0"/>
              <w:right w:val="single" w:color="auto" w:sz="4" w:space="0"/>
              <w:tl2br w:val="single" w:color="auto" w:sz="4" w:space="0"/>
            </w:tcBorders>
          </w:tcPr>
          <w:p w14:paraId="450EC629">
            <w:pPr>
              <w:keepNext w:val="0"/>
              <w:keepLines w:val="0"/>
              <w:suppressLineNumbers w:val="0"/>
              <w:adjustRightInd w:val="0"/>
              <w:spacing w:before="0" w:beforeAutospacing="0" w:after="0" w:afterAutospacing="0"/>
              <w:ind w:left="0" w:right="0"/>
              <w:rPr>
                <w:rFonts w:hint="default"/>
                <w:color w:val="auto"/>
                <w:szCs w:val="21"/>
                <w:highlight w:val="none"/>
              </w:rPr>
            </w:pPr>
            <w:r>
              <w:rPr>
                <w:rFonts w:hint="default"/>
                <w:color w:val="auto"/>
                <w:szCs w:val="21"/>
                <w:highlight w:val="none"/>
              </w:rPr>
              <w:t xml:space="preserve">            </w:t>
            </w:r>
            <w:r>
              <w:rPr>
                <w:rFonts w:hint="eastAsia"/>
                <w:color w:val="auto"/>
                <w:szCs w:val="21"/>
                <w:highlight w:val="none"/>
              </w:rPr>
              <w:t xml:space="preserve">                 </w:t>
            </w:r>
            <w:r>
              <w:rPr>
                <w:rFonts w:hint="default"/>
                <w:color w:val="auto"/>
                <w:szCs w:val="21"/>
                <w:highlight w:val="none"/>
              </w:rPr>
              <w:t xml:space="preserve">   </w:t>
            </w:r>
            <w:r>
              <w:rPr>
                <w:rFonts w:hint="eastAsia"/>
                <w:color w:val="auto"/>
                <w:szCs w:val="21"/>
                <w:highlight w:val="none"/>
              </w:rPr>
              <w:t xml:space="preserve">                          投标人</w:t>
            </w:r>
          </w:p>
          <w:p w14:paraId="708C2A6C">
            <w:pPr>
              <w:keepNext w:val="0"/>
              <w:keepLines w:val="0"/>
              <w:suppressLineNumbers w:val="0"/>
              <w:adjustRightInd w:val="0"/>
              <w:spacing w:before="0" w:beforeAutospacing="0" w:after="0" w:afterAutospacing="0"/>
              <w:ind w:left="0" w:right="0"/>
              <w:rPr>
                <w:rFonts w:hint="default"/>
                <w:color w:val="auto"/>
                <w:szCs w:val="21"/>
                <w:highlight w:val="none"/>
              </w:rPr>
            </w:pPr>
          </w:p>
          <w:p w14:paraId="06C080AD">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评审内容</w:t>
            </w:r>
          </w:p>
        </w:tc>
        <w:tc>
          <w:tcPr>
            <w:tcW w:w="365" w:type="pct"/>
            <w:tcBorders>
              <w:top w:val="single" w:color="auto" w:sz="4" w:space="0"/>
              <w:left w:val="single" w:color="auto" w:sz="4" w:space="0"/>
              <w:bottom w:val="single" w:color="auto" w:sz="4" w:space="0"/>
              <w:right w:val="single" w:color="auto" w:sz="4" w:space="0"/>
            </w:tcBorders>
          </w:tcPr>
          <w:p w14:paraId="182AD80B">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368D643">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6C920A0">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066D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9" w:type="pct"/>
            <w:tcBorders>
              <w:top w:val="single" w:color="auto" w:sz="4" w:space="0"/>
              <w:left w:val="single" w:color="auto" w:sz="4" w:space="0"/>
              <w:bottom w:val="single" w:color="auto" w:sz="4" w:space="0"/>
              <w:right w:val="single" w:color="auto" w:sz="4" w:space="0"/>
            </w:tcBorders>
            <w:vAlign w:val="center"/>
          </w:tcPr>
          <w:p w14:paraId="173A9F6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1</w:t>
            </w:r>
          </w:p>
        </w:tc>
        <w:tc>
          <w:tcPr>
            <w:tcW w:w="3724" w:type="pct"/>
            <w:tcBorders>
              <w:top w:val="single" w:color="auto" w:sz="4" w:space="0"/>
              <w:left w:val="single" w:color="auto" w:sz="4" w:space="0"/>
              <w:bottom w:val="single" w:color="auto" w:sz="4" w:space="0"/>
              <w:right w:val="single" w:color="auto" w:sz="4" w:space="0"/>
            </w:tcBorders>
            <w:vAlign w:val="center"/>
          </w:tcPr>
          <w:p w14:paraId="1099F343">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s="宋体"/>
                <w:color w:val="auto"/>
                <w:szCs w:val="21"/>
                <w:highlight w:val="none"/>
                <w:u w:val="single"/>
              </w:rPr>
              <w:t>《广州建设工程施工招标投标书》中的投标总工期</w:t>
            </w:r>
            <w:r>
              <w:rPr>
                <w:rFonts w:hint="eastAsia"/>
                <w:color w:val="auto"/>
                <w:szCs w:val="21"/>
                <w:highlight w:val="none"/>
              </w:rPr>
              <w:t>不能满足完成投标项目工期的；</w:t>
            </w:r>
          </w:p>
        </w:tc>
        <w:tc>
          <w:tcPr>
            <w:tcW w:w="365" w:type="pct"/>
            <w:tcBorders>
              <w:top w:val="single" w:color="auto" w:sz="4" w:space="0"/>
              <w:left w:val="single" w:color="auto" w:sz="4" w:space="0"/>
              <w:bottom w:val="single" w:color="auto" w:sz="4" w:space="0"/>
              <w:right w:val="single" w:color="auto" w:sz="4" w:space="0"/>
            </w:tcBorders>
          </w:tcPr>
          <w:p w14:paraId="582CF138">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695FBFF">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2E1D5C3">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6489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9" w:type="pct"/>
            <w:tcBorders>
              <w:top w:val="single" w:color="auto" w:sz="4" w:space="0"/>
              <w:left w:val="single" w:color="auto" w:sz="4" w:space="0"/>
              <w:bottom w:val="single" w:color="auto" w:sz="4" w:space="0"/>
              <w:right w:val="single" w:color="auto" w:sz="4" w:space="0"/>
            </w:tcBorders>
            <w:vAlign w:val="center"/>
          </w:tcPr>
          <w:p w14:paraId="1324024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2</w:t>
            </w:r>
          </w:p>
        </w:tc>
        <w:tc>
          <w:tcPr>
            <w:tcW w:w="3724" w:type="pct"/>
            <w:tcBorders>
              <w:top w:val="single" w:color="auto" w:sz="4" w:space="0"/>
              <w:left w:val="single" w:color="auto" w:sz="4" w:space="0"/>
              <w:bottom w:val="single" w:color="auto" w:sz="4" w:space="0"/>
              <w:right w:val="single" w:color="auto" w:sz="4" w:space="0"/>
            </w:tcBorders>
            <w:vAlign w:val="center"/>
          </w:tcPr>
          <w:p w14:paraId="194280A6">
            <w:pPr>
              <w:keepNext w:val="0"/>
              <w:keepLines w:val="0"/>
              <w:suppressLineNumbers w:val="0"/>
              <w:adjustRightInd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《广州建设工程施工招标投标书》中的工程质量标准不符合招标文件要求的；</w:t>
            </w:r>
          </w:p>
        </w:tc>
        <w:tc>
          <w:tcPr>
            <w:tcW w:w="365" w:type="pct"/>
            <w:tcBorders>
              <w:top w:val="single" w:color="auto" w:sz="4" w:space="0"/>
              <w:left w:val="single" w:color="auto" w:sz="4" w:space="0"/>
              <w:bottom w:val="single" w:color="auto" w:sz="4" w:space="0"/>
              <w:right w:val="single" w:color="auto" w:sz="4" w:space="0"/>
            </w:tcBorders>
          </w:tcPr>
          <w:p w14:paraId="0157EC4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10C2375">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4DCE559C">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0821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9" w:type="pct"/>
            <w:tcBorders>
              <w:top w:val="single" w:color="auto" w:sz="4" w:space="0"/>
              <w:left w:val="single" w:color="auto" w:sz="4" w:space="0"/>
              <w:bottom w:val="single" w:color="auto" w:sz="4" w:space="0"/>
              <w:right w:val="single" w:color="auto" w:sz="4" w:space="0"/>
            </w:tcBorders>
            <w:vAlign w:val="center"/>
          </w:tcPr>
          <w:p w14:paraId="3141C608">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3</w:t>
            </w:r>
          </w:p>
        </w:tc>
        <w:tc>
          <w:tcPr>
            <w:tcW w:w="3724" w:type="pct"/>
            <w:tcBorders>
              <w:top w:val="single" w:color="auto" w:sz="4" w:space="0"/>
              <w:left w:val="single" w:color="auto" w:sz="4" w:space="0"/>
              <w:bottom w:val="single" w:color="auto" w:sz="4" w:space="0"/>
              <w:right w:val="single" w:color="auto" w:sz="4" w:space="0"/>
            </w:tcBorders>
            <w:vAlign w:val="center"/>
          </w:tcPr>
          <w:p w14:paraId="5D315B4B">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投标文件中没有有效的法定代表人证明书，或由委托代理人</w:t>
            </w:r>
            <w:r>
              <w:rPr>
                <w:rFonts w:hint="eastAsia"/>
                <w:color w:val="auto"/>
                <w:szCs w:val="21"/>
                <w:highlight w:val="none"/>
                <w:u w:val="single"/>
              </w:rPr>
              <w:t>签署或盖章</w:t>
            </w:r>
            <w:r>
              <w:rPr>
                <w:rFonts w:hint="eastAsia"/>
                <w:color w:val="auto"/>
                <w:szCs w:val="21"/>
                <w:highlight w:val="none"/>
              </w:rPr>
              <w:t>的投标文件中没有法定代表人授权书；</w:t>
            </w:r>
          </w:p>
        </w:tc>
        <w:tc>
          <w:tcPr>
            <w:tcW w:w="365" w:type="pct"/>
            <w:tcBorders>
              <w:top w:val="single" w:color="auto" w:sz="4" w:space="0"/>
              <w:left w:val="single" w:color="auto" w:sz="4" w:space="0"/>
              <w:bottom w:val="single" w:color="auto" w:sz="4" w:space="0"/>
              <w:right w:val="single" w:color="auto" w:sz="4" w:space="0"/>
            </w:tcBorders>
          </w:tcPr>
          <w:p w14:paraId="5B407A6A">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B96E0D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614C8EB8">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38D9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9" w:type="pct"/>
            <w:tcBorders>
              <w:top w:val="single" w:color="auto" w:sz="4" w:space="0"/>
              <w:left w:val="single" w:color="auto" w:sz="4" w:space="0"/>
              <w:bottom w:val="single" w:color="auto" w:sz="4" w:space="0"/>
              <w:right w:val="single" w:color="auto" w:sz="4" w:space="0"/>
            </w:tcBorders>
            <w:vAlign w:val="center"/>
          </w:tcPr>
          <w:p w14:paraId="32AC145D">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4</w:t>
            </w:r>
          </w:p>
        </w:tc>
        <w:tc>
          <w:tcPr>
            <w:tcW w:w="3724" w:type="pct"/>
            <w:tcBorders>
              <w:top w:val="single" w:color="auto" w:sz="4" w:space="0"/>
              <w:left w:val="single" w:color="auto" w:sz="4" w:space="0"/>
              <w:bottom w:val="single" w:color="auto" w:sz="4" w:space="0"/>
              <w:right w:val="single" w:color="auto" w:sz="4" w:space="0"/>
            </w:tcBorders>
            <w:vAlign w:val="center"/>
          </w:tcPr>
          <w:p w14:paraId="160E60A3">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（指招标文件第四章提供格式一、格式二、格式三）</w:t>
            </w:r>
            <w:r>
              <w:rPr>
                <w:rFonts w:hint="eastAsia" w:cs="宋体"/>
                <w:color w:val="auto"/>
                <w:szCs w:val="21"/>
                <w:highlight w:val="none"/>
              </w:rPr>
              <w:t>，或主要内容（指投标文件组成内容）不全，或关键字迹模糊、无法辨认的；</w:t>
            </w:r>
          </w:p>
        </w:tc>
        <w:tc>
          <w:tcPr>
            <w:tcW w:w="365" w:type="pct"/>
            <w:tcBorders>
              <w:top w:val="single" w:color="auto" w:sz="4" w:space="0"/>
              <w:left w:val="single" w:color="auto" w:sz="4" w:space="0"/>
              <w:bottom w:val="single" w:color="auto" w:sz="4" w:space="0"/>
              <w:right w:val="single" w:color="auto" w:sz="4" w:space="0"/>
            </w:tcBorders>
          </w:tcPr>
          <w:p w14:paraId="094F52EF">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6C1589F9">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B730953">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3376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9" w:type="pct"/>
            <w:tcBorders>
              <w:top w:val="single" w:color="auto" w:sz="4" w:space="0"/>
              <w:left w:val="single" w:color="auto" w:sz="4" w:space="0"/>
              <w:bottom w:val="single" w:color="auto" w:sz="4" w:space="0"/>
              <w:right w:val="single" w:color="auto" w:sz="4" w:space="0"/>
            </w:tcBorders>
            <w:vAlign w:val="center"/>
          </w:tcPr>
          <w:p w14:paraId="3B0BA494">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5</w:t>
            </w:r>
          </w:p>
        </w:tc>
        <w:tc>
          <w:tcPr>
            <w:tcW w:w="3724" w:type="pct"/>
            <w:tcBorders>
              <w:top w:val="single" w:color="auto" w:sz="4" w:space="0"/>
              <w:left w:val="single" w:color="auto" w:sz="4" w:space="0"/>
              <w:bottom w:val="single" w:color="auto" w:sz="4" w:space="0"/>
              <w:right w:val="single" w:color="auto" w:sz="4" w:space="0"/>
            </w:tcBorders>
            <w:vAlign w:val="center"/>
          </w:tcPr>
          <w:p w14:paraId="2D392E2F">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365" w:type="pct"/>
            <w:tcBorders>
              <w:top w:val="single" w:color="auto" w:sz="4" w:space="0"/>
              <w:left w:val="single" w:color="auto" w:sz="4" w:space="0"/>
              <w:bottom w:val="single" w:color="auto" w:sz="4" w:space="0"/>
              <w:right w:val="single" w:color="auto" w:sz="4" w:space="0"/>
            </w:tcBorders>
          </w:tcPr>
          <w:p w14:paraId="57E5BAAF">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937ED6A">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CD9F739">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73C2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9" w:type="pct"/>
            <w:tcBorders>
              <w:top w:val="single" w:color="auto" w:sz="4" w:space="0"/>
              <w:left w:val="single" w:color="auto" w:sz="4" w:space="0"/>
              <w:bottom w:val="single" w:color="auto" w:sz="4" w:space="0"/>
              <w:right w:val="single" w:color="auto" w:sz="4" w:space="0"/>
            </w:tcBorders>
            <w:vAlign w:val="center"/>
          </w:tcPr>
          <w:p w14:paraId="3499CF76">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6</w:t>
            </w:r>
          </w:p>
        </w:tc>
        <w:tc>
          <w:tcPr>
            <w:tcW w:w="3724" w:type="pct"/>
            <w:tcBorders>
              <w:top w:val="single" w:color="auto" w:sz="4" w:space="0"/>
              <w:left w:val="single" w:color="auto" w:sz="4" w:space="0"/>
              <w:bottom w:val="single" w:color="auto" w:sz="4" w:space="0"/>
              <w:right w:val="single" w:color="auto" w:sz="4" w:space="0"/>
            </w:tcBorders>
            <w:vAlign w:val="center"/>
          </w:tcPr>
          <w:p w14:paraId="71DBE594">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无《参与编制技术标投标文件人员名单》的</w:t>
            </w:r>
          </w:p>
        </w:tc>
        <w:tc>
          <w:tcPr>
            <w:tcW w:w="365" w:type="pct"/>
            <w:tcBorders>
              <w:top w:val="single" w:color="auto" w:sz="4" w:space="0"/>
              <w:left w:val="single" w:color="auto" w:sz="4" w:space="0"/>
              <w:bottom w:val="single" w:color="auto" w:sz="4" w:space="0"/>
              <w:right w:val="single" w:color="auto" w:sz="4" w:space="0"/>
            </w:tcBorders>
          </w:tcPr>
          <w:p w14:paraId="20116352">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7CCE1BB">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61F08EBF">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0D18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 w:type="pct"/>
            <w:tcBorders>
              <w:top w:val="single" w:color="auto" w:sz="4" w:space="0"/>
              <w:left w:val="single" w:color="auto" w:sz="4" w:space="0"/>
              <w:bottom w:val="single" w:color="auto" w:sz="4" w:space="0"/>
              <w:right w:val="single" w:color="auto" w:sz="4" w:space="0"/>
            </w:tcBorders>
            <w:vAlign w:val="center"/>
          </w:tcPr>
          <w:p w14:paraId="4FC5CED2">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7</w:t>
            </w:r>
          </w:p>
        </w:tc>
        <w:tc>
          <w:tcPr>
            <w:tcW w:w="3724" w:type="pct"/>
            <w:tcBorders>
              <w:top w:val="single" w:color="auto" w:sz="4" w:space="0"/>
              <w:left w:val="single" w:color="auto" w:sz="4" w:space="0"/>
              <w:bottom w:val="single" w:color="auto" w:sz="4" w:space="0"/>
              <w:right w:val="single" w:color="auto" w:sz="4" w:space="0"/>
            </w:tcBorders>
            <w:vAlign w:val="center"/>
          </w:tcPr>
          <w:p w14:paraId="12994CC2">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投标人与本项目其他投标人加密打包投标文件电脑机器特征码一致的(以交易平台评标系统的检索信息为准)</w:t>
            </w:r>
          </w:p>
        </w:tc>
        <w:tc>
          <w:tcPr>
            <w:tcW w:w="365" w:type="pct"/>
            <w:tcBorders>
              <w:top w:val="single" w:color="auto" w:sz="4" w:space="0"/>
              <w:left w:val="single" w:color="auto" w:sz="4" w:space="0"/>
              <w:bottom w:val="single" w:color="auto" w:sz="4" w:space="0"/>
              <w:right w:val="single" w:color="auto" w:sz="4" w:space="0"/>
            </w:tcBorders>
          </w:tcPr>
          <w:p w14:paraId="6A58A8A4">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42303F9F">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983E5C1">
            <w:pPr>
              <w:keepNext w:val="0"/>
              <w:keepLines w:val="0"/>
              <w:suppressLineNumbers w:val="0"/>
              <w:adjustRightInd w:val="0"/>
              <w:spacing w:before="0" w:beforeAutospacing="0" w:after="0" w:afterAutospacing="0"/>
              <w:ind w:left="0" w:right="0"/>
              <w:rPr>
                <w:rFonts w:hint="default"/>
                <w:color w:val="auto"/>
                <w:szCs w:val="21"/>
                <w:highlight w:val="none"/>
              </w:rPr>
            </w:pPr>
          </w:p>
        </w:tc>
      </w:tr>
    </w:tbl>
    <w:p w14:paraId="21EF2234">
      <w:pPr>
        <w:rPr>
          <w:color w:val="auto"/>
          <w:szCs w:val="21"/>
          <w:highlight w:val="none"/>
        </w:rPr>
      </w:pPr>
      <w:r>
        <w:rPr>
          <w:rFonts w:hint="eastAsia"/>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31B7410E">
      <w:pPr>
        <w:rPr>
          <w:color w:val="auto"/>
          <w:szCs w:val="21"/>
          <w:highlight w:val="none"/>
        </w:rPr>
      </w:pPr>
      <w:r>
        <w:rPr>
          <w:rFonts w:hint="eastAsia"/>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5DD957C9">
      <w:pPr>
        <w:rPr>
          <w:color w:val="auto"/>
          <w:szCs w:val="21"/>
          <w:highlight w:val="none"/>
        </w:rPr>
      </w:pPr>
      <w:r>
        <w:rPr>
          <w:rFonts w:hint="eastAsia"/>
          <w:color w:val="auto"/>
          <w:szCs w:val="21"/>
          <w:highlight w:val="none"/>
        </w:rPr>
        <w:t>3.凡出现以上任何一项情形，结论均为无效，否则就为有效。</w:t>
      </w:r>
    </w:p>
    <w:p w14:paraId="31A5EBF4">
      <w:pPr>
        <w:rPr>
          <w:color w:val="auto"/>
          <w:szCs w:val="21"/>
          <w:highlight w:val="none"/>
        </w:rPr>
      </w:pPr>
      <w:r>
        <w:rPr>
          <w:rFonts w:hint="eastAsia"/>
          <w:color w:val="auto"/>
          <w:szCs w:val="21"/>
          <w:highlight w:val="none"/>
        </w:rPr>
        <w:t>4.如对本表中某种情形的评审意见不一致时，以评标委员会过半数成员的意见作为评标委员会对该情形的认定结论。</w:t>
      </w:r>
    </w:p>
    <w:p w14:paraId="1070B961">
      <w:pPr>
        <w:ind w:firstLine="420" w:firstLineChars="200"/>
        <w:rPr>
          <w:color w:val="auto"/>
          <w:szCs w:val="21"/>
          <w:highlight w:val="none"/>
        </w:rPr>
      </w:pPr>
      <w:r>
        <w:rPr>
          <w:rFonts w:hint="eastAsia"/>
          <w:color w:val="auto"/>
          <w:szCs w:val="21"/>
          <w:highlight w:val="none"/>
        </w:rPr>
        <w:t>评委签名：</w:t>
      </w:r>
    </w:p>
    <w:p w14:paraId="27E91238">
      <w:pPr>
        <w:rPr>
          <w:color w:val="auto"/>
          <w:szCs w:val="21"/>
          <w:highlight w:val="none"/>
        </w:rPr>
      </w:pPr>
      <w:r>
        <w:rPr>
          <w:color w:val="auto"/>
          <w:highlight w:val="none"/>
        </w:rPr>
        <w:br w:type="page"/>
      </w:r>
      <w:r>
        <w:rPr>
          <w:rFonts w:hint="eastAsia"/>
          <w:color w:val="auto"/>
          <w:szCs w:val="21"/>
          <w:highlight w:val="none"/>
        </w:rPr>
        <w:t>附表三</w:t>
      </w:r>
    </w:p>
    <w:p w14:paraId="29CE44D4">
      <w:pPr>
        <w:jc w:val="center"/>
        <w:rPr>
          <w:b/>
          <w:color w:val="auto"/>
          <w:sz w:val="36"/>
          <w:szCs w:val="36"/>
          <w:highlight w:val="none"/>
        </w:rPr>
      </w:pPr>
      <w:r>
        <w:rPr>
          <w:rFonts w:hint="eastAsia"/>
          <w:b/>
          <w:color w:val="auto"/>
          <w:sz w:val="36"/>
          <w:szCs w:val="36"/>
          <w:highlight w:val="none"/>
        </w:rPr>
        <w:t>经济标有效性审查表</w:t>
      </w:r>
    </w:p>
    <w:p w14:paraId="40853256">
      <w:pPr>
        <w:rPr>
          <w:color w:val="auto"/>
          <w:szCs w:val="21"/>
          <w:highlight w:val="none"/>
        </w:rPr>
      </w:pPr>
      <w:r>
        <w:rPr>
          <w:rFonts w:hint="eastAsia"/>
          <w:color w:val="auto"/>
          <w:szCs w:val="21"/>
          <w:highlight w:val="none"/>
        </w:rPr>
        <w:t>工程名称：</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0557"/>
        <w:gridCol w:w="688"/>
        <w:gridCol w:w="688"/>
        <w:gridCol w:w="688"/>
      </w:tblGrid>
      <w:tr w14:paraId="2E26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9" w:type="pct"/>
            <w:tcBorders>
              <w:top w:val="single" w:color="auto" w:sz="4" w:space="0"/>
              <w:left w:val="single" w:color="auto" w:sz="4" w:space="0"/>
              <w:bottom w:val="single" w:color="auto" w:sz="4" w:space="0"/>
              <w:right w:val="single" w:color="auto" w:sz="4" w:space="0"/>
            </w:tcBorders>
            <w:vAlign w:val="center"/>
          </w:tcPr>
          <w:p w14:paraId="49B832F9">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序号</w:t>
            </w:r>
          </w:p>
        </w:tc>
        <w:tc>
          <w:tcPr>
            <w:tcW w:w="4007" w:type="pct"/>
            <w:tcBorders>
              <w:top w:val="single" w:color="auto" w:sz="4" w:space="0"/>
              <w:left w:val="single" w:color="auto" w:sz="4" w:space="0"/>
              <w:bottom w:val="single" w:color="auto" w:sz="4" w:space="0"/>
              <w:right w:val="single" w:color="auto" w:sz="4" w:space="0"/>
              <w:tl2br w:val="single" w:color="auto" w:sz="4" w:space="0"/>
            </w:tcBorders>
          </w:tcPr>
          <w:p w14:paraId="731A7B8A">
            <w:pPr>
              <w:keepNext w:val="0"/>
              <w:keepLines w:val="0"/>
              <w:suppressLineNumbers w:val="0"/>
              <w:spacing w:before="0" w:beforeAutospacing="0" w:after="0" w:afterAutospacing="0"/>
              <w:ind w:left="0" w:right="0"/>
              <w:rPr>
                <w:rFonts w:hint="default"/>
                <w:color w:val="auto"/>
                <w:szCs w:val="21"/>
                <w:highlight w:val="none"/>
              </w:rPr>
            </w:pPr>
            <w:r>
              <w:rPr>
                <w:rFonts w:hint="default"/>
                <w:color w:val="auto"/>
                <w:szCs w:val="21"/>
                <w:highlight w:val="none"/>
              </w:rPr>
              <w:t xml:space="preserve">             </w:t>
            </w:r>
            <w:r>
              <w:rPr>
                <w:rFonts w:hint="eastAsia"/>
                <w:color w:val="auto"/>
                <w:szCs w:val="21"/>
                <w:highlight w:val="none"/>
              </w:rPr>
              <w:t xml:space="preserve">    </w:t>
            </w:r>
            <w:r>
              <w:rPr>
                <w:rFonts w:hint="default"/>
                <w:color w:val="auto"/>
                <w:szCs w:val="21"/>
                <w:highlight w:val="none"/>
              </w:rPr>
              <w:t xml:space="preserve">  </w:t>
            </w:r>
            <w:r>
              <w:rPr>
                <w:rFonts w:hint="eastAsia"/>
                <w:color w:val="auto"/>
                <w:szCs w:val="21"/>
                <w:highlight w:val="none"/>
              </w:rPr>
              <w:t xml:space="preserve">                                                      投标人</w:t>
            </w:r>
          </w:p>
          <w:p w14:paraId="4FA096C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评审内容</w:t>
            </w:r>
          </w:p>
        </w:tc>
        <w:tc>
          <w:tcPr>
            <w:tcW w:w="261" w:type="pct"/>
            <w:tcBorders>
              <w:top w:val="single" w:color="auto" w:sz="4" w:space="0"/>
              <w:left w:val="single" w:color="auto" w:sz="4" w:space="0"/>
              <w:bottom w:val="single" w:color="auto" w:sz="4" w:space="0"/>
              <w:right w:val="single" w:color="auto" w:sz="4" w:space="0"/>
            </w:tcBorders>
          </w:tcPr>
          <w:p w14:paraId="1F8C9A14">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7E411B19">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A2A2422">
            <w:pPr>
              <w:keepNext w:val="0"/>
              <w:keepLines w:val="0"/>
              <w:suppressLineNumbers w:val="0"/>
              <w:spacing w:before="0" w:beforeAutospacing="0" w:after="0" w:afterAutospacing="0"/>
              <w:ind w:left="0" w:right="0"/>
              <w:rPr>
                <w:rFonts w:hint="default"/>
                <w:color w:val="auto"/>
                <w:szCs w:val="21"/>
                <w:highlight w:val="none"/>
              </w:rPr>
            </w:pPr>
          </w:p>
        </w:tc>
      </w:tr>
      <w:tr w14:paraId="0FA0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520F729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1</w:t>
            </w:r>
          </w:p>
        </w:tc>
        <w:tc>
          <w:tcPr>
            <w:tcW w:w="4007" w:type="pct"/>
            <w:tcBorders>
              <w:top w:val="single" w:color="auto" w:sz="4" w:space="0"/>
              <w:left w:val="single" w:color="auto" w:sz="4" w:space="0"/>
              <w:bottom w:val="single" w:color="auto" w:sz="4" w:space="0"/>
              <w:right w:val="single" w:color="auto" w:sz="4" w:space="0"/>
            </w:tcBorders>
            <w:vAlign w:val="center"/>
          </w:tcPr>
          <w:p w14:paraId="1FB64C19">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对同一招标项目出现两个或以上的投标报价，且没有申明哪个有效；</w:t>
            </w:r>
          </w:p>
        </w:tc>
        <w:tc>
          <w:tcPr>
            <w:tcW w:w="261" w:type="pct"/>
            <w:tcBorders>
              <w:top w:val="single" w:color="auto" w:sz="4" w:space="0"/>
              <w:left w:val="single" w:color="auto" w:sz="4" w:space="0"/>
              <w:bottom w:val="single" w:color="auto" w:sz="4" w:space="0"/>
              <w:right w:val="single" w:color="auto" w:sz="4" w:space="0"/>
            </w:tcBorders>
          </w:tcPr>
          <w:p w14:paraId="7E3E35A7">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4167F46">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D730FC6">
            <w:pPr>
              <w:keepNext w:val="0"/>
              <w:keepLines w:val="0"/>
              <w:suppressLineNumbers w:val="0"/>
              <w:spacing w:before="0" w:beforeAutospacing="0" w:after="0" w:afterAutospacing="0"/>
              <w:ind w:left="0" w:right="0"/>
              <w:rPr>
                <w:rFonts w:hint="default"/>
                <w:color w:val="auto"/>
                <w:szCs w:val="21"/>
                <w:highlight w:val="none"/>
              </w:rPr>
            </w:pPr>
          </w:p>
        </w:tc>
      </w:tr>
      <w:tr w14:paraId="1EEE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7E6F9EB">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2</w:t>
            </w:r>
          </w:p>
        </w:tc>
        <w:tc>
          <w:tcPr>
            <w:tcW w:w="4007" w:type="pct"/>
            <w:tcBorders>
              <w:top w:val="single" w:color="auto" w:sz="4" w:space="0"/>
              <w:left w:val="single" w:color="auto" w:sz="4" w:space="0"/>
              <w:bottom w:val="single" w:color="auto" w:sz="4" w:space="0"/>
              <w:right w:val="single" w:color="auto" w:sz="4" w:space="0"/>
            </w:tcBorders>
            <w:vAlign w:val="center"/>
          </w:tcPr>
          <w:p w14:paraId="65B5D82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投标报价高于最高投标限价的；</w:t>
            </w:r>
          </w:p>
        </w:tc>
        <w:tc>
          <w:tcPr>
            <w:tcW w:w="261" w:type="pct"/>
            <w:tcBorders>
              <w:top w:val="single" w:color="auto" w:sz="4" w:space="0"/>
              <w:left w:val="single" w:color="auto" w:sz="4" w:space="0"/>
              <w:bottom w:val="single" w:color="auto" w:sz="4" w:space="0"/>
              <w:right w:val="single" w:color="auto" w:sz="4" w:space="0"/>
            </w:tcBorders>
          </w:tcPr>
          <w:p w14:paraId="3D0CC490">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744D5269">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4DC3623">
            <w:pPr>
              <w:keepNext w:val="0"/>
              <w:keepLines w:val="0"/>
              <w:suppressLineNumbers w:val="0"/>
              <w:spacing w:before="0" w:beforeAutospacing="0" w:after="0" w:afterAutospacing="0"/>
              <w:ind w:left="0" w:right="0"/>
              <w:rPr>
                <w:rFonts w:hint="default"/>
                <w:color w:val="auto"/>
                <w:szCs w:val="21"/>
                <w:highlight w:val="none"/>
              </w:rPr>
            </w:pPr>
          </w:p>
        </w:tc>
      </w:tr>
      <w:tr w14:paraId="1101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 w:type="pct"/>
            <w:tcBorders>
              <w:top w:val="single" w:color="auto" w:sz="4" w:space="0"/>
              <w:left w:val="single" w:color="auto" w:sz="4" w:space="0"/>
              <w:bottom w:val="single" w:color="auto" w:sz="4" w:space="0"/>
              <w:right w:val="single" w:color="auto" w:sz="4" w:space="0"/>
            </w:tcBorders>
            <w:vAlign w:val="center"/>
          </w:tcPr>
          <w:p w14:paraId="47AE0D82">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3</w:t>
            </w:r>
          </w:p>
        </w:tc>
        <w:tc>
          <w:tcPr>
            <w:tcW w:w="4007" w:type="pct"/>
            <w:tcBorders>
              <w:top w:val="single" w:color="auto" w:sz="4" w:space="0"/>
              <w:left w:val="single" w:color="auto" w:sz="4" w:space="0"/>
              <w:bottom w:val="single" w:color="auto" w:sz="4" w:space="0"/>
              <w:right w:val="single" w:color="auto" w:sz="4" w:space="0"/>
            </w:tcBorders>
            <w:vAlign w:val="center"/>
          </w:tcPr>
          <w:p w14:paraId="00C0780B">
            <w:pPr>
              <w:keepNext w:val="0"/>
              <w:keepLines w:val="0"/>
              <w:suppressLineNumbers w:val="0"/>
              <w:autoSpaceDE w:val="0"/>
              <w:autoSpaceDN w:val="0"/>
              <w:adjustRightInd w:val="0"/>
              <w:spacing w:before="0" w:beforeAutospacing="0" w:after="0" w:afterAutospacing="0"/>
              <w:ind w:left="-2" w:leftChars="-1" w:right="0"/>
              <w:jc w:val="left"/>
              <w:rPr>
                <w:rFonts w:hint="default"/>
                <w:color w:val="auto"/>
                <w:szCs w:val="21"/>
                <w:highlight w:val="none"/>
              </w:rPr>
            </w:pPr>
            <w:r>
              <w:rPr>
                <w:rFonts w:hint="eastAsia" w:cs="宋体"/>
                <w:color w:val="auto"/>
                <w:highlight w:val="none"/>
                <w:u w:val="singl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261" w:type="pct"/>
            <w:tcBorders>
              <w:top w:val="single" w:color="auto" w:sz="4" w:space="0"/>
              <w:left w:val="single" w:color="auto" w:sz="4" w:space="0"/>
              <w:bottom w:val="single" w:color="auto" w:sz="4" w:space="0"/>
              <w:right w:val="single" w:color="auto" w:sz="4" w:space="0"/>
            </w:tcBorders>
          </w:tcPr>
          <w:p w14:paraId="598F1765">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A78E14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1125563D">
            <w:pPr>
              <w:keepNext w:val="0"/>
              <w:keepLines w:val="0"/>
              <w:suppressLineNumbers w:val="0"/>
              <w:spacing w:before="0" w:beforeAutospacing="0" w:after="0" w:afterAutospacing="0"/>
              <w:ind w:left="0" w:right="0"/>
              <w:rPr>
                <w:rFonts w:hint="default"/>
                <w:color w:val="auto"/>
                <w:szCs w:val="21"/>
                <w:highlight w:val="none"/>
              </w:rPr>
            </w:pPr>
          </w:p>
        </w:tc>
      </w:tr>
      <w:tr w14:paraId="203E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B0F9722">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4</w:t>
            </w:r>
          </w:p>
        </w:tc>
        <w:tc>
          <w:tcPr>
            <w:tcW w:w="4007" w:type="pct"/>
            <w:tcBorders>
              <w:top w:val="single" w:color="auto" w:sz="4" w:space="0"/>
              <w:left w:val="single" w:color="auto" w:sz="4" w:space="0"/>
              <w:bottom w:val="single" w:color="auto" w:sz="4" w:space="0"/>
              <w:right w:val="single" w:color="auto" w:sz="4" w:space="0"/>
            </w:tcBorders>
            <w:vAlign w:val="center"/>
          </w:tcPr>
          <w:p w14:paraId="31F2FE07">
            <w:pPr>
              <w:keepNext w:val="0"/>
              <w:keepLines w:val="0"/>
              <w:suppressLineNumbers w:val="0"/>
              <w:spacing w:before="0" w:beforeAutospacing="0" w:after="0" w:afterAutospacing="0"/>
              <w:ind w:left="0" w:right="0"/>
              <w:rPr>
                <w:rFonts w:hint="default"/>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（指招标文件第四章提供格式四、格式五、格式六）</w:t>
            </w:r>
            <w:r>
              <w:rPr>
                <w:rFonts w:hint="eastAsia" w:cs="宋体"/>
                <w:color w:val="auto"/>
                <w:szCs w:val="21"/>
                <w:highlight w:val="none"/>
              </w:rPr>
              <w:t>，或主要内容不全，或关键字迹模糊、无法辨认的；</w:t>
            </w:r>
          </w:p>
        </w:tc>
        <w:tc>
          <w:tcPr>
            <w:tcW w:w="261" w:type="pct"/>
            <w:tcBorders>
              <w:top w:val="single" w:color="auto" w:sz="4" w:space="0"/>
              <w:left w:val="single" w:color="auto" w:sz="4" w:space="0"/>
              <w:bottom w:val="single" w:color="auto" w:sz="4" w:space="0"/>
              <w:right w:val="single" w:color="auto" w:sz="4" w:space="0"/>
            </w:tcBorders>
          </w:tcPr>
          <w:p w14:paraId="12DED09B">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1B87549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5B2F8FC8">
            <w:pPr>
              <w:keepNext w:val="0"/>
              <w:keepLines w:val="0"/>
              <w:suppressLineNumbers w:val="0"/>
              <w:spacing w:before="0" w:beforeAutospacing="0" w:after="0" w:afterAutospacing="0"/>
              <w:ind w:left="0" w:right="0"/>
              <w:rPr>
                <w:rFonts w:hint="default"/>
                <w:color w:val="auto"/>
                <w:szCs w:val="21"/>
                <w:highlight w:val="none"/>
              </w:rPr>
            </w:pPr>
          </w:p>
        </w:tc>
      </w:tr>
      <w:tr w14:paraId="0B9F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04B9DB29">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5</w:t>
            </w:r>
          </w:p>
        </w:tc>
        <w:tc>
          <w:tcPr>
            <w:tcW w:w="4007" w:type="pct"/>
            <w:tcBorders>
              <w:top w:val="single" w:color="auto" w:sz="4" w:space="0"/>
              <w:left w:val="single" w:color="auto" w:sz="4" w:space="0"/>
              <w:bottom w:val="single" w:color="auto" w:sz="4" w:space="0"/>
              <w:right w:val="single" w:color="auto" w:sz="4" w:space="0"/>
            </w:tcBorders>
            <w:vAlign w:val="center"/>
          </w:tcPr>
          <w:p w14:paraId="2882178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261" w:type="pct"/>
            <w:tcBorders>
              <w:top w:val="single" w:color="auto" w:sz="4" w:space="0"/>
              <w:left w:val="single" w:color="auto" w:sz="4" w:space="0"/>
              <w:bottom w:val="single" w:color="auto" w:sz="4" w:space="0"/>
              <w:right w:val="single" w:color="auto" w:sz="4" w:space="0"/>
            </w:tcBorders>
          </w:tcPr>
          <w:p w14:paraId="4EA5E5FD">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9557BAE">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308EF71A">
            <w:pPr>
              <w:keepNext w:val="0"/>
              <w:keepLines w:val="0"/>
              <w:suppressLineNumbers w:val="0"/>
              <w:spacing w:before="0" w:beforeAutospacing="0" w:after="0" w:afterAutospacing="0"/>
              <w:ind w:left="0" w:right="0"/>
              <w:rPr>
                <w:rFonts w:hint="default"/>
                <w:color w:val="auto"/>
                <w:szCs w:val="21"/>
                <w:highlight w:val="none"/>
              </w:rPr>
            </w:pPr>
          </w:p>
        </w:tc>
      </w:tr>
      <w:tr w14:paraId="0C69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58673B08">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6</w:t>
            </w:r>
          </w:p>
        </w:tc>
        <w:tc>
          <w:tcPr>
            <w:tcW w:w="4007" w:type="pct"/>
            <w:tcBorders>
              <w:top w:val="single" w:color="auto" w:sz="4" w:space="0"/>
              <w:left w:val="single" w:color="auto" w:sz="4" w:space="0"/>
              <w:bottom w:val="single" w:color="auto" w:sz="4" w:space="0"/>
              <w:right w:val="single" w:color="auto" w:sz="4" w:space="0"/>
            </w:tcBorders>
            <w:vAlign w:val="center"/>
          </w:tcPr>
          <w:p w14:paraId="38255D6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无《参与编制经济标投标文件人员名单》的；</w:t>
            </w:r>
          </w:p>
        </w:tc>
        <w:tc>
          <w:tcPr>
            <w:tcW w:w="261" w:type="pct"/>
            <w:tcBorders>
              <w:top w:val="single" w:color="auto" w:sz="4" w:space="0"/>
              <w:left w:val="single" w:color="auto" w:sz="4" w:space="0"/>
              <w:bottom w:val="single" w:color="auto" w:sz="4" w:space="0"/>
              <w:right w:val="single" w:color="auto" w:sz="4" w:space="0"/>
            </w:tcBorders>
          </w:tcPr>
          <w:p w14:paraId="5707B85B">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345D01FA">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1ADC6B05">
            <w:pPr>
              <w:keepNext w:val="0"/>
              <w:keepLines w:val="0"/>
              <w:suppressLineNumbers w:val="0"/>
              <w:spacing w:before="0" w:beforeAutospacing="0" w:after="0" w:afterAutospacing="0"/>
              <w:ind w:left="0" w:right="0"/>
              <w:rPr>
                <w:rFonts w:hint="default"/>
                <w:color w:val="auto"/>
                <w:szCs w:val="21"/>
                <w:highlight w:val="none"/>
              </w:rPr>
            </w:pPr>
          </w:p>
        </w:tc>
      </w:tr>
      <w:tr w14:paraId="68C8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6DA2E595">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7</w:t>
            </w:r>
          </w:p>
        </w:tc>
        <w:tc>
          <w:tcPr>
            <w:tcW w:w="4007" w:type="pct"/>
            <w:tcBorders>
              <w:top w:val="single" w:color="auto" w:sz="4" w:space="0"/>
              <w:left w:val="single" w:color="auto" w:sz="4" w:space="0"/>
              <w:bottom w:val="single" w:color="auto" w:sz="4" w:space="0"/>
              <w:right w:val="single" w:color="auto" w:sz="4" w:space="0"/>
            </w:tcBorders>
            <w:vAlign w:val="center"/>
          </w:tcPr>
          <w:p w14:paraId="165E8783">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无《对投标文件编制的承诺》</w:t>
            </w:r>
          </w:p>
        </w:tc>
        <w:tc>
          <w:tcPr>
            <w:tcW w:w="261" w:type="pct"/>
            <w:tcBorders>
              <w:top w:val="single" w:color="auto" w:sz="4" w:space="0"/>
              <w:left w:val="single" w:color="auto" w:sz="4" w:space="0"/>
              <w:bottom w:val="single" w:color="auto" w:sz="4" w:space="0"/>
              <w:right w:val="single" w:color="auto" w:sz="4" w:space="0"/>
            </w:tcBorders>
          </w:tcPr>
          <w:p w14:paraId="17222176">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35E21366">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7F4E9686">
            <w:pPr>
              <w:keepNext w:val="0"/>
              <w:keepLines w:val="0"/>
              <w:suppressLineNumbers w:val="0"/>
              <w:spacing w:before="0" w:beforeAutospacing="0" w:after="0" w:afterAutospacing="0"/>
              <w:ind w:left="0" w:right="0"/>
              <w:rPr>
                <w:rFonts w:hint="default"/>
                <w:color w:val="auto"/>
                <w:szCs w:val="21"/>
                <w:highlight w:val="none"/>
              </w:rPr>
            </w:pPr>
          </w:p>
        </w:tc>
      </w:tr>
      <w:tr w14:paraId="19EB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 w:type="pct"/>
            <w:tcBorders>
              <w:top w:val="single" w:color="auto" w:sz="4" w:space="0"/>
              <w:left w:val="single" w:color="auto" w:sz="4" w:space="0"/>
              <w:bottom w:val="single" w:color="auto" w:sz="4" w:space="0"/>
              <w:right w:val="single" w:color="auto" w:sz="4" w:space="0"/>
            </w:tcBorders>
            <w:vAlign w:val="center"/>
          </w:tcPr>
          <w:p w14:paraId="30BDA8E3">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8</w:t>
            </w:r>
          </w:p>
        </w:tc>
        <w:tc>
          <w:tcPr>
            <w:tcW w:w="4007" w:type="pct"/>
            <w:tcBorders>
              <w:top w:val="single" w:color="auto" w:sz="4" w:space="0"/>
              <w:left w:val="single" w:color="auto" w:sz="4" w:space="0"/>
              <w:bottom w:val="single" w:color="auto" w:sz="4" w:space="0"/>
              <w:right w:val="single" w:color="auto" w:sz="4" w:space="0"/>
            </w:tcBorders>
            <w:vAlign w:val="center"/>
          </w:tcPr>
          <w:p w14:paraId="126454F1">
            <w:pPr>
              <w:keepNext w:val="0"/>
              <w:keepLines w:val="0"/>
              <w:suppressLineNumbers w:val="0"/>
              <w:snapToGrid w:val="0"/>
              <w:spacing w:before="0" w:beforeAutospacing="0" w:after="0" w:afterAutospacing="0"/>
              <w:ind w:left="0" w:right="0"/>
              <w:rPr>
                <w:rFonts w:hint="default"/>
                <w:color w:val="auto"/>
                <w:szCs w:val="21"/>
                <w:highlight w:val="none"/>
              </w:rPr>
            </w:pPr>
            <w:r>
              <w:rPr>
                <w:rFonts w:hint="eastAsia"/>
                <w:color w:val="auto"/>
                <w:szCs w:val="21"/>
                <w:highlight w:val="none"/>
              </w:rPr>
              <w:t>投标人与本项目其他投标人的投标文件工程量清单编制机器硬件信息一致的（以交易平台评标系统的检索信息为准）</w:t>
            </w:r>
          </w:p>
        </w:tc>
        <w:tc>
          <w:tcPr>
            <w:tcW w:w="261" w:type="pct"/>
            <w:tcBorders>
              <w:top w:val="single" w:color="auto" w:sz="4" w:space="0"/>
              <w:left w:val="single" w:color="auto" w:sz="4" w:space="0"/>
              <w:bottom w:val="single" w:color="auto" w:sz="4" w:space="0"/>
              <w:right w:val="single" w:color="auto" w:sz="4" w:space="0"/>
            </w:tcBorders>
          </w:tcPr>
          <w:p w14:paraId="4CEE371D">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7E3525A5">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7C501E94">
            <w:pPr>
              <w:keepNext w:val="0"/>
              <w:keepLines w:val="0"/>
              <w:suppressLineNumbers w:val="0"/>
              <w:spacing w:before="0" w:beforeAutospacing="0" w:after="0" w:afterAutospacing="0"/>
              <w:ind w:left="0" w:right="0"/>
              <w:rPr>
                <w:rFonts w:hint="default"/>
                <w:color w:val="auto"/>
                <w:szCs w:val="21"/>
                <w:highlight w:val="none"/>
              </w:rPr>
            </w:pPr>
          </w:p>
        </w:tc>
      </w:tr>
    </w:tbl>
    <w:p w14:paraId="329E7893">
      <w:pPr>
        <w:ind w:firstLine="458"/>
        <w:rPr>
          <w:color w:val="auto"/>
          <w:szCs w:val="21"/>
          <w:highlight w:val="none"/>
        </w:rPr>
      </w:pPr>
      <w:r>
        <w:rPr>
          <w:rFonts w:hint="eastAsia"/>
          <w:color w:val="auto"/>
          <w:szCs w:val="21"/>
          <w:highlight w:val="none"/>
        </w:rPr>
        <w:t>注：</w:t>
      </w:r>
      <w:r>
        <w:rPr>
          <w:color w:val="auto"/>
          <w:szCs w:val="21"/>
          <w:highlight w:val="none"/>
        </w:rPr>
        <w:t>1.本表使用GZZB2018-3招标文件范本，与范本内容不同之处均以下划线标明。</w:t>
      </w:r>
    </w:p>
    <w:p w14:paraId="4EA8A4DA">
      <w:pPr>
        <w:ind w:firstLine="458"/>
        <w:rPr>
          <w:color w:val="auto"/>
          <w:szCs w:val="21"/>
          <w:highlight w:val="none"/>
        </w:rPr>
      </w:pPr>
      <w:r>
        <w:rPr>
          <w:color w:val="auto"/>
          <w:szCs w:val="21"/>
          <w:highlight w:val="none"/>
        </w:rPr>
        <w:t>2.凡出现以上任何一项情形，结论均为无效，否则就为有效。</w:t>
      </w:r>
    </w:p>
    <w:p w14:paraId="0AF9D923">
      <w:pPr>
        <w:ind w:firstLine="458"/>
        <w:rPr>
          <w:color w:val="auto"/>
          <w:szCs w:val="21"/>
          <w:highlight w:val="none"/>
        </w:rPr>
      </w:pPr>
      <w:r>
        <w:rPr>
          <w:color w:val="auto"/>
          <w:szCs w:val="21"/>
          <w:highlight w:val="none"/>
        </w:rPr>
        <w:t>3.如对本表中某种情形的评审意见不一致时，以评标委员会过半数成员的意见作为评标委员会对该情形的认定结论。</w:t>
      </w:r>
    </w:p>
    <w:p w14:paraId="1BACD79F">
      <w:pPr>
        <w:ind w:firstLine="458"/>
        <w:rPr>
          <w:color w:val="auto"/>
          <w:szCs w:val="21"/>
          <w:highlight w:val="none"/>
        </w:rPr>
      </w:pPr>
      <w:r>
        <w:rPr>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F70FC2F">
      <w:pPr>
        <w:pStyle w:val="5"/>
        <w:ind w:firstLine="458"/>
        <w:rPr>
          <w:rFonts w:ascii="宋体" w:hAnsi="宋体"/>
          <w:color w:val="auto"/>
          <w:szCs w:val="21"/>
          <w:highlight w:val="none"/>
        </w:rPr>
        <w:sectPr>
          <w:pgSz w:w="15840" w:h="12240" w:orient="landscape"/>
          <w:pgMar w:top="1803" w:right="1440" w:bottom="1803" w:left="1440" w:header="720" w:footer="720" w:gutter="0"/>
          <w:pgNumType w:fmt="decimal"/>
          <w:cols w:space="720" w:num="1"/>
        </w:sectPr>
      </w:pPr>
      <w:r>
        <w:rPr>
          <w:rFonts w:hint="eastAsia" w:ascii="宋体" w:hAnsi="宋体"/>
          <w:color w:val="auto"/>
          <w:szCs w:val="21"/>
          <w:highlight w:val="none"/>
        </w:rPr>
        <w:t>评委签名：</w:t>
      </w:r>
    </w:p>
    <w:p w14:paraId="77A840BF">
      <w:pPr>
        <w:pStyle w:val="5"/>
        <w:jc w:val="left"/>
        <w:rPr>
          <w:color w:val="auto"/>
          <w:highlight w:val="none"/>
        </w:rPr>
      </w:pPr>
      <w:r>
        <w:rPr>
          <w:rFonts w:hint="eastAsia"/>
          <w:color w:val="auto"/>
          <w:szCs w:val="21"/>
          <w:highlight w:val="none"/>
        </w:rPr>
        <w:t>附表四</w:t>
      </w:r>
    </w:p>
    <w:p w14:paraId="71BDF5A4">
      <w:pPr>
        <w:pStyle w:val="5"/>
        <w:jc w:val="center"/>
        <w:rPr>
          <w:color w:val="auto"/>
          <w:highlight w:val="none"/>
        </w:rPr>
      </w:pPr>
      <w:r>
        <w:rPr>
          <w:rFonts w:hint="eastAsia" w:ascii="宋体" w:hAnsi="宋体" w:cs="宋体"/>
          <w:b/>
          <w:color w:val="auto"/>
          <w:sz w:val="36"/>
          <w:szCs w:val="36"/>
          <w:highlight w:val="none"/>
        </w:rPr>
        <w:t>技术标详细审查评分表</w:t>
      </w:r>
    </w:p>
    <w:p w14:paraId="09926EAE">
      <w:pPr>
        <w:rPr>
          <w:rFonts w:cs="宋体"/>
          <w:color w:val="auto"/>
          <w:szCs w:val="21"/>
          <w:highlight w:val="none"/>
        </w:rPr>
      </w:pPr>
      <w:r>
        <w:rPr>
          <w:rFonts w:hint="eastAsia" w:cs="宋体"/>
          <w:color w:val="auto"/>
          <w:szCs w:val="21"/>
          <w:highlight w:val="none"/>
        </w:rPr>
        <w:t xml:space="preserve">工程名称： </w:t>
      </w:r>
    </w:p>
    <w:tbl>
      <w:tblPr>
        <w:tblStyle w:val="19"/>
        <w:tblW w:w="13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1"/>
        <w:gridCol w:w="1221"/>
        <w:gridCol w:w="1334"/>
        <w:gridCol w:w="1057"/>
        <w:gridCol w:w="9614"/>
      </w:tblGrid>
      <w:tr w14:paraId="0955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701" w:type="dxa"/>
            <w:shd w:val="clear" w:color="auto" w:fill="FFFFFF"/>
            <w:noWrap w:val="0"/>
            <w:vAlign w:val="center"/>
          </w:tcPr>
          <w:p w14:paraId="38892235">
            <w:pPr>
              <w:keepNext w:val="0"/>
              <w:keepLines w:val="0"/>
              <w:widowControl/>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r>
              <w:rPr>
                <w:rFonts w:hint="eastAsia" w:hAnsi="宋体" w:cs="宋体"/>
                <w:b/>
                <w:color w:val="auto"/>
                <w:szCs w:val="21"/>
                <w:highlight w:val="none"/>
              </w:rPr>
              <w:t>序号</w:t>
            </w:r>
          </w:p>
        </w:tc>
        <w:tc>
          <w:tcPr>
            <w:tcW w:w="1221" w:type="dxa"/>
            <w:shd w:val="clear" w:color="auto" w:fill="FFFFFF"/>
            <w:noWrap w:val="0"/>
            <w:vAlign w:val="center"/>
          </w:tcPr>
          <w:p w14:paraId="4A87A7AE">
            <w:pPr>
              <w:keepNext w:val="0"/>
              <w:keepLines w:val="0"/>
              <w:widowControl/>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r>
              <w:rPr>
                <w:rFonts w:hint="eastAsia" w:hAnsi="宋体" w:cs="宋体"/>
                <w:b/>
                <w:color w:val="auto"/>
                <w:szCs w:val="21"/>
                <w:highlight w:val="none"/>
              </w:rPr>
              <w:t>评分项目</w:t>
            </w:r>
          </w:p>
        </w:tc>
        <w:tc>
          <w:tcPr>
            <w:tcW w:w="1334" w:type="dxa"/>
            <w:shd w:val="clear" w:color="auto" w:fill="FFFFFF"/>
            <w:noWrap w:val="0"/>
            <w:vAlign w:val="center"/>
          </w:tcPr>
          <w:p w14:paraId="1B4DF235">
            <w:pPr>
              <w:keepNext w:val="0"/>
              <w:keepLines w:val="0"/>
              <w:widowControl/>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r>
              <w:rPr>
                <w:rFonts w:hint="eastAsia" w:hAnsi="宋体" w:cs="宋体"/>
                <w:b/>
                <w:color w:val="auto"/>
                <w:szCs w:val="21"/>
                <w:highlight w:val="none"/>
              </w:rPr>
              <w:t>评分内容</w:t>
            </w:r>
          </w:p>
        </w:tc>
        <w:tc>
          <w:tcPr>
            <w:tcW w:w="1057" w:type="dxa"/>
            <w:shd w:val="clear" w:color="auto" w:fill="FFFFFF"/>
            <w:noWrap w:val="0"/>
            <w:vAlign w:val="center"/>
          </w:tcPr>
          <w:p w14:paraId="105842BB">
            <w:pPr>
              <w:keepNext w:val="0"/>
              <w:keepLines w:val="0"/>
              <w:widowControl/>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r>
              <w:rPr>
                <w:rFonts w:hint="eastAsia" w:hAnsi="宋体" w:cs="宋体"/>
                <w:b/>
                <w:color w:val="auto"/>
                <w:szCs w:val="21"/>
                <w:highlight w:val="none"/>
              </w:rPr>
              <w:t>分值</w:t>
            </w:r>
          </w:p>
        </w:tc>
        <w:tc>
          <w:tcPr>
            <w:tcW w:w="9614" w:type="dxa"/>
            <w:shd w:val="clear" w:color="auto" w:fill="FFFFFF"/>
            <w:noWrap w:val="0"/>
            <w:vAlign w:val="center"/>
          </w:tcPr>
          <w:p w14:paraId="7B0F0F8F">
            <w:pPr>
              <w:keepNext w:val="0"/>
              <w:keepLines w:val="0"/>
              <w:widowControl/>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r>
              <w:rPr>
                <w:rFonts w:hint="eastAsia" w:hAnsi="宋体" w:cs="宋体"/>
                <w:b/>
                <w:color w:val="auto"/>
                <w:szCs w:val="21"/>
                <w:highlight w:val="none"/>
              </w:rPr>
              <w:t>评审标准</w:t>
            </w:r>
          </w:p>
        </w:tc>
      </w:tr>
      <w:tr w14:paraId="2A35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754" w:hRule="atLeast"/>
          <w:jc w:val="center"/>
        </w:trPr>
        <w:tc>
          <w:tcPr>
            <w:tcW w:w="701" w:type="dxa"/>
            <w:vMerge w:val="restart"/>
            <w:shd w:val="clear" w:color="auto" w:fill="FFFFFF"/>
            <w:noWrap w:val="0"/>
            <w:vAlign w:val="center"/>
          </w:tcPr>
          <w:p w14:paraId="5813A8A7">
            <w:pPr>
              <w:keepNext w:val="0"/>
              <w:keepLines w:val="0"/>
              <w:widowControl/>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r>
              <w:rPr>
                <w:rFonts w:hint="eastAsia" w:hAnsi="宋体" w:cs="宋体"/>
                <w:b/>
                <w:color w:val="auto"/>
                <w:szCs w:val="21"/>
                <w:highlight w:val="none"/>
              </w:rPr>
              <w:t>一</w:t>
            </w:r>
          </w:p>
        </w:tc>
        <w:tc>
          <w:tcPr>
            <w:tcW w:w="1221" w:type="dxa"/>
            <w:vMerge w:val="restart"/>
            <w:shd w:val="clear" w:color="auto" w:fill="FFFFFF"/>
            <w:noWrap w:val="0"/>
            <w:vAlign w:val="center"/>
          </w:tcPr>
          <w:p w14:paraId="5515EDD3">
            <w:pPr>
              <w:keepNext w:val="0"/>
              <w:keepLines w:val="0"/>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r>
              <w:rPr>
                <w:rFonts w:hint="eastAsia" w:ascii="宋体" w:hAnsi="宋体" w:cs="宋体"/>
                <w:b/>
                <w:color w:val="auto"/>
                <w:szCs w:val="21"/>
                <w:highlight w:val="none"/>
              </w:rPr>
              <w:t>企业资信（</w:t>
            </w:r>
            <w:r>
              <w:rPr>
                <w:rFonts w:hint="eastAsia" w:cs="宋体"/>
                <w:b/>
                <w:color w:val="auto"/>
                <w:szCs w:val="21"/>
                <w:highlight w:val="none"/>
                <w:lang w:val="en-US" w:eastAsia="zh-CN"/>
              </w:rPr>
              <w:t>30</w:t>
            </w:r>
            <w:r>
              <w:rPr>
                <w:rFonts w:hint="eastAsia" w:hAnsi="宋体" w:cs="宋体"/>
                <w:b/>
                <w:color w:val="auto"/>
                <w:szCs w:val="21"/>
                <w:highlight w:val="none"/>
              </w:rPr>
              <w:t>分</w:t>
            </w:r>
            <w:r>
              <w:rPr>
                <w:rFonts w:hint="default" w:hAnsi="宋体" w:cs="宋体"/>
                <w:b/>
                <w:color w:val="auto"/>
                <w:szCs w:val="21"/>
                <w:highlight w:val="none"/>
              </w:rPr>
              <w:t>）</w:t>
            </w:r>
          </w:p>
        </w:tc>
        <w:tc>
          <w:tcPr>
            <w:tcW w:w="1334" w:type="dxa"/>
            <w:shd w:val="clear" w:color="auto" w:fill="FFFFFF"/>
            <w:noWrap w:val="0"/>
            <w:vAlign w:val="center"/>
          </w:tcPr>
          <w:p w14:paraId="1388C448">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类似业绩</w:t>
            </w:r>
          </w:p>
        </w:tc>
        <w:tc>
          <w:tcPr>
            <w:tcW w:w="1057" w:type="dxa"/>
            <w:shd w:val="clear" w:color="auto" w:fill="FFFFFF"/>
            <w:noWrap w:val="0"/>
            <w:vAlign w:val="center"/>
          </w:tcPr>
          <w:p w14:paraId="57791453">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cs="宋体"/>
                <w:color w:val="auto"/>
                <w:szCs w:val="21"/>
                <w:highlight w:val="none"/>
                <w:lang w:val="en-US" w:eastAsia="zh-CN"/>
              </w:rPr>
              <w:t>10.0</w:t>
            </w:r>
          </w:p>
        </w:tc>
        <w:tc>
          <w:tcPr>
            <w:tcW w:w="9614" w:type="dxa"/>
            <w:shd w:val="clear" w:color="auto" w:fill="FFFFFF"/>
            <w:noWrap w:val="0"/>
            <w:vAlign w:val="center"/>
          </w:tcPr>
          <w:p w14:paraId="4EBE16FE">
            <w:pPr>
              <w:keepNext w:val="0"/>
              <w:keepLines w:val="0"/>
              <w:suppressLineNumbers w:val="0"/>
              <w:spacing w:before="0" w:beforeAutospacing="0" w:after="0" w:afterAutospacing="0"/>
              <w:ind w:left="0" w:leftChars="0" w:right="0" w:rightChars="0"/>
              <w:rPr>
                <w:rFonts w:hint="default" w:ascii="宋体" w:hAnsi="宋体" w:cs="宋体"/>
                <w:color w:val="auto"/>
                <w:szCs w:val="21"/>
                <w:highlight w:val="none"/>
              </w:rPr>
            </w:pPr>
            <w:r>
              <w:rPr>
                <w:rFonts w:hint="eastAsia" w:ascii="宋体" w:hAnsi="宋体" w:cs="宋体"/>
                <w:color w:val="auto"/>
                <w:szCs w:val="21"/>
                <w:highlight w:val="none"/>
              </w:rPr>
              <w:t>投标人自202</w:t>
            </w:r>
            <w:r>
              <w:rPr>
                <w:rFonts w:hint="eastAsia" w:cs="宋体"/>
                <w:color w:val="auto"/>
                <w:szCs w:val="21"/>
                <w:highlight w:val="none"/>
                <w:lang w:val="en-US" w:eastAsia="zh-CN"/>
              </w:rPr>
              <w:t>0</w:t>
            </w:r>
            <w:r>
              <w:rPr>
                <w:rFonts w:hint="eastAsia" w:ascii="宋体" w:hAnsi="宋体" w:cs="宋体"/>
                <w:color w:val="auto"/>
                <w:szCs w:val="21"/>
                <w:highlight w:val="none"/>
              </w:rPr>
              <w:t>年1月1日至投标截止时间止，完成过质量合格</w:t>
            </w:r>
            <w:r>
              <w:rPr>
                <w:rFonts w:hint="eastAsia" w:ascii="宋体" w:hAnsi="宋体" w:cs="宋体"/>
                <w:color w:val="auto"/>
                <w:szCs w:val="21"/>
                <w:highlight w:val="none"/>
                <w:lang w:val="en-US" w:eastAsia="zh-CN"/>
              </w:rPr>
              <w:t>且合</w:t>
            </w:r>
            <w:r>
              <w:rPr>
                <w:rFonts w:hint="eastAsia" w:ascii="宋体" w:hAnsi="宋体" w:cs="宋体"/>
                <w:color w:val="auto"/>
                <w:szCs w:val="21"/>
                <w:highlight w:val="none"/>
                <w:u w:val="single"/>
                <w:lang w:val="en-US" w:eastAsia="zh-CN"/>
              </w:rPr>
              <w:t>同金额大于或等于</w:t>
            </w:r>
            <w:r>
              <w:rPr>
                <w:rFonts w:hint="eastAsia" w:cs="宋体"/>
                <w:color w:val="auto"/>
                <w:szCs w:val="21"/>
                <w:highlight w:val="none"/>
                <w:u w:val="single"/>
                <w:lang w:val="en-US" w:eastAsia="zh-CN"/>
              </w:rPr>
              <w:t>7</w:t>
            </w:r>
            <w:r>
              <w:rPr>
                <w:rFonts w:hint="eastAsia" w:ascii="宋体" w:hAnsi="宋体" w:cs="宋体"/>
                <w:color w:val="auto"/>
                <w:szCs w:val="21"/>
                <w:highlight w:val="none"/>
                <w:u w:val="single"/>
                <w:lang w:val="en-US" w:eastAsia="zh-CN"/>
              </w:rPr>
              <w:t>00万元</w:t>
            </w:r>
            <w:r>
              <w:rPr>
                <w:rFonts w:hint="eastAsia" w:ascii="宋体" w:hAnsi="宋体" w:cs="宋体"/>
                <w:color w:val="auto"/>
                <w:szCs w:val="21"/>
                <w:highlight w:val="none"/>
              </w:rPr>
              <w:t>的类似工程业绩</w:t>
            </w:r>
            <w:r>
              <w:rPr>
                <w:rFonts w:hint="eastAsia" w:cs="宋体"/>
                <w:color w:val="auto"/>
                <w:szCs w:val="21"/>
                <w:highlight w:val="none"/>
                <w:lang w:val="en-US" w:eastAsia="zh-CN"/>
              </w:rPr>
              <w:t>5</w:t>
            </w:r>
            <w:r>
              <w:rPr>
                <w:rFonts w:hint="eastAsia" w:ascii="宋体" w:hAnsi="宋体" w:cs="宋体"/>
                <w:color w:val="auto"/>
                <w:szCs w:val="21"/>
                <w:highlight w:val="none"/>
              </w:rPr>
              <w:t>项（含</w:t>
            </w:r>
            <w:r>
              <w:rPr>
                <w:rFonts w:hint="eastAsia" w:ascii="宋体" w:hAnsi="宋体" w:cs="宋体"/>
                <w:color w:val="auto"/>
                <w:szCs w:val="21"/>
                <w:highlight w:val="none"/>
                <w:lang w:val="en-US" w:eastAsia="zh-CN"/>
              </w:rPr>
              <w:t>本数</w:t>
            </w:r>
            <w:r>
              <w:rPr>
                <w:rFonts w:hint="eastAsia" w:ascii="宋体" w:hAnsi="宋体" w:cs="宋体"/>
                <w:color w:val="auto"/>
                <w:szCs w:val="21"/>
                <w:highlight w:val="none"/>
              </w:rPr>
              <w:t>）以上的，得</w:t>
            </w:r>
            <w:r>
              <w:rPr>
                <w:rFonts w:hint="eastAsia" w:cs="宋体"/>
                <w:color w:val="auto"/>
                <w:szCs w:val="21"/>
                <w:highlight w:val="none"/>
                <w:lang w:val="en-US" w:eastAsia="zh-CN"/>
              </w:rPr>
              <w:t>10</w:t>
            </w:r>
            <w:r>
              <w:rPr>
                <w:rFonts w:hint="eastAsia" w:ascii="宋体" w:hAnsi="宋体" w:cs="宋体"/>
                <w:color w:val="auto"/>
                <w:szCs w:val="21"/>
                <w:highlight w:val="none"/>
              </w:rPr>
              <w:t>分；</w:t>
            </w:r>
            <w:r>
              <w:rPr>
                <w:rFonts w:hint="eastAsia" w:cs="宋体"/>
                <w:color w:val="auto"/>
                <w:szCs w:val="21"/>
                <w:highlight w:val="none"/>
                <w:lang w:val="en-US" w:eastAsia="zh-CN"/>
              </w:rPr>
              <w:t>3</w:t>
            </w:r>
            <w:r>
              <w:rPr>
                <w:rFonts w:hint="eastAsia" w:ascii="宋体" w:hAnsi="宋体" w:cs="宋体"/>
                <w:color w:val="auto"/>
                <w:szCs w:val="21"/>
                <w:highlight w:val="none"/>
              </w:rPr>
              <w:t>～</w:t>
            </w:r>
            <w:r>
              <w:rPr>
                <w:rFonts w:hint="eastAsia" w:cs="宋体"/>
                <w:color w:val="auto"/>
                <w:szCs w:val="21"/>
                <w:highlight w:val="none"/>
                <w:lang w:val="en-US" w:eastAsia="zh-CN"/>
              </w:rPr>
              <w:t>4</w:t>
            </w:r>
            <w:r>
              <w:rPr>
                <w:rFonts w:hint="eastAsia" w:ascii="宋体" w:hAnsi="宋体" w:cs="宋体"/>
                <w:color w:val="auto"/>
                <w:szCs w:val="21"/>
                <w:highlight w:val="none"/>
              </w:rPr>
              <w:t>项的，得</w:t>
            </w:r>
            <w:r>
              <w:rPr>
                <w:rFonts w:hint="eastAsia" w:cs="宋体"/>
                <w:color w:val="auto"/>
                <w:szCs w:val="21"/>
                <w:highlight w:val="none"/>
                <w:lang w:val="en-US" w:eastAsia="zh-CN"/>
              </w:rPr>
              <w:t>5</w:t>
            </w:r>
            <w:r>
              <w:rPr>
                <w:rFonts w:hint="eastAsia" w:ascii="宋体" w:hAnsi="宋体" w:cs="宋体"/>
                <w:color w:val="auto"/>
                <w:szCs w:val="21"/>
                <w:highlight w:val="none"/>
              </w:rPr>
              <w:t>分；</w:t>
            </w:r>
            <w:r>
              <w:rPr>
                <w:rFonts w:hint="eastAsia" w:cs="宋体"/>
                <w:color w:val="auto"/>
                <w:szCs w:val="21"/>
                <w:highlight w:val="none"/>
                <w:lang w:val="en-US" w:eastAsia="zh-CN"/>
              </w:rPr>
              <w:t>1</w:t>
            </w:r>
            <w:r>
              <w:rPr>
                <w:rFonts w:hint="eastAsia" w:ascii="宋体" w:hAnsi="宋体" w:cs="宋体"/>
                <w:color w:val="auto"/>
                <w:szCs w:val="21"/>
                <w:highlight w:val="none"/>
              </w:rPr>
              <w:t>～</w:t>
            </w:r>
            <w:r>
              <w:rPr>
                <w:rFonts w:hint="eastAsia" w:cs="宋体"/>
                <w:color w:val="auto"/>
                <w:szCs w:val="21"/>
                <w:highlight w:val="none"/>
                <w:lang w:val="en-US" w:eastAsia="zh-CN"/>
              </w:rPr>
              <w:t>2</w:t>
            </w:r>
            <w:r>
              <w:rPr>
                <w:rFonts w:hint="eastAsia" w:ascii="宋体" w:hAnsi="宋体" w:cs="宋体"/>
                <w:color w:val="auto"/>
                <w:szCs w:val="21"/>
                <w:highlight w:val="none"/>
              </w:rPr>
              <w:t>项的，得</w:t>
            </w:r>
            <w:r>
              <w:rPr>
                <w:rFonts w:hint="eastAsia"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分；没有</w:t>
            </w:r>
            <w:r>
              <w:rPr>
                <w:rFonts w:hint="eastAsia" w:ascii="宋体" w:hAnsi="宋体" w:cs="宋体"/>
                <w:color w:val="auto"/>
                <w:szCs w:val="21"/>
                <w:highlight w:val="none"/>
                <w:lang w:val="en-US" w:eastAsia="zh-CN"/>
              </w:rPr>
              <w:t>业绩</w:t>
            </w:r>
            <w:r>
              <w:rPr>
                <w:rFonts w:hint="eastAsia" w:ascii="宋体" w:hAnsi="宋体" w:cs="宋体"/>
                <w:color w:val="auto"/>
                <w:szCs w:val="21"/>
                <w:highlight w:val="none"/>
              </w:rPr>
              <w:t>的不得分。</w:t>
            </w:r>
            <w:r>
              <w:rPr>
                <w:rFonts w:hint="eastAsia" w:ascii="宋体" w:hAnsi="宋体" w:eastAsia="宋体" w:cs="宋体"/>
                <w:color w:val="auto"/>
                <w:kern w:val="2"/>
                <w:sz w:val="21"/>
                <w:szCs w:val="21"/>
                <w:highlight w:val="none"/>
                <w:lang w:val="en-US" w:eastAsia="zh-CN" w:bidi="ar"/>
              </w:rPr>
              <w:t>本项最高得</w:t>
            </w:r>
            <w:r>
              <w:rPr>
                <w:rFonts w:hint="eastAsia"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w:t>
            </w:r>
            <w:r>
              <w:rPr>
                <w:rFonts w:hint="eastAsia"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tc>
      </w:tr>
      <w:tr w14:paraId="1FD1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15" w:hRule="atLeast"/>
          <w:jc w:val="center"/>
        </w:trPr>
        <w:tc>
          <w:tcPr>
            <w:tcW w:w="701" w:type="dxa"/>
            <w:vMerge w:val="continue"/>
            <w:shd w:val="clear" w:color="auto" w:fill="FFFFFF"/>
            <w:noWrap w:val="0"/>
            <w:vAlign w:val="center"/>
          </w:tcPr>
          <w:p w14:paraId="471388FA">
            <w:pPr>
              <w:keepNext w:val="0"/>
              <w:keepLines w:val="0"/>
              <w:widowControl/>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p>
        </w:tc>
        <w:tc>
          <w:tcPr>
            <w:tcW w:w="1221" w:type="dxa"/>
            <w:vMerge w:val="continue"/>
            <w:shd w:val="clear" w:color="auto" w:fill="FFFFFF"/>
            <w:noWrap w:val="0"/>
            <w:vAlign w:val="center"/>
          </w:tcPr>
          <w:p w14:paraId="60DCE0AD">
            <w:pPr>
              <w:keepNext w:val="0"/>
              <w:keepLines w:val="0"/>
              <w:widowControl/>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p>
        </w:tc>
        <w:tc>
          <w:tcPr>
            <w:tcW w:w="1334" w:type="dxa"/>
            <w:shd w:val="clear" w:color="auto" w:fill="FFFFFF"/>
            <w:noWrap w:val="0"/>
            <w:vAlign w:val="center"/>
          </w:tcPr>
          <w:p w14:paraId="27416CE5">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工程获奖</w:t>
            </w:r>
          </w:p>
        </w:tc>
        <w:tc>
          <w:tcPr>
            <w:tcW w:w="1057" w:type="dxa"/>
            <w:shd w:val="clear" w:color="auto" w:fill="FFFFFF"/>
            <w:noWrap w:val="0"/>
            <w:vAlign w:val="center"/>
          </w:tcPr>
          <w:p w14:paraId="57C4ABA4">
            <w:pPr>
              <w:keepNext w:val="0"/>
              <w:keepLines w:val="0"/>
              <w:suppressLineNumbers w:val="0"/>
              <w:tabs>
                <w:tab w:val="left" w:pos="360"/>
              </w:tabs>
              <w:snapToGrid w:val="0"/>
              <w:spacing w:before="0" w:beforeAutospacing="0" w:after="0" w:afterAutospacing="0"/>
              <w:ind w:left="0" w:leftChars="0" w:right="0" w:rightChars="0"/>
              <w:jc w:val="center"/>
              <w:rPr>
                <w:rFonts w:hint="default" w:ascii="宋体" w:hAnsi="宋体" w:eastAsia="宋体" w:cs="宋体"/>
                <w:bCs/>
                <w:color w:val="auto"/>
                <w:kern w:val="0"/>
                <w:szCs w:val="21"/>
                <w:highlight w:val="none"/>
                <w:lang w:val="en-US" w:eastAsia="zh-CN" w:bidi="ar"/>
              </w:rPr>
            </w:pPr>
            <w:r>
              <w:rPr>
                <w:rFonts w:hint="eastAsia" w:cs="宋体"/>
                <w:bCs/>
                <w:color w:val="auto"/>
                <w:kern w:val="0"/>
                <w:szCs w:val="21"/>
                <w:highlight w:val="none"/>
                <w:lang w:val="en-US" w:eastAsia="zh-CN" w:bidi="ar"/>
              </w:rPr>
              <w:t>10.0</w:t>
            </w:r>
          </w:p>
        </w:tc>
        <w:tc>
          <w:tcPr>
            <w:tcW w:w="9614" w:type="dxa"/>
            <w:shd w:val="clear" w:color="auto" w:fill="FFFFFF"/>
            <w:noWrap w:val="0"/>
            <w:vAlign w:val="center"/>
          </w:tcPr>
          <w:p w14:paraId="3C2A31DF">
            <w:pPr>
              <w:keepNext w:val="0"/>
              <w:keepLines w:val="0"/>
              <w:suppressLineNumbers w:val="0"/>
              <w:spacing w:before="0" w:beforeAutospacing="0" w:after="0" w:afterAutospacing="0"/>
              <w:ind w:left="0" w:right="0"/>
              <w:rPr>
                <w:rFonts w:hint="default" w:ascii="宋体" w:hAnsi="宋体" w:cs="宋体"/>
                <w:color w:val="auto"/>
                <w:szCs w:val="21"/>
                <w:highlight w:val="none"/>
                <w:lang w:eastAsia="zh-CN"/>
              </w:rPr>
            </w:pPr>
            <w:r>
              <w:rPr>
                <w:rFonts w:hint="eastAsia" w:ascii="宋体" w:hAnsi="宋体" w:cs="宋体"/>
                <w:color w:val="auto"/>
                <w:szCs w:val="21"/>
                <w:highlight w:val="none"/>
              </w:rPr>
              <w:t>投标人自202</w:t>
            </w:r>
            <w:r>
              <w:rPr>
                <w:rFonts w:hint="eastAsia" w:cs="宋体"/>
                <w:color w:val="auto"/>
                <w:szCs w:val="21"/>
                <w:highlight w:val="none"/>
                <w:lang w:val="en-US" w:eastAsia="zh-CN"/>
              </w:rPr>
              <w:t>0</w:t>
            </w:r>
            <w:r>
              <w:rPr>
                <w:rFonts w:hint="eastAsia" w:ascii="宋体" w:hAnsi="宋体" w:cs="宋体"/>
                <w:color w:val="auto"/>
                <w:szCs w:val="21"/>
                <w:highlight w:val="none"/>
              </w:rPr>
              <w:t>年1月1日至投标截止时间止，获得</w:t>
            </w:r>
            <w:r>
              <w:rPr>
                <w:rFonts w:hint="eastAsia" w:ascii="宋体" w:hAnsi="宋体" w:cs="宋体"/>
                <w:color w:val="auto"/>
                <w:szCs w:val="21"/>
                <w:highlight w:val="none"/>
                <w:lang w:val="en-US" w:eastAsia="zh-CN"/>
              </w:rPr>
              <w:t>过建筑工程类市级或以上质量</w:t>
            </w:r>
            <w:r>
              <w:rPr>
                <w:rFonts w:hint="eastAsia" w:ascii="宋体" w:hAnsi="宋体" w:cs="宋体"/>
                <w:color w:val="auto"/>
                <w:szCs w:val="21"/>
                <w:highlight w:val="none"/>
              </w:rPr>
              <w:t>奖项的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以获奖证书颁发时间为准</w:t>
            </w:r>
            <w:r>
              <w:rPr>
                <w:rFonts w:hint="eastAsia" w:ascii="宋体" w:hAnsi="宋体" w:cs="宋体"/>
                <w:color w:val="auto"/>
                <w:szCs w:val="21"/>
                <w:highlight w:val="none"/>
                <w:lang w:eastAsia="zh-CN"/>
              </w:rPr>
              <w:t>）：</w:t>
            </w:r>
          </w:p>
          <w:p w14:paraId="47C65CA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获得过</w:t>
            </w:r>
            <w:r>
              <w:rPr>
                <w:rFonts w:hint="eastAsia" w:cs="宋体"/>
                <w:color w:val="auto"/>
                <w:szCs w:val="21"/>
                <w:highlight w:val="none"/>
                <w:lang w:val="en-US" w:eastAsia="zh-CN"/>
              </w:rPr>
              <w:t>5</w:t>
            </w:r>
            <w:r>
              <w:rPr>
                <w:rFonts w:hint="eastAsia" w:ascii="宋体" w:hAnsi="宋体" w:cs="宋体"/>
                <w:color w:val="auto"/>
                <w:szCs w:val="21"/>
                <w:highlight w:val="none"/>
              </w:rPr>
              <w:t>项</w:t>
            </w:r>
            <w:r>
              <w:rPr>
                <w:rFonts w:hint="eastAsia" w:cs="宋体"/>
                <w:color w:val="auto"/>
                <w:szCs w:val="21"/>
                <w:highlight w:val="none"/>
                <w:lang w:val="en-US" w:eastAsia="zh-CN"/>
              </w:rPr>
              <w:t>或</w:t>
            </w:r>
            <w:r>
              <w:rPr>
                <w:rFonts w:hint="eastAsia" w:ascii="宋体" w:hAnsi="宋体" w:cs="宋体"/>
                <w:color w:val="auto"/>
                <w:szCs w:val="21"/>
                <w:highlight w:val="none"/>
              </w:rPr>
              <w:t>以上的，得</w:t>
            </w:r>
            <w:r>
              <w:rPr>
                <w:rFonts w:hint="eastAsia" w:cs="宋体"/>
                <w:color w:val="auto"/>
                <w:szCs w:val="21"/>
                <w:highlight w:val="none"/>
                <w:lang w:val="en-US" w:eastAsia="zh-CN"/>
              </w:rPr>
              <w:t>10</w:t>
            </w:r>
            <w:r>
              <w:rPr>
                <w:rFonts w:hint="eastAsia" w:ascii="宋体" w:hAnsi="宋体" w:cs="宋体"/>
                <w:color w:val="auto"/>
                <w:szCs w:val="21"/>
                <w:highlight w:val="none"/>
              </w:rPr>
              <w:t>分；</w:t>
            </w:r>
          </w:p>
          <w:p w14:paraId="5DF7C56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获得过</w:t>
            </w:r>
            <w:r>
              <w:rPr>
                <w:rFonts w:hint="eastAsia" w:cs="宋体"/>
                <w:color w:val="auto"/>
                <w:szCs w:val="21"/>
                <w:highlight w:val="none"/>
                <w:lang w:val="en-US" w:eastAsia="zh-CN"/>
              </w:rPr>
              <w:t>3</w:t>
            </w:r>
            <w:r>
              <w:rPr>
                <w:rFonts w:hint="eastAsia" w:ascii="宋体" w:hAnsi="宋体" w:cs="宋体"/>
                <w:color w:val="auto"/>
                <w:szCs w:val="21"/>
                <w:highlight w:val="none"/>
              </w:rPr>
              <w:t>～</w:t>
            </w:r>
            <w:r>
              <w:rPr>
                <w:rFonts w:hint="eastAsia" w:cs="宋体"/>
                <w:color w:val="auto"/>
                <w:szCs w:val="21"/>
                <w:highlight w:val="none"/>
                <w:lang w:val="en-US" w:eastAsia="zh-CN"/>
              </w:rPr>
              <w:t>4</w:t>
            </w:r>
            <w:r>
              <w:rPr>
                <w:rFonts w:hint="eastAsia" w:ascii="宋体" w:hAnsi="宋体" w:cs="宋体"/>
                <w:color w:val="auto"/>
                <w:szCs w:val="21"/>
                <w:highlight w:val="none"/>
              </w:rPr>
              <w:t>项的，得</w:t>
            </w:r>
            <w:r>
              <w:rPr>
                <w:rFonts w:hint="eastAsia" w:cs="宋体"/>
                <w:color w:val="auto"/>
                <w:szCs w:val="21"/>
                <w:highlight w:val="none"/>
                <w:lang w:val="en-US" w:eastAsia="zh-CN"/>
              </w:rPr>
              <w:t>5</w:t>
            </w:r>
            <w:r>
              <w:rPr>
                <w:rFonts w:hint="eastAsia" w:ascii="宋体" w:hAnsi="宋体" w:cs="宋体"/>
                <w:color w:val="auto"/>
                <w:szCs w:val="21"/>
                <w:highlight w:val="none"/>
              </w:rPr>
              <w:t>分；</w:t>
            </w:r>
          </w:p>
          <w:p w14:paraId="0E26FCA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获得过</w:t>
            </w:r>
            <w:r>
              <w:rPr>
                <w:rFonts w:hint="eastAsia" w:cs="宋体"/>
                <w:color w:val="auto"/>
                <w:szCs w:val="21"/>
                <w:highlight w:val="none"/>
                <w:lang w:val="en-US" w:eastAsia="zh-CN"/>
              </w:rPr>
              <w:t>1</w:t>
            </w:r>
            <w:r>
              <w:rPr>
                <w:rFonts w:hint="eastAsia" w:ascii="宋体" w:hAnsi="宋体" w:cs="宋体"/>
                <w:color w:val="auto"/>
                <w:szCs w:val="21"/>
                <w:highlight w:val="none"/>
              </w:rPr>
              <w:t>～</w:t>
            </w:r>
            <w:r>
              <w:rPr>
                <w:rFonts w:hint="eastAsia" w:cs="宋体"/>
                <w:color w:val="auto"/>
                <w:szCs w:val="21"/>
                <w:highlight w:val="none"/>
                <w:lang w:val="en-US" w:eastAsia="zh-CN"/>
              </w:rPr>
              <w:t>2</w:t>
            </w:r>
            <w:r>
              <w:rPr>
                <w:rFonts w:hint="eastAsia" w:ascii="宋体" w:hAnsi="宋体" w:cs="宋体"/>
                <w:color w:val="auto"/>
                <w:szCs w:val="21"/>
                <w:highlight w:val="none"/>
              </w:rPr>
              <w:t>项的，得</w:t>
            </w:r>
            <w:r>
              <w:rPr>
                <w:rFonts w:hint="eastAsia" w:ascii="宋体" w:hAnsi="宋体" w:cs="宋体"/>
                <w:color w:val="auto"/>
                <w:szCs w:val="21"/>
                <w:highlight w:val="none"/>
                <w:lang w:val="en-US" w:eastAsia="zh-CN"/>
              </w:rPr>
              <w:t>为</w:t>
            </w:r>
            <w:r>
              <w:rPr>
                <w:rFonts w:hint="eastAsia"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0CD2E387">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（4）</w:t>
            </w:r>
            <w:r>
              <w:rPr>
                <w:rFonts w:hint="eastAsia" w:cs="宋体"/>
                <w:color w:val="auto"/>
                <w:szCs w:val="21"/>
                <w:highlight w:val="none"/>
                <w:lang w:val="en-US" w:eastAsia="zh-CN"/>
              </w:rPr>
              <w:t>未</w:t>
            </w:r>
            <w:r>
              <w:rPr>
                <w:rFonts w:hint="eastAsia" w:ascii="宋体" w:hAnsi="宋体" w:cs="宋体"/>
                <w:color w:val="auto"/>
                <w:szCs w:val="21"/>
                <w:highlight w:val="none"/>
                <w:lang w:val="en-US" w:eastAsia="zh-CN"/>
              </w:rPr>
              <w:t>获得</w:t>
            </w:r>
            <w:r>
              <w:rPr>
                <w:rFonts w:hint="eastAsia" w:ascii="宋体" w:hAnsi="宋体" w:cs="宋体"/>
                <w:color w:val="auto"/>
                <w:szCs w:val="21"/>
                <w:highlight w:val="none"/>
              </w:rPr>
              <w:t>的，得0分；</w:t>
            </w:r>
          </w:p>
          <w:p w14:paraId="65258DF5">
            <w:pPr>
              <w:keepNext w:val="0"/>
              <w:keepLines w:val="0"/>
              <w:suppressLineNumbers w:val="0"/>
              <w:spacing w:before="0" w:beforeAutospacing="0" w:after="0" w:afterAutospacing="0"/>
              <w:ind w:left="0" w:leftChars="0" w:right="0" w:right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注：同一工程获奖只计算一次得分，不重复计算。</w:t>
            </w:r>
            <w:r>
              <w:rPr>
                <w:rFonts w:hint="eastAsia" w:ascii="宋体" w:hAnsi="宋体" w:eastAsia="宋体" w:cs="宋体"/>
                <w:color w:val="auto"/>
                <w:kern w:val="2"/>
                <w:sz w:val="21"/>
                <w:szCs w:val="21"/>
                <w:highlight w:val="none"/>
                <w:lang w:val="en-US" w:eastAsia="zh-CN" w:bidi="ar"/>
              </w:rPr>
              <w:t>本项最高得</w:t>
            </w:r>
            <w:r>
              <w:rPr>
                <w:rFonts w:hint="eastAsia"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 xml:space="preserve">分 </w:t>
            </w:r>
            <w:r>
              <w:rPr>
                <w:rFonts w:hint="eastAsia" w:cs="宋体"/>
                <w:color w:val="auto"/>
                <w:kern w:val="2"/>
                <w:sz w:val="21"/>
                <w:szCs w:val="21"/>
                <w:highlight w:val="none"/>
                <w:lang w:val="en-US" w:eastAsia="zh-CN" w:bidi="ar"/>
              </w:rPr>
              <w:t>。</w:t>
            </w:r>
          </w:p>
        </w:tc>
      </w:tr>
      <w:tr w14:paraId="5C07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701" w:type="dxa"/>
            <w:vMerge w:val="continue"/>
            <w:shd w:val="clear" w:color="auto" w:fill="FFFFFF"/>
            <w:noWrap w:val="0"/>
            <w:vAlign w:val="center"/>
          </w:tcPr>
          <w:p w14:paraId="5A906F31">
            <w:pPr>
              <w:keepNext w:val="0"/>
              <w:keepLines w:val="0"/>
              <w:widowControl/>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p>
        </w:tc>
        <w:tc>
          <w:tcPr>
            <w:tcW w:w="1221" w:type="dxa"/>
            <w:vMerge w:val="continue"/>
            <w:shd w:val="clear" w:color="auto" w:fill="FFFFFF"/>
            <w:noWrap w:val="0"/>
            <w:vAlign w:val="center"/>
          </w:tcPr>
          <w:p w14:paraId="128AFA9D">
            <w:pPr>
              <w:keepNext w:val="0"/>
              <w:keepLines w:val="0"/>
              <w:widowControl/>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p>
        </w:tc>
        <w:tc>
          <w:tcPr>
            <w:tcW w:w="1334" w:type="dxa"/>
            <w:shd w:val="clear" w:color="auto" w:fill="FFFFFF"/>
            <w:noWrap w:val="0"/>
            <w:vAlign w:val="center"/>
          </w:tcPr>
          <w:p w14:paraId="75024765">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kern w:val="0"/>
                <w:szCs w:val="21"/>
                <w:highlight w:val="none"/>
              </w:rPr>
              <w:t>第三方评价</w:t>
            </w:r>
          </w:p>
        </w:tc>
        <w:tc>
          <w:tcPr>
            <w:tcW w:w="1057" w:type="dxa"/>
            <w:shd w:val="clear" w:color="auto" w:fill="FFFFFF"/>
            <w:noWrap w:val="0"/>
            <w:vAlign w:val="center"/>
          </w:tcPr>
          <w:p w14:paraId="55E797D5">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szCs w:val="21"/>
                <w:highlight w:val="none"/>
                <w:lang w:eastAsia="zh-CN"/>
              </w:rPr>
            </w:pPr>
            <w:r>
              <w:rPr>
                <w:rFonts w:hint="eastAsia" w:cs="宋体"/>
                <w:color w:val="auto"/>
                <w:szCs w:val="21"/>
                <w:highlight w:val="none"/>
                <w:lang w:val="en-US" w:eastAsia="zh-CN"/>
              </w:rPr>
              <w:t>10.0</w:t>
            </w:r>
          </w:p>
        </w:tc>
        <w:tc>
          <w:tcPr>
            <w:tcW w:w="9614" w:type="dxa"/>
            <w:shd w:val="clear" w:color="auto" w:fill="FFFFFF"/>
            <w:noWrap w:val="0"/>
            <w:vAlign w:val="center"/>
          </w:tcPr>
          <w:p w14:paraId="1B266731">
            <w:pPr>
              <w:pStyle w:val="9"/>
              <w:keepNext w:val="0"/>
              <w:keepLines w:val="0"/>
              <w:suppressLineNumbers w:val="0"/>
              <w:spacing w:before="0" w:beforeAutospacing="0" w:after="0" w:afterAutospacing="0"/>
              <w:ind w:left="0" w:leftChars="0" w:right="0" w:rightChars="0"/>
              <w:rPr>
                <w:rFonts w:hint="default" w:ascii="宋体" w:hAnsi="宋体" w:cs="宋体"/>
                <w:color w:val="auto"/>
                <w:szCs w:val="21"/>
                <w:highlight w:val="none"/>
              </w:rPr>
            </w:pPr>
            <w:r>
              <w:rPr>
                <w:rFonts w:hint="eastAsia"/>
                <w:color w:val="auto"/>
                <w:highlight w:val="none"/>
              </w:rPr>
              <w:t>投标人连续5年或(</w:t>
            </w:r>
            <w:r>
              <w:rPr>
                <w:rFonts w:hint="eastAsia"/>
                <w:color w:val="auto"/>
                <w:highlight w:val="none"/>
                <w:u w:val="single"/>
              </w:rPr>
              <w:t>需含202</w:t>
            </w:r>
            <w:r>
              <w:rPr>
                <w:rFonts w:hint="eastAsia"/>
                <w:color w:val="auto"/>
                <w:highlight w:val="none"/>
                <w:u w:val="single"/>
                <w:lang w:val="en-US" w:eastAsia="zh-CN"/>
              </w:rPr>
              <w:t>4</w:t>
            </w:r>
            <w:r>
              <w:rPr>
                <w:rFonts w:hint="eastAsia"/>
                <w:color w:val="auto"/>
                <w:highlight w:val="none"/>
                <w:u w:val="single"/>
              </w:rPr>
              <w:t>年</w:t>
            </w:r>
            <w:r>
              <w:rPr>
                <w:rFonts w:hint="eastAsia"/>
                <w:color w:val="auto"/>
                <w:highlight w:val="none"/>
              </w:rPr>
              <w:t>)以上获得纳税信用A级纳税人称号得</w:t>
            </w:r>
            <w:r>
              <w:rPr>
                <w:rFonts w:hint="eastAsia"/>
                <w:color w:val="auto"/>
                <w:highlight w:val="none"/>
                <w:lang w:val="en-US" w:eastAsia="zh-CN"/>
              </w:rPr>
              <w:t>10</w:t>
            </w:r>
            <w:r>
              <w:rPr>
                <w:rFonts w:hint="eastAsia"/>
                <w:color w:val="auto"/>
                <w:highlight w:val="none"/>
              </w:rPr>
              <w:t>分;投标人连续4年(需含202</w:t>
            </w:r>
            <w:r>
              <w:rPr>
                <w:rFonts w:hint="eastAsia"/>
                <w:color w:val="auto"/>
                <w:highlight w:val="none"/>
                <w:lang w:val="en-US" w:eastAsia="zh-CN"/>
              </w:rPr>
              <w:t>4</w:t>
            </w:r>
            <w:r>
              <w:rPr>
                <w:rFonts w:hint="eastAsia"/>
                <w:color w:val="auto"/>
                <w:highlight w:val="none"/>
              </w:rPr>
              <w:t>年)或以内获得纳税信用A级纳税人称号得</w:t>
            </w:r>
            <w:r>
              <w:rPr>
                <w:rFonts w:hint="eastAsia"/>
                <w:color w:val="auto"/>
                <w:highlight w:val="none"/>
                <w:lang w:val="en-US" w:eastAsia="zh-CN"/>
              </w:rPr>
              <w:t>8</w:t>
            </w:r>
            <w:r>
              <w:rPr>
                <w:rFonts w:hint="eastAsia"/>
                <w:color w:val="auto"/>
                <w:highlight w:val="none"/>
              </w:rPr>
              <w:t>分;投标人连续3年(需含202</w:t>
            </w:r>
            <w:r>
              <w:rPr>
                <w:rFonts w:hint="eastAsia"/>
                <w:color w:val="auto"/>
                <w:highlight w:val="none"/>
                <w:lang w:val="en-US" w:eastAsia="zh-CN"/>
              </w:rPr>
              <w:t>4</w:t>
            </w:r>
            <w:r>
              <w:rPr>
                <w:rFonts w:hint="eastAsia"/>
                <w:color w:val="auto"/>
                <w:highlight w:val="none"/>
              </w:rPr>
              <w:t>年)或以内获得纳税信用A级纳税人称号得</w:t>
            </w:r>
            <w:r>
              <w:rPr>
                <w:rFonts w:hint="eastAsia"/>
                <w:color w:val="auto"/>
                <w:highlight w:val="none"/>
                <w:lang w:val="en-US" w:eastAsia="zh-CN"/>
              </w:rPr>
              <w:t>6</w:t>
            </w:r>
            <w:r>
              <w:rPr>
                <w:rFonts w:hint="eastAsia"/>
                <w:color w:val="auto"/>
                <w:highlight w:val="none"/>
              </w:rPr>
              <w:t>分;投标人连续2年(需含202</w:t>
            </w:r>
            <w:r>
              <w:rPr>
                <w:rFonts w:hint="eastAsia"/>
                <w:color w:val="auto"/>
                <w:highlight w:val="none"/>
                <w:lang w:val="en-US" w:eastAsia="zh-CN"/>
              </w:rPr>
              <w:t>4</w:t>
            </w:r>
            <w:r>
              <w:rPr>
                <w:rFonts w:hint="eastAsia"/>
                <w:color w:val="auto"/>
                <w:highlight w:val="none"/>
              </w:rPr>
              <w:t>年)或以内获得纳税信用A级纳税人称号得</w:t>
            </w:r>
            <w:r>
              <w:rPr>
                <w:rFonts w:hint="eastAsia"/>
                <w:color w:val="auto"/>
                <w:highlight w:val="none"/>
                <w:lang w:val="en-US" w:eastAsia="zh-CN"/>
              </w:rPr>
              <w:t>4</w:t>
            </w:r>
            <w:r>
              <w:rPr>
                <w:rFonts w:hint="eastAsia"/>
                <w:color w:val="auto"/>
                <w:highlight w:val="none"/>
              </w:rPr>
              <w:t>分;投标人连续1年(需含202</w:t>
            </w:r>
            <w:r>
              <w:rPr>
                <w:rFonts w:hint="eastAsia"/>
                <w:color w:val="auto"/>
                <w:highlight w:val="none"/>
                <w:lang w:val="en-US" w:eastAsia="zh-CN"/>
              </w:rPr>
              <w:t>4</w:t>
            </w:r>
            <w:r>
              <w:rPr>
                <w:rFonts w:hint="eastAsia"/>
                <w:color w:val="auto"/>
                <w:highlight w:val="none"/>
              </w:rPr>
              <w:t>年)获得纳税信用A级纳税人称号得</w:t>
            </w:r>
            <w:r>
              <w:rPr>
                <w:rFonts w:hint="eastAsia"/>
                <w:color w:val="auto"/>
                <w:highlight w:val="none"/>
                <w:lang w:val="en-US" w:eastAsia="zh-CN"/>
              </w:rPr>
              <w:t>2</w:t>
            </w:r>
            <w:r>
              <w:rPr>
                <w:rFonts w:hint="eastAsia"/>
                <w:color w:val="auto"/>
                <w:highlight w:val="none"/>
              </w:rPr>
              <w:t>分;其他不得分。</w:t>
            </w:r>
          </w:p>
        </w:tc>
      </w:tr>
      <w:tr w14:paraId="2096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70" w:hRule="atLeast"/>
          <w:jc w:val="center"/>
        </w:trPr>
        <w:tc>
          <w:tcPr>
            <w:tcW w:w="701" w:type="dxa"/>
            <w:vMerge w:val="restart"/>
            <w:shd w:val="clear" w:color="auto" w:fill="FFFFFF"/>
            <w:noWrap w:val="0"/>
            <w:vAlign w:val="center"/>
          </w:tcPr>
          <w:p w14:paraId="7A7942C8">
            <w:pPr>
              <w:keepNext w:val="0"/>
              <w:keepLines w:val="0"/>
              <w:suppressLineNumbers w:val="0"/>
              <w:adjustRightInd w:val="0"/>
              <w:snapToGrid w:val="0"/>
              <w:spacing w:before="0" w:beforeAutospacing="0" w:after="0" w:afterAutospacing="0"/>
              <w:ind w:left="0" w:right="0"/>
              <w:jc w:val="center"/>
              <w:rPr>
                <w:rFonts w:hint="default" w:hAnsi="宋体" w:cs="宋体"/>
                <w:color w:val="auto"/>
                <w:szCs w:val="21"/>
                <w:highlight w:val="none"/>
              </w:rPr>
            </w:pPr>
            <w:r>
              <w:rPr>
                <w:rFonts w:hint="eastAsia" w:hAnsi="宋体" w:cs="宋体"/>
                <w:color w:val="auto"/>
                <w:szCs w:val="21"/>
                <w:highlight w:val="none"/>
              </w:rPr>
              <w:t>二</w:t>
            </w:r>
          </w:p>
        </w:tc>
        <w:tc>
          <w:tcPr>
            <w:tcW w:w="1221" w:type="dxa"/>
            <w:vMerge w:val="restart"/>
            <w:shd w:val="clear" w:color="auto" w:fill="FFFFFF"/>
            <w:noWrap w:val="0"/>
            <w:vAlign w:val="center"/>
          </w:tcPr>
          <w:p w14:paraId="4879A6AE">
            <w:pPr>
              <w:keepNext w:val="0"/>
              <w:keepLines w:val="0"/>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r>
              <w:rPr>
                <w:rFonts w:hint="eastAsia" w:hAnsi="宋体" w:cs="宋体"/>
                <w:b/>
                <w:color w:val="auto"/>
                <w:szCs w:val="21"/>
                <w:highlight w:val="none"/>
              </w:rPr>
              <w:t>项目管理机构能力（</w:t>
            </w:r>
            <w:r>
              <w:rPr>
                <w:rFonts w:hint="eastAsia" w:cs="宋体"/>
                <w:b/>
                <w:color w:val="auto"/>
                <w:szCs w:val="21"/>
                <w:highlight w:val="none"/>
                <w:lang w:val="en-US" w:eastAsia="zh-CN"/>
              </w:rPr>
              <w:t>70</w:t>
            </w:r>
            <w:r>
              <w:rPr>
                <w:rFonts w:hint="default" w:hAnsi="宋体" w:cs="宋体"/>
                <w:b/>
                <w:color w:val="auto"/>
                <w:szCs w:val="21"/>
                <w:highlight w:val="none"/>
              </w:rPr>
              <w:t>分）</w:t>
            </w:r>
          </w:p>
        </w:tc>
        <w:tc>
          <w:tcPr>
            <w:tcW w:w="1334" w:type="dxa"/>
            <w:shd w:val="clear" w:color="auto" w:fill="FFFFFF"/>
            <w:noWrap w:val="0"/>
            <w:vAlign w:val="center"/>
          </w:tcPr>
          <w:p w14:paraId="08519BB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管理人员基本要求</w:t>
            </w:r>
          </w:p>
        </w:tc>
        <w:tc>
          <w:tcPr>
            <w:tcW w:w="1057" w:type="dxa"/>
            <w:shd w:val="clear" w:color="auto" w:fill="FFFFFF"/>
            <w:noWrap w:val="0"/>
            <w:vAlign w:val="center"/>
          </w:tcPr>
          <w:p w14:paraId="03441C3B">
            <w:pPr>
              <w:keepNext w:val="0"/>
              <w:keepLines w:val="0"/>
              <w:suppressLineNumbers w:val="0"/>
              <w:spacing w:before="0" w:beforeAutospacing="0" w:after="0" w:afterAutospacing="0"/>
              <w:ind w:left="0" w:leftChars="0" w:right="0" w:rightChars="0"/>
              <w:jc w:val="center"/>
              <w:rPr>
                <w:rFonts w:hint="default" w:ascii="宋体" w:hAnsi="宋体" w:cs="宋体"/>
                <w:color w:val="auto"/>
                <w:szCs w:val="21"/>
                <w:highlight w:val="none"/>
                <w:lang w:val="en-US" w:eastAsia="zh-CN"/>
              </w:rPr>
            </w:pPr>
            <w:r>
              <w:rPr>
                <w:rFonts w:hint="eastAsia" w:cs="宋体"/>
                <w:color w:val="auto"/>
                <w:szCs w:val="21"/>
                <w:highlight w:val="none"/>
                <w:lang w:val="en-US" w:eastAsia="zh-CN"/>
              </w:rPr>
              <w:t>10</w:t>
            </w:r>
            <w:r>
              <w:rPr>
                <w:rFonts w:hint="eastAsia" w:ascii="宋体" w:hAnsi="宋体" w:cs="宋体"/>
                <w:color w:val="auto"/>
                <w:szCs w:val="21"/>
                <w:highlight w:val="none"/>
                <w:lang w:val="en-US" w:eastAsia="zh-CN"/>
              </w:rPr>
              <w:t>.0</w:t>
            </w:r>
          </w:p>
        </w:tc>
        <w:tc>
          <w:tcPr>
            <w:tcW w:w="9614" w:type="dxa"/>
            <w:shd w:val="clear" w:color="auto" w:fill="FFFFFF"/>
            <w:noWrap w:val="0"/>
            <w:vAlign w:val="center"/>
          </w:tcPr>
          <w:p w14:paraId="17FCE7E9">
            <w:pPr>
              <w:keepNext w:val="0"/>
              <w:keepLines w:val="0"/>
              <w:suppressLineNumbers w:val="0"/>
              <w:spacing w:before="0" w:beforeAutospacing="0" w:after="0" w:afterAutospacing="0"/>
              <w:ind w:left="0" w:leftChars="0" w:right="0" w:right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投标人拟投入本项目人员满足招标文件</w:t>
            </w:r>
            <w:r>
              <w:rPr>
                <w:rFonts w:hint="eastAsia" w:ascii="宋体" w:hAnsi="宋体" w:cs="宋体"/>
                <w:color w:val="auto"/>
                <w:szCs w:val="21"/>
                <w:highlight w:val="none"/>
                <w:u w:val="thick"/>
                <w:lang w:val="en-US" w:eastAsia="zh-CN"/>
              </w:rPr>
              <w:t>《项目管理机构人员配置要求表》</w:t>
            </w:r>
            <w:r>
              <w:rPr>
                <w:rFonts w:hint="eastAsia" w:ascii="宋体" w:hAnsi="宋体" w:cs="宋体"/>
                <w:color w:val="auto"/>
                <w:szCs w:val="21"/>
                <w:highlight w:val="none"/>
                <w:lang w:val="en-US" w:eastAsia="zh-CN"/>
              </w:rPr>
              <w:t>要求的，得</w:t>
            </w:r>
            <w:r>
              <w:rPr>
                <w:rFonts w:hint="eastAsia" w:cs="宋体"/>
                <w:color w:val="auto"/>
                <w:szCs w:val="21"/>
                <w:highlight w:val="none"/>
                <w:lang w:val="en-US" w:eastAsia="zh-CN"/>
              </w:rPr>
              <w:t>10</w:t>
            </w:r>
            <w:r>
              <w:rPr>
                <w:rFonts w:hint="eastAsia" w:ascii="宋体" w:hAnsi="宋体" w:cs="宋体"/>
                <w:color w:val="auto"/>
                <w:szCs w:val="21"/>
                <w:highlight w:val="none"/>
                <w:lang w:val="en-US" w:eastAsia="zh-CN"/>
              </w:rPr>
              <w:t>分；不满足《项目管理机构人员配置要求表》要求的，得0分。在满足《项目管理机构人员配置要求表》要求的基础上，对以下人员进行评分：</w:t>
            </w:r>
          </w:p>
        </w:tc>
      </w:tr>
      <w:tr w14:paraId="44F0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73" w:hRule="atLeast"/>
          <w:jc w:val="center"/>
        </w:trPr>
        <w:tc>
          <w:tcPr>
            <w:tcW w:w="701" w:type="dxa"/>
            <w:vMerge w:val="continue"/>
            <w:shd w:val="clear" w:color="auto" w:fill="FFFFFF"/>
            <w:noWrap w:val="0"/>
            <w:vAlign w:val="center"/>
          </w:tcPr>
          <w:p w14:paraId="52A1C4A9">
            <w:pPr>
              <w:keepNext w:val="0"/>
              <w:keepLines w:val="0"/>
              <w:suppressLineNumbers w:val="0"/>
              <w:adjustRightInd w:val="0"/>
              <w:snapToGrid w:val="0"/>
              <w:spacing w:before="0" w:beforeAutospacing="0" w:after="0" w:afterAutospacing="0"/>
              <w:ind w:left="0" w:right="0"/>
              <w:jc w:val="center"/>
              <w:rPr>
                <w:rFonts w:hint="default" w:hAnsi="宋体" w:cs="宋体"/>
                <w:color w:val="auto"/>
                <w:szCs w:val="21"/>
                <w:highlight w:val="none"/>
              </w:rPr>
            </w:pPr>
          </w:p>
        </w:tc>
        <w:tc>
          <w:tcPr>
            <w:tcW w:w="1221" w:type="dxa"/>
            <w:vMerge w:val="continue"/>
            <w:shd w:val="clear" w:color="auto" w:fill="FFFFFF"/>
            <w:noWrap w:val="0"/>
            <w:vAlign w:val="center"/>
          </w:tcPr>
          <w:p w14:paraId="6FF346FA">
            <w:pPr>
              <w:keepNext w:val="0"/>
              <w:keepLines w:val="0"/>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p>
        </w:tc>
        <w:tc>
          <w:tcPr>
            <w:tcW w:w="1334" w:type="dxa"/>
            <w:shd w:val="clear" w:color="auto" w:fill="FFFFFF"/>
            <w:noWrap w:val="0"/>
            <w:vAlign w:val="center"/>
          </w:tcPr>
          <w:p w14:paraId="1ED5D75D">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1057" w:type="dxa"/>
            <w:shd w:val="clear" w:color="auto" w:fill="FFFFFF"/>
            <w:noWrap w:val="0"/>
            <w:vAlign w:val="center"/>
          </w:tcPr>
          <w:p w14:paraId="6805D99B">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cs="宋体"/>
                <w:color w:val="auto"/>
                <w:szCs w:val="21"/>
                <w:highlight w:val="none"/>
                <w:lang w:val="en-US" w:eastAsia="zh-CN"/>
              </w:rPr>
              <w:t>15</w:t>
            </w:r>
            <w:r>
              <w:rPr>
                <w:rFonts w:hint="eastAsia" w:ascii="宋体" w:hAnsi="宋体" w:cs="宋体"/>
                <w:color w:val="auto"/>
                <w:szCs w:val="21"/>
                <w:highlight w:val="none"/>
              </w:rPr>
              <w:t>.0</w:t>
            </w:r>
          </w:p>
        </w:tc>
        <w:tc>
          <w:tcPr>
            <w:tcW w:w="9614" w:type="dxa"/>
            <w:shd w:val="clear" w:color="auto" w:fill="FFFFFF"/>
            <w:noWrap w:val="0"/>
            <w:vAlign w:val="center"/>
          </w:tcPr>
          <w:p w14:paraId="7327627D">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0"/>
                <w:szCs w:val="21"/>
                <w:highlight w:val="none"/>
                <w:lang w:val="en-US" w:eastAsia="zh-CN" w:bidi="ar"/>
              </w:rPr>
              <w:t>（1）</w:t>
            </w:r>
            <w:r>
              <w:rPr>
                <w:rFonts w:hint="eastAsia" w:ascii="宋体" w:hAnsi="宋体" w:eastAsia="宋体" w:cs="宋体"/>
                <w:color w:val="auto"/>
                <w:kern w:val="2"/>
                <w:sz w:val="21"/>
                <w:szCs w:val="21"/>
                <w:highlight w:val="none"/>
                <w:lang w:val="en-US" w:eastAsia="zh-CN" w:bidi="ar-SA"/>
              </w:rPr>
              <w:t>具有建筑工程专业高级工程师职称，得</w:t>
            </w:r>
            <w:r>
              <w:rPr>
                <w:rFonts w:hint="default"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分；具有建筑工程专业</w:t>
            </w:r>
            <w:r>
              <w:rPr>
                <w:rFonts w:hint="eastAsia" w:cs="宋体"/>
                <w:color w:val="auto"/>
                <w:kern w:val="2"/>
                <w:sz w:val="21"/>
                <w:szCs w:val="21"/>
                <w:highlight w:val="none"/>
                <w:lang w:val="en-US" w:eastAsia="zh-CN" w:bidi="ar-SA"/>
              </w:rPr>
              <w:t>中级</w:t>
            </w:r>
            <w:r>
              <w:rPr>
                <w:rFonts w:hint="eastAsia" w:ascii="宋体" w:hAnsi="宋体" w:eastAsia="宋体" w:cs="宋体"/>
                <w:color w:val="auto"/>
                <w:kern w:val="2"/>
                <w:sz w:val="21"/>
                <w:szCs w:val="21"/>
                <w:highlight w:val="none"/>
                <w:lang w:val="en-US" w:eastAsia="zh-CN" w:bidi="ar-SA"/>
              </w:rPr>
              <w:t>工程师职称，得</w:t>
            </w:r>
            <w:r>
              <w:rPr>
                <w:rFonts w:hint="default"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分；具有建筑</w:t>
            </w:r>
            <w:r>
              <w:rPr>
                <w:rFonts w:hint="eastAsia" w:cs="宋体"/>
                <w:color w:val="auto"/>
                <w:kern w:val="2"/>
                <w:sz w:val="21"/>
                <w:szCs w:val="21"/>
                <w:highlight w:val="none"/>
                <w:lang w:val="en-US" w:eastAsia="zh-CN" w:bidi="ar-SA"/>
              </w:rPr>
              <w:t>工程</w:t>
            </w:r>
            <w:r>
              <w:rPr>
                <w:rFonts w:hint="eastAsia" w:ascii="宋体" w:hAnsi="宋体" w:eastAsia="宋体" w:cs="宋体"/>
                <w:color w:val="auto"/>
                <w:kern w:val="2"/>
                <w:sz w:val="21"/>
                <w:szCs w:val="21"/>
                <w:highlight w:val="none"/>
                <w:lang w:val="en-US" w:eastAsia="zh-CN" w:bidi="ar-SA"/>
              </w:rPr>
              <w:t>专业助理工程师</w:t>
            </w:r>
            <w:r>
              <w:rPr>
                <w:rFonts w:hint="eastAsia" w:cs="宋体"/>
                <w:color w:val="auto"/>
                <w:kern w:val="2"/>
                <w:sz w:val="21"/>
                <w:szCs w:val="21"/>
                <w:highlight w:val="none"/>
                <w:lang w:val="en-US" w:eastAsia="zh-CN" w:bidi="ar-SA"/>
              </w:rPr>
              <w:t>职称</w:t>
            </w:r>
            <w:r>
              <w:rPr>
                <w:rFonts w:hint="eastAsia" w:ascii="宋体" w:hAnsi="宋体" w:eastAsia="宋体" w:cs="宋体"/>
                <w:color w:val="auto"/>
                <w:kern w:val="2"/>
                <w:sz w:val="21"/>
                <w:szCs w:val="21"/>
                <w:highlight w:val="none"/>
                <w:lang w:val="en-US" w:eastAsia="zh-CN" w:bidi="ar-SA"/>
              </w:rPr>
              <w:t>，得</w:t>
            </w:r>
            <w:r>
              <w:rPr>
                <w:rFonts w:hint="default"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本小项最高得</w:t>
            </w:r>
            <w:r>
              <w:rPr>
                <w:rFonts w:hint="default"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。（同一人具有多个职称，以最高职称计，不重复得分）</w:t>
            </w:r>
          </w:p>
          <w:p w14:paraId="6FC228B4">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bidi="ar"/>
              </w:rPr>
              <w:t>（2）</w:t>
            </w:r>
            <w:r>
              <w:rPr>
                <w:rFonts w:hint="eastAsia" w:ascii="宋体" w:hAnsi="宋体" w:eastAsia="宋体" w:cs="宋体"/>
                <w:color w:val="auto"/>
                <w:kern w:val="2"/>
                <w:sz w:val="21"/>
                <w:szCs w:val="21"/>
                <w:highlight w:val="none"/>
                <w:lang w:val="en-US" w:eastAsia="zh-CN" w:bidi="ar-SA"/>
              </w:rPr>
              <w:t>具有</w:t>
            </w:r>
            <w:r>
              <w:rPr>
                <w:rFonts w:hint="eastAsia" w:cs="宋体"/>
                <w:color w:val="auto"/>
                <w:kern w:val="2"/>
                <w:sz w:val="21"/>
                <w:szCs w:val="21"/>
                <w:highlight w:val="none"/>
                <w:lang w:val="en-US" w:eastAsia="zh-CN" w:bidi="ar-SA"/>
              </w:rPr>
              <w:t>有效期内</w:t>
            </w:r>
            <w:r>
              <w:rPr>
                <w:rFonts w:hint="eastAsia" w:ascii="宋体" w:hAnsi="宋体" w:eastAsia="宋体" w:cs="宋体"/>
                <w:color w:val="auto"/>
                <w:kern w:val="2"/>
                <w:sz w:val="21"/>
                <w:szCs w:val="21"/>
                <w:highlight w:val="none"/>
                <w:lang w:val="en-US" w:eastAsia="zh-CN" w:bidi="ar-SA"/>
              </w:rPr>
              <w:t>一级建筑工程注册建造师</w:t>
            </w:r>
            <w:r>
              <w:rPr>
                <w:rFonts w:hint="eastAsia" w:cs="宋体"/>
                <w:color w:val="auto"/>
                <w:kern w:val="2"/>
                <w:sz w:val="21"/>
                <w:szCs w:val="21"/>
                <w:highlight w:val="none"/>
                <w:lang w:val="en-US" w:eastAsia="zh-CN" w:bidi="ar-SA"/>
              </w:rPr>
              <w:t>资格</w:t>
            </w:r>
            <w:r>
              <w:rPr>
                <w:rFonts w:hint="eastAsia" w:ascii="宋体" w:hAnsi="宋体" w:eastAsia="宋体" w:cs="宋体"/>
                <w:color w:val="auto"/>
                <w:kern w:val="2"/>
                <w:sz w:val="21"/>
                <w:szCs w:val="21"/>
                <w:highlight w:val="none"/>
                <w:lang w:val="en-US" w:eastAsia="zh-CN" w:bidi="ar-SA"/>
              </w:rPr>
              <w:t>，得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分；具有二级建筑工程注册建造师</w:t>
            </w:r>
            <w:r>
              <w:rPr>
                <w:rFonts w:hint="eastAsia" w:cs="宋体"/>
                <w:color w:val="auto"/>
                <w:kern w:val="2"/>
                <w:sz w:val="21"/>
                <w:szCs w:val="21"/>
                <w:highlight w:val="none"/>
                <w:lang w:val="en-US" w:eastAsia="zh-CN" w:bidi="ar-SA"/>
              </w:rPr>
              <w:t>资格</w:t>
            </w:r>
            <w:r>
              <w:rPr>
                <w:rFonts w:hint="eastAsia" w:ascii="宋体" w:hAnsi="宋体" w:eastAsia="宋体" w:cs="宋体"/>
                <w:color w:val="auto"/>
                <w:kern w:val="2"/>
                <w:sz w:val="21"/>
                <w:szCs w:val="21"/>
                <w:highlight w:val="none"/>
                <w:lang w:val="en-US" w:eastAsia="zh-CN" w:bidi="ar-SA"/>
              </w:rPr>
              <w:t>，得</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p>
          <w:p w14:paraId="607512D0">
            <w:pPr>
              <w:keepNext w:val="0"/>
              <w:keepLines w:val="0"/>
              <w:numPr>
                <w:ilvl w:val="0"/>
                <w:numId w:val="0"/>
              </w:numPr>
              <w:suppressLineNumbers w:val="0"/>
              <w:spacing w:before="0" w:beforeAutospacing="0" w:after="0" w:afterAutospacing="0"/>
              <w:ind w:left="0" w:leftChars="0" w:right="0" w:rightChars="0" w:firstLine="0" w:firstLineChars="0"/>
              <w:rPr>
                <w:rFonts w:hint="default" w:ascii="Calibri" w:hAnsi="Calibri" w:cs="Times New Roman"/>
                <w:color w:val="auto"/>
                <w:szCs w:val="20"/>
                <w:highlight w:val="none"/>
              </w:rPr>
            </w:pPr>
            <w:r>
              <w:rPr>
                <w:rFonts w:hint="eastAsia" w:ascii="宋体" w:hAnsi="宋体" w:cs="宋体"/>
                <w:color w:val="auto"/>
                <w:szCs w:val="21"/>
                <w:highlight w:val="none"/>
                <w:lang w:val="en-US" w:eastAsia="zh-CN" w:bidi="ar"/>
              </w:rPr>
              <w:t>（</w:t>
            </w:r>
            <w:r>
              <w:rPr>
                <w:rFonts w:hint="default" w:ascii="宋体" w:hAnsi="宋体" w:cs="宋体"/>
                <w:color w:val="auto"/>
                <w:szCs w:val="21"/>
                <w:highlight w:val="none"/>
                <w:lang w:val="en-US" w:eastAsia="zh-CN" w:bidi="ar"/>
              </w:rPr>
              <w:t>3</w:t>
            </w:r>
            <w:r>
              <w:rPr>
                <w:rFonts w:hint="eastAsia" w:ascii="宋体" w:hAnsi="宋体" w:cs="宋体"/>
                <w:color w:val="auto"/>
                <w:szCs w:val="21"/>
                <w:highlight w:val="none"/>
                <w:lang w:val="en-US" w:eastAsia="zh-CN" w:bidi="ar"/>
              </w:rPr>
              <w:t>）</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宋体" w:hAnsi="宋体" w:eastAsia="宋体" w:cs="Times New Roman"/>
                <w:color w:val="auto"/>
                <w:szCs w:val="21"/>
                <w:highlight w:val="none"/>
              </w:rPr>
              <w:t>相关</w:t>
            </w:r>
            <w:r>
              <w:rPr>
                <w:rFonts w:hint="eastAsia" w:ascii="宋体" w:hAnsi="宋体" w:cs="Times New Roman"/>
                <w:color w:val="auto"/>
                <w:szCs w:val="21"/>
                <w:highlight w:val="none"/>
              </w:rPr>
              <w:t>从业经历</w:t>
            </w:r>
            <w:r>
              <w:rPr>
                <w:rFonts w:hint="eastAsia" w:cs="宋体"/>
                <w:color w:val="auto"/>
                <w:szCs w:val="21"/>
                <w:highlight w:val="none"/>
                <w:lang w:eastAsia="zh-CN"/>
              </w:rPr>
              <w:t>，</w:t>
            </w:r>
            <w:r>
              <w:rPr>
                <w:rFonts w:hint="eastAsia" w:cs="宋体"/>
                <w:color w:val="auto"/>
                <w:szCs w:val="21"/>
                <w:highlight w:val="none"/>
                <w:lang w:val="en-US" w:eastAsia="zh-CN"/>
              </w:rPr>
              <w:t>且</w:t>
            </w:r>
            <w:r>
              <w:rPr>
                <w:rFonts w:hint="eastAsia" w:ascii="宋体" w:hAnsi="宋体"/>
                <w:color w:val="auto"/>
                <w:szCs w:val="21"/>
                <w:highlight w:val="none"/>
              </w:rPr>
              <w:t>有</w:t>
            </w:r>
            <w:r>
              <w:rPr>
                <w:rFonts w:hint="eastAsia" w:ascii="宋体" w:hAnsi="宋体" w:cs="宋体"/>
                <w:color w:val="auto"/>
                <w:szCs w:val="21"/>
                <w:highlight w:val="none"/>
              </w:rPr>
              <w:t>10年或以上的，得</w:t>
            </w:r>
            <w:r>
              <w:rPr>
                <w:rFonts w:hint="eastAsia" w:cs="宋体"/>
                <w:color w:val="auto"/>
                <w:szCs w:val="21"/>
                <w:highlight w:val="none"/>
                <w:lang w:val="en-US" w:eastAsia="zh-CN"/>
              </w:rPr>
              <w:t>5</w:t>
            </w:r>
            <w:r>
              <w:rPr>
                <w:rFonts w:hint="eastAsia" w:ascii="宋体" w:hAnsi="宋体" w:cs="宋体"/>
                <w:color w:val="auto"/>
                <w:szCs w:val="21"/>
                <w:highlight w:val="none"/>
              </w:rPr>
              <w:t>分；10年以下-5年（含本数）的，得</w:t>
            </w:r>
            <w:r>
              <w:rPr>
                <w:rFonts w:hint="eastAsia" w:cs="宋体"/>
                <w:color w:val="auto"/>
                <w:szCs w:val="21"/>
                <w:highlight w:val="none"/>
                <w:lang w:val="en-US" w:eastAsia="zh-CN"/>
              </w:rPr>
              <w:t>3.75</w:t>
            </w:r>
            <w:r>
              <w:rPr>
                <w:rFonts w:hint="eastAsia" w:ascii="宋体" w:hAnsi="宋体" w:cs="宋体"/>
                <w:color w:val="auto"/>
                <w:szCs w:val="21"/>
                <w:highlight w:val="none"/>
              </w:rPr>
              <w:t>分；</w:t>
            </w:r>
            <w:r>
              <w:rPr>
                <w:rFonts w:hint="eastAsia" w:cs="宋体"/>
                <w:color w:val="auto"/>
                <w:szCs w:val="21"/>
                <w:highlight w:val="none"/>
                <w:lang w:val="en-US" w:eastAsia="zh-CN"/>
              </w:rPr>
              <w:t>5</w:t>
            </w:r>
            <w:r>
              <w:rPr>
                <w:rFonts w:hint="eastAsia" w:ascii="宋体" w:hAnsi="宋体" w:cs="宋体"/>
                <w:color w:val="auto"/>
                <w:szCs w:val="21"/>
                <w:highlight w:val="none"/>
              </w:rPr>
              <w:t>年以下-</w:t>
            </w:r>
            <w:r>
              <w:rPr>
                <w:rFonts w:hint="eastAsia" w:cs="宋体"/>
                <w:color w:val="auto"/>
                <w:szCs w:val="21"/>
                <w:highlight w:val="none"/>
                <w:lang w:val="en-US" w:eastAsia="zh-CN"/>
              </w:rPr>
              <w:t>2</w:t>
            </w:r>
            <w:r>
              <w:rPr>
                <w:rFonts w:hint="eastAsia" w:ascii="宋体" w:hAnsi="宋体" w:cs="宋体"/>
                <w:color w:val="auto"/>
                <w:szCs w:val="21"/>
                <w:highlight w:val="none"/>
              </w:rPr>
              <w:t>年（含本数）的，得</w:t>
            </w:r>
            <w:r>
              <w:rPr>
                <w:rFonts w:hint="eastAsia" w:cs="宋体"/>
                <w:color w:val="auto"/>
                <w:szCs w:val="21"/>
                <w:highlight w:val="none"/>
                <w:lang w:val="en-US" w:eastAsia="zh-CN"/>
              </w:rPr>
              <w:t>2</w:t>
            </w:r>
            <w:r>
              <w:rPr>
                <w:rFonts w:hint="default" w:ascii="宋体" w:hAnsi="宋体" w:cs="宋体"/>
                <w:color w:val="auto"/>
                <w:szCs w:val="21"/>
                <w:highlight w:val="none"/>
              </w:rPr>
              <w:t>.</w:t>
            </w:r>
            <w:r>
              <w:rPr>
                <w:rFonts w:hint="eastAsia" w:cs="宋体"/>
                <w:color w:val="auto"/>
                <w:szCs w:val="21"/>
                <w:highlight w:val="none"/>
                <w:lang w:val="en-US" w:eastAsia="zh-CN"/>
              </w:rPr>
              <w:t>5</w:t>
            </w:r>
            <w:r>
              <w:rPr>
                <w:rFonts w:hint="eastAsia" w:ascii="宋体" w:hAnsi="宋体" w:cs="宋体"/>
                <w:color w:val="auto"/>
                <w:szCs w:val="21"/>
                <w:highlight w:val="none"/>
              </w:rPr>
              <w:t>分；</w:t>
            </w:r>
            <w:r>
              <w:rPr>
                <w:rFonts w:hint="eastAsia" w:cs="宋体"/>
                <w:color w:val="auto"/>
                <w:szCs w:val="21"/>
                <w:highlight w:val="none"/>
                <w:lang w:val="en-US" w:eastAsia="zh-CN"/>
              </w:rPr>
              <w:t>2</w:t>
            </w:r>
            <w:r>
              <w:rPr>
                <w:rFonts w:hint="eastAsia" w:ascii="宋体" w:hAnsi="宋体" w:cs="宋体"/>
                <w:color w:val="auto"/>
                <w:szCs w:val="21"/>
                <w:highlight w:val="none"/>
              </w:rPr>
              <w:t>年以下的，得</w:t>
            </w:r>
            <w:r>
              <w:rPr>
                <w:rFonts w:hint="eastAsia" w:cs="宋体"/>
                <w:color w:val="auto"/>
                <w:szCs w:val="21"/>
                <w:highlight w:val="none"/>
                <w:lang w:val="en-US" w:eastAsia="zh-CN"/>
              </w:rPr>
              <w:t>1</w:t>
            </w:r>
            <w:r>
              <w:rPr>
                <w:rFonts w:hint="default" w:ascii="宋体" w:hAnsi="宋体" w:cs="宋体"/>
                <w:color w:val="auto"/>
                <w:szCs w:val="21"/>
                <w:highlight w:val="none"/>
              </w:rPr>
              <w:t>.</w:t>
            </w:r>
            <w:r>
              <w:rPr>
                <w:rFonts w:hint="eastAsia" w:cs="宋体"/>
                <w:color w:val="auto"/>
                <w:szCs w:val="21"/>
                <w:highlight w:val="none"/>
                <w:lang w:val="en-US" w:eastAsia="zh-CN"/>
              </w:rPr>
              <w:t>25</w:t>
            </w:r>
            <w:r>
              <w:rPr>
                <w:rFonts w:hint="eastAsia" w:ascii="宋体" w:hAnsi="宋体" w:cs="宋体"/>
                <w:color w:val="auto"/>
                <w:szCs w:val="21"/>
                <w:highlight w:val="none"/>
              </w:rPr>
              <w:t>分。</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p>
        </w:tc>
      </w:tr>
      <w:tr w14:paraId="6F8A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407" w:hRule="atLeast"/>
          <w:jc w:val="center"/>
        </w:trPr>
        <w:tc>
          <w:tcPr>
            <w:tcW w:w="701" w:type="dxa"/>
            <w:vMerge w:val="continue"/>
            <w:shd w:val="clear" w:color="auto" w:fill="FFFFFF"/>
            <w:noWrap w:val="0"/>
            <w:vAlign w:val="center"/>
          </w:tcPr>
          <w:p w14:paraId="3813414F">
            <w:pPr>
              <w:keepNext w:val="0"/>
              <w:keepLines w:val="0"/>
              <w:suppressLineNumbers w:val="0"/>
              <w:adjustRightInd w:val="0"/>
              <w:snapToGrid w:val="0"/>
              <w:spacing w:before="0" w:beforeAutospacing="0" w:after="0" w:afterAutospacing="0"/>
              <w:ind w:left="0" w:right="0"/>
              <w:jc w:val="center"/>
              <w:rPr>
                <w:rFonts w:hint="default" w:hAnsi="宋体" w:cs="宋体"/>
                <w:color w:val="auto"/>
                <w:szCs w:val="21"/>
                <w:highlight w:val="none"/>
              </w:rPr>
            </w:pPr>
          </w:p>
        </w:tc>
        <w:tc>
          <w:tcPr>
            <w:tcW w:w="1221" w:type="dxa"/>
            <w:vMerge w:val="continue"/>
            <w:shd w:val="clear" w:color="auto" w:fill="FFFFFF"/>
            <w:noWrap w:val="0"/>
            <w:vAlign w:val="center"/>
          </w:tcPr>
          <w:p w14:paraId="1F2B8432">
            <w:pPr>
              <w:keepNext w:val="0"/>
              <w:keepLines w:val="0"/>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p>
        </w:tc>
        <w:tc>
          <w:tcPr>
            <w:tcW w:w="1334" w:type="dxa"/>
            <w:shd w:val="clear" w:color="auto" w:fill="FFFFFF"/>
            <w:noWrap w:val="0"/>
            <w:vAlign w:val="center"/>
          </w:tcPr>
          <w:p w14:paraId="09F0C709">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1057" w:type="dxa"/>
            <w:shd w:val="clear" w:color="auto" w:fill="FFFFFF"/>
            <w:noWrap w:val="0"/>
            <w:vAlign w:val="center"/>
          </w:tcPr>
          <w:p w14:paraId="1039493F">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cs="宋体"/>
                <w:color w:val="auto"/>
                <w:szCs w:val="21"/>
                <w:highlight w:val="none"/>
                <w:lang w:val="en-US" w:eastAsia="zh-CN"/>
              </w:rPr>
              <w:t>15.0</w:t>
            </w:r>
          </w:p>
        </w:tc>
        <w:tc>
          <w:tcPr>
            <w:tcW w:w="9614" w:type="dxa"/>
            <w:shd w:val="clear" w:color="auto" w:fill="FFFFFF"/>
            <w:noWrap w:val="0"/>
            <w:vAlign w:val="center"/>
          </w:tcPr>
          <w:p w14:paraId="4B52977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kern w:val="0"/>
                <w:sz w:val="20"/>
                <w:szCs w:val="21"/>
                <w:highlight w:val="none"/>
                <w:lang w:val="en-US" w:eastAsia="zh-CN" w:bidi="ar"/>
              </w:rPr>
              <w:t>（1）</w:t>
            </w:r>
            <w:r>
              <w:rPr>
                <w:rFonts w:hint="eastAsia" w:ascii="宋体" w:hAnsi="宋体" w:cs="宋体"/>
                <w:color w:val="auto"/>
                <w:szCs w:val="21"/>
                <w:highlight w:val="none"/>
                <w:lang w:val="en-US" w:eastAsia="zh-CN" w:bidi="ar"/>
              </w:rPr>
              <w:t>具有</w:t>
            </w:r>
            <w:r>
              <w:rPr>
                <w:rFonts w:hint="eastAsia" w:ascii="宋体" w:hAnsi="宋体" w:eastAsia="宋体" w:cs="宋体"/>
                <w:color w:val="auto"/>
                <w:szCs w:val="21"/>
                <w:highlight w:val="none"/>
                <w:lang w:bidi="ar"/>
              </w:rPr>
              <w:t>建筑</w:t>
            </w:r>
            <w:r>
              <w:rPr>
                <w:rFonts w:hint="eastAsia" w:ascii="宋体" w:hAnsi="宋体" w:eastAsia="宋体" w:cs="宋体"/>
                <w:color w:val="auto"/>
                <w:szCs w:val="21"/>
                <w:highlight w:val="none"/>
                <w:lang w:val="en-US" w:eastAsia="zh-CN" w:bidi="ar"/>
              </w:rPr>
              <w:t>工程专业</w:t>
            </w:r>
            <w:r>
              <w:rPr>
                <w:rFonts w:hint="eastAsia" w:ascii="宋体" w:hAnsi="宋体" w:eastAsia="宋体" w:cs="宋体"/>
                <w:color w:val="auto"/>
                <w:kern w:val="2"/>
                <w:sz w:val="21"/>
                <w:szCs w:val="21"/>
                <w:highlight w:val="none"/>
                <w:lang w:val="en-US" w:eastAsia="zh-CN" w:bidi="ar"/>
              </w:rPr>
              <w:t>高级工程师</w:t>
            </w:r>
            <w:r>
              <w:rPr>
                <w:rFonts w:hint="eastAsia" w:ascii="宋体" w:hAnsi="宋体" w:eastAsia="宋体" w:cs="宋体"/>
                <w:color w:val="auto"/>
                <w:szCs w:val="21"/>
                <w:highlight w:val="none"/>
                <w:lang w:val="en-US" w:eastAsia="zh-CN" w:bidi="ar"/>
              </w:rPr>
              <w:t>职称</w:t>
            </w:r>
            <w:r>
              <w:rPr>
                <w:rFonts w:hint="eastAsia" w:ascii="宋体" w:hAnsi="宋体" w:eastAsia="宋体" w:cs="宋体"/>
                <w:color w:val="auto"/>
                <w:szCs w:val="21"/>
                <w:highlight w:val="none"/>
                <w:lang w:bidi="ar"/>
              </w:rPr>
              <w:t>，得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kern w:val="2"/>
                <w:sz w:val="21"/>
                <w:szCs w:val="21"/>
                <w:highlight w:val="none"/>
                <w:lang w:val="en-US" w:eastAsia="zh-CN" w:bidi="ar-SA"/>
              </w:rPr>
              <w:t>具有建筑工程类专业</w:t>
            </w:r>
            <w:r>
              <w:rPr>
                <w:rFonts w:hint="eastAsia" w:cs="宋体"/>
                <w:color w:val="auto"/>
                <w:kern w:val="2"/>
                <w:sz w:val="21"/>
                <w:szCs w:val="21"/>
                <w:highlight w:val="none"/>
                <w:lang w:val="en-US" w:eastAsia="zh-CN" w:bidi="ar-SA"/>
              </w:rPr>
              <w:t>中级</w:t>
            </w:r>
            <w:r>
              <w:rPr>
                <w:rFonts w:hint="eastAsia" w:ascii="宋体" w:hAnsi="宋体" w:eastAsia="宋体" w:cs="宋体"/>
                <w:color w:val="auto"/>
                <w:kern w:val="2"/>
                <w:sz w:val="21"/>
                <w:szCs w:val="21"/>
                <w:highlight w:val="none"/>
                <w:lang w:val="en-US" w:eastAsia="zh-CN" w:bidi="ar-SA"/>
              </w:rPr>
              <w:t>工程师职称，得</w:t>
            </w:r>
            <w:r>
              <w:rPr>
                <w:rFonts w:hint="eastAsia"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szCs w:val="21"/>
                <w:highlight w:val="none"/>
                <w:lang w:val="en-US" w:eastAsia="zh-CN" w:bidi="ar"/>
              </w:rPr>
              <w:t>具有</w:t>
            </w:r>
            <w:r>
              <w:rPr>
                <w:rFonts w:hint="eastAsia" w:ascii="宋体" w:hAnsi="宋体" w:eastAsia="宋体" w:cs="宋体"/>
                <w:color w:val="auto"/>
                <w:szCs w:val="21"/>
                <w:highlight w:val="none"/>
                <w:lang w:bidi="ar"/>
              </w:rPr>
              <w:t>建筑</w:t>
            </w:r>
            <w:r>
              <w:rPr>
                <w:rFonts w:hint="eastAsia" w:cs="宋体"/>
                <w:color w:val="auto"/>
                <w:kern w:val="2"/>
                <w:sz w:val="21"/>
                <w:szCs w:val="21"/>
                <w:highlight w:val="none"/>
                <w:lang w:val="en-US" w:eastAsia="zh-CN" w:bidi="ar-SA"/>
              </w:rPr>
              <w:t>工程</w:t>
            </w:r>
            <w:r>
              <w:rPr>
                <w:rFonts w:hint="eastAsia" w:ascii="宋体" w:hAnsi="宋体" w:eastAsia="宋体" w:cs="宋体"/>
                <w:color w:val="auto"/>
                <w:szCs w:val="21"/>
                <w:highlight w:val="none"/>
                <w:lang w:val="en-US" w:eastAsia="zh-CN" w:bidi="ar"/>
              </w:rPr>
              <w:t>专业</w:t>
            </w:r>
            <w:r>
              <w:rPr>
                <w:rFonts w:hint="eastAsia" w:ascii="宋体" w:hAnsi="宋体" w:eastAsia="宋体" w:cs="宋体"/>
                <w:color w:val="auto"/>
                <w:kern w:val="2"/>
                <w:sz w:val="21"/>
                <w:szCs w:val="21"/>
                <w:highlight w:val="none"/>
                <w:lang w:val="en-US" w:eastAsia="zh-CN" w:bidi="ar-SA"/>
              </w:rPr>
              <w:t>助理工程师</w:t>
            </w:r>
            <w:r>
              <w:rPr>
                <w:rFonts w:hint="eastAsia" w:cs="宋体"/>
                <w:color w:val="auto"/>
                <w:kern w:val="2"/>
                <w:sz w:val="21"/>
                <w:szCs w:val="21"/>
                <w:highlight w:val="none"/>
                <w:lang w:val="en-US" w:eastAsia="zh-CN" w:bidi="ar-SA"/>
              </w:rPr>
              <w:t>职称</w:t>
            </w:r>
            <w:r>
              <w:rPr>
                <w:rFonts w:hint="eastAsia" w:ascii="宋体" w:hAnsi="宋体" w:eastAsia="宋体" w:cs="宋体"/>
                <w:color w:val="auto"/>
                <w:szCs w:val="21"/>
                <w:highlight w:val="none"/>
                <w:lang w:bidi="ar"/>
              </w:rPr>
              <w:t>，得</w:t>
            </w:r>
            <w:r>
              <w:rPr>
                <w:rFonts w:hint="eastAsia" w:cs="宋体"/>
                <w:color w:val="auto"/>
                <w:szCs w:val="21"/>
                <w:highlight w:val="none"/>
                <w:lang w:val="en-US" w:eastAsia="zh-CN" w:bidi="ar"/>
              </w:rPr>
              <w:t>1.0</w:t>
            </w:r>
            <w:r>
              <w:rPr>
                <w:rFonts w:hint="eastAsia" w:ascii="宋体" w:hAnsi="宋体" w:eastAsia="宋体" w:cs="宋体"/>
                <w:color w:val="auto"/>
                <w:szCs w:val="21"/>
                <w:highlight w:val="none"/>
                <w:lang w:bidi="ar"/>
              </w:rPr>
              <w:t>分</w:t>
            </w:r>
            <w:r>
              <w:rPr>
                <w:rFonts w:hint="eastAsia"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分。（同一人具有多个职称，以最高职称计，不重复得分）</w:t>
            </w:r>
          </w:p>
          <w:p w14:paraId="2430D10A">
            <w:pPr>
              <w:keepNext w:val="0"/>
              <w:keepLines w:val="0"/>
              <w:widowControl w:val="0"/>
              <w:numPr>
                <w:ilvl w:val="0"/>
                <w:numId w:val="0"/>
              </w:numPr>
              <w:suppressLineNumbers w:val="0"/>
              <w:wordWrap/>
              <w:spacing w:before="0" w:beforeAutospacing="0" w:after="0" w:afterAutospacing="0" w:line="240" w:lineRule="auto"/>
              <w:ind w:left="0" w:right="0" w:rightChars="0"/>
              <w:jc w:val="both"/>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val="en-US" w:eastAsia="zh-CN" w:bidi="ar"/>
              </w:rPr>
              <w:t>（2）</w:t>
            </w:r>
            <w:r>
              <w:rPr>
                <w:rFonts w:hint="eastAsia" w:ascii="宋体" w:hAnsi="宋体" w:eastAsia="宋体" w:cs="宋体"/>
                <w:color w:val="auto"/>
                <w:szCs w:val="21"/>
                <w:highlight w:val="none"/>
                <w:lang w:bidi="ar"/>
              </w:rPr>
              <w:t>自20</w:t>
            </w:r>
            <w:r>
              <w:rPr>
                <w:rFonts w:hint="eastAsia" w:ascii="宋体" w:hAnsi="宋体" w:eastAsia="宋体" w:cs="宋体"/>
                <w:color w:val="auto"/>
                <w:szCs w:val="21"/>
                <w:highlight w:val="none"/>
                <w:lang w:val="en-US" w:eastAsia="zh-CN" w:bidi="ar"/>
              </w:rPr>
              <w:t>20</w:t>
            </w:r>
            <w:r>
              <w:rPr>
                <w:rFonts w:hint="eastAsia" w:ascii="宋体" w:hAnsi="宋体" w:eastAsia="宋体" w:cs="宋体"/>
                <w:color w:val="auto"/>
                <w:szCs w:val="21"/>
                <w:highlight w:val="none"/>
                <w:lang w:bidi="ar"/>
              </w:rPr>
              <w:t>年1月1日至今，担任过质量合格的类似工程项目的</w:t>
            </w:r>
            <w:r>
              <w:rPr>
                <w:rFonts w:hint="eastAsia" w:cs="宋体"/>
                <w:color w:val="auto"/>
                <w:szCs w:val="21"/>
                <w:highlight w:val="none"/>
                <w:lang w:val="en-US" w:eastAsia="zh-CN" w:bidi="ar"/>
              </w:rPr>
              <w:t>技术</w:t>
            </w:r>
            <w:r>
              <w:rPr>
                <w:rFonts w:hint="eastAsia" w:ascii="宋体" w:hAnsi="宋体" w:eastAsia="宋体" w:cs="宋体"/>
                <w:color w:val="auto"/>
                <w:szCs w:val="21"/>
                <w:highlight w:val="none"/>
                <w:lang w:eastAsia="zh-CN" w:bidi="ar"/>
              </w:rPr>
              <w:t>负责人</w:t>
            </w:r>
            <w:r>
              <w:rPr>
                <w:rFonts w:hint="eastAsia" w:cs="宋体"/>
                <w:color w:val="auto"/>
                <w:szCs w:val="21"/>
                <w:highlight w:val="none"/>
                <w:lang w:val="en-US" w:eastAsia="zh-CN" w:bidi="ar"/>
              </w:rPr>
              <w:t>的</w:t>
            </w:r>
            <w:r>
              <w:rPr>
                <w:rFonts w:hint="eastAsia" w:ascii="宋体" w:hAnsi="宋体" w:eastAsia="宋体" w:cs="宋体"/>
                <w:color w:val="auto"/>
                <w:szCs w:val="21"/>
                <w:highlight w:val="none"/>
                <w:lang w:bidi="ar"/>
              </w:rPr>
              <w:t>，每项得</w:t>
            </w:r>
            <w:r>
              <w:rPr>
                <w:rFonts w:hint="eastAsia" w:cs="宋体"/>
                <w:color w:val="auto"/>
                <w:szCs w:val="21"/>
                <w:highlight w:val="none"/>
                <w:lang w:val="en-US" w:eastAsia="zh-CN" w:bidi="ar"/>
              </w:rPr>
              <w:t>2.5</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p>
          <w:p w14:paraId="1B1A903E">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cs="宋体"/>
                <w:color w:val="auto"/>
                <w:szCs w:val="21"/>
                <w:highlight w:val="none"/>
              </w:rPr>
            </w:pPr>
            <w:r>
              <w:rPr>
                <w:rFonts w:hint="eastAsia" w:ascii="宋体" w:hAnsi="宋体" w:cs="宋体"/>
                <w:color w:val="auto"/>
                <w:szCs w:val="21"/>
                <w:highlight w:val="none"/>
                <w:lang w:val="en-US" w:eastAsia="zh-CN" w:bidi="ar"/>
              </w:rPr>
              <w:t>（3）</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等线" w:hAnsi="等线" w:eastAsia="等线" w:cs="等线"/>
                <w:color w:val="auto"/>
                <w:highlight w:val="none"/>
              </w:rPr>
              <w:t>相关</w:t>
            </w:r>
            <w:r>
              <w:rPr>
                <w:rFonts w:hint="eastAsia" w:ascii="宋体" w:hAnsi="宋体" w:cs="宋体"/>
                <w:color w:val="auto"/>
                <w:szCs w:val="21"/>
                <w:highlight w:val="none"/>
              </w:rPr>
              <w:t>从业经历</w:t>
            </w:r>
            <w:r>
              <w:rPr>
                <w:rFonts w:hint="eastAsia"/>
                <w:color w:val="auto"/>
                <w:szCs w:val="21"/>
                <w:highlight w:val="none"/>
                <w:lang w:eastAsia="zh-CN"/>
              </w:rPr>
              <w:t>，</w:t>
            </w:r>
            <w:r>
              <w:rPr>
                <w:rFonts w:hint="eastAsia" w:cs="宋体"/>
                <w:color w:val="auto"/>
                <w:kern w:val="2"/>
                <w:sz w:val="21"/>
                <w:szCs w:val="21"/>
                <w:highlight w:val="none"/>
                <w:lang w:val="en-US" w:eastAsia="zh-CN" w:bidi="ar"/>
              </w:rPr>
              <w:t>且有</w:t>
            </w:r>
            <w:r>
              <w:rPr>
                <w:rFonts w:hint="eastAsia" w:ascii="宋体" w:hAnsi="宋体" w:eastAsia="宋体" w:cs="宋体"/>
                <w:color w:val="auto"/>
                <w:kern w:val="2"/>
                <w:sz w:val="21"/>
                <w:szCs w:val="21"/>
                <w:highlight w:val="none"/>
                <w:lang w:val="en-US" w:eastAsia="zh-CN" w:bidi="ar"/>
              </w:rPr>
              <w:t>1</w:t>
            </w:r>
            <w:r>
              <w:rPr>
                <w:rFonts w:hint="eastAsia"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年</w:t>
            </w:r>
            <w:r>
              <w:rPr>
                <w:rFonts w:hint="eastAsia" w:cs="宋体"/>
                <w:color w:val="auto"/>
                <w:szCs w:val="21"/>
                <w:highlight w:val="none"/>
                <w:lang w:val="en-US" w:eastAsia="zh-CN"/>
              </w:rPr>
              <w:t>或</w:t>
            </w:r>
            <w:r>
              <w:rPr>
                <w:rFonts w:hint="eastAsia" w:ascii="宋体" w:hAnsi="宋体" w:eastAsia="宋体" w:cs="宋体"/>
                <w:color w:val="auto"/>
                <w:kern w:val="2"/>
                <w:sz w:val="21"/>
                <w:szCs w:val="21"/>
                <w:highlight w:val="none"/>
                <w:lang w:val="en-US" w:eastAsia="zh-CN" w:bidi="ar"/>
              </w:rPr>
              <w:t>以上的，得</w:t>
            </w:r>
            <w:r>
              <w:rPr>
                <w:rFonts w:hint="eastAsia"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r>
              <w:rPr>
                <w:rFonts w:hint="eastAsia" w:ascii="宋体" w:hAnsi="宋体" w:cs="宋体"/>
                <w:color w:val="auto"/>
                <w:szCs w:val="21"/>
                <w:highlight w:val="none"/>
              </w:rPr>
              <w:t>10年以下-5年（含本数）的，得</w:t>
            </w:r>
            <w:r>
              <w:rPr>
                <w:rFonts w:hint="eastAsia" w:cs="宋体"/>
                <w:color w:val="auto"/>
                <w:szCs w:val="21"/>
                <w:highlight w:val="none"/>
                <w:lang w:val="en-US" w:eastAsia="zh-CN"/>
              </w:rPr>
              <w:t>3</w:t>
            </w:r>
            <w:r>
              <w:rPr>
                <w:rFonts w:hint="default" w:ascii="宋体" w:hAnsi="宋体" w:cs="宋体"/>
                <w:color w:val="auto"/>
                <w:szCs w:val="21"/>
                <w:highlight w:val="none"/>
              </w:rPr>
              <w:t>.</w:t>
            </w:r>
            <w:r>
              <w:rPr>
                <w:rFonts w:hint="eastAsia" w:cs="宋体"/>
                <w:color w:val="auto"/>
                <w:szCs w:val="21"/>
                <w:highlight w:val="none"/>
                <w:lang w:val="en-US" w:eastAsia="zh-CN"/>
              </w:rPr>
              <w:t>75</w:t>
            </w:r>
            <w:r>
              <w:rPr>
                <w:rFonts w:hint="eastAsia" w:ascii="宋体" w:hAnsi="宋体" w:cs="宋体"/>
                <w:color w:val="auto"/>
                <w:szCs w:val="21"/>
                <w:highlight w:val="none"/>
              </w:rPr>
              <w:t>分；</w:t>
            </w:r>
            <w:r>
              <w:rPr>
                <w:rFonts w:hint="eastAsia" w:cs="宋体"/>
                <w:color w:val="auto"/>
                <w:szCs w:val="21"/>
                <w:highlight w:val="none"/>
                <w:lang w:val="en-US" w:eastAsia="zh-CN"/>
              </w:rPr>
              <w:t>5</w:t>
            </w:r>
            <w:r>
              <w:rPr>
                <w:rFonts w:hint="eastAsia" w:ascii="宋体" w:hAnsi="宋体" w:cs="宋体"/>
                <w:color w:val="auto"/>
                <w:szCs w:val="21"/>
                <w:highlight w:val="none"/>
              </w:rPr>
              <w:t>年以下-</w:t>
            </w:r>
            <w:r>
              <w:rPr>
                <w:rFonts w:hint="eastAsia" w:cs="宋体"/>
                <w:color w:val="auto"/>
                <w:szCs w:val="21"/>
                <w:highlight w:val="none"/>
                <w:lang w:val="en-US" w:eastAsia="zh-CN"/>
              </w:rPr>
              <w:t>2</w:t>
            </w:r>
            <w:r>
              <w:rPr>
                <w:rFonts w:hint="eastAsia" w:ascii="宋体" w:hAnsi="宋体" w:cs="宋体"/>
                <w:color w:val="auto"/>
                <w:szCs w:val="21"/>
                <w:highlight w:val="none"/>
              </w:rPr>
              <w:t>年（含本数）的，得</w:t>
            </w:r>
            <w:r>
              <w:rPr>
                <w:rFonts w:hint="eastAsia" w:cs="宋体"/>
                <w:color w:val="auto"/>
                <w:szCs w:val="21"/>
                <w:highlight w:val="none"/>
                <w:lang w:val="en-US" w:eastAsia="zh-CN"/>
              </w:rPr>
              <w:t>2</w:t>
            </w:r>
            <w:r>
              <w:rPr>
                <w:rFonts w:hint="default" w:ascii="宋体" w:hAnsi="宋体" w:cs="宋体"/>
                <w:color w:val="auto"/>
                <w:szCs w:val="21"/>
                <w:highlight w:val="none"/>
              </w:rPr>
              <w:t>.</w:t>
            </w:r>
            <w:r>
              <w:rPr>
                <w:rFonts w:hint="eastAsia" w:cs="宋体"/>
                <w:color w:val="auto"/>
                <w:szCs w:val="21"/>
                <w:highlight w:val="none"/>
                <w:lang w:val="en-US" w:eastAsia="zh-CN"/>
              </w:rPr>
              <w:t>5</w:t>
            </w:r>
            <w:r>
              <w:rPr>
                <w:rFonts w:hint="eastAsia" w:ascii="宋体" w:hAnsi="宋体" w:cs="宋体"/>
                <w:color w:val="auto"/>
                <w:szCs w:val="21"/>
                <w:highlight w:val="none"/>
              </w:rPr>
              <w:t>分；</w:t>
            </w:r>
            <w:r>
              <w:rPr>
                <w:rFonts w:hint="eastAsia" w:cs="宋体"/>
                <w:color w:val="auto"/>
                <w:szCs w:val="21"/>
                <w:highlight w:val="none"/>
                <w:lang w:val="en-US" w:eastAsia="zh-CN"/>
              </w:rPr>
              <w:t>2</w:t>
            </w:r>
            <w:r>
              <w:rPr>
                <w:rFonts w:hint="eastAsia" w:ascii="宋体" w:hAnsi="宋体" w:cs="宋体"/>
                <w:color w:val="auto"/>
                <w:szCs w:val="21"/>
                <w:highlight w:val="none"/>
              </w:rPr>
              <w:t>年以下的，得</w:t>
            </w:r>
            <w:r>
              <w:rPr>
                <w:rFonts w:hint="eastAsia" w:cs="宋体"/>
                <w:color w:val="auto"/>
                <w:szCs w:val="21"/>
                <w:highlight w:val="none"/>
                <w:lang w:val="en-US" w:eastAsia="zh-CN"/>
              </w:rPr>
              <w:t>1</w:t>
            </w:r>
            <w:r>
              <w:rPr>
                <w:rFonts w:hint="default" w:ascii="宋体" w:hAnsi="宋体" w:cs="宋体"/>
                <w:color w:val="auto"/>
                <w:szCs w:val="21"/>
                <w:highlight w:val="none"/>
              </w:rPr>
              <w:t>.</w:t>
            </w:r>
            <w:r>
              <w:rPr>
                <w:rFonts w:hint="eastAsia" w:cs="宋体"/>
                <w:color w:val="auto"/>
                <w:szCs w:val="21"/>
                <w:highlight w:val="none"/>
                <w:lang w:val="en-US" w:eastAsia="zh-CN"/>
              </w:rPr>
              <w:t>25</w:t>
            </w:r>
            <w:r>
              <w:rPr>
                <w:rFonts w:hint="eastAsia" w:ascii="宋体" w:hAnsi="宋体" w:cs="宋体"/>
                <w:color w:val="auto"/>
                <w:szCs w:val="21"/>
                <w:highlight w:val="none"/>
              </w:rPr>
              <w:t>分。</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p>
        </w:tc>
      </w:tr>
      <w:tr w14:paraId="685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412" w:hRule="atLeast"/>
          <w:jc w:val="center"/>
        </w:trPr>
        <w:tc>
          <w:tcPr>
            <w:tcW w:w="701" w:type="dxa"/>
            <w:vMerge w:val="continue"/>
            <w:shd w:val="clear" w:color="auto" w:fill="FFFFFF"/>
            <w:noWrap w:val="0"/>
            <w:vAlign w:val="center"/>
          </w:tcPr>
          <w:p w14:paraId="76973A1F">
            <w:pPr>
              <w:keepNext w:val="0"/>
              <w:keepLines w:val="0"/>
              <w:suppressLineNumbers w:val="0"/>
              <w:adjustRightInd w:val="0"/>
              <w:snapToGrid w:val="0"/>
              <w:spacing w:before="0" w:beforeAutospacing="0" w:after="0" w:afterAutospacing="0"/>
              <w:ind w:left="0" w:right="0"/>
              <w:jc w:val="center"/>
              <w:rPr>
                <w:rFonts w:hint="default" w:hAnsi="宋体" w:cs="宋体"/>
                <w:color w:val="auto"/>
                <w:szCs w:val="21"/>
                <w:highlight w:val="none"/>
              </w:rPr>
            </w:pPr>
          </w:p>
        </w:tc>
        <w:tc>
          <w:tcPr>
            <w:tcW w:w="1221" w:type="dxa"/>
            <w:vMerge w:val="continue"/>
            <w:shd w:val="clear" w:color="auto" w:fill="FFFFFF"/>
            <w:noWrap w:val="0"/>
            <w:vAlign w:val="center"/>
          </w:tcPr>
          <w:p w14:paraId="3DAAA13A">
            <w:pPr>
              <w:keepNext w:val="0"/>
              <w:keepLines w:val="0"/>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p>
        </w:tc>
        <w:tc>
          <w:tcPr>
            <w:tcW w:w="1334" w:type="dxa"/>
            <w:shd w:val="clear" w:color="auto" w:fill="FFFFFF"/>
            <w:noWrap w:val="0"/>
            <w:vAlign w:val="center"/>
          </w:tcPr>
          <w:p w14:paraId="34E6E2EC">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安全负责人</w:t>
            </w:r>
            <w:r>
              <w:rPr>
                <w:rFonts w:hint="eastAsia" w:ascii="宋体" w:hAnsi="宋体" w:eastAsia="宋体" w:cs="宋体"/>
                <w:color w:val="auto"/>
                <w:szCs w:val="21"/>
                <w:highlight w:val="none"/>
              </w:rPr>
              <w:t>（与专职安全员不为同一人）</w:t>
            </w:r>
          </w:p>
        </w:tc>
        <w:tc>
          <w:tcPr>
            <w:tcW w:w="1057" w:type="dxa"/>
            <w:shd w:val="clear" w:color="auto" w:fill="FFFFFF"/>
            <w:noWrap w:val="0"/>
            <w:vAlign w:val="center"/>
          </w:tcPr>
          <w:p w14:paraId="55142540">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15.0</w:t>
            </w:r>
          </w:p>
        </w:tc>
        <w:tc>
          <w:tcPr>
            <w:tcW w:w="9614" w:type="dxa"/>
            <w:shd w:val="clear" w:color="auto" w:fill="FFFFFF"/>
            <w:noWrap w:val="0"/>
            <w:vAlign w:val="center"/>
          </w:tcPr>
          <w:p w14:paraId="1D9EB8F7">
            <w:pPr>
              <w:pStyle w:val="12"/>
              <w:keepNext w:val="0"/>
              <w:keepLines w:val="0"/>
              <w:suppressLineNumbers w:val="0"/>
              <w:spacing w:before="0" w:beforeAutospacing="0" w:after="0" w:afterAutospacing="0"/>
              <w:ind w:left="0" w:right="0"/>
              <w:rPr>
                <w:rFonts w:hint="eastAsia" w:ascii="宋体" w:hAnsi="宋体" w:cs="宋体"/>
                <w:color w:val="auto"/>
                <w:szCs w:val="21"/>
                <w:highlight w:val="none"/>
                <w:lang w:eastAsia="zh-CN"/>
              </w:rPr>
            </w:pPr>
          </w:p>
          <w:p w14:paraId="60604BB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kern w:val="0"/>
                <w:sz w:val="20"/>
                <w:szCs w:val="21"/>
                <w:highlight w:val="none"/>
                <w:lang w:val="en-US" w:eastAsia="zh-CN" w:bidi="ar"/>
              </w:rPr>
              <w:t>（1）</w:t>
            </w:r>
            <w:r>
              <w:rPr>
                <w:rFonts w:hint="eastAsia" w:ascii="宋体" w:hAnsi="宋体" w:cs="宋体"/>
                <w:color w:val="auto"/>
                <w:szCs w:val="21"/>
                <w:highlight w:val="none"/>
                <w:lang w:val="en-US" w:eastAsia="zh-CN" w:bidi="ar"/>
              </w:rPr>
              <w:t>具有</w:t>
            </w:r>
            <w:r>
              <w:rPr>
                <w:rFonts w:hint="eastAsia" w:ascii="宋体" w:hAnsi="宋体" w:eastAsia="宋体" w:cs="宋体"/>
                <w:color w:val="auto"/>
                <w:szCs w:val="21"/>
                <w:highlight w:val="none"/>
              </w:rPr>
              <w:t>有效的安全生产考核合格证（C类）或建筑施工企业专职安全生产管理人员安全生产考核合格证（C3</w:t>
            </w:r>
            <w:r>
              <w:rPr>
                <w:rFonts w:hint="eastAsia" w:cs="宋体"/>
                <w:color w:val="auto"/>
                <w:szCs w:val="21"/>
                <w:highlight w:val="none"/>
                <w:lang w:val="en-US" w:eastAsia="zh-CN"/>
              </w:rPr>
              <w:t>类</w:t>
            </w:r>
            <w:r>
              <w:rPr>
                <w:rFonts w:hint="eastAsia" w:ascii="宋体" w:hAnsi="宋体" w:eastAsia="宋体" w:cs="宋体"/>
                <w:color w:val="auto"/>
                <w:szCs w:val="21"/>
                <w:highlight w:val="none"/>
              </w:rPr>
              <w:t>）</w:t>
            </w:r>
            <w:r>
              <w:rPr>
                <w:rFonts w:hint="eastAsia" w:cs="宋体"/>
                <w:color w:val="auto"/>
                <w:kern w:val="0"/>
                <w:szCs w:val="21"/>
                <w:highlight w:val="none"/>
              </w:rPr>
              <w:t>，</w:t>
            </w:r>
            <w:r>
              <w:rPr>
                <w:rFonts w:hint="eastAsia" w:ascii="宋体" w:hAnsi="宋体" w:eastAsia="宋体" w:cs="宋体"/>
                <w:color w:val="auto"/>
                <w:szCs w:val="21"/>
                <w:highlight w:val="none"/>
                <w:lang w:bidi="ar"/>
              </w:rPr>
              <w:t>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r>
              <w:rPr>
                <w:rFonts w:hint="eastAsia"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p>
          <w:p w14:paraId="02E2055D">
            <w:pPr>
              <w:keepNext w:val="0"/>
              <w:keepLines w:val="0"/>
              <w:widowControl/>
              <w:suppressLineNumbers w:val="0"/>
              <w:wordWrap w:val="0"/>
              <w:spacing w:before="0" w:beforeAutospacing="0" w:after="0" w:afterAutospacing="0" w:line="240" w:lineRule="exact"/>
              <w:ind w:left="0" w:right="38" w:rightChars="18"/>
              <w:jc w:val="left"/>
              <w:rPr>
                <w:rFonts w:hint="eastAsia" w:ascii="宋体" w:hAnsi="宋体" w:eastAsia="宋体" w:cs="宋体"/>
                <w:color w:val="auto"/>
                <w:szCs w:val="21"/>
                <w:highlight w:val="none"/>
                <w:lang w:bidi="ar"/>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eastAsia="宋体" w:cs="宋体"/>
                <w:color w:val="auto"/>
                <w:szCs w:val="21"/>
                <w:highlight w:val="none"/>
                <w:lang w:bidi="ar"/>
              </w:rPr>
              <w:t>自20</w:t>
            </w:r>
            <w:r>
              <w:rPr>
                <w:rFonts w:hint="eastAsia" w:ascii="宋体" w:hAnsi="宋体" w:eastAsia="宋体" w:cs="宋体"/>
                <w:color w:val="auto"/>
                <w:szCs w:val="21"/>
                <w:highlight w:val="none"/>
                <w:lang w:val="en-US" w:eastAsia="zh-CN" w:bidi="ar"/>
              </w:rPr>
              <w:t>20</w:t>
            </w:r>
            <w:r>
              <w:rPr>
                <w:rFonts w:hint="eastAsia" w:ascii="宋体" w:hAnsi="宋体" w:eastAsia="宋体" w:cs="宋体"/>
                <w:color w:val="auto"/>
                <w:szCs w:val="21"/>
                <w:highlight w:val="none"/>
                <w:lang w:bidi="ar"/>
              </w:rPr>
              <w:t>年1月1日至今，担任过质量合格的类似工程项目的</w:t>
            </w:r>
            <w:r>
              <w:rPr>
                <w:rFonts w:hint="eastAsia" w:ascii="宋体" w:hAnsi="宋体" w:eastAsia="宋体" w:cs="宋体"/>
                <w:color w:val="auto"/>
                <w:szCs w:val="21"/>
                <w:highlight w:val="none"/>
                <w:lang w:val="en-US" w:eastAsia="zh-CN" w:bidi="ar"/>
              </w:rPr>
              <w:t>安全</w:t>
            </w:r>
            <w:r>
              <w:rPr>
                <w:rFonts w:hint="eastAsia" w:ascii="宋体" w:hAnsi="宋体" w:eastAsia="宋体" w:cs="宋体"/>
                <w:color w:val="auto"/>
                <w:szCs w:val="21"/>
                <w:highlight w:val="none"/>
                <w:lang w:eastAsia="zh-CN" w:bidi="ar"/>
              </w:rPr>
              <w:t>负责人</w:t>
            </w:r>
            <w:r>
              <w:rPr>
                <w:rFonts w:hint="eastAsia" w:ascii="宋体" w:hAnsi="宋体" w:eastAsia="宋体" w:cs="宋体"/>
                <w:color w:val="auto"/>
                <w:szCs w:val="21"/>
                <w:highlight w:val="none"/>
                <w:lang w:bidi="ar"/>
              </w:rPr>
              <w:t>，每项得</w:t>
            </w:r>
            <w:r>
              <w:rPr>
                <w:rFonts w:hint="eastAsia" w:cs="宋体"/>
                <w:color w:val="auto"/>
                <w:szCs w:val="21"/>
                <w:highlight w:val="none"/>
                <w:lang w:val="en-US" w:eastAsia="zh-CN" w:bidi="ar"/>
              </w:rPr>
              <w:t>2</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p>
          <w:p w14:paraId="4E61380D">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2"/>
                <w:highlight w:val="none"/>
                <w:lang w:val="en-US" w:eastAsia="zh-CN" w:bidi="ar-SA"/>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等线" w:hAnsi="等线" w:eastAsia="等线" w:cs="等线"/>
                <w:color w:val="auto"/>
                <w:highlight w:val="none"/>
              </w:rPr>
              <w:t>相关</w:t>
            </w:r>
            <w:r>
              <w:rPr>
                <w:rFonts w:hint="eastAsia" w:ascii="宋体" w:hAnsi="宋体" w:cs="宋体"/>
                <w:color w:val="auto"/>
                <w:szCs w:val="21"/>
                <w:highlight w:val="none"/>
              </w:rPr>
              <w:t>从业经历</w:t>
            </w:r>
            <w:r>
              <w:rPr>
                <w:rFonts w:hint="eastAsia"/>
                <w:color w:val="auto"/>
                <w:szCs w:val="21"/>
                <w:highlight w:val="none"/>
                <w:lang w:eastAsia="zh-CN"/>
              </w:rPr>
              <w:t>，</w:t>
            </w:r>
            <w:r>
              <w:rPr>
                <w:rFonts w:hint="eastAsia" w:cs="宋体"/>
                <w:color w:val="auto"/>
                <w:kern w:val="2"/>
                <w:sz w:val="21"/>
                <w:szCs w:val="21"/>
                <w:highlight w:val="none"/>
                <w:lang w:val="en-US" w:eastAsia="zh-CN" w:bidi="ar"/>
              </w:rPr>
              <w:t>且有</w:t>
            </w:r>
            <w:r>
              <w:rPr>
                <w:rFonts w:hint="eastAsia" w:ascii="宋体" w:hAnsi="宋体" w:eastAsia="宋体" w:cs="宋体"/>
                <w:color w:val="auto"/>
                <w:kern w:val="2"/>
                <w:sz w:val="21"/>
                <w:szCs w:val="21"/>
                <w:highlight w:val="none"/>
                <w:lang w:val="en-US" w:eastAsia="zh-CN" w:bidi="ar"/>
              </w:rPr>
              <w:t>1</w:t>
            </w:r>
            <w:r>
              <w:rPr>
                <w:rFonts w:hint="eastAsia"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年</w:t>
            </w:r>
            <w:r>
              <w:rPr>
                <w:rFonts w:hint="eastAsia" w:cs="宋体"/>
                <w:color w:val="auto"/>
                <w:szCs w:val="21"/>
                <w:highlight w:val="none"/>
                <w:lang w:val="en-US" w:eastAsia="zh-CN"/>
              </w:rPr>
              <w:t>或</w:t>
            </w:r>
            <w:r>
              <w:rPr>
                <w:rFonts w:hint="eastAsia" w:ascii="宋体" w:hAnsi="宋体" w:eastAsia="宋体" w:cs="宋体"/>
                <w:color w:val="auto"/>
                <w:kern w:val="2"/>
                <w:sz w:val="21"/>
                <w:szCs w:val="21"/>
                <w:highlight w:val="none"/>
                <w:lang w:val="en-US" w:eastAsia="zh-CN" w:bidi="ar"/>
              </w:rPr>
              <w:t>以上的，得</w:t>
            </w:r>
            <w:r>
              <w:rPr>
                <w:rFonts w:hint="eastAsia"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r>
              <w:rPr>
                <w:rFonts w:hint="eastAsia" w:ascii="宋体" w:hAnsi="宋体" w:cs="宋体"/>
                <w:color w:val="auto"/>
                <w:szCs w:val="21"/>
                <w:highlight w:val="none"/>
              </w:rPr>
              <w:t>10年以下-5年（含本数）的，得</w:t>
            </w:r>
            <w:r>
              <w:rPr>
                <w:rFonts w:hint="eastAsia" w:cs="宋体"/>
                <w:color w:val="auto"/>
                <w:szCs w:val="21"/>
                <w:highlight w:val="none"/>
                <w:lang w:val="en-US" w:eastAsia="zh-CN"/>
              </w:rPr>
              <w:t>3</w:t>
            </w:r>
            <w:r>
              <w:rPr>
                <w:rFonts w:hint="default" w:ascii="宋体" w:hAnsi="宋体" w:cs="宋体"/>
                <w:color w:val="auto"/>
                <w:szCs w:val="21"/>
                <w:highlight w:val="none"/>
              </w:rPr>
              <w:t>.</w:t>
            </w:r>
            <w:r>
              <w:rPr>
                <w:rFonts w:hint="eastAsia" w:cs="宋体"/>
                <w:color w:val="auto"/>
                <w:szCs w:val="21"/>
                <w:highlight w:val="none"/>
                <w:lang w:val="en-US" w:eastAsia="zh-CN"/>
              </w:rPr>
              <w:t>75</w:t>
            </w:r>
            <w:r>
              <w:rPr>
                <w:rFonts w:hint="eastAsia" w:ascii="宋体" w:hAnsi="宋体" w:cs="宋体"/>
                <w:color w:val="auto"/>
                <w:szCs w:val="21"/>
                <w:highlight w:val="none"/>
              </w:rPr>
              <w:t>分；</w:t>
            </w:r>
            <w:r>
              <w:rPr>
                <w:rFonts w:hint="eastAsia" w:cs="宋体"/>
                <w:color w:val="auto"/>
                <w:szCs w:val="21"/>
                <w:highlight w:val="none"/>
                <w:lang w:val="en-US" w:eastAsia="zh-CN"/>
              </w:rPr>
              <w:t>5</w:t>
            </w:r>
            <w:r>
              <w:rPr>
                <w:rFonts w:hint="eastAsia" w:ascii="宋体" w:hAnsi="宋体" w:cs="宋体"/>
                <w:color w:val="auto"/>
                <w:szCs w:val="21"/>
                <w:highlight w:val="none"/>
              </w:rPr>
              <w:t>年以下-</w:t>
            </w:r>
            <w:r>
              <w:rPr>
                <w:rFonts w:hint="eastAsia" w:cs="宋体"/>
                <w:color w:val="auto"/>
                <w:szCs w:val="21"/>
                <w:highlight w:val="none"/>
                <w:lang w:val="en-US" w:eastAsia="zh-CN"/>
              </w:rPr>
              <w:t>2</w:t>
            </w:r>
            <w:r>
              <w:rPr>
                <w:rFonts w:hint="eastAsia" w:ascii="宋体" w:hAnsi="宋体" w:cs="宋体"/>
                <w:color w:val="auto"/>
                <w:szCs w:val="21"/>
                <w:highlight w:val="none"/>
              </w:rPr>
              <w:t>年（含本数）的，得</w:t>
            </w:r>
            <w:r>
              <w:rPr>
                <w:rFonts w:hint="eastAsia" w:cs="宋体"/>
                <w:color w:val="auto"/>
                <w:szCs w:val="21"/>
                <w:highlight w:val="none"/>
                <w:lang w:val="en-US" w:eastAsia="zh-CN"/>
              </w:rPr>
              <w:t>2</w:t>
            </w:r>
            <w:r>
              <w:rPr>
                <w:rFonts w:hint="default" w:ascii="宋体" w:hAnsi="宋体" w:cs="宋体"/>
                <w:color w:val="auto"/>
                <w:szCs w:val="21"/>
                <w:highlight w:val="none"/>
              </w:rPr>
              <w:t>.</w:t>
            </w:r>
            <w:r>
              <w:rPr>
                <w:rFonts w:hint="eastAsia" w:cs="宋体"/>
                <w:color w:val="auto"/>
                <w:szCs w:val="21"/>
                <w:highlight w:val="none"/>
                <w:lang w:val="en-US" w:eastAsia="zh-CN"/>
              </w:rPr>
              <w:t>5</w:t>
            </w:r>
            <w:r>
              <w:rPr>
                <w:rFonts w:hint="eastAsia" w:ascii="宋体" w:hAnsi="宋体" w:cs="宋体"/>
                <w:color w:val="auto"/>
                <w:szCs w:val="21"/>
                <w:highlight w:val="none"/>
              </w:rPr>
              <w:t>分；</w:t>
            </w:r>
            <w:r>
              <w:rPr>
                <w:rFonts w:hint="eastAsia" w:cs="宋体"/>
                <w:color w:val="auto"/>
                <w:szCs w:val="21"/>
                <w:highlight w:val="none"/>
                <w:lang w:val="en-US" w:eastAsia="zh-CN"/>
              </w:rPr>
              <w:t>2</w:t>
            </w:r>
            <w:r>
              <w:rPr>
                <w:rFonts w:hint="eastAsia" w:ascii="宋体" w:hAnsi="宋体" w:cs="宋体"/>
                <w:color w:val="auto"/>
                <w:szCs w:val="21"/>
                <w:highlight w:val="none"/>
              </w:rPr>
              <w:t>年以下的，得</w:t>
            </w:r>
            <w:r>
              <w:rPr>
                <w:rFonts w:hint="eastAsia" w:cs="宋体"/>
                <w:color w:val="auto"/>
                <w:szCs w:val="21"/>
                <w:highlight w:val="none"/>
                <w:lang w:val="en-US" w:eastAsia="zh-CN"/>
              </w:rPr>
              <w:t>1</w:t>
            </w:r>
            <w:r>
              <w:rPr>
                <w:rFonts w:hint="default" w:ascii="宋体" w:hAnsi="宋体" w:cs="宋体"/>
                <w:color w:val="auto"/>
                <w:szCs w:val="21"/>
                <w:highlight w:val="none"/>
              </w:rPr>
              <w:t>.</w:t>
            </w:r>
            <w:r>
              <w:rPr>
                <w:rFonts w:hint="eastAsia" w:cs="宋体"/>
                <w:color w:val="auto"/>
                <w:szCs w:val="21"/>
                <w:highlight w:val="none"/>
                <w:lang w:val="en-US" w:eastAsia="zh-CN"/>
              </w:rPr>
              <w:t>25</w:t>
            </w:r>
            <w:r>
              <w:rPr>
                <w:rFonts w:hint="eastAsia" w:ascii="宋体" w:hAnsi="宋体" w:cs="宋体"/>
                <w:color w:val="auto"/>
                <w:szCs w:val="21"/>
                <w:highlight w:val="none"/>
              </w:rPr>
              <w:t>分。</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p>
        </w:tc>
      </w:tr>
      <w:tr w14:paraId="6A6B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436" w:hRule="atLeast"/>
          <w:jc w:val="center"/>
        </w:trPr>
        <w:tc>
          <w:tcPr>
            <w:tcW w:w="701" w:type="dxa"/>
            <w:vMerge w:val="continue"/>
            <w:shd w:val="clear" w:color="auto" w:fill="FFFFFF"/>
            <w:noWrap w:val="0"/>
            <w:vAlign w:val="center"/>
          </w:tcPr>
          <w:p w14:paraId="2B5038AC">
            <w:pPr>
              <w:keepNext w:val="0"/>
              <w:keepLines w:val="0"/>
              <w:suppressLineNumbers w:val="0"/>
              <w:adjustRightInd w:val="0"/>
              <w:snapToGrid w:val="0"/>
              <w:spacing w:before="0" w:beforeAutospacing="0" w:after="0" w:afterAutospacing="0"/>
              <w:ind w:left="0" w:right="0"/>
              <w:jc w:val="center"/>
              <w:rPr>
                <w:rFonts w:hint="default" w:hAnsi="宋体" w:cs="宋体"/>
                <w:color w:val="auto"/>
                <w:szCs w:val="21"/>
                <w:highlight w:val="none"/>
              </w:rPr>
            </w:pPr>
          </w:p>
        </w:tc>
        <w:tc>
          <w:tcPr>
            <w:tcW w:w="1221" w:type="dxa"/>
            <w:vMerge w:val="continue"/>
            <w:shd w:val="clear" w:color="auto" w:fill="FFFFFF"/>
            <w:noWrap w:val="0"/>
            <w:vAlign w:val="center"/>
          </w:tcPr>
          <w:p w14:paraId="2D5B9060">
            <w:pPr>
              <w:keepNext w:val="0"/>
              <w:keepLines w:val="0"/>
              <w:suppressLineNumbers w:val="0"/>
              <w:adjustRightInd w:val="0"/>
              <w:snapToGrid w:val="0"/>
              <w:spacing w:before="0" w:beforeAutospacing="0" w:after="0" w:afterAutospacing="0"/>
              <w:ind w:left="0" w:right="0"/>
              <w:jc w:val="center"/>
              <w:rPr>
                <w:rFonts w:hint="default" w:hAnsi="宋体" w:cs="宋体"/>
                <w:b/>
                <w:color w:val="auto"/>
                <w:szCs w:val="21"/>
                <w:highlight w:val="none"/>
              </w:rPr>
            </w:pPr>
          </w:p>
        </w:tc>
        <w:tc>
          <w:tcPr>
            <w:tcW w:w="1334" w:type="dxa"/>
            <w:shd w:val="clear" w:color="auto" w:fill="FFFFFF"/>
            <w:noWrap w:val="0"/>
            <w:vAlign w:val="center"/>
          </w:tcPr>
          <w:p w14:paraId="51C2B993">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质量负责人</w:t>
            </w:r>
          </w:p>
        </w:tc>
        <w:tc>
          <w:tcPr>
            <w:tcW w:w="1057" w:type="dxa"/>
            <w:shd w:val="clear" w:color="auto" w:fill="FFFFFF"/>
            <w:noWrap w:val="0"/>
            <w:vAlign w:val="center"/>
          </w:tcPr>
          <w:p w14:paraId="15F4F995">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7.5</w:t>
            </w:r>
          </w:p>
        </w:tc>
        <w:tc>
          <w:tcPr>
            <w:tcW w:w="9614" w:type="dxa"/>
            <w:shd w:val="clear" w:color="auto" w:fill="FFFFFF"/>
            <w:noWrap w:val="0"/>
            <w:vAlign w:val="center"/>
          </w:tcPr>
          <w:p w14:paraId="339183D4">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kern w:val="2"/>
                <w:sz w:val="21"/>
                <w:szCs w:val="21"/>
                <w:highlight w:val="none"/>
              </w:rPr>
            </w:pPr>
            <w:r>
              <w:rPr>
                <w:rFonts w:hint="eastAsia" w:cs="宋体"/>
                <w:color w:val="auto"/>
                <w:szCs w:val="21"/>
                <w:highlight w:val="none"/>
                <w:lang w:eastAsia="zh-CN"/>
              </w:rPr>
              <w:t>（</w:t>
            </w:r>
            <w:r>
              <w:rPr>
                <w:rFonts w:hint="eastAsia" w:cs="宋体"/>
                <w:color w:val="auto"/>
                <w:szCs w:val="21"/>
                <w:highlight w:val="none"/>
                <w:lang w:val="en-US" w:eastAsia="zh-CN"/>
              </w:rPr>
              <w:t>1</w:t>
            </w:r>
            <w:r>
              <w:rPr>
                <w:rFonts w:hint="eastAsia" w:cs="宋体"/>
                <w:color w:val="auto"/>
                <w:szCs w:val="21"/>
                <w:highlight w:val="none"/>
                <w:lang w:eastAsia="zh-CN"/>
              </w:rPr>
              <w:t>）</w:t>
            </w:r>
            <w:r>
              <w:rPr>
                <w:rFonts w:hint="eastAsia" w:ascii="宋体" w:hAnsi="宋体" w:cs="宋体"/>
                <w:strike w:val="0"/>
                <w:color w:val="auto"/>
                <w:szCs w:val="21"/>
                <w:highlight w:val="none"/>
              </w:rPr>
              <w:t>具有建筑</w:t>
            </w:r>
            <w:r>
              <w:rPr>
                <w:rFonts w:hint="eastAsia" w:ascii="宋体" w:hAnsi="宋体" w:cs="宋体"/>
                <w:strike w:val="0"/>
                <w:color w:val="auto"/>
                <w:szCs w:val="21"/>
                <w:highlight w:val="none"/>
                <w:lang w:val="en-US" w:eastAsia="zh-CN"/>
              </w:rPr>
              <w:t>工程</w:t>
            </w:r>
            <w:r>
              <w:rPr>
                <w:rFonts w:hint="eastAsia" w:ascii="宋体" w:hAnsi="宋体" w:cs="宋体"/>
                <w:strike w:val="0"/>
                <w:color w:val="auto"/>
                <w:szCs w:val="21"/>
                <w:highlight w:val="none"/>
              </w:rPr>
              <w:t>专业高级工程师职称</w:t>
            </w:r>
            <w:r>
              <w:rPr>
                <w:rFonts w:hint="eastAsia" w:ascii="宋体" w:hAnsi="宋体" w:cs="宋体"/>
                <w:strike w:val="0"/>
                <w:color w:val="auto"/>
                <w:szCs w:val="21"/>
                <w:highlight w:val="none"/>
                <w:lang w:eastAsia="zh-CN"/>
              </w:rPr>
              <w:t>，</w:t>
            </w:r>
            <w:r>
              <w:rPr>
                <w:rFonts w:hint="eastAsia" w:cs="宋体"/>
                <w:strike w:val="0"/>
                <w:color w:val="auto"/>
                <w:szCs w:val="21"/>
                <w:highlight w:val="none"/>
                <w:lang w:val="en-US" w:eastAsia="zh-CN"/>
              </w:rPr>
              <w:t>得3.75分；</w:t>
            </w:r>
            <w:r>
              <w:rPr>
                <w:rFonts w:hint="eastAsia" w:ascii="宋体" w:hAnsi="宋体" w:eastAsia="宋体" w:cs="宋体"/>
                <w:color w:val="auto"/>
                <w:kern w:val="2"/>
                <w:sz w:val="21"/>
                <w:szCs w:val="21"/>
                <w:highlight w:val="none"/>
                <w:lang w:val="en-US" w:eastAsia="zh-CN" w:bidi="ar-SA"/>
              </w:rPr>
              <w:t>具有建筑工程专业</w:t>
            </w:r>
            <w:r>
              <w:rPr>
                <w:rFonts w:hint="eastAsia" w:cs="宋体"/>
                <w:color w:val="auto"/>
                <w:kern w:val="2"/>
                <w:sz w:val="21"/>
                <w:szCs w:val="21"/>
                <w:highlight w:val="none"/>
                <w:lang w:val="en-US" w:eastAsia="zh-CN" w:bidi="ar-SA"/>
              </w:rPr>
              <w:t>中级</w:t>
            </w:r>
            <w:r>
              <w:rPr>
                <w:rFonts w:hint="eastAsia" w:ascii="宋体" w:hAnsi="宋体" w:eastAsia="宋体" w:cs="宋体"/>
                <w:color w:val="auto"/>
                <w:kern w:val="2"/>
                <w:sz w:val="21"/>
                <w:szCs w:val="21"/>
                <w:highlight w:val="none"/>
                <w:lang w:val="en-US" w:eastAsia="zh-CN" w:bidi="ar-SA"/>
              </w:rPr>
              <w:t>工程师职称，得</w:t>
            </w:r>
            <w:r>
              <w:rPr>
                <w:rFonts w:hint="eastAsia"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lang w:val="en-US" w:eastAsia="zh-CN" w:bidi="ar"/>
              </w:rPr>
              <w:t>具有建筑施工专业助理工程师</w:t>
            </w:r>
            <w:r>
              <w:rPr>
                <w:rFonts w:hint="eastAsia" w:cs="宋体"/>
                <w:color w:val="auto"/>
                <w:kern w:val="2"/>
                <w:sz w:val="21"/>
                <w:szCs w:val="21"/>
                <w:highlight w:val="none"/>
                <w:lang w:val="en-US" w:eastAsia="zh-CN" w:bidi="ar"/>
              </w:rPr>
              <w:t>职称</w:t>
            </w:r>
            <w:r>
              <w:rPr>
                <w:rFonts w:hint="eastAsia" w:ascii="宋体" w:hAnsi="宋体" w:eastAsia="宋体" w:cs="宋体"/>
                <w:color w:val="auto"/>
                <w:kern w:val="2"/>
                <w:sz w:val="21"/>
                <w:szCs w:val="21"/>
                <w:highlight w:val="none"/>
                <w:lang w:val="en-US" w:eastAsia="zh-CN" w:bidi="ar"/>
              </w:rPr>
              <w:t>，得</w:t>
            </w:r>
            <w:r>
              <w:rPr>
                <w:rFonts w:hint="eastAsia"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w:t>
            </w:r>
            <w:r>
              <w:rPr>
                <w:rFonts w:hint="eastAsia" w:cs="宋体"/>
                <w:color w:val="auto"/>
                <w:kern w:val="2"/>
                <w:sz w:val="21"/>
                <w:szCs w:val="21"/>
                <w:highlight w:val="none"/>
                <w:lang w:val="en-US" w:eastAsia="zh-CN" w:bidi="ar"/>
              </w:rPr>
              <w:t>25</w:t>
            </w:r>
            <w:r>
              <w:rPr>
                <w:rFonts w:hint="eastAsia" w:ascii="宋体" w:hAnsi="宋体" w:eastAsia="宋体" w:cs="宋体"/>
                <w:color w:val="auto"/>
                <w:kern w:val="2"/>
                <w:sz w:val="21"/>
                <w:szCs w:val="21"/>
                <w:highlight w:val="none"/>
                <w:lang w:val="en-US" w:eastAsia="zh-CN" w:bidi="ar"/>
              </w:rPr>
              <w:t>分</w:t>
            </w:r>
            <w:r>
              <w:rPr>
                <w:rFonts w:hint="eastAsia"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本小项最高得</w:t>
            </w:r>
            <w:r>
              <w:rPr>
                <w:rFonts w:hint="eastAsia" w:cs="宋体"/>
                <w:color w:val="auto"/>
                <w:kern w:val="2"/>
                <w:sz w:val="21"/>
                <w:szCs w:val="21"/>
                <w:highlight w:val="none"/>
                <w:lang w:val="en-US" w:eastAsia="zh-CN" w:bidi="ar"/>
              </w:rPr>
              <w:t>3.75</w:t>
            </w:r>
            <w:r>
              <w:rPr>
                <w:rFonts w:hint="eastAsia" w:ascii="宋体" w:hAnsi="宋体" w:eastAsia="宋体" w:cs="宋体"/>
                <w:color w:val="auto"/>
                <w:kern w:val="2"/>
                <w:sz w:val="21"/>
                <w:szCs w:val="21"/>
                <w:highlight w:val="none"/>
                <w:lang w:val="en-US" w:eastAsia="zh-CN" w:bidi="ar"/>
              </w:rPr>
              <w:t>分</w:t>
            </w:r>
            <w:r>
              <w:rPr>
                <w:rFonts w:hint="eastAsia" w:cs="宋体"/>
                <w:color w:val="auto"/>
                <w:kern w:val="2"/>
                <w:sz w:val="21"/>
                <w:szCs w:val="21"/>
                <w:highlight w:val="none"/>
                <w:lang w:val="en-US" w:eastAsia="zh-CN" w:bidi="ar"/>
              </w:rPr>
              <w:t>。（同一人具有多个职称，以最高职称计，不重复得分）</w:t>
            </w:r>
          </w:p>
          <w:p w14:paraId="025AFCF2">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auto"/>
                <w:szCs w:val="22"/>
                <w:highlight w:val="none"/>
                <w:lang w:eastAsia="zh-CN"/>
              </w:rPr>
            </w:pPr>
            <w:r>
              <w:rPr>
                <w:rFonts w:hint="eastAsia" w:cs="宋体"/>
                <w:color w:val="auto"/>
                <w:szCs w:val="21"/>
                <w:highlight w:val="none"/>
                <w:lang w:eastAsia="zh-CN"/>
              </w:rPr>
              <w:t>（</w:t>
            </w:r>
            <w:r>
              <w:rPr>
                <w:rFonts w:hint="eastAsia" w:cs="宋体"/>
                <w:color w:val="auto"/>
                <w:szCs w:val="21"/>
                <w:highlight w:val="none"/>
                <w:lang w:val="en-US" w:eastAsia="zh-CN"/>
              </w:rPr>
              <w:t>2</w:t>
            </w:r>
            <w:r>
              <w:rPr>
                <w:rFonts w:hint="eastAsia" w:cs="宋体"/>
                <w:color w:val="auto"/>
                <w:szCs w:val="21"/>
                <w:highlight w:val="none"/>
                <w:lang w:eastAsia="zh-CN"/>
              </w:rPr>
              <w:t>）</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宋体" w:hAnsi="宋体" w:eastAsia="宋体" w:cs="Times New Roman"/>
                <w:color w:val="auto"/>
                <w:szCs w:val="21"/>
                <w:highlight w:val="none"/>
              </w:rPr>
              <w:t>相关</w:t>
            </w:r>
            <w:r>
              <w:rPr>
                <w:rFonts w:hint="eastAsia"/>
                <w:color w:val="auto"/>
                <w:szCs w:val="21"/>
                <w:highlight w:val="none"/>
                <w:lang w:eastAsia="zh-CN"/>
              </w:rPr>
              <w:t>从</w:t>
            </w:r>
            <w:r>
              <w:rPr>
                <w:rFonts w:hint="eastAsia"/>
                <w:color w:val="auto"/>
                <w:highlight w:val="none"/>
                <w:lang w:eastAsia="zh-CN"/>
              </w:rPr>
              <w:t>业经历，</w:t>
            </w:r>
            <w:r>
              <w:rPr>
                <w:rFonts w:hint="eastAsia"/>
                <w:color w:val="auto"/>
                <w:highlight w:val="none"/>
                <w:lang w:val="en-US" w:eastAsia="zh-CN"/>
              </w:rPr>
              <w:t>且有5</w:t>
            </w:r>
            <w:r>
              <w:rPr>
                <w:rFonts w:hint="eastAsia"/>
                <w:color w:val="auto"/>
                <w:highlight w:val="none"/>
                <w:lang w:eastAsia="zh-CN"/>
              </w:rPr>
              <w:t>年</w:t>
            </w:r>
            <w:r>
              <w:rPr>
                <w:rFonts w:hint="eastAsia"/>
                <w:color w:val="auto"/>
                <w:highlight w:val="none"/>
                <w:lang w:val="en-US" w:eastAsia="zh-CN"/>
              </w:rPr>
              <w:t>或</w:t>
            </w:r>
            <w:r>
              <w:rPr>
                <w:rFonts w:hint="eastAsia"/>
                <w:color w:val="auto"/>
                <w:highlight w:val="none"/>
                <w:lang w:eastAsia="zh-CN"/>
              </w:rPr>
              <w:t>以上的，得</w:t>
            </w:r>
            <w:r>
              <w:rPr>
                <w:rFonts w:hint="eastAsia"/>
                <w:color w:val="auto"/>
                <w:highlight w:val="none"/>
                <w:lang w:val="en-US" w:eastAsia="zh-CN"/>
              </w:rPr>
              <w:t>3.75</w:t>
            </w:r>
            <w:r>
              <w:rPr>
                <w:rFonts w:hint="eastAsia"/>
                <w:color w:val="auto"/>
                <w:highlight w:val="none"/>
                <w:lang w:eastAsia="zh-CN"/>
              </w:rPr>
              <w:t>分；5</w:t>
            </w:r>
            <w:r>
              <w:rPr>
                <w:rFonts w:hint="eastAsia" w:ascii="宋体" w:hAnsi="宋体" w:cs="宋体"/>
                <w:color w:val="auto"/>
                <w:szCs w:val="21"/>
                <w:highlight w:val="none"/>
              </w:rPr>
              <w:t>年以下</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年（含</w:t>
            </w:r>
            <w:r>
              <w:rPr>
                <w:rFonts w:hint="eastAsia"/>
                <w:color w:val="auto"/>
                <w:highlight w:val="none"/>
                <w:lang w:val="en-US" w:eastAsia="zh-CN"/>
              </w:rPr>
              <w:t>2</w:t>
            </w:r>
            <w:r>
              <w:rPr>
                <w:rFonts w:hint="eastAsia"/>
                <w:color w:val="auto"/>
                <w:highlight w:val="none"/>
                <w:lang w:eastAsia="zh-CN"/>
              </w:rPr>
              <w:t>年）</w:t>
            </w:r>
            <w:r>
              <w:rPr>
                <w:rFonts w:hint="eastAsia"/>
                <w:color w:val="auto"/>
                <w:highlight w:val="none"/>
                <w:lang w:val="en-US" w:eastAsia="zh-CN"/>
              </w:rPr>
              <w:t>的</w:t>
            </w:r>
            <w:r>
              <w:rPr>
                <w:rFonts w:hint="eastAsia"/>
                <w:color w:val="auto"/>
                <w:highlight w:val="none"/>
                <w:lang w:eastAsia="zh-CN"/>
              </w:rPr>
              <w:t>，得</w:t>
            </w:r>
            <w:r>
              <w:rPr>
                <w:rFonts w:hint="eastAsia"/>
                <w:color w:val="auto"/>
                <w:highlight w:val="none"/>
                <w:lang w:val="en-US" w:eastAsia="zh-CN"/>
              </w:rPr>
              <w:t>2.5</w:t>
            </w:r>
            <w:r>
              <w:rPr>
                <w:rFonts w:hint="eastAsia"/>
                <w:color w:val="auto"/>
                <w:highlight w:val="none"/>
                <w:lang w:eastAsia="zh-CN"/>
              </w:rPr>
              <w:t>分；</w:t>
            </w:r>
            <w:r>
              <w:rPr>
                <w:rFonts w:hint="eastAsia"/>
                <w:color w:val="auto"/>
                <w:highlight w:val="none"/>
                <w:lang w:val="en-US" w:eastAsia="zh-CN"/>
              </w:rPr>
              <w:t>2</w:t>
            </w:r>
            <w:r>
              <w:rPr>
                <w:rFonts w:hint="eastAsia"/>
                <w:color w:val="auto"/>
                <w:highlight w:val="none"/>
                <w:lang w:eastAsia="zh-CN"/>
              </w:rPr>
              <w:t>年以下的，</w:t>
            </w:r>
            <w:r>
              <w:rPr>
                <w:rFonts w:hint="eastAsia" w:cs="宋体"/>
                <w:color w:val="auto"/>
                <w:szCs w:val="21"/>
                <w:highlight w:val="none"/>
                <w:lang w:val="en-US" w:eastAsia="zh-CN"/>
              </w:rPr>
              <w:t>得1.25分</w:t>
            </w:r>
            <w:r>
              <w:rPr>
                <w:rFonts w:hint="eastAsia"/>
                <w:color w:val="auto"/>
                <w:highlight w:val="none"/>
                <w:lang w:eastAsia="zh-CN"/>
              </w:rPr>
              <w:t>。</w:t>
            </w:r>
            <w:r>
              <w:rPr>
                <w:rFonts w:hint="eastAsia" w:ascii="宋体" w:hAnsi="宋体" w:eastAsia="宋体" w:cs="Times New Roman"/>
                <w:color w:val="auto"/>
                <w:kern w:val="2"/>
                <w:sz w:val="21"/>
                <w:szCs w:val="22"/>
                <w:highlight w:val="none"/>
                <w:lang w:val="en-US" w:eastAsia="zh-CN" w:bidi="ar-SA"/>
              </w:rPr>
              <w:t>本小项最高得</w:t>
            </w:r>
            <w:r>
              <w:rPr>
                <w:rFonts w:hint="eastAsia" w:cs="Times New Roman"/>
                <w:color w:val="auto"/>
                <w:kern w:val="2"/>
                <w:sz w:val="21"/>
                <w:szCs w:val="22"/>
                <w:highlight w:val="none"/>
                <w:lang w:val="en-US" w:eastAsia="zh-CN" w:bidi="ar-SA"/>
              </w:rPr>
              <w:t>3.75</w:t>
            </w:r>
            <w:r>
              <w:rPr>
                <w:rFonts w:hint="eastAsia" w:ascii="宋体" w:hAnsi="宋体" w:eastAsia="宋体" w:cs="Times New Roman"/>
                <w:color w:val="auto"/>
                <w:kern w:val="2"/>
                <w:sz w:val="21"/>
                <w:szCs w:val="22"/>
                <w:highlight w:val="none"/>
                <w:lang w:val="en-US" w:eastAsia="zh-CN" w:bidi="ar-SA"/>
              </w:rPr>
              <w:t>分</w:t>
            </w:r>
            <w:r>
              <w:rPr>
                <w:rFonts w:hint="eastAsia" w:hAnsi="宋体" w:cs="Times New Roman"/>
                <w:color w:val="auto"/>
                <w:kern w:val="2"/>
                <w:sz w:val="21"/>
                <w:szCs w:val="22"/>
                <w:highlight w:val="none"/>
                <w:lang w:val="en-US" w:eastAsia="zh-CN" w:bidi="ar-SA"/>
              </w:rPr>
              <w:t>。</w:t>
            </w:r>
          </w:p>
        </w:tc>
      </w:tr>
      <w:tr w14:paraId="785E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419" w:hRule="atLeast"/>
          <w:jc w:val="center"/>
        </w:trPr>
        <w:tc>
          <w:tcPr>
            <w:tcW w:w="701" w:type="dxa"/>
            <w:vMerge w:val="continue"/>
            <w:shd w:val="clear" w:color="auto" w:fill="FFFFFF"/>
            <w:noWrap w:val="0"/>
            <w:vAlign w:val="center"/>
          </w:tcPr>
          <w:p w14:paraId="3664914E">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Cs w:val="21"/>
                <w:highlight w:val="none"/>
              </w:rPr>
            </w:pPr>
          </w:p>
        </w:tc>
        <w:tc>
          <w:tcPr>
            <w:tcW w:w="1221" w:type="dxa"/>
            <w:vMerge w:val="continue"/>
            <w:shd w:val="clear" w:color="auto" w:fill="FFFFFF"/>
            <w:noWrap w:val="0"/>
            <w:vAlign w:val="center"/>
          </w:tcPr>
          <w:p w14:paraId="29550F5F">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Cs w:val="21"/>
                <w:highlight w:val="none"/>
              </w:rPr>
            </w:pPr>
          </w:p>
        </w:tc>
        <w:tc>
          <w:tcPr>
            <w:tcW w:w="1334" w:type="dxa"/>
            <w:shd w:val="clear" w:color="auto" w:fill="FFFFFF"/>
            <w:noWrap w:val="0"/>
            <w:vAlign w:val="center"/>
          </w:tcPr>
          <w:p w14:paraId="04FF702A">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Cs w:val="21"/>
                <w:highlight w:val="none"/>
                <w:lang w:val="en-US" w:eastAsia="zh-CN"/>
              </w:rPr>
              <w:t>机电专业工程师</w:t>
            </w:r>
          </w:p>
        </w:tc>
        <w:tc>
          <w:tcPr>
            <w:tcW w:w="1057" w:type="dxa"/>
            <w:shd w:val="clear" w:color="auto" w:fill="FFFFFF"/>
            <w:noWrap w:val="0"/>
            <w:vAlign w:val="center"/>
          </w:tcPr>
          <w:p w14:paraId="6FEF500D">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7.5</w:t>
            </w:r>
          </w:p>
        </w:tc>
        <w:tc>
          <w:tcPr>
            <w:tcW w:w="9614" w:type="dxa"/>
            <w:shd w:val="clear" w:color="auto" w:fill="FFFFFF"/>
            <w:noWrap w:val="0"/>
            <w:vAlign w:val="center"/>
          </w:tcPr>
          <w:p w14:paraId="45DDF612">
            <w:pPr>
              <w:keepNext w:val="0"/>
              <w:keepLines w:val="0"/>
              <w:suppressLineNumbers w:val="0"/>
              <w:spacing w:before="0" w:beforeAutospacing="0" w:after="0" w:afterAutospacing="0"/>
              <w:ind w:left="0" w:right="0"/>
              <w:rPr>
                <w:rFonts w:hint="eastAsia" w:cs="Times New Roman"/>
                <w:color w:val="auto"/>
                <w:kern w:val="2"/>
                <w:sz w:val="21"/>
                <w:szCs w:val="22"/>
                <w:highlight w:val="none"/>
                <w:lang w:val="en-US" w:eastAsia="zh-CN" w:bidi="ar-SA"/>
              </w:rPr>
            </w:pPr>
            <w:r>
              <w:rPr>
                <w:rFonts w:hint="eastAsia" w:ascii="宋体" w:hAnsi="宋体" w:eastAsia="宋体" w:cs="Times New Roman"/>
                <w:color w:val="auto"/>
                <w:kern w:val="2"/>
                <w:sz w:val="21"/>
                <w:szCs w:val="22"/>
                <w:highlight w:val="none"/>
                <w:lang w:val="en-US" w:eastAsia="zh-CN" w:bidi="ar-SA"/>
              </w:rPr>
              <w:t>（1）</w:t>
            </w:r>
            <w:r>
              <w:rPr>
                <w:rFonts w:hint="eastAsia" w:cs="Times New Roman"/>
                <w:color w:val="auto"/>
                <w:kern w:val="2"/>
                <w:sz w:val="21"/>
                <w:szCs w:val="22"/>
                <w:highlight w:val="none"/>
                <w:lang w:val="en-US" w:eastAsia="zh-CN" w:bidi="ar-SA"/>
              </w:rPr>
              <w:t>具有机电类专业中级工程师或以上职称，得3.75分；</w:t>
            </w:r>
            <w:r>
              <w:rPr>
                <w:rFonts w:hint="eastAsia" w:ascii="宋体" w:hAnsi="宋体" w:eastAsia="宋体" w:cs="宋体"/>
                <w:color w:val="auto"/>
                <w:kern w:val="2"/>
                <w:sz w:val="21"/>
                <w:szCs w:val="21"/>
                <w:highlight w:val="none"/>
                <w:lang w:val="en-US" w:eastAsia="zh-CN" w:bidi="ar"/>
              </w:rPr>
              <w:t>具有</w:t>
            </w:r>
            <w:r>
              <w:rPr>
                <w:rFonts w:hint="eastAsia" w:cs="宋体"/>
                <w:color w:val="auto"/>
                <w:kern w:val="2"/>
                <w:sz w:val="21"/>
                <w:szCs w:val="21"/>
                <w:highlight w:val="none"/>
                <w:lang w:val="en-US" w:eastAsia="zh-CN" w:bidi="ar"/>
              </w:rPr>
              <w:t>机电类</w:t>
            </w:r>
            <w:r>
              <w:rPr>
                <w:rFonts w:hint="eastAsia" w:ascii="宋体" w:hAnsi="宋体" w:eastAsia="宋体" w:cs="宋体"/>
                <w:color w:val="auto"/>
                <w:kern w:val="2"/>
                <w:sz w:val="21"/>
                <w:szCs w:val="21"/>
                <w:highlight w:val="none"/>
                <w:lang w:val="en-US" w:eastAsia="zh-CN" w:bidi="ar"/>
              </w:rPr>
              <w:t>专业助理工程师</w:t>
            </w:r>
            <w:r>
              <w:rPr>
                <w:rFonts w:hint="eastAsia" w:cs="宋体"/>
                <w:color w:val="auto"/>
                <w:kern w:val="2"/>
                <w:sz w:val="21"/>
                <w:szCs w:val="21"/>
                <w:highlight w:val="none"/>
                <w:lang w:val="en-US" w:eastAsia="zh-CN" w:bidi="ar"/>
              </w:rPr>
              <w:t>职称</w:t>
            </w:r>
            <w:r>
              <w:rPr>
                <w:rFonts w:hint="eastAsia" w:ascii="宋体" w:hAnsi="宋体" w:eastAsia="宋体" w:cs="宋体"/>
                <w:color w:val="auto"/>
                <w:kern w:val="2"/>
                <w:sz w:val="21"/>
                <w:szCs w:val="21"/>
                <w:highlight w:val="none"/>
                <w:lang w:val="en-US" w:eastAsia="zh-CN" w:bidi="ar"/>
              </w:rPr>
              <w:t>的，得</w:t>
            </w:r>
            <w:r>
              <w:rPr>
                <w:rFonts w:hint="eastAsia"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w:t>
            </w:r>
            <w:r>
              <w:rPr>
                <w:rFonts w:hint="eastAsia" w:cs="宋体"/>
                <w:color w:val="auto"/>
                <w:kern w:val="2"/>
                <w:sz w:val="21"/>
                <w:szCs w:val="21"/>
                <w:highlight w:val="none"/>
                <w:lang w:val="en-US" w:eastAsia="zh-CN" w:bidi="ar"/>
              </w:rPr>
              <w:t>。</w:t>
            </w:r>
            <w:r>
              <w:rPr>
                <w:rFonts w:hint="eastAsia" w:cs="Times New Roman"/>
                <w:color w:val="auto"/>
                <w:kern w:val="2"/>
                <w:sz w:val="21"/>
                <w:szCs w:val="22"/>
                <w:highlight w:val="none"/>
                <w:lang w:val="en-US" w:eastAsia="zh-CN" w:bidi="ar-SA"/>
              </w:rPr>
              <w:t>本项最高得3.75分。</w:t>
            </w:r>
          </w:p>
          <w:p w14:paraId="609C59E1">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auto"/>
                <w:kern w:val="2"/>
                <w:sz w:val="21"/>
                <w:szCs w:val="22"/>
                <w:highlight w:val="none"/>
                <w:lang w:val="en-US" w:eastAsia="zh-CN" w:bidi="ar-SA"/>
              </w:rPr>
            </w:pPr>
            <w:r>
              <w:rPr>
                <w:rFonts w:hint="eastAsia" w:ascii="宋体" w:hAnsi="宋体" w:eastAsia="宋体" w:cs="Times New Roman"/>
                <w:color w:val="auto"/>
                <w:kern w:val="2"/>
                <w:sz w:val="21"/>
                <w:szCs w:val="22"/>
                <w:highlight w:val="none"/>
                <w:lang w:val="en-US" w:eastAsia="zh-CN" w:bidi="ar-SA"/>
              </w:rPr>
              <w:t>（</w:t>
            </w:r>
            <w:r>
              <w:rPr>
                <w:rFonts w:hint="eastAsia" w:hAnsi="宋体" w:cs="Times New Roman"/>
                <w:color w:val="auto"/>
                <w:kern w:val="2"/>
                <w:sz w:val="21"/>
                <w:szCs w:val="22"/>
                <w:highlight w:val="none"/>
                <w:lang w:val="en-US" w:eastAsia="zh-CN" w:bidi="ar-SA"/>
              </w:rPr>
              <w:t>2</w:t>
            </w:r>
            <w:r>
              <w:rPr>
                <w:rFonts w:hint="eastAsia" w:ascii="宋体" w:hAnsi="宋体" w:eastAsia="宋体" w:cs="Times New Roman"/>
                <w:color w:val="auto"/>
                <w:kern w:val="2"/>
                <w:sz w:val="21"/>
                <w:szCs w:val="22"/>
                <w:highlight w:val="none"/>
                <w:lang w:val="en-US" w:eastAsia="zh-CN" w:bidi="ar-SA"/>
              </w:rPr>
              <w:t>）</w:t>
            </w:r>
            <w:r>
              <w:rPr>
                <w:rFonts w:hint="eastAsia" w:ascii="宋体" w:hAnsi="宋体" w:cs="等线"/>
                <w:color w:val="auto"/>
                <w:szCs w:val="21"/>
                <w:highlight w:val="none"/>
              </w:rPr>
              <w:t>具有</w:t>
            </w:r>
            <w:r>
              <w:rPr>
                <w:rFonts w:hint="eastAsia" w:ascii="宋体" w:hAnsi="宋体"/>
                <w:color w:val="auto"/>
                <w:szCs w:val="21"/>
                <w:highlight w:val="none"/>
              </w:rPr>
              <w:t>建筑工</w:t>
            </w:r>
            <w:r>
              <w:rPr>
                <w:rFonts w:hint="eastAsia" w:ascii="宋体" w:hAnsi="宋体"/>
                <w:color w:val="auto"/>
                <w:szCs w:val="22"/>
                <w:highlight w:val="none"/>
              </w:rPr>
              <w:t>程</w:t>
            </w:r>
            <w:r>
              <w:rPr>
                <w:rFonts w:hint="eastAsia" w:ascii="宋体" w:hAnsi="宋体" w:eastAsia="宋体" w:cs="Times New Roman"/>
                <w:color w:val="auto"/>
                <w:highlight w:val="none"/>
              </w:rPr>
              <w:t>相关</w:t>
            </w:r>
            <w:r>
              <w:rPr>
                <w:rFonts w:hint="eastAsia"/>
                <w:color w:val="auto"/>
                <w:highlight w:val="none"/>
                <w:lang w:eastAsia="zh-CN"/>
              </w:rPr>
              <w:t>从业经历，</w:t>
            </w:r>
            <w:r>
              <w:rPr>
                <w:rFonts w:hint="eastAsia"/>
                <w:color w:val="auto"/>
                <w:highlight w:val="none"/>
                <w:lang w:val="en-US" w:eastAsia="zh-CN"/>
              </w:rPr>
              <w:t>且有5</w:t>
            </w:r>
            <w:r>
              <w:rPr>
                <w:rFonts w:hint="eastAsia"/>
                <w:color w:val="auto"/>
                <w:highlight w:val="none"/>
                <w:lang w:eastAsia="zh-CN"/>
              </w:rPr>
              <w:t>年</w:t>
            </w:r>
            <w:r>
              <w:rPr>
                <w:rFonts w:hint="eastAsia"/>
                <w:color w:val="auto"/>
                <w:highlight w:val="none"/>
                <w:lang w:val="en-US" w:eastAsia="zh-CN"/>
              </w:rPr>
              <w:t>或</w:t>
            </w:r>
            <w:r>
              <w:rPr>
                <w:rFonts w:hint="eastAsia"/>
                <w:color w:val="auto"/>
                <w:highlight w:val="none"/>
                <w:lang w:eastAsia="zh-CN"/>
              </w:rPr>
              <w:t>以上的，得</w:t>
            </w:r>
            <w:r>
              <w:rPr>
                <w:rFonts w:hint="eastAsia"/>
                <w:color w:val="auto"/>
                <w:highlight w:val="none"/>
                <w:lang w:val="en-US" w:eastAsia="zh-CN"/>
              </w:rPr>
              <w:t>3.75</w:t>
            </w:r>
            <w:r>
              <w:rPr>
                <w:rFonts w:hint="eastAsia"/>
                <w:color w:val="auto"/>
                <w:highlight w:val="none"/>
                <w:lang w:eastAsia="zh-CN"/>
              </w:rPr>
              <w:t>分；5</w:t>
            </w:r>
            <w:r>
              <w:rPr>
                <w:rFonts w:hint="eastAsia" w:ascii="宋体" w:hAnsi="宋体" w:cs="宋体"/>
                <w:color w:val="auto"/>
                <w:szCs w:val="21"/>
                <w:highlight w:val="none"/>
              </w:rPr>
              <w:t>年以下</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年（含</w:t>
            </w:r>
            <w:r>
              <w:rPr>
                <w:rFonts w:hint="eastAsia"/>
                <w:color w:val="auto"/>
                <w:highlight w:val="none"/>
                <w:lang w:val="en-US" w:eastAsia="zh-CN"/>
              </w:rPr>
              <w:t>2</w:t>
            </w:r>
            <w:r>
              <w:rPr>
                <w:rFonts w:hint="eastAsia"/>
                <w:color w:val="auto"/>
                <w:highlight w:val="none"/>
                <w:lang w:eastAsia="zh-CN"/>
              </w:rPr>
              <w:t>年）</w:t>
            </w:r>
            <w:r>
              <w:rPr>
                <w:rFonts w:hint="eastAsia"/>
                <w:color w:val="auto"/>
                <w:highlight w:val="none"/>
                <w:lang w:val="en-US" w:eastAsia="zh-CN"/>
              </w:rPr>
              <w:t>的</w:t>
            </w:r>
            <w:r>
              <w:rPr>
                <w:rFonts w:hint="eastAsia"/>
                <w:color w:val="auto"/>
                <w:highlight w:val="none"/>
                <w:lang w:eastAsia="zh-CN"/>
              </w:rPr>
              <w:t>，得</w:t>
            </w:r>
            <w:r>
              <w:rPr>
                <w:rFonts w:hint="eastAsia"/>
                <w:color w:val="auto"/>
                <w:highlight w:val="none"/>
                <w:lang w:val="en-US" w:eastAsia="zh-CN"/>
              </w:rPr>
              <w:t>2.5</w:t>
            </w:r>
            <w:r>
              <w:rPr>
                <w:rFonts w:hint="eastAsia"/>
                <w:color w:val="auto"/>
                <w:highlight w:val="none"/>
                <w:lang w:eastAsia="zh-CN"/>
              </w:rPr>
              <w:t>分；</w:t>
            </w:r>
            <w:r>
              <w:rPr>
                <w:rFonts w:hint="eastAsia"/>
                <w:color w:val="auto"/>
                <w:highlight w:val="none"/>
                <w:lang w:val="en-US" w:eastAsia="zh-CN"/>
              </w:rPr>
              <w:t>2</w:t>
            </w:r>
            <w:r>
              <w:rPr>
                <w:rFonts w:hint="eastAsia"/>
                <w:color w:val="auto"/>
                <w:highlight w:val="none"/>
                <w:lang w:eastAsia="zh-CN"/>
              </w:rPr>
              <w:t>年以下的，</w:t>
            </w:r>
            <w:r>
              <w:rPr>
                <w:rFonts w:hint="eastAsia" w:cs="宋体"/>
                <w:color w:val="auto"/>
                <w:szCs w:val="21"/>
                <w:highlight w:val="none"/>
                <w:lang w:val="en-US" w:eastAsia="zh-CN"/>
              </w:rPr>
              <w:t>得1.25分</w:t>
            </w:r>
            <w:r>
              <w:rPr>
                <w:rFonts w:hint="eastAsia"/>
                <w:color w:val="auto"/>
                <w:highlight w:val="none"/>
                <w:lang w:eastAsia="zh-CN"/>
              </w:rPr>
              <w:t>。</w:t>
            </w:r>
            <w:r>
              <w:rPr>
                <w:rFonts w:hint="eastAsia" w:ascii="宋体" w:hAnsi="宋体" w:eastAsia="宋体" w:cs="Times New Roman"/>
                <w:color w:val="auto"/>
                <w:kern w:val="2"/>
                <w:sz w:val="21"/>
                <w:szCs w:val="22"/>
                <w:highlight w:val="none"/>
                <w:lang w:val="en-US" w:eastAsia="zh-CN" w:bidi="ar-SA"/>
              </w:rPr>
              <w:t>本小项最高得</w:t>
            </w:r>
            <w:r>
              <w:rPr>
                <w:rFonts w:hint="eastAsia" w:cs="Times New Roman"/>
                <w:color w:val="auto"/>
                <w:kern w:val="2"/>
                <w:sz w:val="21"/>
                <w:szCs w:val="22"/>
                <w:highlight w:val="none"/>
                <w:lang w:val="en-US" w:eastAsia="zh-CN" w:bidi="ar-SA"/>
              </w:rPr>
              <w:t>3.75</w:t>
            </w:r>
            <w:r>
              <w:rPr>
                <w:rFonts w:hint="eastAsia" w:ascii="宋体" w:hAnsi="宋体" w:eastAsia="宋体" w:cs="Times New Roman"/>
                <w:color w:val="auto"/>
                <w:kern w:val="2"/>
                <w:sz w:val="21"/>
                <w:szCs w:val="22"/>
                <w:highlight w:val="none"/>
                <w:lang w:val="en-US" w:eastAsia="zh-CN" w:bidi="ar-SA"/>
              </w:rPr>
              <w:t>分</w:t>
            </w:r>
            <w:r>
              <w:rPr>
                <w:rFonts w:hint="eastAsia" w:hAnsi="宋体" w:cs="Times New Roman"/>
                <w:color w:val="auto"/>
                <w:kern w:val="2"/>
                <w:sz w:val="21"/>
                <w:szCs w:val="22"/>
                <w:highlight w:val="none"/>
                <w:lang w:val="en-US" w:eastAsia="zh-CN" w:bidi="ar-SA"/>
              </w:rPr>
              <w:t>。</w:t>
            </w:r>
          </w:p>
        </w:tc>
      </w:tr>
      <w:tr w14:paraId="48DA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55" w:hRule="atLeast"/>
          <w:jc w:val="center"/>
        </w:trPr>
        <w:tc>
          <w:tcPr>
            <w:tcW w:w="1922" w:type="dxa"/>
            <w:gridSpan w:val="2"/>
            <w:shd w:val="clear" w:color="auto" w:fill="FFFFFF"/>
            <w:noWrap w:val="0"/>
            <w:vAlign w:val="center"/>
          </w:tcPr>
          <w:p w14:paraId="39739775">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Cs w:val="21"/>
                <w:highlight w:val="none"/>
              </w:rPr>
            </w:pPr>
            <w:r>
              <w:rPr>
                <w:rFonts w:hint="eastAsia" w:hAnsi="宋体" w:cs="宋体"/>
                <w:color w:val="auto"/>
                <w:szCs w:val="21"/>
                <w:highlight w:val="none"/>
              </w:rPr>
              <w:t>合</w:t>
            </w:r>
            <w:r>
              <w:rPr>
                <w:rFonts w:hint="default" w:hAnsi="宋体" w:cs="宋体"/>
                <w:color w:val="auto"/>
                <w:szCs w:val="21"/>
                <w:highlight w:val="none"/>
              </w:rPr>
              <w:t xml:space="preserve">  </w:t>
            </w:r>
            <w:r>
              <w:rPr>
                <w:rFonts w:hint="eastAsia" w:hAnsi="宋体" w:cs="宋体"/>
                <w:color w:val="auto"/>
                <w:szCs w:val="21"/>
                <w:highlight w:val="none"/>
              </w:rPr>
              <w:t>计</w:t>
            </w:r>
          </w:p>
        </w:tc>
        <w:tc>
          <w:tcPr>
            <w:tcW w:w="1334" w:type="dxa"/>
            <w:shd w:val="clear" w:color="auto" w:fill="FFFFFF"/>
            <w:noWrap w:val="0"/>
            <w:vAlign w:val="center"/>
          </w:tcPr>
          <w:p w14:paraId="3CA034C9">
            <w:pPr>
              <w:keepNext w:val="0"/>
              <w:keepLines w:val="0"/>
              <w:widowControl/>
              <w:suppressLineNumbers w:val="0"/>
              <w:adjustRightInd w:val="0"/>
              <w:snapToGrid w:val="0"/>
              <w:spacing w:before="0" w:beforeAutospacing="0" w:after="0" w:afterAutospacing="0"/>
              <w:ind w:left="0" w:right="0"/>
              <w:jc w:val="center"/>
              <w:rPr>
                <w:rFonts w:hint="default" w:hAnsi="宋体" w:cs="宋体"/>
                <w:color w:val="auto"/>
                <w:szCs w:val="21"/>
                <w:highlight w:val="none"/>
              </w:rPr>
            </w:pPr>
          </w:p>
        </w:tc>
        <w:tc>
          <w:tcPr>
            <w:tcW w:w="1057" w:type="dxa"/>
            <w:shd w:val="clear" w:color="auto" w:fill="FFFFFF"/>
            <w:noWrap w:val="0"/>
            <w:vAlign w:val="center"/>
          </w:tcPr>
          <w:p w14:paraId="58F1C6B8">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100</w:t>
            </w:r>
          </w:p>
        </w:tc>
        <w:tc>
          <w:tcPr>
            <w:tcW w:w="9614" w:type="dxa"/>
            <w:shd w:val="clear" w:color="auto" w:fill="FFFFFF"/>
            <w:noWrap w:val="0"/>
            <w:vAlign w:val="center"/>
          </w:tcPr>
          <w:p w14:paraId="761FFA4D">
            <w:pPr>
              <w:keepNext w:val="0"/>
              <w:keepLines w:val="0"/>
              <w:suppressLineNumbers w:val="0"/>
              <w:adjustRightInd w:val="0"/>
              <w:snapToGrid w:val="0"/>
              <w:spacing w:before="0" w:beforeAutospacing="0" w:after="0" w:afterAutospacing="0"/>
              <w:ind w:left="0" w:right="0"/>
              <w:jc w:val="center"/>
              <w:rPr>
                <w:rFonts w:hint="default" w:hAnsi="宋体" w:cs="宋体"/>
                <w:color w:val="auto"/>
                <w:szCs w:val="21"/>
                <w:highlight w:val="none"/>
              </w:rPr>
            </w:pPr>
          </w:p>
        </w:tc>
      </w:tr>
    </w:tbl>
    <w:p w14:paraId="6844267B">
      <w:pPr>
        <w:widowControl/>
        <w:shd w:val="clear" w:color="auto" w:fill="FFFFFF"/>
        <w:rPr>
          <w:rFonts w:hint="eastAsia" w:ascii="宋体" w:hAnsi="宋体" w:cs="宋体"/>
          <w:color w:val="auto"/>
          <w:sz w:val="22"/>
          <w:highlight w:val="none"/>
          <w:lang w:bidi="ar"/>
        </w:rPr>
      </w:pPr>
      <w:r>
        <w:rPr>
          <w:rFonts w:hint="eastAsia" w:ascii="宋体" w:hAnsi="宋体" w:cs="宋体"/>
          <w:color w:val="auto"/>
          <w:sz w:val="22"/>
          <w:highlight w:val="none"/>
          <w:lang w:bidi="ar"/>
        </w:rPr>
        <w:t>备注：</w:t>
      </w:r>
    </w:p>
    <w:p w14:paraId="3DAFFDA9">
      <w:pPr>
        <w:widowControl/>
        <w:shd w:val="clear" w:color="auto" w:fill="FFFFFF"/>
        <w:rPr>
          <w:rFonts w:cs="宋体"/>
          <w:color w:val="auto"/>
          <w:kern w:val="0"/>
          <w:szCs w:val="21"/>
          <w:highlight w:val="none"/>
        </w:rPr>
      </w:pPr>
      <w:r>
        <w:rPr>
          <w:rFonts w:hint="eastAsia" w:ascii="宋体" w:hAnsi="宋体" w:cs="宋体"/>
          <w:b/>
          <w:bCs w:val="0"/>
          <w:color w:val="auto"/>
          <w:szCs w:val="21"/>
          <w:highlight w:val="none"/>
        </w:rPr>
        <w:t>1、</w:t>
      </w:r>
      <w:r>
        <w:rPr>
          <w:rFonts w:hint="eastAsia" w:cs="宋体"/>
          <w:b/>
          <w:bCs w:val="0"/>
          <w:color w:val="auto"/>
          <w:kern w:val="0"/>
          <w:szCs w:val="21"/>
          <w:highlight w:val="none"/>
        </w:rPr>
        <w:t>【项目负责人、技术负责人、企业类似业绩】：</w:t>
      </w:r>
      <w:r>
        <w:rPr>
          <w:rFonts w:hint="eastAsia" w:cs="宋体"/>
          <w:color w:val="auto"/>
          <w:kern w:val="0"/>
          <w:szCs w:val="21"/>
          <w:highlight w:val="none"/>
        </w:rPr>
        <w:t>业绩取自广州市住建行业信用管理平台。投标人须提供类似项目业绩的项目名称及业绩在广州市住建行业信用管理平台中项目编号、相应业绩在广州市住建行业信用管理平台的网页信息截图（截图须包含广州市住建行业信用管理平台中的“项目基本信息”、“验收材料”、“工程对应的企业资质”栏）。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63B207AE">
      <w:pPr>
        <w:widowControl/>
        <w:shd w:val="clear" w:color="auto" w:fill="FFFFFF"/>
        <w:rPr>
          <w:rFonts w:cs="宋体"/>
          <w:color w:val="auto"/>
          <w:kern w:val="0"/>
          <w:szCs w:val="21"/>
          <w:highlight w:val="none"/>
        </w:rPr>
      </w:pPr>
      <w:r>
        <w:rPr>
          <w:rFonts w:hint="eastAsia" w:cs="宋体"/>
          <w:color w:val="auto"/>
          <w:kern w:val="0"/>
          <w:szCs w:val="21"/>
          <w:highlight w:val="none"/>
        </w:rPr>
        <w:t>（</w:t>
      </w:r>
      <w:r>
        <w:rPr>
          <w:rFonts w:cs="宋体"/>
          <w:color w:val="auto"/>
          <w:kern w:val="0"/>
          <w:szCs w:val="21"/>
          <w:highlight w:val="none"/>
        </w:rPr>
        <w:t>1</w:t>
      </w:r>
      <w:r>
        <w:rPr>
          <w:rFonts w:hint="eastAsia" w:cs="宋体"/>
          <w:color w:val="auto"/>
          <w:kern w:val="0"/>
          <w:szCs w:val="21"/>
          <w:highlight w:val="none"/>
        </w:rPr>
        <w:t>）用于本项目投标的类似业绩，在平台中“工程对应的企业资质”栏中须登记有与本项目要求相对应的资质【具体资质要求：建筑工程施工总承包（原房屋建筑工程施工总承包）】。</w:t>
      </w:r>
    </w:p>
    <w:p w14:paraId="2D3D001E">
      <w:pPr>
        <w:widowControl/>
        <w:shd w:val="clear" w:color="auto" w:fill="FFFFFF"/>
        <w:rPr>
          <w:rFonts w:cs="宋体"/>
          <w:color w:val="auto"/>
          <w:kern w:val="0"/>
          <w:szCs w:val="21"/>
          <w:highlight w:val="none"/>
        </w:rPr>
      </w:pPr>
      <w:r>
        <w:rPr>
          <w:rFonts w:hint="eastAsia" w:cs="宋体"/>
          <w:color w:val="auto"/>
          <w:kern w:val="0"/>
          <w:szCs w:val="21"/>
          <w:highlight w:val="none"/>
        </w:rPr>
        <w:t>（</w:t>
      </w:r>
      <w:r>
        <w:rPr>
          <w:rFonts w:cs="宋体"/>
          <w:color w:val="auto"/>
          <w:kern w:val="0"/>
          <w:szCs w:val="21"/>
          <w:highlight w:val="none"/>
        </w:rPr>
        <w:t>2</w:t>
      </w:r>
      <w:r>
        <w:rPr>
          <w:rFonts w:hint="eastAsia" w:cs="宋体"/>
          <w:color w:val="auto"/>
          <w:kern w:val="0"/>
          <w:szCs w:val="21"/>
          <w:highlight w:val="none"/>
        </w:rPr>
        <w:t>）金额以中标通知书为准，中标通知书上没有金额或免招标的，以施工合同（不含补充合同）为准。</w:t>
      </w:r>
    </w:p>
    <w:p w14:paraId="1944157E">
      <w:pPr>
        <w:widowControl/>
        <w:shd w:val="clear" w:color="auto" w:fill="FFFFFF"/>
        <w:rPr>
          <w:rFonts w:cs="宋体"/>
          <w:color w:val="auto"/>
          <w:kern w:val="0"/>
          <w:szCs w:val="21"/>
          <w:highlight w:val="none"/>
        </w:rPr>
      </w:pPr>
      <w:r>
        <w:rPr>
          <w:rFonts w:hint="eastAsia" w:cs="宋体"/>
          <w:color w:val="auto"/>
          <w:kern w:val="0"/>
          <w:szCs w:val="21"/>
          <w:highlight w:val="none"/>
        </w:rPr>
        <w:t>（</w:t>
      </w:r>
      <w:r>
        <w:rPr>
          <w:rFonts w:cs="宋体"/>
          <w:color w:val="auto"/>
          <w:kern w:val="0"/>
          <w:szCs w:val="21"/>
          <w:highlight w:val="none"/>
        </w:rPr>
        <w:t>3</w:t>
      </w:r>
      <w:r>
        <w:rPr>
          <w:rFonts w:hint="eastAsia" w:cs="宋体"/>
          <w:color w:val="auto"/>
          <w:kern w:val="0"/>
          <w:szCs w:val="21"/>
          <w:highlight w:val="none"/>
        </w:rPr>
        <w:t>）完成时间以竣工验收文件记录时间为准。竣工验收文件至少具有建设单位、设计、施工和监理单位盖章。</w:t>
      </w:r>
    </w:p>
    <w:p w14:paraId="133FDC26">
      <w:pPr>
        <w:widowControl/>
        <w:shd w:val="clear" w:color="auto" w:fill="FFFFFF"/>
        <w:rPr>
          <w:rFonts w:cs="宋体"/>
          <w:color w:val="auto"/>
          <w:kern w:val="0"/>
          <w:szCs w:val="21"/>
          <w:highlight w:val="none"/>
        </w:rPr>
      </w:pPr>
      <w:r>
        <w:rPr>
          <w:rFonts w:hint="eastAsia" w:cs="宋体"/>
          <w:color w:val="auto"/>
          <w:kern w:val="0"/>
          <w:szCs w:val="21"/>
          <w:highlight w:val="none"/>
        </w:rPr>
        <w:t>（</w:t>
      </w:r>
      <w:r>
        <w:rPr>
          <w:rFonts w:cs="宋体"/>
          <w:color w:val="auto"/>
          <w:kern w:val="0"/>
          <w:szCs w:val="21"/>
          <w:highlight w:val="none"/>
        </w:rPr>
        <w:t>4</w:t>
      </w:r>
      <w:r>
        <w:rPr>
          <w:rFonts w:hint="eastAsia" w:cs="宋体"/>
          <w:color w:val="auto"/>
          <w:kern w:val="0"/>
          <w:szCs w:val="21"/>
          <w:highlight w:val="none"/>
        </w:rPr>
        <w:t>）平台内业绩上传件不符合上述要求的或登记的工程资质内容与施工合同等业绩证明资料不相符的，该项业绩不予认定。</w:t>
      </w:r>
    </w:p>
    <w:p w14:paraId="65E34443">
      <w:pPr>
        <w:rPr>
          <w:rFonts w:hint="eastAsia" w:ascii="宋体" w:hAnsi="宋体" w:eastAsia="宋体" w:cs="宋体"/>
          <w:bCs/>
          <w:color w:val="auto"/>
          <w:szCs w:val="21"/>
          <w:highlight w:val="none"/>
          <w:lang w:eastAsia="zh-CN"/>
        </w:rPr>
      </w:pPr>
    </w:p>
    <w:p w14:paraId="18422A7D">
      <w:pPr>
        <w:widowControl/>
        <w:shd w:val="clear" w:color="auto" w:fill="FFFFFF"/>
        <w:rPr>
          <w:rFonts w:ascii="微软雅黑" w:hAnsi="微软雅黑" w:eastAsia="微软雅黑" w:cs="宋体"/>
          <w:b/>
          <w:bCs/>
          <w:color w:val="auto"/>
          <w:kern w:val="0"/>
          <w:szCs w:val="21"/>
          <w:highlight w:val="none"/>
        </w:rPr>
      </w:pPr>
      <w:r>
        <w:rPr>
          <w:rFonts w:hint="eastAsia" w:cs="宋体"/>
          <w:b/>
          <w:bCs/>
          <w:color w:val="auto"/>
          <w:kern w:val="0"/>
          <w:szCs w:val="21"/>
          <w:highlight w:val="none"/>
          <w:lang w:val="en-US" w:eastAsia="zh-CN"/>
        </w:rPr>
        <w:t>2、</w:t>
      </w:r>
      <w:r>
        <w:rPr>
          <w:rFonts w:hint="eastAsia" w:cs="宋体"/>
          <w:b/>
          <w:bCs/>
          <w:color w:val="auto"/>
          <w:kern w:val="0"/>
          <w:szCs w:val="21"/>
          <w:highlight w:val="none"/>
        </w:rPr>
        <w:t>【工程获奖】：</w:t>
      </w:r>
    </w:p>
    <w:p w14:paraId="1DA39F14">
      <w:pPr>
        <w:widowControl/>
        <w:shd w:val="clear" w:color="auto" w:fill="FFFFFF"/>
        <w:ind w:firstLine="210" w:firstLineChars="100"/>
        <w:rPr>
          <w:rFonts w:cs="宋体"/>
          <w:color w:val="auto"/>
          <w:kern w:val="0"/>
          <w:szCs w:val="21"/>
          <w:highlight w:val="none"/>
        </w:rPr>
      </w:pPr>
      <w:r>
        <w:rPr>
          <w:rFonts w:hint="eastAsia" w:cs="宋体"/>
          <w:color w:val="auto"/>
          <w:kern w:val="0"/>
          <w:szCs w:val="21"/>
          <w:highlight w:val="none"/>
        </w:rPr>
        <w:t>（1）工程获奖可取自广州市住建行业信用管理平台或提供获奖证书扫描件。①国家级奖项指的是中国建设工程鲁班奖、国家优质工程金奖、国家优质工程奖、中国土木工程詹天佑奖、中国（全国）建筑工程装饰奖（不含设计和幕墙类获奖）；省或市级奖项包括：由省、市级建设行政主管部门或行业协会（行业协会须在民政部门取得成立登记批准）颁发的质量类工程奖项，其它如结构类、安全文明、绿色施工、技术创新、QC成果、钢结构、机电安装、科技进步及技术应用类奖项不参与计分；②只计算房建类工程获得质量奖项，其他非房建项目，如：路桥、铁路、水利、电力、化工、冶金、市政等获奖不参与计分。同一项目获得多个奖项的，该项目获奖只按其中一个奖项所在最高级别计算一次分数，不得重复计算。</w:t>
      </w:r>
    </w:p>
    <w:p w14:paraId="5E8F2158">
      <w:pPr>
        <w:widowControl/>
        <w:shd w:val="clear" w:color="auto" w:fill="FFFFFF"/>
        <w:ind w:firstLine="210" w:firstLineChars="100"/>
        <w:rPr>
          <w:rFonts w:cs="宋体"/>
          <w:color w:val="auto"/>
          <w:kern w:val="0"/>
          <w:szCs w:val="21"/>
          <w:highlight w:val="none"/>
        </w:rPr>
      </w:pPr>
      <w:r>
        <w:rPr>
          <w:rFonts w:hint="eastAsia" w:cs="宋体"/>
          <w:color w:val="auto"/>
          <w:kern w:val="0"/>
          <w:szCs w:val="21"/>
          <w:highlight w:val="none"/>
        </w:rPr>
        <w:t>（2）投标人须提交广州市住建行业信用管理平台的网页信息截图（网页信息截图须能清晰显示带有“住建行业信用管理平台”名称，并至少包含“项目基本信息”、“奖项信息”等信息）或同时提供获奖证书扫描件及该获奖工程在“全国建筑市场监管公共服务平台”的网页信息截图，时间以获奖证书颁发时间为准，并加盖投标人电子印章。不符合上述条件不予评审。</w:t>
      </w:r>
    </w:p>
    <w:p w14:paraId="2A721C71">
      <w:pPr>
        <w:widowControl/>
        <w:shd w:val="clear" w:color="auto" w:fill="FFFFFF"/>
        <w:ind w:firstLine="210" w:firstLineChars="100"/>
        <w:rPr>
          <w:rFonts w:cs="宋体"/>
          <w:color w:val="auto"/>
          <w:kern w:val="0"/>
          <w:szCs w:val="21"/>
          <w:highlight w:val="none"/>
        </w:rPr>
      </w:pPr>
      <w:r>
        <w:rPr>
          <w:rFonts w:hint="eastAsia" w:cs="宋体"/>
          <w:color w:val="auto"/>
          <w:kern w:val="0"/>
          <w:szCs w:val="21"/>
          <w:highlight w:val="none"/>
        </w:rPr>
        <w:t>（3）投标人须为该获奖项目的施工总承包单位或建筑装饰装修专业承包单位，须提供相关证明材料（如施工合同、业主证明、评审申请材料、批复文件、竣工验收文件等）体现其为施工总承包单位或建筑装饰装修专业承包单位身份，否则不予计分。</w:t>
      </w:r>
    </w:p>
    <w:p w14:paraId="259BA0F3">
      <w:pPr>
        <w:rPr>
          <w:rFonts w:hint="eastAsia" w:cs="宋体"/>
          <w:color w:val="auto"/>
          <w:kern w:val="0"/>
          <w:szCs w:val="21"/>
          <w:highlight w:val="none"/>
        </w:rPr>
      </w:pPr>
      <w:r>
        <w:rPr>
          <w:rFonts w:hint="eastAsia" w:cs="宋体"/>
          <w:color w:val="auto"/>
          <w:kern w:val="0"/>
          <w:szCs w:val="21"/>
          <w:highlight w:val="none"/>
        </w:rPr>
        <w:t>（4）不符合上述要求的不计分</w:t>
      </w:r>
    </w:p>
    <w:p w14:paraId="065963BE">
      <w:pPr>
        <w:widowControl/>
        <w:shd w:val="clear" w:color="auto" w:fill="FFFFFF"/>
        <w:jc w:val="left"/>
        <w:rPr>
          <w:rFonts w:hint="eastAsia"/>
          <w:bCs/>
          <w:color w:val="auto"/>
          <w:szCs w:val="21"/>
          <w:highlight w:val="none"/>
          <w:lang w:val="en-US" w:eastAsia="zh-CN"/>
        </w:rPr>
      </w:pPr>
      <w:r>
        <w:rPr>
          <w:rFonts w:hint="eastAsia"/>
          <w:b/>
          <w:color w:val="auto"/>
          <w:highlight w:val="none"/>
          <w:lang w:val="en-US" w:eastAsia="zh-CN"/>
        </w:rPr>
        <w:t>3</w:t>
      </w:r>
      <w:r>
        <w:rPr>
          <w:rFonts w:hint="eastAsia"/>
          <w:b/>
          <w:color w:val="auto"/>
          <w:highlight w:val="none"/>
        </w:rPr>
        <w:t>、</w:t>
      </w:r>
      <w:r>
        <w:rPr>
          <w:rFonts w:hint="eastAsia" w:cs="宋体"/>
          <w:color w:val="auto"/>
          <w:kern w:val="0"/>
          <w:szCs w:val="21"/>
          <w:highlight w:val="none"/>
        </w:rPr>
        <w:t>【</w:t>
      </w:r>
      <w:r>
        <w:rPr>
          <w:rFonts w:hint="eastAsia" w:cs="宋体"/>
          <w:b/>
          <w:bCs/>
          <w:color w:val="auto"/>
          <w:kern w:val="0"/>
          <w:szCs w:val="21"/>
          <w:highlight w:val="none"/>
        </w:rPr>
        <w:t>项目管理机构能力</w:t>
      </w:r>
      <w:r>
        <w:rPr>
          <w:rFonts w:hint="eastAsia" w:cs="宋体"/>
          <w:color w:val="auto"/>
          <w:kern w:val="0"/>
          <w:szCs w:val="21"/>
          <w:highlight w:val="none"/>
        </w:rPr>
        <w:t>】</w:t>
      </w:r>
      <w:r>
        <w:rPr>
          <w:rFonts w:hint="eastAsia" w:cs="宋体"/>
          <w:b/>
          <w:bCs/>
          <w:color w:val="auto"/>
          <w:kern w:val="0"/>
          <w:szCs w:val="21"/>
          <w:highlight w:val="none"/>
        </w:rPr>
        <w:t>：</w:t>
      </w:r>
      <w:r>
        <w:rPr>
          <w:rFonts w:hint="eastAsia"/>
          <w:bCs/>
          <w:color w:val="auto"/>
          <w:szCs w:val="21"/>
          <w:highlight w:val="none"/>
        </w:rPr>
        <w:t>①项目管理机构人员仅指本公司人员，不含分公司子母公司人员；如投标申请人为集团公司，则不含集团下属子公司，专指集团本部人员，同样下属子公司也不得使用集团公司的人员。项目管理机构人员不能兼任，不重复计算得分。所有人员岗位不能相互兼任。②所有人员须提供相关证明资料和202</w:t>
      </w:r>
      <w:r>
        <w:rPr>
          <w:rFonts w:hint="eastAsia"/>
          <w:bCs/>
          <w:color w:val="auto"/>
          <w:szCs w:val="21"/>
          <w:highlight w:val="none"/>
          <w:lang w:val="en-US" w:eastAsia="zh-CN"/>
        </w:rPr>
        <w:t>5</w:t>
      </w:r>
      <w:r>
        <w:rPr>
          <w:rFonts w:hint="eastAsia"/>
          <w:bCs/>
          <w:color w:val="auto"/>
          <w:szCs w:val="21"/>
          <w:highlight w:val="none"/>
        </w:rPr>
        <w:t>年</w:t>
      </w:r>
      <w:r>
        <w:rPr>
          <w:rFonts w:hint="eastAsia"/>
          <w:bCs/>
          <w:color w:val="auto"/>
          <w:szCs w:val="21"/>
          <w:highlight w:val="none"/>
          <w:lang w:val="en-US" w:eastAsia="zh-CN"/>
        </w:rPr>
        <w:t>9</w:t>
      </w:r>
      <w:r>
        <w:rPr>
          <w:rFonts w:hint="eastAsia"/>
          <w:bCs/>
          <w:color w:val="auto"/>
          <w:szCs w:val="21"/>
          <w:highlight w:val="none"/>
        </w:rPr>
        <w:t>月在投标单位缴纳社保的证明材料扫描件并加盖投标人企业电子印章。未提供或所提供的证明资料不符合要求的，则该评分节点不予评审。③取得职称证的年限以职称证书发证时间开始计算（如职称证书为正高级或教授级的，其取得职称证的年限以其取得相应职称专业的副高级职称证书发证时间开始计算）；高级职称证书以人社部门核发为准，若不是人社部门核发的职称证书，投标人应同时提供人社部门委托核发机构开展职称评审工作的证明文件或其他可由该机构核发的政策文件依据，或在人社部门专业技术人才职称管理系统登记的信息记录网页及截图，否则，对该职称证书不予认可。</w:t>
      </w:r>
      <w:r>
        <w:rPr>
          <w:rFonts w:hint="eastAsia"/>
          <w:bCs/>
          <w:color w:val="auto"/>
          <w:szCs w:val="21"/>
          <w:highlight w:val="none"/>
          <w:lang w:val="en-US" w:eastAsia="zh-CN"/>
        </w:rPr>
        <w:t>④相关从业经历或工作年限以大专或以上毕业证书颁发时间至投标截止时间计算。</w:t>
      </w:r>
    </w:p>
    <w:p w14:paraId="5F9DC176">
      <w:pPr>
        <w:widowControl/>
        <w:shd w:val="clear" w:color="auto" w:fill="FFFFFF"/>
        <w:jc w:val="left"/>
        <w:rPr>
          <w:color w:val="auto"/>
          <w:highlight w:val="none"/>
        </w:rPr>
      </w:pPr>
    </w:p>
    <w:p w14:paraId="141108D3">
      <w:pPr>
        <w:rPr>
          <w:rFonts w:ascii="宋体" w:hAnsi="宋体" w:cs="宋体"/>
          <w:bCs/>
          <w:color w:val="auto"/>
          <w:szCs w:val="21"/>
          <w:highlight w:val="none"/>
        </w:rPr>
      </w:pPr>
    </w:p>
    <w:p w14:paraId="6A117F94">
      <w:pPr>
        <w:widowControl/>
        <w:numPr>
          <w:ilvl w:val="0"/>
          <w:numId w:val="0"/>
        </w:numPr>
        <w:shd w:val="clear" w:color="auto" w:fill="FFFFFF"/>
        <w:ind w:leftChars="0"/>
        <w:rPr>
          <w:rFonts w:hint="default" w:ascii="宋体" w:hAnsi="宋体" w:cs="宋体"/>
          <w:bCs/>
          <w:color w:val="auto"/>
          <w:szCs w:val="21"/>
          <w:highlight w:val="none"/>
          <w:lang w:val="en-US" w:eastAsia="zh-CN"/>
        </w:rPr>
      </w:pPr>
      <w:r>
        <w:rPr>
          <w:rFonts w:hint="eastAsia" w:cs="宋体"/>
          <w:b/>
          <w:bCs w:val="0"/>
          <w:color w:val="auto"/>
          <w:szCs w:val="21"/>
          <w:highlight w:val="none"/>
          <w:lang w:val="en-US" w:eastAsia="zh-CN"/>
        </w:rPr>
        <w:t>4</w:t>
      </w:r>
      <w:r>
        <w:rPr>
          <w:rFonts w:hint="default" w:ascii="宋体" w:hAnsi="宋体" w:cs="宋体"/>
          <w:b/>
          <w:bCs w:val="0"/>
          <w:color w:val="auto"/>
          <w:szCs w:val="21"/>
          <w:highlight w:val="none"/>
          <w:lang w:val="en-US" w:eastAsia="zh-CN"/>
        </w:rPr>
        <w:t>、本表按百分制评分，所有评委的总分汇总后的算术平均值为投标人的最终得分</w:t>
      </w:r>
      <w:r>
        <w:rPr>
          <w:rFonts w:hint="default" w:ascii="宋体" w:hAnsi="宋体" w:cs="宋体"/>
          <w:bCs/>
          <w:color w:val="auto"/>
          <w:szCs w:val="21"/>
          <w:highlight w:val="none"/>
          <w:lang w:val="en-US" w:eastAsia="zh-CN"/>
        </w:rPr>
        <w:t>。分数出现小数点，保留小数点后二位小数，第三位小数四舍五入。投标人满足多个档次的，按最高档得分。</w:t>
      </w:r>
    </w:p>
    <w:p w14:paraId="7B99E257">
      <w:pPr>
        <w:rPr>
          <w:color w:val="auto"/>
          <w:highlight w:val="none"/>
        </w:rPr>
      </w:pPr>
    </w:p>
    <w:p w14:paraId="31C057AE">
      <w:pPr>
        <w:pStyle w:val="5"/>
        <w:ind w:firstLine="0"/>
        <w:jc w:val="left"/>
        <w:rPr>
          <w:rFonts w:ascii="宋体" w:hAnsi="宋体" w:cs="宋体"/>
          <w:color w:val="auto"/>
          <w:szCs w:val="21"/>
          <w:highlight w:val="none"/>
        </w:rPr>
      </w:pPr>
    </w:p>
    <w:p w14:paraId="611EA487">
      <w:pPr>
        <w:pStyle w:val="5"/>
        <w:jc w:val="left"/>
        <w:rPr>
          <w:rFonts w:cs="仿宋"/>
          <w:color w:val="auto"/>
          <w:sz w:val="28"/>
          <w:szCs w:val="28"/>
          <w:highlight w:val="none"/>
        </w:rPr>
        <w:sectPr>
          <w:headerReference r:id="rId12" w:type="first"/>
          <w:footerReference r:id="rId14" w:type="first"/>
          <w:headerReference r:id="rId11" w:type="default"/>
          <w:footerReference r:id="rId13" w:type="default"/>
          <w:pgSz w:w="16838" w:h="11906" w:orient="landscape"/>
          <w:pgMar w:top="1803" w:right="1440" w:bottom="1803" w:left="1440" w:header="720" w:footer="720" w:gutter="0"/>
          <w:pgNumType w:fmt="decimal"/>
          <w:cols w:space="720" w:num="1"/>
        </w:sectPr>
      </w:pPr>
      <w:r>
        <w:rPr>
          <w:rFonts w:hint="eastAsia" w:ascii="宋体" w:hAnsi="宋体" w:cs="宋体"/>
          <w:color w:val="auto"/>
          <w:szCs w:val="21"/>
          <w:highlight w:val="none"/>
        </w:rPr>
        <w:t>评委签名：                                                                             日期：</w:t>
      </w:r>
    </w:p>
    <w:p w14:paraId="384C62B5">
      <w:pPr>
        <w:widowControl/>
        <w:shd w:val="clear" w:color="auto" w:fill="FFFFFF"/>
        <w:rPr>
          <w:b/>
          <w:color w:val="auto"/>
          <w:szCs w:val="21"/>
          <w:highlight w:val="none"/>
        </w:rPr>
      </w:pPr>
      <w:r>
        <w:rPr>
          <w:rFonts w:hint="eastAsia"/>
          <w:b/>
          <w:color w:val="auto"/>
          <w:szCs w:val="21"/>
          <w:highlight w:val="none"/>
        </w:rPr>
        <w:t>附表：</w:t>
      </w:r>
      <w:r>
        <w:rPr>
          <w:b/>
          <w:color w:val="auto"/>
          <w:szCs w:val="21"/>
          <w:highlight w:val="none"/>
        </w:rPr>
        <w:t xml:space="preserve"> </w:t>
      </w:r>
    </w:p>
    <w:p w14:paraId="18DB490F">
      <w:pPr>
        <w:widowControl/>
        <w:ind w:firstLine="422" w:firstLineChars="200"/>
        <w:rPr>
          <w:rFonts w:hint="eastAsia" w:cs="宋体"/>
          <w:color w:val="auto"/>
          <w:kern w:val="0"/>
          <w:szCs w:val="20"/>
          <w:highlight w:val="none"/>
          <w:lang w:val="zh-CN"/>
        </w:rPr>
      </w:pPr>
      <w:r>
        <w:rPr>
          <w:b/>
          <w:color w:val="auto"/>
          <w:szCs w:val="21"/>
          <w:highlight w:val="none"/>
        </w:rPr>
        <w:t xml:space="preserve">                                   </w:t>
      </w:r>
      <w:r>
        <w:rPr>
          <w:rFonts w:cs="宋体"/>
          <w:b/>
          <w:color w:val="auto"/>
          <w:szCs w:val="21"/>
          <w:highlight w:val="none"/>
        </w:rPr>
        <w:t xml:space="preserve">          </w:t>
      </w:r>
      <w:r>
        <w:rPr>
          <w:rFonts w:hint="eastAsia" w:cs="宋体"/>
          <w:b/>
          <w:color w:val="auto"/>
          <w:szCs w:val="21"/>
          <w:highlight w:val="none"/>
        </w:rPr>
        <w:t>《项目管理机构人员配置要求表》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964"/>
        <w:gridCol w:w="5892"/>
        <w:gridCol w:w="5493"/>
      </w:tblGrid>
      <w:tr w14:paraId="1405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42" w:type="pct"/>
            <w:tcBorders>
              <w:top w:val="single" w:color="auto" w:sz="4" w:space="0"/>
              <w:left w:val="single" w:color="auto" w:sz="4" w:space="0"/>
              <w:bottom w:val="single" w:color="auto" w:sz="4" w:space="0"/>
              <w:right w:val="single" w:color="auto" w:sz="4" w:space="0"/>
            </w:tcBorders>
            <w:noWrap w:val="0"/>
            <w:vAlign w:val="center"/>
          </w:tcPr>
          <w:p w14:paraId="520F3997">
            <w:pPr>
              <w:keepNext w:val="0"/>
              <w:keepLines w:val="0"/>
              <w:widowControl/>
              <w:suppressLineNumbers w:val="0"/>
              <w:spacing w:before="0" w:beforeAutospacing="0" w:after="0" w:afterAutospacing="0" w:line="256" w:lineRule="exact"/>
              <w:ind w:left="408" w:leftChars="35" w:right="0" w:hanging="335" w:hangingChars="159"/>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项目管理团队</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063084CC">
            <w:pPr>
              <w:keepNext w:val="0"/>
              <w:keepLines w:val="0"/>
              <w:widowControl/>
              <w:suppressLineNumbers w:val="0"/>
              <w:spacing w:before="0" w:beforeAutospacing="0" w:after="0" w:afterAutospacing="0" w:line="256" w:lineRule="exact"/>
              <w:ind w:left="424" w:leftChars="-5" w:right="0" w:hanging="434" w:hangingChars="206"/>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数量</w:t>
            </w:r>
          </w:p>
          <w:p w14:paraId="6CE6698E">
            <w:pPr>
              <w:keepNext w:val="0"/>
              <w:keepLines w:val="0"/>
              <w:widowControl/>
              <w:suppressLineNumbers w:val="0"/>
              <w:spacing w:before="0" w:beforeAutospacing="0" w:after="0" w:afterAutospacing="0" w:line="256" w:lineRule="exact"/>
              <w:ind w:left="424" w:leftChars="-5" w:right="0" w:hanging="434" w:hangingChars="206"/>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（人）</w:t>
            </w:r>
          </w:p>
        </w:tc>
        <w:tc>
          <w:tcPr>
            <w:tcW w:w="2079" w:type="pct"/>
            <w:tcBorders>
              <w:top w:val="single" w:color="auto" w:sz="4" w:space="0"/>
              <w:left w:val="single" w:color="auto" w:sz="4" w:space="0"/>
              <w:bottom w:val="single" w:color="auto" w:sz="4" w:space="0"/>
              <w:right w:val="single" w:color="auto" w:sz="4" w:space="0"/>
            </w:tcBorders>
            <w:noWrap w:val="0"/>
            <w:vAlign w:val="center"/>
          </w:tcPr>
          <w:p w14:paraId="6B4323D2">
            <w:pPr>
              <w:keepNext w:val="0"/>
              <w:keepLines w:val="0"/>
              <w:widowControl/>
              <w:suppressLineNumbers w:val="0"/>
              <w:spacing w:before="0" w:beforeAutospacing="0" w:after="0" w:afterAutospacing="0" w:line="256" w:lineRule="exact"/>
              <w:ind w:left="408" w:leftChars="35" w:right="0" w:hanging="335" w:hangingChars="159"/>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基本的要求</w:t>
            </w:r>
          </w:p>
        </w:tc>
        <w:tc>
          <w:tcPr>
            <w:tcW w:w="1938" w:type="pct"/>
            <w:tcBorders>
              <w:top w:val="single" w:color="auto" w:sz="4" w:space="0"/>
              <w:left w:val="single" w:color="auto" w:sz="4" w:space="0"/>
              <w:bottom w:val="single" w:color="auto" w:sz="4" w:space="0"/>
              <w:right w:val="single" w:color="auto" w:sz="4" w:space="0"/>
            </w:tcBorders>
            <w:noWrap w:val="0"/>
            <w:vAlign w:val="center"/>
          </w:tcPr>
          <w:p w14:paraId="427F692E">
            <w:pPr>
              <w:keepNext w:val="0"/>
              <w:keepLines w:val="0"/>
              <w:widowControl/>
              <w:suppressLineNumbers w:val="0"/>
              <w:spacing w:before="0" w:beforeAutospacing="0" w:after="0" w:afterAutospacing="0" w:line="256" w:lineRule="exact"/>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0F47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42" w:type="pct"/>
            <w:tcBorders>
              <w:top w:val="single" w:color="auto" w:sz="4" w:space="0"/>
              <w:left w:val="single" w:color="auto" w:sz="4" w:space="0"/>
              <w:bottom w:val="single" w:color="auto" w:sz="4" w:space="0"/>
              <w:right w:val="single" w:color="auto" w:sz="4" w:space="0"/>
            </w:tcBorders>
            <w:noWrap w:val="0"/>
            <w:vAlign w:val="center"/>
          </w:tcPr>
          <w:p w14:paraId="45DFC624">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ECAB9EC">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2079" w:type="pct"/>
            <w:tcBorders>
              <w:top w:val="single" w:color="auto" w:sz="4" w:space="0"/>
              <w:left w:val="single" w:color="auto" w:sz="4" w:space="0"/>
              <w:bottom w:val="single" w:color="auto" w:sz="4" w:space="0"/>
              <w:right w:val="single" w:color="auto" w:sz="4" w:space="0"/>
            </w:tcBorders>
            <w:noWrap w:val="0"/>
            <w:vAlign w:val="center"/>
          </w:tcPr>
          <w:p w14:paraId="5AF1C34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1938" w:type="pct"/>
            <w:tcBorders>
              <w:top w:val="single" w:color="auto" w:sz="4" w:space="0"/>
              <w:left w:val="single" w:color="auto" w:sz="4" w:space="0"/>
              <w:bottom w:val="single" w:color="auto" w:sz="4" w:space="0"/>
              <w:right w:val="single" w:color="auto" w:sz="4" w:space="0"/>
            </w:tcBorders>
            <w:noWrap w:val="0"/>
            <w:vAlign w:val="center"/>
          </w:tcPr>
          <w:p w14:paraId="003BD381">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须提供建造师注册证书</w:t>
            </w:r>
          </w:p>
        </w:tc>
      </w:tr>
      <w:tr w14:paraId="45E6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42" w:type="pct"/>
            <w:tcBorders>
              <w:top w:val="single" w:color="auto" w:sz="4" w:space="0"/>
              <w:left w:val="single" w:color="auto" w:sz="4" w:space="0"/>
              <w:bottom w:val="single" w:color="auto" w:sz="4" w:space="0"/>
              <w:right w:val="single" w:color="auto" w:sz="4" w:space="0"/>
            </w:tcBorders>
            <w:noWrap w:val="0"/>
            <w:vAlign w:val="center"/>
          </w:tcPr>
          <w:p w14:paraId="7A1E985C">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4AA31F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2079" w:type="pct"/>
            <w:tcBorders>
              <w:top w:val="single" w:color="auto" w:sz="4" w:space="0"/>
              <w:left w:val="single" w:color="auto" w:sz="4" w:space="0"/>
              <w:bottom w:val="single" w:color="auto" w:sz="4" w:space="0"/>
              <w:right w:val="single" w:color="auto" w:sz="4" w:space="0"/>
            </w:tcBorders>
            <w:noWrap w:val="0"/>
            <w:vAlign w:val="center"/>
          </w:tcPr>
          <w:p w14:paraId="5F898C48">
            <w:pPr>
              <w:keepNext w:val="0"/>
              <w:keepLines w:val="0"/>
              <w:widowControl/>
              <w:suppressLineNumbers w:val="0"/>
              <w:spacing w:before="0" w:beforeAutospacing="0" w:after="0" w:afterAutospacing="0" w:line="256" w:lineRule="exact"/>
              <w:ind w:left="0" w:right="0" w:hanging="6"/>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具有</w:t>
            </w:r>
            <w:r>
              <w:rPr>
                <w:rFonts w:hint="eastAsia"/>
                <w:color w:val="auto"/>
                <w:highlight w:val="none"/>
              </w:rPr>
              <w:t>建筑工程</w:t>
            </w:r>
            <w:r>
              <w:rPr>
                <w:rFonts w:hint="eastAsia"/>
                <w:color w:val="auto"/>
                <w:highlight w:val="none"/>
                <w:u w:val="thick"/>
              </w:rPr>
              <w:t>专业</w:t>
            </w:r>
            <w:r>
              <w:rPr>
                <w:rFonts w:hint="eastAsia"/>
                <w:color w:val="auto"/>
                <w:highlight w:val="none"/>
                <w:u w:val="thick"/>
                <w:lang w:val="en-US" w:eastAsia="zh-CN"/>
              </w:rPr>
              <w:t>助理工程师</w:t>
            </w:r>
            <w:r>
              <w:rPr>
                <w:rFonts w:hint="eastAsia" w:ascii="宋体" w:hAnsi="宋体" w:cs="宋体"/>
                <w:color w:val="auto"/>
                <w:kern w:val="0"/>
                <w:szCs w:val="21"/>
                <w:highlight w:val="none"/>
              </w:rPr>
              <w:t>或以上技术职称</w:t>
            </w:r>
          </w:p>
        </w:tc>
        <w:tc>
          <w:tcPr>
            <w:tcW w:w="1938" w:type="pct"/>
            <w:tcBorders>
              <w:top w:val="single" w:color="auto" w:sz="4" w:space="0"/>
              <w:left w:val="single" w:color="auto" w:sz="4" w:space="0"/>
              <w:bottom w:val="single" w:color="auto" w:sz="4" w:space="0"/>
              <w:right w:val="single" w:color="auto" w:sz="4" w:space="0"/>
            </w:tcBorders>
            <w:noWrap w:val="0"/>
            <w:vAlign w:val="center"/>
          </w:tcPr>
          <w:p w14:paraId="276BAD0E">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3AD3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42" w:type="pct"/>
            <w:tcBorders>
              <w:top w:val="single" w:color="auto" w:sz="4" w:space="0"/>
              <w:left w:val="single" w:color="auto" w:sz="4" w:space="0"/>
              <w:bottom w:val="single" w:color="auto" w:sz="4" w:space="0"/>
              <w:right w:val="single" w:color="auto" w:sz="4" w:space="0"/>
            </w:tcBorders>
            <w:noWrap w:val="0"/>
            <w:vAlign w:val="center"/>
          </w:tcPr>
          <w:p w14:paraId="7C183D9B">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质量负责人</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6C817BA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2079" w:type="pct"/>
            <w:tcBorders>
              <w:top w:val="single" w:color="auto" w:sz="4" w:space="0"/>
              <w:left w:val="single" w:color="auto" w:sz="4" w:space="0"/>
              <w:bottom w:val="single" w:color="auto" w:sz="4" w:space="0"/>
              <w:right w:val="single" w:color="auto" w:sz="4" w:space="0"/>
            </w:tcBorders>
            <w:noWrap w:val="0"/>
            <w:vAlign w:val="center"/>
          </w:tcPr>
          <w:p w14:paraId="05B8C109">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color w:val="auto"/>
                <w:highlight w:val="none"/>
              </w:rPr>
              <w:t>建筑工程</w:t>
            </w:r>
            <w:r>
              <w:rPr>
                <w:rFonts w:hint="eastAsia"/>
                <w:color w:val="auto"/>
                <w:highlight w:val="none"/>
                <w:u w:val="thick"/>
              </w:rPr>
              <w:t>专业</w:t>
            </w:r>
            <w:r>
              <w:rPr>
                <w:rFonts w:hint="eastAsia"/>
                <w:color w:val="auto"/>
                <w:highlight w:val="none"/>
                <w:u w:val="thick"/>
                <w:lang w:val="en-US" w:eastAsia="zh-CN"/>
              </w:rPr>
              <w:t>助理工程师</w:t>
            </w:r>
            <w:r>
              <w:rPr>
                <w:rFonts w:hint="eastAsia" w:ascii="宋体" w:hAnsi="宋体" w:cs="宋体"/>
                <w:color w:val="auto"/>
                <w:kern w:val="0"/>
                <w:szCs w:val="21"/>
                <w:highlight w:val="none"/>
              </w:rPr>
              <w:t>或以上技术职称</w:t>
            </w:r>
          </w:p>
        </w:tc>
        <w:tc>
          <w:tcPr>
            <w:tcW w:w="1938" w:type="pct"/>
            <w:tcBorders>
              <w:top w:val="single" w:color="auto" w:sz="4" w:space="0"/>
              <w:left w:val="single" w:color="auto" w:sz="4" w:space="0"/>
              <w:bottom w:val="single" w:color="auto" w:sz="4" w:space="0"/>
              <w:right w:val="single" w:color="auto" w:sz="4" w:space="0"/>
            </w:tcBorders>
            <w:noWrap w:val="0"/>
            <w:vAlign w:val="center"/>
          </w:tcPr>
          <w:p w14:paraId="3F2E2310">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72FE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2" w:type="pct"/>
            <w:tcBorders>
              <w:top w:val="single" w:color="auto" w:sz="4" w:space="0"/>
              <w:left w:val="single" w:color="auto" w:sz="4" w:space="0"/>
              <w:bottom w:val="single" w:color="auto" w:sz="4" w:space="0"/>
              <w:right w:val="single" w:color="auto" w:sz="4" w:space="0"/>
            </w:tcBorders>
            <w:noWrap w:val="0"/>
            <w:vAlign w:val="center"/>
          </w:tcPr>
          <w:p w14:paraId="224CDB4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46C77F6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2079" w:type="pct"/>
            <w:tcBorders>
              <w:top w:val="single" w:color="auto" w:sz="4" w:space="0"/>
              <w:left w:val="single" w:color="auto" w:sz="4" w:space="0"/>
              <w:bottom w:val="single" w:color="auto" w:sz="4" w:space="0"/>
              <w:right w:val="single" w:color="auto" w:sz="4" w:space="0"/>
            </w:tcBorders>
            <w:noWrap w:val="0"/>
            <w:vAlign w:val="center"/>
          </w:tcPr>
          <w:p w14:paraId="7889C4D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按招标</w:t>
            </w:r>
            <w:r>
              <w:rPr>
                <w:rFonts w:hint="eastAsia" w:cs="宋体"/>
                <w:color w:val="auto"/>
                <w:kern w:val="0"/>
                <w:szCs w:val="21"/>
                <w:highlight w:val="none"/>
                <w:lang w:val="en-US" w:eastAsia="zh-CN"/>
              </w:rPr>
              <w:t>文件</w:t>
            </w:r>
            <w:r>
              <w:rPr>
                <w:rFonts w:hint="eastAsia" w:ascii="宋体" w:hAnsi="宋体" w:cs="宋体"/>
                <w:color w:val="auto"/>
                <w:kern w:val="0"/>
                <w:szCs w:val="21"/>
                <w:highlight w:val="none"/>
              </w:rPr>
              <w:t>要求</w:t>
            </w:r>
          </w:p>
        </w:tc>
        <w:tc>
          <w:tcPr>
            <w:tcW w:w="1938" w:type="pct"/>
            <w:tcBorders>
              <w:top w:val="single" w:color="auto" w:sz="4" w:space="0"/>
              <w:left w:val="single" w:color="auto" w:sz="4" w:space="0"/>
              <w:bottom w:val="single" w:color="auto" w:sz="4" w:space="0"/>
              <w:right w:val="single" w:color="auto" w:sz="4" w:space="0"/>
            </w:tcBorders>
            <w:noWrap w:val="0"/>
            <w:vAlign w:val="center"/>
          </w:tcPr>
          <w:p w14:paraId="01AB0B1A">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提供安全生产考核合格证（C类）或建筑施工企业综合类专职安全生产管理人员安全生产考核合格证书（C3类）。</w:t>
            </w:r>
          </w:p>
        </w:tc>
      </w:tr>
      <w:tr w14:paraId="3E7F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2" w:type="pct"/>
            <w:tcBorders>
              <w:top w:val="single" w:color="auto" w:sz="4" w:space="0"/>
              <w:left w:val="single" w:color="auto" w:sz="4" w:space="0"/>
              <w:bottom w:val="single" w:color="auto" w:sz="4" w:space="0"/>
              <w:right w:val="single" w:color="auto" w:sz="4" w:space="0"/>
            </w:tcBorders>
            <w:noWrap w:val="0"/>
            <w:vAlign w:val="center"/>
          </w:tcPr>
          <w:p w14:paraId="6D1A934B">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eastAsia" w:cs="宋体"/>
                <w:color w:val="auto"/>
                <w:kern w:val="0"/>
                <w:szCs w:val="21"/>
                <w:highlight w:val="none"/>
                <w:lang w:val="en-US" w:eastAsia="zh-CN"/>
              </w:rPr>
              <w:t>机电专业工程师</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E08F2AB">
            <w:pPr>
              <w:keepNext w:val="0"/>
              <w:keepLines w:val="0"/>
              <w:widowControl/>
              <w:suppressLineNumbers w:val="0"/>
              <w:spacing w:before="0" w:beforeAutospacing="0" w:after="0" w:afterAutospacing="0" w:line="256" w:lineRule="exact"/>
              <w:ind w:left="0" w:right="0" w:hanging="6"/>
              <w:jc w:val="center"/>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w:t>
            </w:r>
          </w:p>
        </w:tc>
        <w:tc>
          <w:tcPr>
            <w:tcW w:w="2079" w:type="pct"/>
            <w:tcBorders>
              <w:top w:val="single" w:color="auto" w:sz="4" w:space="0"/>
              <w:left w:val="single" w:color="auto" w:sz="4" w:space="0"/>
              <w:bottom w:val="single" w:color="auto" w:sz="4" w:space="0"/>
              <w:right w:val="single" w:color="auto" w:sz="4" w:space="0"/>
            </w:tcBorders>
            <w:noWrap w:val="0"/>
            <w:vAlign w:val="center"/>
          </w:tcPr>
          <w:p w14:paraId="398BF17C">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具有</w:t>
            </w:r>
            <w:r>
              <w:rPr>
                <w:rFonts w:hint="eastAsia" w:cs="宋体"/>
                <w:color w:val="auto"/>
                <w:kern w:val="2"/>
                <w:sz w:val="21"/>
                <w:szCs w:val="21"/>
                <w:highlight w:val="none"/>
                <w:lang w:val="en-US" w:eastAsia="zh-CN" w:bidi="ar"/>
              </w:rPr>
              <w:t>机电类</w:t>
            </w:r>
            <w:r>
              <w:rPr>
                <w:rFonts w:hint="eastAsia" w:ascii="宋体" w:hAnsi="宋体" w:eastAsia="宋体" w:cs="宋体"/>
                <w:color w:val="auto"/>
                <w:kern w:val="2"/>
                <w:sz w:val="21"/>
                <w:szCs w:val="21"/>
                <w:highlight w:val="none"/>
                <w:lang w:val="en-US" w:eastAsia="zh-CN" w:bidi="ar"/>
              </w:rPr>
              <w:t>专业助理工程师</w:t>
            </w:r>
            <w:r>
              <w:rPr>
                <w:rFonts w:hint="eastAsia" w:cs="宋体"/>
                <w:color w:val="auto"/>
                <w:kern w:val="2"/>
                <w:sz w:val="21"/>
                <w:szCs w:val="21"/>
                <w:highlight w:val="none"/>
                <w:lang w:val="en-US" w:eastAsia="zh-CN" w:bidi="ar"/>
              </w:rPr>
              <w:t>或以上技术职称</w:t>
            </w:r>
          </w:p>
        </w:tc>
        <w:tc>
          <w:tcPr>
            <w:tcW w:w="1938" w:type="pct"/>
            <w:tcBorders>
              <w:top w:val="single" w:color="auto" w:sz="4" w:space="0"/>
              <w:left w:val="single" w:color="auto" w:sz="4" w:space="0"/>
              <w:bottom w:val="single" w:color="auto" w:sz="4" w:space="0"/>
              <w:right w:val="single" w:color="auto" w:sz="4" w:space="0"/>
            </w:tcBorders>
            <w:noWrap w:val="0"/>
            <w:vAlign w:val="center"/>
          </w:tcPr>
          <w:p w14:paraId="77B61877">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04EC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2" w:type="pct"/>
            <w:tcBorders>
              <w:top w:val="single" w:color="auto" w:sz="4" w:space="0"/>
              <w:left w:val="single" w:color="auto" w:sz="4" w:space="0"/>
              <w:bottom w:val="single" w:color="auto" w:sz="4" w:space="0"/>
              <w:right w:val="single" w:color="auto" w:sz="4" w:space="0"/>
            </w:tcBorders>
            <w:noWrap w:val="0"/>
            <w:vAlign w:val="center"/>
          </w:tcPr>
          <w:p w14:paraId="25A92F6F">
            <w:pPr>
              <w:keepNext w:val="0"/>
              <w:keepLines w:val="0"/>
              <w:widowControl/>
              <w:suppressLineNumbers w:val="0"/>
              <w:spacing w:before="0" w:beforeAutospacing="0" w:after="0" w:afterAutospacing="0" w:line="256" w:lineRule="exact"/>
              <w:ind w:left="0" w:right="0" w:hanging="6"/>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材料</w:t>
            </w:r>
            <w:r>
              <w:rPr>
                <w:rFonts w:hint="eastAsia" w:cs="宋体"/>
                <w:color w:val="auto"/>
                <w:kern w:val="0"/>
                <w:szCs w:val="21"/>
                <w:highlight w:val="none"/>
                <w:lang w:val="en-US" w:eastAsia="zh-CN"/>
              </w:rPr>
              <w:t>员</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2EEF37EA">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2079" w:type="pct"/>
            <w:tcBorders>
              <w:top w:val="single" w:color="auto" w:sz="4" w:space="0"/>
              <w:left w:val="single" w:color="auto" w:sz="4" w:space="0"/>
              <w:bottom w:val="single" w:color="auto" w:sz="4" w:space="0"/>
              <w:right w:val="single" w:color="auto" w:sz="4" w:space="0"/>
            </w:tcBorders>
            <w:noWrap w:val="0"/>
            <w:vAlign w:val="center"/>
          </w:tcPr>
          <w:p w14:paraId="42F6873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具有</w:t>
            </w:r>
            <w:r>
              <w:rPr>
                <w:rFonts w:hint="eastAsia" w:cs="宋体"/>
                <w:color w:val="auto"/>
                <w:kern w:val="0"/>
                <w:szCs w:val="21"/>
                <w:highlight w:val="none"/>
                <w:lang w:val="en-US" w:eastAsia="zh-CN"/>
              </w:rPr>
              <w:t>材料</w:t>
            </w:r>
            <w:r>
              <w:rPr>
                <w:rFonts w:hint="eastAsia" w:ascii="宋体" w:hAnsi="宋体" w:cs="宋体"/>
                <w:color w:val="auto"/>
                <w:kern w:val="0"/>
                <w:szCs w:val="21"/>
                <w:highlight w:val="none"/>
              </w:rPr>
              <w:t>员证</w:t>
            </w:r>
          </w:p>
        </w:tc>
        <w:tc>
          <w:tcPr>
            <w:tcW w:w="1938" w:type="pct"/>
            <w:tcBorders>
              <w:top w:val="single" w:color="auto" w:sz="4" w:space="0"/>
              <w:left w:val="single" w:color="auto" w:sz="4" w:space="0"/>
              <w:bottom w:val="single" w:color="auto" w:sz="4" w:space="0"/>
              <w:right w:val="single" w:color="auto" w:sz="4" w:space="0"/>
            </w:tcBorders>
            <w:noWrap w:val="0"/>
            <w:vAlign w:val="center"/>
          </w:tcPr>
          <w:p w14:paraId="166C1E0D">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4687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42" w:type="pct"/>
            <w:tcBorders>
              <w:top w:val="single" w:color="auto" w:sz="4" w:space="0"/>
              <w:left w:val="single" w:color="auto" w:sz="4" w:space="0"/>
              <w:bottom w:val="single" w:color="auto" w:sz="4" w:space="0"/>
              <w:right w:val="single" w:color="auto" w:sz="4" w:space="0"/>
            </w:tcBorders>
            <w:noWrap w:val="0"/>
            <w:vAlign w:val="center"/>
          </w:tcPr>
          <w:p w14:paraId="531AA3C8">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专职安全员</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7CD7E7E">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2079" w:type="pct"/>
            <w:tcBorders>
              <w:top w:val="single" w:color="auto" w:sz="4" w:space="0"/>
              <w:left w:val="single" w:color="auto" w:sz="4" w:space="0"/>
              <w:bottom w:val="single" w:color="auto" w:sz="4" w:space="0"/>
              <w:right w:val="single" w:color="auto" w:sz="4" w:space="0"/>
            </w:tcBorders>
            <w:noWrap w:val="0"/>
            <w:vAlign w:val="center"/>
          </w:tcPr>
          <w:p w14:paraId="20E8E88E">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按招标公告要求，需与投标登记时提供的一致</w:t>
            </w:r>
          </w:p>
        </w:tc>
        <w:tc>
          <w:tcPr>
            <w:tcW w:w="1938" w:type="pct"/>
            <w:tcBorders>
              <w:top w:val="single" w:color="auto" w:sz="4" w:space="0"/>
              <w:left w:val="single" w:color="auto" w:sz="4" w:space="0"/>
              <w:bottom w:val="single" w:color="auto" w:sz="4" w:space="0"/>
              <w:right w:val="single" w:color="auto" w:sz="4" w:space="0"/>
            </w:tcBorders>
            <w:noWrap w:val="0"/>
            <w:vAlign w:val="center"/>
          </w:tcPr>
          <w:p w14:paraId="41C52887">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提供安全生产考核合格证（C类）或建筑施工企业综合类专职安全生产管理人员安全生产考核合格证书（C3类）。</w:t>
            </w:r>
          </w:p>
        </w:tc>
      </w:tr>
      <w:tr w14:paraId="5EA3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42" w:type="pct"/>
            <w:tcBorders>
              <w:top w:val="single" w:color="auto" w:sz="4" w:space="0"/>
              <w:left w:val="single" w:color="auto" w:sz="4" w:space="0"/>
              <w:bottom w:val="single" w:color="auto" w:sz="4" w:space="0"/>
              <w:right w:val="single" w:color="auto" w:sz="4" w:space="0"/>
            </w:tcBorders>
            <w:noWrap w:val="0"/>
            <w:vAlign w:val="center"/>
          </w:tcPr>
          <w:p w14:paraId="45EC84A1">
            <w:pPr>
              <w:keepNext w:val="0"/>
              <w:keepLines w:val="0"/>
              <w:suppressLineNumbers w:val="0"/>
              <w:spacing w:before="0" w:beforeAutospacing="0" w:after="0" w:afterAutospacing="0"/>
              <w:ind w:left="0" w:right="0" w:hanging="6"/>
              <w:jc w:val="center"/>
              <w:rPr>
                <w:rFonts w:hint="default" w:ascii="宋体" w:hAnsi="宋体" w:cs="宋体"/>
                <w:color w:val="auto"/>
                <w:kern w:val="0"/>
                <w:szCs w:val="21"/>
                <w:highlight w:val="none"/>
              </w:rPr>
            </w:pPr>
            <w:r>
              <w:rPr>
                <w:rFonts w:hint="eastAsia" w:ascii="宋体" w:hAnsi="宋体" w:cs="宋体"/>
                <w:color w:val="auto"/>
                <w:szCs w:val="21"/>
                <w:highlight w:val="none"/>
              </w:rPr>
              <w:t>土建施工员</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8E5BFA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2079" w:type="pct"/>
            <w:tcBorders>
              <w:top w:val="single" w:color="auto" w:sz="4" w:space="0"/>
              <w:left w:val="single" w:color="auto" w:sz="4" w:space="0"/>
              <w:bottom w:val="single" w:color="auto" w:sz="4" w:space="0"/>
              <w:right w:val="single" w:color="auto" w:sz="4" w:space="0"/>
            </w:tcBorders>
            <w:noWrap w:val="0"/>
            <w:vAlign w:val="center"/>
          </w:tcPr>
          <w:p w14:paraId="40F85C0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具有施工员证</w:t>
            </w:r>
          </w:p>
        </w:tc>
        <w:tc>
          <w:tcPr>
            <w:tcW w:w="1938" w:type="pct"/>
            <w:tcBorders>
              <w:top w:val="single" w:color="auto" w:sz="4" w:space="0"/>
              <w:left w:val="single" w:color="auto" w:sz="4" w:space="0"/>
              <w:bottom w:val="single" w:color="auto" w:sz="4" w:space="0"/>
              <w:right w:val="single" w:color="auto" w:sz="4" w:space="0"/>
            </w:tcBorders>
            <w:noWrap w:val="0"/>
            <w:vAlign w:val="center"/>
          </w:tcPr>
          <w:p w14:paraId="2111EB63">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须提供施工员证书</w:t>
            </w:r>
          </w:p>
        </w:tc>
      </w:tr>
      <w:tr w14:paraId="51B0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2" w:type="pct"/>
            <w:tcBorders>
              <w:top w:val="single" w:color="auto" w:sz="4" w:space="0"/>
              <w:left w:val="single" w:color="auto" w:sz="4" w:space="0"/>
              <w:bottom w:val="single" w:color="auto" w:sz="4" w:space="0"/>
              <w:right w:val="single" w:color="auto" w:sz="4" w:space="0"/>
            </w:tcBorders>
            <w:noWrap w:val="0"/>
            <w:vAlign w:val="center"/>
          </w:tcPr>
          <w:p w14:paraId="24D1C42E">
            <w:pPr>
              <w:keepNext w:val="0"/>
              <w:keepLines w:val="0"/>
              <w:suppressLineNumbers w:val="0"/>
              <w:spacing w:before="0" w:beforeAutospacing="0" w:after="0" w:afterAutospacing="0"/>
              <w:ind w:left="0" w:right="0" w:hanging="6"/>
              <w:jc w:val="center"/>
              <w:rPr>
                <w:rFonts w:hint="default" w:ascii="宋体" w:hAnsi="宋体" w:cs="宋体"/>
                <w:color w:val="auto"/>
                <w:szCs w:val="21"/>
                <w:highlight w:val="none"/>
              </w:rPr>
            </w:pPr>
            <w:r>
              <w:rPr>
                <w:rFonts w:hint="eastAsia" w:ascii="宋体" w:hAnsi="宋体" w:cs="宋体"/>
                <w:color w:val="auto"/>
                <w:szCs w:val="21"/>
                <w:highlight w:val="none"/>
              </w:rPr>
              <w:t>资料员</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21EA894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1</w:t>
            </w:r>
          </w:p>
        </w:tc>
        <w:tc>
          <w:tcPr>
            <w:tcW w:w="2079" w:type="pct"/>
            <w:tcBorders>
              <w:top w:val="single" w:color="auto" w:sz="4" w:space="0"/>
              <w:left w:val="single" w:color="auto" w:sz="4" w:space="0"/>
              <w:bottom w:val="single" w:color="auto" w:sz="4" w:space="0"/>
              <w:right w:val="single" w:color="auto" w:sz="4" w:space="0"/>
            </w:tcBorders>
            <w:noWrap w:val="0"/>
            <w:vAlign w:val="center"/>
          </w:tcPr>
          <w:p w14:paraId="2A733CF9">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具有资料员证</w:t>
            </w:r>
          </w:p>
        </w:tc>
        <w:tc>
          <w:tcPr>
            <w:tcW w:w="1938" w:type="pct"/>
            <w:tcBorders>
              <w:top w:val="single" w:color="auto" w:sz="4" w:space="0"/>
              <w:left w:val="single" w:color="auto" w:sz="4" w:space="0"/>
              <w:bottom w:val="single" w:color="auto" w:sz="4" w:space="0"/>
              <w:right w:val="single" w:color="auto" w:sz="4" w:space="0"/>
            </w:tcBorders>
            <w:noWrap w:val="0"/>
            <w:vAlign w:val="center"/>
          </w:tcPr>
          <w:p w14:paraId="7D44F0D4">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须提供资料员证书</w:t>
            </w:r>
          </w:p>
        </w:tc>
      </w:tr>
      <w:tr w14:paraId="2285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2" w:type="pct"/>
            <w:tcBorders>
              <w:top w:val="single" w:color="auto" w:sz="4" w:space="0"/>
              <w:left w:val="single" w:color="auto" w:sz="4" w:space="0"/>
              <w:bottom w:val="single" w:color="auto" w:sz="4" w:space="0"/>
              <w:right w:val="single" w:color="auto" w:sz="4" w:space="0"/>
            </w:tcBorders>
            <w:noWrap w:val="0"/>
            <w:vAlign w:val="center"/>
          </w:tcPr>
          <w:p w14:paraId="6F0CE3BC">
            <w:pPr>
              <w:keepNext w:val="0"/>
              <w:keepLines w:val="0"/>
              <w:suppressLineNumbers w:val="0"/>
              <w:spacing w:before="0" w:beforeAutospacing="0" w:after="0" w:afterAutospacing="0"/>
              <w:ind w:left="0" w:right="0" w:hanging="6"/>
              <w:jc w:val="center"/>
              <w:rPr>
                <w:rFonts w:hint="eastAsia" w:ascii="宋体" w:hAnsi="宋体" w:cs="宋体"/>
                <w:color w:val="auto"/>
                <w:szCs w:val="21"/>
                <w:highlight w:val="none"/>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5FB163EF">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p>
        </w:tc>
        <w:tc>
          <w:tcPr>
            <w:tcW w:w="2079" w:type="pct"/>
            <w:tcBorders>
              <w:top w:val="single" w:color="auto" w:sz="4" w:space="0"/>
              <w:left w:val="single" w:color="auto" w:sz="4" w:space="0"/>
              <w:bottom w:val="single" w:color="auto" w:sz="4" w:space="0"/>
              <w:right w:val="single" w:color="auto" w:sz="4" w:space="0"/>
            </w:tcBorders>
            <w:noWrap w:val="0"/>
            <w:vAlign w:val="center"/>
          </w:tcPr>
          <w:p w14:paraId="018477CB">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p>
        </w:tc>
        <w:tc>
          <w:tcPr>
            <w:tcW w:w="1938" w:type="pct"/>
            <w:tcBorders>
              <w:top w:val="single" w:color="auto" w:sz="4" w:space="0"/>
              <w:left w:val="single" w:color="auto" w:sz="4" w:space="0"/>
              <w:bottom w:val="single" w:color="auto" w:sz="4" w:space="0"/>
              <w:right w:val="single" w:color="auto" w:sz="4" w:space="0"/>
            </w:tcBorders>
            <w:noWrap w:val="0"/>
            <w:vAlign w:val="center"/>
          </w:tcPr>
          <w:p w14:paraId="485015E5">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p>
        </w:tc>
      </w:tr>
    </w:tbl>
    <w:p w14:paraId="7BF2518D">
      <w:pPr>
        <w:snapToGrid w:val="0"/>
        <w:spacing w:beforeLines="25"/>
        <w:ind w:firstLine="210" w:firstLineChars="100"/>
        <w:rPr>
          <w:rFonts w:ascii="Calibri" w:hAnsi="Calibri"/>
          <w:color w:val="auto"/>
          <w:highlight w:val="none"/>
        </w:rPr>
      </w:pPr>
      <w:r>
        <w:rPr>
          <w:rFonts w:hint="eastAsia" w:cs="宋体"/>
          <w:color w:val="auto"/>
          <w:kern w:val="0"/>
          <w:szCs w:val="20"/>
          <w:highlight w:val="none"/>
          <w:lang w:val="zh-CN"/>
        </w:rPr>
        <w:t>注：①所有人员岗位不能相互兼任。②所有人员须提供相关证明资料和2024年</w:t>
      </w:r>
      <w:r>
        <w:rPr>
          <w:rFonts w:hint="eastAsia" w:cs="宋体"/>
          <w:color w:val="auto"/>
          <w:kern w:val="0"/>
          <w:szCs w:val="20"/>
          <w:highlight w:val="none"/>
        </w:rPr>
        <w:t>10</w:t>
      </w:r>
      <w:r>
        <w:rPr>
          <w:rFonts w:hint="eastAsia" w:cs="宋体"/>
          <w:color w:val="auto"/>
          <w:kern w:val="0"/>
          <w:szCs w:val="20"/>
          <w:highlight w:val="none"/>
          <w:lang w:val="zh-CN"/>
        </w:rPr>
        <w:t>月在投标单位缴纳社保的证明材料扫描件并加盖投标人企业电子印章。未提供或所提供的证明资料不符合要求的，则该评分节点不予评审。③高级职称证书以县级以上人社部门核发为准，若不是人社部门核发的职称证书，投标人应同时提供县级以上人社部门委托核发机构开展职称评审工作的证明文件或其他可由该机构核发的政策文件依据，或在人社部门专业技术人才职称管理系统登记的信息记录网页及截图，否则，对该职称证书不予认可。</w:t>
      </w:r>
    </w:p>
    <w:p w14:paraId="3BC280F5">
      <w:pPr>
        <w:jc w:val="both"/>
        <w:rPr>
          <w:color w:val="auto"/>
          <w:highlight w:val="none"/>
        </w:rPr>
      </w:pPr>
      <w:r>
        <w:rPr>
          <w:rFonts w:ascii="宋体" w:hAnsi="宋体" w:cs="宋体"/>
          <w:color w:val="auto"/>
          <w:szCs w:val="21"/>
          <w:highlight w:val="none"/>
        </w:rPr>
        <w:br w:type="page"/>
      </w:r>
    </w:p>
    <w:p w14:paraId="504DA1D2">
      <w:pPr>
        <w:rPr>
          <w:color w:val="auto"/>
          <w:szCs w:val="21"/>
          <w:highlight w:val="none"/>
        </w:rPr>
      </w:pPr>
      <w:r>
        <w:rPr>
          <w:rFonts w:hint="eastAsia"/>
          <w:color w:val="auto"/>
          <w:szCs w:val="21"/>
          <w:highlight w:val="none"/>
        </w:rPr>
        <w:t>附表五</w:t>
      </w:r>
    </w:p>
    <w:p w14:paraId="60EF55A7">
      <w:pPr>
        <w:jc w:val="center"/>
        <w:rPr>
          <w:b/>
          <w:color w:val="auto"/>
          <w:sz w:val="36"/>
          <w:szCs w:val="36"/>
          <w:highlight w:val="none"/>
        </w:rPr>
      </w:pPr>
      <w:r>
        <w:rPr>
          <w:rFonts w:hint="eastAsia"/>
          <w:b/>
          <w:color w:val="auto"/>
          <w:sz w:val="36"/>
          <w:szCs w:val="36"/>
          <w:highlight w:val="none"/>
        </w:rPr>
        <w:t>经济标评分表</w:t>
      </w:r>
    </w:p>
    <w:p w14:paraId="0D13D124">
      <w:pPr>
        <w:rPr>
          <w:color w:val="auto"/>
          <w:szCs w:val="21"/>
          <w:highlight w:val="none"/>
        </w:rPr>
      </w:pPr>
      <w:r>
        <w:rPr>
          <w:rFonts w:hint="eastAsia"/>
          <w:color w:val="auto"/>
          <w:szCs w:val="21"/>
          <w:highlight w:val="none"/>
        </w:rPr>
        <w:t>工程名称：</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985"/>
        <w:gridCol w:w="14"/>
        <w:gridCol w:w="1012"/>
        <w:gridCol w:w="1012"/>
        <w:gridCol w:w="1012"/>
        <w:gridCol w:w="1012"/>
        <w:gridCol w:w="1012"/>
        <w:gridCol w:w="1012"/>
        <w:gridCol w:w="1012"/>
        <w:gridCol w:w="1012"/>
        <w:gridCol w:w="1012"/>
        <w:gridCol w:w="1012"/>
        <w:gridCol w:w="1029"/>
      </w:tblGrid>
      <w:tr w14:paraId="0353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3" w:type="pct"/>
            <w:tcBorders>
              <w:top w:val="single" w:color="auto" w:sz="4" w:space="0"/>
              <w:left w:val="single" w:color="auto" w:sz="4" w:space="0"/>
              <w:bottom w:val="single" w:color="auto" w:sz="4" w:space="0"/>
              <w:right w:val="single" w:color="auto" w:sz="4" w:space="0"/>
            </w:tcBorders>
            <w:vAlign w:val="center"/>
          </w:tcPr>
          <w:p w14:paraId="27EAE8E9">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投标人名称</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2F0B53A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322CE7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D9C7455">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967C59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37B56B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45F789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FC98F9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0237F5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592742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4FA942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4983D4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7D1905F">
            <w:pPr>
              <w:keepNext w:val="0"/>
              <w:keepLines w:val="0"/>
              <w:suppressLineNumbers w:val="0"/>
              <w:spacing w:before="0" w:beforeAutospacing="0" w:after="0" w:afterAutospacing="0"/>
              <w:ind w:left="0" w:right="0"/>
              <w:rPr>
                <w:rFonts w:hint="default"/>
                <w:color w:val="auto"/>
                <w:szCs w:val="21"/>
                <w:highlight w:val="none"/>
              </w:rPr>
            </w:pPr>
          </w:p>
        </w:tc>
      </w:tr>
      <w:tr w14:paraId="6267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3" w:type="pct"/>
            <w:tcBorders>
              <w:top w:val="single" w:color="auto" w:sz="4" w:space="0"/>
              <w:left w:val="single" w:color="auto" w:sz="4" w:space="0"/>
              <w:bottom w:val="single" w:color="auto" w:sz="4" w:space="0"/>
              <w:right w:val="single" w:color="auto" w:sz="4" w:space="0"/>
            </w:tcBorders>
            <w:vAlign w:val="center"/>
          </w:tcPr>
          <w:p w14:paraId="3B908C4D">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投标报价PT（元）</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3C09133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A29DF1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17465A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6A70E7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49E4E2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92E147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1728A2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1D97A2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2D29A1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2E4B00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30EF235">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A28CCC9">
            <w:pPr>
              <w:keepNext w:val="0"/>
              <w:keepLines w:val="0"/>
              <w:suppressLineNumbers w:val="0"/>
              <w:spacing w:before="0" w:beforeAutospacing="0" w:after="0" w:afterAutospacing="0"/>
              <w:ind w:left="0" w:right="0"/>
              <w:rPr>
                <w:rFonts w:hint="default"/>
                <w:color w:val="auto"/>
                <w:szCs w:val="21"/>
                <w:highlight w:val="none"/>
              </w:rPr>
            </w:pPr>
          </w:p>
        </w:tc>
      </w:tr>
      <w:tr w14:paraId="0D08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3C3ABF2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报价权重</w:t>
            </w:r>
          </w:p>
        </w:tc>
        <w:tc>
          <w:tcPr>
            <w:tcW w:w="348" w:type="pct"/>
            <w:tcBorders>
              <w:top w:val="single" w:color="auto" w:sz="4" w:space="0"/>
              <w:left w:val="single" w:color="auto" w:sz="4" w:space="0"/>
              <w:bottom w:val="single" w:color="auto" w:sz="4" w:space="0"/>
              <w:right w:val="single" w:color="auto" w:sz="4" w:space="0"/>
            </w:tcBorders>
            <w:vAlign w:val="center"/>
          </w:tcPr>
          <w:p w14:paraId="662D88EB">
            <w:pPr>
              <w:keepNext w:val="0"/>
              <w:keepLines w:val="0"/>
              <w:suppressLineNumbers w:val="0"/>
              <w:spacing w:before="0" w:beforeAutospacing="0" w:after="0" w:afterAutospacing="0"/>
              <w:ind w:left="0" w:right="0"/>
              <w:rPr>
                <w:rFonts w:hint="default"/>
                <w:color w:val="auto"/>
                <w:szCs w:val="21"/>
                <w:highlight w:val="none"/>
              </w:rPr>
            </w:pPr>
          </w:p>
        </w:tc>
        <w:tc>
          <w:tcPr>
            <w:tcW w:w="361" w:type="pct"/>
            <w:gridSpan w:val="2"/>
            <w:tcBorders>
              <w:top w:val="single" w:color="auto" w:sz="4" w:space="0"/>
              <w:left w:val="single" w:color="auto" w:sz="4" w:space="0"/>
              <w:bottom w:val="single" w:color="auto" w:sz="4" w:space="0"/>
              <w:right w:val="single" w:color="auto" w:sz="4" w:space="0"/>
            </w:tcBorders>
            <w:vAlign w:val="center"/>
          </w:tcPr>
          <w:p w14:paraId="5DABEC4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542504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CFAA04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EE2D96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BF7369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87310D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14AD84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E7530E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67BF0F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087EFE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C61F925">
            <w:pPr>
              <w:keepNext w:val="0"/>
              <w:keepLines w:val="0"/>
              <w:suppressLineNumbers w:val="0"/>
              <w:spacing w:before="0" w:beforeAutospacing="0" w:after="0" w:afterAutospacing="0"/>
              <w:ind w:left="0" w:right="0"/>
              <w:rPr>
                <w:rFonts w:hint="default"/>
                <w:color w:val="auto"/>
                <w:szCs w:val="21"/>
                <w:highlight w:val="none"/>
              </w:rPr>
            </w:pPr>
          </w:p>
        </w:tc>
      </w:tr>
      <w:tr w14:paraId="764E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7B9F8EA3">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计算评标参考价的下浮率（%）</w:t>
            </w:r>
          </w:p>
        </w:tc>
        <w:tc>
          <w:tcPr>
            <w:tcW w:w="4286" w:type="pct"/>
            <w:gridSpan w:val="13"/>
            <w:tcBorders>
              <w:top w:val="single" w:color="auto" w:sz="4" w:space="0"/>
              <w:left w:val="single" w:color="auto" w:sz="4" w:space="0"/>
              <w:bottom w:val="single" w:color="auto" w:sz="4" w:space="0"/>
              <w:right w:val="single" w:color="auto" w:sz="4" w:space="0"/>
            </w:tcBorders>
            <w:vAlign w:val="center"/>
          </w:tcPr>
          <w:p w14:paraId="455F6CC3">
            <w:pPr>
              <w:keepNext w:val="0"/>
              <w:keepLines w:val="0"/>
              <w:suppressLineNumbers w:val="0"/>
              <w:spacing w:before="0" w:beforeAutospacing="0" w:after="0" w:afterAutospacing="0"/>
              <w:ind w:left="0" w:right="0"/>
              <w:rPr>
                <w:rFonts w:hint="default"/>
                <w:color w:val="auto"/>
                <w:szCs w:val="21"/>
                <w:highlight w:val="none"/>
              </w:rPr>
            </w:pPr>
          </w:p>
        </w:tc>
      </w:tr>
      <w:tr w14:paraId="39BF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75C8BD8C">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评标参考价PC（元）</w:t>
            </w:r>
          </w:p>
        </w:tc>
        <w:tc>
          <w:tcPr>
            <w:tcW w:w="4286" w:type="pct"/>
            <w:gridSpan w:val="13"/>
            <w:tcBorders>
              <w:top w:val="single" w:color="auto" w:sz="4" w:space="0"/>
              <w:left w:val="single" w:color="auto" w:sz="4" w:space="0"/>
              <w:bottom w:val="single" w:color="auto" w:sz="4" w:space="0"/>
              <w:right w:val="single" w:color="auto" w:sz="4" w:space="0"/>
            </w:tcBorders>
            <w:vAlign w:val="center"/>
          </w:tcPr>
          <w:p w14:paraId="4FBF4851">
            <w:pPr>
              <w:keepNext w:val="0"/>
              <w:keepLines w:val="0"/>
              <w:suppressLineNumbers w:val="0"/>
              <w:spacing w:before="0" w:beforeAutospacing="0" w:after="0" w:afterAutospacing="0"/>
              <w:ind w:left="0" w:right="0"/>
              <w:rPr>
                <w:rFonts w:hint="default"/>
                <w:color w:val="auto"/>
                <w:szCs w:val="21"/>
                <w:highlight w:val="none"/>
              </w:rPr>
            </w:pPr>
          </w:p>
        </w:tc>
      </w:tr>
      <w:tr w14:paraId="27E2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28FBAA4A">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偏差（（PT-PC）/PC）（%）</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562EDF4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ED4E25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434995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FD37C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24EF5C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320373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7AC36D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D4EB7F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DC876B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513F42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3D8E73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D9D4B52">
            <w:pPr>
              <w:keepNext w:val="0"/>
              <w:keepLines w:val="0"/>
              <w:suppressLineNumbers w:val="0"/>
              <w:spacing w:before="0" w:beforeAutospacing="0" w:after="0" w:afterAutospacing="0"/>
              <w:ind w:left="0" w:right="0"/>
              <w:rPr>
                <w:rFonts w:hint="default"/>
                <w:color w:val="auto"/>
                <w:szCs w:val="21"/>
                <w:highlight w:val="none"/>
              </w:rPr>
            </w:pPr>
          </w:p>
        </w:tc>
      </w:tr>
      <w:tr w14:paraId="09F3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3" w:type="pct"/>
            <w:tcBorders>
              <w:top w:val="single" w:color="auto" w:sz="4" w:space="0"/>
              <w:left w:val="single" w:color="auto" w:sz="4" w:space="0"/>
              <w:bottom w:val="single" w:color="auto" w:sz="4" w:space="0"/>
              <w:right w:val="single" w:color="auto" w:sz="4" w:space="0"/>
            </w:tcBorders>
            <w:vAlign w:val="center"/>
          </w:tcPr>
          <w:p w14:paraId="4B43E30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减分（A）</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7B6519C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FFB38A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39ED6A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861FCD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9AF4EE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7E47D5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CC2C3B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09451F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A22E68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3C89DE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0A3DA8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9D5C480">
            <w:pPr>
              <w:keepNext w:val="0"/>
              <w:keepLines w:val="0"/>
              <w:suppressLineNumbers w:val="0"/>
              <w:spacing w:before="0" w:beforeAutospacing="0" w:after="0" w:afterAutospacing="0"/>
              <w:ind w:left="0" w:right="0"/>
              <w:rPr>
                <w:rFonts w:hint="default"/>
                <w:color w:val="auto"/>
                <w:szCs w:val="21"/>
                <w:highlight w:val="none"/>
              </w:rPr>
            </w:pPr>
          </w:p>
        </w:tc>
      </w:tr>
      <w:tr w14:paraId="3B92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49C5B4D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得分(I=100-A)</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51ECB245">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027C2F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BD4B70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8B14ED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81A28B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1673DC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E493FE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BC11100">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12DA46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7B0D7F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E7A107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C37D2C1">
            <w:pPr>
              <w:keepNext w:val="0"/>
              <w:keepLines w:val="0"/>
              <w:suppressLineNumbers w:val="0"/>
              <w:spacing w:before="0" w:beforeAutospacing="0" w:after="0" w:afterAutospacing="0"/>
              <w:ind w:left="0" w:right="0"/>
              <w:rPr>
                <w:rFonts w:hint="default"/>
                <w:color w:val="auto"/>
                <w:szCs w:val="21"/>
                <w:highlight w:val="none"/>
              </w:rPr>
            </w:pPr>
          </w:p>
        </w:tc>
      </w:tr>
      <w:tr w14:paraId="0161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2937BF9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得分排名次序</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7F00A0C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33CE87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32DF68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A1AF14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F1272D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B35D00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39BEE30">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99BB90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246503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84E239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A6975C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E895245">
            <w:pPr>
              <w:keepNext w:val="0"/>
              <w:keepLines w:val="0"/>
              <w:suppressLineNumbers w:val="0"/>
              <w:spacing w:before="0" w:beforeAutospacing="0" w:after="0" w:afterAutospacing="0"/>
              <w:ind w:left="0" w:right="0"/>
              <w:rPr>
                <w:rFonts w:hint="default"/>
                <w:color w:val="auto"/>
                <w:szCs w:val="21"/>
                <w:highlight w:val="none"/>
              </w:rPr>
            </w:pPr>
          </w:p>
        </w:tc>
      </w:tr>
    </w:tbl>
    <w:p w14:paraId="48B9518C">
      <w:pPr>
        <w:rPr>
          <w:rFonts w:cs="宋体"/>
          <w:color w:val="auto"/>
          <w:kern w:val="0"/>
          <w:szCs w:val="21"/>
          <w:highlight w:val="none"/>
        </w:rPr>
      </w:pPr>
      <w:r>
        <w:rPr>
          <w:rFonts w:cs="宋体"/>
          <w:color w:val="auto"/>
          <w:kern w:val="0"/>
          <w:szCs w:val="21"/>
          <w:highlight w:val="none"/>
        </w:rPr>
        <w:tab/>
      </w:r>
    </w:p>
    <w:p w14:paraId="0258A032">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28EBC670">
      <w:pPr>
        <w:rPr>
          <w:color w:val="auto"/>
          <w:highlight w:val="none"/>
        </w:rPr>
      </w:pPr>
    </w:p>
    <w:p w14:paraId="764DF027">
      <w:pPr>
        <w:rPr>
          <w:color w:val="auto"/>
          <w:highlight w:val="none"/>
        </w:rPr>
      </w:pPr>
      <w:r>
        <w:rPr>
          <w:color w:val="auto"/>
          <w:highlight w:val="none"/>
        </w:rPr>
        <w:br w:type="page"/>
      </w:r>
    </w:p>
    <w:p w14:paraId="2BEB44B0">
      <w:pPr>
        <w:jc w:val="center"/>
        <w:rPr>
          <w:b/>
          <w:color w:val="auto"/>
          <w:sz w:val="36"/>
          <w:szCs w:val="36"/>
          <w:highlight w:val="none"/>
        </w:rPr>
      </w:pPr>
      <w:r>
        <w:rPr>
          <w:rFonts w:hint="eastAsia"/>
          <w:b/>
          <w:color w:val="auto"/>
          <w:sz w:val="36"/>
          <w:szCs w:val="36"/>
          <w:highlight w:val="none"/>
        </w:rPr>
        <w:t>算术复核表</w:t>
      </w:r>
    </w:p>
    <w:p w14:paraId="3D68DB1B">
      <w:pPr>
        <w:rPr>
          <w:color w:val="auto"/>
          <w:szCs w:val="21"/>
          <w:highlight w:val="none"/>
        </w:rPr>
      </w:pPr>
      <w:r>
        <w:rPr>
          <w:rFonts w:hint="eastAsia"/>
          <w:color w:val="auto"/>
          <w:szCs w:val="21"/>
          <w:highlight w:val="none"/>
        </w:rPr>
        <w:t>工程名称：</w:t>
      </w:r>
    </w:p>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3B96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6C7945C">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7225D87B">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61124961">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原投标报价（</w:t>
            </w:r>
            <w:r>
              <w:rPr>
                <w:rFonts w:hint="default"/>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14:paraId="04AF2991">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算数复核后投标报价（</w:t>
            </w:r>
            <w:r>
              <w:rPr>
                <w:rFonts w:hint="default"/>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14:paraId="77B4ADB2">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误差率（</w:t>
            </w:r>
            <w:r>
              <w:rPr>
                <w:rFonts w:hint="default"/>
                <w:b/>
                <w:color w:val="auto"/>
                <w:sz w:val="28"/>
                <w:szCs w:val="28"/>
                <w:highlight w:val="none"/>
              </w:rPr>
              <w:t>r=|A-B|/A*100%</w:t>
            </w:r>
            <w:r>
              <w:rPr>
                <w:rFonts w:hint="eastAsia"/>
                <w:b/>
                <w:color w:val="auto"/>
                <w:sz w:val="28"/>
                <w:szCs w:val="28"/>
                <w:highlight w:val="none"/>
              </w:rPr>
              <w:t>）</w:t>
            </w:r>
          </w:p>
        </w:tc>
      </w:tr>
      <w:tr w14:paraId="3657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AA8A8CC">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805619B">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DB4C0F1">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771187F">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B1C2AF6">
            <w:pPr>
              <w:keepNext w:val="0"/>
              <w:keepLines w:val="0"/>
              <w:suppressLineNumbers w:val="0"/>
              <w:spacing w:before="0" w:beforeAutospacing="0" w:after="0" w:afterAutospacing="0"/>
              <w:ind w:left="0" w:right="0"/>
              <w:rPr>
                <w:rFonts w:hint="default"/>
                <w:color w:val="auto"/>
                <w:sz w:val="36"/>
                <w:szCs w:val="36"/>
                <w:highlight w:val="none"/>
              </w:rPr>
            </w:pPr>
          </w:p>
        </w:tc>
      </w:tr>
      <w:tr w14:paraId="13E8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6D34808">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855B3AB">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97E3C70">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D763010">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62C8637">
            <w:pPr>
              <w:keepNext w:val="0"/>
              <w:keepLines w:val="0"/>
              <w:suppressLineNumbers w:val="0"/>
              <w:spacing w:before="0" w:beforeAutospacing="0" w:after="0" w:afterAutospacing="0"/>
              <w:ind w:left="0" w:right="0"/>
              <w:rPr>
                <w:rFonts w:hint="default"/>
                <w:color w:val="auto"/>
                <w:sz w:val="36"/>
                <w:szCs w:val="36"/>
                <w:highlight w:val="none"/>
              </w:rPr>
            </w:pPr>
          </w:p>
        </w:tc>
      </w:tr>
      <w:tr w14:paraId="0D2E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3070B82">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63E383B">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AED0B59">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369D651">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1FD8E6D">
            <w:pPr>
              <w:keepNext w:val="0"/>
              <w:keepLines w:val="0"/>
              <w:suppressLineNumbers w:val="0"/>
              <w:spacing w:before="0" w:beforeAutospacing="0" w:after="0" w:afterAutospacing="0"/>
              <w:ind w:left="0" w:right="0"/>
              <w:rPr>
                <w:rFonts w:hint="default"/>
                <w:color w:val="auto"/>
                <w:sz w:val="36"/>
                <w:szCs w:val="36"/>
                <w:highlight w:val="none"/>
              </w:rPr>
            </w:pPr>
          </w:p>
        </w:tc>
      </w:tr>
      <w:tr w14:paraId="3466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74B688D">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EAA5347">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AC1502E">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18E9E45">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C8D7175">
            <w:pPr>
              <w:keepNext w:val="0"/>
              <w:keepLines w:val="0"/>
              <w:suppressLineNumbers w:val="0"/>
              <w:spacing w:before="0" w:beforeAutospacing="0" w:after="0" w:afterAutospacing="0"/>
              <w:ind w:left="0" w:right="0"/>
              <w:rPr>
                <w:rFonts w:hint="default"/>
                <w:color w:val="auto"/>
                <w:sz w:val="36"/>
                <w:szCs w:val="36"/>
                <w:highlight w:val="none"/>
              </w:rPr>
            </w:pPr>
          </w:p>
        </w:tc>
      </w:tr>
      <w:tr w14:paraId="353D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7B72843">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EBE30AF">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FD3B2F1">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2B9B0F3">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74279F7">
            <w:pPr>
              <w:keepNext w:val="0"/>
              <w:keepLines w:val="0"/>
              <w:suppressLineNumbers w:val="0"/>
              <w:spacing w:before="0" w:beforeAutospacing="0" w:after="0" w:afterAutospacing="0"/>
              <w:ind w:left="0" w:right="0"/>
              <w:rPr>
                <w:rFonts w:hint="default"/>
                <w:color w:val="auto"/>
                <w:sz w:val="36"/>
                <w:szCs w:val="36"/>
                <w:highlight w:val="none"/>
              </w:rPr>
            </w:pPr>
          </w:p>
        </w:tc>
      </w:tr>
      <w:tr w14:paraId="5037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6493DB4">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24FE220">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ECFE5E8">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2458EB4">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D80E7DB">
            <w:pPr>
              <w:keepNext w:val="0"/>
              <w:keepLines w:val="0"/>
              <w:suppressLineNumbers w:val="0"/>
              <w:spacing w:before="0" w:beforeAutospacing="0" w:after="0" w:afterAutospacing="0"/>
              <w:ind w:left="0" w:right="0"/>
              <w:rPr>
                <w:rFonts w:hint="default"/>
                <w:color w:val="auto"/>
                <w:sz w:val="36"/>
                <w:szCs w:val="36"/>
                <w:highlight w:val="none"/>
              </w:rPr>
            </w:pPr>
          </w:p>
        </w:tc>
      </w:tr>
      <w:tr w14:paraId="1604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7A81342">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2EC1B67">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5FFB778">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E125E09">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D50D231">
            <w:pPr>
              <w:keepNext w:val="0"/>
              <w:keepLines w:val="0"/>
              <w:suppressLineNumbers w:val="0"/>
              <w:spacing w:before="0" w:beforeAutospacing="0" w:after="0" w:afterAutospacing="0"/>
              <w:ind w:left="0" w:right="0"/>
              <w:rPr>
                <w:rFonts w:hint="default"/>
                <w:color w:val="auto"/>
                <w:sz w:val="36"/>
                <w:szCs w:val="36"/>
                <w:highlight w:val="none"/>
              </w:rPr>
            </w:pPr>
          </w:p>
        </w:tc>
      </w:tr>
      <w:tr w14:paraId="671B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07F039A">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E8B7658">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247375B">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62CC5E7">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385DAB8">
            <w:pPr>
              <w:keepNext w:val="0"/>
              <w:keepLines w:val="0"/>
              <w:suppressLineNumbers w:val="0"/>
              <w:spacing w:before="0" w:beforeAutospacing="0" w:after="0" w:afterAutospacing="0"/>
              <w:ind w:left="0" w:right="0"/>
              <w:rPr>
                <w:rFonts w:hint="default"/>
                <w:color w:val="auto"/>
                <w:sz w:val="36"/>
                <w:szCs w:val="36"/>
                <w:highlight w:val="none"/>
              </w:rPr>
            </w:pPr>
          </w:p>
        </w:tc>
      </w:tr>
    </w:tbl>
    <w:p w14:paraId="5E3D4E85">
      <w:pPr>
        <w:rPr>
          <w:color w:val="auto"/>
          <w:szCs w:val="21"/>
          <w:highlight w:val="none"/>
        </w:rPr>
      </w:pPr>
      <w:r>
        <w:rPr>
          <w:rFonts w:hint="eastAsia"/>
          <w:color w:val="auto"/>
          <w:szCs w:val="21"/>
          <w:highlight w:val="none"/>
        </w:rPr>
        <w:t>修正原则：按就低不就高原则，当修正后报价小于原报价，总价按修正后报价；当修正后报价大于原报价，总价按原报价，并在签订合同时载明在结算价中扣除修正报价与原报价的差额。</w:t>
      </w:r>
    </w:p>
    <w:p w14:paraId="1F33738B">
      <w:pPr>
        <w:rPr>
          <w:color w:val="auto"/>
          <w:szCs w:val="21"/>
          <w:highlight w:val="none"/>
        </w:rPr>
      </w:pPr>
      <w:r>
        <w:rPr>
          <w:rFonts w:hint="eastAsia"/>
          <w:color w:val="auto"/>
          <w:szCs w:val="21"/>
          <w:highlight w:val="none"/>
        </w:rPr>
        <w:t>评委签名：</w:t>
      </w:r>
    </w:p>
    <w:p w14:paraId="73378993">
      <w:pPr>
        <w:spacing w:line="360" w:lineRule="auto"/>
        <w:jc w:val="center"/>
        <w:rPr>
          <w:rFonts w:ascii="仿宋_GB2312" w:eastAsia="仿宋_GB2312"/>
          <w:color w:val="auto"/>
          <w:szCs w:val="21"/>
          <w:highlight w:val="none"/>
        </w:rPr>
        <w:sectPr>
          <w:headerReference r:id="rId17" w:type="first"/>
          <w:footerReference r:id="rId20" w:type="first"/>
          <w:headerReference r:id="rId15" w:type="default"/>
          <w:footerReference r:id="rId18" w:type="default"/>
          <w:headerReference r:id="rId16" w:type="even"/>
          <w:footerReference r:id="rId19" w:type="even"/>
          <w:pgSz w:w="16838" w:h="11906" w:orient="landscape"/>
          <w:pgMar w:top="1803" w:right="1440" w:bottom="1803" w:left="1440" w:header="720" w:footer="720" w:gutter="0"/>
          <w:pgNumType w:fmt="decimal"/>
          <w:cols w:space="720" w:num="1"/>
        </w:sectPr>
      </w:pPr>
    </w:p>
    <w:p w14:paraId="7649B54D">
      <w:pPr>
        <w:pStyle w:val="3"/>
        <w:jc w:val="center"/>
        <w:rPr>
          <w:rFonts w:hint="default"/>
          <w:color w:val="auto"/>
          <w:highlight w:val="none"/>
        </w:rPr>
      </w:pPr>
      <w:bookmarkStart w:id="19" w:name="_Toc20117"/>
      <w:r>
        <w:rPr>
          <w:color w:val="auto"/>
          <w:highlight w:val="none"/>
        </w:rPr>
        <w:t>第三章  合同条款</w:t>
      </w:r>
      <w:bookmarkEnd w:id="19"/>
    </w:p>
    <w:p w14:paraId="5C634B33">
      <w:pPr>
        <w:rPr>
          <w:color w:val="auto"/>
          <w:highlight w:val="none"/>
        </w:rPr>
      </w:pPr>
    </w:p>
    <w:p w14:paraId="5858C0C8">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注：另册。</w:t>
      </w:r>
    </w:p>
    <w:p w14:paraId="0E9D454F">
      <w:pPr>
        <w:rPr>
          <w:color w:val="auto"/>
          <w:sz w:val="24"/>
          <w:szCs w:val="24"/>
          <w:highlight w:val="none"/>
        </w:rPr>
      </w:pPr>
    </w:p>
    <w:p w14:paraId="346FB716">
      <w:pPr>
        <w:pStyle w:val="5"/>
        <w:spacing w:line="360" w:lineRule="auto"/>
        <w:rPr>
          <w:color w:val="auto"/>
          <w:sz w:val="24"/>
          <w:szCs w:val="24"/>
          <w:highlight w:val="none"/>
        </w:rPr>
      </w:pPr>
    </w:p>
    <w:p w14:paraId="0B91132C">
      <w:pPr>
        <w:pStyle w:val="5"/>
        <w:spacing w:line="360" w:lineRule="auto"/>
        <w:rPr>
          <w:color w:val="auto"/>
          <w:sz w:val="24"/>
          <w:szCs w:val="24"/>
          <w:highlight w:val="none"/>
        </w:rPr>
      </w:pPr>
    </w:p>
    <w:p w14:paraId="306F72A7">
      <w:pPr>
        <w:pStyle w:val="5"/>
        <w:spacing w:line="360" w:lineRule="auto"/>
        <w:rPr>
          <w:color w:val="auto"/>
          <w:sz w:val="24"/>
          <w:szCs w:val="24"/>
          <w:highlight w:val="none"/>
        </w:rPr>
      </w:pPr>
    </w:p>
    <w:p w14:paraId="4BD32BAE">
      <w:pPr>
        <w:pStyle w:val="5"/>
        <w:spacing w:line="360" w:lineRule="auto"/>
        <w:rPr>
          <w:color w:val="auto"/>
          <w:sz w:val="24"/>
          <w:szCs w:val="24"/>
          <w:highlight w:val="none"/>
        </w:rPr>
      </w:pPr>
    </w:p>
    <w:p w14:paraId="34E0265B">
      <w:pPr>
        <w:pStyle w:val="5"/>
        <w:spacing w:line="360" w:lineRule="auto"/>
        <w:rPr>
          <w:color w:val="auto"/>
          <w:sz w:val="24"/>
          <w:szCs w:val="24"/>
          <w:highlight w:val="none"/>
        </w:rPr>
      </w:pPr>
    </w:p>
    <w:p w14:paraId="2BDBAF70">
      <w:pPr>
        <w:pStyle w:val="5"/>
        <w:spacing w:line="360" w:lineRule="auto"/>
        <w:rPr>
          <w:color w:val="auto"/>
          <w:sz w:val="24"/>
          <w:szCs w:val="24"/>
          <w:highlight w:val="none"/>
        </w:rPr>
      </w:pPr>
    </w:p>
    <w:p w14:paraId="5F0524A9">
      <w:pPr>
        <w:pStyle w:val="12"/>
        <w:spacing w:line="360" w:lineRule="auto"/>
        <w:rPr>
          <w:color w:val="auto"/>
          <w:sz w:val="24"/>
          <w:szCs w:val="24"/>
          <w:highlight w:val="none"/>
        </w:rPr>
      </w:pPr>
    </w:p>
    <w:p w14:paraId="78E4C935">
      <w:pPr>
        <w:pStyle w:val="12"/>
        <w:spacing w:line="360" w:lineRule="auto"/>
        <w:rPr>
          <w:color w:val="auto"/>
          <w:sz w:val="24"/>
          <w:szCs w:val="24"/>
          <w:highlight w:val="none"/>
        </w:rPr>
      </w:pPr>
    </w:p>
    <w:p w14:paraId="36D87252">
      <w:pPr>
        <w:pStyle w:val="3"/>
        <w:jc w:val="center"/>
        <w:rPr>
          <w:rFonts w:hint="default"/>
          <w:color w:val="auto"/>
          <w:highlight w:val="none"/>
        </w:rPr>
      </w:pPr>
      <w:r>
        <w:rPr>
          <w:color w:val="auto"/>
          <w:highlight w:val="none"/>
        </w:rPr>
        <w:br w:type="page"/>
      </w:r>
      <w:bookmarkStart w:id="20" w:name="_Toc14587"/>
      <w:r>
        <w:rPr>
          <w:color w:val="auto"/>
          <w:highlight w:val="none"/>
        </w:rPr>
        <w:t>第四章  投标文件格式</w:t>
      </w:r>
      <w:bookmarkEnd w:id="20"/>
    </w:p>
    <w:p w14:paraId="5CECC777">
      <w:pPr>
        <w:pStyle w:val="23"/>
        <w:spacing w:before="120" w:line="360" w:lineRule="auto"/>
        <w:outlineLvl w:val="0"/>
        <w:rPr>
          <w:rFonts w:eastAsia="宋体"/>
          <w:color w:val="auto"/>
          <w:highlight w:val="none"/>
        </w:rPr>
      </w:pPr>
      <w:bookmarkStart w:id="21" w:name="_Toc26040"/>
      <w:r>
        <w:rPr>
          <w:rFonts w:hint="eastAsia" w:eastAsia="宋体"/>
          <w:color w:val="auto"/>
          <w:highlight w:val="none"/>
        </w:rPr>
        <w:t>一、技术标投标文件格式</w:t>
      </w:r>
      <w:bookmarkEnd w:id="21"/>
    </w:p>
    <w:p w14:paraId="1F43E9E0">
      <w:pPr>
        <w:pStyle w:val="8"/>
        <w:rPr>
          <w:color w:val="auto"/>
          <w:highlight w:val="none"/>
        </w:rPr>
      </w:pPr>
      <w:bookmarkStart w:id="22" w:name="_Toc18088"/>
      <w:r>
        <w:rPr>
          <w:rFonts w:hint="eastAsia"/>
          <w:color w:val="auto"/>
          <w:highlight w:val="none"/>
        </w:rPr>
        <w:t>格式一：</w:t>
      </w:r>
      <w:bookmarkEnd w:id="22"/>
    </w:p>
    <w:p w14:paraId="5837C80A">
      <w:pPr>
        <w:autoSpaceDE w:val="0"/>
        <w:autoSpaceDN w:val="0"/>
        <w:adjustRightInd w:val="0"/>
        <w:ind w:left="-540" w:leftChars="-257" w:firstLine="1135" w:firstLineChars="257"/>
        <w:jc w:val="center"/>
        <w:rPr>
          <w:b/>
          <w:bCs/>
          <w:color w:val="auto"/>
          <w:sz w:val="52"/>
          <w:szCs w:val="52"/>
          <w:highlight w:val="none"/>
        </w:rPr>
      </w:pPr>
      <w:r>
        <w:rPr>
          <w:rFonts w:hint="eastAsia" w:cs="宋体"/>
          <w:b/>
          <w:bCs/>
          <w:color w:val="auto"/>
          <w:sz w:val="44"/>
          <w:szCs w:val="44"/>
          <w:highlight w:val="none"/>
          <w:lang w:val="zh-CN"/>
        </w:rPr>
        <w:t>广州建设工程施工招标投标书</w:t>
      </w:r>
    </w:p>
    <w:tbl>
      <w:tblPr>
        <w:tblStyle w:val="1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54E0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4862B39">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工</w:t>
            </w:r>
            <w:r>
              <w:rPr>
                <w:rFonts w:hint="default" w:cs="宋体"/>
                <w:b/>
                <w:color w:val="auto"/>
                <w:sz w:val="24"/>
                <w:szCs w:val="24"/>
                <w:highlight w:val="none"/>
                <w:lang w:val="zh-CN"/>
              </w:rPr>
              <w:t xml:space="preserve"> </w:t>
            </w:r>
            <w:r>
              <w:rPr>
                <w:rFonts w:hint="eastAsia" w:cs="宋体"/>
                <w:b/>
                <w:color w:val="auto"/>
                <w:sz w:val="24"/>
                <w:szCs w:val="24"/>
                <w:highlight w:val="none"/>
                <w:lang w:val="zh-CN"/>
              </w:rPr>
              <w:t>程</w:t>
            </w:r>
            <w:r>
              <w:rPr>
                <w:rFonts w:hint="default" w:cs="宋体"/>
                <w:b/>
                <w:color w:val="auto"/>
                <w:sz w:val="24"/>
                <w:szCs w:val="24"/>
                <w:highlight w:val="none"/>
                <w:lang w:val="zh-CN"/>
              </w:rPr>
              <w:t xml:space="preserve"> </w:t>
            </w:r>
            <w:r>
              <w:rPr>
                <w:rFonts w:hint="eastAsia" w:cs="宋体"/>
                <w:b/>
                <w:color w:val="auto"/>
                <w:sz w:val="24"/>
                <w:szCs w:val="24"/>
                <w:highlight w:val="none"/>
                <w:lang w:val="zh-CN"/>
              </w:rPr>
              <w:t>名</w:t>
            </w:r>
            <w:r>
              <w:rPr>
                <w:rFonts w:hint="default" w:cs="宋体"/>
                <w:b/>
                <w:color w:val="auto"/>
                <w:sz w:val="24"/>
                <w:szCs w:val="24"/>
                <w:highlight w:val="none"/>
                <w:lang w:val="zh-CN"/>
              </w:rPr>
              <w:t xml:space="preserve"> </w:t>
            </w:r>
            <w:r>
              <w:rPr>
                <w:rFonts w:hint="eastAsia"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3FC93698">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5BC6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0260CB7">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05B5D9D2">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6DF4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D5E61E1">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其中：</w:t>
            </w:r>
            <w:r>
              <w:rPr>
                <w:rFonts w:hint="eastAsia" w:cs="宋体"/>
                <w:b/>
                <w:bCs/>
                <w:color w:val="auto"/>
                <w:sz w:val="24"/>
                <w:szCs w:val="24"/>
                <w:highlight w:val="none"/>
                <w:lang w:val="zh-CN"/>
              </w:rPr>
              <w:t>人工费</w:t>
            </w:r>
            <w:r>
              <w:rPr>
                <w:rFonts w:hint="eastAsia"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6B9C2995">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21B8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999D5D8">
            <w:pPr>
              <w:keepNext w:val="0"/>
              <w:keepLines w:val="0"/>
              <w:widowControl/>
              <w:suppressLineNumbers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bCs/>
                <w:color w:val="auto"/>
                <w:sz w:val="24"/>
                <w:szCs w:val="24"/>
                <w:highlight w:val="none"/>
                <w:lang w:val="zh-CN"/>
              </w:rPr>
              <w:t>其中：</w:t>
            </w:r>
            <w:r>
              <w:rPr>
                <w:rFonts w:hint="eastAsia"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311C8A09">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2C8D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A5E54D7">
            <w:pPr>
              <w:keepNext w:val="0"/>
              <w:keepLines w:val="0"/>
              <w:suppressLineNumbers w:val="0"/>
              <w:spacing w:before="0" w:beforeAutospacing="0" w:after="0" w:afterAutospacing="0"/>
              <w:ind w:left="0" w:right="0"/>
              <w:jc w:val="center"/>
              <w:rPr>
                <w:rFonts w:hint="default" w:cs="宋体"/>
                <w:b/>
                <w:color w:val="auto"/>
                <w:sz w:val="24"/>
                <w:szCs w:val="24"/>
                <w:highlight w:val="none"/>
                <w:lang w:val="zh-CN"/>
              </w:rPr>
            </w:pPr>
            <w:r>
              <w:rPr>
                <w:rFonts w:hint="eastAsia" w:cs="宋体"/>
                <w:b/>
                <w:color w:val="auto"/>
                <w:sz w:val="24"/>
                <w:szCs w:val="24"/>
                <w:highlight w:val="none"/>
                <w:lang w:val="zh-CN"/>
              </w:rPr>
              <w:t>投</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标</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总工</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14:paraId="236DF227">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2A00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F621CB7">
            <w:pPr>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2B95F382">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098A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221B753">
            <w:pPr>
              <w:keepNext w:val="0"/>
              <w:keepLines w:val="0"/>
              <w:suppressLineNumbers w:val="0"/>
              <w:autoSpaceDE w:val="0"/>
              <w:autoSpaceDN w:val="0"/>
              <w:adjustRightInd w:val="0"/>
              <w:spacing w:before="0" w:beforeAutospacing="0" w:after="0" w:afterAutospacing="0"/>
              <w:ind w:left="0" w:right="0" w:firstLine="472" w:firstLineChars="196"/>
              <w:jc w:val="center"/>
              <w:rPr>
                <w:rFonts w:hint="default" w:cs="宋体"/>
                <w:b/>
                <w:bCs/>
                <w:color w:val="auto"/>
                <w:sz w:val="24"/>
                <w:szCs w:val="24"/>
                <w:highlight w:val="none"/>
                <w:lang w:val="zh-CN"/>
              </w:rPr>
            </w:pPr>
            <w:r>
              <w:rPr>
                <w:rFonts w:hint="eastAsia" w:cs="宋体"/>
                <w:b/>
                <w:color w:val="auto"/>
                <w:sz w:val="24"/>
                <w:szCs w:val="24"/>
                <w:highlight w:val="none"/>
                <w:lang w:val="zh-CN"/>
              </w:rPr>
              <w:t>保</w:t>
            </w:r>
            <w:r>
              <w:rPr>
                <w:rFonts w:hint="default" w:cs="宋体"/>
                <w:b/>
                <w:color w:val="auto"/>
                <w:sz w:val="24"/>
                <w:szCs w:val="24"/>
                <w:highlight w:val="none"/>
                <w:lang w:val="zh-CN"/>
              </w:rPr>
              <w:t xml:space="preserve"> </w:t>
            </w:r>
            <w:r>
              <w:rPr>
                <w:rFonts w:hint="eastAsia" w:cs="宋体"/>
                <w:b/>
                <w:color w:val="auto"/>
                <w:sz w:val="24"/>
                <w:szCs w:val="24"/>
                <w:highlight w:val="none"/>
                <w:lang w:val="zh-CN"/>
              </w:rPr>
              <w:t>修</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期</w:t>
            </w:r>
            <w:r>
              <w:rPr>
                <w:rFonts w:hint="default" w:cs="宋体"/>
                <w:b/>
                <w:color w:val="auto"/>
                <w:sz w:val="24"/>
                <w:szCs w:val="24"/>
                <w:highlight w:val="none"/>
                <w:lang w:val="zh-CN"/>
              </w:rPr>
              <w:t xml:space="preserve"> </w:t>
            </w:r>
            <w:r>
              <w:rPr>
                <w:rFonts w:hint="eastAsia"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14:paraId="6592BEF4">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bl>
    <w:p w14:paraId="61ABAC9D">
      <w:pPr>
        <w:widowControl/>
        <w:jc w:val="left"/>
        <w:rPr>
          <w:color w:val="auto"/>
          <w:highlight w:val="none"/>
        </w:rPr>
      </w:pPr>
      <w:r>
        <w:rPr>
          <w:b/>
          <w:color w:val="auto"/>
          <w:highlight w:val="none"/>
        </w:rPr>
        <w:br w:type="page"/>
      </w:r>
    </w:p>
    <w:p w14:paraId="58949C30">
      <w:pPr>
        <w:pStyle w:val="8"/>
        <w:rPr>
          <w:color w:val="auto"/>
          <w:highlight w:val="none"/>
        </w:rPr>
      </w:pPr>
      <w:bookmarkStart w:id="23" w:name="_Toc11669"/>
      <w:r>
        <w:rPr>
          <w:rFonts w:hint="eastAsia"/>
          <w:color w:val="auto"/>
          <w:highlight w:val="none"/>
        </w:rPr>
        <w:t>格式二：</w:t>
      </w:r>
      <w:bookmarkEnd w:id="23"/>
    </w:p>
    <w:p w14:paraId="1E1DDF50">
      <w:pPr>
        <w:jc w:val="center"/>
        <w:rPr>
          <w:b/>
          <w:color w:val="auto"/>
          <w:sz w:val="36"/>
          <w:szCs w:val="36"/>
          <w:highlight w:val="none"/>
        </w:rPr>
      </w:pPr>
      <w:r>
        <w:rPr>
          <w:rFonts w:hint="eastAsia"/>
          <w:b/>
          <w:color w:val="auto"/>
          <w:sz w:val="36"/>
          <w:szCs w:val="36"/>
          <w:highlight w:val="none"/>
        </w:rPr>
        <w:t>危险性较大的分部分项工程清单及超过一定规模的危险性较大的分部分项工程清单</w:t>
      </w:r>
    </w:p>
    <w:p w14:paraId="2D184A7E">
      <w:pPr>
        <w:numPr>
          <w:ilvl w:val="0"/>
          <w:numId w:val="1"/>
        </w:numPr>
        <w:autoSpaceDE w:val="0"/>
        <w:autoSpaceDN w:val="0"/>
        <w:adjustRightInd w:val="0"/>
        <w:spacing w:line="360" w:lineRule="auto"/>
        <w:jc w:val="left"/>
        <w:rPr>
          <w:snapToGrid w:val="0"/>
          <w:color w:val="auto"/>
          <w:spacing w:val="4"/>
          <w:kern w:val="0"/>
          <w:sz w:val="24"/>
          <w:szCs w:val="24"/>
          <w:highlight w:val="none"/>
        </w:rPr>
      </w:pPr>
      <w:r>
        <w:rPr>
          <w:rFonts w:hint="eastAsia"/>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31618C10">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color w:val="auto"/>
          <w:sz w:val="24"/>
          <w:szCs w:val="36"/>
          <w:highlight w:val="none"/>
        </w:rPr>
        <w:t>√”标识。</w:t>
      </w:r>
    </w:p>
    <w:p w14:paraId="54746DEF">
      <w:pPr>
        <w:numPr>
          <w:ilvl w:val="0"/>
          <w:numId w:val="2"/>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投标单位同意建设单位在清单中标识的该项请在对应项打“</w:t>
      </w:r>
      <w:r>
        <w:rPr>
          <w:rFonts w:hint="eastAsia"/>
          <w:color w:val="auto"/>
          <w:sz w:val="24"/>
          <w:szCs w:val="36"/>
          <w:highlight w:val="none"/>
        </w:rPr>
        <w:t>√”标识，并与投标文件中提供相应的安全管理措施。</w:t>
      </w:r>
    </w:p>
    <w:p w14:paraId="73766ECA">
      <w:pPr>
        <w:numPr>
          <w:ilvl w:val="0"/>
          <w:numId w:val="2"/>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投标单位对清单中认为需要补充的该项请在对应项打“</w:t>
      </w:r>
      <w:r>
        <w:rPr>
          <w:rFonts w:hint="eastAsia"/>
          <w:color w:val="auto"/>
          <w:sz w:val="24"/>
          <w:szCs w:val="36"/>
          <w:highlight w:val="none"/>
        </w:rPr>
        <w:t>√”标识，并与投标文件中提供相应的安全管理措施。</w:t>
      </w:r>
    </w:p>
    <w:p w14:paraId="06807DBC">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36"/>
          <w:highlight w:val="none"/>
        </w:rPr>
        <w:t>投标单位不同意建设单位</w:t>
      </w:r>
      <w:r>
        <w:rPr>
          <w:rFonts w:hint="eastAsia"/>
          <w:color w:val="auto"/>
          <w:sz w:val="24"/>
          <w:szCs w:val="28"/>
          <w:highlight w:val="none"/>
        </w:rPr>
        <w:t>在清单中标识的该项</w:t>
      </w:r>
      <w:r>
        <w:rPr>
          <w:rFonts w:hint="eastAsia"/>
          <w:color w:val="auto"/>
          <w:sz w:val="24"/>
          <w:szCs w:val="36"/>
          <w:highlight w:val="none"/>
        </w:rPr>
        <w:t>请在对应项打“×”标识，并在备注栏填上相关说明。</w:t>
      </w:r>
    </w:p>
    <w:p w14:paraId="3F831C1E">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投标单位应当在投标时根据招标人提供的下述第5点清单，在投标文件中编制专项施工方案。</w:t>
      </w:r>
    </w:p>
    <w:p w14:paraId="1BFAA15A">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232A84E">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危险性较大的分部分项工程清单及超过一定规模的危险性较大的分部分项工程清单（参考版）：</w:t>
      </w:r>
    </w:p>
    <w:tbl>
      <w:tblPr>
        <w:tblStyle w:val="19"/>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2"/>
        <w:gridCol w:w="1404"/>
        <w:gridCol w:w="1404"/>
        <w:gridCol w:w="858"/>
      </w:tblGrid>
      <w:tr w14:paraId="64DC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3EFB053F">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b/>
                <w:color w:val="auto"/>
                <w:highlight w:val="none"/>
              </w:rPr>
              <w:t>一、危险性较大的分部分项工程清单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6B69D4B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建设单位</w:t>
            </w:r>
          </w:p>
        </w:tc>
        <w:tc>
          <w:tcPr>
            <w:tcW w:w="815" w:type="pct"/>
            <w:tcBorders>
              <w:top w:val="single" w:color="auto" w:sz="4" w:space="0"/>
              <w:left w:val="nil"/>
              <w:bottom w:val="single" w:color="auto" w:sz="4" w:space="0"/>
              <w:right w:val="single" w:color="auto" w:sz="4" w:space="0"/>
            </w:tcBorders>
            <w:vAlign w:val="center"/>
          </w:tcPr>
          <w:p w14:paraId="59566ED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投标单位</w:t>
            </w:r>
          </w:p>
        </w:tc>
        <w:tc>
          <w:tcPr>
            <w:tcW w:w="498" w:type="pct"/>
            <w:tcBorders>
              <w:top w:val="single" w:color="auto" w:sz="4" w:space="0"/>
              <w:left w:val="nil"/>
              <w:bottom w:val="single" w:color="auto" w:sz="4" w:space="0"/>
              <w:right w:val="single" w:color="auto" w:sz="4" w:space="0"/>
            </w:tcBorders>
            <w:vAlign w:val="center"/>
          </w:tcPr>
          <w:p w14:paraId="113018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备注</w:t>
            </w:r>
          </w:p>
        </w:tc>
      </w:tr>
      <w:tr w14:paraId="0F17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1FC4D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一、基坑支护</w:t>
            </w:r>
          </w:p>
        </w:tc>
        <w:tc>
          <w:tcPr>
            <w:tcW w:w="815" w:type="pct"/>
            <w:tcBorders>
              <w:top w:val="single" w:color="auto" w:sz="4" w:space="0"/>
              <w:left w:val="nil"/>
              <w:bottom w:val="single" w:color="auto" w:sz="4" w:space="0"/>
              <w:right w:val="single" w:color="auto" w:sz="4" w:space="0"/>
            </w:tcBorders>
            <w:vAlign w:val="center"/>
          </w:tcPr>
          <w:p w14:paraId="4D08E16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3F924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F20719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E95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0B43A0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（一）开挖深度超过3m</w:t>
            </w:r>
            <w:r>
              <w:rPr>
                <w:rFonts w:hint="eastAsia"/>
                <w:color w:val="auto"/>
                <w:highlight w:val="none"/>
              </w:rPr>
              <w:t>（含</w:t>
            </w:r>
            <w:r>
              <w:rPr>
                <w:rFonts w:hint="eastAsia" w:ascii="Times New Roman" w:hAnsi="Times New Roman"/>
                <w:color w:val="auto"/>
                <w:highlight w:val="none"/>
              </w:rPr>
              <w:t>3m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33D8337E">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0B555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D4E22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7BE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323A10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（二）开挖深度虽未超过3m</w:t>
            </w:r>
            <w:r>
              <w:rPr>
                <w:rFonts w:hint="eastAsia"/>
                <w:color w:val="auto"/>
                <w:highlight w:val="none"/>
              </w:rPr>
              <w:t>，但地质条件、周围环境和地下管线复杂，或影响毗邻建、构筑物安全的基坑（槽）的土方开挖、支护、降水工程。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48D70EB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4CBE21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39BDED6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892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F58569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0B1C1FFF">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4B1342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F03F3D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AD8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95431B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5102B81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057DEB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FFC687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19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886E31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（二）混凝土模板支撑工程：搭设高度5m</w:t>
            </w:r>
            <w:r>
              <w:rPr>
                <w:rFonts w:hint="eastAsia"/>
                <w:color w:val="auto"/>
                <w:highlight w:val="none"/>
              </w:rPr>
              <w:t>及以上，或搭设跨度</w:t>
            </w:r>
            <w:r>
              <w:rPr>
                <w:rFonts w:hint="eastAsia" w:ascii="Times New Roman" w:hAnsi="Times New Roman"/>
                <w:color w:val="auto"/>
                <w:highlight w:val="none"/>
              </w:rPr>
              <w:t>10m</w:t>
            </w:r>
            <w:r>
              <w:rPr>
                <w:rFonts w:hint="eastAsia"/>
                <w:color w:val="auto"/>
                <w:highlight w:val="none"/>
              </w:rPr>
              <w:t>及以上，或施工总荷载（荷载效应基本组合的设计值，以下简称设计值）</w:t>
            </w:r>
            <w:r>
              <w:rPr>
                <w:rFonts w:hint="eastAsia" w:ascii="Times New Roman" w:hAnsi="Times New Roman"/>
                <w:color w:val="auto"/>
                <w:highlight w:val="none"/>
              </w:rPr>
              <w:t>10kN/m2</w:t>
            </w:r>
            <w:r>
              <w:rPr>
                <w:rFonts w:hint="eastAsia"/>
                <w:color w:val="auto"/>
                <w:highlight w:val="none"/>
              </w:rPr>
              <w:t>及以上，或集中线荷载（设计值）</w:t>
            </w:r>
            <w:r>
              <w:rPr>
                <w:rFonts w:hint="eastAsia" w:ascii="Times New Roman" w:hAnsi="Times New Roman"/>
                <w:color w:val="auto"/>
                <w:highlight w:val="none"/>
              </w:rPr>
              <w:t>15kN/m</w:t>
            </w:r>
            <w:r>
              <w:rPr>
                <w:rFonts w:hint="eastAsia"/>
                <w:color w:val="auto"/>
                <w:highlight w:val="none"/>
              </w:rPr>
              <w:t>及以上，或高度大于支撑水平投影宽度且相对独立无联系构件的混凝土模板支撑工程。</w:t>
            </w:r>
          </w:p>
        </w:tc>
        <w:tc>
          <w:tcPr>
            <w:tcW w:w="815" w:type="pct"/>
            <w:tcBorders>
              <w:top w:val="single" w:color="auto" w:sz="4" w:space="0"/>
              <w:left w:val="nil"/>
              <w:bottom w:val="single" w:color="auto" w:sz="4" w:space="0"/>
              <w:right w:val="single" w:color="auto" w:sz="4" w:space="0"/>
            </w:tcBorders>
            <w:vAlign w:val="center"/>
          </w:tcPr>
          <w:p w14:paraId="1639CFB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43895F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F1E084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36B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8F3E2A3">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（三）承重支撑体系：用于钢结构安装等满堂支撑体系。</w:t>
            </w:r>
          </w:p>
        </w:tc>
        <w:tc>
          <w:tcPr>
            <w:tcW w:w="815" w:type="pct"/>
            <w:tcBorders>
              <w:top w:val="single" w:color="auto" w:sz="4" w:space="0"/>
              <w:left w:val="nil"/>
              <w:bottom w:val="single" w:color="auto" w:sz="4" w:space="0"/>
              <w:right w:val="single" w:color="auto" w:sz="4" w:space="0"/>
            </w:tcBorders>
            <w:vAlign w:val="center"/>
          </w:tcPr>
          <w:p w14:paraId="186F678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AD34F1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C62F46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F49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0D4F13E">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787D1D1F">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429E28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9752E5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DAA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55BC509">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（一）采用非常规起重设备、方法，且单件起吊重量在10kN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4343952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756FC3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86EDD4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2B6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17BB40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（二）采用起重机械进行安装的工程。</w:t>
            </w:r>
          </w:p>
        </w:tc>
        <w:tc>
          <w:tcPr>
            <w:tcW w:w="815" w:type="pct"/>
            <w:tcBorders>
              <w:top w:val="single" w:color="auto" w:sz="4" w:space="0"/>
              <w:left w:val="nil"/>
              <w:bottom w:val="single" w:color="auto" w:sz="4" w:space="0"/>
              <w:right w:val="single" w:color="auto" w:sz="4" w:space="0"/>
            </w:tcBorders>
            <w:vAlign w:val="center"/>
          </w:tcPr>
          <w:p w14:paraId="01817DCB">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5E7F62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B15E99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8E5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DA5399F">
            <w:pPr>
              <w:keepNext w:val="0"/>
              <w:keepLines w:val="0"/>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（三）起重机械安装和拆卸工程。</w:t>
            </w:r>
          </w:p>
        </w:tc>
        <w:tc>
          <w:tcPr>
            <w:tcW w:w="815" w:type="pct"/>
            <w:tcBorders>
              <w:top w:val="single" w:color="auto" w:sz="4" w:space="0"/>
              <w:left w:val="nil"/>
              <w:bottom w:val="single" w:color="auto" w:sz="4" w:space="0"/>
              <w:right w:val="single" w:color="auto" w:sz="4" w:space="0"/>
            </w:tcBorders>
            <w:vAlign w:val="center"/>
          </w:tcPr>
          <w:p w14:paraId="004D1DA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511BFD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106340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2C8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B2F7BE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0802044A">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984D4F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4D1F44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BC6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3E63C8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（一）搭设高度24m</w:t>
            </w:r>
            <w:r>
              <w:rPr>
                <w:rFonts w:hint="eastAsia"/>
                <w:color w:val="auto"/>
                <w:highlight w:val="none"/>
              </w:rPr>
              <w:t>及以上的落地式钢管脚手架工程（包括采光井、电梯井脚手架）。</w:t>
            </w:r>
          </w:p>
        </w:tc>
        <w:tc>
          <w:tcPr>
            <w:tcW w:w="815" w:type="pct"/>
            <w:tcBorders>
              <w:top w:val="single" w:color="auto" w:sz="4" w:space="0"/>
              <w:left w:val="nil"/>
              <w:bottom w:val="single" w:color="auto" w:sz="4" w:space="0"/>
              <w:right w:val="single" w:color="auto" w:sz="4" w:space="0"/>
            </w:tcBorders>
            <w:vAlign w:val="center"/>
          </w:tcPr>
          <w:p w14:paraId="376C843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E3CEB8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4321E7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82C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B9BD45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（二）附着式升降脚手架工程。</w:t>
            </w:r>
          </w:p>
        </w:tc>
        <w:tc>
          <w:tcPr>
            <w:tcW w:w="815" w:type="pct"/>
            <w:tcBorders>
              <w:top w:val="single" w:color="auto" w:sz="4" w:space="0"/>
              <w:left w:val="nil"/>
              <w:bottom w:val="single" w:color="auto" w:sz="4" w:space="0"/>
              <w:right w:val="single" w:color="auto" w:sz="4" w:space="0"/>
            </w:tcBorders>
            <w:vAlign w:val="center"/>
          </w:tcPr>
          <w:p w14:paraId="62DC229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7D31F6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E18990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B5D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0" w:type="pct"/>
            <w:tcBorders>
              <w:top w:val="single" w:color="auto" w:sz="4" w:space="0"/>
              <w:left w:val="single" w:color="auto" w:sz="4" w:space="0"/>
              <w:bottom w:val="single" w:color="auto" w:sz="4" w:space="0"/>
              <w:right w:val="single" w:color="auto" w:sz="4" w:space="0"/>
            </w:tcBorders>
          </w:tcPr>
          <w:p w14:paraId="720C557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（三）悬挑式脚手架工程。</w:t>
            </w:r>
          </w:p>
        </w:tc>
        <w:tc>
          <w:tcPr>
            <w:tcW w:w="815" w:type="pct"/>
            <w:tcBorders>
              <w:top w:val="single" w:color="auto" w:sz="4" w:space="0"/>
              <w:left w:val="nil"/>
              <w:bottom w:val="single" w:color="auto" w:sz="4" w:space="0"/>
              <w:right w:val="single" w:color="auto" w:sz="4" w:space="0"/>
            </w:tcBorders>
            <w:vAlign w:val="center"/>
          </w:tcPr>
          <w:p w14:paraId="3B8B8B7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3B9CB2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49B92C1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CFA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03199D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（四）高处作业吊篮。</w:t>
            </w:r>
          </w:p>
        </w:tc>
        <w:tc>
          <w:tcPr>
            <w:tcW w:w="815" w:type="pct"/>
            <w:tcBorders>
              <w:top w:val="single" w:color="auto" w:sz="4" w:space="0"/>
              <w:left w:val="nil"/>
              <w:bottom w:val="single" w:color="auto" w:sz="4" w:space="0"/>
              <w:right w:val="single" w:color="auto" w:sz="4" w:space="0"/>
            </w:tcBorders>
            <w:vAlign w:val="center"/>
          </w:tcPr>
          <w:p w14:paraId="7227047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ACD9BC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5CFE2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A7C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0" w:type="pct"/>
            <w:tcBorders>
              <w:top w:val="single" w:color="auto" w:sz="4" w:space="0"/>
              <w:left w:val="single" w:color="auto" w:sz="4" w:space="0"/>
              <w:bottom w:val="single" w:color="auto" w:sz="4" w:space="0"/>
              <w:right w:val="single" w:color="auto" w:sz="4" w:space="0"/>
            </w:tcBorders>
          </w:tcPr>
          <w:p w14:paraId="6DAD560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（五）卸料平台、操作平台工程。</w:t>
            </w:r>
          </w:p>
        </w:tc>
        <w:tc>
          <w:tcPr>
            <w:tcW w:w="815" w:type="pct"/>
            <w:tcBorders>
              <w:top w:val="single" w:color="auto" w:sz="4" w:space="0"/>
              <w:left w:val="nil"/>
              <w:bottom w:val="single" w:color="auto" w:sz="4" w:space="0"/>
              <w:right w:val="single" w:color="auto" w:sz="4" w:space="0"/>
            </w:tcBorders>
            <w:vAlign w:val="center"/>
          </w:tcPr>
          <w:p w14:paraId="749264D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9ED6E8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72D22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D68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9FEBD8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（六）异型脚手架工程。</w:t>
            </w:r>
          </w:p>
        </w:tc>
        <w:tc>
          <w:tcPr>
            <w:tcW w:w="815" w:type="pct"/>
            <w:tcBorders>
              <w:top w:val="single" w:color="auto" w:sz="4" w:space="0"/>
              <w:left w:val="nil"/>
              <w:bottom w:val="single" w:color="auto" w:sz="4" w:space="0"/>
              <w:right w:val="single" w:color="auto" w:sz="4" w:space="0"/>
            </w:tcBorders>
            <w:vAlign w:val="center"/>
          </w:tcPr>
          <w:p w14:paraId="78DE76C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3A6B1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EC78B0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E51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0" w:type="pct"/>
            <w:tcBorders>
              <w:top w:val="single" w:color="auto" w:sz="4" w:space="0"/>
              <w:left w:val="single" w:color="auto" w:sz="4" w:space="0"/>
              <w:bottom w:val="single" w:color="auto" w:sz="4" w:space="0"/>
              <w:right w:val="single" w:color="auto" w:sz="4" w:space="0"/>
            </w:tcBorders>
          </w:tcPr>
          <w:p w14:paraId="6FBD095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4844BC43">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DEFB6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214DED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3A6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7BB2F3C">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可能影响行人、交通、电力设施、通讯设施或其它建、构筑物安全的拆除工程。</w:t>
            </w:r>
          </w:p>
        </w:tc>
        <w:tc>
          <w:tcPr>
            <w:tcW w:w="815" w:type="pct"/>
            <w:tcBorders>
              <w:top w:val="single" w:color="auto" w:sz="4" w:space="0"/>
              <w:left w:val="nil"/>
              <w:bottom w:val="single" w:color="auto" w:sz="4" w:space="0"/>
              <w:right w:val="single" w:color="auto" w:sz="4" w:space="0"/>
            </w:tcBorders>
            <w:vAlign w:val="center"/>
          </w:tcPr>
          <w:p w14:paraId="103ED3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F29ED1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489428B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0CD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375C45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43768B86">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567545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831755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51A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451683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63F7B3B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816EB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BE062A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6E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A452F6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6CCD999E">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C1F96D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E680C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D7A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B662BAE">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（一）建筑幕墙安装工程。</w:t>
            </w:r>
          </w:p>
        </w:tc>
        <w:tc>
          <w:tcPr>
            <w:tcW w:w="815" w:type="pct"/>
            <w:tcBorders>
              <w:top w:val="single" w:color="auto" w:sz="4" w:space="0"/>
              <w:left w:val="nil"/>
              <w:bottom w:val="single" w:color="auto" w:sz="4" w:space="0"/>
              <w:right w:val="single" w:color="auto" w:sz="4" w:space="0"/>
            </w:tcBorders>
            <w:vAlign w:val="center"/>
          </w:tcPr>
          <w:p w14:paraId="0624DA2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CB84CA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A2494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E8D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0D8086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（二）钢结构、网架和索膜结构安装工程。</w:t>
            </w:r>
          </w:p>
        </w:tc>
        <w:tc>
          <w:tcPr>
            <w:tcW w:w="815" w:type="pct"/>
            <w:tcBorders>
              <w:top w:val="single" w:color="auto" w:sz="4" w:space="0"/>
              <w:left w:val="nil"/>
              <w:bottom w:val="single" w:color="auto" w:sz="4" w:space="0"/>
              <w:right w:val="single" w:color="auto" w:sz="4" w:space="0"/>
            </w:tcBorders>
            <w:vAlign w:val="center"/>
          </w:tcPr>
          <w:p w14:paraId="26C30AF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EE9B0C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F028A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9F4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F4ABBAE">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（三）人工挖孔桩工程。</w:t>
            </w:r>
          </w:p>
        </w:tc>
        <w:tc>
          <w:tcPr>
            <w:tcW w:w="815" w:type="pct"/>
            <w:tcBorders>
              <w:top w:val="single" w:color="auto" w:sz="4" w:space="0"/>
              <w:left w:val="nil"/>
              <w:bottom w:val="single" w:color="auto" w:sz="4" w:space="0"/>
              <w:right w:val="single" w:color="auto" w:sz="4" w:space="0"/>
            </w:tcBorders>
            <w:vAlign w:val="center"/>
          </w:tcPr>
          <w:p w14:paraId="5769CEF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344405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028C44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EF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66FECA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6902110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54824E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1EEFC1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84C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CD9B3F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（五）装配式建筑混凝土预制构件安装工程。</w:t>
            </w:r>
          </w:p>
        </w:tc>
        <w:tc>
          <w:tcPr>
            <w:tcW w:w="815" w:type="pct"/>
            <w:tcBorders>
              <w:top w:val="single" w:color="auto" w:sz="4" w:space="0"/>
              <w:left w:val="nil"/>
              <w:bottom w:val="single" w:color="auto" w:sz="4" w:space="0"/>
              <w:right w:val="single" w:color="auto" w:sz="4" w:space="0"/>
            </w:tcBorders>
            <w:vAlign w:val="center"/>
          </w:tcPr>
          <w:p w14:paraId="01D4D0C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5B3875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5D2EB9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D21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94055DC">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24B4C72E">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4F2D44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6E4FC0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A17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39913CDB">
            <w:pPr>
              <w:keepNext w:val="0"/>
              <w:keepLines w:val="0"/>
              <w:widowControl/>
              <w:suppressLineNumbers w:val="0"/>
              <w:spacing w:before="0" w:beforeAutospacing="0" w:after="0" w:afterAutospacing="0"/>
              <w:ind w:left="0" w:right="0"/>
              <w:rPr>
                <w:rFonts w:hint="default" w:ascii="Times New Roman" w:hAnsi="Times New Roman" w:cs="宋体"/>
                <w:b/>
                <w:color w:val="auto"/>
                <w:highlight w:val="none"/>
              </w:rPr>
            </w:pPr>
            <w:r>
              <w:rPr>
                <w:rFonts w:hint="eastAsia" w:ascii="Times New Roman" w:hAnsi="Times New Roman"/>
                <w:b/>
                <w:bCs/>
                <w:color w:val="auto"/>
                <w:highlight w:val="none"/>
              </w:rPr>
              <w:t>二、超过一定规模的危险性较大的分部分项工程清单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0942E0C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F8B30B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8F16D4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DA7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7DCDF3C">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一、深基坑工程</w:t>
            </w:r>
          </w:p>
        </w:tc>
        <w:tc>
          <w:tcPr>
            <w:tcW w:w="815" w:type="pct"/>
            <w:tcBorders>
              <w:top w:val="single" w:color="auto" w:sz="4" w:space="0"/>
              <w:left w:val="nil"/>
              <w:bottom w:val="single" w:color="auto" w:sz="4" w:space="0"/>
              <w:right w:val="single" w:color="auto" w:sz="4" w:space="0"/>
            </w:tcBorders>
            <w:vAlign w:val="center"/>
          </w:tcPr>
          <w:p w14:paraId="4AF5659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F73E15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5DA7F3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35E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947F3F0">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开挖深度超过5m</w:t>
            </w:r>
            <w:r>
              <w:rPr>
                <w:rFonts w:hint="eastAsia"/>
                <w:color w:val="auto"/>
                <w:highlight w:val="none"/>
              </w:rPr>
              <w:t>（含</w:t>
            </w:r>
            <w:r>
              <w:rPr>
                <w:rFonts w:hint="eastAsia" w:ascii="Times New Roman" w:hAnsi="Times New Roman"/>
                <w:color w:val="auto"/>
                <w:highlight w:val="none"/>
              </w:rPr>
              <w:t>5m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25281DD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9D688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DAE64C6">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1215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C9203DD">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3C2325B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76EEF1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CAD1FC0">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043A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AB0BF01">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1B30D027">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7B183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F038334">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1B7E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B53A8A8">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（二）混凝土模板支撑工程：搭设高度8m</w:t>
            </w:r>
            <w:r>
              <w:rPr>
                <w:rFonts w:hint="eastAsia"/>
                <w:color w:val="auto"/>
                <w:highlight w:val="none"/>
              </w:rPr>
              <w:t>及以上，或搭设跨度</w:t>
            </w:r>
            <w:r>
              <w:rPr>
                <w:rFonts w:hint="eastAsia" w:ascii="Times New Roman" w:hAnsi="Times New Roman"/>
                <w:color w:val="auto"/>
                <w:highlight w:val="none"/>
              </w:rPr>
              <w:t>18m</w:t>
            </w:r>
            <w:r>
              <w:rPr>
                <w:rFonts w:hint="eastAsia"/>
                <w:color w:val="auto"/>
                <w:highlight w:val="none"/>
              </w:rPr>
              <w:t>及以上，或施工总荷载（设计值）</w:t>
            </w:r>
            <w:r>
              <w:rPr>
                <w:rFonts w:hint="eastAsia" w:ascii="Times New Roman" w:hAnsi="Times New Roman"/>
                <w:color w:val="auto"/>
                <w:highlight w:val="none"/>
              </w:rPr>
              <w:t>15kN/m2</w:t>
            </w:r>
            <w:r>
              <w:rPr>
                <w:rFonts w:hint="eastAsia"/>
                <w:color w:val="auto"/>
                <w:highlight w:val="none"/>
              </w:rPr>
              <w:t>及以上，或集中线荷载（设计值）</w:t>
            </w:r>
            <w:r>
              <w:rPr>
                <w:rFonts w:hint="eastAsia" w:ascii="Times New Roman" w:hAnsi="Times New Roman"/>
                <w:color w:val="auto"/>
                <w:highlight w:val="none"/>
              </w:rPr>
              <w:t>20kN/m</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57FBAD6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90602D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024ED4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50A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E8B01A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（三）承重支撑体系：用于钢结构安装等满堂支撑体系，承受单点集中荷载7kN</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2943ED6F">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82F335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5D1050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287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7DD70C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68B44BA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A67654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DFA933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73B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6A429FC">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（一）采用非常规起重设备、方法，且单件起吊重量在100kN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42870DA3">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AF04FA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D4450E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ABC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904AAE">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（二）起重量300kN</w:t>
            </w:r>
            <w:r>
              <w:rPr>
                <w:rFonts w:hint="eastAsia"/>
                <w:color w:val="auto"/>
                <w:highlight w:val="none"/>
              </w:rPr>
              <w:t>及以上，或搭设总高度</w:t>
            </w:r>
            <w:r>
              <w:rPr>
                <w:rFonts w:hint="eastAsia" w:ascii="Times New Roman" w:hAnsi="Times New Roman"/>
                <w:color w:val="auto"/>
                <w:highlight w:val="none"/>
              </w:rPr>
              <w:t>200m</w:t>
            </w:r>
            <w:r>
              <w:rPr>
                <w:rFonts w:hint="eastAsia"/>
                <w:color w:val="auto"/>
                <w:highlight w:val="none"/>
              </w:rPr>
              <w:t>及以上，或搭设基础标高在</w:t>
            </w:r>
            <w:r>
              <w:rPr>
                <w:rFonts w:hint="eastAsia" w:ascii="Times New Roman" w:hAnsi="Times New Roman"/>
                <w:color w:val="auto"/>
                <w:highlight w:val="none"/>
              </w:rPr>
              <w:t>200m</w:t>
            </w:r>
            <w:r>
              <w:rPr>
                <w:rFonts w:hint="eastAsia"/>
                <w:color w:val="auto"/>
                <w:highlight w:val="none"/>
              </w:rPr>
              <w:t>及以上的起重机械安装和拆卸工程。</w:t>
            </w:r>
          </w:p>
        </w:tc>
        <w:tc>
          <w:tcPr>
            <w:tcW w:w="815" w:type="pct"/>
            <w:tcBorders>
              <w:top w:val="single" w:color="auto" w:sz="4" w:space="0"/>
              <w:left w:val="nil"/>
              <w:bottom w:val="single" w:color="auto" w:sz="4" w:space="0"/>
              <w:right w:val="single" w:color="auto" w:sz="4" w:space="0"/>
            </w:tcBorders>
            <w:vAlign w:val="center"/>
          </w:tcPr>
          <w:p w14:paraId="581851C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615E84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882CA0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64B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4638DB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54F0E94F">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C2FDC8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810822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751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96B8ED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（一）搭设高度50m</w:t>
            </w:r>
            <w:r>
              <w:rPr>
                <w:rFonts w:hint="eastAsia"/>
                <w:color w:val="auto"/>
                <w:highlight w:val="none"/>
              </w:rPr>
              <w:t>及以上的落地式钢管脚手架工程。</w:t>
            </w:r>
          </w:p>
        </w:tc>
        <w:tc>
          <w:tcPr>
            <w:tcW w:w="815" w:type="pct"/>
            <w:tcBorders>
              <w:top w:val="single" w:color="auto" w:sz="4" w:space="0"/>
              <w:left w:val="nil"/>
              <w:bottom w:val="single" w:color="auto" w:sz="4" w:space="0"/>
              <w:right w:val="single" w:color="auto" w:sz="4" w:space="0"/>
            </w:tcBorders>
            <w:vAlign w:val="center"/>
          </w:tcPr>
          <w:p w14:paraId="2CC1FCC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F78816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F6C554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3FB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3BAF1D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（二）提升高度在150m</w:t>
            </w:r>
            <w:r>
              <w:rPr>
                <w:rFonts w:hint="eastAsia"/>
                <w:color w:val="auto"/>
                <w:highlight w:val="none"/>
              </w:rPr>
              <w:t>及以上的附着式升降脚手架工程或附着式升降操作平台工程。</w:t>
            </w:r>
          </w:p>
        </w:tc>
        <w:tc>
          <w:tcPr>
            <w:tcW w:w="815" w:type="pct"/>
            <w:tcBorders>
              <w:top w:val="single" w:color="auto" w:sz="4" w:space="0"/>
              <w:left w:val="nil"/>
              <w:bottom w:val="single" w:color="auto" w:sz="4" w:space="0"/>
              <w:right w:val="single" w:color="auto" w:sz="4" w:space="0"/>
            </w:tcBorders>
            <w:vAlign w:val="center"/>
          </w:tcPr>
          <w:p w14:paraId="0EF6F08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C85BF5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D1CC9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63B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4B2C58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（三）分段架体搭设高度20m</w:t>
            </w:r>
            <w:r>
              <w:rPr>
                <w:rFonts w:hint="eastAsia"/>
                <w:color w:val="auto"/>
                <w:highlight w:val="none"/>
              </w:rPr>
              <w:t>及以上的悬挑式脚手架工程。</w:t>
            </w:r>
          </w:p>
        </w:tc>
        <w:tc>
          <w:tcPr>
            <w:tcW w:w="815" w:type="pct"/>
            <w:tcBorders>
              <w:top w:val="single" w:color="auto" w:sz="4" w:space="0"/>
              <w:left w:val="nil"/>
              <w:bottom w:val="single" w:color="auto" w:sz="4" w:space="0"/>
              <w:right w:val="single" w:color="auto" w:sz="4" w:space="0"/>
            </w:tcBorders>
            <w:vAlign w:val="center"/>
          </w:tcPr>
          <w:p w14:paraId="3E90E4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DADBDE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9B55E9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902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E682E0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5C85E6A7">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A499E4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2C9F3C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9CB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FE17C6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（一）码头、桥梁、高架、烟囱、水塔或拆除中容易引起有毒有害气（液）体或粉尘扩散、易燃易爆事故发生的特殊建、构筑物的拆除工程。</w:t>
            </w:r>
          </w:p>
        </w:tc>
        <w:tc>
          <w:tcPr>
            <w:tcW w:w="815" w:type="pct"/>
            <w:tcBorders>
              <w:top w:val="single" w:color="auto" w:sz="4" w:space="0"/>
              <w:left w:val="nil"/>
              <w:bottom w:val="single" w:color="auto" w:sz="4" w:space="0"/>
              <w:right w:val="single" w:color="auto" w:sz="4" w:space="0"/>
            </w:tcBorders>
            <w:vAlign w:val="center"/>
          </w:tcPr>
          <w:p w14:paraId="5071C2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D0717A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470682B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1A9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0" w:type="pct"/>
            <w:tcBorders>
              <w:top w:val="single" w:color="auto" w:sz="4" w:space="0"/>
              <w:left w:val="single" w:color="auto" w:sz="4" w:space="0"/>
              <w:bottom w:val="single" w:color="auto" w:sz="4" w:space="0"/>
              <w:right w:val="single" w:color="auto" w:sz="4" w:space="0"/>
            </w:tcBorders>
          </w:tcPr>
          <w:p w14:paraId="38F3DB8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（二）文物保护建筑、优秀历史建筑或历史文化风貌区影响范围内的拆除工程。</w:t>
            </w:r>
          </w:p>
        </w:tc>
        <w:tc>
          <w:tcPr>
            <w:tcW w:w="815" w:type="pct"/>
            <w:tcBorders>
              <w:top w:val="single" w:color="auto" w:sz="4" w:space="0"/>
              <w:left w:val="nil"/>
              <w:bottom w:val="single" w:color="auto" w:sz="4" w:space="0"/>
              <w:right w:val="single" w:color="auto" w:sz="4" w:space="0"/>
            </w:tcBorders>
            <w:vAlign w:val="center"/>
          </w:tcPr>
          <w:p w14:paraId="0957C9C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2F6933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A4E6A4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7A0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0" w:type="pct"/>
            <w:tcBorders>
              <w:top w:val="single" w:color="auto" w:sz="4" w:space="0"/>
              <w:left w:val="single" w:color="auto" w:sz="4" w:space="0"/>
              <w:bottom w:val="single" w:color="auto" w:sz="4" w:space="0"/>
              <w:right w:val="single" w:color="auto" w:sz="4" w:space="0"/>
            </w:tcBorders>
          </w:tcPr>
          <w:p w14:paraId="45F9E88C">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25B799F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090954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119B75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FE9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82713F5">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429B9A8E">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FD4520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4896F0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7FB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C431F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6C6B67F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4F5F38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F14BC8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04A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C30CF8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（一）施工高度50m</w:t>
            </w:r>
            <w:r>
              <w:rPr>
                <w:rFonts w:hint="eastAsia"/>
                <w:color w:val="auto"/>
                <w:highlight w:val="none"/>
              </w:rPr>
              <w:t>及以上的建筑幕墙安装工程。</w:t>
            </w:r>
          </w:p>
        </w:tc>
        <w:tc>
          <w:tcPr>
            <w:tcW w:w="815" w:type="pct"/>
            <w:tcBorders>
              <w:top w:val="single" w:color="auto" w:sz="4" w:space="0"/>
              <w:left w:val="nil"/>
              <w:bottom w:val="single" w:color="auto" w:sz="4" w:space="0"/>
              <w:right w:val="single" w:color="auto" w:sz="4" w:space="0"/>
            </w:tcBorders>
            <w:vAlign w:val="center"/>
          </w:tcPr>
          <w:p w14:paraId="79B533A9">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500530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30C7F5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3F7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FC8668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（二）跨度36m</w:t>
            </w:r>
            <w:r>
              <w:rPr>
                <w:rFonts w:hint="eastAsia"/>
                <w:color w:val="auto"/>
                <w:highlight w:val="none"/>
              </w:rPr>
              <w:t>及以上的钢结构安装工程，或跨度</w:t>
            </w:r>
            <w:r>
              <w:rPr>
                <w:rFonts w:hint="eastAsia" w:ascii="Times New Roman" w:hAnsi="Times New Roman"/>
                <w:color w:val="auto"/>
                <w:highlight w:val="none"/>
              </w:rPr>
              <w:t>60m</w:t>
            </w:r>
            <w:r>
              <w:rPr>
                <w:rFonts w:hint="eastAsia"/>
                <w:color w:val="auto"/>
                <w:highlight w:val="none"/>
              </w:rPr>
              <w:t>及以上的网架和索膜结构安装工程。</w:t>
            </w:r>
          </w:p>
        </w:tc>
        <w:tc>
          <w:tcPr>
            <w:tcW w:w="815" w:type="pct"/>
            <w:tcBorders>
              <w:top w:val="single" w:color="auto" w:sz="4" w:space="0"/>
              <w:left w:val="nil"/>
              <w:bottom w:val="single" w:color="auto" w:sz="4" w:space="0"/>
              <w:right w:val="single" w:color="auto" w:sz="4" w:space="0"/>
            </w:tcBorders>
            <w:vAlign w:val="center"/>
          </w:tcPr>
          <w:p w14:paraId="2ADBEDE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04AB10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32F3672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10B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5F2E94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（三）开挖深度16m</w:t>
            </w:r>
            <w:r>
              <w:rPr>
                <w:rFonts w:hint="eastAsia"/>
                <w:color w:val="auto"/>
                <w:highlight w:val="none"/>
              </w:rPr>
              <w:t>及以上的人工挖孔桩工程。</w:t>
            </w:r>
          </w:p>
        </w:tc>
        <w:tc>
          <w:tcPr>
            <w:tcW w:w="815" w:type="pct"/>
            <w:tcBorders>
              <w:top w:val="single" w:color="auto" w:sz="4" w:space="0"/>
              <w:left w:val="nil"/>
              <w:bottom w:val="single" w:color="auto" w:sz="4" w:space="0"/>
              <w:right w:val="single" w:color="auto" w:sz="4" w:space="0"/>
            </w:tcBorders>
            <w:vAlign w:val="center"/>
          </w:tcPr>
          <w:p w14:paraId="2A80CAC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AF35CE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49ABA0D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EEF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260DEE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6E97B77F">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A67D18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324613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EF5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27EC5C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（五）重量1000kN</w:t>
            </w:r>
            <w:r>
              <w:rPr>
                <w:rFonts w:hint="eastAsia"/>
                <w:color w:val="auto"/>
                <w:highlight w:val="none"/>
              </w:rPr>
              <w:t>及以上的大型结构整体顶升、平移、转体等施工工艺。</w:t>
            </w:r>
          </w:p>
        </w:tc>
        <w:tc>
          <w:tcPr>
            <w:tcW w:w="815" w:type="pct"/>
            <w:tcBorders>
              <w:top w:val="single" w:color="auto" w:sz="4" w:space="0"/>
              <w:left w:val="nil"/>
              <w:bottom w:val="single" w:color="auto" w:sz="4" w:space="0"/>
              <w:right w:val="single" w:color="auto" w:sz="4" w:space="0"/>
            </w:tcBorders>
            <w:vAlign w:val="center"/>
          </w:tcPr>
          <w:p w14:paraId="11690B7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0D7990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9909F0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29E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2182AFC">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3D5C98B7">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C35460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A23B4C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72C5DF77">
      <w:pPr>
        <w:topLinePunct/>
        <w:adjustRightInd w:val="0"/>
        <w:snapToGrid w:val="0"/>
        <w:spacing w:line="360" w:lineRule="auto"/>
        <w:ind w:firstLine="496" w:firstLineChars="200"/>
        <w:rPr>
          <w:color w:val="auto"/>
          <w:spacing w:val="4"/>
          <w:kern w:val="0"/>
          <w:sz w:val="24"/>
          <w:szCs w:val="24"/>
          <w:highlight w:val="none"/>
        </w:rPr>
      </w:pPr>
    </w:p>
    <w:p w14:paraId="0077D0EC">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投 标 人：    （盖章）</w:t>
      </w:r>
    </w:p>
    <w:p w14:paraId="299E42C2">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法定代表人或授权代理人（签字或盖章）：</w:t>
      </w:r>
    </w:p>
    <w:p w14:paraId="3CAA639F">
      <w:pPr>
        <w:autoSpaceDE w:val="0"/>
        <w:autoSpaceDN w:val="0"/>
        <w:adjustRightInd w:val="0"/>
        <w:spacing w:line="360" w:lineRule="auto"/>
        <w:ind w:firstLine="691" w:firstLineChars="279"/>
        <w:rPr>
          <w:color w:val="auto"/>
          <w:highlight w:val="none"/>
        </w:rPr>
      </w:pPr>
      <w:r>
        <w:rPr>
          <w:rFonts w:hint="eastAsia" w:cs="宋体"/>
          <w:snapToGrid w:val="0"/>
          <w:color w:val="auto"/>
          <w:spacing w:val="4"/>
          <w:kern w:val="0"/>
          <w:sz w:val="24"/>
          <w:szCs w:val="24"/>
          <w:highlight w:val="none"/>
        </w:rPr>
        <w:t>日    期：    年    月    日</w:t>
      </w:r>
    </w:p>
    <w:p w14:paraId="0BDED1B2">
      <w:pPr>
        <w:widowControl/>
        <w:jc w:val="left"/>
        <w:rPr>
          <w:color w:val="auto"/>
          <w:highlight w:val="none"/>
        </w:rPr>
      </w:pPr>
    </w:p>
    <w:p w14:paraId="3659409C">
      <w:pPr>
        <w:pStyle w:val="8"/>
        <w:rPr>
          <w:color w:val="auto"/>
          <w:highlight w:val="none"/>
        </w:rPr>
      </w:pPr>
      <w:r>
        <w:rPr>
          <w:rFonts w:hint="eastAsia"/>
          <w:color w:val="auto"/>
          <w:highlight w:val="none"/>
        </w:rPr>
        <w:br w:type="page"/>
      </w:r>
      <w:bookmarkStart w:id="24" w:name="_Toc24068"/>
      <w:r>
        <w:rPr>
          <w:rFonts w:hint="eastAsia"/>
          <w:color w:val="auto"/>
          <w:highlight w:val="none"/>
        </w:rPr>
        <w:t>格式三：</w:t>
      </w:r>
      <w:bookmarkEnd w:id="24"/>
    </w:p>
    <w:p w14:paraId="47BBA7D2">
      <w:pPr>
        <w:jc w:val="center"/>
        <w:rPr>
          <w:b/>
          <w:color w:val="auto"/>
          <w:sz w:val="36"/>
          <w:szCs w:val="36"/>
          <w:highlight w:val="none"/>
        </w:rPr>
      </w:pPr>
      <w:r>
        <w:rPr>
          <w:rFonts w:hint="eastAsia"/>
          <w:b/>
          <w:color w:val="auto"/>
          <w:sz w:val="36"/>
          <w:szCs w:val="36"/>
          <w:highlight w:val="none"/>
        </w:rPr>
        <w:t>参与编制技术标投标文件人员名单</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427"/>
        <w:gridCol w:w="2444"/>
        <w:gridCol w:w="2343"/>
        <w:gridCol w:w="1411"/>
      </w:tblGrid>
      <w:tr w14:paraId="5A90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2ACABC8">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投标单位名称</w:t>
            </w:r>
          </w:p>
        </w:tc>
      </w:tr>
      <w:tr w14:paraId="651B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2" w:type="pct"/>
            <w:tcBorders>
              <w:top w:val="single" w:color="auto" w:sz="4" w:space="0"/>
              <w:left w:val="single" w:color="auto" w:sz="4" w:space="0"/>
              <w:bottom w:val="single" w:color="auto" w:sz="4" w:space="0"/>
              <w:right w:val="single" w:color="auto" w:sz="4" w:space="0"/>
            </w:tcBorders>
            <w:vAlign w:val="center"/>
          </w:tcPr>
          <w:p w14:paraId="14D2147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姓名</w:t>
            </w:r>
          </w:p>
        </w:tc>
        <w:tc>
          <w:tcPr>
            <w:tcW w:w="806" w:type="pct"/>
            <w:tcBorders>
              <w:top w:val="single" w:color="auto" w:sz="4" w:space="0"/>
              <w:left w:val="single" w:color="auto" w:sz="4" w:space="0"/>
              <w:bottom w:val="single" w:color="auto" w:sz="4" w:space="0"/>
              <w:right w:val="single" w:color="auto" w:sz="4" w:space="0"/>
            </w:tcBorders>
            <w:vAlign w:val="center"/>
          </w:tcPr>
          <w:p w14:paraId="114AFB7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职务</w:t>
            </w:r>
          </w:p>
        </w:tc>
        <w:tc>
          <w:tcPr>
            <w:tcW w:w="1381" w:type="pct"/>
            <w:tcBorders>
              <w:top w:val="single" w:color="auto" w:sz="4" w:space="0"/>
              <w:left w:val="single" w:color="auto" w:sz="4" w:space="0"/>
              <w:bottom w:val="single" w:color="auto" w:sz="4" w:space="0"/>
              <w:right w:val="single" w:color="auto" w:sz="4" w:space="0"/>
            </w:tcBorders>
            <w:vAlign w:val="center"/>
          </w:tcPr>
          <w:p w14:paraId="32F9D0F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所承担工作</w:t>
            </w:r>
          </w:p>
        </w:tc>
        <w:tc>
          <w:tcPr>
            <w:tcW w:w="1324" w:type="pct"/>
            <w:tcBorders>
              <w:top w:val="single" w:color="auto" w:sz="4" w:space="0"/>
              <w:left w:val="single" w:color="auto" w:sz="4" w:space="0"/>
              <w:bottom w:val="single" w:color="auto" w:sz="4" w:space="0"/>
              <w:right w:val="single" w:color="auto" w:sz="4" w:space="0"/>
            </w:tcBorders>
            <w:vAlign w:val="center"/>
          </w:tcPr>
          <w:p w14:paraId="7DB576D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身份证号码</w:t>
            </w:r>
          </w:p>
        </w:tc>
        <w:tc>
          <w:tcPr>
            <w:tcW w:w="795" w:type="pct"/>
            <w:tcBorders>
              <w:top w:val="single" w:color="auto" w:sz="4" w:space="0"/>
              <w:left w:val="single" w:color="auto" w:sz="4" w:space="0"/>
              <w:bottom w:val="single" w:color="auto" w:sz="4" w:space="0"/>
              <w:right w:val="single" w:color="auto" w:sz="4" w:space="0"/>
            </w:tcBorders>
            <w:vAlign w:val="center"/>
          </w:tcPr>
          <w:p w14:paraId="71CF592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本人签名栏</w:t>
            </w:r>
          </w:p>
        </w:tc>
      </w:tr>
      <w:tr w14:paraId="5916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2" w:type="pct"/>
            <w:tcBorders>
              <w:top w:val="single" w:color="auto" w:sz="4" w:space="0"/>
              <w:left w:val="single" w:color="auto" w:sz="4" w:space="0"/>
              <w:bottom w:val="single" w:color="auto" w:sz="4" w:space="0"/>
              <w:right w:val="single" w:color="auto" w:sz="4" w:space="0"/>
            </w:tcBorders>
            <w:vAlign w:val="center"/>
          </w:tcPr>
          <w:p w14:paraId="0210134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3F84FCF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022A499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13F2FD1D">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4410DE91">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702C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12D1314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46BB483D">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50725E3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5911195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737723C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3953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17E99BBD">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6FB7D7F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313D3536">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04E8785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3F467A5D">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369B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57BB4A5D">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05CD097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648B72D8">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2B716DF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353FE3B4">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1CC0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791DE37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0FD13EB5">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2FBD5E2B">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0DA7519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1C5A8AB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70F7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31A379F5">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5C5A74E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2BF1FD76">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2B6164D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4D5C7CD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1B52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2" w:type="pct"/>
            <w:tcBorders>
              <w:top w:val="single" w:color="auto" w:sz="4" w:space="0"/>
              <w:left w:val="single" w:color="auto" w:sz="4" w:space="0"/>
              <w:bottom w:val="single" w:color="auto" w:sz="4" w:space="0"/>
              <w:right w:val="single" w:color="auto" w:sz="4" w:space="0"/>
            </w:tcBorders>
            <w:vAlign w:val="center"/>
          </w:tcPr>
          <w:p w14:paraId="25FF0271">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28CAB69B">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5A60BA7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52DAE88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402FC31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2991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2" w:type="pct"/>
            <w:tcBorders>
              <w:top w:val="single" w:color="auto" w:sz="4" w:space="0"/>
              <w:left w:val="single" w:color="auto" w:sz="4" w:space="0"/>
              <w:bottom w:val="single" w:color="auto" w:sz="4" w:space="0"/>
              <w:right w:val="single" w:color="auto" w:sz="4" w:space="0"/>
            </w:tcBorders>
            <w:vAlign w:val="center"/>
          </w:tcPr>
          <w:p w14:paraId="06719B5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197C466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068267CB">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1DBD235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130D0FAB">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bl>
    <w:p w14:paraId="1090011D">
      <w:pPr>
        <w:autoSpaceDE w:val="0"/>
        <w:autoSpaceDN w:val="0"/>
        <w:adjustRightInd w:val="0"/>
        <w:spacing w:line="360" w:lineRule="auto"/>
        <w:rPr>
          <w:rFonts w:cs="宋体"/>
          <w:bCs/>
          <w:color w:val="auto"/>
          <w:sz w:val="24"/>
          <w:szCs w:val="24"/>
          <w:highlight w:val="none"/>
        </w:rPr>
      </w:pPr>
      <w:r>
        <w:rPr>
          <w:rFonts w:hint="eastAsia" w:cs="宋体"/>
          <w:color w:val="auto"/>
          <w:sz w:val="24"/>
          <w:szCs w:val="24"/>
          <w:highlight w:val="none"/>
        </w:rPr>
        <w:t>注：参与编制技术标书所有人员名单应包括如编制技术投标方案、负责清样校对、负责打印及复印等所有人员在内的人员名单。</w:t>
      </w:r>
    </w:p>
    <w:p w14:paraId="067E31CA">
      <w:pPr>
        <w:rPr>
          <w:color w:val="auto"/>
          <w:highlight w:val="none"/>
        </w:rPr>
      </w:pPr>
    </w:p>
    <w:p w14:paraId="5D6B2CB1">
      <w:pPr>
        <w:widowControl/>
        <w:jc w:val="left"/>
        <w:rPr>
          <w:color w:val="auto"/>
          <w:highlight w:val="none"/>
        </w:rPr>
      </w:pPr>
      <w:r>
        <w:rPr>
          <w:color w:val="auto"/>
          <w:highlight w:val="none"/>
        </w:rPr>
        <w:br w:type="page"/>
      </w:r>
    </w:p>
    <w:p w14:paraId="47521D74">
      <w:pPr>
        <w:pStyle w:val="23"/>
        <w:spacing w:before="120" w:line="360" w:lineRule="auto"/>
        <w:outlineLvl w:val="0"/>
        <w:rPr>
          <w:rFonts w:eastAsia="宋体"/>
          <w:color w:val="auto"/>
          <w:highlight w:val="none"/>
        </w:rPr>
      </w:pPr>
      <w:bookmarkStart w:id="25" w:name="_Toc21956"/>
      <w:r>
        <w:rPr>
          <w:rFonts w:hint="eastAsia" w:eastAsia="宋体"/>
          <w:color w:val="auto"/>
          <w:highlight w:val="none"/>
        </w:rPr>
        <w:t>二、经济标投标文件格式</w:t>
      </w:r>
      <w:bookmarkEnd w:id="25"/>
    </w:p>
    <w:p w14:paraId="3954F6D6">
      <w:pPr>
        <w:pStyle w:val="8"/>
        <w:rPr>
          <w:rFonts w:cs="宋体"/>
          <w:b/>
          <w:bCs/>
          <w:color w:val="auto"/>
          <w:sz w:val="44"/>
          <w:szCs w:val="44"/>
          <w:highlight w:val="none"/>
          <w:lang w:val="zh-CN"/>
        </w:rPr>
      </w:pPr>
      <w:bookmarkStart w:id="26" w:name="_Toc26958"/>
      <w:r>
        <w:rPr>
          <w:rFonts w:hint="eastAsia"/>
          <w:snapToGrid w:val="0"/>
          <w:color w:val="auto"/>
          <w:highlight w:val="none"/>
        </w:rPr>
        <w:t>格式四：</w:t>
      </w:r>
      <w:bookmarkEnd w:id="26"/>
    </w:p>
    <w:p w14:paraId="69ED919B">
      <w:pPr>
        <w:jc w:val="center"/>
        <w:rPr>
          <w:b/>
          <w:color w:val="auto"/>
          <w:sz w:val="36"/>
          <w:szCs w:val="36"/>
          <w:highlight w:val="none"/>
        </w:rPr>
      </w:pPr>
      <w:r>
        <w:rPr>
          <w:rFonts w:hint="eastAsia"/>
          <w:b/>
          <w:color w:val="auto"/>
          <w:sz w:val="36"/>
          <w:szCs w:val="36"/>
          <w:highlight w:val="none"/>
        </w:rPr>
        <w:t>广州建设工程施工招标投标书（经济标）</w:t>
      </w:r>
    </w:p>
    <w:tbl>
      <w:tblPr>
        <w:tblStyle w:val="1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14:paraId="6BE0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14:paraId="5367593B">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14:paraId="604B54ED">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p>
        </w:tc>
      </w:tr>
      <w:tr w14:paraId="17DC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3A74AFC6">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14:paraId="393132D2">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280A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0A77E5C4">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78970CE7">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6687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70AF681C">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其中：</w:t>
            </w:r>
            <w:r>
              <w:rPr>
                <w:rFonts w:hint="eastAsia" w:cs="宋体"/>
                <w:bCs/>
                <w:color w:val="auto"/>
                <w:sz w:val="24"/>
                <w:szCs w:val="24"/>
                <w:highlight w:val="none"/>
                <w:lang w:val="zh-CN"/>
              </w:rPr>
              <w:t>人工费</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39600BBA">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0A2E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36680E1F">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334E8406">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335D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14:paraId="1C4A5E95">
            <w:pPr>
              <w:keepNext w:val="0"/>
              <w:keepLines w:val="0"/>
              <w:widowControl/>
              <w:suppressLineNumbers w:val="0"/>
              <w:spacing w:before="0" w:beforeAutospacing="0" w:after="0" w:afterAutospacing="0"/>
              <w:ind w:left="0" w:right="0"/>
              <w:jc w:val="left"/>
              <w:rPr>
                <w:rFonts w:hint="default" w:cs="宋体"/>
                <w:b/>
                <w:color w:val="auto"/>
                <w:sz w:val="24"/>
                <w:szCs w:val="24"/>
                <w:highlight w:val="none"/>
                <w:lang w:val="zh-CN"/>
              </w:rPr>
            </w:pPr>
            <w:r>
              <w:rPr>
                <w:rFonts w:hint="eastAsia" w:cs="宋体"/>
                <w:bCs/>
                <w:color w:val="auto"/>
                <w:sz w:val="24"/>
                <w:szCs w:val="24"/>
                <w:highlight w:val="none"/>
                <w:lang w:val="zh-CN"/>
              </w:rPr>
              <w:t>其中：</w:t>
            </w:r>
            <w:r>
              <w:rPr>
                <w:rFonts w:hint="eastAsia" w:cs="宋体"/>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14:paraId="4FE24FE8">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4A2A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70CEE70D">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113496FB">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1B63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14:paraId="3BDBB2A8">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r>
              <w:rPr>
                <w:rFonts w:hint="eastAsia" w:cs="宋体"/>
                <w:bCs/>
                <w:color w:val="auto"/>
                <w:sz w:val="24"/>
                <w:szCs w:val="24"/>
                <w:highlight w:val="none"/>
                <w:lang w:val="zh-CN"/>
              </w:rPr>
              <w:t>其中： 暂列金额</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61471F0A">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5B1A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6527F8F7">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39BAD38B">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bl>
    <w:p w14:paraId="10303DBA">
      <w:pPr>
        <w:autoSpaceDE w:val="0"/>
        <w:autoSpaceDN w:val="0"/>
        <w:adjustRightInd w:val="0"/>
        <w:jc w:val="left"/>
        <w:rPr>
          <w:rFonts w:cs="宋体"/>
          <w:b/>
          <w:color w:val="auto"/>
          <w:sz w:val="24"/>
          <w:szCs w:val="24"/>
          <w:highlight w:val="none"/>
          <w:lang w:val="zh-CN"/>
        </w:rPr>
      </w:pPr>
      <w:r>
        <w:rPr>
          <w:color w:val="auto"/>
          <w:highlight w:val="none"/>
        </w:rPr>
        <w:br w:type="page"/>
      </w:r>
    </w:p>
    <w:p w14:paraId="5E3D56A7">
      <w:pPr>
        <w:pStyle w:val="8"/>
        <w:rPr>
          <w:bCs/>
          <w:color w:val="auto"/>
          <w:highlight w:val="none"/>
        </w:rPr>
      </w:pPr>
      <w:bookmarkStart w:id="27" w:name="_Toc15489"/>
      <w:r>
        <w:rPr>
          <w:rFonts w:hint="eastAsia"/>
          <w:snapToGrid w:val="0"/>
          <w:color w:val="auto"/>
          <w:highlight w:val="none"/>
        </w:rPr>
        <w:t>格式五：</w:t>
      </w:r>
      <w:bookmarkEnd w:id="27"/>
    </w:p>
    <w:p w14:paraId="03D7EAEE">
      <w:pPr>
        <w:jc w:val="center"/>
        <w:rPr>
          <w:b/>
          <w:color w:val="auto"/>
          <w:sz w:val="36"/>
          <w:szCs w:val="36"/>
          <w:highlight w:val="none"/>
        </w:rPr>
      </w:pPr>
      <w:r>
        <w:rPr>
          <w:rFonts w:hint="eastAsia"/>
          <w:b/>
          <w:color w:val="auto"/>
          <w:sz w:val="36"/>
          <w:szCs w:val="36"/>
          <w:highlight w:val="none"/>
        </w:rPr>
        <w:t>参与编制经济标投标文件人员名单</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428"/>
        <w:gridCol w:w="2441"/>
        <w:gridCol w:w="2340"/>
        <w:gridCol w:w="1413"/>
      </w:tblGrid>
      <w:tr w14:paraId="42FB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2F176F04">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投标单位名称</w:t>
            </w:r>
          </w:p>
        </w:tc>
      </w:tr>
      <w:tr w14:paraId="35B7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4" w:type="pct"/>
            <w:vAlign w:val="center"/>
          </w:tcPr>
          <w:p w14:paraId="2E8A1814">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姓名</w:t>
            </w:r>
          </w:p>
        </w:tc>
        <w:tc>
          <w:tcPr>
            <w:tcW w:w="807" w:type="pct"/>
            <w:vAlign w:val="center"/>
          </w:tcPr>
          <w:p w14:paraId="5FD8D2A2">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职务</w:t>
            </w:r>
          </w:p>
        </w:tc>
        <w:tc>
          <w:tcPr>
            <w:tcW w:w="1379" w:type="pct"/>
            <w:vAlign w:val="center"/>
          </w:tcPr>
          <w:p w14:paraId="153420A4">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所承担工作</w:t>
            </w:r>
          </w:p>
        </w:tc>
        <w:tc>
          <w:tcPr>
            <w:tcW w:w="1322" w:type="pct"/>
            <w:vAlign w:val="center"/>
          </w:tcPr>
          <w:p w14:paraId="4D05D150">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身份证号码</w:t>
            </w:r>
          </w:p>
        </w:tc>
        <w:tc>
          <w:tcPr>
            <w:tcW w:w="796" w:type="pct"/>
            <w:vAlign w:val="center"/>
          </w:tcPr>
          <w:p w14:paraId="21F990E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本人签名栏</w:t>
            </w:r>
          </w:p>
        </w:tc>
      </w:tr>
      <w:tr w14:paraId="794C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4" w:type="pct"/>
            <w:vAlign w:val="center"/>
          </w:tcPr>
          <w:p w14:paraId="2285456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6694667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5DBB266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5CA9E43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01D60D16">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02B8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510B326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554A7A6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27780F2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5A9BF32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482079B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532D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738B0230">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4346159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4FF382B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01DCE7C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393CC9E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1D19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2297B35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6B4BCD6">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6388957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3EE013AB">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7E6695B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1398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69DD9B0D">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71FABA20">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06E5ADA6">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20B6698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0C9F84F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0E50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325E4B0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5ECF04B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4A91718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3ABA8D20">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2105A326">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63A2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4" w:type="pct"/>
            <w:vAlign w:val="center"/>
          </w:tcPr>
          <w:p w14:paraId="098F69A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6ECC2CCD">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5D64136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6F4B823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6946142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4832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4" w:type="pct"/>
            <w:vAlign w:val="center"/>
          </w:tcPr>
          <w:p w14:paraId="10D8E80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64F84F0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44292790">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522E053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3311975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bl>
    <w:p w14:paraId="18468C5A">
      <w:pPr>
        <w:tabs>
          <w:tab w:val="left" w:pos="720"/>
        </w:tabs>
        <w:snapToGrid w:val="0"/>
        <w:spacing w:line="360" w:lineRule="auto"/>
        <w:rPr>
          <w:color w:val="auto"/>
          <w:sz w:val="24"/>
          <w:szCs w:val="24"/>
          <w:highlight w:val="none"/>
        </w:rPr>
      </w:pPr>
    </w:p>
    <w:p w14:paraId="5B84C209">
      <w:pPr>
        <w:rPr>
          <w:color w:val="auto"/>
          <w:highlight w:val="none"/>
        </w:rPr>
      </w:pPr>
      <w:r>
        <w:rPr>
          <w:rFonts w:hint="eastAsia"/>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14:paraId="26632854">
      <w:pPr>
        <w:widowControl/>
        <w:jc w:val="left"/>
        <w:rPr>
          <w:rFonts w:cs="宋体"/>
          <w:b/>
          <w:color w:val="auto"/>
          <w:kern w:val="0"/>
          <w:sz w:val="24"/>
          <w:szCs w:val="24"/>
          <w:highlight w:val="none"/>
        </w:rPr>
      </w:pPr>
      <w:r>
        <w:rPr>
          <w:color w:val="auto"/>
          <w:highlight w:val="none"/>
        </w:rPr>
        <w:br w:type="page"/>
      </w:r>
    </w:p>
    <w:p w14:paraId="1EA376C9">
      <w:pPr>
        <w:pStyle w:val="8"/>
        <w:rPr>
          <w:color w:val="auto"/>
          <w:highlight w:val="none"/>
        </w:rPr>
      </w:pPr>
      <w:bookmarkStart w:id="28" w:name="_Toc24290"/>
      <w:r>
        <w:rPr>
          <w:rFonts w:hint="eastAsia"/>
          <w:color w:val="auto"/>
          <w:highlight w:val="none"/>
        </w:rPr>
        <w:t>格式</w:t>
      </w:r>
      <w:r>
        <w:rPr>
          <w:rFonts w:hint="eastAsia"/>
          <w:snapToGrid w:val="0"/>
          <w:color w:val="auto"/>
          <w:highlight w:val="none"/>
        </w:rPr>
        <w:t>六</w:t>
      </w:r>
      <w:r>
        <w:rPr>
          <w:rFonts w:hint="eastAsia"/>
          <w:color w:val="auto"/>
          <w:kern w:val="2"/>
          <w:highlight w:val="none"/>
        </w:rPr>
        <w:t>：</w:t>
      </w:r>
      <w:bookmarkEnd w:id="28"/>
    </w:p>
    <w:p w14:paraId="2984B275">
      <w:pPr>
        <w:pStyle w:val="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对投标文件编制的承诺</w:t>
      </w:r>
    </w:p>
    <w:p w14:paraId="399650B8">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14:paraId="0D0D29D4">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1.被授权人清楚投标文件编制的具体情况，包括工程量清单、以及投标文件的加密打包的理解；</w:t>
      </w:r>
    </w:p>
    <w:p w14:paraId="6E901A55">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14:paraId="414643B2">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14:paraId="03F895CB">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14:paraId="4839CB33">
      <w:pPr>
        <w:pStyle w:val="5"/>
        <w:spacing w:after="0" w:line="360" w:lineRule="auto"/>
        <w:ind w:firstLine="480" w:firstLineChars="200"/>
        <w:rPr>
          <w:rFonts w:ascii="宋体" w:hAnsi="宋体" w:cs="宋体"/>
          <w:color w:val="auto"/>
          <w:sz w:val="24"/>
          <w:szCs w:val="24"/>
          <w:highlight w:val="none"/>
        </w:rPr>
      </w:pPr>
    </w:p>
    <w:p w14:paraId="0CF10AB9">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14:paraId="785230E0">
      <w:pPr>
        <w:spacing w:line="360" w:lineRule="auto"/>
        <w:ind w:right="90" w:firstLine="3240" w:firstLineChars="1350"/>
        <w:rPr>
          <w:rFonts w:cs="宋体"/>
          <w:color w:val="auto"/>
          <w:sz w:val="24"/>
          <w:szCs w:val="24"/>
          <w:highlight w:val="none"/>
        </w:rPr>
      </w:pPr>
      <w:r>
        <w:rPr>
          <w:rFonts w:cs="宋体"/>
          <w:color w:val="auto"/>
          <w:sz w:val="24"/>
          <w:szCs w:val="24"/>
          <w:highlight w:val="none"/>
        </w:rPr>
        <w:t xml:space="preserve">投标人名称：            </w:t>
      </w:r>
    </w:p>
    <w:p w14:paraId="37B7357A">
      <w:pPr>
        <w:spacing w:line="360" w:lineRule="auto"/>
        <w:ind w:right="90" w:firstLine="3240" w:firstLineChars="1350"/>
        <w:rPr>
          <w:rFonts w:cs="宋体"/>
          <w:color w:val="auto"/>
          <w:sz w:val="24"/>
          <w:szCs w:val="24"/>
          <w:highlight w:val="none"/>
        </w:rPr>
      </w:pPr>
      <w:r>
        <w:rPr>
          <w:rFonts w:cs="宋体"/>
          <w:color w:val="auto"/>
          <w:sz w:val="24"/>
          <w:szCs w:val="24"/>
          <w:highlight w:val="none"/>
        </w:rPr>
        <w:t xml:space="preserve">                日期：      年   月   日   </w:t>
      </w:r>
    </w:p>
    <w:p w14:paraId="7607C4C9">
      <w:pPr>
        <w:pStyle w:val="5"/>
        <w:spacing w:after="0" w:line="360" w:lineRule="auto"/>
        <w:ind w:firstLine="0"/>
        <w:jc w:val="center"/>
        <w:rPr>
          <w:rFonts w:ascii="宋体" w:hAnsi="宋体" w:cs="宋体"/>
          <w:b/>
          <w:color w:val="auto"/>
          <w:sz w:val="36"/>
          <w:szCs w:val="36"/>
          <w:highlight w:val="none"/>
        </w:rPr>
      </w:pPr>
    </w:p>
    <w:p w14:paraId="69EA02D4">
      <w:pPr>
        <w:pStyle w:val="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投标文件编制情况</w:t>
      </w:r>
    </w:p>
    <w:p w14:paraId="744D43EB">
      <w:pPr>
        <w:pStyle w:val="5"/>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14:paraId="61ECD613">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19"/>
        <w:tblW w:w="5000" w:type="pct"/>
        <w:tblInd w:w="0" w:type="dxa"/>
        <w:tblLayout w:type="autofit"/>
        <w:tblCellMar>
          <w:top w:w="0" w:type="dxa"/>
          <w:left w:w="108" w:type="dxa"/>
          <w:bottom w:w="0" w:type="dxa"/>
          <w:right w:w="108" w:type="dxa"/>
        </w:tblCellMar>
      </w:tblPr>
      <w:tblGrid>
        <w:gridCol w:w="8850"/>
      </w:tblGrid>
      <w:tr w14:paraId="57D3A79C">
        <w:tblPrEx>
          <w:tblCellMar>
            <w:top w:w="0" w:type="dxa"/>
            <w:left w:w="108" w:type="dxa"/>
            <w:bottom w:w="0" w:type="dxa"/>
            <w:right w:w="108" w:type="dxa"/>
          </w:tblCellMar>
        </w:tblPrEx>
        <w:trPr>
          <w:trHeight w:val="2056" w:hRule="atLeast"/>
        </w:trPr>
        <w:tc>
          <w:tcPr>
            <w:tcW w:w="5000" w:type="pct"/>
          </w:tcPr>
          <w:p w14:paraId="1F654AC0">
            <w:pPr>
              <w:pStyle w:val="5"/>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投标文件加密打包的电脑  自有    □      外包    □   其他    □</w:t>
            </w:r>
          </w:p>
          <w:p w14:paraId="3ED4F4FC">
            <w:pPr>
              <w:pStyle w:val="5"/>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电脑类型</w:t>
            </w:r>
          </w:p>
          <w:p w14:paraId="32213EA8">
            <w:pPr>
              <w:pStyle w:val="5"/>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电脑所属单位</w:t>
            </w:r>
          </w:p>
          <w:p w14:paraId="6638EA66">
            <w:pPr>
              <w:pStyle w:val="5"/>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电脑所在地址        （如××市××区(县) ××街（路）××号××大厦××房）</w:t>
            </w:r>
          </w:p>
        </w:tc>
      </w:tr>
    </w:tbl>
    <w:p w14:paraId="65E2C618">
      <w:pPr>
        <w:tabs>
          <w:tab w:val="left" w:pos="720"/>
        </w:tabs>
        <w:snapToGrid w:val="0"/>
        <w:spacing w:line="360" w:lineRule="auto"/>
        <w:jc w:val="center"/>
        <w:outlineLvl w:val="0"/>
        <w:rPr>
          <w:rStyle w:val="24"/>
          <w:rFonts w:hint="default"/>
          <w:color w:val="auto"/>
          <w:highlight w:val="none"/>
        </w:rPr>
      </w:pPr>
      <w:r>
        <w:rPr>
          <w:rStyle w:val="24"/>
          <w:rFonts w:hint="default"/>
          <w:color w:val="auto"/>
          <w:highlight w:val="none"/>
        </w:rPr>
        <w:br w:type="page"/>
      </w:r>
      <w:bookmarkStart w:id="29" w:name="_Toc4998"/>
      <w:r>
        <w:rPr>
          <w:rStyle w:val="24"/>
          <w:rFonts w:hint="default"/>
          <w:color w:val="auto"/>
          <w:highlight w:val="none"/>
        </w:rPr>
        <w:t>第五章  技术条件（工程建设标准）</w:t>
      </w:r>
      <w:bookmarkEnd w:id="29"/>
    </w:p>
    <w:p w14:paraId="41398FD7">
      <w:pPr>
        <w:widowControl/>
        <w:spacing w:line="420" w:lineRule="atLeast"/>
        <w:rPr>
          <w:rFonts w:cs="宋体"/>
          <w:color w:val="auto"/>
          <w:sz w:val="24"/>
          <w:szCs w:val="24"/>
          <w:highlight w:val="none"/>
        </w:rPr>
      </w:pPr>
      <w:r>
        <w:rPr>
          <w:rFonts w:hint="eastAsia" w:cs="宋体"/>
          <w:color w:val="auto"/>
          <w:sz w:val="24"/>
          <w:szCs w:val="24"/>
          <w:highlight w:val="none"/>
        </w:rPr>
        <w:t>一、下列文件应被认为是组成本章内容的一部分，并互为补充和解释，如各文件存在冲突之处，以如下排列次序在前者优先适用：</w:t>
      </w:r>
    </w:p>
    <w:p w14:paraId="05F578C4">
      <w:pPr>
        <w:widowControl/>
        <w:spacing w:line="420" w:lineRule="atLeast"/>
        <w:rPr>
          <w:rFonts w:cs="宋体"/>
          <w:color w:val="auto"/>
          <w:sz w:val="24"/>
          <w:szCs w:val="24"/>
          <w:highlight w:val="none"/>
        </w:rPr>
      </w:pPr>
      <w:r>
        <w:rPr>
          <w:rFonts w:hint="eastAsia" w:cs="宋体"/>
          <w:color w:val="auto"/>
          <w:sz w:val="24"/>
          <w:szCs w:val="24"/>
          <w:highlight w:val="none"/>
        </w:rPr>
        <w:t>1、遵照招标人相关管理规定要求；</w:t>
      </w:r>
    </w:p>
    <w:p w14:paraId="2E71E2AE">
      <w:pPr>
        <w:widowControl/>
        <w:spacing w:line="420" w:lineRule="atLeast"/>
        <w:rPr>
          <w:rFonts w:cs="宋体"/>
          <w:color w:val="auto"/>
          <w:sz w:val="24"/>
          <w:szCs w:val="24"/>
          <w:highlight w:val="none"/>
        </w:rPr>
      </w:pPr>
      <w:r>
        <w:rPr>
          <w:rFonts w:hint="eastAsia" w:cs="宋体"/>
          <w:color w:val="auto"/>
          <w:sz w:val="24"/>
          <w:szCs w:val="24"/>
          <w:highlight w:val="none"/>
        </w:rPr>
        <w:t>2、采用图纸中规定的其它技术和验收标准；</w:t>
      </w:r>
    </w:p>
    <w:p w14:paraId="317DE4E4">
      <w:pPr>
        <w:widowControl/>
        <w:spacing w:line="420" w:lineRule="atLeast"/>
        <w:rPr>
          <w:rFonts w:cs="宋体"/>
          <w:color w:val="auto"/>
          <w:sz w:val="24"/>
          <w:szCs w:val="24"/>
          <w:highlight w:val="none"/>
        </w:rPr>
      </w:pPr>
      <w:r>
        <w:rPr>
          <w:rFonts w:hint="eastAsia" w:cs="宋体"/>
          <w:color w:val="auto"/>
          <w:sz w:val="24"/>
          <w:szCs w:val="24"/>
          <w:highlight w:val="none"/>
        </w:rPr>
        <w:t>3、采用中华人民共和国现行技术和验收规范。</w:t>
      </w:r>
    </w:p>
    <w:p w14:paraId="1EBF1C4C">
      <w:pPr>
        <w:pStyle w:val="10"/>
        <w:ind w:left="0" w:leftChars="0"/>
        <w:rPr>
          <w:rFonts w:ascii="仿宋_GB2312" w:hAnsi="仿宋_GB2312" w:eastAsia="仿宋_GB2312" w:cs="仿宋_GB2312"/>
          <w:color w:val="auto"/>
          <w:sz w:val="32"/>
          <w:szCs w:val="32"/>
          <w:highlight w:val="none"/>
        </w:rPr>
      </w:pPr>
    </w:p>
    <w:p w14:paraId="4B2C2D81">
      <w:pPr>
        <w:pStyle w:val="18"/>
        <w:widowControl/>
        <w:shd w:val="clear" w:color="auto" w:fill="FFFFFF"/>
        <w:spacing w:before="0" w:beforeAutospacing="0" w:after="0" w:afterAutospacing="0" w:line="360" w:lineRule="atLeast"/>
        <w:rPr>
          <w:color w:val="auto"/>
          <w:kern w:val="2"/>
          <w:sz w:val="28"/>
          <w:highlight w:val="none"/>
        </w:rPr>
      </w:pPr>
      <w:r>
        <w:rPr>
          <w:rFonts w:hint="eastAsia"/>
          <w:color w:val="auto"/>
          <w:kern w:val="2"/>
          <w:sz w:val="28"/>
          <w:highlight w:val="none"/>
        </w:rPr>
        <w:t>二</w:t>
      </w:r>
      <w:r>
        <w:rPr>
          <w:color w:val="auto"/>
          <w:kern w:val="2"/>
          <w:sz w:val="28"/>
          <w:highlight w:val="none"/>
        </w:rPr>
        <w:t>、施工现场建筑垃圾源头减量的具体要求和建筑垃圾综合利用产品的使用要求</w:t>
      </w:r>
    </w:p>
    <w:p w14:paraId="28EDE22F">
      <w:pPr>
        <w:pStyle w:val="18"/>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4FD29DD7">
      <w:pPr>
        <w:pStyle w:val="18"/>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1.2建筑垃圾应当按照国家有关规定进行分类，实行分类收集、分类贮存、分类运输、分类处置。</w:t>
      </w:r>
    </w:p>
    <w:p w14:paraId="410C0161">
      <w:pPr>
        <w:pStyle w:val="18"/>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53916AB7">
      <w:pPr>
        <w:pStyle w:val="18"/>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52CCCA38">
      <w:pPr>
        <w:pStyle w:val="18"/>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1.5工程泥浆应当在施工现场进行脱水固化处理。施工现场不具备条件的，应当采用罐装器具密闭运输至依法设置的建筑垃圾处置场所进行处置。水上工程中依法无需经脱水处理的除外。</w:t>
      </w:r>
    </w:p>
    <w:p w14:paraId="64DB2FCD">
      <w:pPr>
        <w:pStyle w:val="18"/>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7DA2B8EF">
      <w:pPr>
        <w:pStyle w:val="18"/>
        <w:widowControl/>
        <w:shd w:val="clear" w:color="auto" w:fill="FFFFFF"/>
        <w:spacing w:before="0" w:beforeAutospacing="0" w:after="0" w:afterAutospacing="0" w:line="360" w:lineRule="atLeast"/>
        <w:ind w:firstLine="480"/>
        <w:jc w:val="both"/>
        <w:rPr>
          <w:rFonts w:ascii="微软雅黑" w:hAnsi="微软雅黑" w:eastAsia="微软雅黑" w:cs="微软雅黑"/>
          <w:color w:val="auto"/>
          <w:szCs w:val="24"/>
          <w:highlight w:val="none"/>
        </w:rPr>
      </w:pPr>
      <w:r>
        <w:rPr>
          <w:color w:val="auto"/>
          <w:kern w:val="2"/>
          <w:sz w:val="28"/>
          <w:highlight w:val="none"/>
        </w:rPr>
        <w:t>1.7施工单位严格遵守并执行《广东省建筑垃圾管理条例》。</w:t>
      </w:r>
    </w:p>
    <w:p w14:paraId="1312E015">
      <w:pPr>
        <w:pStyle w:val="2"/>
        <w:ind w:firstLine="480"/>
        <w:rPr>
          <w:rFonts w:cs="宋体"/>
          <w:color w:val="auto"/>
          <w:sz w:val="24"/>
          <w:szCs w:val="24"/>
          <w:highlight w:val="none"/>
        </w:rPr>
      </w:pPr>
    </w:p>
    <w:p w14:paraId="486E8C2B">
      <w:pPr>
        <w:rPr>
          <w:rFonts w:cs="宋体"/>
          <w:color w:val="auto"/>
          <w:sz w:val="24"/>
          <w:szCs w:val="24"/>
          <w:highlight w:val="none"/>
        </w:rPr>
      </w:pPr>
    </w:p>
    <w:p w14:paraId="02CF307E">
      <w:pPr>
        <w:pStyle w:val="2"/>
        <w:ind w:firstLine="480"/>
        <w:rPr>
          <w:rFonts w:cs="宋体"/>
          <w:color w:val="auto"/>
          <w:sz w:val="24"/>
          <w:szCs w:val="24"/>
          <w:highlight w:val="none"/>
        </w:rPr>
      </w:pPr>
    </w:p>
    <w:p w14:paraId="69A376CF">
      <w:pPr>
        <w:rPr>
          <w:rFonts w:cs="宋体"/>
          <w:color w:val="auto"/>
          <w:sz w:val="24"/>
          <w:szCs w:val="24"/>
          <w:highlight w:val="none"/>
        </w:rPr>
      </w:pPr>
    </w:p>
    <w:p w14:paraId="665F8594">
      <w:pPr>
        <w:pStyle w:val="2"/>
        <w:ind w:firstLine="480"/>
        <w:rPr>
          <w:rFonts w:cs="宋体"/>
          <w:color w:val="auto"/>
          <w:sz w:val="24"/>
          <w:szCs w:val="24"/>
          <w:highlight w:val="none"/>
        </w:rPr>
      </w:pPr>
    </w:p>
    <w:p w14:paraId="1DCF8208">
      <w:pPr>
        <w:pStyle w:val="3"/>
        <w:jc w:val="center"/>
        <w:rPr>
          <w:rFonts w:hint="default"/>
          <w:color w:val="auto"/>
          <w:highlight w:val="none"/>
        </w:rPr>
      </w:pPr>
      <w:r>
        <w:rPr>
          <w:color w:val="auto"/>
          <w:highlight w:val="none"/>
        </w:rPr>
        <w:br w:type="page"/>
      </w:r>
      <w:bookmarkStart w:id="30" w:name="_Toc4914"/>
      <w:r>
        <w:rPr>
          <w:color w:val="auto"/>
          <w:highlight w:val="none"/>
        </w:rPr>
        <w:t>第六章  图纸及勘察资料</w:t>
      </w:r>
      <w:bookmarkEnd w:id="30"/>
    </w:p>
    <w:p w14:paraId="4246C22D">
      <w:pPr>
        <w:topLinePunct/>
        <w:adjustRightInd w:val="0"/>
        <w:snapToGrid w:val="0"/>
        <w:spacing w:line="360" w:lineRule="auto"/>
        <w:jc w:val="center"/>
        <w:rPr>
          <w:rFonts w:cs="宋体"/>
          <w:snapToGrid w:val="0"/>
          <w:color w:val="auto"/>
          <w:spacing w:val="4"/>
          <w:kern w:val="0"/>
          <w:sz w:val="24"/>
          <w:szCs w:val="24"/>
          <w:highlight w:val="none"/>
        </w:rPr>
      </w:pPr>
    </w:p>
    <w:p w14:paraId="3AFA043E">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注：另册。</w:t>
      </w:r>
    </w:p>
    <w:p w14:paraId="7FC1401A">
      <w:pPr>
        <w:jc w:val="center"/>
        <w:rPr>
          <w:rFonts w:cs="宋体"/>
          <w:b/>
          <w:bCs/>
          <w:color w:val="auto"/>
          <w:sz w:val="28"/>
          <w:szCs w:val="28"/>
          <w:highlight w:val="none"/>
        </w:rPr>
      </w:pPr>
    </w:p>
    <w:p w14:paraId="56BCBCB0">
      <w:pPr>
        <w:pStyle w:val="3"/>
        <w:jc w:val="center"/>
        <w:rPr>
          <w:rFonts w:hint="default"/>
          <w:color w:val="auto"/>
          <w:highlight w:val="none"/>
        </w:rPr>
      </w:pPr>
      <w:r>
        <w:rPr>
          <w:color w:val="auto"/>
          <w:sz w:val="24"/>
          <w:szCs w:val="24"/>
          <w:highlight w:val="none"/>
        </w:rPr>
        <w:br w:type="page"/>
      </w:r>
      <w:bookmarkStart w:id="31" w:name="_Toc10386"/>
      <w:r>
        <w:rPr>
          <w:color w:val="auto"/>
          <w:highlight w:val="none"/>
        </w:rPr>
        <w:t>第七章  工程量清单</w:t>
      </w:r>
      <w:bookmarkEnd w:id="31"/>
    </w:p>
    <w:p w14:paraId="47651DA4">
      <w:pPr>
        <w:rPr>
          <w:b/>
          <w:color w:val="auto"/>
          <w:sz w:val="24"/>
          <w:szCs w:val="24"/>
          <w:highlight w:val="none"/>
        </w:rPr>
      </w:pPr>
      <w:r>
        <w:rPr>
          <w:rFonts w:hint="eastAsia"/>
          <w:color w:val="auto"/>
          <w:sz w:val="24"/>
          <w:szCs w:val="24"/>
          <w:highlight w:val="none"/>
        </w:rPr>
        <w:t>注：另册。</w:t>
      </w:r>
    </w:p>
    <w:p w14:paraId="01850163">
      <w:pPr>
        <w:pStyle w:val="5"/>
        <w:spacing w:after="0" w:line="360" w:lineRule="auto"/>
        <w:ind w:left="-2" w:leftChars="-1" w:firstLine="960" w:firstLineChars="400"/>
        <w:rPr>
          <w:rFonts w:ascii="宋体"/>
          <w:color w:val="auto"/>
          <w:sz w:val="24"/>
          <w:highlight w:val="none"/>
        </w:rPr>
      </w:pPr>
    </w:p>
    <w:p w14:paraId="1BAFC77F">
      <w:pPr>
        <w:pStyle w:val="3"/>
        <w:rPr>
          <w:rFonts w:hint="default"/>
          <w:color w:val="auto"/>
          <w:highlight w:val="none"/>
        </w:rPr>
      </w:pPr>
    </w:p>
    <w:p w14:paraId="4FE8800C">
      <w:pPr>
        <w:pStyle w:val="3"/>
        <w:jc w:val="center"/>
        <w:rPr>
          <w:rFonts w:hint="default"/>
          <w:color w:val="auto"/>
          <w:highlight w:val="none"/>
        </w:rPr>
      </w:pPr>
      <w:r>
        <w:rPr>
          <w:color w:val="auto"/>
          <w:sz w:val="24"/>
          <w:szCs w:val="24"/>
          <w:highlight w:val="none"/>
        </w:rPr>
        <w:br w:type="page"/>
      </w:r>
      <w:bookmarkStart w:id="32" w:name="_Toc9143"/>
      <w:r>
        <w:rPr>
          <w:color w:val="auto"/>
          <w:highlight w:val="none"/>
        </w:rPr>
        <w:t>第八章  最高投标限价</w:t>
      </w:r>
      <w:bookmarkEnd w:id="32"/>
    </w:p>
    <w:p w14:paraId="3CB96828">
      <w:pPr>
        <w:spacing w:line="360" w:lineRule="auto"/>
        <w:ind w:firstLine="480"/>
        <w:rPr>
          <w:color w:val="auto"/>
          <w:sz w:val="24"/>
          <w:szCs w:val="24"/>
          <w:highlight w:val="none"/>
        </w:rPr>
      </w:pPr>
    </w:p>
    <w:p w14:paraId="6B347255">
      <w:pPr>
        <w:spacing w:line="600" w:lineRule="exact"/>
        <w:rPr>
          <w:color w:val="auto"/>
          <w:highlight w:val="none"/>
        </w:rPr>
      </w:pPr>
      <w:r>
        <w:rPr>
          <w:rFonts w:hint="eastAsia"/>
          <w:color w:val="auto"/>
          <w:sz w:val="24"/>
          <w:szCs w:val="24"/>
          <w:highlight w:val="none"/>
        </w:rPr>
        <w:t>注：详见《最高投标限价公布函》</w:t>
      </w:r>
    </w:p>
    <w:p w14:paraId="0FDB0334">
      <w:pPr>
        <w:rPr>
          <w:color w:val="auto"/>
          <w:highlight w:val="none"/>
        </w:rPr>
      </w:pPr>
    </w:p>
    <w:p w14:paraId="4EC9981E">
      <w:pPr>
        <w:rPr>
          <w:color w:val="auto"/>
          <w:highlight w:val="none"/>
        </w:rPr>
      </w:pPr>
    </w:p>
    <w:sectPr>
      <w:headerReference r:id="rId22" w:type="first"/>
      <w:footerReference r:id="rId24" w:type="first"/>
      <w:headerReference r:id="rId21" w:type="default"/>
      <w:footerReference r:id="rId23" w:type="default"/>
      <w:pgSz w:w="12240" w:h="15840"/>
      <w:pgMar w:top="1440" w:right="1803" w:bottom="1440" w:left="1803"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494C4">
    <w:pPr>
      <w:pStyle w:val="14"/>
      <w:ind w:firstLine="392"/>
      <w:jc w:val="right"/>
      <w:rPr>
        <w:rStyle w:val="21"/>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EA883">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6EA883">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DAECE">
    <w:pPr>
      <w:pStyle w:val="1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6271F72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6271F72E"/>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B028">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C4F38">
                          <w:pPr>
                            <w:pStyle w:val="14"/>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9C4F38">
                    <w:pPr>
                      <w:pStyle w:val="14"/>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727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19DF1D6A"/>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6pt;width:9.05pt;mso-position-horizontal:center;mso-position-horizontal-relative:margin;mso-wrap-style:none;z-index:251665408;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rOsJbQAAAAAwEAAA8AAAAAAAAAAQAgAAAAIgAA&#10;AGRycy9kb3ducmV2LnhtbFBLAQIUABQAAAAIAIdO4kBUQAhPEAIAABIEAAAOAAAAAAAAAAEAIAAA&#10;AB8BAABkcnMvZTJvRG9jLnhtbFBLBQYAAAAABgAGAFkBAAChBQAAAAA=&#10;">
              <v:fill on="f" focussize="0,0"/>
              <v:stroke on="f"/>
              <v:imagedata o:title=""/>
              <o:lock v:ext="edit" aspectratio="f"/>
              <v:textbox inset="0mm,0mm,0mm,0mm" style="mso-fit-shape-to-text:t;">
                <w:txbxContent>
                  <w:p w14:paraId="19DF1D6A"/>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F8C2D">
    <w:pPr>
      <w:pStyle w:val="14"/>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79EFCFE1"/>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4INuqQkCAAAUBAAADgAAAAAAAAABACAAAAAeAQAAZHJz&#10;L2Uyb0RvYy54bWxQSwUGAAAAAAYABgBZAQAAmQUAAAAA&#10;">
              <v:fill on="f" focussize="0,0"/>
              <v:stroke on="f"/>
              <v:imagedata o:title=""/>
              <o:lock v:ext="edit" aspectratio="f"/>
              <v:textbox inset="0mm,0mm,0mm,0mm" style="mso-fit-shape-to-text:t;">
                <w:txbxContent>
                  <w:p w14:paraId="79EFCFE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2168B">
    <w:pPr>
      <w:pStyle w:val="14"/>
      <w:ind w:firstLine="392"/>
      <w:rPr>
        <w:rStyle w:val="21"/>
      </w:rPr>
    </w:pPr>
    <w:r>
      <w:fldChar w:fldCharType="begin"/>
    </w:r>
    <w:r>
      <w:rPr>
        <w:rStyle w:val="21"/>
      </w:rPr>
      <w:instrText xml:space="preserve">PAGE  </w:instrText>
    </w:r>
    <w:r>
      <w:fldChar w:fldCharType="separate"/>
    </w:r>
    <w:r>
      <w:rPr>
        <w:rStyle w:val="21"/>
        <w:rFonts w:hint="eastAsia"/>
      </w:rPr>
      <w:t>一</w:t>
    </w:r>
    <w:r>
      <w:rPr>
        <w:rStyle w:val="21"/>
      </w:rPr>
      <w:t>–2</w:t>
    </w:r>
    <w:r>
      <w:fldChar w:fldCharType="end"/>
    </w:r>
  </w:p>
  <w:p w14:paraId="5ECB5CC7">
    <w:pPr>
      <w:pStyle w:val="14"/>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3CF43">
    <w:pPr>
      <w:pStyle w:val="14"/>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FF143">
    <w:pPr>
      <w:pStyle w:val="14"/>
      <w:ind w:firstLine="392"/>
      <w:jc w:val="right"/>
      <w:rPr>
        <w:rStyle w:val="21"/>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7842081">
                          <w:pPr>
                            <w:pStyle w:val="14"/>
                          </w:pPr>
                          <w:r>
                            <w:t xml:space="preserve">— </w:t>
                          </w:r>
                          <w:r>
                            <w:fldChar w:fldCharType="begin"/>
                          </w:r>
                          <w:r>
                            <w:instrText xml:space="preserve"> PAGE  \* MERGEFORMAT </w:instrText>
                          </w:r>
                          <w:r>
                            <w:fldChar w:fldCharType="separate"/>
                          </w:r>
                          <w:r>
                            <w:t>2</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kosLAPAgAAEAQAAA4AAABkcnMvZTJvRG9jLnhtbK1TzY7TMBC+I/EO&#10;lu80aVkW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lfyMMysMLfz4/dvxx6/j&#10;z6/sLMrTOV9Q1o2jvNC/gp5Mk6h6dw3ys2cWrhphd+oSEbpGiYrGm8fK7E7pgOMjyLZ7CxX1EfsA&#10;Caiv0UTtSA1G6LSa29NqVB+YjC3n54v8GWeSruZPXz7P0+oyUUzFDn14rcCwGJQcafMJXByufYjD&#10;iGJKib0sbHTbpu239q8DShxOVLLPWB2pxOkHHqHf9qM0W6huiRTCYC16WBQ0gF8468hWJbf0ijhr&#10;31iSJTpwCnAKtlMgrKTCkgfOhvAqDE7dO9S7hnAn4S9Juo1OtOJgwwyj4GSUxHY0dXTi3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FkosLAPAgAAEAQAAA4AAAAAAAAAAQAgAAAA&#10;HwEAAGRycy9lMm9Eb2MueG1sUEsFBgAAAAAGAAYAWQEAAKAFAAAAAA==&#10;">
              <v:fill on="f" focussize="0,0"/>
              <v:stroke on="f"/>
              <v:imagedata o:title=""/>
              <o:lock v:ext="edit" aspectratio="f"/>
              <v:textbox inset="0mm,0mm,0mm,0mm" style="mso-fit-shape-to-text:t;">
                <w:txbxContent>
                  <w:p w14:paraId="07842081">
                    <w:pPr>
                      <w:pStyle w:val="1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6BA3">
    <w:pPr>
      <w:pStyle w:val="14"/>
      <w:ind w:firstLine="39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734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07340" cy="139700"/>
                      </a:xfrm>
                      <a:prstGeom prst="rect">
                        <a:avLst/>
                      </a:prstGeom>
                      <a:noFill/>
                      <a:ln>
                        <a:noFill/>
                      </a:ln>
                      <a:effectLst/>
                    </wps:spPr>
                    <wps:txbx>
                      <w:txbxContent>
                        <w:p w14:paraId="361AE4BE">
                          <w:pPr>
                            <w:pStyle w:val="14"/>
                            <w:ind w:firstLine="392"/>
                          </w:pPr>
                          <w:r>
                            <w:fldChar w:fldCharType="begin"/>
                          </w:r>
                          <w:r>
                            <w:rPr>
                              <w:rStyle w:val="21"/>
                            </w:rPr>
                            <w:instrText xml:space="preserve"> PAGE </w:instrText>
                          </w:r>
                          <w:r>
                            <w:fldChar w:fldCharType="separate"/>
                          </w:r>
                          <w:r>
                            <w:rPr>
                              <w:rStyle w:val="21"/>
                            </w:rP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24.2pt;mso-position-horizontal:center;mso-position-horizontal-relative:margin;mso-wrap-style:none;z-index:251659264;mso-width-relative:page;mso-height-relative:page;" filled="f" stroked="f" coordsize="21600,21600" o:gfxdata="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dMq8tEAAAADAQAADwAAAAAAAAABACAAAAAiAAAAZHJzL2Rvd25y&#10;ZXYueG1sUEsBAhQAFAAAAAgAh07iQC9yqAHMAQAAmQMAAA4AAAAAAAAAAQAgAAAAIAEAAGRycy9l&#10;Mm9Eb2MueG1sUEsFBgAAAAAGAAYAWQEAAF4FAAAAAA==&#10;">
              <v:fill on="f" focussize="0,0"/>
              <v:stroke on="f"/>
              <v:imagedata o:title=""/>
              <o:lock v:ext="edit" aspectratio="f"/>
              <v:textbox inset="0mm,0mm,0mm,0mm" style="mso-fit-shape-to-text:t;">
                <w:txbxContent>
                  <w:p w14:paraId="361AE4BE">
                    <w:pPr>
                      <w:pStyle w:val="14"/>
                      <w:ind w:firstLine="392"/>
                    </w:pPr>
                    <w:r>
                      <w:fldChar w:fldCharType="begin"/>
                    </w:r>
                    <w:r>
                      <w:rPr>
                        <w:rStyle w:val="21"/>
                      </w:rPr>
                      <w:instrText xml:space="preserve"> PAGE </w:instrText>
                    </w:r>
                    <w:r>
                      <w:fldChar w:fldCharType="separate"/>
                    </w:r>
                    <w:r>
                      <w:rPr>
                        <w:rStyle w:val="21"/>
                      </w:rP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43AF8">
    <w:pPr>
      <w:pStyle w:val="14"/>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E29503D">
                          <w:pPr>
                            <w:pStyle w:val="14"/>
                          </w:pPr>
                          <w:r>
                            <w:t xml:space="preserve">— </w:t>
                          </w:r>
                          <w:r>
                            <w:fldChar w:fldCharType="begin"/>
                          </w:r>
                          <w:r>
                            <w:instrText xml:space="preserve"> PAGE  \* MERGEFORMAT </w:instrText>
                          </w:r>
                          <w:r>
                            <w:fldChar w:fldCharType="separate"/>
                          </w:r>
                          <w:r>
                            <w:t>55</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O9XuXg4CAAAQBAAADgAAAAAAAAABACAAAAAf&#10;AQAAZHJzL2Uyb0RvYy54bWxQSwUGAAAAAAYABgBZAQAAnwUAAAAA&#10;">
              <v:fill on="f" focussize="0,0"/>
              <v:stroke on="f"/>
              <v:imagedata o:title=""/>
              <o:lock v:ext="edit" aspectratio="f"/>
              <v:textbox inset="0mm,0mm,0mm,0mm" style="mso-fit-shape-to-text:t;">
                <w:txbxContent>
                  <w:p w14:paraId="5E29503D">
                    <w:pPr>
                      <w:pStyle w:val="14"/>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A0D0">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3433863"/>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23433863"/>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F405">
    <w:pPr>
      <w:pStyle w:val="14"/>
      <w:ind w:right="360" w:firstLine="36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41101">
                          <w:pPr>
                            <w:pStyle w:val="14"/>
                          </w:pPr>
                          <w:r>
                            <w:t xml:space="preserve">— </w:t>
                          </w:r>
                          <w:r>
                            <w:fldChar w:fldCharType="begin"/>
                          </w:r>
                          <w:r>
                            <w:instrText xml:space="preserve"> PAGE  \* MERGEFORMAT </w:instrText>
                          </w:r>
                          <w:r>
                            <w:fldChar w:fldCharType="separate"/>
                          </w:r>
                          <w:r>
                            <w:t>59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641101">
                    <w:pPr>
                      <w:pStyle w:val="14"/>
                    </w:pPr>
                    <w:r>
                      <w:t xml:space="preserve">— </w:t>
                    </w:r>
                    <w:r>
                      <w:fldChar w:fldCharType="begin"/>
                    </w:r>
                    <w:r>
                      <w:instrText xml:space="preserve"> PAGE  \* MERGEFORMAT </w:instrText>
                    </w:r>
                    <w:r>
                      <w:fldChar w:fldCharType="separate"/>
                    </w:r>
                    <w:r>
                      <w:t>59</w:t>
                    </w:r>
                    <w:r>
                      <w:fldChar w:fldCharType="end"/>
                    </w:r>
                    <w: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7272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0A3FFAD3"/>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6pt;width:9.05pt;mso-position-horizontal:center;mso-position-horizontal-relative:margin;mso-wrap-style:none;z-index:251663360;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s6wltAAAAADAQAADwAAAAAAAAABACAAAAAiAAAA&#10;ZHJzL2Rvd25yZXYueG1sUEsBAhQAFAAAAAgAh07iQI/Kml0PAgAAEgQAAA4AAAAAAAAAAQAgAAAA&#10;HwEAAGRycy9lMm9Eb2MueG1sUEsFBgAAAAAGAAYAWQEAAKAFAAAAAA==&#10;">
              <v:fill on="f" focussize="0,0"/>
              <v:stroke on="f"/>
              <v:imagedata o:title=""/>
              <o:lock v:ext="edit" aspectratio="f"/>
              <v:textbox inset="0mm,0mm,0mm,0mm" style="mso-fit-shape-to-text:t;">
                <w:txbxContent>
                  <w:p w14:paraId="0A3FFAD3"/>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95F51">
    <w:pPr>
      <w:pStyle w:val="14"/>
      <w:framePr w:wrap="around" w:vAnchor="text" w:hAnchor="margin" w:xAlign="outside" w:y="1"/>
      <w:rPr>
        <w:rStyle w:val="21"/>
      </w:rPr>
    </w:pPr>
    <w:r>
      <w:fldChar w:fldCharType="begin"/>
    </w:r>
    <w:r>
      <w:rPr>
        <w:rStyle w:val="21"/>
      </w:rPr>
      <w:instrText xml:space="preserve">PAGE  </w:instrText>
    </w:r>
    <w:r>
      <w:fldChar w:fldCharType="separate"/>
    </w:r>
    <w:r>
      <w:rPr>
        <w:rStyle w:val="21"/>
        <w:rFonts w:hint="eastAsia"/>
      </w:rPr>
      <w:t>一</w:t>
    </w:r>
    <w:r>
      <w:rPr>
        <w:rStyle w:val="21"/>
      </w:rPr>
      <w:t>–2</w:t>
    </w:r>
    <w:r>
      <w:fldChar w:fldCharType="end"/>
    </w:r>
  </w:p>
  <w:p w14:paraId="02F0E029">
    <w:pPr>
      <w:pStyle w:val="14"/>
      <w:ind w:right="360" w:firstLine="360"/>
      <w:jc w:val="center"/>
    </w:pP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F4CB4">
    <w:pPr>
      <w:pStyle w:val="15"/>
      <w:pBdr>
        <w:bottom w:val="none" w:color="auto" w:sz="0" w:space="1"/>
      </w:pBdr>
      <w:ind w:firstLine="39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785CF">
    <w:pPr>
      <w:pStyle w:val="15"/>
      <w:pBdr>
        <w:bottom w:val="none" w:color="auto" w:sz="0" w:space="0"/>
      </w:pBdr>
      <w:jc w:val="right"/>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47EF">
    <w:pPr>
      <w:pStyle w:val="1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712B4">
    <w:pPr>
      <w:pStyle w:val="1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01BB8">
    <w:pPr>
      <w:pStyle w:val="1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0F00F">
    <w:pPr>
      <w:pStyle w:val="15"/>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D109">
    <w:pPr>
      <w:pStyle w:val="15"/>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B2DD2">
    <w:pPr>
      <w:pStyle w:val="15"/>
      <w:jc w:val="right"/>
      <w:rPr>
        <w:i/>
        <w:iCs/>
      </w:rPr>
    </w:pPr>
    <w:r>
      <w:rPr>
        <w:rFonts w:hint="eastAsia"/>
        <w:i/>
        <w:iCs/>
      </w:rPr>
      <w:t>横枝岗路道路排水改造工程招标文件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F927">
    <w:pPr>
      <w:pStyle w:val="15"/>
      <w:pBdr>
        <w:bottom w:val="none" w:color="auto" w:sz="0" w:space="0"/>
      </w:pBdr>
      <w:jc w:val="right"/>
      <w:rPr>
        <w:i/>
        <w:iC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F37C">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NDMxZTA5NzgzYTcyZTJlNDEzMzBjYWJkNjk2YjEifQ=="/>
    <w:docVar w:name="KGWebUrl" w:val="http://10.125.10.1/weaver/weaver.file.FileDownloadForNews?uuid=6c39b641-44a0-4ec4-9c66-ff1f8ce44535&amp;fileid=2666168&amp;type=document&amp;isofficeview=0"/>
  </w:docVars>
  <w:rsids>
    <w:rsidRoot w:val="00000000"/>
    <w:rsid w:val="0031535E"/>
    <w:rsid w:val="007F15CE"/>
    <w:rsid w:val="00CC555D"/>
    <w:rsid w:val="02B73E03"/>
    <w:rsid w:val="072F5D67"/>
    <w:rsid w:val="079B56F2"/>
    <w:rsid w:val="083C444E"/>
    <w:rsid w:val="089E2C6B"/>
    <w:rsid w:val="098E2225"/>
    <w:rsid w:val="0AC878E0"/>
    <w:rsid w:val="0C4A0131"/>
    <w:rsid w:val="0CD15FC4"/>
    <w:rsid w:val="0CDF76AC"/>
    <w:rsid w:val="0D4234FE"/>
    <w:rsid w:val="0DA479DC"/>
    <w:rsid w:val="0DAF75D7"/>
    <w:rsid w:val="0E960F7B"/>
    <w:rsid w:val="0EB24DC5"/>
    <w:rsid w:val="0F396082"/>
    <w:rsid w:val="0F7E29D8"/>
    <w:rsid w:val="1055559C"/>
    <w:rsid w:val="11A02087"/>
    <w:rsid w:val="142E3B2B"/>
    <w:rsid w:val="147F3A7B"/>
    <w:rsid w:val="156C0FB4"/>
    <w:rsid w:val="15CD10BD"/>
    <w:rsid w:val="17C3356A"/>
    <w:rsid w:val="18241EC7"/>
    <w:rsid w:val="184211D4"/>
    <w:rsid w:val="18443102"/>
    <w:rsid w:val="18EE6FBD"/>
    <w:rsid w:val="19955E1B"/>
    <w:rsid w:val="1A1D6B48"/>
    <w:rsid w:val="1A9731B0"/>
    <w:rsid w:val="1AA25CBE"/>
    <w:rsid w:val="1AAB79A9"/>
    <w:rsid w:val="1C1B0F33"/>
    <w:rsid w:val="1C7A583D"/>
    <w:rsid w:val="1D0954EE"/>
    <w:rsid w:val="1D0B4E33"/>
    <w:rsid w:val="1E174412"/>
    <w:rsid w:val="1F1433F0"/>
    <w:rsid w:val="1FD11EBA"/>
    <w:rsid w:val="20475107"/>
    <w:rsid w:val="219B6C04"/>
    <w:rsid w:val="22B95C8B"/>
    <w:rsid w:val="23382D80"/>
    <w:rsid w:val="23BE1F96"/>
    <w:rsid w:val="243B693A"/>
    <w:rsid w:val="247D4CEA"/>
    <w:rsid w:val="2555742C"/>
    <w:rsid w:val="26176501"/>
    <w:rsid w:val="268705C2"/>
    <w:rsid w:val="26AD27A0"/>
    <w:rsid w:val="27F7009C"/>
    <w:rsid w:val="29154163"/>
    <w:rsid w:val="2AE33EC0"/>
    <w:rsid w:val="30D034A6"/>
    <w:rsid w:val="3122349C"/>
    <w:rsid w:val="31370FD0"/>
    <w:rsid w:val="337E0014"/>
    <w:rsid w:val="33E44C6A"/>
    <w:rsid w:val="34313B9C"/>
    <w:rsid w:val="344B438C"/>
    <w:rsid w:val="349F3A27"/>
    <w:rsid w:val="35421CBC"/>
    <w:rsid w:val="375611D7"/>
    <w:rsid w:val="37C70AE3"/>
    <w:rsid w:val="387C0200"/>
    <w:rsid w:val="388E1059"/>
    <w:rsid w:val="39475E60"/>
    <w:rsid w:val="39A131D7"/>
    <w:rsid w:val="3AA8627A"/>
    <w:rsid w:val="3ABC504C"/>
    <w:rsid w:val="3B800465"/>
    <w:rsid w:val="3E44668D"/>
    <w:rsid w:val="3ED14B52"/>
    <w:rsid w:val="3F4802E2"/>
    <w:rsid w:val="3FB528BA"/>
    <w:rsid w:val="3FCD520E"/>
    <w:rsid w:val="3FD81F58"/>
    <w:rsid w:val="3FF96AB5"/>
    <w:rsid w:val="4052379D"/>
    <w:rsid w:val="406B5B9C"/>
    <w:rsid w:val="4101455B"/>
    <w:rsid w:val="415128B5"/>
    <w:rsid w:val="41891D76"/>
    <w:rsid w:val="423F1663"/>
    <w:rsid w:val="42C71429"/>
    <w:rsid w:val="42D462B4"/>
    <w:rsid w:val="440C5BCD"/>
    <w:rsid w:val="44127EBA"/>
    <w:rsid w:val="450C3955"/>
    <w:rsid w:val="459F4DA2"/>
    <w:rsid w:val="45BC11CF"/>
    <w:rsid w:val="47482EE3"/>
    <w:rsid w:val="47B70069"/>
    <w:rsid w:val="47BD5C6E"/>
    <w:rsid w:val="47CC14BC"/>
    <w:rsid w:val="47DC7250"/>
    <w:rsid w:val="47FE7A46"/>
    <w:rsid w:val="48310B6D"/>
    <w:rsid w:val="48A156E2"/>
    <w:rsid w:val="49096782"/>
    <w:rsid w:val="49D1292A"/>
    <w:rsid w:val="4C3D4197"/>
    <w:rsid w:val="4C596E61"/>
    <w:rsid w:val="4CDF6ABE"/>
    <w:rsid w:val="4CF033F4"/>
    <w:rsid w:val="4D3A08BE"/>
    <w:rsid w:val="503E332B"/>
    <w:rsid w:val="512E60BF"/>
    <w:rsid w:val="51335756"/>
    <w:rsid w:val="518D22D5"/>
    <w:rsid w:val="519C6ED8"/>
    <w:rsid w:val="52630EA5"/>
    <w:rsid w:val="528106E3"/>
    <w:rsid w:val="55AC7430"/>
    <w:rsid w:val="5650246B"/>
    <w:rsid w:val="589164F4"/>
    <w:rsid w:val="58EF1C4F"/>
    <w:rsid w:val="59937F16"/>
    <w:rsid w:val="5B2A138D"/>
    <w:rsid w:val="5B4E1F95"/>
    <w:rsid w:val="5C247EAF"/>
    <w:rsid w:val="5C352942"/>
    <w:rsid w:val="5CD07539"/>
    <w:rsid w:val="5D866D2F"/>
    <w:rsid w:val="5E5E404C"/>
    <w:rsid w:val="5F7100D8"/>
    <w:rsid w:val="60B44E81"/>
    <w:rsid w:val="614F61ED"/>
    <w:rsid w:val="620D47C9"/>
    <w:rsid w:val="626C6B86"/>
    <w:rsid w:val="63A451D8"/>
    <w:rsid w:val="643B3BD9"/>
    <w:rsid w:val="6451306F"/>
    <w:rsid w:val="64E35BA2"/>
    <w:rsid w:val="65850770"/>
    <w:rsid w:val="65D07218"/>
    <w:rsid w:val="67C22518"/>
    <w:rsid w:val="67C93707"/>
    <w:rsid w:val="67F30F00"/>
    <w:rsid w:val="6801737B"/>
    <w:rsid w:val="68170135"/>
    <w:rsid w:val="693D250A"/>
    <w:rsid w:val="6AA275B7"/>
    <w:rsid w:val="6AE61ABC"/>
    <w:rsid w:val="6B221653"/>
    <w:rsid w:val="6B397FDE"/>
    <w:rsid w:val="6CEB1122"/>
    <w:rsid w:val="6DB6665C"/>
    <w:rsid w:val="6E4D5003"/>
    <w:rsid w:val="6ED60A4A"/>
    <w:rsid w:val="703379DD"/>
    <w:rsid w:val="718722D2"/>
    <w:rsid w:val="71F362CD"/>
    <w:rsid w:val="72C239BB"/>
    <w:rsid w:val="738A23E7"/>
    <w:rsid w:val="763306FC"/>
    <w:rsid w:val="768A5887"/>
    <w:rsid w:val="77060975"/>
    <w:rsid w:val="773412B1"/>
    <w:rsid w:val="780B56E4"/>
    <w:rsid w:val="79060BA7"/>
    <w:rsid w:val="7ACF5C34"/>
    <w:rsid w:val="7AD90572"/>
    <w:rsid w:val="7B97284D"/>
    <w:rsid w:val="7BA10DE3"/>
    <w:rsid w:val="7BCA59D6"/>
    <w:rsid w:val="7CF04279"/>
    <w:rsid w:val="7D5671AF"/>
    <w:rsid w:val="7DD91D07"/>
    <w:rsid w:val="7DFF4853"/>
    <w:rsid w:val="7E3B4AB4"/>
    <w:rsid w:val="7E901FA8"/>
    <w:rsid w:val="FFFE4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paragraph" w:styleId="3">
    <w:name w:val="heading 1"/>
    <w:basedOn w:val="4"/>
    <w:next w:val="5"/>
    <w:qFormat/>
    <w:uiPriority w:val="0"/>
    <w:pPr>
      <w:spacing w:before="100" w:beforeAutospacing="1" w:after="100" w:afterAutospacing="1"/>
      <w:jc w:val="left"/>
      <w:outlineLvl w:val="0"/>
    </w:pPr>
    <w:rPr>
      <w:rFonts w:hint="eastAsia"/>
      <w:kern w:val="44"/>
      <w:sz w:val="48"/>
      <w:szCs w:val="48"/>
    </w:rPr>
  </w:style>
  <w:style w:type="paragraph" w:styleId="7">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8">
    <w:name w:val="heading 3"/>
    <w:basedOn w:val="1"/>
    <w:next w:val="1"/>
    <w:qFormat/>
    <w:uiPriority w:val="0"/>
    <w:pPr>
      <w:widowControl/>
      <w:spacing w:before="100" w:beforeAutospacing="1" w:after="100" w:afterAutospacing="1"/>
      <w:jc w:val="left"/>
      <w:outlineLvl w:val="2"/>
    </w:pPr>
    <w:rPr>
      <w:kern w:val="0"/>
      <w:sz w:val="27"/>
      <w:szCs w:val="27"/>
    </w:rPr>
  </w:style>
  <w:style w:type="character" w:default="1" w:styleId="20">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Title"/>
    <w:basedOn w:val="1"/>
    <w:next w:val="1"/>
    <w:qFormat/>
    <w:uiPriority w:val="0"/>
    <w:pPr>
      <w:spacing w:before="120" w:after="60"/>
      <w:jc w:val="center"/>
    </w:pPr>
    <w:rPr>
      <w:rFonts w:ascii="Arial" w:hAnsi="Arial"/>
      <w:b/>
      <w:kern w:val="0"/>
      <w:sz w:val="44"/>
      <w:szCs w:val="20"/>
    </w:rPr>
  </w:style>
  <w:style w:type="paragraph" w:styleId="5">
    <w:name w:val="Body Text First Indent"/>
    <w:basedOn w:val="6"/>
    <w:qFormat/>
    <w:uiPriority w:val="0"/>
    <w:pPr>
      <w:ind w:firstLine="420"/>
    </w:pPr>
    <w:rPr>
      <w:rFonts w:ascii="Times New Roman" w:hAnsi="Times New Roman"/>
    </w:rPr>
  </w:style>
  <w:style w:type="paragraph" w:styleId="6">
    <w:name w:val="Body Text"/>
    <w:basedOn w:val="1"/>
    <w:unhideWhenUsed/>
    <w:qFormat/>
    <w:uiPriority w:val="99"/>
    <w:pPr>
      <w:spacing w:after="120"/>
    </w:pPr>
    <w:rPr>
      <w:rFonts w:ascii="Calibri" w:hAnsi="Calibri"/>
      <w:kern w:val="0"/>
      <w:sz w:val="20"/>
      <w:szCs w:val="20"/>
    </w:rPr>
  </w:style>
  <w:style w:type="paragraph" w:styleId="9">
    <w:name w:val="annotation text"/>
    <w:basedOn w:val="1"/>
    <w:unhideWhenUsed/>
    <w:qFormat/>
    <w:uiPriority w:val="99"/>
    <w:pPr>
      <w:jc w:val="left"/>
    </w:pPr>
    <w:rPr>
      <w:rFonts w:ascii="Calibri" w:hAnsi="Calibri"/>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2">
    <w:name w:val="Plain Text"/>
    <w:basedOn w:val="1"/>
    <w:next w:val="1"/>
    <w:qFormat/>
    <w:uiPriority w:val="0"/>
    <w:rPr>
      <w:rFonts w:hAnsi="Courier New"/>
      <w:kern w:val="0"/>
      <w:sz w:val="20"/>
      <w:szCs w:val="20"/>
    </w:rPr>
  </w:style>
  <w:style w:type="paragraph" w:styleId="13">
    <w:name w:val="Date"/>
    <w:basedOn w:val="1"/>
    <w:next w:val="1"/>
    <w:qFormat/>
    <w:uiPriority w:val="0"/>
    <w:rPr>
      <w:rFonts w:ascii="Times New Roman" w:hAnsi="Times New Roman"/>
      <w:kern w:val="0"/>
      <w:sz w:val="20"/>
      <w:szCs w:val="20"/>
    </w:rPr>
  </w:style>
  <w:style w:type="paragraph" w:styleId="14">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qFormat/>
    <w:uiPriority w:val="39"/>
    <w:pPr>
      <w:tabs>
        <w:tab w:val="right" w:leader="dot" w:pos="9060"/>
      </w:tabs>
      <w:adjustRightInd w:val="0"/>
      <w:snapToGrid w:val="0"/>
      <w:spacing w:line="360" w:lineRule="auto"/>
      <w:jc w:val="left"/>
      <w:textAlignment w:val="baseline"/>
    </w:pPr>
    <w:rPr>
      <w:caps/>
      <w:kern w:val="0"/>
      <w:sz w:val="24"/>
      <w:szCs w:val="32"/>
    </w:rPr>
  </w:style>
  <w:style w:type="paragraph" w:styleId="17">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8">
    <w:name w:val="Normal (Web)"/>
    <w:basedOn w:val="1"/>
    <w:unhideWhenUsed/>
    <w:qFormat/>
    <w:uiPriority w:val="99"/>
    <w:pPr>
      <w:spacing w:before="100" w:beforeAutospacing="1" w:after="100" w:afterAutospacing="1"/>
      <w:jc w:val="left"/>
    </w:pPr>
    <w:rPr>
      <w:kern w:val="0"/>
      <w:sz w:val="24"/>
    </w:rPr>
  </w:style>
  <w:style w:type="character" w:styleId="21">
    <w:name w:val="page number"/>
    <w:qFormat/>
    <w:uiPriority w:val="0"/>
    <w:rPr>
      <w:rFonts w:cs="Times New Roman"/>
    </w:rPr>
  </w:style>
  <w:style w:type="character" w:styleId="22">
    <w:name w:val="Hyperlink"/>
    <w:unhideWhenUsed/>
    <w:qFormat/>
    <w:uiPriority w:val="99"/>
    <w:rPr>
      <w:color w:val="000000"/>
      <w:u w:val="none"/>
    </w:rPr>
  </w:style>
  <w:style w:type="paragraph" w:customStyle="1" w:styleId="23">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character" w:customStyle="1" w:styleId="24">
    <w:name w:val="标题 1 字符"/>
    <w:qFormat/>
    <w:uiPriority w:val="0"/>
    <w:rPr>
      <w:rFonts w:hint="eastAsia"/>
      <w:b/>
      <w:kern w:val="44"/>
      <w:sz w:val="48"/>
      <w:szCs w:val="48"/>
    </w:rPr>
  </w:style>
  <w:style w:type="paragraph" w:customStyle="1" w:styleId="25">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614</Words>
  <Characters>655</Characters>
  <Lines>1</Lines>
  <Paragraphs>1</Paragraphs>
  <TotalTime>0</TotalTime>
  <ScaleCrop>false</ScaleCrop>
  <LinksUpToDate>false</LinksUpToDate>
  <CharactersWithSpaces>737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2024-11-30T23:31:00Z</dcterms:created>
  <dc:creator>Lenovo</dc:creator>
  <cp:lastModifiedBy>朱</cp:lastModifiedBy>
  <cp:lastPrinted>2025-09-09T08:12:00Z</cp:lastPrinted>
  <dcterms:modified xsi:type="dcterms:W3CDTF">2025-09-30T11:33:00Z</dcterms:modified>
  <dc:title>2025年度银河园区设施维修项目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C00B4506EE884DC9BA1C7195F70D19EF_13</vt:lpwstr>
  </property>
  <property fmtid="{D5CDD505-2E9C-101B-9397-08002B2CF9AE}" pid="4" name="KSOTemplateDocerSaveRecord">
    <vt:lpwstr>eyJoZGlkIjoiZGMzNjViNTg0MWFiMmUyYWM5NDI2Y2I0ODI1YjZjNWYiLCJ1c2VySWQiOiIxMzA3NzYxNCJ9</vt:lpwstr>
  </property>
</Properties>
</file>