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23E6">
      <w:pPr>
        <w:spacing w:after="240" w:line="360" w:lineRule="auto"/>
        <w:jc w:val="center"/>
        <w:rPr>
          <w:rFonts w:hint="eastAsia" w:cs="宋体"/>
          <w:b/>
          <w:bCs/>
          <w:sz w:val="36"/>
          <w:szCs w:val="36"/>
        </w:rPr>
      </w:pPr>
      <w:bookmarkStart w:id="0" w:name="_Toc535938694"/>
    </w:p>
    <w:p w14:paraId="5B744619">
      <w:pPr>
        <w:jc w:val="center"/>
        <w:rPr>
          <w:rFonts w:hint="eastAsia" w:ascii="宋体" w:hAnsi="宋体" w:eastAsia="宋体" w:cs="宋体"/>
          <w:b/>
          <w:bCs/>
          <w:sz w:val="48"/>
          <w:szCs w:val="48"/>
        </w:rPr>
      </w:pPr>
      <w:r>
        <w:rPr>
          <w:rFonts w:hint="eastAsia" w:ascii="宋体" w:hAnsi="宋体" w:eastAsia="宋体" w:cs="宋体"/>
          <w:b/>
          <w:bCs/>
          <w:sz w:val="48"/>
          <w:szCs w:val="48"/>
        </w:rPr>
        <w:t>吉祥路30号、32号地块改扩建教学楼工程监理</w:t>
      </w:r>
    </w:p>
    <w:p w14:paraId="37E29F7C">
      <w:pPr>
        <w:spacing w:line="400" w:lineRule="exact"/>
        <w:jc w:val="right"/>
        <w:rPr>
          <w:rFonts w:ascii="宋体" w:cs="Times New Roman"/>
        </w:rPr>
      </w:pPr>
    </w:p>
    <w:p w14:paraId="27AC3304">
      <w:pPr>
        <w:spacing w:line="400" w:lineRule="exact"/>
        <w:jc w:val="right"/>
        <w:rPr>
          <w:rFonts w:ascii="宋体" w:cs="Times New Roman"/>
        </w:rPr>
      </w:pPr>
    </w:p>
    <w:p w14:paraId="745BC35B">
      <w:pPr>
        <w:spacing w:line="400" w:lineRule="exact"/>
        <w:jc w:val="right"/>
        <w:rPr>
          <w:rFonts w:ascii="宋体" w:cs="Times New Roman"/>
        </w:rPr>
      </w:pPr>
    </w:p>
    <w:p w14:paraId="7E908EC1">
      <w:pPr>
        <w:spacing w:line="400" w:lineRule="exact"/>
        <w:jc w:val="right"/>
        <w:rPr>
          <w:rFonts w:ascii="宋体" w:cs="Times New Roman"/>
        </w:rPr>
      </w:pPr>
    </w:p>
    <w:p w14:paraId="6C80719A">
      <w:pPr>
        <w:rPr>
          <w:rFonts w:ascii="宋体" w:cs="Times New Roman"/>
          <w:sz w:val="28"/>
          <w:szCs w:val="28"/>
        </w:rPr>
      </w:pPr>
    </w:p>
    <w:p w14:paraId="5EB68BE4">
      <w:pPr>
        <w:rPr>
          <w:rFonts w:ascii="宋体" w:cs="Times New Roman"/>
          <w:sz w:val="28"/>
          <w:szCs w:val="28"/>
        </w:rPr>
      </w:pPr>
    </w:p>
    <w:p w14:paraId="52273171">
      <w:pPr>
        <w:jc w:val="center"/>
        <w:rPr>
          <w:rFonts w:ascii="宋体" w:cs="Times New Roman"/>
          <w:b/>
          <w:bCs/>
          <w:sz w:val="72"/>
          <w:szCs w:val="72"/>
        </w:rPr>
      </w:pPr>
    </w:p>
    <w:p w14:paraId="46649006">
      <w:pPr>
        <w:jc w:val="center"/>
        <w:rPr>
          <w:rFonts w:ascii="宋体" w:cs="Times New Roman"/>
          <w:b/>
          <w:bCs/>
          <w:sz w:val="84"/>
          <w:szCs w:val="84"/>
          <w:shd w:val="clear" w:color="auto" w:fill="auto"/>
          <w14:shadow w14:blurRad="50800" w14:dist="38100" w14:dir="2700000" w14:sx="100000" w14:sy="100000" w14:kx="0" w14:ky="0" w14:algn="tl">
            <w14:srgbClr w14:val="000000">
              <w14:alpha w14:val="60000"/>
            </w14:srgbClr>
          </w14:shadow>
        </w:rPr>
      </w:pPr>
      <w:r>
        <w:rPr>
          <w:rFonts w:hint="eastAsia" w:ascii="宋体" w:hAnsi="宋体" w:cs="宋体"/>
          <w:b/>
          <w:bCs/>
          <w:sz w:val="84"/>
          <w:szCs w:val="84"/>
          <w:shd w:val="clear" w:color="auto" w:fill="auto"/>
          <w14:shadow w14:blurRad="50800" w14:dist="38100" w14:dir="2700000" w14:sx="100000" w14:sy="100000" w14:kx="0" w14:ky="0" w14:algn="tl">
            <w14:srgbClr w14:val="000000">
              <w14:alpha w14:val="60000"/>
            </w14:srgbClr>
          </w14:shadow>
        </w:rPr>
        <w:t>招标公告</w:t>
      </w:r>
    </w:p>
    <w:p w14:paraId="7334A741">
      <w:pPr>
        <w:spacing w:line="400" w:lineRule="exact"/>
        <w:rPr>
          <w:rFonts w:ascii="宋体" w:cs="Times New Roman"/>
        </w:rPr>
      </w:pPr>
    </w:p>
    <w:p w14:paraId="700C0EFA">
      <w:pPr>
        <w:spacing w:line="400" w:lineRule="exact"/>
        <w:rPr>
          <w:rFonts w:ascii="宋体" w:cs="Times New Roman"/>
        </w:rPr>
      </w:pPr>
    </w:p>
    <w:p w14:paraId="201A39D1">
      <w:pPr>
        <w:spacing w:line="400" w:lineRule="exact"/>
        <w:rPr>
          <w:rFonts w:ascii="宋体" w:cs="Times New Roman"/>
        </w:rPr>
      </w:pPr>
    </w:p>
    <w:p w14:paraId="2F56117F">
      <w:pPr>
        <w:spacing w:line="400" w:lineRule="exact"/>
        <w:rPr>
          <w:rFonts w:ascii="宋体" w:cs="Times New Roman"/>
        </w:rPr>
      </w:pPr>
    </w:p>
    <w:p w14:paraId="308F6D30">
      <w:pPr>
        <w:spacing w:line="400" w:lineRule="exact"/>
        <w:rPr>
          <w:rFonts w:ascii="宋体" w:cs="Times New Roman"/>
        </w:rPr>
      </w:pPr>
    </w:p>
    <w:p w14:paraId="0A9B37A3">
      <w:pPr>
        <w:spacing w:line="400" w:lineRule="exact"/>
        <w:rPr>
          <w:rFonts w:ascii="宋体" w:cs="Times New Roman"/>
        </w:rPr>
      </w:pPr>
    </w:p>
    <w:p w14:paraId="7BD8E537">
      <w:pPr>
        <w:spacing w:line="400" w:lineRule="exact"/>
        <w:rPr>
          <w:rFonts w:ascii="宋体" w:cs="Times New Roman"/>
        </w:rPr>
      </w:pPr>
    </w:p>
    <w:p w14:paraId="2A780A87">
      <w:pPr>
        <w:spacing w:line="400" w:lineRule="exact"/>
        <w:rPr>
          <w:rFonts w:ascii="宋体" w:cs="Times New Roman"/>
        </w:rPr>
      </w:pPr>
    </w:p>
    <w:p w14:paraId="659862CF">
      <w:pPr>
        <w:spacing w:line="400" w:lineRule="exact"/>
        <w:rPr>
          <w:rFonts w:ascii="宋体" w:cs="Times New Roman"/>
        </w:rPr>
      </w:pPr>
    </w:p>
    <w:p w14:paraId="6A567A04">
      <w:pPr>
        <w:spacing w:line="400" w:lineRule="exact"/>
        <w:rPr>
          <w:rFonts w:ascii="宋体" w:cs="Times New Roman"/>
        </w:rPr>
      </w:pPr>
    </w:p>
    <w:p w14:paraId="22ABE423">
      <w:pPr>
        <w:spacing w:line="400" w:lineRule="exact"/>
        <w:rPr>
          <w:rFonts w:ascii="宋体" w:cs="Times New Roman"/>
        </w:rPr>
      </w:pPr>
    </w:p>
    <w:p w14:paraId="6EB22521">
      <w:pPr>
        <w:ind w:firstLine="1124" w:firstLineChars="400"/>
        <w:jc w:val="left"/>
        <w:rPr>
          <w:rFonts w:ascii="宋体" w:hAnsi="宋体" w:cs="宋体"/>
          <w:b/>
          <w:bCs/>
          <w:sz w:val="28"/>
          <w:szCs w:val="28"/>
        </w:rPr>
      </w:pPr>
      <w:r>
        <w:rPr>
          <w:rFonts w:hint="eastAsia" w:ascii="宋体" w:hAnsi="宋体" w:cs="宋体"/>
          <w:b/>
          <w:bCs/>
          <w:sz w:val="28"/>
          <w:szCs w:val="28"/>
        </w:rPr>
        <w:t>招</w:t>
      </w:r>
      <w:r>
        <w:rPr>
          <w:rFonts w:ascii="宋体" w:hAnsi="宋体" w:cs="宋体"/>
          <w:b/>
          <w:bCs/>
          <w:sz w:val="28"/>
          <w:szCs w:val="28"/>
        </w:rPr>
        <w:t xml:space="preserve"> </w:t>
      </w:r>
      <w:r>
        <w:rPr>
          <w:rFonts w:hint="eastAsia" w:ascii="宋体" w:hAnsi="宋体" w:cs="宋体"/>
          <w:b/>
          <w:bCs/>
          <w:sz w:val="28"/>
          <w:szCs w:val="28"/>
        </w:rPr>
        <w:t>标</w:t>
      </w:r>
      <w:r>
        <w:rPr>
          <w:rFonts w:ascii="宋体" w:hAnsi="宋体" w:cs="宋体"/>
          <w:b/>
          <w:bCs/>
          <w:sz w:val="28"/>
          <w:szCs w:val="28"/>
        </w:rPr>
        <w:t xml:space="preserve"> </w:t>
      </w:r>
      <w:r>
        <w:rPr>
          <w:rFonts w:hint="eastAsia" w:ascii="宋体" w:hAnsi="宋体" w:cs="宋体"/>
          <w:b/>
          <w:bCs/>
          <w:sz w:val="28"/>
          <w:szCs w:val="28"/>
        </w:rPr>
        <w:t>单</w:t>
      </w:r>
      <w:r>
        <w:rPr>
          <w:rFonts w:ascii="宋体" w:hAnsi="宋体" w:cs="宋体"/>
          <w:b/>
          <w:bCs/>
          <w:sz w:val="28"/>
          <w:szCs w:val="28"/>
        </w:rPr>
        <w:t xml:space="preserve"> </w:t>
      </w:r>
      <w:r>
        <w:rPr>
          <w:rFonts w:hint="eastAsia" w:ascii="宋体" w:hAnsi="宋体" w:cs="宋体"/>
          <w:b/>
          <w:bCs/>
          <w:sz w:val="28"/>
          <w:szCs w:val="28"/>
        </w:rPr>
        <w:t>位：</w:t>
      </w:r>
      <w:r>
        <w:rPr>
          <w:rFonts w:hint="eastAsia" w:ascii="宋体" w:hAnsi="宋体" w:cs="宋体"/>
          <w:b/>
          <w:bCs/>
          <w:sz w:val="28"/>
          <w:szCs w:val="28"/>
          <w:lang w:eastAsia="zh-CN"/>
        </w:rPr>
        <w:t>广州市越秀区教育局</w:t>
      </w:r>
    </w:p>
    <w:p w14:paraId="7764B213">
      <w:pPr>
        <w:ind w:firstLine="1124" w:firstLineChars="400"/>
        <w:jc w:val="left"/>
        <w:rPr>
          <w:rFonts w:ascii="宋体" w:cs="Times New Roman"/>
          <w:b/>
          <w:bCs/>
          <w:sz w:val="28"/>
          <w:szCs w:val="28"/>
        </w:rPr>
      </w:pPr>
      <w:r>
        <w:rPr>
          <w:rFonts w:hint="eastAsia" w:ascii="宋体" w:hAnsi="宋体" w:cs="宋体"/>
          <w:b/>
          <w:bCs/>
          <w:sz w:val="28"/>
          <w:szCs w:val="28"/>
        </w:rPr>
        <w:t>招标代理单位：广东省城规建设监理有限公司</w:t>
      </w:r>
    </w:p>
    <w:p w14:paraId="233822D6">
      <w:pPr>
        <w:ind w:firstLine="1124" w:firstLineChars="400"/>
        <w:jc w:val="left"/>
        <w:rPr>
          <w:rFonts w:ascii="宋体" w:cs="Times New Roman"/>
          <w:b/>
          <w:bCs/>
          <w:sz w:val="28"/>
          <w:szCs w:val="28"/>
        </w:rPr>
      </w:pPr>
      <w:r>
        <w:rPr>
          <w:rFonts w:hint="eastAsia" w:ascii="宋体" w:hAnsi="宋体" w:cs="宋体"/>
          <w:b/>
          <w:bCs/>
          <w:sz w:val="28"/>
          <w:szCs w:val="28"/>
        </w:rPr>
        <w:t>日</w:t>
      </w:r>
      <w:r>
        <w:rPr>
          <w:rFonts w:ascii="宋体" w:hAnsi="宋体" w:cs="宋体"/>
          <w:b/>
          <w:bCs/>
          <w:sz w:val="28"/>
          <w:szCs w:val="28"/>
        </w:rPr>
        <w:t xml:space="preserve">         </w:t>
      </w:r>
      <w:r>
        <w:rPr>
          <w:rFonts w:hint="eastAsia" w:ascii="宋体" w:hAnsi="宋体" w:cs="宋体"/>
          <w:b/>
          <w:bCs/>
          <w:sz w:val="28"/>
          <w:szCs w:val="28"/>
        </w:rPr>
        <w:t>期：</w:t>
      </w:r>
      <w:r>
        <w:rPr>
          <w:rFonts w:ascii="宋体" w:hAnsi="宋体" w:cs="宋体"/>
          <w:b/>
          <w:bCs/>
          <w:sz w:val="28"/>
          <w:szCs w:val="28"/>
        </w:rPr>
        <w:t>202</w:t>
      </w:r>
      <w:r>
        <w:rPr>
          <w:rFonts w:hint="eastAsia" w:ascii="宋体" w:hAnsi="宋体" w:cs="宋体"/>
          <w:b/>
          <w:bCs/>
          <w:sz w:val="28"/>
          <w:szCs w:val="28"/>
        </w:rPr>
        <w:t>5年</w:t>
      </w:r>
      <w:r>
        <w:rPr>
          <w:rFonts w:hint="eastAsia" w:ascii="宋体" w:hAnsi="宋体" w:cs="宋体"/>
          <w:b/>
          <w:bCs/>
          <w:sz w:val="28"/>
          <w:szCs w:val="28"/>
          <w:lang w:val="en-US" w:eastAsia="zh-CN"/>
        </w:rPr>
        <w:t>9</w:t>
      </w:r>
      <w:r>
        <w:rPr>
          <w:rFonts w:hint="eastAsia" w:ascii="宋体" w:hAnsi="宋体" w:cs="宋体"/>
          <w:b/>
          <w:bCs/>
          <w:sz w:val="28"/>
          <w:szCs w:val="28"/>
        </w:rPr>
        <w:t>月</w:t>
      </w:r>
    </w:p>
    <w:p w14:paraId="44A73BD5">
      <w:pPr>
        <w:widowControl/>
        <w:jc w:val="center"/>
        <w:rPr>
          <w:rFonts w:cs="宋体"/>
          <w:b/>
          <w:bCs/>
          <w:sz w:val="36"/>
          <w:szCs w:val="36"/>
        </w:rPr>
      </w:pPr>
      <w:r>
        <w:rPr>
          <w:rFonts w:cs="Times New Roman"/>
          <w:b/>
          <w:bCs/>
          <w:sz w:val="36"/>
          <w:szCs w:val="36"/>
        </w:rPr>
        <w:br w:type="page"/>
      </w:r>
      <w:r>
        <w:rPr>
          <w:rFonts w:hint="eastAsia" w:cs="Times New Roman"/>
          <w:b/>
          <w:bCs/>
          <w:sz w:val="36"/>
          <w:szCs w:val="36"/>
        </w:rPr>
        <w:t>吉祥路30号、32号地块改扩建教学楼工程监理</w:t>
      </w:r>
    </w:p>
    <w:p w14:paraId="6B74EB3D">
      <w:pPr>
        <w:widowControl/>
        <w:jc w:val="center"/>
        <w:rPr>
          <w:rFonts w:ascii="宋体" w:cs="Times New Roman"/>
          <w:b/>
          <w:bCs/>
          <w:kern w:val="44"/>
          <w:sz w:val="36"/>
          <w:szCs w:val="36"/>
        </w:rPr>
      </w:pPr>
      <w:r>
        <w:rPr>
          <w:rFonts w:hint="eastAsia" w:ascii="宋体" w:hAnsi="宋体" w:cs="宋体"/>
          <w:b/>
          <w:bCs/>
          <w:kern w:val="44"/>
          <w:sz w:val="36"/>
          <w:szCs w:val="36"/>
        </w:rPr>
        <w:t>招标公告</w:t>
      </w:r>
      <w:bookmarkEnd w:id="0"/>
    </w:p>
    <w:p w14:paraId="0A211670">
      <w:pPr>
        <w:spacing w:line="440" w:lineRule="exact"/>
        <w:jc w:val="left"/>
        <w:outlineLvl w:val="1"/>
        <w:rPr>
          <w:rFonts w:ascii="宋体" w:cs="Times New Roman"/>
          <w:b/>
          <w:bCs/>
          <w:kern w:val="0"/>
          <w:sz w:val="36"/>
          <w:szCs w:val="36"/>
        </w:rPr>
      </w:pPr>
      <w:bookmarkStart w:id="1" w:name="_Toc529196504"/>
      <w:bookmarkStart w:id="2" w:name="_Toc511557025"/>
      <w:bookmarkStart w:id="3" w:name="_Toc535938695"/>
      <w:bookmarkStart w:id="4" w:name="_Toc511557028"/>
      <w:bookmarkStart w:id="5" w:name="_Toc529196507"/>
      <w:r>
        <w:rPr>
          <w:rFonts w:ascii="宋体" w:hAnsi="宋体" w:cs="宋体"/>
          <w:b/>
          <w:bCs/>
          <w:kern w:val="0"/>
          <w:sz w:val="36"/>
          <w:szCs w:val="36"/>
        </w:rPr>
        <w:t xml:space="preserve">1. </w:t>
      </w:r>
      <w:r>
        <w:rPr>
          <w:rFonts w:hint="eastAsia" w:ascii="宋体" w:hAnsi="宋体" w:cs="宋体"/>
          <w:b/>
          <w:bCs/>
          <w:kern w:val="0"/>
          <w:sz w:val="36"/>
          <w:szCs w:val="36"/>
        </w:rPr>
        <w:t>招标条件</w:t>
      </w:r>
      <w:bookmarkEnd w:id="1"/>
      <w:bookmarkEnd w:id="2"/>
      <w:bookmarkEnd w:id="3"/>
    </w:p>
    <w:p w14:paraId="765CDA11">
      <w:pPr>
        <w:tabs>
          <w:tab w:val="left" w:pos="7513"/>
        </w:tabs>
        <w:spacing w:line="440" w:lineRule="exact"/>
        <w:ind w:firstLine="480" w:firstLineChars="200"/>
        <w:rPr>
          <w:rFonts w:ascii="宋体" w:hAnsi="宋体"/>
          <w:sz w:val="24"/>
          <w:u w:val="single"/>
        </w:rPr>
      </w:pPr>
      <w:bookmarkStart w:id="6" w:name="_Toc511557026"/>
      <w:r>
        <w:rPr>
          <w:rFonts w:hint="eastAsia" w:ascii="宋体" w:hAnsi="宋体" w:cs="宋体"/>
          <w:sz w:val="24"/>
          <w:szCs w:val="24"/>
        </w:rPr>
        <w:t>本招标项目</w:t>
      </w:r>
      <w:r>
        <w:rPr>
          <w:rFonts w:hint="eastAsia" w:ascii="宋体" w:hAnsi="宋体" w:cs="宋体"/>
          <w:sz w:val="24"/>
          <w:szCs w:val="24"/>
          <w:u w:val="single"/>
          <w:lang w:eastAsia="zh-CN"/>
        </w:rPr>
        <w:t>吉祥路30号、32号地块改扩建教学楼工程</w:t>
      </w:r>
      <w:r>
        <w:rPr>
          <w:rFonts w:hint="eastAsia" w:cs="宋体"/>
          <w:kern w:val="0"/>
          <w:sz w:val="24"/>
          <w:szCs w:val="24"/>
        </w:rPr>
        <w:t>已由</w:t>
      </w:r>
      <w:r>
        <w:rPr>
          <w:rFonts w:hint="eastAsia" w:ascii="宋体" w:hAnsi="宋体"/>
          <w:sz w:val="24"/>
          <w:u w:val="single"/>
        </w:rPr>
        <w:t>广州市越秀区发展和改革局</w:t>
      </w:r>
      <w:r>
        <w:rPr>
          <w:rFonts w:hint="eastAsia" w:cs="宋体"/>
          <w:kern w:val="0"/>
          <w:sz w:val="24"/>
          <w:szCs w:val="24"/>
        </w:rPr>
        <w:t>以</w:t>
      </w:r>
      <w:r>
        <w:rPr>
          <w:rFonts w:ascii="宋体" w:hAnsi="宋体" w:cs="宋体"/>
          <w:sz w:val="24"/>
          <w:u w:val="single"/>
        </w:rPr>
        <w:t>《</w:t>
      </w:r>
      <w:r>
        <w:rPr>
          <w:rFonts w:hint="eastAsia" w:ascii="宋体" w:hAnsi="宋体" w:cs="宋体"/>
          <w:sz w:val="24"/>
          <w:u w:val="single"/>
        </w:rPr>
        <w:t>广州市越秀区发展和改革局关于</w:t>
      </w:r>
      <w:r>
        <w:rPr>
          <w:rFonts w:hint="eastAsia" w:ascii="宋体" w:hAnsi="宋体" w:cs="宋体"/>
          <w:sz w:val="24"/>
          <w:szCs w:val="24"/>
          <w:u w:val="single"/>
          <w:lang w:eastAsia="zh-CN"/>
        </w:rPr>
        <w:t>吉祥路30号、32号地块改扩建教学楼工程</w:t>
      </w:r>
      <w:r>
        <w:rPr>
          <w:rFonts w:hint="eastAsia" w:ascii="宋体" w:hAnsi="宋体" w:cs="宋体"/>
          <w:sz w:val="24"/>
          <w:u w:val="single"/>
        </w:rPr>
        <w:t>可行性研究报告的复函</w:t>
      </w:r>
      <w:r>
        <w:rPr>
          <w:rFonts w:ascii="宋体" w:hAnsi="宋体" w:cs="宋体"/>
          <w:sz w:val="24"/>
          <w:u w:val="single"/>
        </w:rPr>
        <w:t>》</w:t>
      </w:r>
      <w:r>
        <w:rPr>
          <w:rFonts w:hint="eastAsia" w:ascii="宋体" w:hAnsi="宋体" w:cs="宋体"/>
          <w:sz w:val="24"/>
          <w:u w:val="single"/>
        </w:rPr>
        <w:t>（</w:t>
      </w:r>
      <w:r>
        <w:rPr>
          <w:rFonts w:hint="eastAsia" w:ascii="宋体" w:hAnsi="宋体" w:cs="宋体"/>
          <w:sz w:val="24"/>
          <w:highlight w:val="none"/>
          <w:u w:val="single"/>
        </w:rPr>
        <w:t>穗越发改投批〔202</w:t>
      </w:r>
      <w:r>
        <w:rPr>
          <w:rFonts w:hint="eastAsia" w:ascii="宋体" w:hAnsi="宋体" w:cs="宋体"/>
          <w:sz w:val="24"/>
          <w:highlight w:val="none"/>
          <w:u w:val="single"/>
          <w:lang w:val="en-US" w:eastAsia="zh-CN"/>
        </w:rPr>
        <w:t>5</w:t>
      </w:r>
      <w:r>
        <w:rPr>
          <w:rFonts w:hint="eastAsia" w:ascii="宋体" w:hAnsi="宋体" w:cs="宋体"/>
          <w:sz w:val="24"/>
          <w:highlight w:val="none"/>
          <w:u w:val="single"/>
        </w:rPr>
        <w:t>〕</w:t>
      </w:r>
      <w:r>
        <w:rPr>
          <w:rFonts w:hint="eastAsia" w:ascii="宋体" w:hAnsi="宋体" w:cs="宋体"/>
          <w:sz w:val="24"/>
          <w:highlight w:val="none"/>
          <w:u w:val="single"/>
          <w:lang w:val="en-US" w:eastAsia="zh-CN"/>
        </w:rPr>
        <w:t>6</w:t>
      </w:r>
      <w:r>
        <w:rPr>
          <w:rFonts w:hint="eastAsia" w:ascii="宋体" w:hAnsi="宋体" w:cs="宋体"/>
          <w:sz w:val="24"/>
          <w:highlight w:val="none"/>
          <w:u w:val="single"/>
        </w:rPr>
        <w:t>号）</w:t>
      </w:r>
      <w:r>
        <w:rPr>
          <w:rFonts w:hint="eastAsia" w:ascii="宋体" w:hAnsi="宋体" w:cs="宋体"/>
          <w:sz w:val="24"/>
          <w:szCs w:val="24"/>
        </w:rPr>
        <w:t>批准建设，建设资金来自</w:t>
      </w:r>
      <w:r>
        <w:rPr>
          <w:rFonts w:hint="eastAsia" w:ascii="宋体" w:hAnsi="宋体" w:cs="宋体"/>
          <w:sz w:val="24"/>
          <w:szCs w:val="24"/>
          <w:u w:val="single"/>
        </w:rPr>
        <w:t>区财政资金，</w:t>
      </w:r>
      <w:r>
        <w:rPr>
          <w:rFonts w:hint="eastAsia" w:ascii="宋体" w:hAnsi="宋体" w:cs="宋体"/>
          <w:sz w:val="24"/>
          <w:szCs w:val="24"/>
          <w:u w:val="single"/>
          <w:lang w:eastAsia="zh-CN"/>
        </w:rPr>
        <w:t>并积极争取上级资金支持</w:t>
      </w:r>
      <w:r>
        <w:rPr>
          <w:rFonts w:hint="eastAsia" w:ascii="宋体" w:hAnsi="宋体" w:cs="宋体"/>
          <w:sz w:val="24"/>
          <w:szCs w:val="24"/>
          <w:u w:val="none"/>
          <w:lang w:eastAsia="zh-CN"/>
        </w:rPr>
        <w:t>；</w:t>
      </w:r>
      <w:r>
        <w:rPr>
          <w:rFonts w:hint="eastAsia" w:ascii="宋体" w:hAnsi="宋体" w:cs="宋体"/>
          <w:sz w:val="24"/>
          <w:szCs w:val="24"/>
        </w:rPr>
        <w:t>招标人为</w:t>
      </w:r>
      <w:r>
        <w:rPr>
          <w:rFonts w:hint="eastAsia" w:ascii="宋体" w:hAnsi="宋体" w:cs="宋体"/>
          <w:sz w:val="24"/>
          <w:szCs w:val="24"/>
          <w:u w:val="single"/>
          <w:lang w:eastAsia="zh-CN"/>
        </w:rPr>
        <w:t>广州市越秀区教育局</w:t>
      </w:r>
      <w:r>
        <w:rPr>
          <w:rFonts w:hint="eastAsia" w:ascii="宋体" w:hAnsi="宋体" w:cs="宋体"/>
          <w:sz w:val="24"/>
          <w:szCs w:val="24"/>
        </w:rPr>
        <w:t>。项目已具备招标条件，现对该项目的</w:t>
      </w:r>
      <w:r>
        <w:rPr>
          <w:rFonts w:hint="eastAsia" w:ascii="宋体" w:hAnsi="宋体" w:cs="宋体"/>
          <w:sz w:val="24"/>
          <w:szCs w:val="24"/>
          <w:u w:val="single"/>
        </w:rPr>
        <w:t>监理</w:t>
      </w:r>
      <w:r>
        <w:rPr>
          <w:rFonts w:hint="eastAsia" w:ascii="宋体" w:hAnsi="宋体" w:cs="宋体"/>
          <w:sz w:val="24"/>
          <w:szCs w:val="24"/>
        </w:rPr>
        <w:t>进行公开招标。</w:t>
      </w:r>
    </w:p>
    <w:p w14:paraId="5597AE74">
      <w:pPr>
        <w:spacing w:line="440" w:lineRule="exact"/>
        <w:jc w:val="left"/>
        <w:outlineLvl w:val="1"/>
        <w:rPr>
          <w:rFonts w:ascii="宋体" w:cs="Times New Roman"/>
          <w:b/>
          <w:bCs/>
          <w:kern w:val="0"/>
          <w:sz w:val="36"/>
          <w:szCs w:val="36"/>
        </w:rPr>
      </w:pPr>
      <w:bookmarkStart w:id="7" w:name="_Toc535938696"/>
      <w:bookmarkStart w:id="8" w:name="_Toc529196505"/>
      <w:r>
        <w:rPr>
          <w:rFonts w:ascii="宋体" w:hAnsi="宋体" w:cs="宋体"/>
          <w:b/>
          <w:bCs/>
          <w:kern w:val="0"/>
          <w:sz w:val="36"/>
          <w:szCs w:val="36"/>
        </w:rPr>
        <w:t xml:space="preserve">2. </w:t>
      </w:r>
      <w:r>
        <w:rPr>
          <w:rFonts w:hint="eastAsia" w:ascii="宋体" w:hAnsi="宋体" w:cs="宋体"/>
          <w:b/>
          <w:bCs/>
          <w:kern w:val="0"/>
          <w:sz w:val="36"/>
          <w:szCs w:val="36"/>
        </w:rPr>
        <w:t>项目概况与招标范围</w:t>
      </w:r>
      <w:bookmarkEnd w:id="6"/>
      <w:bookmarkEnd w:id="7"/>
      <w:bookmarkEnd w:id="8"/>
    </w:p>
    <w:p w14:paraId="5486D94A">
      <w:pPr>
        <w:tabs>
          <w:tab w:val="left" w:pos="7513"/>
        </w:tabs>
        <w:spacing w:line="440" w:lineRule="exact"/>
        <w:ind w:firstLine="482" w:firstLineChars="200"/>
        <w:rPr>
          <w:rFonts w:ascii="宋体" w:cs="Times New Roman"/>
          <w:b/>
          <w:bCs/>
          <w:sz w:val="24"/>
          <w:szCs w:val="24"/>
        </w:rPr>
      </w:pPr>
      <w:r>
        <w:rPr>
          <w:rFonts w:ascii="宋体" w:hAnsi="宋体" w:cs="宋体"/>
          <w:b/>
          <w:bCs/>
          <w:sz w:val="24"/>
          <w:szCs w:val="24"/>
        </w:rPr>
        <w:t>2.1</w:t>
      </w:r>
      <w:r>
        <w:rPr>
          <w:rFonts w:hint="eastAsia" w:ascii="宋体" w:hAnsi="宋体" w:cs="宋体"/>
          <w:b/>
          <w:bCs/>
          <w:sz w:val="24"/>
          <w:szCs w:val="24"/>
        </w:rPr>
        <w:t>招标项目概况</w:t>
      </w:r>
    </w:p>
    <w:p w14:paraId="68D5E8D6">
      <w:pPr>
        <w:tabs>
          <w:tab w:val="left" w:pos="7513"/>
        </w:tabs>
        <w:spacing w:line="440" w:lineRule="exact"/>
        <w:ind w:firstLine="480" w:firstLineChars="200"/>
        <w:rPr>
          <w:rFonts w:ascii="宋体" w:cs="Times New Roman"/>
          <w:sz w:val="24"/>
          <w:szCs w:val="24"/>
        </w:rPr>
      </w:pPr>
      <w:r>
        <w:rPr>
          <w:rFonts w:ascii="宋体" w:hAnsi="宋体" w:cs="宋体"/>
          <w:sz w:val="24"/>
          <w:szCs w:val="24"/>
        </w:rPr>
        <w:t>2.1.1</w:t>
      </w:r>
      <w:r>
        <w:rPr>
          <w:rFonts w:hint="eastAsia" w:ascii="宋体" w:hAnsi="宋体" w:cs="宋体"/>
          <w:sz w:val="24"/>
          <w:szCs w:val="24"/>
        </w:rPr>
        <w:t>招标项目名称：</w:t>
      </w:r>
      <w:r>
        <w:rPr>
          <w:rFonts w:hint="eastAsia" w:ascii="宋体" w:hAnsi="宋体" w:cs="宋体"/>
          <w:sz w:val="24"/>
          <w:szCs w:val="24"/>
          <w:u w:val="single"/>
          <w:lang w:eastAsia="zh-CN"/>
        </w:rPr>
        <w:t>吉祥路30号、32号地块改扩建教学楼工程监理</w:t>
      </w:r>
    </w:p>
    <w:p w14:paraId="44E12B2F">
      <w:pPr>
        <w:widowControl/>
        <w:spacing w:line="440" w:lineRule="exact"/>
        <w:ind w:firstLine="480" w:firstLineChars="200"/>
        <w:jc w:val="left"/>
        <w:rPr>
          <w:rFonts w:ascii="宋体" w:hAnsi="宋体" w:cs="宋体"/>
          <w:sz w:val="24"/>
          <w:u w:val="single"/>
        </w:rPr>
      </w:pPr>
      <w:r>
        <w:rPr>
          <w:rFonts w:ascii="宋体" w:hAnsi="宋体" w:cs="宋体"/>
          <w:sz w:val="24"/>
          <w:szCs w:val="24"/>
        </w:rPr>
        <w:t>2.1.2</w:t>
      </w:r>
      <w:r>
        <w:rPr>
          <w:rFonts w:hint="eastAsia" w:ascii="宋体" w:hAnsi="宋体" w:cs="宋体"/>
          <w:sz w:val="24"/>
          <w:szCs w:val="24"/>
        </w:rPr>
        <w:t>工程建设规模：</w:t>
      </w:r>
      <w:r>
        <w:rPr>
          <w:rFonts w:hint="eastAsia" w:ascii="宋体" w:hAnsi="宋体" w:cs="宋体"/>
          <w:sz w:val="24"/>
          <w:szCs w:val="24"/>
          <w:u w:val="single"/>
        </w:rPr>
        <w:t>本项目拟拆除现状楼栋约5612.79</w:t>
      </w:r>
      <w:r>
        <w:rPr>
          <w:rFonts w:hint="eastAsia" w:ascii="宋体" w:hAnsi="宋体" w:cs="宋体"/>
          <w:sz w:val="24"/>
          <w:szCs w:val="24"/>
          <w:u w:val="single"/>
          <w:lang w:eastAsia="zh-CN"/>
        </w:rPr>
        <w:t>平方米</w:t>
      </w:r>
      <w:r>
        <w:rPr>
          <w:rFonts w:hint="eastAsia" w:ascii="宋体" w:hAnsi="宋体" w:cs="宋体"/>
          <w:sz w:val="24"/>
          <w:szCs w:val="24"/>
          <w:u w:val="single"/>
        </w:rPr>
        <w:t>；</w:t>
      </w:r>
      <w:r>
        <w:rPr>
          <w:rFonts w:hint="eastAsia" w:ascii="宋体" w:hAnsi="宋体" w:cs="宋体"/>
          <w:sz w:val="24"/>
          <w:szCs w:val="24"/>
          <w:highlight w:val="none"/>
          <w:u w:val="single"/>
        </w:rPr>
        <w:t>新建一栋建筑，地上五层，地下二层</w:t>
      </w:r>
      <w:r>
        <w:rPr>
          <w:rFonts w:hint="eastAsia" w:ascii="宋体" w:hAnsi="宋体" w:cs="宋体"/>
          <w:sz w:val="24"/>
          <w:szCs w:val="24"/>
          <w:highlight w:val="none"/>
          <w:u w:val="single"/>
          <w:lang w:eastAsia="zh-CN"/>
        </w:rPr>
        <w:t>，总建筑面积</w:t>
      </w:r>
      <w:r>
        <w:rPr>
          <w:rFonts w:hint="eastAsia" w:ascii="宋体" w:hAnsi="宋体" w:cs="宋体"/>
          <w:sz w:val="24"/>
          <w:szCs w:val="24"/>
          <w:highlight w:val="none"/>
          <w:u w:val="single"/>
          <w:lang w:val="en-US" w:eastAsia="zh-CN"/>
        </w:rPr>
        <w:t>7875.15平方米，建设内容包括装饰工程、安装工程、通风空调、智能化工程、室外工程等</w:t>
      </w:r>
      <w:r>
        <w:rPr>
          <w:rFonts w:hint="eastAsia" w:ascii="宋体" w:hAnsi="宋体" w:cs="宋体"/>
          <w:sz w:val="24"/>
          <w:szCs w:val="24"/>
          <w:u w:val="single"/>
        </w:rPr>
        <w:t>。项目总投资约</w:t>
      </w:r>
      <w:r>
        <w:rPr>
          <w:rFonts w:hint="eastAsia" w:ascii="宋体" w:hAnsi="宋体" w:cs="宋体"/>
          <w:sz w:val="24"/>
          <w:szCs w:val="24"/>
          <w:highlight w:val="none"/>
          <w:u w:val="single"/>
        </w:rPr>
        <w:t>9864</w:t>
      </w:r>
      <w:r>
        <w:rPr>
          <w:rFonts w:hint="eastAsia" w:ascii="宋体" w:hAnsi="宋体" w:cs="宋体"/>
          <w:sz w:val="24"/>
          <w:szCs w:val="24"/>
          <w:highlight w:val="none"/>
          <w:u w:val="single"/>
          <w:lang w:val="en-US" w:eastAsia="zh-CN"/>
        </w:rPr>
        <w:t>.68</w:t>
      </w:r>
      <w:r>
        <w:rPr>
          <w:rFonts w:hint="eastAsia" w:ascii="宋体" w:hAnsi="宋体" w:cs="宋体"/>
          <w:sz w:val="24"/>
          <w:szCs w:val="24"/>
          <w:u w:val="single"/>
        </w:rPr>
        <w:t>万元</w:t>
      </w:r>
      <w:r>
        <w:rPr>
          <w:rFonts w:ascii="宋体" w:hAnsi="宋体"/>
          <w:sz w:val="24"/>
          <w:u w:val="single"/>
        </w:rPr>
        <w:t>。</w:t>
      </w:r>
      <w:r>
        <w:rPr>
          <w:rFonts w:hint="eastAsia" w:ascii="宋体" w:hAnsi="宋体"/>
          <w:sz w:val="24"/>
          <w:szCs w:val="24"/>
          <w:u w:val="single"/>
        </w:rPr>
        <w:t>（具体以设计图纸和工程量清单为准）</w:t>
      </w:r>
    </w:p>
    <w:p w14:paraId="61F44152">
      <w:pPr>
        <w:tabs>
          <w:tab w:val="left" w:pos="7513"/>
        </w:tabs>
        <w:spacing w:line="440" w:lineRule="exact"/>
        <w:ind w:firstLine="480" w:firstLineChars="200"/>
        <w:rPr>
          <w:rFonts w:ascii="宋体" w:cs="Times New Roman"/>
          <w:sz w:val="24"/>
          <w:szCs w:val="24"/>
        </w:rPr>
      </w:pPr>
      <w:r>
        <w:rPr>
          <w:rFonts w:ascii="宋体" w:hAnsi="宋体" w:cs="宋体"/>
          <w:sz w:val="24"/>
          <w:szCs w:val="24"/>
        </w:rPr>
        <w:t>2.1.3</w:t>
      </w:r>
      <w:r>
        <w:rPr>
          <w:rFonts w:hint="eastAsia" w:ascii="宋体" w:hAnsi="宋体" w:cs="宋体"/>
          <w:sz w:val="24"/>
          <w:szCs w:val="24"/>
        </w:rPr>
        <w:t>工程建设地点：</w:t>
      </w:r>
      <w:r>
        <w:rPr>
          <w:rFonts w:ascii="宋体" w:hAnsi="宋体"/>
          <w:sz w:val="24"/>
          <w:u w:val="single"/>
        </w:rPr>
        <w:t>广州市越秀区</w:t>
      </w:r>
      <w:r>
        <w:rPr>
          <w:rFonts w:hint="eastAsia" w:ascii="宋体" w:hAnsi="宋体" w:cs="宋体"/>
          <w:sz w:val="24"/>
          <w:szCs w:val="24"/>
          <w:u w:val="single"/>
          <w:lang w:eastAsia="zh-CN"/>
        </w:rPr>
        <w:t>吉祥路30号、32号</w:t>
      </w:r>
      <w:r>
        <w:rPr>
          <w:rFonts w:hint="eastAsia" w:ascii="宋体" w:hAnsi="宋体"/>
          <w:sz w:val="24"/>
          <w:u w:val="single"/>
        </w:rPr>
        <w:t>。</w:t>
      </w:r>
    </w:p>
    <w:p w14:paraId="2E5950D0">
      <w:pPr>
        <w:tabs>
          <w:tab w:val="left" w:pos="7513"/>
        </w:tabs>
        <w:spacing w:line="440" w:lineRule="exact"/>
        <w:ind w:firstLine="480" w:firstLineChars="200"/>
        <w:rPr>
          <w:rFonts w:ascii="宋体" w:cs="Times New Roman"/>
          <w:sz w:val="24"/>
          <w:szCs w:val="24"/>
        </w:rPr>
      </w:pPr>
      <w:r>
        <w:rPr>
          <w:rFonts w:ascii="宋体" w:hAnsi="宋体" w:cs="宋体"/>
          <w:sz w:val="24"/>
          <w:szCs w:val="24"/>
        </w:rPr>
        <w:t>2.1.4</w:t>
      </w:r>
      <w:r>
        <w:rPr>
          <w:rFonts w:hint="eastAsia" w:ascii="宋体" w:hAnsi="宋体" w:cs="宋体"/>
          <w:color w:val="auto"/>
          <w:sz w:val="24"/>
          <w:highlight w:val="none"/>
        </w:rPr>
        <w:t>工程投资额：建安费暂定</w:t>
      </w:r>
      <w:r>
        <w:rPr>
          <w:rFonts w:hint="eastAsia" w:ascii="宋体" w:hAnsi="宋体" w:cs="宋体"/>
          <w:sz w:val="24"/>
          <w:szCs w:val="24"/>
          <w:highlight w:val="none"/>
          <w:u w:val="single"/>
          <w:lang w:val="en-US" w:eastAsia="zh-CN"/>
        </w:rPr>
        <w:t>6256.51</w:t>
      </w:r>
      <w:r>
        <w:rPr>
          <w:rFonts w:hint="eastAsia" w:ascii="宋体" w:hAnsi="宋体" w:cs="宋体"/>
          <w:sz w:val="24"/>
          <w:szCs w:val="24"/>
          <w:u w:val="single"/>
        </w:rPr>
        <w:t>万元。</w:t>
      </w:r>
    </w:p>
    <w:p w14:paraId="02548564">
      <w:pPr>
        <w:tabs>
          <w:tab w:val="left" w:pos="7513"/>
        </w:tabs>
        <w:spacing w:line="440" w:lineRule="exact"/>
        <w:ind w:firstLine="482" w:firstLineChars="200"/>
        <w:rPr>
          <w:rFonts w:ascii="宋体" w:cs="Times New Roman"/>
          <w:b/>
          <w:bCs/>
          <w:sz w:val="24"/>
          <w:szCs w:val="24"/>
        </w:rPr>
      </w:pPr>
      <w:r>
        <w:rPr>
          <w:rFonts w:ascii="宋体" w:hAnsi="宋体" w:cs="宋体"/>
          <w:b/>
          <w:bCs/>
          <w:sz w:val="24"/>
          <w:szCs w:val="24"/>
        </w:rPr>
        <w:t>2.2</w:t>
      </w:r>
      <w:r>
        <w:rPr>
          <w:rFonts w:hint="eastAsia" w:ascii="宋体" w:hAnsi="宋体" w:cs="宋体"/>
          <w:b/>
          <w:bCs/>
          <w:sz w:val="24"/>
          <w:szCs w:val="24"/>
        </w:rPr>
        <w:t>招标范围</w:t>
      </w:r>
    </w:p>
    <w:p w14:paraId="211226A7">
      <w:pPr>
        <w:tabs>
          <w:tab w:val="left" w:pos="7513"/>
        </w:tabs>
        <w:adjustRightInd w:val="0"/>
        <w:snapToGrid w:val="0"/>
        <w:spacing w:line="440" w:lineRule="exact"/>
        <w:ind w:firstLine="480" w:firstLineChars="200"/>
        <w:rPr>
          <w:rFonts w:ascii="宋体" w:cs="Times New Roman"/>
          <w:sz w:val="24"/>
          <w:szCs w:val="24"/>
        </w:rPr>
      </w:pPr>
      <w:r>
        <w:rPr>
          <w:rFonts w:ascii="宋体" w:hAnsi="宋体" w:cs="宋体"/>
          <w:sz w:val="24"/>
          <w:szCs w:val="24"/>
        </w:rPr>
        <w:t>2.2.1</w:t>
      </w:r>
      <w:r>
        <w:rPr>
          <w:rFonts w:hint="eastAsia" w:ascii="宋体" w:hAnsi="宋体" w:cs="宋体"/>
          <w:sz w:val="24"/>
          <w:szCs w:val="24"/>
        </w:rPr>
        <w:t>标段划分：</w:t>
      </w:r>
      <w:r>
        <w:rPr>
          <w:rFonts w:hint="eastAsia" w:ascii="宋体" w:hAnsi="宋体" w:cs="宋体"/>
          <w:sz w:val="24"/>
          <w:szCs w:val="24"/>
          <w:u w:val="single"/>
        </w:rPr>
        <w:t>本项目设</w:t>
      </w:r>
      <w:r>
        <w:rPr>
          <w:rFonts w:ascii="宋体" w:hAnsi="宋体" w:cs="宋体"/>
          <w:sz w:val="24"/>
          <w:szCs w:val="24"/>
          <w:u w:val="single"/>
        </w:rPr>
        <w:t>1</w:t>
      </w:r>
      <w:r>
        <w:rPr>
          <w:rFonts w:hint="eastAsia" w:ascii="宋体" w:hAnsi="宋体" w:cs="宋体"/>
          <w:sz w:val="24"/>
          <w:szCs w:val="24"/>
          <w:u w:val="single"/>
        </w:rPr>
        <w:t>个标段。</w:t>
      </w:r>
    </w:p>
    <w:p w14:paraId="7D48F84B">
      <w:pPr>
        <w:spacing w:line="440" w:lineRule="exact"/>
        <w:ind w:firstLine="480" w:firstLineChars="200"/>
        <w:rPr>
          <w:rFonts w:ascii="宋体" w:cs="Times New Roman"/>
          <w:sz w:val="24"/>
          <w:szCs w:val="24"/>
          <w:u w:val="single"/>
        </w:rPr>
      </w:pPr>
      <w:r>
        <w:rPr>
          <w:rFonts w:ascii="宋体" w:hAnsi="宋体" w:cs="宋体"/>
          <w:sz w:val="24"/>
          <w:szCs w:val="24"/>
        </w:rPr>
        <w:t>2.2.2</w:t>
      </w:r>
      <w:r>
        <w:rPr>
          <w:rFonts w:hint="eastAsia" w:ascii="宋体" w:hAnsi="宋体" w:cs="宋体"/>
          <w:sz w:val="24"/>
          <w:szCs w:val="24"/>
        </w:rPr>
        <w:t>监理范围：</w:t>
      </w:r>
      <w:r>
        <w:rPr>
          <w:rFonts w:hint="eastAsia" w:ascii="宋体" w:hAnsi="宋体"/>
          <w:sz w:val="24"/>
          <w:szCs w:val="24"/>
          <w:u w:val="single"/>
        </w:rPr>
        <w:t>本项目立项（含可研）范围内所有工程内容的监理工作，具体招标内容包括但不限于：本项目的前期阶段、勘察阶段、设计阶段、施工准备阶段、</w:t>
      </w:r>
      <w:r>
        <w:rPr>
          <w:rFonts w:hint="eastAsia" w:ascii="宋体" w:hAnsi="宋体" w:cs="宋体"/>
          <w:sz w:val="24"/>
          <w:szCs w:val="24"/>
          <w:u w:val="single"/>
        </w:rPr>
        <w:t>拆除</w:t>
      </w:r>
      <w:r>
        <w:rPr>
          <w:rFonts w:hint="eastAsia" w:ascii="宋体" w:hAnsi="宋体"/>
          <w:sz w:val="24"/>
          <w:szCs w:val="24"/>
          <w:u w:val="single"/>
        </w:rPr>
        <w:t>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工程创优、场地平整、施工临水临电、绿化迁移、实物移交、协调建设单位和工程建设有关各方的工作关系等。中标人还须按招标人的要求提前进场参与设计前期的准备和筹划工作，协助招标人制定工程管理办法、项目管理策划、各参建方职责及有关事务性工作等。施工期间需要监督施工单位确保做好周边居民投诉质疑的解释工作，切实解决周边居民提出的问题。具体以委托实施的监理范围为准。</w:t>
      </w:r>
    </w:p>
    <w:p w14:paraId="7C4FC59E">
      <w:pPr>
        <w:spacing w:line="440" w:lineRule="exact"/>
        <w:ind w:firstLine="480" w:firstLineChars="200"/>
        <w:rPr>
          <w:rFonts w:ascii="宋体" w:cs="Times New Roman"/>
          <w:sz w:val="24"/>
          <w:szCs w:val="24"/>
          <w:u w:val="single"/>
        </w:rPr>
      </w:pPr>
      <w:r>
        <w:rPr>
          <w:rFonts w:ascii="宋体" w:hAnsi="宋体" w:cs="宋体"/>
          <w:sz w:val="24"/>
          <w:szCs w:val="24"/>
        </w:rPr>
        <w:t>2.2.3</w:t>
      </w:r>
      <w:r>
        <w:rPr>
          <w:rFonts w:hint="eastAsia" w:ascii="宋体" w:hAnsi="宋体" w:cs="宋体"/>
          <w:sz w:val="24"/>
          <w:szCs w:val="24"/>
        </w:rPr>
        <w:t>监理服务期限：</w:t>
      </w:r>
      <w:r>
        <w:rPr>
          <w:rFonts w:hint="eastAsia" w:ascii="宋体" w:hAnsi="宋体" w:cs="宋体"/>
          <w:sz w:val="24"/>
          <w:szCs w:val="24"/>
          <w:u w:val="single"/>
        </w:rPr>
        <w:t>监理服务期自中标人收到中标通知书或参加由招标人组织的第一次进场动员会之日起算，至本项目工程保修期结束且本合同工程结算金额经有权结算终审部门审定之日止。监理服务期包括项目的施工准备阶段、施工阶段、工程收尾阶段和质量保修阶段，中标人须实行全过程监理服务。</w:t>
      </w:r>
    </w:p>
    <w:p w14:paraId="23932378">
      <w:pPr>
        <w:tabs>
          <w:tab w:val="left" w:pos="7513"/>
        </w:tabs>
        <w:adjustRightInd w:val="0"/>
        <w:snapToGrid w:val="0"/>
        <w:spacing w:line="440" w:lineRule="exact"/>
        <w:ind w:firstLine="482" w:firstLineChars="200"/>
        <w:rPr>
          <w:rFonts w:ascii="宋体" w:cs="Times New Roman"/>
          <w:b/>
          <w:bCs/>
          <w:sz w:val="24"/>
          <w:szCs w:val="24"/>
          <w:u w:val="single"/>
        </w:rPr>
      </w:pPr>
      <w:r>
        <w:rPr>
          <w:rFonts w:ascii="宋体" w:hAnsi="宋体" w:cs="宋体"/>
          <w:b/>
          <w:bCs/>
          <w:sz w:val="24"/>
          <w:szCs w:val="24"/>
          <w:u w:val="single"/>
        </w:rPr>
        <w:t>2.3</w:t>
      </w:r>
      <w:r>
        <w:rPr>
          <w:rFonts w:hint="eastAsia" w:ascii="宋体" w:hAnsi="宋体" w:cs="宋体"/>
          <w:b/>
          <w:bCs/>
          <w:sz w:val="24"/>
          <w:szCs w:val="24"/>
          <w:u w:val="single"/>
        </w:rPr>
        <w:t>最高投标限价：</w:t>
      </w:r>
      <w:r>
        <w:rPr>
          <w:rFonts w:ascii="宋体" w:hAnsi="宋体" w:cs="宋体"/>
          <w:sz w:val="24"/>
          <w:szCs w:val="24"/>
          <w:u w:val="single"/>
        </w:rPr>
        <w:t xml:space="preserve"> </w:t>
      </w:r>
      <w:r>
        <w:rPr>
          <w:rFonts w:hint="eastAsia" w:ascii="宋体" w:hAnsi="宋体" w:cs="宋体"/>
          <w:sz w:val="24"/>
          <w:szCs w:val="24"/>
          <w:highlight w:val="none"/>
          <w:u w:val="single"/>
          <w:lang w:val="en-US" w:eastAsia="zh-CN"/>
        </w:rPr>
        <w:t>1314125.71</w:t>
      </w:r>
      <w:r>
        <w:rPr>
          <w:rFonts w:hint="eastAsia" w:ascii="宋体" w:hAnsi="宋体" w:cs="宋体"/>
          <w:b/>
          <w:bCs/>
          <w:sz w:val="24"/>
          <w:szCs w:val="24"/>
          <w:u w:val="single"/>
        </w:rPr>
        <w:t>元</w:t>
      </w:r>
    </w:p>
    <w:p w14:paraId="6A498DE3">
      <w:pPr>
        <w:spacing w:line="440" w:lineRule="exact"/>
        <w:jc w:val="left"/>
        <w:outlineLvl w:val="1"/>
        <w:rPr>
          <w:rFonts w:ascii="宋体" w:cs="Times New Roman"/>
          <w:b/>
          <w:bCs/>
          <w:kern w:val="0"/>
          <w:sz w:val="36"/>
          <w:szCs w:val="36"/>
        </w:rPr>
      </w:pPr>
      <w:bookmarkStart w:id="9" w:name="_Toc511557027"/>
      <w:bookmarkStart w:id="10" w:name="_Toc535938697"/>
      <w:bookmarkStart w:id="11" w:name="_Toc529196506"/>
      <w:r>
        <w:rPr>
          <w:rFonts w:ascii="宋体" w:hAnsi="宋体" w:cs="宋体"/>
          <w:b/>
          <w:bCs/>
          <w:kern w:val="0"/>
          <w:sz w:val="36"/>
          <w:szCs w:val="36"/>
        </w:rPr>
        <w:t xml:space="preserve">3. </w:t>
      </w:r>
      <w:r>
        <w:rPr>
          <w:rFonts w:hint="eastAsia" w:ascii="宋体" w:hAnsi="宋体" w:cs="宋体"/>
          <w:b/>
          <w:bCs/>
          <w:kern w:val="0"/>
          <w:sz w:val="36"/>
          <w:szCs w:val="36"/>
        </w:rPr>
        <w:t>投标人资格要求</w:t>
      </w:r>
      <w:bookmarkEnd w:id="9"/>
      <w:bookmarkEnd w:id="10"/>
      <w:bookmarkEnd w:id="11"/>
    </w:p>
    <w:p w14:paraId="0C45FE05">
      <w:pPr>
        <w:spacing w:line="440" w:lineRule="exact"/>
        <w:ind w:firstLine="480" w:firstLineChars="200"/>
        <w:rPr>
          <w:rFonts w:ascii="宋体" w:cs="Times New Roman"/>
          <w:sz w:val="24"/>
          <w:szCs w:val="24"/>
          <w:u w:val="single"/>
        </w:rPr>
      </w:pPr>
      <w:bookmarkStart w:id="12" w:name="_Toc535938699"/>
      <w:r>
        <w:rPr>
          <w:rFonts w:ascii="宋体" w:hAnsi="宋体" w:cs="宋体"/>
          <w:sz w:val="24"/>
          <w:szCs w:val="24"/>
        </w:rPr>
        <w:t>3.1</w:t>
      </w:r>
      <w:r>
        <w:rPr>
          <w:rFonts w:hint="eastAsia" w:ascii="宋体" w:hAnsi="宋体" w:cs="宋体"/>
          <w:sz w:val="24"/>
          <w:szCs w:val="24"/>
        </w:rPr>
        <w:t>投标人须具备建设行政主管部门颁发的</w:t>
      </w:r>
      <w:r>
        <w:rPr>
          <w:rFonts w:hint="eastAsia" w:ascii="宋体" w:hAnsi="宋体" w:cs="宋体"/>
          <w:sz w:val="24"/>
          <w:szCs w:val="24"/>
          <w:u w:val="single"/>
        </w:rPr>
        <w:t>工程监理综合资质或房屋建筑工程监理专业丙级或以上资质；香港企业参加投标的，须在广东省住房和城乡建设主管部门备案且备案的业务范围满足本项目资质要求。</w:t>
      </w:r>
    </w:p>
    <w:p w14:paraId="0D6D50F4">
      <w:pPr>
        <w:spacing w:line="440" w:lineRule="exact"/>
        <w:ind w:firstLine="480" w:firstLineChars="200"/>
        <w:rPr>
          <w:rFonts w:ascii="宋体" w:cs="Times New Roman"/>
          <w:sz w:val="24"/>
          <w:szCs w:val="24"/>
        </w:rPr>
      </w:pPr>
      <w:r>
        <w:rPr>
          <w:rFonts w:ascii="宋体" w:hAnsi="宋体" w:cs="宋体"/>
          <w:sz w:val="24"/>
          <w:szCs w:val="24"/>
        </w:rPr>
        <w:t>3.2</w:t>
      </w:r>
      <w:r>
        <w:rPr>
          <w:rFonts w:hint="eastAsia" w:ascii="宋体" w:hAnsi="宋体" w:cs="宋体"/>
          <w:sz w:val="24"/>
          <w:szCs w:val="24"/>
        </w:rPr>
        <w:t>本次招标</w:t>
      </w:r>
      <w:r>
        <w:rPr>
          <w:rFonts w:ascii="宋体" w:hAnsi="宋体" w:cs="宋体"/>
          <w:sz w:val="24"/>
          <w:szCs w:val="24"/>
          <w:u w:val="single"/>
        </w:rPr>
        <w:t xml:space="preserve"> </w:t>
      </w:r>
      <w:r>
        <w:rPr>
          <w:rFonts w:hint="eastAsia" w:ascii="宋体" w:hAnsi="宋体" w:cs="宋体"/>
          <w:sz w:val="24"/>
          <w:szCs w:val="24"/>
          <w:u w:val="single"/>
        </w:rPr>
        <w:t>不接受</w:t>
      </w:r>
      <w:r>
        <w:rPr>
          <w:rFonts w:ascii="宋体" w:hAnsi="宋体" w:cs="宋体"/>
          <w:sz w:val="24"/>
          <w:szCs w:val="24"/>
          <w:u w:val="single"/>
        </w:rPr>
        <w:t xml:space="preserve"> </w:t>
      </w:r>
      <w:r>
        <w:rPr>
          <w:rFonts w:hint="eastAsia" w:ascii="宋体" w:hAnsi="宋体" w:cs="宋体"/>
          <w:sz w:val="24"/>
          <w:szCs w:val="24"/>
        </w:rPr>
        <w:t>联合体投标。</w:t>
      </w:r>
    </w:p>
    <w:p w14:paraId="53BA3722">
      <w:pPr>
        <w:spacing w:line="440" w:lineRule="exact"/>
        <w:ind w:firstLine="480" w:firstLineChars="200"/>
        <w:rPr>
          <w:rFonts w:ascii="宋体" w:cs="Times New Roman"/>
          <w:sz w:val="24"/>
          <w:szCs w:val="24"/>
          <w:u w:val="single"/>
        </w:rPr>
      </w:pPr>
      <w:r>
        <w:rPr>
          <w:rFonts w:ascii="宋体" w:hAnsi="宋体" w:cs="宋体"/>
          <w:sz w:val="24"/>
          <w:szCs w:val="24"/>
        </w:rPr>
        <w:t>3.3</w:t>
      </w:r>
      <w:r>
        <w:rPr>
          <w:rFonts w:hint="eastAsia" w:ascii="宋体" w:hAnsi="宋体" w:cs="宋体"/>
          <w:sz w:val="24"/>
          <w:szCs w:val="24"/>
        </w:rPr>
        <w:t>拟派项目总监理工程师须具有建设部</w:t>
      </w:r>
      <w:r>
        <w:rPr>
          <w:rFonts w:ascii="宋体" w:hAnsi="宋体" w:cs="宋体"/>
          <w:sz w:val="24"/>
          <w:szCs w:val="24"/>
        </w:rPr>
        <w:t>2006</w:t>
      </w:r>
      <w:r>
        <w:rPr>
          <w:rFonts w:hint="eastAsia" w:ascii="宋体" w:hAnsi="宋体" w:cs="宋体"/>
          <w:sz w:val="24"/>
          <w:szCs w:val="24"/>
        </w:rPr>
        <w:t>年</w:t>
      </w:r>
      <w:r>
        <w:rPr>
          <w:rFonts w:ascii="宋体" w:hAnsi="宋体" w:cs="宋体"/>
          <w:sz w:val="24"/>
          <w:szCs w:val="24"/>
        </w:rPr>
        <w:t>4</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日后颁发的中华人民共和国注册监理工程师注册执业证书，且其注册证书专业为</w:t>
      </w:r>
      <w:r>
        <w:rPr>
          <w:rFonts w:hint="eastAsia" w:ascii="宋体" w:hAnsi="宋体" w:cs="宋体"/>
          <w:sz w:val="24"/>
          <w:szCs w:val="24"/>
          <w:u w:val="single"/>
        </w:rPr>
        <w:t>房屋建筑工程</w:t>
      </w:r>
      <w:r>
        <w:rPr>
          <w:rFonts w:hint="eastAsia" w:ascii="宋体" w:hAnsi="宋体" w:cs="宋体"/>
          <w:sz w:val="24"/>
          <w:szCs w:val="24"/>
        </w:rPr>
        <w:t>，注册执业单位为本公司(注册企业以注册监理工程师注册执业证书上的注册单位为准，拟派总监理工程师注册执业专业以注册执业证书上的注册专业为准)，并具备本科或以上学历</w:t>
      </w:r>
      <w:r>
        <w:rPr>
          <w:rFonts w:hint="eastAsia" w:ascii="宋体" w:hAnsi="宋体" w:cs="宋体"/>
          <w:kern w:val="0"/>
          <w:sz w:val="24"/>
          <w:szCs w:val="24"/>
        </w:rPr>
        <w:t>；</w:t>
      </w:r>
      <w:r>
        <w:rPr>
          <w:rFonts w:hint="eastAsia" w:ascii="宋体" w:hAnsi="宋体" w:cs="宋体"/>
          <w:sz w:val="24"/>
          <w:szCs w:val="24"/>
          <w:u w:val="single"/>
        </w:rPr>
        <w:t>或在广东省住房和城乡建设主管部门备案且备案的资格满足本项目总监理工程师的资格要求的香港专业人士。</w:t>
      </w:r>
    </w:p>
    <w:p w14:paraId="32393981">
      <w:pPr>
        <w:spacing w:line="440" w:lineRule="exact"/>
        <w:ind w:firstLine="480" w:firstLineChars="200"/>
        <w:jc w:val="left"/>
        <w:rPr>
          <w:rFonts w:ascii="宋体" w:hAnsi="宋体" w:cs="宋体"/>
          <w:sz w:val="24"/>
          <w:szCs w:val="24"/>
          <w:u w:val="single"/>
        </w:rPr>
      </w:pPr>
      <w:r>
        <w:rPr>
          <w:rFonts w:hint="eastAsia" w:ascii="宋体" w:hAnsi="宋体" w:cs="宋体"/>
          <w:sz w:val="24"/>
          <w:szCs w:val="24"/>
          <w:u w:val="single"/>
        </w:rPr>
        <w:t>注：①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567AFFF1">
      <w:pPr>
        <w:spacing w:line="440" w:lineRule="exact"/>
        <w:ind w:firstLine="480" w:firstLineChars="200"/>
        <w:jc w:val="left"/>
        <w:rPr>
          <w:rFonts w:ascii="宋体" w:cs="Times New Roman"/>
          <w:sz w:val="24"/>
          <w:szCs w:val="24"/>
        </w:rPr>
      </w:pPr>
      <w:r>
        <w:rPr>
          <w:rFonts w:hint="eastAsia" w:ascii="宋体" w:hAnsi="宋体" w:cs="宋体"/>
          <w:sz w:val="24"/>
          <w:szCs w:val="24"/>
          <w:u w:val="singl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w:t>
      </w:r>
      <w:r>
        <w:rPr>
          <w:rFonts w:ascii="宋体" w:hAnsi="宋体" w:cs="宋体"/>
          <w:sz w:val="24"/>
          <w:szCs w:val="24"/>
        </w:rPr>
        <w:t xml:space="preserve"> </w:t>
      </w:r>
    </w:p>
    <w:p w14:paraId="29BDC4CE">
      <w:pPr>
        <w:spacing w:line="440" w:lineRule="exact"/>
        <w:ind w:firstLine="480" w:firstLineChars="200"/>
        <w:rPr>
          <w:rFonts w:ascii="宋体" w:cs="Times New Roman"/>
          <w:sz w:val="24"/>
          <w:szCs w:val="24"/>
        </w:rPr>
      </w:pPr>
      <w:r>
        <w:rPr>
          <w:rFonts w:ascii="宋体" w:hAnsi="宋体" w:cs="宋体"/>
          <w:sz w:val="24"/>
          <w:szCs w:val="24"/>
        </w:rPr>
        <w:t>3.4</w:t>
      </w:r>
      <w:r>
        <w:rPr>
          <w:rFonts w:hint="eastAsia" w:ascii="宋体" w:hAnsi="宋体" w:cs="宋体"/>
          <w:sz w:val="24"/>
          <w:szCs w:val="24"/>
        </w:rPr>
        <w:t>其他要求：</w:t>
      </w:r>
      <w:r>
        <w:rPr>
          <w:rFonts w:ascii="宋体" w:hAnsi="宋体" w:cs="宋体"/>
          <w:sz w:val="24"/>
          <w:szCs w:val="24"/>
        </w:rPr>
        <w:t xml:space="preserve"> </w:t>
      </w:r>
    </w:p>
    <w:p w14:paraId="735E314F">
      <w:pPr>
        <w:spacing w:line="440" w:lineRule="exact"/>
        <w:ind w:firstLine="480" w:firstLineChars="200"/>
        <w:rPr>
          <w:rFonts w:ascii="宋体" w:cs="Times New Roman"/>
          <w:sz w:val="24"/>
          <w:szCs w:val="24"/>
          <w:u w:val="single"/>
        </w:rPr>
      </w:pPr>
      <w:r>
        <w:rPr>
          <w:rFonts w:hint="eastAsia" w:ascii="宋体" w:hAnsi="宋体" w:cs="宋体"/>
          <w:sz w:val="24"/>
          <w:szCs w:val="24"/>
          <w:u w:val="single"/>
        </w:rPr>
        <w:t>①投标人参加投标的意思表达清楚，投标人代表被授权有效（需要提供由社保机构出具的近一个月（即2025年</w:t>
      </w:r>
      <w:r>
        <w:rPr>
          <w:rFonts w:hint="eastAsia" w:ascii="宋体" w:hAnsi="宋体" w:cs="宋体"/>
          <w:sz w:val="24"/>
          <w:szCs w:val="24"/>
          <w:u w:val="single"/>
          <w:lang w:val="en-US" w:eastAsia="zh-CN"/>
        </w:rPr>
        <w:t>8</w:t>
      </w:r>
      <w:r>
        <w:rPr>
          <w:rFonts w:hint="eastAsia" w:ascii="宋体" w:hAnsi="宋体" w:cs="宋体"/>
          <w:sz w:val="24"/>
          <w:szCs w:val="24"/>
          <w:u w:val="single"/>
        </w:rPr>
        <w:t>月）在投标人单位缴纳的社保证明）。</w:t>
      </w:r>
    </w:p>
    <w:p w14:paraId="7B9B812C">
      <w:pPr>
        <w:spacing w:line="440" w:lineRule="exact"/>
        <w:ind w:firstLine="480" w:firstLineChars="200"/>
        <w:rPr>
          <w:rFonts w:ascii="宋体" w:cs="Times New Roman"/>
          <w:sz w:val="24"/>
          <w:szCs w:val="24"/>
          <w:u w:val="single"/>
        </w:rPr>
      </w:pPr>
      <w:r>
        <w:rPr>
          <w:rFonts w:hint="eastAsia" w:ascii="宋体" w:hAnsi="宋体" w:cs="宋体"/>
          <w:sz w:val="24"/>
          <w:szCs w:val="24"/>
          <w:u w:val="single"/>
        </w:rPr>
        <w:t>②投标人均具有独立法人资格，持有工商行政（或市场监管）管理部门核发的法人营业执照，按国家法律经营。</w:t>
      </w:r>
    </w:p>
    <w:p w14:paraId="195CA11E">
      <w:pPr>
        <w:spacing w:line="440" w:lineRule="exact"/>
        <w:ind w:firstLine="480" w:firstLineChars="200"/>
        <w:rPr>
          <w:rFonts w:ascii="宋体" w:cs="Times New Roman"/>
          <w:sz w:val="24"/>
          <w:szCs w:val="24"/>
          <w:u w:val="single"/>
        </w:rPr>
      </w:pPr>
      <w:r>
        <w:rPr>
          <w:rFonts w:hint="eastAsia" w:ascii="宋体" w:hAnsi="宋体" w:cs="宋体"/>
          <w:sz w:val="24"/>
          <w:szCs w:val="24"/>
          <w:u w:val="single"/>
        </w:rPr>
        <w:t>③投标人已按规定格式签名盖章《投标人声明》（详见附件一）。</w:t>
      </w:r>
    </w:p>
    <w:p w14:paraId="61B0DDA4">
      <w:pPr>
        <w:spacing w:line="440" w:lineRule="exact"/>
        <w:ind w:firstLine="480" w:firstLineChars="200"/>
        <w:rPr>
          <w:rFonts w:ascii="宋体" w:cs="Times New Roman"/>
          <w:sz w:val="24"/>
          <w:szCs w:val="24"/>
          <w:u w:val="single"/>
        </w:rPr>
      </w:pPr>
      <w:r>
        <w:rPr>
          <w:rFonts w:hint="eastAsia" w:ascii="宋体" w:hAnsi="宋体" w:cs="宋体"/>
          <w:sz w:val="24"/>
          <w:szCs w:val="24"/>
          <w:u w:val="single"/>
        </w:rPr>
        <w:t>④</w:t>
      </w:r>
      <w:r>
        <w:rPr>
          <w:rFonts w:hint="eastAsia" w:ascii="宋体" w:hAnsi="宋体" w:cs="宋体"/>
          <w:kern w:val="0"/>
          <w:sz w:val="24"/>
          <w:u w:val="single"/>
        </w:rPr>
        <w:t>资格审查</w:t>
      </w:r>
      <w:r>
        <w:rPr>
          <w:rFonts w:hint="eastAsia" w:ascii="宋体" w:hAnsi="宋体" w:cs="宋体"/>
          <w:sz w:val="24"/>
          <w:u w:val="single"/>
        </w:rPr>
        <w:t>前，投标人须在广州市住建行业信用管理平台建立了企业信用档案及拟担任本工程总监理工程师须是本企业信用档案中的在册人员</w:t>
      </w:r>
      <w:r>
        <w:rPr>
          <w:rFonts w:hint="eastAsia" w:ascii="宋体" w:hAnsi="宋体" w:cs="宋体"/>
          <w:kern w:val="0"/>
          <w:sz w:val="24"/>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u w:val="single"/>
        </w:rPr>
        <w:t>http://zfcj.gz.gov.cn/zwgk/zsdwxxgkzl/gzsjzyglfwzx/bszy/content/post_8073953.html</w:t>
      </w:r>
      <w:r>
        <w:rPr>
          <w:u w:val="single"/>
        </w:rPr>
        <w:fldChar w:fldCharType="end"/>
      </w:r>
      <w:r>
        <w:rPr>
          <w:rFonts w:hint="eastAsia" w:ascii="宋体" w:hAnsi="宋体" w:cs="宋体"/>
          <w:kern w:val="0"/>
          <w:sz w:val="24"/>
          <w:u w:val="single"/>
        </w:rPr>
        <w:t>）。</w:t>
      </w:r>
    </w:p>
    <w:p w14:paraId="75562780">
      <w:pPr>
        <w:spacing w:line="440" w:lineRule="exact"/>
        <w:ind w:firstLine="480" w:firstLineChars="200"/>
        <w:rPr>
          <w:rFonts w:ascii="宋体" w:cs="Times New Roman"/>
          <w:sz w:val="24"/>
          <w:szCs w:val="24"/>
          <w:u w:val="single"/>
        </w:rPr>
      </w:pPr>
      <w:r>
        <w:rPr>
          <w:rFonts w:hint="eastAsia" w:ascii="宋体" w:hAnsi="宋体" w:cs="宋体"/>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3424FC76">
      <w:pPr>
        <w:spacing w:line="440" w:lineRule="exact"/>
        <w:ind w:firstLine="480" w:firstLineChars="200"/>
        <w:rPr>
          <w:rFonts w:hint="eastAsia" w:ascii="宋体" w:hAnsi="宋体" w:cs="宋体"/>
          <w:b/>
          <w:bCs/>
          <w:sz w:val="24"/>
          <w:szCs w:val="24"/>
          <w:highlight w:val="yellow"/>
          <w:u w:val="single"/>
        </w:rPr>
      </w:pPr>
      <w:r>
        <w:rPr>
          <w:rFonts w:hint="eastAsia" w:ascii="宋体" w:hAnsi="宋体" w:cs="宋体"/>
          <w:sz w:val="24"/>
          <w:szCs w:val="24"/>
          <w:u w:val="single"/>
        </w:rPr>
        <w:t>⑥投标人未被列入拖欠农民工工资失信联合惩戒对象名单</w:t>
      </w:r>
      <w:bookmarkStart w:id="13" w:name="OLE_LINK102"/>
      <w:bookmarkStart w:id="14" w:name="OLE_LINK103"/>
      <w:r>
        <w:rPr>
          <w:rFonts w:hint="eastAsia" w:ascii="宋体" w:hAnsi="宋体" w:cs="宋体"/>
          <w:sz w:val="24"/>
          <w:szCs w:val="24"/>
          <w:highlight w:val="none"/>
          <w:u w:val="single"/>
        </w:rPr>
        <w:t>和失信被执行人（投标人无需提供资料，按投标截止时间交易系统比对的结果进行评审）</w:t>
      </w:r>
      <w:bookmarkEnd w:id="13"/>
      <w:bookmarkEnd w:id="14"/>
      <w:r>
        <w:rPr>
          <w:rFonts w:hint="eastAsia" w:ascii="宋体" w:hAnsi="宋体" w:cs="宋体"/>
          <w:sz w:val="24"/>
          <w:szCs w:val="24"/>
          <w:highlight w:val="none"/>
          <w:u w:val="single"/>
        </w:rPr>
        <w:t>。</w:t>
      </w:r>
    </w:p>
    <w:p w14:paraId="32CD12C1">
      <w:pPr>
        <w:numPr>
          <w:ilvl w:val="0"/>
          <w:numId w:val="1"/>
        </w:numPr>
        <w:spacing w:line="440" w:lineRule="exact"/>
        <w:jc w:val="left"/>
        <w:outlineLvl w:val="1"/>
        <w:rPr>
          <w:rFonts w:hint="eastAsia" w:ascii="宋体" w:hAnsi="宋体" w:cs="宋体"/>
          <w:b/>
          <w:bCs/>
          <w:kern w:val="0"/>
          <w:sz w:val="36"/>
          <w:szCs w:val="36"/>
        </w:rPr>
      </w:pPr>
      <w:r>
        <w:rPr>
          <w:rFonts w:hint="eastAsia" w:ascii="宋体" w:hAnsi="宋体" w:cs="宋体"/>
          <w:b/>
          <w:bCs/>
          <w:kern w:val="0"/>
          <w:sz w:val="36"/>
          <w:szCs w:val="36"/>
        </w:rPr>
        <w:t>招标文件的获取</w:t>
      </w:r>
    </w:p>
    <w:p w14:paraId="64CEDD8D">
      <w:pPr>
        <w:spacing w:line="440" w:lineRule="exact"/>
        <w:ind w:left="780" w:leftChars="200" w:hanging="360" w:hangingChars="150"/>
        <w:rPr>
          <w:rFonts w:ascii="宋体" w:cs="Times New Roman"/>
          <w:sz w:val="24"/>
          <w:szCs w:val="24"/>
        </w:rPr>
      </w:pPr>
      <w:bookmarkStart w:id="15" w:name="_Toc3471142"/>
      <w:bookmarkStart w:id="16" w:name="_Toc514099628"/>
      <w:r>
        <w:rPr>
          <w:rFonts w:ascii="宋体" w:cs="宋体"/>
          <w:sz w:val="24"/>
          <w:szCs w:val="24"/>
        </w:rPr>
        <w:t>4.1</w:t>
      </w:r>
      <w:r>
        <w:rPr>
          <w:rFonts w:hint="eastAsia" w:ascii="宋体" w:cs="宋体"/>
          <w:sz w:val="24"/>
          <w:szCs w:val="24"/>
        </w:rPr>
        <w:t>凡有意参加投标者，请于</w:t>
      </w:r>
      <w:r>
        <w:rPr>
          <w:rFonts w:ascii="宋体" w:cs="宋体"/>
          <w:sz w:val="24"/>
          <w:szCs w:val="24"/>
          <w:u w:val="single"/>
        </w:rPr>
        <w:t>202</w:t>
      </w:r>
      <w:r>
        <w:rPr>
          <w:rFonts w:hint="eastAsia" w:ascii="宋体" w:cs="宋体"/>
          <w:sz w:val="24"/>
          <w:szCs w:val="24"/>
          <w:u w:val="single"/>
        </w:rPr>
        <w:t xml:space="preserve">5 </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日0</w:t>
      </w:r>
      <w:r>
        <w:rPr>
          <w:rFonts w:ascii="宋体" w:cs="宋体"/>
          <w:sz w:val="24"/>
          <w:szCs w:val="24"/>
          <w:u w:val="single"/>
        </w:rPr>
        <w:t>0</w:t>
      </w:r>
      <w:r>
        <w:rPr>
          <w:rFonts w:hint="eastAsia" w:ascii="宋体" w:cs="宋体"/>
          <w:sz w:val="24"/>
          <w:szCs w:val="24"/>
        </w:rPr>
        <w:t>时0</w:t>
      </w:r>
      <w:r>
        <w:rPr>
          <w:rFonts w:ascii="宋体" w:cs="宋体"/>
          <w:sz w:val="24"/>
          <w:szCs w:val="24"/>
          <w:u w:val="single"/>
        </w:rPr>
        <w:t>0</w:t>
      </w:r>
      <w:r>
        <w:rPr>
          <w:rFonts w:hint="eastAsia" w:ascii="宋体" w:cs="宋体"/>
          <w:sz w:val="24"/>
          <w:szCs w:val="24"/>
        </w:rPr>
        <w:t>分至</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日时</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分</w:t>
      </w:r>
      <w:r>
        <w:rPr>
          <w:rFonts w:ascii="宋体" w:cs="宋体"/>
          <w:sz w:val="24"/>
          <w:szCs w:val="24"/>
        </w:rPr>
        <w:t>(</w:t>
      </w:r>
      <w:r>
        <w:rPr>
          <w:rFonts w:hint="eastAsia" w:ascii="宋体" w:cs="宋体"/>
          <w:sz w:val="24"/>
          <w:szCs w:val="24"/>
        </w:rPr>
        <w:t>北京时间，下同</w:t>
      </w:r>
      <w:r>
        <w:rPr>
          <w:rFonts w:ascii="宋体" w:cs="宋体"/>
          <w:sz w:val="24"/>
          <w:szCs w:val="24"/>
        </w:rPr>
        <w:t>)</w:t>
      </w:r>
      <w:r>
        <w:rPr>
          <w:rFonts w:hint="eastAsia" w:ascii="宋体" w:cs="宋体"/>
          <w:sz w:val="24"/>
          <w:szCs w:val="24"/>
        </w:rPr>
        <w:t>，登录广州交易集团有限公司（广州公共资源交易中心)网站（</w:t>
      </w:r>
      <w:r>
        <w:rPr>
          <w:rFonts w:ascii="宋体" w:cs="宋体"/>
          <w:sz w:val="24"/>
          <w:szCs w:val="24"/>
        </w:rPr>
        <w:t>http://ggzy.gz.gov.cn</w:t>
      </w:r>
      <w:r>
        <w:rPr>
          <w:rFonts w:hint="eastAsia" w:ascii="宋体" w:cs="宋体"/>
          <w:sz w:val="24"/>
          <w:szCs w:val="24"/>
        </w:rPr>
        <w:t>）</w:t>
      </w:r>
      <w:r>
        <w:rPr>
          <w:rFonts w:hint="eastAsia" w:ascii="宋体" w:hAnsi="宋体" w:cs="宋体"/>
          <w:sz w:val="24"/>
          <w:szCs w:val="24"/>
        </w:rPr>
        <w:t>下载电子招标文件。</w:t>
      </w:r>
    </w:p>
    <w:p w14:paraId="13585D8F">
      <w:pPr>
        <w:spacing w:line="440" w:lineRule="exact"/>
        <w:ind w:left="780" w:leftChars="200" w:hanging="360" w:hangingChars="150"/>
        <w:rPr>
          <w:rFonts w:ascii="宋体" w:cs="Times New Roman"/>
          <w:sz w:val="24"/>
          <w:szCs w:val="24"/>
        </w:rPr>
      </w:pPr>
      <w:bookmarkStart w:id="17" w:name="_Toc511557030"/>
      <w:r>
        <w:rPr>
          <w:rFonts w:ascii="宋体" w:cs="宋体"/>
          <w:sz w:val="24"/>
          <w:szCs w:val="24"/>
        </w:rPr>
        <w:t xml:space="preserve">4.2 </w:t>
      </w:r>
      <w:r>
        <w:rPr>
          <w:rFonts w:hint="eastAsia" w:ascii="宋体" w:cs="宋体"/>
          <w:sz w:val="24"/>
          <w:szCs w:val="24"/>
        </w:rPr>
        <w:t>发布招标公告时间（含本日）</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hint="eastAsia" w:ascii="宋体" w:cs="宋体"/>
          <w:sz w:val="24"/>
          <w:szCs w:val="24"/>
          <w:u w:val="single"/>
          <w:lang w:val="en-US" w:eastAsia="zh-CN"/>
        </w:rPr>
        <w:t xml:space="preserve"> </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rPr>
        <w:t>0</w:t>
      </w:r>
      <w:r>
        <w:rPr>
          <w:rFonts w:ascii="宋体" w:cs="宋体"/>
          <w:sz w:val="24"/>
          <w:szCs w:val="24"/>
          <w:u w:val="single"/>
        </w:rPr>
        <w:t>0</w:t>
      </w:r>
      <w:r>
        <w:rPr>
          <w:rFonts w:hint="eastAsia" w:ascii="宋体" w:cs="宋体"/>
          <w:sz w:val="24"/>
          <w:szCs w:val="24"/>
        </w:rPr>
        <w:t>时0</w:t>
      </w:r>
      <w:r>
        <w:rPr>
          <w:rFonts w:ascii="宋体" w:cs="宋体"/>
          <w:sz w:val="24"/>
          <w:szCs w:val="24"/>
          <w:u w:val="single"/>
        </w:rPr>
        <w:t>0</w:t>
      </w:r>
      <w:r>
        <w:rPr>
          <w:rFonts w:hint="eastAsia" w:ascii="宋体" w:cs="宋体"/>
          <w:sz w:val="24"/>
          <w:szCs w:val="24"/>
        </w:rPr>
        <w:t>分至</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月日</w:t>
      </w:r>
      <w:r>
        <w:rPr>
          <w:rFonts w:hint="eastAsia" w:ascii="宋体" w:cs="宋体"/>
          <w:sz w:val="24"/>
          <w:szCs w:val="24"/>
          <w:u w:val="single"/>
          <w:lang w:val="en-US" w:eastAsia="zh-CN"/>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分。</w:t>
      </w:r>
    </w:p>
    <w:p w14:paraId="26CF5AA9">
      <w:pPr>
        <w:spacing w:line="440" w:lineRule="exact"/>
        <w:ind w:firstLine="480" w:firstLineChars="200"/>
        <w:rPr>
          <w:rFonts w:ascii="宋体" w:cs="Times New Roman"/>
          <w:sz w:val="24"/>
          <w:szCs w:val="24"/>
        </w:rPr>
      </w:pPr>
      <w:r>
        <w:rPr>
          <w:rFonts w:hint="eastAsia" w:ascii="宋体" w:cs="宋体"/>
          <w:sz w:val="24"/>
          <w:szCs w:val="24"/>
        </w:rPr>
        <w:t>注：发布招标公告的时间为招标公告发出之日起至递交投标文件截止时间止。</w:t>
      </w:r>
    </w:p>
    <w:p w14:paraId="2AA60314">
      <w:pPr>
        <w:spacing w:line="440" w:lineRule="exact"/>
        <w:ind w:firstLine="480" w:firstLineChars="200"/>
        <w:rPr>
          <w:rFonts w:ascii="宋体" w:cs="宋体"/>
          <w:sz w:val="24"/>
          <w:szCs w:val="24"/>
        </w:rPr>
      </w:pPr>
      <w:r>
        <w:rPr>
          <w:rFonts w:ascii="宋体" w:cs="宋体"/>
          <w:sz w:val="24"/>
          <w:szCs w:val="24"/>
        </w:rPr>
        <w:t>4.2.1</w:t>
      </w:r>
      <w:r>
        <w:rPr>
          <w:rFonts w:hint="eastAsia" w:ascii="宋体" w:cs="宋体"/>
          <w:sz w:val="24"/>
          <w:szCs w:val="24"/>
        </w:rPr>
        <w:t>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w:t>
      </w:r>
      <w:r>
        <w:rPr>
          <w:rFonts w:ascii="宋体" w:cs="宋体"/>
          <w:sz w:val="24"/>
          <w:szCs w:val="24"/>
        </w:rPr>
        <w:t xml:space="preserve"> </w:t>
      </w:r>
    </w:p>
    <w:p w14:paraId="275FC79D">
      <w:pPr>
        <w:spacing w:line="440" w:lineRule="exact"/>
        <w:ind w:firstLine="480" w:firstLineChars="200"/>
        <w:rPr>
          <w:rFonts w:ascii="宋体" w:cs="Times New Roman"/>
          <w:sz w:val="24"/>
          <w:szCs w:val="24"/>
        </w:rPr>
      </w:pPr>
      <w:r>
        <w:rPr>
          <w:rFonts w:ascii="宋体" w:cs="宋体"/>
          <w:sz w:val="24"/>
          <w:szCs w:val="24"/>
        </w:rPr>
        <w:t>4.2.2</w:t>
      </w:r>
      <w:r>
        <w:rPr>
          <w:rFonts w:hint="eastAsia" w:ascii="宋体" w:cs="宋体"/>
          <w:sz w:val="24"/>
          <w:szCs w:val="24"/>
        </w:rPr>
        <w:t>开标时间：</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分。</w:t>
      </w:r>
    </w:p>
    <w:p w14:paraId="1B50EE4C">
      <w:pPr>
        <w:spacing w:line="440" w:lineRule="exact"/>
        <w:ind w:firstLine="480" w:firstLineChars="200"/>
        <w:rPr>
          <w:rFonts w:ascii="宋体" w:cs="Times New Roman"/>
          <w:sz w:val="24"/>
          <w:szCs w:val="24"/>
        </w:rPr>
      </w:pPr>
      <w:r>
        <w:rPr>
          <w:rFonts w:ascii="宋体" w:cs="宋体"/>
          <w:sz w:val="24"/>
          <w:szCs w:val="24"/>
        </w:rPr>
        <w:t xml:space="preserve">4.3 </w:t>
      </w:r>
      <w:r>
        <w:rPr>
          <w:rFonts w:hint="eastAsia" w:ascii="宋体" w:cs="宋体"/>
          <w:sz w:val="24"/>
          <w:szCs w:val="24"/>
        </w:rPr>
        <w:t>本项目采用资格后审方式。</w:t>
      </w:r>
    </w:p>
    <w:p w14:paraId="12BE4021">
      <w:pPr>
        <w:spacing w:line="440" w:lineRule="exact"/>
        <w:ind w:firstLine="480" w:firstLineChars="200"/>
        <w:rPr>
          <w:rFonts w:ascii="宋体" w:cs="Times New Roman"/>
          <w:sz w:val="24"/>
          <w:szCs w:val="24"/>
        </w:rPr>
      </w:pPr>
      <w:r>
        <w:rPr>
          <w:rFonts w:hint="eastAsia" w:ascii="宋体" w:cs="宋体"/>
          <w:sz w:val="24"/>
          <w:szCs w:val="24"/>
        </w:rPr>
        <w:t>注：（</w:t>
      </w:r>
      <w:r>
        <w:rPr>
          <w:rFonts w:ascii="宋体" w:cs="宋体"/>
          <w:sz w:val="24"/>
          <w:szCs w:val="24"/>
        </w:rPr>
        <w:t>1</w:t>
      </w:r>
      <w:r>
        <w:rPr>
          <w:rFonts w:hint="eastAsia" w:ascii="宋体" w:cs="宋体"/>
          <w:sz w:val="24"/>
          <w:szCs w:val="24"/>
        </w:rPr>
        <w:t>）电子招投标操作流程详见广州交易集团有限公司（广州公共资源交易中心)网站发布的最新版操作指引。</w:t>
      </w:r>
    </w:p>
    <w:p w14:paraId="3DE3D583">
      <w:pPr>
        <w:spacing w:line="440" w:lineRule="exact"/>
        <w:ind w:firstLine="480" w:firstLineChars="200"/>
        <w:rPr>
          <w:rFonts w:ascii="宋体" w:cs="Times New Roman"/>
          <w:sz w:val="24"/>
          <w:szCs w:val="24"/>
        </w:rPr>
      </w:pPr>
      <w:bookmarkStart w:id="18" w:name="_Toc27470_WPSOffice_Level3"/>
      <w:r>
        <w:rPr>
          <w:rFonts w:hint="eastAsia" w:ascii="宋体" w:cs="宋体"/>
          <w:sz w:val="24"/>
          <w:szCs w:val="24"/>
        </w:rPr>
        <w:t>（</w:t>
      </w:r>
      <w:r>
        <w:rPr>
          <w:rFonts w:ascii="宋体" w:cs="宋体"/>
          <w:sz w:val="24"/>
          <w:szCs w:val="24"/>
        </w:rPr>
        <w:t>2</w:t>
      </w:r>
      <w:r>
        <w:rPr>
          <w:rFonts w:hint="eastAsia" w:ascii="宋体" w:cs="宋体"/>
          <w:sz w:val="24"/>
          <w:szCs w:val="24"/>
        </w:rPr>
        <w:t>）本公告发布之日起开始计算备标时间。</w:t>
      </w:r>
      <w:bookmarkEnd w:id="18"/>
    </w:p>
    <w:p w14:paraId="656A097A">
      <w:pPr>
        <w:spacing w:line="440" w:lineRule="exact"/>
        <w:ind w:firstLine="480" w:firstLineChars="200"/>
        <w:rPr>
          <w:rFonts w:ascii="宋体" w:cs="Times New Roman"/>
          <w:sz w:val="24"/>
          <w:szCs w:val="24"/>
        </w:rPr>
      </w:pPr>
      <w:r>
        <w:rPr>
          <w:rFonts w:ascii="宋体" w:cs="宋体"/>
          <w:sz w:val="24"/>
          <w:szCs w:val="24"/>
        </w:rPr>
        <w:t xml:space="preserve">4.4 </w:t>
      </w:r>
      <w:r>
        <w:rPr>
          <w:rFonts w:hint="eastAsia" w:ascii="宋体" w:cs="宋体"/>
          <w:sz w:val="24"/>
          <w:szCs w:val="24"/>
        </w:rPr>
        <w:t>潜在投标人或利害关系人对本招标公告及招标内容异议的，</w:t>
      </w:r>
      <w:bookmarkEnd w:id="15"/>
      <w:bookmarkEnd w:id="16"/>
      <w:bookmarkEnd w:id="17"/>
      <w:r>
        <w:rPr>
          <w:rFonts w:ascii="宋体" w:hAnsi="宋体"/>
          <w:sz w:val="24"/>
        </w:rPr>
        <w:t>应当在投标截止时间10日前</w:t>
      </w:r>
      <w:r>
        <w:rPr>
          <w:rFonts w:hint="eastAsia" w:ascii="宋体" w:hAnsi="宋体"/>
          <w:sz w:val="24"/>
        </w:rPr>
        <w:t>向招标人书面提出。</w:t>
      </w:r>
    </w:p>
    <w:p w14:paraId="4E4B5F98">
      <w:pPr>
        <w:spacing w:line="440" w:lineRule="exact"/>
        <w:jc w:val="left"/>
        <w:outlineLvl w:val="1"/>
        <w:rPr>
          <w:rFonts w:ascii="宋体" w:cs="Times New Roman"/>
          <w:b/>
          <w:bCs/>
          <w:kern w:val="0"/>
          <w:sz w:val="36"/>
          <w:szCs w:val="36"/>
        </w:rPr>
      </w:pPr>
      <w:r>
        <w:rPr>
          <w:rFonts w:ascii="宋体" w:hAnsi="宋体" w:cs="宋体"/>
          <w:b/>
          <w:bCs/>
          <w:kern w:val="0"/>
          <w:sz w:val="36"/>
          <w:szCs w:val="36"/>
        </w:rPr>
        <w:t xml:space="preserve">5. </w:t>
      </w:r>
      <w:r>
        <w:rPr>
          <w:rFonts w:hint="eastAsia" w:ascii="宋体" w:hAnsi="宋体" w:cs="宋体"/>
          <w:b/>
          <w:bCs/>
          <w:kern w:val="0"/>
          <w:sz w:val="36"/>
          <w:szCs w:val="36"/>
        </w:rPr>
        <w:t>投标文件的递交</w:t>
      </w:r>
      <w:bookmarkEnd w:id="12"/>
    </w:p>
    <w:p w14:paraId="47AF71EC">
      <w:pPr>
        <w:snapToGrid w:val="0"/>
        <w:spacing w:line="440" w:lineRule="exact"/>
        <w:ind w:left="172" w:leftChars="82" w:firstLine="480" w:firstLineChars="200"/>
        <w:rPr>
          <w:rFonts w:ascii="宋体" w:cs="Times New Roman"/>
          <w:sz w:val="24"/>
          <w:szCs w:val="24"/>
        </w:rPr>
      </w:pPr>
      <w:r>
        <w:rPr>
          <w:rFonts w:ascii="宋体" w:hAnsi="宋体" w:cs="宋体"/>
          <w:sz w:val="24"/>
          <w:szCs w:val="24"/>
        </w:rPr>
        <w:t xml:space="preserve">5.1 </w:t>
      </w:r>
      <w:r>
        <w:rPr>
          <w:rFonts w:hint="eastAsia" w:ascii="宋体" w:hAnsi="宋体" w:cs="宋体"/>
          <w:sz w:val="24"/>
          <w:szCs w:val="24"/>
        </w:rPr>
        <w:t>投标文件递交的截止时间（投标截止时间，下同）为</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日时</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分</w:t>
      </w:r>
      <w:r>
        <w:rPr>
          <w:rFonts w:hint="eastAsia" w:ascii="宋体" w:hAnsi="宋体" w:cs="宋体"/>
          <w:sz w:val="24"/>
          <w:szCs w:val="24"/>
        </w:rPr>
        <w:t>，投标人应在截止时间前通过广州交易集团有限公司（广州公共资源交易中心)数字交易平台（</w:t>
      </w:r>
      <w:r>
        <w:rPr>
          <w:rFonts w:ascii="宋体" w:cs="宋体"/>
          <w:sz w:val="24"/>
          <w:szCs w:val="24"/>
        </w:rPr>
        <w:t>http://ggzy.gz.gov.cn</w:t>
      </w:r>
      <w:r>
        <w:rPr>
          <w:rFonts w:hint="eastAsia" w:ascii="宋体" w:hAnsi="宋体" w:cs="宋体"/>
          <w:sz w:val="24"/>
          <w:szCs w:val="24"/>
        </w:rPr>
        <w:t>）递交电子投标文件。</w:t>
      </w:r>
    </w:p>
    <w:p w14:paraId="0A2D4C87">
      <w:pPr>
        <w:snapToGrid w:val="0"/>
        <w:spacing w:line="440" w:lineRule="exact"/>
        <w:ind w:left="120" w:leftChars="57" w:firstLine="360" w:firstLineChars="150"/>
        <w:rPr>
          <w:rFonts w:ascii="宋体" w:cs="Times New Roman"/>
          <w:sz w:val="24"/>
          <w:szCs w:val="24"/>
        </w:rPr>
      </w:pPr>
      <w:r>
        <w:rPr>
          <w:rFonts w:hint="eastAsia" w:ascii="宋体" w:hAnsi="宋体" w:cs="宋体"/>
          <w:sz w:val="24"/>
          <w:szCs w:val="24"/>
        </w:rPr>
        <w:t>递交备用投标文件电子光盘的规定：时间为</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时</w:t>
      </w:r>
      <w:r>
        <w:rPr>
          <w:rFonts w:hint="eastAsia" w:ascii="宋体" w:cs="宋体"/>
          <w:sz w:val="24"/>
          <w:szCs w:val="24"/>
          <w:u w:val="single"/>
          <w:lang w:val="en-US" w:eastAsia="zh-CN"/>
        </w:rPr>
        <w:t xml:space="preserve">  </w:t>
      </w:r>
      <w:r>
        <w:rPr>
          <w:rFonts w:hint="eastAsia" w:ascii="宋体" w:cs="宋体"/>
          <w:sz w:val="24"/>
          <w:szCs w:val="24"/>
        </w:rPr>
        <w:t>分</w:t>
      </w:r>
      <w:r>
        <w:rPr>
          <w:rFonts w:hint="eastAsia" w:ascii="宋体" w:hAnsi="宋体" w:cs="宋体"/>
          <w:sz w:val="24"/>
          <w:szCs w:val="24"/>
          <w:u w:val="single"/>
        </w:rPr>
        <w:t>至</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hint="eastAsia" w:ascii="宋体" w:cs="宋体"/>
          <w:sz w:val="24"/>
          <w:szCs w:val="24"/>
        </w:rPr>
        <w:t>分</w:t>
      </w:r>
      <w:r>
        <w:rPr>
          <w:rFonts w:hint="eastAsia" w:ascii="宋体" w:hAnsi="宋体" w:cs="宋体"/>
          <w:sz w:val="24"/>
          <w:szCs w:val="24"/>
        </w:rPr>
        <w:t>；地点：广州交易集团有限公司（广州公共资源交易中心)第</w:t>
      </w:r>
      <w:r>
        <w:rPr>
          <w:rFonts w:ascii="宋体" w:hAnsi="宋体" w:cs="宋体"/>
          <w:sz w:val="24"/>
          <w:szCs w:val="24"/>
          <w:u w:val="single"/>
        </w:rPr>
        <w:t xml:space="preserve">  </w:t>
      </w:r>
      <w:r>
        <w:rPr>
          <w:rFonts w:hint="eastAsia" w:ascii="宋体" w:hAnsi="宋体" w:cs="宋体"/>
          <w:sz w:val="24"/>
          <w:szCs w:val="24"/>
        </w:rPr>
        <w:t>开标室。（电子光盘需按规定封装。投标人将数据刻录到光盘之后，投标前自行检查文件是否可以读取。）</w:t>
      </w:r>
    </w:p>
    <w:p w14:paraId="3AE5A741">
      <w:pPr>
        <w:tabs>
          <w:tab w:val="left" w:pos="1100"/>
        </w:tabs>
        <w:spacing w:line="440" w:lineRule="exact"/>
        <w:ind w:firstLine="480" w:firstLineChars="200"/>
        <w:jc w:val="left"/>
        <w:rPr>
          <w:rFonts w:ascii="宋体" w:cs="Times New Roman"/>
          <w:sz w:val="24"/>
          <w:szCs w:val="24"/>
        </w:rPr>
      </w:pPr>
      <w:r>
        <w:rPr>
          <w:rFonts w:ascii="宋体" w:cs="宋体"/>
          <w:sz w:val="24"/>
          <w:szCs w:val="24"/>
        </w:rPr>
        <w:t xml:space="preserve">5.2  </w:t>
      </w:r>
      <w:r>
        <w:rPr>
          <w:rFonts w:hint="eastAsia" w:ascii="宋体" w:cs="宋体"/>
          <w:sz w:val="24"/>
          <w:szCs w:val="24"/>
        </w:rPr>
        <w:t>采取电子投标时，逾期送达的投标文件，电子招标投标交易平台将予以拒收。</w:t>
      </w:r>
    </w:p>
    <w:p w14:paraId="44461DEC">
      <w:pPr>
        <w:spacing w:line="440" w:lineRule="exact"/>
        <w:jc w:val="left"/>
        <w:outlineLvl w:val="1"/>
        <w:rPr>
          <w:rFonts w:ascii="宋体" w:cs="Times New Roman"/>
          <w:b/>
          <w:bCs/>
          <w:kern w:val="0"/>
          <w:sz w:val="36"/>
          <w:szCs w:val="36"/>
        </w:rPr>
      </w:pPr>
      <w:bookmarkStart w:id="19" w:name="_Toc535938700"/>
      <w:r>
        <w:rPr>
          <w:rFonts w:ascii="宋体" w:hAnsi="宋体" w:cs="宋体"/>
          <w:b/>
          <w:bCs/>
          <w:kern w:val="0"/>
          <w:sz w:val="36"/>
          <w:szCs w:val="36"/>
        </w:rPr>
        <w:t>6.</w:t>
      </w:r>
      <w:bookmarkEnd w:id="19"/>
      <w:bookmarkStart w:id="20" w:name="_Toc535938701"/>
      <w:r>
        <w:rPr>
          <w:rFonts w:hint="eastAsia" w:ascii="宋体" w:hAnsi="宋体" w:cs="宋体"/>
          <w:b/>
          <w:bCs/>
          <w:kern w:val="0"/>
          <w:sz w:val="36"/>
          <w:szCs w:val="36"/>
        </w:rPr>
        <w:t>发布公告的媒介</w:t>
      </w:r>
      <w:bookmarkEnd w:id="20"/>
    </w:p>
    <w:p w14:paraId="6357E0BD">
      <w:pPr>
        <w:spacing w:line="440" w:lineRule="exact"/>
        <w:ind w:firstLine="480" w:firstLineChars="200"/>
        <w:rPr>
          <w:rFonts w:ascii="宋体" w:hAnsi="宋体" w:cs="宋体"/>
          <w:sz w:val="24"/>
          <w:szCs w:val="24"/>
          <w:u w:val="single"/>
        </w:rPr>
      </w:pPr>
      <w:r>
        <w:rPr>
          <w:rFonts w:hint="eastAsia" w:ascii="宋体" w:hAnsi="宋体" w:cs="宋体"/>
          <w:bCs/>
          <w:sz w:val="24"/>
          <w:szCs w:val="24"/>
        </w:rPr>
        <w:t>本公告同时在广州交易集团有限公司（广州公共资源交易中心）（http://www.gzggzy.cn/）、广东省招标投标监管网（https://www.gdzwfw.gov.cn/ztbjg-portal/#/index）、中国招标投标公共服务平台（http://www.cebpubservice.com/）发布，本公告的修改、补充，在广州交易集团有限公司（广州公共资源交易中心）交易平台发布。本项目相关附件具体详见广州交易集团有限公司（广州公共资源交易中心）网站</w:t>
      </w:r>
      <w:r>
        <w:rPr>
          <w:rFonts w:hint="eastAsia" w:ascii="宋体" w:hAnsi="宋体" w:cs="宋体"/>
          <w:sz w:val="24"/>
          <w:szCs w:val="24"/>
        </w:rPr>
        <w:t>。</w:t>
      </w:r>
    </w:p>
    <w:bookmarkEnd w:id="4"/>
    <w:bookmarkEnd w:id="5"/>
    <w:p w14:paraId="09818AFD">
      <w:pPr>
        <w:spacing w:line="440" w:lineRule="exact"/>
        <w:jc w:val="left"/>
        <w:outlineLvl w:val="1"/>
        <w:rPr>
          <w:rFonts w:ascii="宋体" w:cs="Times New Roman"/>
          <w:b/>
          <w:bCs/>
          <w:kern w:val="0"/>
          <w:sz w:val="36"/>
          <w:szCs w:val="36"/>
        </w:rPr>
      </w:pPr>
      <w:bookmarkStart w:id="21" w:name="_Toc511557031"/>
      <w:bookmarkStart w:id="22" w:name="_Toc516170523"/>
      <w:bookmarkStart w:id="23" w:name="_Toc535938702"/>
      <w:bookmarkStart w:id="24" w:name="_Toc529196510"/>
      <w:bookmarkStart w:id="25" w:name="_Toc2312"/>
      <w:bookmarkStart w:id="26" w:name="_Toc247513936"/>
      <w:bookmarkStart w:id="27" w:name="_Toc300834931"/>
      <w:bookmarkStart w:id="28" w:name="_Toc152045514"/>
      <w:bookmarkStart w:id="29" w:name="_Toc152042290"/>
      <w:bookmarkStart w:id="30" w:name="_Toc144974482"/>
      <w:bookmarkStart w:id="31" w:name="_Toc384308189"/>
      <w:bookmarkStart w:id="32" w:name="_Toc369531499"/>
      <w:bookmarkStart w:id="33" w:name="_Toc352691457"/>
      <w:bookmarkStart w:id="34" w:name="_Toc247527537"/>
      <w:bookmarkStart w:id="35" w:name="_Toc361508564"/>
      <w:r>
        <w:rPr>
          <w:rFonts w:ascii="宋体" w:hAnsi="宋体" w:cs="宋体"/>
          <w:b/>
          <w:bCs/>
          <w:kern w:val="0"/>
          <w:sz w:val="36"/>
          <w:szCs w:val="36"/>
        </w:rPr>
        <w:t>7.</w:t>
      </w:r>
      <w:r>
        <w:rPr>
          <w:rFonts w:hint="eastAsia" w:ascii="宋体" w:hAnsi="宋体" w:cs="宋体"/>
          <w:b/>
          <w:bCs/>
          <w:kern w:val="0"/>
          <w:sz w:val="36"/>
          <w:szCs w:val="36"/>
        </w:rPr>
        <w:t>联系方式</w:t>
      </w:r>
      <w:bookmarkEnd w:id="21"/>
      <w:bookmarkEnd w:id="22"/>
      <w:bookmarkEnd w:id="23"/>
      <w:bookmarkEnd w:id="24"/>
    </w:p>
    <w:bookmarkEnd w:id="25"/>
    <w:bookmarkEnd w:id="26"/>
    <w:bookmarkEnd w:id="27"/>
    <w:bookmarkEnd w:id="28"/>
    <w:bookmarkEnd w:id="29"/>
    <w:bookmarkEnd w:id="30"/>
    <w:bookmarkEnd w:id="31"/>
    <w:bookmarkEnd w:id="32"/>
    <w:bookmarkEnd w:id="33"/>
    <w:bookmarkEnd w:id="34"/>
    <w:bookmarkEnd w:id="35"/>
    <w:p w14:paraId="7C775BD9">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招</w:t>
      </w:r>
      <w:r>
        <w:rPr>
          <w:rFonts w:ascii="宋体" w:hAnsi="宋体" w:cs="宋体"/>
          <w:sz w:val="24"/>
          <w:szCs w:val="24"/>
        </w:rPr>
        <w:t xml:space="preserve">  </w:t>
      </w:r>
      <w:r>
        <w:rPr>
          <w:rFonts w:hint="eastAsia" w:ascii="宋体" w:hAnsi="宋体" w:cs="宋体"/>
          <w:sz w:val="24"/>
          <w:szCs w:val="24"/>
        </w:rPr>
        <w:t>标人：</w:t>
      </w:r>
      <w:r>
        <w:rPr>
          <w:rFonts w:hint="eastAsia" w:ascii="宋体" w:hAnsi="宋体" w:cs="宋体"/>
          <w:sz w:val="24"/>
          <w:szCs w:val="24"/>
          <w:u w:val="single"/>
          <w:lang w:eastAsia="zh-CN"/>
        </w:rPr>
        <w:t>广州市越秀区教育局</w:t>
      </w:r>
    </w:p>
    <w:p w14:paraId="1D376E56">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cs="宋体"/>
          <w:sz w:val="24"/>
          <w:szCs w:val="24"/>
          <w:u w:val="single"/>
        </w:rPr>
        <w:t>广州市越秀区吉祥路32号</w:t>
      </w:r>
    </w:p>
    <w:p w14:paraId="235AEBE0">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u w:val="single"/>
        </w:rPr>
        <w:t xml:space="preserve"> </w:t>
      </w:r>
      <w:r>
        <w:rPr>
          <w:rFonts w:hint="eastAsia" w:ascii="宋体" w:hAnsi="宋体" w:cs="宋体"/>
          <w:sz w:val="24"/>
          <w:szCs w:val="24"/>
          <w:u w:val="single"/>
          <w:lang w:eastAsia="zh-CN"/>
        </w:rPr>
        <w:t>梁老师</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电话：</w:t>
      </w:r>
      <w:r>
        <w:rPr>
          <w:rFonts w:hint="eastAsia" w:ascii="宋体" w:hAnsi="宋体"/>
          <w:sz w:val="24"/>
          <w:u w:val="single"/>
        </w:rPr>
        <w:t>020-83387680</w:t>
      </w:r>
    </w:p>
    <w:p w14:paraId="1EB1F1F7">
      <w:pPr>
        <w:spacing w:line="440" w:lineRule="exact"/>
        <w:rPr>
          <w:rFonts w:cs="Times New Roman"/>
        </w:rPr>
      </w:pPr>
    </w:p>
    <w:p w14:paraId="30C4F1B1">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招标代理机构：</w:t>
      </w:r>
      <w:r>
        <w:rPr>
          <w:rFonts w:hint="eastAsia" w:ascii="宋体" w:hAnsi="宋体" w:cs="宋体"/>
          <w:sz w:val="24"/>
          <w:szCs w:val="24"/>
          <w:u w:val="single"/>
          <w:lang w:val="en-US" w:eastAsia="zh-CN"/>
        </w:rPr>
        <w:t>广东省城规建设监理有限公司</w:t>
      </w:r>
    </w:p>
    <w:p w14:paraId="3F13A835">
      <w:pPr>
        <w:snapToGrid w:val="0"/>
        <w:spacing w:line="440" w:lineRule="exact"/>
        <w:ind w:firstLine="480" w:firstLineChars="200"/>
        <w:rPr>
          <w:rFonts w:hint="default" w:ascii="宋体" w:cs="Times New Roman"/>
          <w:sz w:val="24"/>
          <w:szCs w:val="24"/>
          <w:u w:val="single"/>
          <w:lang w:val="en-US"/>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cs="宋体"/>
          <w:sz w:val="24"/>
          <w:szCs w:val="24"/>
          <w:u w:val="single"/>
          <w:lang w:val="en-US" w:eastAsia="zh-CN"/>
        </w:rPr>
        <w:t>广州市白云区启德路77号广州法务大厦北塔6楼</w:t>
      </w:r>
    </w:p>
    <w:p w14:paraId="5C29FFDE">
      <w:pPr>
        <w:snapToGrid w:val="0"/>
        <w:spacing w:line="440" w:lineRule="exact"/>
        <w:ind w:firstLine="480" w:firstLineChars="200"/>
        <w:rPr>
          <w:rFonts w:hint="default" w:ascii="宋体" w:hAnsi="宋体" w:cs="宋体"/>
          <w:sz w:val="24"/>
          <w:szCs w:val="24"/>
          <w:u w:val="single"/>
          <w:lang w:val="en-US" w:eastAsia="zh-CN"/>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ascii="宋体" w:hAnsi="宋体" w:cs="宋体"/>
          <w:sz w:val="24"/>
          <w:szCs w:val="24"/>
          <w:u w:val="single"/>
        </w:rPr>
        <w:t xml:space="preserve"> </w:t>
      </w:r>
      <w:r>
        <w:rPr>
          <w:rFonts w:hint="eastAsia" w:ascii="宋体" w:hAnsi="宋体" w:cs="宋体"/>
          <w:sz w:val="24"/>
          <w:szCs w:val="24"/>
          <w:u w:val="single"/>
          <w:lang w:eastAsia="zh-CN"/>
        </w:rPr>
        <w:t>叶工、肖工</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u w:val="single"/>
        </w:rPr>
        <w:t>020-83560819</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13824442101</w:t>
      </w:r>
    </w:p>
    <w:p w14:paraId="774641FC">
      <w:pPr>
        <w:spacing w:line="440" w:lineRule="exact"/>
        <w:rPr>
          <w:rFonts w:cs="Times New Roman"/>
        </w:rPr>
      </w:pPr>
    </w:p>
    <w:p w14:paraId="44C40729">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异议受理部门：</w:t>
      </w:r>
      <w:r>
        <w:rPr>
          <w:rFonts w:hint="eastAsia" w:ascii="宋体" w:hAnsi="宋体" w:cs="宋体"/>
          <w:sz w:val="24"/>
          <w:szCs w:val="24"/>
          <w:u w:val="single"/>
          <w:lang w:eastAsia="zh-CN"/>
        </w:rPr>
        <w:t>广州市越秀区教育局</w:t>
      </w:r>
    </w:p>
    <w:p w14:paraId="46DE6B82">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cs="宋体"/>
          <w:sz w:val="24"/>
          <w:szCs w:val="24"/>
          <w:u w:val="single"/>
        </w:rPr>
        <w:t>广州市越秀区吉祥路32号</w:t>
      </w:r>
    </w:p>
    <w:p w14:paraId="577937FA">
      <w:pPr>
        <w:snapToGrid w:val="0"/>
        <w:spacing w:line="440" w:lineRule="exact"/>
        <w:ind w:firstLine="480" w:firstLineChars="200"/>
        <w:rPr>
          <w:rFonts w:ascii="宋体" w:hAnsi="宋体" w:cs="宋体"/>
          <w:sz w:val="24"/>
          <w:szCs w:val="24"/>
          <w:u w:val="single"/>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hint="eastAsia" w:ascii="宋体" w:hAnsi="宋体" w:cs="宋体"/>
          <w:sz w:val="24"/>
          <w:szCs w:val="24"/>
          <w:u w:val="single"/>
          <w:lang w:eastAsia="zh-CN"/>
        </w:rPr>
        <w:t>梁老师</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电话：</w:t>
      </w:r>
      <w:r>
        <w:rPr>
          <w:rFonts w:hint="eastAsia" w:ascii="宋体" w:hAnsi="宋体"/>
          <w:sz w:val="24"/>
          <w:u w:val="single"/>
        </w:rPr>
        <w:t>020-83387680</w:t>
      </w:r>
    </w:p>
    <w:p w14:paraId="2A5E9DBD">
      <w:pPr>
        <w:snapToGrid w:val="0"/>
        <w:spacing w:line="440" w:lineRule="exact"/>
        <w:ind w:firstLine="482" w:firstLineChars="200"/>
        <w:rPr>
          <w:rFonts w:ascii="宋体" w:cs="Times New Roman"/>
          <w:sz w:val="24"/>
          <w:szCs w:val="24"/>
          <w:u w:val="single"/>
        </w:rPr>
      </w:pPr>
      <w:r>
        <w:rPr>
          <w:rFonts w:hint="eastAsia" w:ascii="宋体" w:hAnsi="宋体" w:cs="宋体"/>
          <w:b/>
          <w:sz w:val="24"/>
          <w:szCs w:val="22"/>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782C967">
      <w:pPr>
        <w:spacing w:line="440" w:lineRule="exact"/>
        <w:rPr>
          <w:rFonts w:cs="Times New Roman"/>
          <w:sz w:val="20"/>
          <w:szCs w:val="20"/>
        </w:rPr>
      </w:pPr>
    </w:p>
    <w:p w14:paraId="584AB427">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招标监督机构：</w:t>
      </w:r>
      <w:bookmarkStart w:id="36" w:name="_Hlk96941816"/>
      <w:r>
        <w:rPr>
          <w:rFonts w:hint="eastAsia" w:ascii="宋体" w:hAnsi="宋体" w:cs="宋体"/>
          <w:sz w:val="24"/>
          <w:szCs w:val="24"/>
          <w:u w:val="single"/>
        </w:rPr>
        <w:t>广州市越秀区建设工程招投标管理中心</w:t>
      </w:r>
      <w:bookmarkEnd w:id="36"/>
    </w:p>
    <w:p w14:paraId="7B3F4A33">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监</w:t>
      </w:r>
      <w:r>
        <w:rPr>
          <w:rFonts w:ascii="宋体" w:hAnsi="宋体" w:cs="宋体"/>
          <w:sz w:val="24"/>
          <w:szCs w:val="24"/>
        </w:rPr>
        <w:t xml:space="preserve">  </w:t>
      </w:r>
      <w:r>
        <w:rPr>
          <w:rFonts w:hint="eastAsia" w:ascii="宋体" w:hAnsi="宋体" w:cs="宋体"/>
          <w:sz w:val="24"/>
          <w:szCs w:val="24"/>
        </w:rPr>
        <w:t>督</w:t>
      </w:r>
      <w:r>
        <w:rPr>
          <w:rFonts w:ascii="宋体" w:hAnsi="宋体" w:cs="宋体"/>
          <w:sz w:val="24"/>
          <w:szCs w:val="24"/>
        </w:rPr>
        <w:t xml:space="preserve"> </w:t>
      </w: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r>
        <w:rPr>
          <w:rFonts w:ascii="宋体" w:hAnsi="宋体" w:cs="宋体"/>
          <w:sz w:val="24"/>
          <w:szCs w:val="24"/>
          <w:u w:val="single"/>
        </w:rPr>
        <w:t>020-37668900</w:t>
      </w:r>
    </w:p>
    <w:p w14:paraId="34888CD3">
      <w:pPr>
        <w:snapToGrid w:val="0"/>
        <w:spacing w:line="440" w:lineRule="exact"/>
        <w:ind w:firstLine="480" w:firstLineChars="200"/>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bookmarkStart w:id="37" w:name="_Hlk96941852"/>
      <w:r>
        <w:rPr>
          <w:rFonts w:hint="eastAsia" w:ascii="宋体" w:hAnsi="宋体" w:cs="宋体"/>
          <w:sz w:val="24"/>
          <w:szCs w:val="24"/>
          <w:u w:val="single"/>
        </w:rPr>
        <w:t>广州市越秀区东华东路</w:t>
      </w:r>
      <w:r>
        <w:rPr>
          <w:rFonts w:ascii="宋体" w:hAnsi="宋体" w:cs="宋体"/>
          <w:sz w:val="24"/>
          <w:szCs w:val="24"/>
          <w:u w:val="single"/>
        </w:rPr>
        <w:t>353</w:t>
      </w:r>
      <w:r>
        <w:rPr>
          <w:rFonts w:hint="eastAsia" w:ascii="宋体" w:hAnsi="宋体" w:cs="宋体"/>
          <w:sz w:val="24"/>
          <w:szCs w:val="24"/>
          <w:u w:val="single"/>
        </w:rPr>
        <w:t>号锦桦荟</w:t>
      </w:r>
      <w:r>
        <w:rPr>
          <w:rFonts w:ascii="宋体" w:hAnsi="宋体" w:cs="宋体"/>
          <w:sz w:val="24"/>
          <w:szCs w:val="24"/>
          <w:u w:val="single"/>
        </w:rPr>
        <w:t>336</w:t>
      </w:r>
      <w:r>
        <w:rPr>
          <w:rFonts w:hint="eastAsia" w:ascii="宋体" w:hAnsi="宋体" w:cs="宋体"/>
          <w:sz w:val="24"/>
          <w:szCs w:val="24"/>
          <w:u w:val="single"/>
        </w:rPr>
        <w:t>室</w:t>
      </w:r>
      <w:bookmarkEnd w:id="37"/>
    </w:p>
    <w:p w14:paraId="41526144">
      <w:pPr>
        <w:snapToGrid w:val="0"/>
        <w:spacing w:line="440" w:lineRule="exact"/>
        <w:ind w:firstLine="480" w:firstLineChars="200"/>
        <w:rPr>
          <w:rFonts w:ascii="宋体" w:cs="Times New Roman"/>
          <w:sz w:val="24"/>
          <w:szCs w:val="24"/>
          <w:u w:val="single"/>
        </w:rPr>
      </w:pPr>
    </w:p>
    <w:p w14:paraId="5E68B665">
      <w:pPr>
        <w:snapToGrid w:val="0"/>
        <w:spacing w:line="440" w:lineRule="exact"/>
        <w:ind w:firstLine="480" w:firstLineChars="200"/>
        <w:rPr>
          <w:rFonts w:ascii="宋体" w:cs="Times New Roman"/>
          <w:sz w:val="24"/>
          <w:szCs w:val="24"/>
          <w:u w:val="single"/>
        </w:rPr>
      </w:pPr>
    </w:p>
    <w:p w14:paraId="555301D7">
      <w:pPr>
        <w:snapToGrid w:val="0"/>
        <w:spacing w:line="440" w:lineRule="exact"/>
        <w:ind w:firstLine="480" w:firstLineChars="200"/>
        <w:rPr>
          <w:rFonts w:ascii="宋体" w:cs="Times New Roman"/>
          <w:sz w:val="24"/>
          <w:szCs w:val="24"/>
          <w:u w:val="single"/>
        </w:rPr>
      </w:pPr>
    </w:p>
    <w:p w14:paraId="7FE4344B">
      <w:pPr>
        <w:snapToGrid w:val="0"/>
        <w:spacing w:line="440" w:lineRule="exact"/>
        <w:ind w:firstLine="480" w:firstLineChars="200"/>
        <w:rPr>
          <w:rFonts w:ascii="宋体" w:cs="Times New Roman"/>
          <w:sz w:val="24"/>
          <w:szCs w:val="24"/>
          <w:u w:val="single"/>
        </w:rPr>
      </w:pPr>
    </w:p>
    <w:p w14:paraId="7FFD017D">
      <w:pPr>
        <w:spacing w:line="440" w:lineRule="exact"/>
        <w:ind w:firstLine="480" w:firstLineChars="200"/>
        <w:jc w:val="center"/>
        <w:rPr>
          <w:rFonts w:ascii="宋体" w:hAnsi="宋体"/>
          <w:sz w:val="24"/>
          <w:szCs w:val="24"/>
        </w:rPr>
      </w:pPr>
      <w:r>
        <w:rPr>
          <w:rFonts w:hint="eastAsia" w:ascii="宋体" w:hAnsi="宋体"/>
          <w:sz w:val="24"/>
          <w:szCs w:val="24"/>
        </w:rPr>
        <w:t xml:space="preserve">                       </w:t>
      </w:r>
      <w:r>
        <w:rPr>
          <w:rFonts w:ascii="宋体" w:hAnsi="宋体"/>
          <w:sz w:val="24"/>
          <w:szCs w:val="24"/>
        </w:rPr>
        <w:t>招标人：</w:t>
      </w:r>
      <w:r>
        <w:rPr>
          <w:rFonts w:hint="eastAsia" w:ascii="宋体" w:hAnsi="宋体"/>
          <w:sz w:val="24"/>
          <w:szCs w:val="24"/>
          <w:lang w:eastAsia="zh-CN"/>
        </w:rPr>
        <w:t>广州市越秀区教育局</w:t>
      </w:r>
    </w:p>
    <w:p w14:paraId="6BF21513">
      <w:pPr>
        <w:spacing w:line="440" w:lineRule="exact"/>
        <w:ind w:firstLine="480" w:firstLineChars="200"/>
        <w:jc w:val="right"/>
        <w:rPr>
          <w:rFonts w:ascii="宋体" w:hAnsi="宋体"/>
          <w:sz w:val="24"/>
          <w:szCs w:val="24"/>
        </w:rPr>
      </w:pPr>
      <w:r>
        <w:rPr>
          <w:rFonts w:hint="eastAsia" w:ascii="宋体" w:hAnsi="宋体"/>
          <w:sz w:val="24"/>
          <w:szCs w:val="24"/>
        </w:rPr>
        <w:t>招标代理机构：</w:t>
      </w:r>
      <w:r>
        <w:rPr>
          <w:rFonts w:hint="eastAsia" w:ascii="宋体" w:hAnsi="宋体"/>
          <w:sz w:val="24"/>
          <w:szCs w:val="24"/>
          <w:lang w:val="en-US" w:eastAsia="zh-CN"/>
        </w:rPr>
        <w:t>广东省城规建设监理有限公司</w:t>
      </w:r>
    </w:p>
    <w:p w14:paraId="055EFCC6">
      <w:pPr>
        <w:spacing w:line="440" w:lineRule="exact"/>
        <w:ind w:firstLine="480" w:firstLineChars="200"/>
        <w:jc w:val="center"/>
        <w:rPr>
          <w:rFonts w:ascii="宋体" w:hAnsi="宋体"/>
          <w:sz w:val="24"/>
          <w:szCs w:val="24"/>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日     期：</w:t>
      </w:r>
      <w:r>
        <w:rPr>
          <w:rFonts w:ascii="宋体" w:hAnsi="宋体"/>
          <w:sz w:val="24"/>
          <w:szCs w:val="24"/>
          <w:u w:val="single"/>
        </w:rPr>
        <w:t>202</w:t>
      </w:r>
      <w:r>
        <w:rPr>
          <w:rFonts w:hint="eastAsia" w:ascii="宋体" w:hAnsi="宋体"/>
          <w:sz w:val="24"/>
          <w:szCs w:val="24"/>
          <w:u w:val="single"/>
        </w:rPr>
        <w:t>5</w:t>
      </w:r>
      <w:r>
        <w:rPr>
          <w:rFonts w:hint="eastAsia" w:ascii="宋体" w:hAnsi="宋体"/>
          <w:sz w:val="24"/>
          <w:szCs w:val="24"/>
        </w:rPr>
        <w:t xml:space="preserve"> </w:t>
      </w:r>
      <w:r>
        <w:rPr>
          <w:rFonts w:ascii="宋体" w:hAnsi="宋体"/>
          <w:sz w:val="24"/>
          <w:szCs w:val="24"/>
        </w:rPr>
        <w:t>年</w:t>
      </w:r>
      <w:r>
        <w:rPr>
          <w:rFonts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30</w:t>
      </w:r>
      <w:r>
        <w:rPr>
          <w:rFonts w:hint="eastAsia" w:ascii="宋体" w:hAnsi="宋体"/>
          <w:sz w:val="24"/>
          <w:szCs w:val="24"/>
        </w:rPr>
        <w:t>日</w:t>
      </w:r>
    </w:p>
    <w:p w14:paraId="2F048B79">
      <w:pPr>
        <w:widowControl/>
        <w:jc w:val="left"/>
        <w:outlineLvl w:val="1"/>
        <w:rPr>
          <w:rFonts w:ascii="宋体" w:cs="Times New Roman"/>
        </w:rPr>
      </w:pPr>
      <w:bookmarkStart w:id="38" w:name="_GoBack"/>
      <w:bookmarkEnd w:id="38"/>
      <w:r>
        <w:rPr>
          <w:rFonts w:ascii="宋体" w:cs="Times New Roman"/>
        </w:rPr>
        <w:br w:type="page"/>
      </w:r>
      <w:r>
        <w:rPr>
          <w:rFonts w:hint="eastAsia" w:ascii="宋体" w:hAnsi="宋体" w:cs="宋体"/>
          <w:b/>
          <w:bCs/>
          <w:kern w:val="0"/>
          <w:sz w:val="28"/>
          <w:szCs w:val="28"/>
        </w:rPr>
        <w:t>附件一：投标人声明</w:t>
      </w:r>
    </w:p>
    <w:p w14:paraId="5CF59264">
      <w:pPr>
        <w:widowControl/>
        <w:snapToGrid w:val="0"/>
        <w:ind w:right="386"/>
        <w:jc w:val="center"/>
        <w:rPr>
          <w:rFonts w:ascii="宋体" w:cs="宋体"/>
          <w:b/>
          <w:bCs/>
          <w:kern w:val="0"/>
          <w:sz w:val="36"/>
          <w:szCs w:val="36"/>
        </w:rPr>
      </w:pPr>
      <w:r>
        <w:rPr>
          <w:rFonts w:hint="eastAsia" w:ascii="宋体" w:hAnsi="宋体" w:cs="宋体"/>
          <w:b/>
          <w:bCs/>
          <w:kern w:val="0"/>
          <w:sz w:val="36"/>
          <w:szCs w:val="36"/>
        </w:rPr>
        <w:t>投标人声明</w:t>
      </w:r>
    </w:p>
    <w:p w14:paraId="6E484EB2">
      <w:pPr>
        <w:spacing w:line="440" w:lineRule="exact"/>
        <w:rPr>
          <w:rFonts w:ascii="宋体" w:cs="宋体"/>
          <w:kern w:val="0"/>
          <w:sz w:val="24"/>
          <w:szCs w:val="24"/>
        </w:rPr>
      </w:pPr>
      <w:r>
        <w:rPr>
          <w:rFonts w:hint="eastAsia" w:ascii="宋体" w:hAnsi="宋体" w:cs="宋体"/>
          <w:sz w:val="24"/>
          <w:szCs w:val="24"/>
        </w:rPr>
        <w:t>广州市越秀区建设和水务局</w:t>
      </w:r>
      <w:r>
        <w:rPr>
          <w:rFonts w:hint="eastAsia" w:ascii="宋体" w:hAnsi="宋体" w:cs="宋体"/>
          <w:kern w:val="0"/>
          <w:sz w:val="24"/>
          <w:szCs w:val="24"/>
        </w:rPr>
        <w:t>、本招标项目招标人及招标监管机构：</w:t>
      </w:r>
    </w:p>
    <w:p w14:paraId="19F60552">
      <w:pPr>
        <w:spacing w:line="440" w:lineRule="exact"/>
        <w:ind w:firstLine="480" w:firstLineChars="200"/>
        <w:rPr>
          <w:rFonts w:ascii="宋体" w:cs="宋体"/>
          <w:kern w:val="0"/>
          <w:sz w:val="24"/>
          <w:szCs w:val="24"/>
        </w:rPr>
      </w:pPr>
      <w:r>
        <w:rPr>
          <w:rFonts w:hint="eastAsia" w:ascii="宋体" w:hAnsi="宋体" w:cs="宋体"/>
          <w:kern w:val="0"/>
          <w:sz w:val="24"/>
          <w:szCs w:val="24"/>
        </w:rPr>
        <w:t>本公司就参加</w:t>
      </w:r>
      <w:r>
        <w:rPr>
          <w:rFonts w:ascii="宋体" w:cs="宋体"/>
          <w:kern w:val="0"/>
          <w:sz w:val="24"/>
          <w:szCs w:val="24"/>
          <w:u w:val="single"/>
        </w:rPr>
        <w:t>                </w:t>
      </w:r>
      <w:r>
        <w:rPr>
          <w:rFonts w:hint="eastAsia" w:ascii="宋体" w:hAnsi="宋体" w:cs="宋体"/>
          <w:kern w:val="0"/>
          <w:sz w:val="24"/>
          <w:szCs w:val="24"/>
        </w:rPr>
        <w:t>项目投标工作，作出郑重声明：</w:t>
      </w:r>
    </w:p>
    <w:p w14:paraId="7307CD32">
      <w:pPr>
        <w:spacing w:line="440" w:lineRule="exact"/>
        <w:ind w:firstLine="480" w:firstLineChars="200"/>
        <w:rPr>
          <w:rFonts w:ascii="宋体" w:cs="宋体"/>
          <w:kern w:val="0"/>
          <w:sz w:val="24"/>
          <w:szCs w:val="24"/>
        </w:rPr>
      </w:pPr>
      <w:r>
        <w:rPr>
          <w:rFonts w:hint="eastAsia" w:ascii="宋体" w:hAnsi="宋体" w:cs="宋体"/>
          <w:kern w:val="0"/>
          <w:sz w:val="24"/>
          <w:szCs w:val="24"/>
        </w:rPr>
        <w:t>一、本公司保证投标</w:t>
      </w:r>
      <w:r>
        <w:rPr>
          <w:rFonts w:hint="eastAsia" w:ascii="宋体" w:hAnsi="宋体" w:cs="宋体"/>
          <w:kern w:val="0"/>
          <w:sz w:val="24"/>
          <w:szCs w:val="24"/>
          <w:u w:val="single"/>
        </w:rPr>
        <w:t>登记</w:t>
      </w:r>
      <w:r>
        <w:rPr>
          <w:rFonts w:hint="eastAsia" w:ascii="宋体" w:hAnsi="宋体" w:cs="宋体"/>
          <w:kern w:val="0"/>
          <w:sz w:val="24"/>
          <w:szCs w:val="24"/>
        </w:rPr>
        <w:t>材料及其后提供的一切材料都是真实的。如我司成为本项目中标候选人，我司同意并授权招标人将我司投标文件商务部分的人员、业绩、奖项等资料进行公开。</w:t>
      </w:r>
    </w:p>
    <w:p w14:paraId="06F0A047">
      <w:pPr>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出让投标资格，不存在少放、不放业绩、奖项等客观评审资料，减少自身竞争力的情形。</w:t>
      </w:r>
    </w:p>
    <w:p w14:paraId="7344C8FD">
      <w:pPr>
        <w:spacing w:line="440" w:lineRule="exact"/>
        <w:ind w:firstLine="480" w:firstLineChars="200"/>
        <w:rPr>
          <w:rFonts w:ascii="宋体" w:cs="宋体"/>
          <w:kern w:val="0"/>
          <w:sz w:val="24"/>
          <w:szCs w:val="24"/>
        </w:rPr>
      </w:pPr>
      <w:r>
        <w:rPr>
          <w:rFonts w:hint="eastAsia" w:ascii="宋体" w:hAnsi="宋体" w:cs="宋体"/>
          <w:kern w:val="0"/>
          <w:sz w:val="24"/>
          <w:szCs w:val="24"/>
        </w:rPr>
        <w:t>三、本公司不存在招标文件第二章投标人须知第</w:t>
      </w:r>
      <w:r>
        <w:rPr>
          <w:rFonts w:ascii="宋体" w:hAnsi="宋体" w:cs="宋体"/>
          <w:kern w:val="0"/>
          <w:sz w:val="24"/>
          <w:szCs w:val="24"/>
        </w:rPr>
        <w:t>1.4.3</w:t>
      </w:r>
      <w:r>
        <w:rPr>
          <w:rFonts w:hint="eastAsia" w:ascii="宋体" w:hAnsi="宋体" w:cs="宋体"/>
          <w:kern w:val="0"/>
          <w:sz w:val="24"/>
          <w:szCs w:val="24"/>
        </w:rPr>
        <w:t>项所规定的任何一种情形。</w:t>
      </w:r>
    </w:p>
    <w:p w14:paraId="35F5E873">
      <w:pPr>
        <w:spacing w:line="440" w:lineRule="exact"/>
        <w:ind w:firstLine="480" w:firstLineChars="200"/>
        <w:rPr>
          <w:rFonts w:asci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14:paraId="58825495">
      <w:pPr>
        <w:spacing w:line="440" w:lineRule="exact"/>
        <w:ind w:firstLine="480" w:firstLineChars="200"/>
        <w:rPr>
          <w:rFonts w:ascii="宋体" w:cs="宋体"/>
          <w:kern w:val="0"/>
          <w:sz w:val="24"/>
          <w:szCs w:val="24"/>
        </w:rPr>
      </w:pPr>
      <w:r>
        <w:rPr>
          <w:rFonts w:hint="eastAsia" w:ascii="宋体" w:hAnsi="宋体" w:cs="宋体"/>
          <w:kern w:val="0"/>
          <w:sz w:val="24"/>
          <w:szCs w:val="24"/>
        </w:rPr>
        <w:t>五、本公司承诺，中标后严格执行安全生产相关管理规定。</w:t>
      </w:r>
    </w:p>
    <w:p w14:paraId="2C215A7D">
      <w:pPr>
        <w:spacing w:line="440" w:lineRule="exact"/>
        <w:ind w:firstLine="480" w:firstLineChars="200"/>
        <w:rPr>
          <w:rFonts w:ascii="宋体" w:cs="宋体"/>
          <w:kern w:val="0"/>
          <w:sz w:val="24"/>
          <w:szCs w:val="24"/>
        </w:rPr>
      </w:pPr>
      <w:r>
        <w:rPr>
          <w:rFonts w:hint="eastAsia" w:ascii="宋体" w:hAnsi="宋体" w:cs="宋体"/>
          <w:kern w:val="0"/>
          <w:sz w:val="24"/>
          <w:szCs w:val="24"/>
        </w:rPr>
        <w:t>六、与本公司单位负责人为同一人或者与本公司存在控股、管理关系的其他单位包括：</w:t>
      </w:r>
      <w:r>
        <w:rPr>
          <w:rFonts w:ascii="宋体" w:hAnsi="宋体" w:cs="宋体"/>
          <w:kern w:val="0"/>
          <w:sz w:val="24"/>
          <w:szCs w:val="24"/>
          <w:u w:val="single"/>
        </w:rPr>
        <w:t xml:space="preserve">          </w:t>
      </w:r>
      <w:r>
        <w:rPr>
          <w:rFonts w:hint="eastAsia" w:ascii="宋体" w:hAnsi="宋体" w:cs="宋体"/>
          <w:kern w:val="0"/>
          <w:sz w:val="24"/>
          <w:szCs w:val="24"/>
        </w:rPr>
        <w:t>。（注：本条由投标人如实填写，如有，应列出全部满足招标公告资质要求的相关单位的名称；如无，则填写“无”。）</w:t>
      </w:r>
    </w:p>
    <w:p w14:paraId="06979E22">
      <w:pPr>
        <w:spacing w:line="440" w:lineRule="exact"/>
        <w:ind w:firstLine="482" w:firstLineChars="200"/>
        <w:rPr>
          <w:rFonts w:ascii="宋体" w:cs="宋体"/>
          <w:kern w:val="0"/>
          <w:sz w:val="24"/>
          <w:szCs w:val="24"/>
        </w:rPr>
      </w:pPr>
      <w:r>
        <w:rPr>
          <w:rFonts w:hint="eastAsia" w:ascii="宋体" w:hAnsi="宋体" w:cs="宋体"/>
          <w:b/>
          <w:bCs/>
          <w:kern w:val="0"/>
          <w:sz w:val="24"/>
          <w:szCs w:val="24"/>
        </w:rPr>
        <w:t>本公司违反上述承诺，或本声明陈述与事实不符，经查实，本公司愿意接受公开通报，愿意按照《广州市建筑市场信用管理办法》（穗建规字﹝</w:t>
      </w:r>
      <w:r>
        <w:rPr>
          <w:rFonts w:ascii="宋体" w:hAnsi="宋体" w:cs="宋体"/>
          <w:b/>
          <w:bCs/>
          <w:kern w:val="0"/>
          <w:sz w:val="24"/>
          <w:szCs w:val="24"/>
        </w:rPr>
        <w:t>20</w:t>
      </w:r>
      <w:r>
        <w:rPr>
          <w:rFonts w:hint="eastAsia" w:ascii="宋体" w:hAnsi="宋体" w:cs="宋体"/>
          <w:b/>
          <w:bCs/>
          <w:kern w:val="0"/>
          <w:sz w:val="24"/>
          <w:szCs w:val="24"/>
        </w:rPr>
        <w:t>19﹞1</w:t>
      </w:r>
      <w:r>
        <w:rPr>
          <w:rFonts w:ascii="宋体" w:hAnsi="宋体" w:cs="宋体"/>
          <w:b/>
          <w:bCs/>
          <w:kern w:val="0"/>
          <w:sz w:val="24"/>
          <w:szCs w:val="24"/>
        </w:rPr>
        <w:t>6</w:t>
      </w:r>
      <w:r>
        <w:rPr>
          <w:rFonts w:hint="eastAsia" w:ascii="宋体" w:hAnsi="宋体" w:cs="宋体"/>
          <w:b/>
          <w:bCs/>
          <w:kern w:val="0"/>
          <w:sz w:val="24"/>
          <w:szCs w:val="24"/>
        </w:rPr>
        <w:t>号）的规定被记录为失信信息，</w:t>
      </w:r>
      <w:r>
        <w:rPr>
          <w:rFonts w:hint="eastAsia" w:ascii="宋体" w:hAnsi="宋体" w:cs="宋体"/>
          <w:kern w:val="0"/>
          <w:sz w:val="24"/>
          <w:szCs w:val="24"/>
        </w:rPr>
        <w:t>承担由此带来的一切后果。</w:t>
      </w:r>
    </w:p>
    <w:p w14:paraId="69589F36">
      <w:pPr>
        <w:widowControl/>
        <w:shd w:val="clear" w:color="auto" w:fill="FFFFFF"/>
        <w:spacing w:line="440" w:lineRule="exact"/>
        <w:ind w:firstLine="480" w:firstLineChars="200"/>
        <w:rPr>
          <w:rFonts w:ascii="宋体" w:cs="宋体"/>
          <w:kern w:val="0"/>
          <w:sz w:val="24"/>
          <w:szCs w:val="24"/>
        </w:rPr>
      </w:pPr>
      <w:r>
        <w:rPr>
          <w:rFonts w:hint="eastAsia" w:ascii="宋体" w:hAnsi="宋体" w:cs="宋体"/>
          <w:kern w:val="0"/>
          <w:sz w:val="24"/>
          <w:szCs w:val="24"/>
        </w:rPr>
        <w:t>特此声明。</w:t>
      </w:r>
    </w:p>
    <w:p w14:paraId="4973B4D1">
      <w:pPr>
        <w:snapToGrid w:val="0"/>
        <w:spacing w:line="440" w:lineRule="exact"/>
        <w:ind w:firstLine="4320" w:firstLineChars="1800"/>
        <w:rPr>
          <w:rFonts w:ascii="宋体" w:cs="宋体"/>
          <w:kern w:val="0"/>
          <w:sz w:val="24"/>
          <w:szCs w:val="24"/>
        </w:rPr>
      </w:pPr>
    </w:p>
    <w:p w14:paraId="69F96CEB">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声明企业：</w:t>
      </w:r>
      <w:r>
        <w:rPr>
          <w:rFonts w:ascii="宋体" w:hAnsi="宋体" w:cs="宋体"/>
          <w:kern w:val="0"/>
          <w:sz w:val="24"/>
          <w:szCs w:val="24"/>
        </w:rPr>
        <w:t xml:space="preserve">            </w:t>
      </w:r>
    </w:p>
    <w:p w14:paraId="694550D2">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总监理工程师：</w:t>
      </w:r>
      <w:r>
        <w:rPr>
          <w:rFonts w:ascii="宋体" w:hAnsi="宋体" w:cs="宋体"/>
          <w:kern w:val="0"/>
          <w:sz w:val="24"/>
          <w:szCs w:val="24"/>
        </w:rPr>
        <w:t xml:space="preserve">         </w:t>
      </w:r>
      <w:r>
        <w:rPr>
          <w:rFonts w:hint="eastAsia" w:ascii="宋体" w:hAnsi="宋体" w:cs="宋体"/>
          <w:kern w:val="0"/>
          <w:sz w:val="24"/>
          <w:szCs w:val="24"/>
        </w:rPr>
        <w:t>（签字）</w:t>
      </w:r>
    </w:p>
    <w:p w14:paraId="72DC0847">
      <w:pPr>
        <w:snapToGrid w:val="0"/>
        <w:spacing w:line="440" w:lineRule="exact"/>
        <w:ind w:firstLine="4252" w:firstLineChars="1772"/>
        <w:rPr>
          <w:rFonts w:ascii="宋体" w:cs="宋体"/>
          <w:kern w:val="0"/>
          <w:sz w:val="24"/>
          <w:szCs w:val="24"/>
        </w:rPr>
      </w:pPr>
      <w:r>
        <w:rPr>
          <w:rFonts w:hint="eastAsia" w:ascii="宋体" w:hAnsi="宋体" w:cs="宋体"/>
          <w:kern w:val="0"/>
          <w:sz w:val="24"/>
          <w:szCs w:val="24"/>
        </w:rPr>
        <w:t>法定代表人签字：</w:t>
      </w:r>
    </w:p>
    <w:p w14:paraId="7783B20E">
      <w:pPr>
        <w:spacing w:line="440" w:lineRule="exact"/>
        <w:ind w:firstLine="4920" w:firstLineChars="2050"/>
        <w:rPr>
          <w:rFonts w:ascii="仿宋_GB2312" w:hAnsi="宋体" w:eastAsia="仿宋_GB2312" w:cs="Times New Roman"/>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p w14:paraId="0DBA79DC">
      <w:pPr>
        <w:spacing w:line="360" w:lineRule="auto"/>
        <w:outlineLvl w:val="2"/>
        <w:rPr>
          <w:rFonts w:ascii="宋体" w:cs="宋体"/>
          <w:sz w:val="28"/>
          <w:szCs w:val="28"/>
        </w:rPr>
      </w:pPr>
    </w:p>
    <w:sectPr>
      <w:footerReference r:id="rId3" w:type="default"/>
      <w:pgSz w:w="11906" w:h="16838"/>
      <w:pgMar w:top="1440" w:right="1800" w:bottom="1440" w:left="1800"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692B">
    <w:pPr>
      <w:pStyle w:val="5"/>
      <w:jc w:val="center"/>
    </w:pPr>
    <w:r>
      <w:fldChar w:fldCharType="begin"/>
    </w:r>
    <w:r>
      <w:instrText xml:space="preserve">PAGE   \* MERGEFORMAT</w:instrText>
    </w:r>
    <w:r>
      <w:fldChar w:fldCharType="separate"/>
    </w:r>
    <w:r>
      <w:rPr>
        <w:lang w:val="zh-CN"/>
      </w:rPr>
      <w:t>3</w:t>
    </w:r>
    <w:r>
      <w:fldChar w:fldCharType="end"/>
    </w:r>
  </w:p>
  <w:p w14:paraId="42F08EA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B5B1B"/>
    <w:multiLevelType w:val="singleLevel"/>
    <w:tmpl w:val="3B1B5B1B"/>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144A7"/>
    <w:rsid w:val="000168D8"/>
    <w:rsid w:val="0002404C"/>
    <w:rsid w:val="00027A4D"/>
    <w:rsid w:val="00052742"/>
    <w:rsid w:val="000B0C0E"/>
    <w:rsid w:val="000B0E0C"/>
    <w:rsid w:val="000C551B"/>
    <w:rsid w:val="000D4C80"/>
    <w:rsid w:val="000D528C"/>
    <w:rsid w:val="000F4724"/>
    <w:rsid w:val="00101A27"/>
    <w:rsid w:val="00125F13"/>
    <w:rsid w:val="00130B1F"/>
    <w:rsid w:val="001435E2"/>
    <w:rsid w:val="00156634"/>
    <w:rsid w:val="0016007F"/>
    <w:rsid w:val="00161CAA"/>
    <w:rsid w:val="0016566B"/>
    <w:rsid w:val="00171C18"/>
    <w:rsid w:val="00174FD5"/>
    <w:rsid w:val="001B2B42"/>
    <w:rsid w:val="001D7202"/>
    <w:rsid w:val="001E13E9"/>
    <w:rsid w:val="001E2AD5"/>
    <w:rsid w:val="001E356A"/>
    <w:rsid w:val="001F345A"/>
    <w:rsid w:val="0021249A"/>
    <w:rsid w:val="002263B8"/>
    <w:rsid w:val="00243F35"/>
    <w:rsid w:val="00262EC3"/>
    <w:rsid w:val="002672CC"/>
    <w:rsid w:val="00267A8C"/>
    <w:rsid w:val="00286C8D"/>
    <w:rsid w:val="002B0E69"/>
    <w:rsid w:val="002D6013"/>
    <w:rsid w:val="002E556B"/>
    <w:rsid w:val="002E723C"/>
    <w:rsid w:val="002F5411"/>
    <w:rsid w:val="003033F2"/>
    <w:rsid w:val="00310D88"/>
    <w:rsid w:val="00342F83"/>
    <w:rsid w:val="00344C5E"/>
    <w:rsid w:val="00350929"/>
    <w:rsid w:val="00362983"/>
    <w:rsid w:val="003B639B"/>
    <w:rsid w:val="003E4139"/>
    <w:rsid w:val="00406C70"/>
    <w:rsid w:val="00417E39"/>
    <w:rsid w:val="00430BC0"/>
    <w:rsid w:val="00454FAF"/>
    <w:rsid w:val="00465E95"/>
    <w:rsid w:val="00495922"/>
    <w:rsid w:val="004A1058"/>
    <w:rsid w:val="004A402E"/>
    <w:rsid w:val="004C3BB0"/>
    <w:rsid w:val="004C48A2"/>
    <w:rsid w:val="004D49D1"/>
    <w:rsid w:val="004D5F64"/>
    <w:rsid w:val="004E523E"/>
    <w:rsid w:val="004F16CA"/>
    <w:rsid w:val="004F4794"/>
    <w:rsid w:val="005120F5"/>
    <w:rsid w:val="00512741"/>
    <w:rsid w:val="00530346"/>
    <w:rsid w:val="005337B8"/>
    <w:rsid w:val="00536CF9"/>
    <w:rsid w:val="005379C4"/>
    <w:rsid w:val="00561266"/>
    <w:rsid w:val="00566156"/>
    <w:rsid w:val="00583CB5"/>
    <w:rsid w:val="005A7204"/>
    <w:rsid w:val="005D49BF"/>
    <w:rsid w:val="005F2400"/>
    <w:rsid w:val="00607040"/>
    <w:rsid w:val="0061337A"/>
    <w:rsid w:val="006151B8"/>
    <w:rsid w:val="0063492A"/>
    <w:rsid w:val="00637021"/>
    <w:rsid w:val="00642340"/>
    <w:rsid w:val="00667A50"/>
    <w:rsid w:val="006745C6"/>
    <w:rsid w:val="00683EE8"/>
    <w:rsid w:val="00696C37"/>
    <w:rsid w:val="00697265"/>
    <w:rsid w:val="006A042B"/>
    <w:rsid w:val="006A624F"/>
    <w:rsid w:val="006B3A47"/>
    <w:rsid w:val="006C4517"/>
    <w:rsid w:val="006C515F"/>
    <w:rsid w:val="006D0DB0"/>
    <w:rsid w:val="006D5039"/>
    <w:rsid w:val="006E2AC4"/>
    <w:rsid w:val="006F2EDF"/>
    <w:rsid w:val="006F4EFA"/>
    <w:rsid w:val="00701063"/>
    <w:rsid w:val="0071052D"/>
    <w:rsid w:val="00722B87"/>
    <w:rsid w:val="00735D95"/>
    <w:rsid w:val="00737FCE"/>
    <w:rsid w:val="00743855"/>
    <w:rsid w:val="00754420"/>
    <w:rsid w:val="0075781A"/>
    <w:rsid w:val="00764B1F"/>
    <w:rsid w:val="00767870"/>
    <w:rsid w:val="007751FA"/>
    <w:rsid w:val="0078274D"/>
    <w:rsid w:val="007A5758"/>
    <w:rsid w:val="007C3D89"/>
    <w:rsid w:val="007C4C89"/>
    <w:rsid w:val="007D0551"/>
    <w:rsid w:val="007F2BD0"/>
    <w:rsid w:val="007F58A7"/>
    <w:rsid w:val="00804F51"/>
    <w:rsid w:val="00822B2F"/>
    <w:rsid w:val="0084032F"/>
    <w:rsid w:val="00842448"/>
    <w:rsid w:val="0084581C"/>
    <w:rsid w:val="00847E25"/>
    <w:rsid w:val="00851961"/>
    <w:rsid w:val="008539ED"/>
    <w:rsid w:val="00865818"/>
    <w:rsid w:val="00872A52"/>
    <w:rsid w:val="008874F0"/>
    <w:rsid w:val="00896270"/>
    <w:rsid w:val="00897774"/>
    <w:rsid w:val="008D433C"/>
    <w:rsid w:val="008D6673"/>
    <w:rsid w:val="008E4D20"/>
    <w:rsid w:val="0090316C"/>
    <w:rsid w:val="00905B30"/>
    <w:rsid w:val="00914E71"/>
    <w:rsid w:val="009428DD"/>
    <w:rsid w:val="00963C7F"/>
    <w:rsid w:val="00982FF7"/>
    <w:rsid w:val="009A130B"/>
    <w:rsid w:val="009A1643"/>
    <w:rsid w:val="009B70F8"/>
    <w:rsid w:val="009C60C3"/>
    <w:rsid w:val="009D4BA9"/>
    <w:rsid w:val="009F64BD"/>
    <w:rsid w:val="00A058E4"/>
    <w:rsid w:val="00A12C60"/>
    <w:rsid w:val="00A163D5"/>
    <w:rsid w:val="00A2722F"/>
    <w:rsid w:val="00A37BC1"/>
    <w:rsid w:val="00A453D7"/>
    <w:rsid w:val="00A50374"/>
    <w:rsid w:val="00A53607"/>
    <w:rsid w:val="00A53AA0"/>
    <w:rsid w:val="00A81625"/>
    <w:rsid w:val="00A82057"/>
    <w:rsid w:val="00AA246A"/>
    <w:rsid w:val="00AA5A36"/>
    <w:rsid w:val="00AA7B63"/>
    <w:rsid w:val="00AB024F"/>
    <w:rsid w:val="00AB4FDA"/>
    <w:rsid w:val="00AC2C67"/>
    <w:rsid w:val="00B03743"/>
    <w:rsid w:val="00B05E1C"/>
    <w:rsid w:val="00B14A1B"/>
    <w:rsid w:val="00BE2175"/>
    <w:rsid w:val="00C24E6A"/>
    <w:rsid w:val="00C26C62"/>
    <w:rsid w:val="00C506D2"/>
    <w:rsid w:val="00C531EE"/>
    <w:rsid w:val="00C637A7"/>
    <w:rsid w:val="00C63C07"/>
    <w:rsid w:val="00C67AB9"/>
    <w:rsid w:val="00C77B4A"/>
    <w:rsid w:val="00CA573C"/>
    <w:rsid w:val="00CE1164"/>
    <w:rsid w:val="00CE4E45"/>
    <w:rsid w:val="00CF390D"/>
    <w:rsid w:val="00D01B12"/>
    <w:rsid w:val="00D132FC"/>
    <w:rsid w:val="00D20EC7"/>
    <w:rsid w:val="00D2757C"/>
    <w:rsid w:val="00D3085D"/>
    <w:rsid w:val="00D370E3"/>
    <w:rsid w:val="00D40661"/>
    <w:rsid w:val="00D40778"/>
    <w:rsid w:val="00D5019B"/>
    <w:rsid w:val="00D6255E"/>
    <w:rsid w:val="00D84171"/>
    <w:rsid w:val="00D96C3B"/>
    <w:rsid w:val="00DB00F1"/>
    <w:rsid w:val="00DB2B58"/>
    <w:rsid w:val="00DB443F"/>
    <w:rsid w:val="00DC5441"/>
    <w:rsid w:val="00DC7355"/>
    <w:rsid w:val="00DE0977"/>
    <w:rsid w:val="00DF309F"/>
    <w:rsid w:val="00DF5EDA"/>
    <w:rsid w:val="00DF6820"/>
    <w:rsid w:val="00DF6C70"/>
    <w:rsid w:val="00E27244"/>
    <w:rsid w:val="00E316CB"/>
    <w:rsid w:val="00E3311D"/>
    <w:rsid w:val="00E347B8"/>
    <w:rsid w:val="00E420B4"/>
    <w:rsid w:val="00E45885"/>
    <w:rsid w:val="00E47E59"/>
    <w:rsid w:val="00E82710"/>
    <w:rsid w:val="00EB054E"/>
    <w:rsid w:val="00EB41D3"/>
    <w:rsid w:val="00ED6388"/>
    <w:rsid w:val="00EE436A"/>
    <w:rsid w:val="00F01581"/>
    <w:rsid w:val="00F27441"/>
    <w:rsid w:val="00F344EE"/>
    <w:rsid w:val="00F42944"/>
    <w:rsid w:val="00F8393F"/>
    <w:rsid w:val="00F93808"/>
    <w:rsid w:val="00F96540"/>
    <w:rsid w:val="00FB122B"/>
    <w:rsid w:val="00FD01BE"/>
    <w:rsid w:val="00FE710D"/>
    <w:rsid w:val="00FF308E"/>
    <w:rsid w:val="01804A4C"/>
    <w:rsid w:val="02F5338C"/>
    <w:rsid w:val="03231B33"/>
    <w:rsid w:val="035166A0"/>
    <w:rsid w:val="062C6F51"/>
    <w:rsid w:val="09027DF1"/>
    <w:rsid w:val="0A7809B7"/>
    <w:rsid w:val="0D0220AC"/>
    <w:rsid w:val="0D58687D"/>
    <w:rsid w:val="0F6262BD"/>
    <w:rsid w:val="10AD6EE0"/>
    <w:rsid w:val="12B91B6C"/>
    <w:rsid w:val="13EE3A98"/>
    <w:rsid w:val="14C667C2"/>
    <w:rsid w:val="1AB62E35"/>
    <w:rsid w:val="1AEC6857"/>
    <w:rsid w:val="1B1867F7"/>
    <w:rsid w:val="1E546BED"/>
    <w:rsid w:val="1EF06882"/>
    <w:rsid w:val="1FE2401C"/>
    <w:rsid w:val="21DA38AD"/>
    <w:rsid w:val="226A4C31"/>
    <w:rsid w:val="2541099E"/>
    <w:rsid w:val="26E66E14"/>
    <w:rsid w:val="282615FA"/>
    <w:rsid w:val="28920A3E"/>
    <w:rsid w:val="28BC3D0D"/>
    <w:rsid w:val="29916F47"/>
    <w:rsid w:val="2A1B0720"/>
    <w:rsid w:val="2BC5112A"/>
    <w:rsid w:val="2C5D75B5"/>
    <w:rsid w:val="2EB07460"/>
    <w:rsid w:val="300761B5"/>
    <w:rsid w:val="305331A8"/>
    <w:rsid w:val="330E33B7"/>
    <w:rsid w:val="352769B2"/>
    <w:rsid w:val="35417A73"/>
    <w:rsid w:val="365F3B04"/>
    <w:rsid w:val="3814321D"/>
    <w:rsid w:val="38437DCF"/>
    <w:rsid w:val="39551D3F"/>
    <w:rsid w:val="3BE15B0C"/>
    <w:rsid w:val="3D127F47"/>
    <w:rsid w:val="3D826E7B"/>
    <w:rsid w:val="3E295549"/>
    <w:rsid w:val="3E814951"/>
    <w:rsid w:val="461B4380"/>
    <w:rsid w:val="476977B9"/>
    <w:rsid w:val="47FE17F4"/>
    <w:rsid w:val="4A08695A"/>
    <w:rsid w:val="4A4060F4"/>
    <w:rsid w:val="4A54394D"/>
    <w:rsid w:val="4AC045E6"/>
    <w:rsid w:val="4ACF7478"/>
    <w:rsid w:val="4B7025B0"/>
    <w:rsid w:val="4DB50BA7"/>
    <w:rsid w:val="4F716D4F"/>
    <w:rsid w:val="4FC275AB"/>
    <w:rsid w:val="4FE92D8A"/>
    <w:rsid w:val="523522B6"/>
    <w:rsid w:val="54462559"/>
    <w:rsid w:val="55571B27"/>
    <w:rsid w:val="57686C8A"/>
    <w:rsid w:val="579B2BBB"/>
    <w:rsid w:val="57C329A3"/>
    <w:rsid w:val="58466FCB"/>
    <w:rsid w:val="588E2720"/>
    <w:rsid w:val="5979517E"/>
    <w:rsid w:val="5BFD3468"/>
    <w:rsid w:val="5D403A01"/>
    <w:rsid w:val="5E2E1C30"/>
    <w:rsid w:val="60C34120"/>
    <w:rsid w:val="64F32289"/>
    <w:rsid w:val="66682803"/>
    <w:rsid w:val="672524A2"/>
    <w:rsid w:val="67A94E81"/>
    <w:rsid w:val="6A2B6021"/>
    <w:rsid w:val="6ACF2E50"/>
    <w:rsid w:val="6C3A079D"/>
    <w:rsid w:val="6CA10C42"/>
    <w:rsid w:val="6DD469CF"/>
    <w:rsid w:val="716848A8"/>
    <w:rsid w:val="72B34E05"/>
    <w:rsid w:val="74B530B7"/>
    <w:rsid w:val="76251A4F"/>
    <w:rsid w:val="767570EE"/>
    <w:rsid w:val="76FB4FCD"/>
    <w:rsid w:val="772E77B9"/>
    <w:rsid w:val="77A72E88"/>
    <w:rsid w:val="780F0D30"/>
    <w:rsid w:val="7E7960DA"/>
    <w:rsid w:val="7F250E39"/>
    <w:rsid w:val="7F4357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ody Text Indent"/>
    <w:basedOn w:val="1"/>
    <w:link w:val="13"/>
    <w:qFormat/>
    <w:uiPriority w:val="99"/>
    <w:pPr>
      <w:spacing w:after="120"/>
      <w:ind w:left="420" w:leftChars="200"/>
    </w:p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qFormat/>
    <w:uiPriority w:val="99"/>
    <w:rPr>
      <w:b/>
      <w:bCs/>
    </w:rPr>
  </w:style>
  <w:style w:type="character" w:styleId="10">
    <w:name w:val="Hyperlink"/>
    <w:unhideWhenUsed/>
    <w:qFormat/>
    <w:uiPriority w:val="99"/>
    <w:rPr>
      <w:rFonts w:hint="eastAsia" w:ascii="微软雅黑" w:hAnsi="微软雅黑" w:eastAsia="微软雅黑" w:cs="微软雅黑"/>
      <w:color w:val="337AB7"/>
      <w:u w:val="none"/>
    </w:rPr>
  </w:style>
  <w:style w:type="character" w:styleId="11">
    <w:name w:val="annotation reference"/>
    <w:semiHidden/>
    <w:qFormat/>
    <w:uiPriority w:val="99"/>
    <w:rPr>
      <w:sz w:val="21"/>
      <w:szCs w:val="21"/>
    </w:rPr>
  </w:style>
  <w:style w:type="character" w:customStyle="1" w:styleId="12">
    <w:name w:val="批注文字 Char"/>
    <w:link w:val="2"/>
    <w:semiHidden/>
    <w:qFormat/>
    <w:locked/>
    <w:uiPriority w:val="99"/>
    <w:rPr>
      <w:rFonts w:ascii="Calibri" w:hAnsi="Calibri" w:eastAsia="宋体" w:cs="Calibri"/>
    </w:rPr>
  </w:style>
  <w:style w:type="character" w:customStyle="1" w:styleId="13">
    <w:name w:val="正文文本缩进 Char"/>
    <w:link w:val="3"/>
    <w:qFormat/>
    <w:locked/>
    <w:uiPriority w:val="99"/>
    <w:rPr>
      <w:rFonts w:ascii="Calibri" w:hAnsi="Calibri" w:eastAsia="宋体" w:cs="Calibri"/>
      <w:kern w:val="2"/>
      <w:sz w:val="24"/>
      <w:szCs w:val="24"/>
    </w:rPr>
  </w:style>
  <w:style w:type="character" w:customStyle="1" w:styleId="14">
    <w:name w:val="批注框文本 Char"/>
    <w:link w:val="4"/>
    <w:semiHidden/>
    <w:qFormat/>
    <w:locked/>
    <w:uiPriority w:val="99"/>
    <w:rPr>
      <w:rFonts w:ascii="Calibri" w:hAnsi="Calibri" w:eastAsia="宋体" w:cs="Calibri"/>
      <w:sz w:val="18"/>
      <w:szCs w:val="18"/>
    </w:rPr>
  </w:style>
  <w:style w:type="character" w:customStyle="1" w:styleId="15">
    <w:name w:val="页脚 Char"/>
    <w:link w:val="5"/>
    <w:qFormat/>
    <w:locked/>
    <w:uiPriority w:val="99"/>
    <w:rPr>
      <w:rFonts w:ascii="Calibri" w:hAnsi="Calibri" w:eastAsia="宋体" w:cs="Calibri"/>
      <w:sz w:val="18"/>
      <w:szCs w:val="18"/>
    </w:rPr>
  </w:style>
  <w:style w:type="character" w:customStyle="1" w:styleId="16">
    <w:name w:val="页眉 Char"/>
    <w:link w:val="6"/>
    <w:qFormat/>
    <w:locked/>
    <w:uiPriority w:val="99"/>
    <w:rPr>
      <w:rFonts w:ascii="Calibri" w:hAnsi="Calibri" w:eastAsia="宋体" w:cs="Calibri"/>
      <w:sz w:val="18"/>
      <w:szCs w:val="18"/>
    </w:rPr>
  </w:style>
  <w:style w:type="character" w:customStyle="1" w:styleId="17">
    <w:name w:val="批注主题 Char"/>
    <w:link w:val="7"/>
    <w:semiHidden/>
    <w:qFormat/>
    <w:locked/>
    <w:uiPriority w:val="99"/>
    <w:rPr>
      <w:rFonts w:ascii="Calibri" w:hAnsi="Calibri" w:eastAsia="宋体" w:cs="Calibri"/>
      <w:b/>
      <w:bCs/>
    </w:rPr>
  </w:style>
  <w:style w:type="paragraph" w:styleId="18">
    <w:name w:val="List Paragraph"/>
    <w:basedOn w:val="1"/>
    <w:qFormat/>
    <w:uiPriority w:val="99"/>
    <w:pPr>
      <w:ind w:firstLine="420" w:firstLineChars="200"/>
    </w:pPr>
    <w:rPr>
      <w:rFonts w:ascii="Times New Roman" w:hAnsi="Times New Roman" w:cs="Times New Roman"/>
    </w:rPr>
  </w:style>
  <w:style w:type="character" w:customStyle="1" w:styleId="19">
    <w:name w:val="批注文字 Char1"/>
    <w:qFormat/>
    <w:locked/>
    <w:uiPriority w:val="99"/>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4059</Words>
  <Characters>4589</Characters>
  <Lines>36</Lines>
  <Paragraphs>10</Paragraphs>
  <TotalTime>32</TotalTime>
  <ScaleCrop>false</ScaleCrop>
  <LinksUpToDate>false</LinksUpToDate>
  <CharactersWithSpaces>4855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2025-01-13T02:29:00Z</dcterms:created>
  <dc:creator>Administrator</dc:creator>
  <cp:lastModifiedBy> 丿/V</cp:lastModifiedBy>
  <cp:lastPrinted>2025-09-23T06:29:00Z</cp:lastPrinted>
  <dcterms:modified xsi:type="dcterms:W3CDTF">2025-09-30T08:28:33Z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FA44A47CFE844780AF6D298957EBEC3F_13</vt:lpwstr>
  </property>
  <property fmtid="{D5CDD505-2E9C-101B-9397-08002B2CF9AE}" pid="4" name="KSOTemplateDocerSaveRecord">
    <vt:lpwstr>eyJoZGlkIjoiMTZmZjZmMDFiZWVkYzdlZWM0ZWIzNWExMTVjNWZkZmIiLCJ1c2VySWQiOiIxOTczMjg1OTUifQ==</vt:lpwstr>
  </property>
</Properties>
</file>