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DDFA3">
      <w:pPr>
        <w:tabs>
          <w:tab w:val="left" w:pos="2990"/>
        </w:tabs>
        <w:spacing w:before="0" w:line="240" w:lineRule="auto"/>
        <w:ind w:left="0"/>
        <w:jc w:val="center"/>
        <w:rPr>
          <w:rFonts w:hint="eastAsia" w:ascii="宋体" w:hAnsi="宋体" w:cs="黑体"/>
          <w:b/>
          <w:bCs/>
          <w:color w:val="auto"/>
          <w:sz w:val="52"/>
          <w:szCs w:val="52"/>
          <w:highlight w:val="none"/>
          <w:lang w:eastAsia="zh-CN"/>
        </w:rPr>
      </w:pPr>
    </w:p>
    <w:p w14:paraId="20F093BA">
      <w:pPr>
        <w:tabs>
          <w:tab w:val="left" w:pos="2990"/>
        </w:tabs>
        <w:spacing w:before="0" w:line="240" w:lineRule="auto"/>
        <w:ind w:left="0"/>
        <w:jc w:val="center"/>
        <w:rPr>
          <w:rFonts w:hint="eastAsia" w:ascii="宋体" w:hAnsi="宋体" w:cs="黑体"/>
          <w:b/>
          <w:bCs/>
          <w:color w:val="auto"/>
          <w:sz w:val="52"/>
          <w:szCs w:val="52"/>
          <w:highlight w:val="none"/>
          <w:lang w:eastAsia="zh-CN"/>
        </w:rPr>
      </w:pPr>
    </w:p>
    <w:p w14:paraId="5CD49081">
      <w:pPr>
        <w:spacing w:before="282" w:line="225" w:lineRule="auto"/>
        <w:ind w:left="0"/>
        <w:jc w:val="center"/>
        <w:rPr>
          <w:rFonts w:ascii="宋体" w:hAnsi="宋体" w:eastAsia="宋体" w:cs="宋体"/>
          <w:color w:val="auto"/>
          <w:spacing w:val="-4"/>
          <w:sz w:val="35"/>
          <w:szCs w:val="35"/>
          <w:highlight w:val="none"/>
        </w:rPr>
      </w:pPr>
      <w:r>
        <w:rPr>
          <w:rFonts w:hint="eastAsia" w:ascii="宋体" w:hAnsi="宋体" w:cs="黑体"/>
          <w:b/>
          <w:bCs/>
          <w:color w:val="auto"/>
          <w:sz w:val="52"/>
          <w:szCs w:val="52"/>
          <w:highlight w:val="none"/>
          <w:lang w:eastAsia="zh-CN"/>
        </w:rPr>
        <w:t>广东海事局广州船员适任评估示范中心配套道路工程施工监理</w:t>
      </w:r>
    </w:p>
    <w:p w14:paraId="4B63A4A4">
      <w:pPr>
        <w:spacing w:before="282" w:line="225" w:lineRule="auto"/>
        <w:ind w:left="0"/>
        <w:jc w:val="center"/>
        <w:rPr>
          <w:rFonts w:ascii="宋体" w:hAnsi="宋体" w:eastAsia="宋体" w:cs="宋体"/>
          <w:color w:val="auto"/>
          <w:sz w:val="35"/>
          <w:szCs w:val="35"/>
          <w:highlight w:val="none"/>
        </w:rPr>
      </w:pPr>
    </w:p>
    <w:p w14:paraId="7D66E6E0">
      <w:pPr>
        <w:spacing w:line="240" w:lineRule="auto"/>
        <w:rPr>
          <w:rFonts w:ascii="Arial"/>
          <w:color w:val="auto"/>
          <w:sz w:val="21"/>
          <w:highlight w:val="none"/>
        </w:rPr>
      </w:pPr>
    </w:p>
    <w:p w14:paraId="7813EFC1">
      <w:pPr>
        <w:spacing w:line="240" w:lineRule="auto"/>
        <w:rPr>
          <w:rFonts w:ascii="Arial"/>
          <w:color w:val="auto"/>
          <w:sz w:val="21"/>
          <w:highlight w:val="none"/>
        </w:rPr>
      </w:pPr>
    </w:p>
    <w:p w14:paraId="2146AC0C">
      <w:pPr>
        <w:spacing w:line="240" w:lineRule="auto"/>
        <w:rPr>
          <w:rFonts w:ascii="Arial"/>
          <w:color w:val="auto"/>
          <w:sz w:val="21"/>
          <w:highlight w:val="none"/>
        </w:rPr>
      </w:pPr>
    </w:p>
    <w:p w14:paraId="19BAB82C">
      <w:pPr>
        <w:spacing w:line="240" w:lineRule="auto"/>
        <w:rPr>
          <w:rFonts w:ascii="Arial"/>
          <w:color w:val="auto"/>
          <w:sz w:val="21"/>
          <w:highlight w:val="none"/>
        </w:rPr>
      </w:pPr>
    </w:p>
    <w:p w14:paraId="79D20134">
      <w:pPr>
        <w:spacing w:line="240" w:lineRule="auto"/>
        <w:rPr>
          <w:rFonts w:ascii="Arial"/>
          <w:color w:val="auto"/>
          <w:sz w:val="21"/>
          <w:highlight w:val="none"/>
        </w:rPr>
      </w:pPr>
    </w:p>
    <w:p w14:paraId="6B733855">
      <w:pPr>
        <w:spacing w:line="240" w:lineRule="auto"/>
        <w:rPr>
          <w:rFonts w:ascii="Arial"/>
          <w:color w:val="auto"/>
          <w:sz w:val="21"/>
          <w:highlight w:val="none"/>
        </w:rPr>
      </w:pPr>
    </w:p>
    <w:p w14:paraId="05E5FA57">
      <w:pPr>
        <w:spacing w:line="240" w:lineRule="auto"/>
        <w:rPr>
          <w:rFonts w:ascii="Arial"/>
          <w:color w:val="auto"/>
          <w:sz w:val="21"/>
          <w:highlight w:val="none"/>
        </w:rPr>
      </w:pPr>
    </w:p>
    <w:p w14:paraId="2F247D2A">
      <w:pPr>
        <w:spacing w:line="240" w:lineRule="auto"/>
        <w:rPr>
          <w:rFonts w:ascii="Arial"/>
          <w:color w:val="auto"/>
          <w:sz w:val="21"/>
          <w:highlight w:val="none"/>
        </w:rPr>
      </w:pPr>
    </w:p>
    <w:p w14:paraId="50E84ED7">
      <w:pPr>
        <w:spacing w:line="240" w:lineRule="auto"/>
        <w:rPr>
          <w:rFonts w:ascii="Arial"/>
          <w:color w:val="auto"/>
          <w:sz w:val="21"/>
          <w:highlight w:val="none"/>
        </w:rPr>
      </w:pPr>
    </w:p>
    <w:p w14:paraId="34DCBC56">
      <w:pPr>
        <w:spacing w:line="240" w:lineRule="auto"/>
        <w:rPr>
          <w:rFonts w:ascii="Arial"/>
          <w:color w:val="auto"/>
          <w:sz w:val="21"/>
          <w:highlight w:val="none"/>
        </w:rPr>
      </w:pPr>
    </w:p>
    <w:p w14:paraId="1C73BAB8">
      <w:pPr>
        <w:spacing w:before="231" w:line="223" w:lineRule="auto"/>
        <w:ind w:left="2812"/>
        <w:rPr>
          <w:rFonts w:ascii="宋体" w:hAnsi="宋体" w:eastAsia="宋体" w:cs="宋体"/>
          <w:color w:val="auto"/>
          <w:sz w:val="71"/>
          <w:szCs w:val="71"/>
          <w:highlight w:val="none"/>
        </w:rPr>
      </w:pPr>
      <w:r>
        <w:rPr>
          <w:rFonts w:hint="eastAsia" w:ascii="宋体" w:hAnsi="宋体"/>
          <w:b/>
          <w:bCs/>
          <w:color w:val="auto"/>
          <w:sz w:val="80"/>
          <w:szCs w:val="80"/>
          <w:highlight w:val="none"/>
        </w:rPr>
        <w:t>招标公告</w:t>
      </w:r>
    </w:p>
    <w:p w14:paraId="510405F0">
      <w:pPr>
        <w:spacing w:line="251" w:lineRule="auto"/>
        <w:rPr>
          <w:rFonts w:ascii="Arial"/>
          <w:color w:val="auto"/>
          <w:sz w:val="21"/>
          <w:highlight w:val="none"/>
        </w:rPr>
      </w:pPr>
    </w:p>
    <w:p w14:paraId="04D10AD6">
      <w:pPr>
        <w:spacing w:line="251" w:lineRule="auto"/>
        <w:rPr>
          <w:rFonts w:ascii="Arial"/>
          <w:color w:val="auto"/>
          <w:sz w:val="21"/>
          <w:highlight w:val="none"/>
        </w:rPr>
      </w:pPr>
    </w:p>
    <w:p w14:paraId="577C1249">
      <w:pPr>
        <w:spacing w:line="251" w:lineRule="auto"/>
        <w:rPr>
          <w:rFonts w:ascii="Arial"/>
          <w:color w:val="auto"/>
          <w:sz w:val="21"/>
          <w:highlight w:val="none"/>
        </w:rPr>
      </w:pPr>
    </w:p>
    <w:p w14:paraId="5E96B1EE">
      <w:pPr>
        <w:spacing w:line="251" w:lineRule="auto"/>
        <w:rPr>
          <w:rFonts w:ascii="Arial"/>
          <w:color w:val="auto"/>
          <w:sz w:val="21"/>
          <w:highlight w:val="none"/>
        </w:rPr>
      </w:pPr>
    </w:p>
    <w:p w14:paraId="4A6ABCCF">
      <w:pPr>
        <w:spacing w:line="251" w:lineRule="auto"/>
        <w:rPr>
          <w:rFonts w:ascii="Arial"/>
          <w:color w:val="auto"/>
          <w:sz w:val="21"/>
          <w:highlight w:val="none"/>
        </w:rPr>
      </w:pPr>
    </w:p>
    <w:p w14:paraId="3AE5100E">
      <w:pPr>
        <w:spacing w:line="251" w:lineRule="auto"/>
        <w:rPr>
          <w:rFonts w:ascii="Arial"/>
          <w:color w:val="auto"/>
          <w:sz w:val="21"/>
          <w:highlight w:val="none"/>
        </w:rPr>
      </w:pPr>
    </w:p>
    <w:p w14:paraId="28B99AF5">
      <w:pPr>
        <w:spacing w:line="251" w:lineRule="auto"/>
        <w:rPr>
          <w:rFonts w:ascii="Arial"/>
          <w:color w:val="auto"/>
          <w:sz w:val="21"/>
          <w:highlight w:val="none"/>
        </w:rPr>
      </w:pPr>
    </w:p>
    <w:p w14:paraId="206CBED1">
      <w:pPr>
        <w:spacing w:line="251" w:lineRule="auto"/>
        <w:rPr>
          <w:rFonts w:ascii="Arial"/>
          <w:color w:val="auto"/>
          <w:sz w:val="21"/>
          <w:highlight w:val="none"/>
        </w:rPr>
      </w:pPr>
    </w:p>
    <w:p w14:paraId="07691A7B">
      <w:pPr>
        <w:spacing w:line="252" w:lineRule="auto"/>
        <w:rPr>
          <w:rFonts w:ascii="Arial"/>
          <w:color w:val="auto"/>
          <w:sz w:val="21"/>
          <w:highlight w:val="none"/>
        </w:rPr>
      </w:pPr>
    </w:p>
    <w:p w14:paraId="28BDB54C">
      <w:pPr>
        <w:spacing w:line="252" w:lineRule="auto"/>
        <w:rPr>
          <w:rFonts w:ascii="Arial"/>
          <w:color w:val="auto"/>
          <w:sz w:val="21"/>
          <w:highlight w:val="none"/>
        </w:rPr>
      </w:pPr>
    </w:p>
    <w:p w14:paraId="792518FC">
      <w:pPr>
        <w:spacing w:line="252" w:lineRule="auto"/>
        <w:rPr>
          <w:rFonts w:ascii="Arial"/>
          <w:color w:val="auto"/>
          <w:sz w:val="21"/>
          <w:highlight w:val="none"/>
        </w:rPr>
      </w:pPr>
    </w:p>
    <w:p w14:paraId="76BEE71A">
      <w:pPr>
        <w:spacing w:line="252" w:lineRule="auto"/>
        <w:rPr>
          <w:rFonts w:ascii="Arial"/>
          <w:color w:val="auto"/>
          <w:sz w:val="21"/>
          <w:highlight w:val="none"/>
        </w:rPr>
      </w:pPr>
    </w:p>
    <w:p w14:paraId="208D42DB">
      <w:pPr>
        <w:spacing w:line="252" w:lineRule="auto"/>
        <w:rPr>
          <w:rFonts w:ascii="Arial"/>
          <w:color w:val="auto"/>
          <w:sz w:val="21"/>
          <w:highlight w:val="none"/>
        </w:rPr>
      </w:pPr>
    </w:p>
    <w:p w14:paraId="4BA0FAF3">
      <w:pPr>
        <w:spacing w:line="252" w:lineRule="auto"/>
        <w:rPr>
          <w:rFonts w:ascii="Arial"/>
          <w:color w:val="auto"/>
          <w:sz w:val="21"/>
          <w:highlight w:val="none"/>
        </w:rPr>
      </w:pPr>
    </w:p>
    <w:p w14:paraId="2D483C87">
      <w:pPr>
        <w:spacing w:line="252" w:lineRule="auto"/>
        <w:rPr>
          <w:rFonts w:ascii="Arial"/>
          <w:color w:val="auto"/>
          <w:sz w:val="21"/>
          <w:highlight w:val="none"/>
        </w:rPr>
      </w:pPr>
    </w:p>
    <w:p w14:paraId="018CF56D">
      <w:pPr>
        <w:adjustRightInd w:val="0"/>
        <w:snapToGrid w:val="0"/>
        <w:spacing w:line="360" w:lineRule="auto"/>
        <w:ind w:firstLine="1135" w:firstLineChars="378"/>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招 标 单 位 ：广州南沙经济技术开发区建设中心</w:t>
      </w:r>
    </w:p>
    <w:p w14:paraId="7A510FB0">
      <w:pPr>
        <w:spacing w:before="0" w:line="360" w:lineRule="auto"/>
        <w:ind w:left="0" w:firstLine="1135" w:firstLineChars="378"/>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项目建设管理单位：广州南沙建设管理有限公司</w:t>
      </w:r>
    </w:p>
    <w:p w14:paraId="296E8BC0">
      <w:pPr>
        <w:spacing w:before="0" w:line="360" w:lineRule="auto"/>
        <w:ind w:left="0" w:firstLine="1135" w:firstLineChars="378"/>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rPr>
        <w:t>招标代理机构：</w:t>
      </w:r>
      <w:r>
        <w:rPr>
          <w:rFonts w:hint="eastAsia" w:ascii="宋体" w:hAnsi="宋体" w:cs="宋体"/>
          <w:b/>
          <w:color w:val="auto"/>
          <w:sz w:val="30"/>
          <w:szCs w:val="30"/>
          <w:highlight w:val="none"/>
          <w:lang w:eastAsia="zh-CN"/>
        </w:rPr>
        <w:t>广东省建筑工程监理有限公司</w:t>
      </w:r>
    </w:p>
    <w:p w14:paraId="4598113A">
      <w:pPr>
        <w:spacing w:before="0" w:line="360" w:lineRule="auto"/>
        <w:ind w:left="0" w:firstLine="1135" w:firstLineChars="378"/>
        <w:rPr>
          <w:rFonts w:hint="eastAsia" w:ascii="宋体" w:hAnsi="宋体" w:cs="宋体"/>
          <w:b/>
          <w:color w:val="auto"/>
          <w:sz w:val="30"/>
          <w:szCs w:val="30"/>
          <w:highlight w:val="none"/>
        </w:rPr>
      </w:pPr>
      <w:r>
        <w:rPr>
          <w:rFonts w:hint="eastAsia" w:ascii="宋体" w:hAnsi="宋体" w:cs="宋体"/>
          <w:b/>
          <w:color w:val="auto"/>
          <w:sz w:val="30"/>
          <w:szCs w:val="30"/>
          <w:highlight w:val="none"/>
        </w:rPr>
        <w:t>日        期：202</w:t>
      </w:r>
      <w:r>
        <w:rPr>
          <w:rFonts w:hint="eastAsia" w:ascii="宋体" w:hAnsi="宋体" w:cs="宋体"/>
          <w:b/>
          <w:color w:val="auto"/>
          <w:sz w:val="30"/>
          <w:szCs w:val="30"/>
          <w:highlight w:val="none"/>
          <w:lang w:val="en-US" w:eastAsia="zh-CN"/>
        </w:rPr>
        <w:t>5</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9</w:t>
      </w:r>
      <w:r>
        <w:rPr>
          <w:rFonts w:hint="eastAsia" w:ascii="宋体" w:hAnsi="宋体" w:cs="宋体"/>
          <w:b/>
          <w:color w:val="auto"/>
          <w:sz w:val="30"/>
          <w:szCs w:val="30"/>
          <w:highlight w:val="none"/>
        </w:rPr>
        <w:t>月</w:t>
      </w:r>
    </w:p>
    <w:p w14:paraId="56B39172">
      <w:pPr>
        <w:spacing w:before="0" w:line="360" w:lineRule="auto"/>
        <w:ind w:left="0" w:firstLine="1135" w:firstLineChars="378"/>
        <w:rPr>
          <w:rFonts w:hint="eastAsia" w:ascii="宋体" w:hAnsi="宋体" w:cs="宋体"/>
          <w:b/>
          <w:color w:val="auto"/>
          <w:sz w:val="30"/>
          <w:szCs w:val="30"/>
          <w:highlight w:val="none"/>
          <w:lang w:eastAsia="zh-CN"/>
        </w:rPr>
        <w:sectPr>
          <w:pgSz w:w="11906" w:h="16838"/>
          <w:pgMar w:top="1134" w:right="1416" w:bottom="1134" w:left="1447" w:header="851" w:footer="992" w:gutter="113"/>
          <w:pgNumType w:start="1"/>
          <w:cols w:space="720" w:num="1"/>
          <w:rtlGutter w:val="0"/>
          <w:docGrid w:type="lines" w:linePitch="312" w:charSpace="0"/>
        </w:sectPr>
      </w:pPr>
    </w:p>
    <w:p w14:paraId="10BA1A8B">
      <w:pPr>
        <w:widowControl w:val="0"/>
        <w:kinsoku/>
        <w:autoSpaceDE/>
        <w:autoSpaceDN/>
        <w:snapToGrid/>
        <w:spacing w:before="0" w:line="240" w:lineRule="auto"/>
        <w:ind w:left="0"/>
        <w:jc w:val="center"/>
        <w:textAlignment w:val="auto"/>
        <w:rPr>
          <w:rFonts w:hint="eastAsia" w:ascii="宋体" w:hAnsi="宋体" w:eastAsia="宋体" w:cs="黑体"/>
          <w:b/>
          <w:bCs/>
          <w:snapToGrid/>
          <w:color w:val="auto"/>
          <w:kern w:val="2"/>
          <w:sz w:val="32"/>
          <w:szCs w:val="32"/>
          <w:highlight w:val="none"/>
          <w:lang w:eastAsia="zh-CN"/>
        </w:rPr>
      </w:pPr>
      <w:r>
        <w:rPr>
          <w:rFonts w:hint="eastAsia" w:ascii="宋体" w:hAnsi="宋体" w:eastAsia="宋体" w:cs="黑体"/>
          <w:b/>
          <w:bCs/>
          <w:snapToGrid/>
          <w:color w:val="auto"/>
          <w:kern w:val="2"/>
          <w:sz w:val="32"/>
          <w:szCs w:val="32"/>
          <w:highlight w:val="none"/>
          <w:u w:val="none" w:color="auto"/>
          <w:lang w:eastAsia="zh-CN"/>
        </w:rPr>
        <w:t>广东海事局广州船员适任评估示范中心配套道路工程施工</w:t>
      </w:r>
      <w:r>
        <w:rPr>
          <w:rFonts w:hint="eastAsia" w:ascii="宋体" w:hAnsi="宋体" w:eastAsia="宋体" w:cs="黑体"/>
          <w:b/>
          <w:bCs/>
          <w:snapToGrid/>
          <w:color w:val="auto"/>
          <w:spacing w:val="0"/>
          <w:kern w:val="2"/>
          <w:sz w:val="32"/>
          <w:szCs w:val="32"/>
          <w:highlight w:val="none"/>
          <w:lang w:eastAsia="zh-CN"/>
        </w:rPr>
        <w:t>监理招标公告</w:t>
      </w:r>
    </w:p>
    <w:p w14:paraId="4D0935AB">
      <w:pPr>
        <w:pStyle w:val="4"/>
        <w:widowControl w:val="0"/>
        <w:kinsoku/>
        <w:autoSpaceDE/>
        <w:autoSpaceDN/>
        <w:adjustRightInd/>
        <w:snapToGrid/>
        <w:spacing w:before="0" w:after="0" w:line="240" w:lineRule="auto"/>
        <w:jc w:val="both"/>
        <w:textAlignment w:val="auto"/>
        <w:rPr>
          <w:rFonts w:ascii="宋体" w:hAnsi="宋体" w:eastAsia="宋体" w:cs="Times New Roman"/>
          <w:bCs/>
          <w:snapToGrid/>
          <w:color w:val="auto"/>
          <w:kern w:val="2"/>
          <w:sz w:val="32"/>
          <w:szCs w:val="32"/>
          <w:highlight w:val="none"/>
          <w:lang w:eastAsia="zh-CN"/>
        </w:rPr>
      </w:pPr>
      <w:r>
        <w:rPr>
          <w:rFonts w:hint="eastAsia" w:ascii="宋体" w:hAnsi="宋体" w:eastAsia="宋体" w:cs="宋体"/>
          <w:b/>
          <w:bCs/>
          <w:color w:val="auto"/>
          <w:spacing w:val="-2"/>
          <w:sz w:val="32"/>
          <w:szCs w:val="32"/>
          <w:highlight w:val="none"/>
          <w:lang w:eastAsia="zh-CN"/>
        </w:rPr>
        <w:t>1.招标条件</w:t>
      </w:r>
    </w:p>
    <w:p w14:paraId="0E568916">
      <w:pPr>
        <w:spacing w:before="0" w:line="360" w:lineRule="auto"/>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本招标项目</w:t>
      </w:r>
      <w:r>
        <w:rPr>
          <w:rFonts w:hint="eastAsia" w:ascii="宋体" w:hAnsi="宋体" w:eastAsia="宋体" w:cs="宋体"/>
          <w:color w:val="auto"/>
          <w:sz w:val="24"/>
          <w:highlight w:val="none"/>
          <w:u w:val="single"/>
          <w:lang w:eastAsia="zh-CN"/>
        </w:rPr>
        <w:t>广东海事局广州船员适任评估示范中心配套道路工程</w:t>
      </w:r>
      <w:r>
        <w:rPr>
          <w:rFonts w:ascii="宋体" w:hAnsi="宋体" w:eastAsia="宋体" w:cs="宋体"/>
          <w:color w:val="auto"/>
          <w:spacing w:val="0"/>
          <w:sz w:val="24"/>
          <w:szCs w:val="24"/>
          <w:highlight w:val="none"/>
        </w:rPr>
        <w:t>已由</w:t>
      </w:r>
      <w:r>
        <w:rPr>
          <w:rFonts w:hint="eastAsia" w:ascii="宋体" w:hAnsi="宋体" w:eastAsia="宋体" w:cs="宋体"/>
          <w:color w:val="auto"/>
          <w:sz w:val="24"/>
          <w:highlight w:val="none"/>
          <w:u w:val="single"/>
        </w:rPr>
        <w:t>广州南沙经济技术开发区发展和改革局</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广州市南沙区发展和改革局</w:t>
      </w:r>
      <w:r>
        <w:rPr>
          <w:rFonts w:ascii="宋体" w:hAnsi="宋体" w:eastAsia="宋体" w:cs="宋体"/>
          <w:color w:val="auto"/>
          <w:spacing w:val="0"/>
          <w:sz w:val="24"/>
          <w:szCs w:val="24"/>
          <w:highlight w:val="none"/>
        </w:rPr>
        <w:t>以</w:t>
      </w:r>
      <w:r>
        <w:rPr>
          <w:rFonts w:hint="eastAsia" w:ascii="宋体" w:hAnsi="宋体" w:eastAsia="宋体" w:cs="宋体"/>
          <w:color w:val="auto"/>
          <w:sz w:val="24"/>
          <w:highlight w:val="none"/>
          <w:u w:val="single"/>
          <w:lang w:val="en-US" w:eastAsia="zh-CN"/>
        </w:rPr>
        <w:t>穗南发改投批〔2025〕25号</w:t>
      </w:r>
      <w:r>
        <w:rPr>
          <w:rFonts w:hint="eastAsia" w:ascii="宋体" w:hAnsi="宋体" w:eastAsia="宋体" w:cs="宋体"/>
          <w:color w:val="auto"/>
          <w:sz w:val="24"/>
          <w:highlight w:val="none"/>
          <w:u w:val="single"/>
        </w:rPr>
        <w:t>文</w:t>
      </w:r>
      <w:r>
        <w:rPr>
          <w:rFonts w:ascii="宋体" w:hAnsi="宋体" w:eastAsia="宋体" w:cs="宋体"/>
          <w:color w:val="auto"/>
          <w:spacing w:val="0"/>
          <w:sz w:val="24"/>
          <w:szCs w:val="24"/>
          <w:highlight w:val="none"/>
        </w:rPr>
        <w:t>批准建设，项目业主为</w:t>
      </w:r>
      <w:r>
        <w:rPr>
          <w:rFonts w:hint="eastAsia" w:ascii="宋体" w:hAnsi="宋体" w:eastAsia="宋体" w:cs="宋体"/>
          <w:color w:val="auto"/>
          <w:sz w:val="24"/>
          <w:highlight w:val="none"/>
          <w:u w:val="single"/>
        </w:rPr>
        <w:t>广州南沙经济技术开发区建设中心</w:t>
      </w:r>
      <w:r>
        <w:rPr>
          <w:rFonts w:ascii="宋体" w:hAnsi="宋体" w:eastAsia="宋体" w:cs="宋体"/>
          <w:color w:val="auto"/>
          <w:spacing w:val="0"/>
          <w:sz w:val="24"/>
          <w:szCs w:val="24"/>
          <w:highlight w:val="none"/>
        </w:rPr>
        <w:t>，建设资金来</w:t>
      </w:r>
      <w:r>
        <w:rPr>
          <w:rFonts w:ascii="宋体" w:hAnsi="宋体" w:eastAsia="宋体" w:cs="宋体"/>
          <w:color w:val="auto"/>
          <w:spacing w:val="0"/>
          <w:sz w:val="24"/>
          <w:szCs w:val="24"/>
          <w:highlight w:val="none"/>
          <w:u w:val="none" w:color="auto"/>
        </w:rPr>
        <w:t>自</w:t>
      </w:r>
      <w:r>
        <w:rPr>
          <w:rFonts w:hint="eastAsia" w:ascii="宋体" w:hAnsi="宋体" w:eastAsia="宋体" w:cs="宋体"/>
          <w:color w:val="auto"/>
          <w:sz w:val="24"/>
          <w:highlight w:val="none"/>
          <w:u w:val="single"/>
        </w:rPr>
        <w:t>区级财政资金</w:t>
      </w:r>
      <w:r>
        <w:rPr>
          <w:rFonts w:hint="eastAsia" w:ascii="宋体" w:hAnsi="宋体" w:eastAsia="宋体" w:cs="宋体"/>
          <w:color w:val="auto"/>
          <w:spacing w:val="0"/>
          <w:w w:val="100"/>
          <w:sz w:val="24"/>
          <w:szCs w:val="24"/>
          <w:highlight w:val="none"/>
          <w:lang w:eastAsia="zh-CN"/>
        </w:rPr>
        <w:t>，</w:t>
      </w:r>
      <w:r>
        <w:rPr>
          <w:rFonts w:ascii="宋体" w:hAnsi="宋体" w:eastAsia="宋体" w:cs="宋体"/>
          <w:color w:val="auto"/>
          <w:spacing w:val="0"/>
          <w:sz w:val="24"/>
          <w:szCs w:val="24"/>
          <w:highlight w:val="none"/>
        </w:rPr>
        <w:t>出资比例为</w:t>
      </w:r>
      <w:r>
        <w:rPr>
          <w:rFonts w:hint="eastAsia" w:ascii="宋体" w:hAnsi="宋体" w:eastAsia="宋体" w:cs="宋体"/>
          <w:color w:val="auto"/>
          <w:spacing w:val="0"/>
          <w:sz w:val="24"/>
          <w:szCs w:val="24"/>
          <w:highlight w:val="none"/>
          <w:u w:val="single" w:color="auto"/>
          <w:lang w:eastAsia="zh-CN"/>
        </w:rPr>
        <w:t>1</w:t>
      </w:r>
      <w:r>
        <w:rPr>
          <w:rFonts w:hint="eastAsia" w:ascii="宋体" w:hAnsi="宋体" w:eastAsia="宋体" w:cs="宋体"/>
          <w:color w:val="auto"/>
          <w:spacing w:val="0"/>
          <w:sz w:val="24"/>
          <w:szCs w:val="24"/>
          <w:highlight w:val="none"/>
          <w:u w:val="single" w:color="auto"/>
          <w:lang w:val="en-US" w:eastAsia="zh-CN"/>
        </w:rPr>
        <w:t>00%</w:t>
      </w:r>
      <w:r>
        <w:rPr>
          <w:rFonts w:ascii="宋体" w:hAnsi="宋体" w:eastAsia="宋体" w:cs="宋体"/>
          <w:color w:val="auto"/>
          <w:spacing w:val="0"/>
          <w:sz w:val="24"/>
          <w:szCs w:val="24"/>
          <w:highlight w:val="none"/>
        </w:rPr>
        <w:t>，招标人为</w:t>
      </w:r>
      <w:r>
        <w:rPr>
          <w:rFonts w:hint="eastAsia" w:ascii="宋体" w:hAnsi="宋体" w:eastAsia="宋体" w:cs="宋体"/>
          <w:color w:val="auto"/>
          <w:sz w:val="24"/>
          <w:highlight w:val="none"/>
          <w:u w:val="single"/>
        </w:rPr>
        <w:t>广州南沙经济技术开发区建设中心</w:t>
      </w:r>
      <w:r>
        <w:rPr>
          <w:rFonts w:ascii="宋体" w:hAnsi="宋体" w:eastAsia="宋体" w:cs="宋体"/>
          <w:color w:val="auto"/>
          <w:spacing w:val="0"/>
          <w:sz w:val="24"/>
          <w:szCs w:val="24"/>
          <w:highlight w:val="none"/>
        </w:rPr>
        <w:t>。项目已具备招标条件，现对该项目的</w:t>
      </w:r>
      <w:r>
        <w:rPr>
          <w:rFonts w:ascii="宋体" w:hAnsi="宋体" w:eastAsia="宋体" w:cs="宋体"/>
          <w:color w:val="auto"/>
          <w:spacing w:val="0"/>
          <w:sz w:val="24"/>
          <w:szCs w:val="24"/>
          <w:highlight w:val="none"/>
          <w:u w:val="single"/>
        </w:rPr>
        <w:t>监理</w:t>
      </w:r>
      <w:r>
        <w:rPr>
          <w:rFonts w:ascii="宋体" w:hAnsi="宋体" w:eastAsia="宋体" w:cs="宋体"/>
          <w:color w:val="auto"/>
          <w:spacing w:val="0"/>
          <w:sz w:val="24"/>
          <w:szCs w:val="24"/>
          <w:highlight w:val="none"/>
        </w:rPr>
        <w:t>进行公开招标。</w:t>
      </w:r>
    </w:p>
    <w:p w14:paraId="32B8D636">
      <w:pPr>
        <w:spacing w:line="245" w:lineRule="auto"/>
        <w:rPr>
          <w:rFonts w:ascii="Arial"/>
          <w:color w:val="auto"/>
          <w:sz w:val="21"/>
          <w:highlight w:val="none"/>
        </w:rPr>
      </w:pPr>
    </w:p>
    <w:p w14:paraId="73AF2949">
      <w:pPr>
        <w:spacing w:before="91" w:line="221" w:lineRule="auto"/>
        <w:ind w:left="0"/>
        <w:rPr>
          <w:rFonts w:ascii="宋体" w:hAnsi="宋体" w:eastAsia="宋体" w:cs="宋体"/>
          <w:color w:val="auto"/>
          <w:sz w:val="32"/>
          <w:szCs w:val="32"/>
          <w:highlight w:val="none"/>
        </w:rPr>
      </w:pPr>
      <w:r>
        <w:rPr>
          <w:rFonts w:hint="eastAsia" w:ascii="宋体" w:hAnsi="宋体" w:eastAsia="宋体" w:cs="宋体"/>
          <w:b/>
          <w:bCs/>
          <w:color w:val="auto"/>
          <w:spacing w:val="-2"/>
          <w:sz w:val="32"/>
          <w:szCs w:val="32"/>
          <w:highlight w:val="none"/>
        </w:rPr>
        <w:t>2.</w:t>
      </w:r>
      <w:r>
        <w:rPr>
          <w:rFonts w:ascii="宋体" w:hAnsi="宋体" w:eastAsia="宋体" w:cs="宋体"/>
          <w:b/>
          <w:bCs/>
          <w:color w:val="auto"/>
          <w:spacing w:val="-2"/>
          <w:sz w:val="32"/>
          <w:szCs w:val="32"/>
          <w:highlight w:val="none"/>
        </w:rPr>
        <w:t>项目概况与招标范围</w:t>
      </w:r>
    </w:p>
    <w:p w14:paraId="7CD81A32">
      <w:pPr>
        <w:spacing w:before="201" w:line="360" w:lineRule="auto"/>
        <w:ind w:left="6"/>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2.1招标项目概况</w:t>
      </w:r>
    </w:p>
    <w:p w14:paraId="12077665">
      <w:pPr>
        <w:spacing w:before="0" w:line="360" w:lineRule="auto"/>
        <w:ind w:left="0" w:firstLine="504" w:firstLineChars="200"/>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2.1.1招标项目固定资产投资项目代码：</w:t>
      </w:r>
      <w:r>
        <w:rPr>
          <w:rFonts w:hint="eastAsia" w:ascii="宋体" w:hAnsi="宋体" w:eastAsia="宋体" w:cs="宋体"/>
          <w:color w:val="auto"/>
          <w:spacing w:val="6"/>
          <w:kern w:val="2"/>
          <w:sz w:val="24"/>
          <w:szCs w:val="24"/>
          <w:highlight w:val="none"/>
          <w:u w:val="single"/>
          <w:lang w:val="en-US" w:eastAsia="zh-CN"/>
        </w:rPr>
        <w:t>2107-440115-04-01-758074</w:t>
      </w:r>
    </w:p>
    <w:p w14:paraId="3484DD45">
      <w:pPr>
        <w:spacing w:before="0" w:line="360" w:lineRule="auto"/>
        <w:ind w:left="0" w:firstLine="504" w:firstLineChars="200"/>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2.1.2招标项目名称：</w:t>
      </w:r>
      <w:r>
        <w:rPr>
          <w:rFonts w:hint="eastAsia" w:ascii="宋体" w:hAnsi="宋体" w:cs="宋体"/>
          <w:color w:val="auto"/>
          <w:spacing w:val="6"/>
          <w:kern w:val="2"/>
          <w:sz w:val="24"/>
          <w:highlight w:val="none"/>
          <w:u w:val="single"/>
          <w:lang w:eastAsia="zh-CN"/>
        </w:rPr>
        <w:t>广东海事局广州船员适任评估示范中心配套道路工程施工监理</w:t>
      </w:r>
    </w:p>
    <w:p w14:paraId="1F00594A">
      <w:pPr>
        <w:spacing w:before="0" w:line="360" w:lineRule="auto"/>
        <w:ind w:left="0" w:firstLine="504" w:firstLineChars="200"/>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2.1.3工程建设地点：</w:t>
      </w:r>
      <w:r>
        <w:rPr>
          <w:rFonts w:hint="eastAsia" w:ascii="宋体" w:hAnsi="宋体" w:cs="宋体"/>
          <w:color w:val="auto"/>
          <w:spacing w:val="6"/>
          <w:kern w:val="2"/>
          <w:sz w:val="24"/>
          <w:highlight w:val="none"/>
          <w:u w:val="single"/>
        </w:rPr>
        <w:t>广州市南沙区。</w:t>
      </w:r>
    </w:p>
    <w:p w14:paraId="462FD4FD">
      <w:pPr>
        <w:tabs>
          <w:tab w:val="left" w:pos="7513"/>
        </w:tabs>
        <w:kinsoku/>
        <w:autoSpaceDE/>
        <w:autoSpaceDN/>
        <w:spacing w:before="0" w:line="360" w:lineRule="auto"/>
        <w:ind w:left="0" w:firstLine="504" w:firstLineChars="200"/>
        <w:jc w:val="both"/>
        <w:textAlignment w:val="auto"/>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2.1.4工程建设规模：</w:t>
      </w:r>
      <w:r>
        <w:rPr>
          <w:rFonts w:hint="eastAsia" w:ascii="宋体" w:hAnsi="宋体"/>
          <w:color w:val="auto"/>
          <w:sz w:val="24"/>
          <w:highlight w:val="none"/>
          <w:u w:val="single"/>
          <w:lang w:eastAsia="zh-CN"/>
        </w:rPr>
        <w:t>本项目位于港湾街，北接D70路，南至鱼仔涌路，路线全长约201米，道路等级为城市次干路，红线宽30米，双向四车道，设计速度40千米/小时。主要建设内容包括道路工程、水利工程（堤防等级为1级）、交通工程、管线综合、给排水工程、电力管沟工程、照明工程、绿化工程等。（具体数据以政府批复概算、施工图纸和招标人委托等内容为准）。</w:t>
      </w:r>
    </w:p>
    <w:p w14:paraId="6553D8A9">
      <w:pPr>
        <w:kinsoku/>
        <w:autoSpaceDE/>
        <w:autoSpaceDN/>
        <w:spacing w:before="0" w:line="360" w:lineRule="auto"/>
        <w:ind w:left="0" w:firstLine="504" w:firstLineChars="200"/>
        <w:jc w:val="both"/>
        <w:textAlignment w:val="auto"/>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2.1.5工程</w:t>
      </w:r>
      <w:r>
        <w:rPr>
          <w:rFonts w:ascii="宋体" w:hAnsi="宋体" w:eastAsia="宋体" w:cs="宋体"/>
          <w:color w:val="auto"/>
          <w:spacing w:val="6"/>
          <w:kern w:val="2"/>
          <w:sz w:val="24"/>
          <w:szCs w:val="24"/>
          <w:highlight w:val="none"/>
          <w:u w:val="single" w:color="auto"/>
        </w:rPr>
        <w:t>概算/</w:t>
      </w:r>
      <w:r>
        <w:rPr>
          <w:rFonts w:ascii="宋体" w:hAnsi="宋体" w:eastAsia="宋体" w:cs="宋体"/>
          <w:color w:val="auto"/>
          <w:spacing w:val="6"/>
          <w:kern w:val="2"/>
          <w:sz w:val="24"/>
          <w:szCs w:val="24"/>
          <w:highlight w:val="none"/>
        </w:rPr>
        <w:t>建筑安装工程费：</w:t>
      </w:r>
      <w:r>
        <w:rPr>
          <w:rFonts w:hint="eastAsia" w:ascii="宋体" w:hAnsi="宋体" w:cs="宋体"/>
          <w:color w:val="auto"/>
          <w:spacing w:val="6"/>
          <w:kern w:val="2"/>
          <w:sz w:val="24"/>
          <w:highlight w:val="none"/>
          <w:u w:val="single"/>
          <w:lang w:eastAsia="zh-CN"/>
        </w:rPr>
        <w:t>项目总投资</w:t>
      </w:r>
      <w:r>
        <w:rPr>
          <w:rFonts w:hint="eastAsia" w:ascii="宋体" w:hAnsi="宋体" w:cs="宋体"/>
          <w:color w:val="auto"/>
          <w:spacing w:val="6"/>
          <w:kern w:val="2"/>
          <w:sz w:val="24"/>
          <w:highlight w:val="none"/>
          <w:u w:val="single"/>
          <w:lang w:val="en-US" w:eastAsia="zh-CN"/>
        </w:rPr>
        <w:t>3324.00</w:t>
      </w:r>
      <w:r>
        <w:rPr>
          <w:rFonts w:hint="eastAsia" w:ascii="宋体" w:hAnsi="宋体" w:cs="宋体"/>
          <w:color w:val="auto"/>
          <w:spacing w:val="6"/>
          <w:kern w:val="2"/>
          <w:sz w:val="24"/>
          <w:highlight w:val="none"/>
          <w:u w:val="single"/>
          <w:lang w:eastAsia="zh-CN"/>
        </w:rPr>
        <w:t>万元，其中工程费用</w:t>
      </w:r>
      <w:r>
        <w:rPr>
          <w:rFonts w:hint="eastAsia" w:ascii="宋体" w:hAnsi="宋体" w:cs="宋体"/>
          <w:color w:val="auto"/>
          <w:spacing w:val="6"/>
          <w:kern w:val="2"/>
          <w:sz w:val="24"/>
          <w:highlight w:val="none"/>
          <w:u w:val="single"/>
          <w:lang w:val="en-US" w:eastAsia="zh-CN"/>
        </w:rPr>
        <w:t>2132.33</w:t>
      </w:r>
      <w:r>
        <w:rPr>
          <w:rFonts w:hint="eastAsia" w:ascii="宋体" w:hAnsi="宋体" w:cs="宋体"/>
          <w:color w:val="auto"/>
          <w:spacing w:val="6"/>
          <w:kern w:val="2"/>
          <w:sz w:val="24"/>
          <w:highlight w:val="none"/>
          <w:u w:val="single"/>
          <w:lang w:eastAsia="zh-CN"/>
        </w:rPr>
        <w:t>万元</w:t>
      </w:r>
      <w:r>
        <w:rPr>
          <w:rFonts w:hint="eastAsia" w:ascii="宋体" w:hAnsi="宋体"/>
          <w:color w:val="auto"/>
          <w:spacing w:val="6"/>
          <w:kern w:val="2"/>
          <w:sz w:val="24"/>
          <w:highlight w:val="none"/>
          <w:u w:val="single"/>
        </w:rPr>
        <w:t>。</w:t>
      </w:r>
    </w:p>
    <w:p w14:paraId="59F69272">
      <w:pPr>
        <w:spacing w:before="66" w:line="360" w:lineRule="auto"/>
        <w:ind w:left="6"/>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2.2招标范围</w:t>
      </w:r>
    </w:p>
    <w:p w14:paraId="6B60FFDA">
      <w:pPr>
        <w:spacing w:before="0" w:line="360" w:lineRule="auto"/>
        <w:ind w:left="0" w:firstLine="504" w:firstLineChars="200"/>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2.2.1监理标段划分：</w:t>
      </w:r>
      <w:r>
        <w:rPr>
          <w:rFonts w:hint="eastAsia" w:ascii="宋体" w:hAnsi="宋体"/>
          <w:color w:val="auto"/>
          <w:spacing w:val="6"/>
          <w:kern w:val="2"/>
          <w:sz w:val="24"/>
          <w:highlight w:val="none"/>
          <w:u w:val="single"/>
        </w:rPr>
        <w:t>本项目设1个标段。</w:t>
      </w:r>
    </w:p>
    <w:p w14:paraId="0130265F">
      <w:pPr>
        <w:widowControl w:val="0"/>
        <w:kinsoku/>
        <w:autoSpaceDE/>
        <w:autoSpaceDN/>
        <w:spacing w:before="0" w:line="360" w:lineRule="auto"/>
        <w:ind w:left="0" w:firstLine="504" w:firstLineChars="200"/>
        <w:jc w:val="both"/>
        <w:textAlignment w:val="auto"/>
        <w:rPr>
          <w:rFonts w:ascii="宋体" w:hAnsi="宋体" w:eastAsia="宋体" w:cs="宋体"/>
          <w:color w:val="auto"/>
          <w:spacing w:val="6"/>
          <w:kern w:val="2"/>
          <w:sz w:val="24"/>
          <w:szCs w:val="24"/>
          <w:highlight w:val="none"/>
        </w:rPr>
      </w:pPr>
      <w:r>
        <w:rPr>
          <w:rFonts w:ascii="宋体" w:hAnsi="宋体" w:eastAsia="宋体" w:cs="宋体"/>
          <w:color w:val="auto"/>
          <w:spacing w:val="6"/>
          <w:kern w:val="2"/>
          <w:sz w:val="24"/>
          <w:szCs w:val="24"/>
          <w:highlight w:val="none"/>
        </w:rPr>
        <w:t>2.2.2招标范围：</w:t>
      </w:r>
      <w:r>
        <w:rPr>
          <w:rFonts w:hint="eastAsia" w:ascii="宋体" w:hAnsi="宋体"/>
          <w:color w:val="auto"/>
          <w:spacing w:val="6"/>
          <w:sz w:val="24"/>
          <w:highlight w:val="none"/>
          <w:u w:val="single"/>
        </w:rPr>
        <w:t>对项目施工前期准备、施工阶段、工程收尾阶段（包含但不限于竣工验收、整改、工程移交、工程结算等）及工程质量保修阶段的质量控制、职业健康安全及环境监督管理、投资控制、进度控制、BIM管理（如有）、合同管理、信息管理、组织协调、安全文明施工、绿色施工管理、工程创优、工程勘察管理服务</w:t>
      </w:r>
      <w:r>
        <w:rPr>
          <w:rFonts w:hint="eastAsia" w:ascii="宋体" w:hAnsi="宋体" w:eastAsia="宋体"/>
          <w:color w:val="auto"/>
          <w:spacing w:val="6"/>
          <w:sz w:val="24"/>
          <w:highlight w:val="none"/>
          <w:u w:val="single"/>
          <w:lang w:eastAsia="zh-CN"/>
        </w:rPr>
        <w:t>、工程设计管理服务</w:t>
      </w:r>
      <w:r>
        <w:rPr>
          <w:rFonts w:hint="eastAsia" w:ascii="宋体" w:hAnsi="宋体" w:eastAsia="宋体"/>
          <w:color w:val="auto"/>
          <w:spacing w:val="6"/>
          <w:sz w:val="24"/>
          <w:highlight w:val="none"/>
          <w:u w:val="single"/>
          <w:lang w:val="en-US" w:eastAsia="zh-CN"/>
        </w:rPr>
        <w:t>以及</w:t>
      </w:r>
      <w:r>
        <w:rPr>
          <w:rFonts w:hint="eastAsia" w:ascii="宋体" w:hAnsi="宋体"/>
          <w:color w:val="auto"/>
          <w:spacing w:val="6"/>
          <w:sz w:val="24"/>
          <w:highlight w:val="none"/>
          <w:u w:val="single"/>
        </w:rPr>
        <w:t>设备监造等的全过程监理服务和工程相关协调工作。</w:t>
      </w:r>
    </w:p>
    <w:p w14:paraId="43158FAF">
      <w:pPr>
        <w:widowControl w:val="0"/>
        <w:kinsoku/>
        <w:autoSpaceDE/>
        <w:autoSpaceDN/>
        <w:spacing w:before="0" w:line="360" w:lineRule="auto"/>
        <w:ind w:left="0" w:firstLine="504" w:firstLineChars="200"/>
        <w:jc w:val="both"/>
        <w:textAlignment w:val="auto"/>
        <w:rPr>
          <w:rFonts w:hint="eastAsia" w:ascii="宋体" w:hAnsi="宋体" w:cs="宋体"/>
          <w:color w:val="auto"/>
          <w:spacing w:val="6"/>
          <w:sz w:val="24"/>
          <w:highlight w:val="none"/>
          <w:u w:val="single"/>
        </w:rPr>
      </w:pPr>
      <w:r>
        <w:rPr>
          <w:rFonts w:ascii="宋体" w:hAnsi="宋体" w:eastAsia="宋体" w:cs="宋体"/>
          <w:color w:val="auto"/>
          <w:spacing w:val="6"/>
          <w:kern w:val="2"/>
          <w:sz w:val="24"/>
          <w:szCs w:val="24"/>
          <w:highlight w:val="none"/>
        </w:rPr>
        <w:t>2.2.3监理服务期：</w:t>
      </w:r>
      <w:r>
        <w:rPr>
          <w:rFonts w:hint="eastAsia" w:ascii="宋体" w:hAnsi="宋体" w:eastAsia="宋体" w:cs="宋体"/>
          <w:color w:val="auto"/>
          <w:spacing w:val="6"/>
          <w:kern w:val="2"/>
          <w:sz w:val="24"/>
          <w:szCs w:val="24"/>
          <w:highlight w:val="none"/>
          <w:u w:val="single" w:color="auto"/>
        </w:rPr>
        <w:t>从承包人收到中标通知书或参加由发包人组织的进场会开始起算（起始时间以最先发生的开始计算），至本工程竣工验收合格、备案完成、工程结算财政评审完成并且保修期满为止,包括本合同工程的施工准备阶段、工程施工阶段、竣工结算期和工程保修阶段的监理服务期。</w:t>
      </w:r>
    </w:p>
    <w:p w14:paraId="7A9D82C6">
      <w:pPr>
        <w:widowControl w:val="0"/>
        <w:kinsoku/>
        <w:autoSpaceDE/>
        <w:autoSpaceDN/>
        <w:spacing w:before="0" w:line="360" w:lineRule="auto"/>
        <w:ind w:left="0" w:firstLine="504" w:firstLineChars="200"/>
        <w:jc w:val="both"/>
        <w:textAlignment w:val="auto"/>
        <w:rPr>
          <w:rFonts w:hint="eastAsia" w:ascii="宋体" w:hAnsi="宋体"/>
          <w:bCs/>
          <w:color w:val="auto"/>
          <w:spacing w:val="6"/>
          <w:sz w:val="24"/>
          <w:highlight w:val="none"/>
        </w:rPr>
      </w:pPr>
      <w:r>
        <w:rPr>
          <w:rFonts w:ascii="宋体" w:hAnsi="宋体" w:eastAsia="宋体" w:cs="宋体"/>
          <w:color w:val="auto"/>
          <w:spacing w:val="6"/>
          <w:kern w:val="2"/>
          <w:sz w:val="24"/>
          <w:szCs w:val="24"/>
          <w:highlight w:val="none"/>
        </w:rPr>
        <w:t>2.2.</w:t>
      </w:r>
      <w:r>
        <w:rPr>
          <w:rFonts w:hint="eastAsia" w:ascii="宋体" w:hAnsi="宋体" w:eastAsia="宋体" w:cs="宋体"/>
          <w:color w:val="auto"/>
          <w:spacing w:val="6"/>
          <w:kern w:val="2"/>
          <w:sz w:val="24"/>
          <w:szCs w:val="24"/>
          <w:highlight w:val="none"/>
          <w:lang w:eastAsia="zh-CN"/>
        </w:rPr>
        <w:t>4</w:t>
      </w:r>
      <w:r>
        <w:rPr>
          <w:rFonts w:ascii="宋体" w:hAnsi="宋体" w:eastAsia="宋体" w:cs="宋体"/>
          <w:color w:val="auto"/>
          <w:spacing w:val="6"/>
          <w:kern w:val="2"/>
          <w:sz w:val="24"/>
          <w:szCs w:val="24"/>
          <w:highlight w:val="none"/>
        </w:rPr>
        <w:t>监理服务最高投标限价：</w:t>
      </w:r>
      <w:r>
        <w:rPr>
          <w:rFonts w:hint="eastAsia" w:ascii="宋体" w:hAnsi="宋体"/>
          <w:color w:val="auto"/>
          <w:spacing w:val="6"/>
          <w:sz w:val="24"/>
          <w:highlight w:val="none"/>
          <w:u w:val="single"/>
          <w:lang w:val="en-US" w:eastAsia="zh-CN"/>
        </w:rPr>
        <w:t>574921.29</w:t>
      </w:r>
      <w:r>
        <w:rPr>
          <w:rFonts w:hint="eastAsia" w:ascii="宋体" w:hAnsi="宋体"/>
          <w:color w:val="auto"/>
          <w:spacing w:val="6"/>
          <w:sz w:val="24"/>
          <w:highlight w:val="none"/>
          <w:u w:val="single"/>
        </w:rPr>
        <w:t>元（其中，市政工程监理服务费最高投标限价为</w:t>
      </w:r>
      <w:r>
        <w:rPr>
          <w:rFonts w:hint="eastAsia" w:ascii="宋体" w:hAnsi="宋体" w:eastAsia="宋体"/>
          <w:color w:val="auto"/>
          <w:spacing w:val="6"/>
          <w:sz w:val="24"/>
          <w:highlight w:val="none"/>
          <w:u w:val="single"/>
          <w:lang w:val="en-US" w:eastAsia="zh-CN"/>
        </w:rPr>
        <w:t>510949.74</w:t>
      </w:r>
      <w:r>
        <w:rPr>
          <w:rFonts w:hint="eastAsia" w:ascii="宋体" w:hAnsi="宋体"/>
          <w:color w:val="auto"/>
          <w:spacing w:val="6"/>
          <w:sz w:val="24"/>
          <w:highlight w:val="none"/>
          <w:u w:val="single"/>
        </w:rPr>
        <w:t>元，水利工程监理服务费最高投标限价为</w:t>
      </w:r>
      <w:r>
        <w:rPr>
          <w:rFonts w:hint="eastAsia" w:ascii="宋体" w:hAnsi="宋体" w:eastAsia="宋体"/>
          <w:color w:val="auto"/>
          <w:spacing w:val="6"/>
          <w:sz w:val="24"/>
          <w:highlight w:val="none"/>
          <w:u w:val="single"/>
          <w:lang w:val="en-US" w:eastAsia="zh-CN"/>
        </w:rPr>
        <w:t>63971.55元</w:t>
      </w:r>
      <w:r>
        <w:rPr>
          <w:rFonts w:hint="eastAsia" w:ascii="宋体" w:hAnsi="宋体"/>
          <w:color w:val="auto"/>
          <w:spacing w:val="6"/>
          <w:sz w:val="24"/>
          <w:highlight w:val="none"/>
          <w:u w:val="single"/>
        </w:rPr>
        <w:t>）</w:t>
      </w:r>
      <w:r>
        <w:rPr>
          <w:rFonts w:hint="eastAsia" w:ascii="宋体" w:hAnsi="宋体"/>
          <w:bCs/>
          <w:color w:val="auto"/>
          <w:spacing w:val="6"/>
          <w:sz w:val="24"/>
          <w:highlight w:val="none"/>
        </w:rPr>
        <w:t>。</w:t>
      </w:r>
    </w:p>
    <w:p w14:paraId="681AFC03">
      <w:pPr>
        <w:widowControl w:val="0"/>
        <w:kinsoku/>
        <w:autoSpaceDE/>
        <w:autoSpaceDN/>
        <w:spacing w:line="360" w:lineRule="auto"/>
        <w:ind w:firstLine="480" w:firstLineChars="200"/>
        <w:jc w:val="both"/>
        <w:textAlignment w:val="auto"/>
        <w:rPr>
          <w:rFonts w:ascii="Arial"/>
          <w:color w:val="auto"/>
          <w:sz w:val="21"/>
          <w:highlight w:val="none"/>
        </w:rPr>
      </w:pPr>
      <w:r>
        <w:rPr>
          <w:rFonts w:hint="eastAsia" w:ascii="宋体" w:hAnsi="宋体"/>
          <w:b/>
          <w:color w:val="auto"/>
          <w:sz w:val="24"/>
          <w:highlight w:val="none"/>
          <w:u w:val="single"/>
        </w:rPr>
        <w:t>注：投标总报价不得超过最高投标限价，各子项的投标报价均不得超过相应各子项的最高投标限价。</w:t>
      </w:r>
    </w:p>
    <w:p w14:paraId="66EBD7B4">
      <w:pPr>
        <w:autoSpaceDE/>
        <w:autoSpaceDN/>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3.投标人资格要求</w:t>
      </w:r>
    </w:p>
    <w:p w14:paraId="7B515D80">
      <w:pPr>
        <w:autoSpaceDE/>
        <w:autoSpaceDN/>
        <w:spacing w:before="0" w:line="360" w:lineRule="auto"/>
        <w:ind w:left="0" w:firstLine="504" w:firstLineChars="200"/>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3.1投标人参加投标的意思表达清楚，投标人代表被授权有效。</w:t>
      </w:r>
    </w:p>
    <w:p w14:paraId="0717C848">
      <w:pPr>
        <w:kinsoku/>
        <w:wordWrap w:val="0"/>
        <w:topLinePunct/>
        <w:autoSpaceDE/>
        <w:autoSpaceDN/>
        <w:spacing w:line="360" w:lineRule="auto"/>
        <w:ind w:firstLine="504" w:firstLineChars="200"/>
        <w:rPr>
          <w:rFonts w:hint="eastAsia" w:ascii="宋体" w:hAnsi="宋体" w:cs="宋体"/>
          <w:color w:val="auto"/>
          <w:spacing w:val="6"/>
          <w:sz w:val="24"/>
          <w:highlight w:val="none"/>
          <w:u w:val="single"/>
        </w:rPr>
      </w:pPr>
      <w:r>
        <w:rPr>
          <w:rFonts w:ascii="宋体" w:hAnsi="宋体" w:eastAsia="宋体" w:cs="宋体"/>
          <w:color w:val="auto"/>
          <w:spacing w:val="6"/>
          <w:sz w:val="24"/>
          <w:szCs w:val="24"/>
          <w:highlight w:val="none"/>
        </w:rPr>
        <w:t>3.2</w:t>
      </w:r>
      <w:r>
        <w:rPr>
          <w:rFonts w:hint="eastAsia" w:ascii="宋体" w:hAnsi="宋体" w:cs="宋体"/>
          <w:color w:val="auto"/>
          <w:spacing w:val="6"/>
          <w:sz w:val="24"/>
          <w:highlight w:val="none"/>
          <w:u w:val="single"/>
        </w:rPr>
        <w:t>投标人</w:t>
      </w:r>
      <w:r>
        <w:rPr>
          <w:rFonts w:hint="eastAsia" w:ascii="宋体" w:hAnsi="宋体"/>
          <w:color w:val="auto"/>
          <w:spacing w:val="6"/>
          <w:sz w:val="24"/>
          <w:highlight w:val="none"/>
          <w:u w:val="single"/>
        </w:rPr>
        <w:t>（若为联合体</w:t>
      </w:r>
      <w:r>
        <w:rPr>
          <w:rFonts w:hint="eastAsia" w:ascii="宋体" w:hAnsi="宋体" w:eastAsia="宋体"/>
          <w:color w:val="auto"/>
          <w:spacing w:val="6"/>
          <w:sz w:val="24"/>
          <w:highlight w:val="none"/>
          <w:u w:val="single"/>
          <w:lang w:val="en-US" w:eastAsia="zh-CN"/>
        </w:rPr>
        <w:t>投标</w:t>
      </w:r>
      <w:r>
        <w:rPr>
          <w:rFonts w:hint="eastAsia" w:ascii="宋体" w:hAnsi="宋体"/>
          <w:color w:val="auto"/>
          <w:spacing w:val="6"/>
          <w:sz w:val="24"/>
          <w:highlight w:val="none"/>
          <w:u w:val="single"/>
        </w:rPr>
        <w:t>，指联合体各成员）</w:t>
      </w:r>
      <w:r>
        <w:rPr>
          <w:rFonts w:hint="eastAsia" w:ascii="宋体" w:hAnsi="宋体"/>
          <w:color w:val="auto"/>
          <w:spacing w:val="6"/>
          <w:sz w:val="24"/>
          <w:highlight w:val="none"/>
          <w:u w:val="single"/>
          <w:lang w:val="en-US" w:eastAsia="zh-CN"/>
        </w:rPr>
        <w:t>须</w:t>
      </w:r>
      <w:r>
        <w:rPr>
          <w:rFonts w:hint="eastAsia" w:ascii="宋体" w:hAnsi="宋体" w:cs="宋体"/>
          <w:color w:val="auto"/>
          <w:spacing w:val="6"/>
          <w:sz w:val="24"/>
          <w:highlight w:val="none"/>
          <w:u w:val="single"/>
        </w:rPr>
        <w:t>具有独立法人资格，持有市场监督（工商行政）管理部门核发的法人营业执照或事业单位法人证书，按国家法律经营。香港企业参加投标的，须在广东省住房和城乡建设主管部门备案。</w:t>
      </w:r>
    </w:p>
    <w:p w14:paraId="5D2C3038">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3.3</w:t>
      </w:r>
      <w:r>
        <w:rPr>
          <w:rFonts w:hint="eastAsia" w:ascii="宋体" w:hAnsi="宋体" w:cs="宋体"/>
          <w:color w:val="auto"/>
          <w:sz w:val="24"/>
          <w:highlight w:val="none"/>
          <w:u w:val="single"/>
        </w:rPr>
        <w:t>投标人须</w:t>
      </w:r>
      <w:r>
        <w:rPr>
          <w:rFonts w:hint="eastAsia" w:ascii="宋体" w:hAnsi="宋体" w:cs="宋体"/>
          <w:color w:val="auto"/>
          <w:sz w:val="24"/>
          <w:highlight w:val="none"/>
          <w:u w:val="single"/>
          <w:lang w:val="en-US" w:eastAsia="zh-CN"/>
        </w:rPr>
        <w:t>同时</w:t>
      </w:r>
      <w:r>
        <w:rPr>
          <w:rFonts w:hint="eastAsia" w:ascii="宋体" w:hAnsi="宋体" w:cs="宋体"/>
          <w:color w:val="auto"/>
          <w:sz w:val="24"/>
          <w:highlight w:val="none"/>
          <w:u w:val="single"/>
        </w:rPr>
        <w:t>具有承接本工程所需的</w:t>
      </w:r>
      <w:r>
        <w:rPr>
          <w:rFonts w:hint="eastAsia" w:ascii="宋体" w:hAnsi="宋体" w:cs="宋体"/>
          <w:color w:val="auto"/>
          <w:sz w:val="24"/>
          <w:highlight w:val="none"/>
          <w:u w:val="single"/>
          <w:lang w:val="en-US" w:eastAsia="zh-CN"/>
        </w:rPr>
        <w:t>以下资质：</w:t>
      </w:r>
    </w:p>
    <w:p w14:paraId="3BFBCCB0">
      <w:pPr>
        <w:numPr>
          <w:ilvl w:val="-1"/>
          <w:numId w:val="0"/>
        </w:numPr>
        <w:autoSpaceDE/>
        <w:autoSpaceDN/>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3.3.1 承担市政工程施工监理任务的单位：须具有</w:t>
      </w:r>
      <w:r>
        <w:rPr>
          <w:rFonts w:hint="eastAsia" w:ascii="宋体" w:hAnsi="宋体" w:cs="宋体"/>
          <w:color w:val="auto"/>
          <w:sz w:val="24"/>
          <w:highlight w:val="none"/>
          <w:u w:val="single"/>
        </w:rPr>
        <w:t>建设部颁发的工程监理综合资质</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single"/>
        </w:rPr>
        <w:t>或市政公用工程监理</w:t>
      </w:r>
      <w:r>
        <w:rPr>
          <w:rFonts w:hint="eastAsia" w:ascii="宋体" w:hAnsi="宋体" w:cs="宋体"/>
          <w:color w:val="auto"/>
          <w:sz w:val="24"/>
          <w:highlight w:val="none"/>
          <w:u w:val="single"/>
          <w:lang w:val="en-US" w:eastAsia="zh-CN"/>
        </w:rPr>
        <w:t>专业乙级或以上资质。香港企业参加投标的，须在广东省住房和城乡建设主管部门备案且备案的业务范围应符合本招标项目对工程监理资质的要求。</w:t>
      </w:r>
    </w:p>
    <w:p w14:paraId="533CC6F2">
      <w:pPr>
        <w:numPr>
          <w:ilvl w:val="-1"/>
          <w:numId w:val="0"/>
        </w:numPr>
        <w:autoSpaceDE/>
        <w:autoSpaceDN/>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 xml:space="preserve">3.3.2 </w:t>
      </w:r>
      <w:r>
        <w:rPr>
          <w:rFonts w:hint="eastAsia" w:ascii="宋体" w:hAnsi="宋体" w:eastAsia="宋体" w:cs="宋体"/>
          <w:color w:val="auto"/>
          <w:sz w:val="24"/>
          <w:highlight w:val="none"/>
          <w:u w:val="single"/>
          <w:lang w:val="en-US" w:eastAsia="zh-CN"/>
        </w:rPr>
        <w:t>承担水利工程施工监理任务的单位：须具有</w:t>
      </w:r>
      <w:r>
        <w:rPr>
          <w:rFonts w:hint="eastAsia" w:ascii="宋体" w:hAnsi="宋体" w:cs="宋体"/>
          <w:color w:val="auto"/>
          <w:sz w:val="24"/>
          <w:highlight w:val="none"/>
          <w:u w:val="single"/>
          <w:lang w:val="en-US" w:eastAsia="zh-CN"/>
        </w:rPr>
        <w:t>水利部</w:t>
      </w:r>
      <w:r>
        <w:rPr>
          <w:rFonts w:hint="eastAsia" w:ascii="宋体" w:hAnsi="宋体" w:cs="宋体"/>
          <w:color w:val="auto"/>
          <w:sz w:val="24"/>
          <w:highlight w:val="none"/>
          <w:u w:val="single"/>
        </w:rPr>
        <w:t>颁发的水利工程施工监理专业</w:t>
      </w:r>
      <w:r>
        <w:rPr>
          <w:rFonts w:hint="eastAsia" w:ascii="宋体" w:hAnsi="宋体" w:cs="宋体"/>
          <w:color w:val="auto"/>
          <w:sz w:val="24"/>
          <w:highlight w:val="none"/>
          <w:u w:val="single"/>
          <w:lang w:val="en-US" w:eastAsia="zh-CN"/>
        </w:rPr>
        <w:t>甲级资质</w:t>
      </w:r>
      <w:r>
        <w:rPr>
          <w:rFonts w:hint="eastAsia" w:ascii="宋体" w:hAnsi="宋体" w:cs="宋体"/>
          <w:color w:val="auto"/>
          <w:sz w:val="24"/>
          <w:highlight w:val="none"/>
          <w:u w:val="single"/>
        </w:rPr>
        <w:t>。香港企业参加投标的，须在广东省住房和城乡建设主管部门备案且备案的业务范围应符合本招标项目对工程监理资质的要求。</w:t>
      </w:r>
    </w:p>
    <w:p w14:paraId="046AFDCE">
      <w:pPr>
        <w:pStyle w:val="2"/>
        <w:widowControl w:val="0"/>
        <w:tabs>
          <w:tab w:val="left" w:pos="4500"/>
          <w:tab w:val="left" w:pos="6415"/>
        </w:tabs>
        <w:overflowPunct w:val="0"/>
        <w:adjustRightInd/>
        <w:snapToGrid/>
        <w:spacing w:line="360" w:lineRule="auto"/>
        <w:ind w:right="214" w:firstLine="480" w:firstLineChars="200"/>
        <w:jc w:val="both"/>
        <w:textAlignment w:val="auto"/>
        <w:rPr>
          <w:rFonts w:hint="eastAsia" w:ascii="宋体" w:hAnsi="宋体" w:cs="宋体"/>
          <w:color w:val="auto"/>
          <w:sz w:val="24"/>
          <w:highlight w:val="none"/>
          <w:u w:val="single"/>
        </w:rPr>
      </w:pPr>
      <w:r>
        <w:rPr>
          <w:rFonts w:hint="eastAsia" w:ascii="宋体" w:hAnsi="宋体" w:eastAsia="Arial" w:cs="宋体"/>
          <w:color w:val="auto"/>
          <w:sz w:val="24"/>
          <w:szCs w:val="21"/>
          <w:highlight w:val="none"/>
          <w:u w:val="none"/>
          <w:lang w:val="en-US" w:eastAsia="zh-CN"/>
        </w:rPr>
        <w:t>对应所设置资质要求的规模指标：</w:t>
      </w:r>
      <w:r>
        <w:rPr>
          <w:rFonts w:hint="eastAsia" w:ascii="宋体" w:hAnsi="宋体" w:cs="宋体"/>
          <w:color w:val="auto"/>
          <w:sz w:val="24"/>
          <w:szCs w:val="21"/>
          <w:highlight w:val="none"/>
          <w:u w:val="single"/>
          <w:lang w:eastAsia="zh-CN"/>
        </w:rPr>
        <w:t>城市次干路</w:t>
      </w:r>
      <w:r>
        <w:rPr>
          <w:rFonts w:hint="eastAsia" w:ascii="宋体" w:hAnsi="宋体" w:cs="宋体"/>
          <w:color w:val="auto"/>
          <w:sz w:val="24"/>
          <w:szCs w:val="21"/>
          <w:highlight w:val="none"/>
          <w:u w:val="single"/>
          <w:lang w:val="en-US" w:eastAsia="zh-CN"/>
        </w:rPr>
        <w:t>、最大排水管径为d1200、堤防等级为1级。</w:t>
      </w:r>
    </w:p>
    <w:p w14:paraId="550E1D30">
      <w:pPr>
        <w:numPr>
          <w:ilvl w:val="0"/>
          <w:numId w:val="0"/>
        </w:numPr>
        <w:spacing w:line="360" w:lineRule="auto"/>
        <w:ind w:firstLine="420" w:firstLineChars="200"/>
        <w:rPr>
          <w:rFonts w:hint="default" w:ascii="宋体" w:hAnsi="宋体" w:cs="宋体"/>
          <w:color w:val="auto"/>
          <w:sz w:val="24"/>
          <w:highlight w:val="none"/>
          <w:u w:val="single"/>
          <w:lang w:val="en-US" w:eastAsia="zh-CN"/>
        </w:rPr>
      </w:pPr>
      <w:r>
        <w:rPr>
          <w:rFonts w:hint="eastAsia" w:ascii="楷体_GB2312" w:hAnsi="楷体_GB2312" w:eastAsia="楷体_GB2312" w:cs="楷体_GB2312"/>
          <w:color w:val="auto"/>
          <w:kern w:val="2"/>
          <w:sz w:val="21"/>
          <w:szCs w:val="21"/>
          <w:highlight w:val="none"/>
          <w:lang w:val="en-US" w:eastAsia="zh-CN" w:bidi="ar-SA"/>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w:t>
      </w:r>
      <w:r>
        <w:rPr>
          <w:rFonts w:hint="eastAsia" w:ascii="楷体_GB2312" w:hAnsi="楷体_GB2312" w:eastAsia="楷体_GB2312" w:cs="楷体_GB2312"/>
          <w:color w:val="auto"/>
          <w:sz w:val="20"/>
          <w:szCs w:val="21"/>
          <w:highlight w:val="none"/>
        </w:rPr>
        <w:t>，详见链接：</w:t>
      </w:r>
      <w:r>
        <w:rPr>
          <w:rFonts w:hint="eastAsia" w:ascii="楷体_GB2312" w:hAnsi="楷体_GB2312" w:eastAsia="楷体_GB2312" w:cs="楷体_GB2312"/>
          <w:color w:val="auto"/>
          <w:sz w:val="20"/>
          <w:szCs w:val="21"/>
          <w:highlight w:val="none"/>
        </w:rPr>
        <w:fldChar w:fldCharType="begin"/>
      </w:r>
      <w:r>
        <w:rPr>
          <w:rFonts w:hint="eastAsia" w:ascii="楷体_GB2312" w:hAnsi="楷体_GB2312" w:eastAsia="楷体_GB2312" w:cs="楷体_GB2312"/>
          <w:color w:val="auto"/>
          <w:sz w:val="20"/>
          <w:szCs w:val="21"/>
          <w:highlight w:val="none"/>
        </w:rPr>
        <w:instrText xml:space="preserve"> HYPERLINK "http://zfcxjst.gd.gov.cn/xxgk/wjtz/content/post_3137220.html）确定。香港企业须提供满足招标文件要求的相应资质证书及备案证明资料扫描件。" </w:instrText>
      </w:r>
      <w:r>
        <w:rPr>
          <w:rFonts w:hint="eastAsia" w:ascii="楷体_GB2312" w:hAnsi="楷体_GB2312" w:eastAsia="楷体_GB2312" w:cs="楷体_GB2312"/>
          <w:color w:val="auto"/>
          <w:sz w:val="20"/>
          <w:szCs w:val="21"/>
          <w:highlight w:val="none"/>
        </w:rPr>
        <w:fldChar w:fldCharType="separate"/>
      </w:r>
      <w:r>
        <w:rPr>
          <w:rFonts w:hint="eastAsia" w:ascii="楷体_GB2312" w:hAnsi="楷体_GB2312" w:eastAsia="楷体_GB2312" w:cs="楷体_GB2312"/>
          <w:color w:val="auto"/>
          <w:sz w:val="20"/>
          <w:szCs w:val="21"/>
          <w:highlight w:val="none"/>
        </w:rPr>
        <w:t>http://zfcxjst.gd.gov.cn/xxgk/wjtz/content/post_3137220.html）确定。香港企业须提供满足招标文件要求的相应资质证书及备案证明资料扫描件。</w:t>
      </w:r>
      <w:r>
        <w:rPr>
          <w:rFonts w:hint="eastAsia" w:ascii="楷体_GB2312" w:hAnsi="楷体_GB2312" w:eastAsia="楷体_GB2312" w:cs="楷体_GB2312"/>
          <w:color w:val="auto"/>
          <w:sz w:val="20"/>
          <w:szCs w:val="21"/>
          <w:highlight w:val="none"/>
        </w:rPr>
        <w:fldChar w:fldCharType="end"/>
      </w:r>
      <w:r>
        <w:rPr>
          <w:rFonts w:hint="eastAsia" w:ascii="楷体_GB2312" w:hAnsi="楷体_GB2312" w:eastAsia="楷体_GB2312" w:cs="楷体_GB2312"/>
          <w:color w:val="auto"/>
          <w:kern w:val="2"/>
          <w:sz w:val="21"/>
          <w:szCs w:val="21"/>
          <w:highlight w:val="none"/>
          <w:lang w:val="en-US" w:eastAsia="zh-CN" w:bidi="ar-SA"/>
        </w:rPr>
        <w:t>（2）市政公用工程监理企业资质的要求和证书有效期按《工程监理企业资质管理规定》（中华人民共和国建设部令第158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w:t>
      </w:r>
      <w:r>
        <w:rPr>
          <w:rFonts w:hint="eastAsia" w:ascii="楷体_GB2312" w:hAnsi="楷体_GB2312" w:eastAsia="楷体_GB2312" w:cs="楷体_GB2312"/>
          <w:color w:val="auto"/>
          <w:sz w:val="20"/>
          <w:szCs w:val="21"/>
          <w:highlight w:val="none"/>
        </w:rPr>
        <w:t>《住房和城乡建设部办公厅关于建设工程企业资质统一延续有关事项的通知》（建办市函〔2021〕510号）</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sz w:val="20"/>
          <w:szCs w:val="21"/>
          <w:highlight w:val="none"/>
        </w:rPr>
        <w:t>《广东省住房和城乡建设厅关于建设工程企业资质有效期延期的通知》（粤建许函〔2021〕849号）</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kern w:val="2"/>
          <w:sz w:val="21"/>
          <w:szCs w:val="21"/>
          <w:highlight w:val="none"/>
          <w:lang w:val="en-US" w:eastAsia="zh-CN" w:bidi="ar-SA"/>
        </w:rPr>
        <w:t>《住房和城乡建设部办公厅关于建设工程企业资质有关事宜的通知》（建办市函〔2022〕361号）、《广东省住房和城乡建设厅关于建设工程企业资质有关事宜的通知》（粤建许函〔2022〕846号）、</w:t>
      </w:r>
      <w:r>
        <w:rPr>
          <w:rFonts w:hint="eastAsia" w:ascii="楷体_GB2312" w:hAnsi="楷体_GB2312" w:eastAsia="楷体_GB2312" w:cs="楷体_GB2312"/>
          <w:color w:val="auto"/>
          <w:sz w:val="20"/>
          <w:szCs w:val="21"/>
          <w:highlight w:val="none"/>
          <w:lang w:eastAsia="zh-CN"/>
        </w:rPr>
        <w:t>《住房和城乡建设部关于进一步加强建设工程企业资质审批管理工作的通知》（建市规</w:t>
      </w:r>
      <w:r>
        <w:rPr>
          <w:rFonts w:hint="eastAsia" w:ascii="楷体_GB2312" w:hAnsi="楷体_GB2312" w:eastAsia="楷体_GB2312" w:cs="楷体_GB2312"/>
          <w:color w:val="auto"/>
          <w:sz w:val="20"/>
          <w:szCs w:val="21"/>
          <w:highlight w:val="none"/>
        </w:rPr>
        <w:t>〔20</w:t>
      </w:r>
      <w:r>
        <w:rPr>
          <w:rFonts w:hint="eastAsia" w:ascii="楷体_GB2312" w:hAnsi="楷体_GB2312" w:eastAsia="楷体_GB2312" w:cs="楷体_GB2312"/>
          <w:color w:val="auto"/>
          <w:sz w:val="20"/>
          <w:szCs w:val="21"/>
          <w:highlight w:val="none"/>
          <w:lang w:val="en-US" w:eastAsia="zh-CN"/>
        </w:rPr>
        <w:t>23</w:t>
      </w:r>
      <w:r>
        <w:rPr>
          <w:rFonts w:hint="eastAsia" w:ascii="楷体_GB2312" w:hAnsi="楷体_GB2312" w:eastAsia="楷体_GB2312" w:cs="楷体_GB2312"/>
          <w:color w:val="auto"/>
          <w:sz w:val="20"/>
          <w:szCs w:val="21"/>
          <w:highlight w:val="none"/>
        </w:rPr>
        <w:t>〕</w:t>
      </w:r>
      <w:r>
        <w:rPr>
          <w:rFonts w:hint="eastAsia" w:ascii="楷体_GB2312" w:hAnsi="楷体_GB2312" w:eastAsia="楷体_GB2312" w:cs="楷体_GB2312"/>
          <w:color w:val="auto"/>
          <w:sz w:val="20"/>
          <w:szCs w:val="21"/>
          <w:highlight w:val="none"/>
          <w:lang w:val="en-US" w:eastAsia="zh-CN"/>
        </w:rPr>
        <w:t>3号）</w:t>
      </w:r>
      <w:r>
        <w:rPr>
          <w:rFonts w:hint="eastAsia" w:ascii="楷体_GB2312" w:hAnsi="楷体_GB2312" w:eastAsia="楷体_GB2312" w:cs="楷体_GB2312"/>
          <w:color w:val="auto"/>
          <w:kern w:val="2"/>
          <w:sz w:val="21"/>
          <w:szCs w:val="21"/>
          <w:highlight w:val="none"/>
          <w:lang w:val="en-US" w:eastAsia="zh-CN" w:bidi="ar-SA"/>
        </w:rPr>
        <w:t>、《住房城乡建设部办公厅关于做好有关建设工程企业资质证书换领和延续工作的通知》（建办市〔2023〕47号）</w:t>
      </w:r>
      <w:r>
        <w:rPr>
          <w:rFonts w:hint="eastAsia" w:ascii="楷体_GB2312" w:hAnsi="楷体_GB2312" w:eastAsia="楷体_GB2312" w:cs="楷体_GB2312"/>
          <w:color w:val="auto"/>
          <w:sz w:val="20"/>
          <w:szCs w:val="21"/>
          <w:highlight w:val="none"/>
          <w:lang w:val="en-US" w:eastAsia="zh-CN"/>
        </w:rPr>
        <w:t>、</w:t>
      </w:r>
      <w:r>
        <w:rPr>
          <w:rFonts w:hint="eastAsia" w:ascii="楷体_GB2312" w:hAnsi="楷体_GB2312" w:eastAsia="楷体_GB2312" w:cs="楷体_GB2312"/>
          <w:color w:val="auto"/>
          <w:kern w:val="2"/>
          <w:sz w:val="21"/>
          <w:szCs w:val="21"/>
          <w:highlight w:val="none"/>
          <w:lang w:val="en-US" w:eastAsia="zh-CN" w:bidi="ar-SA"/>
        </w:rPr>
        <w:t>《广东省住房和城乡建设厅关于建设工程企业资质延续有关事项的通知》（粤建许函〔2023〕820号）、《住房城乡建设部建筑市场监管司关于建设工程企业资质延续有关事项的通知》（建司局函市〔2023〕116号）、《广东省住房和城乡建设厅关于做好有关建设工程企业资质证书换领工作的通知》（粤建许函〔2024〕124号）等相关文件执行。（3）水利工程建设监理资质：根据《水利部关于开展水利工程建设监理单位资质行政许可有关工作的公告》（中华人民共和国水利部公告2021年第9号）的要求，投标人应按规定办理资质证书延期或换发的相关手续。资质电子证书按《水利部关于实行水利工程建设监理单位和甲级质量检测单位资质电子证书的公告》（中华人民共和国水利部公告2022年第9号）执行。资质证书有效期按《水利部关于水利工程建设监理单位和水利工程甲级质量检测单位资质等级证书延期的公告》（中华人民共和国水利部公告2023年第9号）规定执行。根据上述文件的要求，投标人需办理企业资质有效期延续的，应当按照相关规定及时办理。招标期间如行政主管部门对建设工程企业资质有效期发布新规定的，按新规定相应调整执行。</w:t>
      </w:r>
    </w:p>
    <w:p w14:paraId="7CE484DA">
      <w:pPr>
        <w:spacing w:line="360" w:lineRule="auto"/>
        <w:ind w:firstLine="504" w:firstLineChars="200"/>
        <w:rPr>
          <w:rFonts w:hint="eastAsia" w:ascii="宋体" w:hAnsi="宋体" w:cs="宋体"/>
          <w:color w:val="auto"/>
          <w:spacing w:val="6"/>
          <w:sz w:val="24"/>
          <w:highlight w:val="none"/>
          <w:u w:val="single"/>
          <w:lang w:val="en-US" w:eastAsia="zh-CN"/>
        </w:rPr>
      </w:pPr>
      <w:r>
        <w:rPr>
          <w:rFonts w:hint="eastAsia" w:ascii="宋体" w:hAnsi="宋体" w:cs="宋体"/>
          <w:color w:val="auto"/>
          <w:spacing w:val="6"/>
          <w:sz w:val="24"/>
          <w:highlight w:val="none"/>
          <w:u w:val="single"/>
          <w:lang w:val="en-US" w:eastAsia="zh-CN"/>
        </w:rPr>
        <w:t>3.4总监理工程师</w:t>
      </w:r>
      <w:r>
        <w:rPr>
          <w:rFonts w:hint="eastAsia" w:ascii="宋体" w:hAnsi="宋体" w:cs="宋体"/>
          <w:color w:val="auto"/>
          <w:spacing w:val="6"/>
          <w:sz w:val="24"/>
          <w:highlight w:val="none"/>
          <w:u w:val="single"/>
        </w:rPr>
        <w:t>（若为联合体投标，由</w:t>
      </w:r>
      <w:r>
        <w:rPr>
          <w:rFonts w:hint="eastAsia" w:ascii="宋体" w:hAnsi="宋体" w:cs="宋体"/>
          <w:color w:val="auto"/>
          <w:spacing w:val="6"/>
          <w:sz w:val="24"/>
          <w:highlight w:val="none"/>
          <w:u w:val="single"/>
          <w:lang w:val="en-US" w:eastAsia="zh-CN"/>
        </w:rPr>
        <w:t>联合体主办方</w:t>
      </w:r>
      <w:r>
        <w:rPr>
          <w:rFonts w:hint="eastAsia" w:ascii="宋体" w:hAnsi="宋体" w:cs="宋体"/>
          <w:color w:val="auto"/>
          <w:spacing w:val="6"/>
          <w:sz w:val="24"/>
          <w:highlight w:val="none"/>
          <w:u w:val="single"/>
        </w:rPr>
        <w:t>委派）</w:t>
      </w:r>
      <w:r>
        <w:rPr>
          <w:rFonts w:hint="eastAsia" w:ascii="宋体" w:hAnsi="宋体" w:eastAsia="宋体" w:cs="宋体"/>
          <w:color w:val="auto"/>
          <w:spacing w:val="6"/>
          <w:sz w:val="24"/>
          <w:highlight w:val="none"/>
          <w:u w:val="single"/>
          <w:lang w:eastAsia="zh-CN"/>
        </w:rPr>
        <w:t>：</w:t>
      </w:r>
      <w:r>
        <w:rPr>
          <w:rFonts w:hint="eastAsia" w:ascii="宋体" w:hAnsi="宋体" w:cs="宋体"/>
          <w:color w:val="auto"/>
          <w:spacing w:val="6"/>
          <w:sz w:val="24"/>
          <w:highlight w:val="none"/>
          <w:u w:val="single"/>
          <w:lang w:val="en-US" w:eastAsia="zh-CN"/>
        </w:rPr>
        <w:t>须具备</w:t>
      </w:r>
      <w:r>
        <w:rPr>
          <w:rFonts w:hint="eastAsia" w:ascii="宋体" w:hAnsi="宋体" w:cs="宋体"/>
          <w:color w:val="auto"/>
          <w:spacing w:val="6"/>
          <w:sz w:val="24"/>
          <w:highlight w:val="none"/>
          <w:u w:val="single"/>
        </w:rPr>
        <w:t>建设部2006年4月1日后颁发的中华人民共和国注册监理工程师注册执业证书，且其注册证书专业为市政公用工程，注册执业单位为本公司</w:t>
      </w:r>
      <w:r>
        <w:rPr>
          <w:rFonts w:hint="eastAsia" w:ascii="宋体" w:hAnsi="宋体" w:cs="宋体"/>
          <w:color w:val="auto"/>
          <w:spacing w:val="6"/>
          <w:sz w:val="24"/>
          <w:highlight w:val="none"/>
          <w:u w:val="single"/>
          <w:lang w:val="en-US" w:eastAsia="zh-CN"/>
        </w:rPr>
        <w:t>，并具备大学本科或以上学历。需提供离投标截止时间最近的至少1个月（即2025年9月）在本单位（</w:t>
      </w:r>
      <w:r>
        <w:rPr>
          <w:rFonts w:hint="eastAsia" w:ascii="宋体" w:hAnsi="宋体" w:cs="宋体"/>
          <w:color w:val="auto"/>
          <w:sz w:val="24"/>
          <w:highlight w:val="none"/>
          <w:u w:val="single"/>
          <w:lang w:val="en-US" w:eastAsia="zh-CN"/>
        </w:rPr>
        <w:t>含非独立法人分支机构</w:t>
      </w:r>
      <w:r>
        <w:rPr>
          <w:rFonts w:hint="eastAsia" w:ascii="宋体" w:hAnsi="宋体" w:cs="宋体"/>
          <w:color w:val="auto"/>
          <w:spacing w:val="6"/>
          <w:sz w:val="24"/>
          <w:highlight w:val="none"/>
          <w:u w:val="single"/>
          <w:lang w:val="en-US" w:eastAsia="zh-CN"/>
        </w:rPr>
        <w:t>）缴纳的社保证明文件。</w:t>
      </w:r>
    </w:p>
    <w:p w14:paraId="282E2AA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lang w:bidi="ar"/>
        </w:rPr>
        <w:t>注：</w:t>
      </w:r>
      <w:r>
        <w:rPr>
          <w:rFonts w:hint="eastAsia" w:ascii="宋体" w:hAnsi="宋体" w:cs="宋体"/>
          <w:color w:val="auto"/>
          <w:szCs w:val="21"/>
          <w:highlight w:val="none"/>
          <w:u w:val="single"/>
          <w:lang w:val="en-US" w:eastAsia="zh-CN" w:bidi="ar"/>
        </w:rPr>
        <w:t>若拟委派的项目负责人（</w:t>
      </w:r>
      <w:r>
        <w:rPr>
          <w:rFonts w:hint="eastAsia" w:ascii="宋体" w:hAnsi="宋体" w:cs="宋体"/>
          <w:color w:val="auto"/>
          <w:szCs w:val="21"/>
          <w:highlight w:val="none"/>
          <w:u w:val="single"/>
          <w:lang w:eastAsia="zh-CN" w:bidi="ar"/>
        </w:rPr>
        <w:t>总监理工程师</w:t>
      </w:r>
      <w:r>
        <w:rPr>
          <w:rFonts w:hint="eastAsia" w:ascii="宋体" w:hAnsi="宋体" w:cs="宋体"/>
          <w:color w:val="auto"/>
          <w:szCs w:val="21"/>
          <w:highlight w:val="none"/>
          <w:u w:val="single"/>
          <w:lang w:val="en-US" w:eastAsia="zh-CN" w:bidi="ar"/>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1684AD59">
      <w:pPr>
        <w:spacing w:line="360" w:lineRule="auto"/>
        <w:ind w:firstLine="504" w:firstLineChars="200"/>
        <w:rPr>
          <w:rFonts w:hint="eastAsia" w:ascii="宋体" w:hAnsi="宋体" w:cs="宋体"/>
          <w:color w:val="auto"/>
          <w:spacing w:val="6"/>
          <w:sz w:val="24"/>
          <w:highlight w:val="none"/>
          <w:u w:val="single"/>
        </w:rPr>
      </w:pPr>
      <w:r>
        <w:rPr>
          <w:rFonts w:hint="eastAsia" w:ascii="宋体" w:hAnsi="宋体" w:cs="宋体"/>
          <w:color w:val="auto"/>
          <w:spacing w:val="6"/>
          <w:sz w:val="24"/>
          <w:highlight w:val="none"/>
          <w:u w:val="single"/>
        </w:rPr>
        <w:t>3.</w:t>
      </w:r>
      <w:r>
        <w:rPr>
          <w:rFonts w:hint="eastAsia" w:ascii="宋体" w:hAnsi="宋体" w:cs="宋体"/>
          <w:color w:val="auto"/>
          <w:spacing w:val="6"/>
          <w:sz w:val="24"/>
          <w:highlight w:val="none"/>
          <w:u w:val="single"/>
          <w:lang w:val="en-US" w:eastAsia="zh-CN"/>
        </w:rPr>
        <w:t>5</w:t>
      </w:r>
      <w:r>
        <w:rPr>
          <w:rFonts w:hint="eastAsia" w:ascii="宋体" w:hAnsi="宋体" w:cs="宋体"/>
          <w:color w:val="auto"/>
          <w:spacing w:val="6"/>
          <w:kern w:val="0"/>
          <w:sz w:val="24"/>
          <w:highlight w:val="none"/>
          <w:u w:val="single"/>
        </w:rPr>
        <w:t>关于联合体投标</w:t>
      </w:r>
      <w:r>
        <w:rPr>
          <w:rFonts w:hint="eastAsia" w:ascii="宋体" w:hAnsi="宋体" w:cs="宋体"/>
          <w:color w:val="auto"/>
          <w:spacing w:val="6"/>
          <w:sz w:val="24"/>
          <w:highlight w:val="none"/>
          <w:u w:val="single"/>
        </w:rPr>
        <w:t>：</w:t>
      </w:r>
    </w:p>
    <w:p w14:paraId="5F712766">
      <w:pPr>
        <w:spacing w:line="360" w:lineRule="auto"/>
        <w:ind w:firstLine="504" w:firstLineChars="200"/>
        <w:rPr>
          <w:rFonts w:hint="eastAsia" w:ascii="宋体" w:hAnsi="宋体" w:cs="宋体"/>
          <w:color w:val="auto"/>
          <w:spacing w:val="6"/>
          <w:sz w:val="24"/>
          <w:highlight w:val="none"/>
          <w:u w:val="single"/>
          <w:lang w:eastAsia="zh-CN"/>
        </w:rPr>
      </w:pPr>
      <w:r>
        <w:rPr>
          <w:rFonts w:hint="eastAsia" w:ascii="宋体" w:hAnsi="宋体" w:cs="宋体"/>
          <w:color w:val="auto"/>
          <w:spacing w:val="6"/>
          <w:sz w:val="24"/>
          <w:highlight w:val="none"/>
          <w:u w:val="single"/>
          <w:lang w:val="en-US" w:eastAsia="zh-CN"/>
        </w:rPr>
        <w:t>3.5.1本次招标（☑接受 /</w:t>
      </w:r>
      <w:r>
        <w:rPr>
          <w:rFonts w:hint="eastAsia" w:ascii="宋体" w:hAnsi="宋体" w:cs="宋体"/>
          <w:color w:val="auto"/>
          <w:spacing w:val="6"/>
          <w:sz w:val="32"/>
          <w:szCs w:val="32"/>
          <w:highlight w:val="none"/>
          <w:u w:val="single"/>
          <w:lang w:val="en-US" w:eastAsia="zh-CN"/>
        </w:rPr>
        <w:t>□</w:t>
      </w:r>
      <w:r>
        <w:rPr>
          <w:rFonts w:hint="eastAsia" w:ascii="宋体" w:hAnsi="宋体" w:cs="宋体"/>
          <w:color w:val="auto"/>
          <w:spacing w:val="6"/>
          <w:sz w:val="24"/>
          <w:highlight w:val="none"/>
          <w:u w:val="single"/>
          <w:lang w:val="en-US" w:eastAsia="zh-CN"/>
        </w:rPr>
        <w:t>不接受）</w:t>
      </w:r>
      <w:r>
        <w:rPr>
          <w:rFonts w:hint="eastAsia" w:ascii="宋体" w:hAnsi="宋体" w:cs="宋体"/>
          <w:color w:val="auto"/>
          <w:spacing w:val="6"/>
          <w:sz w:val="24"/>
          <w:highlight w:val="none"/>
          <w:u w:val="single"/>
          <w:lang w:eastAsia="zh-CN"/>
        </w:rPr>
        <w:t>联合体投标。</w:t>
      </w:r>
    </w:p>
    <w:p w14:paraId="1A782787">
      <w:pPr>
        <w:spacing w:line="360" w:lineRule="auto"/>
        <w:ind w:firstLine="504" w:firstLineChars="200"/>
        <w:rPr>
          <w:rFonts w:hint="eastAsia" w:ascii="宋体" w:hAnsi="宋体" w:cs="宋体"/>
          <w:color w:val="auto"/>
          <w:spacing w:val="6"/>
          <w:sz w:val="24"/>
          <w:highlight w:val="none"/>
          <w:u w:val="none"/>
        </w:rPr>
      </w:pPr>
      <w:r>
        <w:rPr>
          <w:rFonts w:hint="eastAsia" w:ascii="宋体" w:hAnsi="宋体" w:cs="宋体"/>
          <w:color w:val="auto"/>
          <w:spacing w:val="6"/>
          <w:sz w:val="24"/>
          <w:highlight w:val="none"/>
          <w:u w:val="none"/>
          <w:lang w:val="en-US" w:eastAsia="zh-CN"/>
        </w:rPr>
        <w:t>3.5.2如</w:t>
      </w:r>
      <w:r>
        <w:rPr>
          <w:rFonts w:hint="eastAsia" w:ascii="宋体" w:hAnsi="宋体" w:cs="宋体"/>
          <w:color w:val="auto"/>
          <w:spacing w:val="6"/>
          <w:sz w:val="24"/>
          <w:highlight w:val="none"/>
          <w:u w:val="none"/>
        </w:rPr>
        <w:t>投标人组成联合体，应以</w:t>
      </w:r>
      <w:r>
        <w:rPr>
          <w:rFonts w:hint="eastAsia" w:ascii="宋体" w:hAnsi="宋体" w:cs="宋体"/>
          <w:color w:val="auto"/>
          <w:spacing w:val="6"/>
          <w:sz w:val="24"/>
          <w:highlight w:val="none"/>
          <w:u w:val="single"/>
        </w:rPr>
        <w:t>承担</w:t>
      </w:r>
      <w:r>
        <w:rPr>
          <w:rFonts w:hint="eastAsia" w:ascii="宋体" w:hAnsi="宋体" w:cs="宋体"/>
          <w:color w:val="auto"/>
          <w:spacing w:val="6"/>
          <w:sz w:val="24"/>
          <w:highlight w:val="none"/>
          <w:u w:val="single"/>
          <w:lang w:val="en-US" w:eastAsia="zh-CN"/>
        </w:rPr>
        <w:t>市政工程</w:t>
      </w:r>
      <w:r>
        <w:rPr>
          <w:rFonts w:hint="eastAsia" w:ascii="宋体" w:hAnsi="宋体" w:cs="宋体"/>
          <w:color w:val="auto"/>
          <w:spacing w:val="6"/>
          <w:sz w:val="24"/>
          <w:highlight w:val="none"/>
          <w:u w:val="single"/>
        </w:rPr>
        <w:t>施工监理工作任务的</w:t>
      </w:r>
      <w:r>
        <w:rPr>
          <w:rFonts w:hint="eastAsia" w:ascii="宋体" w:hAnsi="宋体" w:eastAsia="宋体" w:cs="宋体"/>
          <w:color w:val="auto"/>
          <w:spacing w:val="6"/>
          <w:sz w:val="24"/>
          <w:highlight w:val="none"/>
          <w:u w:val="single"/>
          <w:lang w:val="en-US" w:eastAsia="zh-CN"/>
        </w:rPr>
        <w:t>一方</w:t>
      </w:r>
      <w:r>
        <w:rPr>
          <w:rFonts w:hint="eastAsia" w:ascii="宋体" w:hAnsi="宋体" w:cs="宋体"/>
          <w:color w:val="auto"/>
          <w:spacing w:val="6"/>
          <w:sz w:val="24"/>
          <w:highlight w:val="none"/>
          <w:u w:val="none"/>
        </w:rPr>
        <w:t>为</w:t>
      </w:r>
      <w:r>
        <w:rPr>
          <w:rFonts w:hint="eastAsia" w:ascii="宋体" w:hAnsi="宋体" w:cs="宋体"/>
          <w:color w:val="auto"/>
          <w:spacing w:val="6"/>
          <w:sz w:val="24"/>
          <w:highlight w:val="none"/>
          <w:u w:val="none"/>
          <w:lang w:eastAsia="zh-CN"/>
        </w:rPr>
        <w:t>主办方</w:t>
      </w:r>
      <w:r>
        <w:rPr>
          <w:rFonts w:hint="eastAsia" w:ascii="宋体" w:hAnsi="宋体" w:cs="宋体"/>
          <w:color w:val="auto"/>
          <w:spacing w:val="6"/>
          <w:sz w:val="24"/>
          <w:highlight w:val="none"/>
          <w:u w:val="none"/>
        </w:rPr>
        <w:t>，并签定</w:t>
      </w:r>
      <w:r>
        <w:rPr>
          <w:rFonts w:hint="eastAsia" w:ascii="宋体" w:hAnsi="宋体" w:cs="宋体"/>
          <w:color w:val="auto"/>
          <w:spacing w:val="6"/>
          <w:sz w:val="24"/>
          <w:highlight w:val="none"/>
          <w:u w:val="single"/>
        </w:rPr>
        <w:t>联合体协议</w:t>
      </w:r>
      <w:r>
        <w:rPr>
          <w:rFonts w:hint="eastAsia" w:ascii="宋体" w:hAnsi="宋体" w:eastAsia="宋体" w:cs="宋体"/>
          <w:color w:val="auto"/>
          <w:spacing w:val="6"/>
          <w:sz w:val="24"/>
          <w:highlight w:val="none"/>
          <w:u w:val="single"/>
          <w:lang w:val="en-US" w:eastAsia="zh-CN"/>
        </w:rPr>
        <w:t>书</w:t>
      </w:r>
      <w:r>
        <w:rPr>
          <w:rFonts w:hint="eastAsia" w:ascii="宋体" w:hAnsi="宋体" w:cs="宋体"/>
          <w:color w:val="auto"/>
          <w:spacing w:val="6"/>
          <w:sz w:val="24"/>
          <w:highlight w:val="none"/>
          <w:u w:val="none"/>
        </w:rPr>
        <w:t>。投标人拟任本工程项目负责人</w:t>
      </w:r>
      <w:r>
        <w:rPr>
          <w:rFonts w:hint="eastAsia" w:ascii="宋体" w:hAnsi="宋体" w:eastAsia="宋体" w:cs="宋体"/>
          <w:color w:val="auto"/>
          <w:spacing w:val="6"/>
          <w:sz w:val="24"/>
          <w:highlight w:val="none"/>
          <w:u w:val="none"/>
          <w:lang w:eastAsia="zh-CN"/>
        </w:rPr>
        <w:t>（</w:t>
      </w:r>
      <w:r>
        <w:rPr>
          <w:rFonts w:hint="eastAsia" w:ascii="宋体" w:hAnsi="宋体" w:eastAsia="宋体" w:cs="宋体"/>
          <w:color w:val="auto"/>
          <w:spacing w:val="6"/>
          <w:sz w:val="24"/>
          <w:highlight w:val="none"/>
          <w:u w:val="none"/>
          <w:lang w:val="en-US" w:eastAsia="zh-CN"/>
        </w:rPr>
        <w:t>总监理工程师</w:t>
      </w:r>
      <w:r>
        <w:rPr>
          <w:rFonts w:hint="eastAsia" w:ascii="宋体" w:hAnsi="宋体" w:eastAsia="宋体" w:cs="宋体"/>
          <w:color w:val="auto"/>
          <w:spacing w:val="6"/>
          <w:sz w:val="24"/>
          <w:highlight w:val="none"/>
          <w:u w:val="none"/>
          <w:lang w:eastAsia="zh-CN"/>
        </w:rPr>
        <w:t>）</w:t>
      </w:r>
      <w:r>
        <w:rPr>
          <w:rFonts w:hint="eastAsia" w:ascii="宋体" w:hAnsi="宋体" w:cs="宋体"/>
          <w:color w:val="auto"/>
          <w:spacing w:val="6"/>
          <w:sz w:val="24"/>
          <w:highlight w:val="none"/>
          <w:u w:val="none"/>
        </w:rPr>
        <w:t>应为</w:t>
      </w:r>
      <w:r>
        <w:rPr>
          <w:rFonts w:hint="eastAsia" w:ascii="宋体" w:hAnsi="宋体" w:cs="宋体"/>
          <w:color w:val="auto"/>
          <w:spacing w:val="6"/>
          <w:sz w:val="24"/>
          <w:highlight w:val="none"/>
          <w:u w:val="none"/>
          <w:lang w:eastAsia="zh-CN"/>
        </w:rPr>
        <w:t>主办方</w:t>
      </w:r>
      <w:r>
        <w:rPr>
          <w:rFonts w:hint="eastAsia" w:ascii="宋体" w:hAnsi="宋体" w:cs="宋体"/>
          <w:color w:val="auto"/>
          <w:spacing w:val="6"/>
          <w:sz w:val="24"/>
          <w:highlight w:val="none"/>
          <w:u w:val="none"/>
        </w:rPr>
        <w:t>正式员工。</w:t>
      </w:r>
      <w:r>
        <w:rPr>
          <w:rFonts w:hint="eastAsia" w:ascii="宋体" w:hAnsi="宋体" w:cs="宋体"/>
          <w:color w:val="auto"/>
          <w:spacing w:val="6"/>
          <w:sz w:val="24"/>
          <w:highlight w:val="none"/>
          <w:u w:val="single"/>
        </w:rPr>
        <w:t>联合体协议</w:t>
      </w:r>
      <w:r>
        <w:rPr>
          <w:rFonts w:hint="eastAsia" w:ascii="宋体" w:hAnsi="宋体" w:eastAsia="宋体" w:cs="宋体"/>
          <w:color w:val="auto"/>
          <w:spacing w:val="6"/>
          <w:sz w:val="24"/>
          <w:highlight w:val="none"/>
          <w:u w:val="single"/>
          <w:lang w:val="en-US" w:eastAsia="zh-CN"/>
        </w:rPr>
        <w:t>书</w:t>
      </w:r>
      <w:r>
        <w:rPr>
          <w:rFonts w:hint="eastAsia" w:ascii="宋体" w:hAnsi="宋体" w:cs="宋体"/>
          <w:color w:val="auto"/>
          <w:spacing w:val="6"/>
          <w:sz w:val="24"/>
          <w:highlight w:val="none"/>
          <w:u w:val="none"/>
        </w:rPr>
        <w:t>应明确约定各方拟承担的工作和责任。投标登记截止后联合体增减、更换成员的，其投标无效。</w:t>
      </w:r>
    </w:p>
    <w:p w14:paraId="62C425FA">
      <w:pPr>
        <w:spacing w:line="360" w:lineRule="auto"/>
        <w:ind w:firstLine="504" w:firstLineChars="200"/>
        <w:rPr>
          <w:rFonts w:hint="eastAsia" w:ascii="宋体" w:hAnsi="宋体" w:cs="宋体"/>
          <w:color w:val="auto"/>
          <w:spacing w:val="6"/>
          <w:sz w:val="24"/>
          <w:highlight w:val="none"/>
          <w:u w:val="none"/>
          <w:lang w:eastAsia="zh-CN"/>
        </w:rPr>
      </w:pPr>
      <w:r>
        <w:rPr>
          <w:rFonts w:hint="eastAsia" w:ascii="宋体" w:hAnsi="宋体" w:cs="宋体"/>
          <w:color w:val="auto"/>
          <w:spacing w:val="6"/>
          <w:sz w:val="24"/>
          <w:highlight w:val="none"/>
          <w:u w:val="none"/>
          <w:lang w:val="en-US" w:eastAsia="zh-CN"/>
        </w:rPr>
        <w:t>3.5.3如投标人组成联合体投标的，</w:t>
      </w:r>
      <w:r>
        <w:rPr>
          <w:rFonts w:hint="eastAsia" w:ascii="宋体" w:hAnsi="宋体" w:cs="宋体"/>
          <w:color w:val="auto"/>
          <w:spacing w:val="6"/>
          <w:sz w:val="24"/>
          <w:highlight w:val="none"/>
          <w:u w:val="none"/>
          <w:lang w:eastAsia="zh-CN"/>
        </w:rPr>
        <w:t>应满足下列要求：</w:t>
      </w:r>
    </w:p>
    <w:p w14:paraId="44284A43">
      <w:pPr>
        <w:numPr>
          <w:ilvl w:val="0"/>
          <w:numId w:val="1"/>
        </w:numPr>
        <w:spacing w:line="360" w:lineRule="auto"/>
        <w:ind w:firstLine="504" w:firstLineChars="200"/>
        <w:rPr>
          <w:rFonts w:hint="eastAsia" w:ascii="宋体" w:hAnsi="宋体" w:cs="宋体"/>
          <w:color w:val="auto"/>
          <w:spacing w:val="6"/>
          <w:sz w:val="24"/>
          <w:highlight w:val="none"/>
          <w:u w:val="single"/>
          <w:lang w:eastAsia="zh-CN"/>
        </w:rPr>
      </w:pPr>
      <w:r>
        <w:rPr>
          <w:rFonts w:hint="eastAsia" w:ascii="宋体" w:hAnsi="宋体" w:cs="宋体"/>
          <w:color w:val="auto"/>
          <w:spacing w:val="6"/>
          <w:sz w:val="24"/>
          <w:highlight w:val="none"/>
          <w:u w:val="single"/>
          <w:lang w:eastAsia="zh-CN"/>
        </w:rPr>
        <w:t>本项目只接受最多由2家单位组成的联合体（即1家承担市政工程施工监理工作任务，1家承担水利工程施工监理工作任务）。</w:t>
      </w:r>
    </w:p>
    <w:p w14:paraId="4569499F">
      <w:pPr>
        <w:numPr>
          <w:ilvl w:val="0"/>
          <w:numId w:val="1"/>
        </w:numPr>
        <w:spacing w:line="360" w:lineRule="auto"/>
        <w:ind w:firstLine="480" w:firstLineChars="200"/>
        <w:rPr>
          <w:rFonts w:hint="eastAsia" w:ascii="宋体" w:hAnsi="宋体" w:cs="宋体"/>
          <w:color w:val="auto"/>
          <w:spacing w:val="6"/>
          <w:sz w:val="24"/>
          <w:highlight w:val="none"/>
          <w:u w:val="single"/>
          <w:lang w:eastAsia="zh-CN"/>
        </w:rPr>
      </w:pPr>
      <w:r>
        <w:rPr>
          <w:rFonts w:hint="eastAsia" w:ascii="宋体" w:hAnsi="宋体" w:cs="宋体"/>
          <w:color w:val="auto"/>
          <w:sz w:val="24"/>
          <w:highlight w:val="none"/>
          <w:u w:val="single"/>
        </w:rPr>
        <w:t>联合体各方不得再以自己名义单独或加入其他联合体参加本项目的投标</w:t>
      </w:r>
      <w:r>
        <w:rPr>
          <w:rFonts w:hint="eastAsia" w:ascii="宋体" w:hAnsi="宋体" w:cs="宋体"/>
          <w:color w:val="auto"/>
          <w:spacing w:val="6"/>
          <w:sz w:val="24"/>
          <w:highlight w:val="none"/>
          <w:u w:val="single"/>
          <w:lang w:eastAsia="zh-CN"/>
        </w:rPr>
        <w:t>。</w:t>
      </w:r>
    </w:p>
    <w:p w14:paraId="3265FB4B">
      <w:pPr>
        <w:spacing w:line="360" w:lineRule="auto"/>
        <w:ind w:firstLine="504" w:firstLineChars="200"/>
        <w:rPr>
          <w:rFonts w:hint="eastAsia"/>
          <w:color w:val="auto"/>
          <w:highlight w:val="none"/>
          <w:lang w:eastAsia="zh-CN"/>
        </w:rPr>
      </w:pPr>
      <w:r>
        <w:rPr>
          <w:rFonts w:hint="eastAsia" w:ascii="宋体" w:hAnsi="宋体" w:eastAsia="Arial" w:cs="宋体"/>
          <w:color w:val="auto"/>
          <w:spacing w:val="6"/>
          <w:sz w:val="24"/>
          <w:szCs w:val="21"/>
          <w:highlight w:val="none"/>
          <w:u w:val="single"/>
        </w:rPr>
        <w:t>3.6投标人（若为联合体投标，指联合体各成员）须在广州交易集团有限公司（广州公共资源交易中心）办理企业信息登记及拟担任本工程总监理工程师须是本企业（若为联合体投标，指联合体主办方）信息登记中的在册人员。企业信息登记取自投标截止时间投标人在广州交易集团有限公司（广州公共资源交易中心）企业信息登记的信息，投标人可无需提交相关资料，若招标人延长投标登记时间，企业信息登记信息的评审时点也相应延长。</w:t>
      </w:r>
    </w:p>
    <w:p w14:paraId="02005A29">
      <w:pPr>
        <w:spacing w:before="0" w:line="360" w:lineRule="auto"/>
        <w:ind w:left="0" w:right="0" w:firstLine="504" w:firstLineChars="200"/>
        <w:rPr>
          <w:rFonts w:hint="eastAsia" w:ascii="宋体" w:hAnsi="宋体" w:eastAsia="Arial" w:cs="宋体"/>
          <w:color w:val="auto"/>
          <w:spacing w:val="6"/>
          <w:sz w:val="24"/>
          <w:szCs w:val="21"/>
          <w:highlight w:val="none"/>
          <w:u w:val="single"/>
        </w:rPr>
      </w:pPr>
      <w:r>
        <w:rPr>
          <w:rFonts w:hint="eastAsia" w:ascii="宋体" w:hAnsi="宋体" w:eastAsia="Arial" w:cs="宋体"/>
          <w:color w:val="auto"/>
          <w:spacing w:val="6"/>
          <w:sz w:val="24"/>
          <w:szCs w:val="21"/>
          <w:highlight w:val="none"/>
          <w:u w:val="none"/>
        </w:rPr>
        <w:t>3.</w:t>
      </w:r>
      <w:r>
        <w:rPr>
          <w:rFonts w:hint="eastAsia" w:ascii="宋体" w:hAnsi="宋体" w:eastAsia="宋体" w:cs="宋体"/>
          <w:color w:val="auto"/>
          <w:spacing w:val="6"/>
          <w:sz w:val="24"/>
          <w:szCs w:val="21"/>
          <w:highlight w:val="none"/>
          <w:u w:val="none"/>
          <w:lang w:val="en-US" w:eastAsia="zh-CN"/>
        </w:rPr>
        <w:t>7</w:t>
      </w:r>
      <w:r>
        <w:rPr>
          <w:rFonts w:hint="eastAsia" w:ascii="宋体" w:hAnsi="宋体" w:eastAsia="Arial" w:cs="宋体"/>
          <w:color w:val="auto"/>
          <w:spacing w:val="6"/>
          <w:sz w:val="24"/>
          <w:szCs w:val="21"/>
          <w:highlight w:val="none"/>
          <w:u w:val="none"/>
        </w:rPr>
        <w:t>投标人</w:t>
      </w:r>
      <w:r>
        <w:rPr>
          <w:rFonts w:hint="eastAsia" w:ascii="宋体" w:hAnsi="宋体" w:eastAsia="Arial" w:cs="宋体"/>
          <w:color w:val="auto"/>
          <w:spacing w:val="6"/>
          <w:sz w:val="24"/>
          <w:szCs w:val="21"/>
          <w:highlight w:val="none"/>
          <w:u w:val="single"/>
        </w:rPr>
        <w:t>（</w:t>
      </w:r>
      <w:r>
        <w:rPr>
          <w:rFonts w:hint="eastAsia" w:ascii="宋体" w:hAnsi="宋体" w:cs="宋体"/>
          <w:color w:val="auto"/>
          <w:spacing w:val="6"/>
          <w:sz w:val="24"/>
          <w:highlight w:val="none"/>
          <w:u w:val="single"/>
        </w:rPr>
        <w:t>若为联合体投标</w:t>
      </w:r>
      <w:r>
        <w:rPr>
          <w:rFonts w:hint="eastAsia" w:ascii="宋体" w:hAnsi="宋体" w:eastAsia="Arial" w:cs="宋体"/>
          <w:color w:val="auto"/>
          <w:spacing w:val="6"/>
          <w:sz w:val="24"/>
          <w:szCs w:val="21"/>
          <w:highlight w:val="none"/>
          <w:u w:val="single"/>
        </w:rPr>
        <w:t>，</w:t>
      </w:r>
      <w:r>
        <w:rPr>
          <w:rFonts w:hint="eastAsia" w:ascii="宋体" w:hAnsi="宋体" w:cs="宋体"/>
          <w:color w:val="auto"/>
          <w:spacing w:val="6"/>
          <w:sz w:val="24"/>
          <w:highlight w:val="none"/>
          <w:u w:val="single"/>
        </w:rPr>
        <w:t>指联合体各成员</w:t>
      </w:r>
      <w:r>
        <w:rPr>
          <w:rFonts w:hint="eastAsia" w:ascii="宋体" w:hAnsi="宋体" w:eastAsia="Arial" w:cs="宋体"/>
          <w:color w:val="auto"/>
          <w:spacing w:val="6"/>
          <w:sz w:val="24"/>
          <w:szCs w:val="21"/>
          <w:highlight w:val="none"/>
          <w:u w:val="single"/>
        </w:rPr>
        <w:t>）</w:t>
      </w:r>
      <w:r>
        <w:rPr>
          <w:rFonts w:hint="eastAsia" w:ascii="宋体" w:hAnsi="宋体" w:eastAsia="Arial" w:cs="宋体"/>
          <w:color w:val="auto"/>
          <w:spacing w:val="6"/>
          <w:sz w:val="24"/>
          <w:szCs w:val="21"/>
          <w:highlight w:val="none"/>
          <w:u w:val="none"/>
        </w:rPr>
        <w:t>未出现招标文件第二章投标人须知第1.4.3项所规定的任何一种情形，并已按规定格式签名盖章《投标人声明》（按投标人提供的《投标人声明》内容进行评审）。</w:t>
      </w:r>
    </w:p>
    <w:p w14:paraId="59638ED1">
      <w:pPr>
        <w:spacing w:before="0" w:line="360" w:lineRule="auto"/>
        <w:ind w:left="0" w:right="0" w:firstLine="504" w:firstLineChars="200"/>
        <w:rPr>
          <w:rFonts w:ascii="宋体" w:hAnsi="宋体" w:eastAsia="宋体" w:cs="宋体"/>
          <w:color w:val="auto"/>
          <w:sz w:val="20"/>
          <w:szCs w:val="20"/>
          <w:highlight w:val="none"/>
        </w:rPr>
      </w:pPr>
      <w:r>
        <w:rPr>
          <w:rFonts w:hint="eastAsia" w:ascii="宋体" w:hAnsi="宋体" w:eastAsia="Arial" w:cs="宋体"/>
          <w:color w:val="auto"/>
          <w:spacing w:val="6"/>
          <w:sz w:val="24"/>
          <w:szCs w:val="21"/>
          <w:highlight w:val="none"/>
          <w:u w:val="none"/>
          <w:lang w:val="en-US" w:eastAsia="zh-CN"/>
        </w:rPr>
        <w:t>3.</w:t>
      </w:r>
      <w:r>
        <w:rPr>
          <w:rFonts w:hint="eastAsia" w:ascii="宋体" w:hAnsi="宋体" w:cs="宋体"/>
          <w:color w:val="auto"/>
          <w:spacing w:val="6"/>
          <w:sz w:val="24"/>
          <w:szCs w:val="21"/>
          <w:highlight w:val="none"/>
          <w:u w:val="none"/>
          <w:lang w:val="en-US" w:eastAsia="zh-CN"/>
        </w:rPr>
        <w:t>8在投标截止时间前，投标人</w:t>
      </w:r>
      <w:r>
        <w:rPr>
          <w:rFonts w:hint="eastAsia" w:ascii="宋体" w:hAnsi="宋体" w:cs="宋体"/>
          <w:color w:val="auto"/>
          <w:spacing w:val="6"/>
          <w:sz w:val="24"/>
          <w:szCs w:val="21"/>
          <w:highlight w:val="none"/>
          <w:u w:val="single"/>
          <w:lang w:val="en-US" w:eastAsia="zh-CN"/>
        </w:rPr>
        <w:t>（</w:t>
      </w:r>
      <w:r>
        <w:rPr>
          <w:rFonts w:hint="eastAsia" w:ascii="宋体" w:hAnsi="宋体" w:cs="宋体"/>
          <w:color w:val="auto"/>
          <w:spacing w:val="6"/>
          <w:sz w:val="24"/>
          <w:highlight w:val="none"/>
          <w:u w:val="single"/>
        </w:rPr>
        <w:t>若为联合体投标</w:t>
      </w:r>
      <w:r>
        <w:rPr>
          <w:rFonts w:hint="eastAsia" w:ascii="宋体" w:hAnsi="宋体" w:eastAsia="Arial" w:cs="宋体"/>
          <w:color w:val="auto"/>
          <w:spacing w:val="6"/>
          <w:sz w:val="24"/>
          <w:szCs w:val="21"/>
          <w:highlight w:val="none"/>
          <w:u w:val="single"/>
        </w:rPr>
        <w:t>，</w:t>
      </w:r>
      <w:r>
        <w:rPr>
          <w:rFonts w:hint="eastAsia" w:ascii="宋体" w:hAnsi="宋体" w:cs="宋体"/>
          <w:color w:val="auto"/>
          <w:spacing w:val="6"/>
          <w:sz w:val="24"/>
          <w:highlight w:val="none"/>
          <w:u w:val="single"/>
        </w:rPr>
        <w:t>指联合体各成员</w:t>
      </w:r>
      <w:r>
        <w:rPr>
          <w:rFonts w:hint="eastAsia" w:ascii="宋体" w:hAnsi="宋体" w:cs="宋体"/>
          <w:color w:val="auto"/>
          <w:spacing w:val="6"/>
          <w:sz w:val="24"/>
          <w:szCs w:val="21"/>
          <w:highlight w:val="none"/>
          <w:u w:val="single"/>
          <w:lang w:val="en-US" w:eastAsia="zh-CN"/>
        </w:rPr>
        <w:t>）</w:t>
      </w:r>
      <w:r>
        <w:rPr>
          <w:rFonts w:hint="eastAsia" w:ascii="宋体" w:hAnsi="宋体" w:cs="宋体"/>
          <w:color w:val="auto"/>
          <w:spacing w:val="6"/>
          <w:sz w:val="24"/>
          <w:szCs w:val="21"/>
          <w:highlight w:val="none"/>
          <w:u w:val="none"/>
          <w:lang w:val="en-US" w:eastAsia="zh-CN"/>
        </w:rPr>
        <w:t>未被列入拖欠农民工工资失信联合惩戒对象名单。</w:t>
      </w:r>
      <w:r>
        <w:rPr>
          <w:rFonts w:hint="eastAsia" w:ascii="宋体" w:hAnsi="宋体" w:cs="宋体"/>
          <w:color w:val="auto"/>
          <w:sz w:val="24"/>
          <w:highlight w:val="none"/>
          <w:u w:val="single"/>
        </w:rPr>
        <w:t>（注：本项投标人无需提供资料，按交易系统比对结果进行评审）。</w:t>
      </w:r>
    </w:p>
    <w:p w14:paraId="01CF0E8B">
      <w:pPr>
        <w:spacing w:before="0" w:line="360" w:lineRule="auto"/>
        <w:ind w:left="0" w:right="0" w:firstLine="504" w:firstLineChars="200"/>
        <w:rPr>
          <w:rFonts w:hint="eastAsia" w:ascii="宋体" w:hAnsi="宋体" w:cs="宋体"/>
          <w:color w:val="auto"/>
          <w:spacing w:val="6"/>
          <w:sz w:val="24"/>
          <w:szCs w:val="21"/>
          <w:highlight w:val="none"/>
          <w:u w:val="none"/>
          <w:lang w:val="en-US" w:eastAsia="zh-CN"/>
        </w:rPr>
      </w:pPr>
      <w:r>
        <w:rPr>
          <w:rFonts w:hint="eastAsia" w:ascii="宋体" w:hAnsi="宋体" w:eastAsia="Arial" w:cs="宋体"/>
          <w:color w:val="auto"/>
          <w:spacing w:val="6"/>
          <w:sz w:val="24"/>
          <w:szCs w:val="21"/>
          <w:highlight w:val="none"/>
          <w:u w:val="none"/>
        </w:rPr>
        <w:t>3.</w:t>
      </w:r>
      <w:r>
        <w:rPr>
          <w:rFonts w:hint="eastAsia" w:ascii="宋体" w:hAnsi="宋体" w:eastAsia="宋体" w:cs="宋体"/>
          <w:color w:val="auto"/>
          <w:spacing w:val="6"/>
          <w:sz w:val="24"/>
          <w:szCs w:val="21"/>
          <w:highlight w:val="none"/>
          <w:u w:val="none"/>
          <w:lang w:eastAsia="zh-CN"/>
        </w:rPr>
        <w:t>9</w:t>
      </w:r>
      <w:r>
        <w:rPr>
          <w:rFonts w:hint="eastAsia" w:ascii="宋体" w:hAnsi="宋体" w:eastAsia="Arial" w:cs="宋体"/>
          <w:color w:val="auto"/>
          <w:spacing w:val="6"/>
          <w:sz w:val="24"/>
          <w:szCs w:val="21"/>
          <w:highlight w:val="none"/>
          <w:u w:val="none"/>
        </w:rPr>
        <w:t>政府投资项目，在投标截止时间前，投标人</w:t>
      </w:r>
      <w:r>
        <w:rPr>
          <w:rFonts w:hint="eastAsia" w:ascii="宋体" w:hAnsi="宋体" w:eastAsia="Arial" w:cs="宋体"/>
          <w:color w:val="auto"/>
          <w:spacing w:val="6"/>
          <w:sz w:val="24"/>
          <w:szCs w:val="21"/>
          <w:highlight w:val="none"/>
          <w:u w:val="single"/>
        </w:rPr>
        <w:t>（</w:t>
      </w:r>
      <w:r>
        <w:rPr>
          <w:rFonts w:hint="eastAsia" w:ascii="宋体" w:hAnsi="宋体" w:cs="宋体"/>
          <w:color w:val="auto"/>
          <w:spacing w:val="6"/>
          <w:sz w:val="24"/>
          <w:highlight w:val="none"/>
          <w:u w:val="single"/>
        </w:rPr>
        <w:t>若为联合体投标</w:t>
      </w:r>
      <w:r>
        <w:rPr>
          <w:rFonts w:hint="eastAsia" w:ascii="宋体" w:hAnsi="宋体" w:eastAsia="Arial" w:cs="宋体"/>
          <w:color w:val="auto"/>
          <w:spacing w:val="6"/>
          <w:sz w:val="24"/>
          <w:szCs w:val="21"/>
          <w:highlight w:val="none"/>
          <w:u w:val="single"/>
        </w:rPr>
        <w:t>，</w:t>
      </w:r>
      <w:r>
        <w:rPr>
          <w:rFonts w:hint="eastAsia" w:ascii="宋体" w:hAnsi="宋体" w:cs="宋体"/>
          <w:color w:val="auto"/>
          <w:spacing w:val="6"/>
          <w:sz w:val="24"/>
          <w:highlight w:val="none"/>
          <w:u w:val="single"/>
        </w:rPr>
        <w:t>指联合体各成员</w:t>
      </w:r>
      <w:r>
        <w:rPr>
          <w:rFonts w:hint="eastAsia" w:ascii="宋体" w:hAnsi="宋体" w:eastAsia="Arial" w:cs="宋体"/>
          <w:color w:val="auto"/>
          <w:spacing w:val="6"/>
          <w:sz w:val="24"/>
          <w:szCs w:val="21"/>
          <w:highlight w:val="none"/>
          <w:u w:val="single"/>
        </w:rPr>
        <w:t>）</w:t>
      </w:r>
      <w:r>
        <w:rPr>
          <w:rFonts w:hint="eastAsia" w:ascii="宋体" w:hAnsi="宋体" w:eastAsia="Arial" w:cs="宋体"/>
          <w:color w:val="auto"/>
          <w:spacing w:val="6"/>
          <w:sz w:val="24"/>
          <w:szCs w:val="21"/>
          <w:highlight w:val="none"/>
          <w:u w:val="none"/>
        </w:rPr>
        <w:t>未被列入</w:t>
      </w:r>
      <w:r>
        <w:rPr>
          <w:rFonts w:hint="eastAsia" w:ascii="宋体" w:hAnsi="宋体" w:eastAsia="宋体" w:cs="宋体"/>
          <w:color w:val="auto"/>
          <w:spacing w:val="6"/>
          <w:sz w:val="24"/>
          <w:szCs w:val="21"/>
          <w:highlight w:val="none"/>
          <w:u w:val="none"/>
          <w:lang w:eastAsia="zh-CN"/>
        </w:rPr>
        <w:t>“</w:t>
      </w:r>
      <w:r>
        <w:rPr>
          <w:rFonts w:hint="eastAsia" w:ascii="宋体" w:hAnsi="宋体" w:eastAsia="Arial" w:cs="宋体"/>
          <w:color w:val="auto"/>
          <w:spacing w:val="6"/>
          <w:sz w:val="24"/>
          <w:szCs w:val="21"/>
          <w:highlight w:val="none"/>
          <w:u w:val="none"/>
        </w:rPr>
        <w:t>失信被执行人</w:t>
      </w:r>
      <w:r>
        <w:rPr>
          <w:rFonts w:hint="eastAsia" w:ascii="宋体" w:hAnsi="宋体" w:eastAsia="宋体" w:cs="宋体"/>
          <w:color w:val="auto"/>
          <w:spacing w:val="6"/>
          <w:sz w:val="24"/>
          <w:szCs w:val="21"/>
          <w:highlight w:val="none"/>
          <w:u w:val="none"/>
          <w:lang w:eastAsia="zh-CN"/>
        </w:rPr>
        <w:t>”</w:t>
      </w:r>
      <w:r>
        <w:rPr>
          <w:rFonts w:hint="eastAsia" w:ascii="宋体" w:hAnsi="宋体" w:eastAsia="Arial" w:cs="宋体"/>
          <w:color w:val="auto"/>
          <w:spacing w:val="6"/>
          <w:sz w:val="24"/>
          <w:szCs w:val="21"/>
          <w:highlight w:val="none"/>
          <w:u w:val="none"/>
        </w:rPr>
        <w:t>名单。</w:t>
      </w:r>
      <w:r>
        <w:rPr>
          <w:rFonts w:hint="eastAsia" w:ascii="宋体" w:hAnsi="宋体" w:cs="宋体"/>
          <w:color w:val="auto"/>
          <w:sz w:val="24"/>
          <w:highlight w:val="none"/>
          <w:u w:val="single"/>
        </w:rPr>
        <w:t>（注：本项投标人无需提供资料，按交易系统比对结果进行评审）。</w:t>
      </w:r>
    </w:p>
    <w:p w14:paraId="2C90A13F">
      <w:pPr>
        <w:spacing w:line="360" w:lineRule="auto"/>
        <w:ind w:firstLine="504" w:firstLineChars="200"/>
        <w:rPr>
          <w:rFonts w:ascii="Arial"/>
          <w:color w:val="auto"/>
          <w:sz w:val="21"/>
          <w:highlight w:val="none"/>
        </w:rPr>
      </w:pPr>
      <w:r>
        <w:rPr>
          <w:rFonts w:hint="eastAsia" w:ascii="宋体" w:hAnsi="宋体" w:cs="宋体"/>
          <w:color w:val="auto"/>
          <w:spacing w:val="6"/>
          <w:sz w:val="24"/>
          <w:szCs w:val="21"/>
          <w:highlight w:val="none"/>
          <w:u w:val="single"/>
          <w:lang w:val="en-US" w:eastAsia="zh-CN"/>
        </w:rPr>
        <w:t>3.10</w:t>
      </w:r>
      <w:r>
        <w:rPr>
          <w:rFonts w:hint="eastAsia" w:ascii="宋体" w:hAnsi="宋体" w:cs="宋体"/>
          <w:color w:val="auto"/>
          <w:spacing w:val="6"/>
          <w:sz w:val="24"/>
          <w:highlight w:val="none"/>
          <w:u w:val="single"/>
        </w:rPr>
        <w:t>投标人（若为联合体投标</w:t>
      </w:r>
      <w:r>
        <w:rPr>
          <w:rFonts w:hint="eastAsia" w:ascii="宋体" w:hAnsi="宋体" w:eastAsia="Arial" w:cs="宋体"/>
          <w:color w:val="auto"/>
          <w:spacing w:val="6"/>
          <w:sz w:val="24"/>
          <w:szCs w:val="21"/>
          <w:highlight w:val="none"/>
          <w:u w:val="single"/>
        </w:rPr>
        <w:t>，</w:t>
      </w:r>
      <w:r>
        <w:rPr>
          <w:rFonts w:hint="eastAsia" w:ascii="宋体" w:hAnsi="宋体" w:cs="宋体"/>
          <w:color w:val="auto"/>
          <w:spacing w:val="6"/>
          <w:sz w:val="24"/>
          <w:highlight w:val="none"/>
          <w:u w:val="single"/>
        </w:rPr>
        <w:t>指联合体各成员）没有处于被招标人拒绝投标的限制期内。（名单详见招标公告附件，若有更新，以招标人在投标截止日期前发布的最新文件为准）</w:t>
      </w:r>
    </w:p>
    <w:p w14:paraId="7DDD512A">
      <w:pPr>
        <w:autoSpaceDE/>
        <w:autoSpaceDN/>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4.招标文件的获取</w:t>
      </w:r>
    </w:p>
    <w:p w14:paraId="3331FA2B">
      <w:pPr>
        <w:autoSpaceDE/>
        <w:autoSpaceDN/>
        <w:spacing w:before="0" w:line="360" w:lineRule="auto"/>
        <w:ind w:left="0" w:right="0" w:firstLine="504" w:firstLineChars="200"/>
        <w:rPr>
          <w:rFonts w:ascii="宋体" w:hAnsi="宋体" w:eastAsia="宋体" w:cs="宋体"/>
          <w:color w:val="auto"/>
          <w:sz w:val="20"/>
          <w:szCs w:val="20"/>
          <w:highlight w:val="none"/>
        </w:rPr>
      </w:pPr>
      <w:r>
        <w:rPr>
          <w:rFonts w:hint="eastAsia" w:ascii="宋体" w:hAnsi="宋体" w:eastAsia="宋体" w:cs="宋体"/>
          <w:color w:val="auto"/>
          <w:spacing w:val="6"/>
          <w:sz w:val="24"/>
          <w:szCs w:val="21"/>
          <w:highlight w:val="none"/>
          <w:u w:val="none"/>
          <w:lang w:eastAsia="zh-CN"/>
        </w:rPr>
        <w:t>4.1</w:t>
      </w:r>
      <w:r>
        <w:rPr>
          <w:rFonts w:hint="eastAsia" w:ascii="宋体" w:hAnsi="宋体" w:eastAsia="宋体" w:cs="宋体"/>
          <w:color w:val="auto"/>
          <w:spacing w:val="6"/>
          <w:sz w:val="24"/>
          <w:highlight w:val="none"/>
          <w:u w:val="none"/>
          <w:lang w:eastAsia="zh-CN"/>
        </w:rPr>
        <w:t>凡</w:t>
      </w:r>
      <w:r>
        <w:rPr>
          <w:rFonts w:ascii="宋体" w:hAnsi="宋体"/>
          <w:color w:val="auto"/>
          <w:sz w:val="24"/>
          <w:highlight w:val="none"/>
        </w:rPr>
        <w:t>有意参加投标者，请于</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lang w:val="en-US" w:eastAsia="zh-CN"/>
        </w:rPr>
        <w:t>1</w:t>
      </w:r>
      <w:r>
        <w:rPr>
          <w:rFonts w:ascii="宋体" w:hAnsi="宋体"/>
          <w:color w:val="auto"/>
          <w:sz w:val="24"/>
          <w:highlight w:val="none"/>
        </w:rPr>
        <w:t>日</w:t>
      </w:r>
      <w:r>
        <w:rPr>
          <w:rFonts w:hint="eastAsia" w:ascii="宋体" w:hAnsi="宋体"/>
          <w:color w:val="auto"/>
          <w:sz w:val="24"/>
          <w:highlight w:val="none"/>
          <w:u w:val="single"/>
          <w:lang w:val="en-US" w:eastAsia="zh-CN"/>
        </w:rPr>
        <w:t>00</w:t>
      </w:r>
      <w:r>
        <w:rPr>
          <w:rFonts w:ascii="宋体" w:hAnsi="宋体"/>
          <w:color w:val="auto"/>
          <w:sz w:val="24"/>
          <w:highlight w:val="none"/>
        </w:rPr>
        <w:t>时</w:t>
      </w:r>
      <w:r>
        <w:rPr>
          <w:rFonts w:hint="eastAsia" w:ascii="宋体" w:hAnsi="宋体"/>
          <w:color w:val="auto"/>
          <w:sz w:val="24"/>
          <w:highlight w:val="none"/>
          <w:u w:val="single"/>
          <w:lang w:val="en-US" w:eastAsia="zh-CN"/>
        </w:rPr>
        <w:t>00分</w:t>
      </w:r>
      <w:r>
        <w:rPr>
          <w:rFonts w:ascii="宋体" w:hAnsi="宋体"/>
          <w:color w:val="auto"/>
          <w:sz w:val="24"/>
          <w:highlight w:val="none"/>
        </w:rPr>
        <w:t>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lang w:val="en-US" w:eastAsia="zh-CN"/>
        </w:rPr>
        <w:t>27</w:t>
      </w:r>
      <w:r>
        <w:rPr>
          <w:rFonts w:ascii="宋体" w:hAnsi="宋体"/>
          <w:color w:val="auto"/>
          <w:sz w:val="24"/>
          <w:highlight w:val="none"/>
        </w:rPr>
        <w:t>日</w:t>
      </w:r>
      <w:r>
        <w:rPr>
          <w:rFonts w:hint="eastAsia" w:ascii="宋体" w:hAnsi="宋体"/>
          <w:color w:val="auto"/>
          <w:sz w:val="24"/>
          <w:highlight w:val="none"/>
          <w:u w:val="single"/>
          <w:lang w:val="en-US" w:eastAsia="zh-CN"/>
        </w:rPr>
        <w:t>14</w:t>
      </w:r>
      <w:r>
        <w:rPr>
          <w:rFonts w:ascii="宋体" w:hAnsi="宋体"/>
          <w:color w:val="auto"/>
          <w:sz w:val="24"/>
          <w:highlight w:val="none"/>
        </w:rPr>
        <w:t>时</w:t>
      </w:r>
      <w:r>
        <w:rPr>
          <w:rFonts w:hint="eastAsia" w:ascii="宋体" w:hAnsi="宋体"/>
          <w:color w:val="auto"/>
          <w:sz w:val="24"/>
          <w:highlight w:val="none"/>
          <w:u w:val="single"/>
          <w:lang w:val="en-US" w:eastAsia="zh-CN"/>
        </w:rPr>
        <w:t>00</w:t>
      </w:r>
      <w:r>
        <w:rPr>
          <w:rFonts w:ascii="宋体" w:hAnsi="宋体"/>
          <w:color w:val="auto"/>
          <w:sz w:val="24"/>
          <w:highlight w:val="none"/>
        </w:rPr>
        <w:t>分(北京时间，下同)，登录</w:t>
      </w:r>
      <w:r>
        <w:rPr>
          <w:rFonts w:hint="eastAsia" w:ascii="宋体" w:hAnsi="宋体"/>
          <w:color w:val="auto"/>
          <w:sz w:val="24"/>
          <w:highlight w:val="none"/>
          <w:u w:val="single"/>
          <w:lang w:eastAsia="zh-CN"/>
        </w:rPr>
        <w:t>广州交易集团有限公司（广州公共资源交易中心）</w:t>
      </w:r>
      <w:r>
        <w:rPr>
          <w:rFonts w:ascii="宋体" w:hAnsi="宋体"/>
          <w:color w:val="auto"/>
          <w:sz w:val="24"/>
          <w:highlight w:val="none"/>
          <w:u w:val="single"/>
        </w:rPr>
        <w:t>网站（http://www.gzggzy.cn）</w:t>
      </w:r>
      <w:r>
        <w:rPr>
          <w:rFonts w:ascii="宋体" w:hAnsi="宋体"/>
          <w:color w:val="auto"/>
          <w:sz w:val="24"/>
          <w:highlight w:val="none"/>
        </w:rPr>
        <w:t>下载电子招标文件。</w:t>
      </w:r>
    </w:p>
    <w:p w14:paraId="333EA887">
      <w:pPr>
        <w:autoSpaceDE/>
        <w:autoSpaceDN/>
        <w:spacing w:before="0" w:line="360" w:lineRule="auto"/>
        <w:ind w:left="0" w:firstLine="504" w:firstLineChars="200"/>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4.2发布招标公告时间（含本日）：</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lang w:val="en-US" w:eastAsia="zh-CN"/>
        </w:rPr>
        <w:t>1</w:t>
      </w:r>
      <w:r>
        <w:rPr>
          <w:rFonts w:ascii="宋体" w:hAnsi="宋体"/>
          <w:color w:val="auto"/>
          <w:sz w:val="24"/>
          <w:highlight w:val="none"/>
        </w:rPr>
        <w:t>日</w:t>
      </w:r>
      <w:r>
        <w:rPr>
          <w:rFonts w:hint="eastAsia" w:ascii="宋体" w:hAnsi="宋体"/>
          <w:color w:val="auto"/>
          <w:sz w:val="24"/>
          <w:highlight w:val="none"/>
          <w:u w:val="single"/>
          <w:lang w:val="en-US" w:eastAsia="zh-CN"/>
        </w:rPr>
        <w:t>00</w:t>
      </w:r>
      <w:r>
        <w:rPr>
          <w:rFonts w:ascii="宋体" w:hAnsi="宋体"/>
          <w:color w:val="auto"/>
          <w:sz w:val="24"/>
          <w:highlight w:val="none"/>
        </w:rPr>
        <w:t>时</w:t>
      </w:r>
      <w:r>
        <w:rPr>
          <w:rFonts w:hint="eastAsia" w:ascii="宋体" w:hAnsi="宋体"/>
          <w:color w:val="auto"/>
          <w:sz w:val="24"/>
          <w:highlight w:val="none"/>
          <w:u w:val="single"/>
          <w:lang w:val="en-US" w:eastAsia="zh-CN"/>
        </w:rPr>
        <w:t>00分</w:t>
      </w:r>
      <w:r>
        <w:rPr>
          <w:rFonts w:ascii="宋体" w:hAnsi="宋体"/>
          <w:color w:val="auto"/>
          <w:sz w:val="24"/>
          <w:highlight w:val="none"/>
        </w:rPr>
        <w:t>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bookmarkStart w:id="2" w:name="_GoBack"/>
      <w:r>
        <w:rPr>
          <w:rFonts w:hint="eastAsia" w:ascii="宋体" w:hAnsi="宋体"/>
          <w:color w:val="auto"/>
          <w:sz w:val="24"/>
          <w:highlight w:val="none"/>
          <w:u w:val="single"/>
          <w:lang w:val="en-US" w:eastAsia="zh-CN"/>
        </w:rPr>
        <w:t>27</w:t>
      </w:r>
      <w:r>
        <w:rPr>
          <w:rFonts w:ascii="宋体" w:hAnsi="宋体"/>
          <w:color w:val="auto"/>
          <w:sz w:val="24"/>
          <w:highlight w:val="none"/>
        </w:rPr>
        <w:t>日</w:t>
      </w:r>
      <w:bookmarkEnd w:id="2"/>
      <w:r>
        <w:rPr>
          <w:rFonts w:hint="eastAsia" w:ascii="宋体" w:hAnsi="宋体"/>
          <w:color w:val="auto"/>
          <w:sz w:val="24"/>
          <w:highlight w:val="none"/>
          <w:u w:val="single"/>
          <w:lang w:val="en-US" w:eastAsia="zh-CN"/>
        </w:rPr>
        <w:t>14</w:t>
      </w:r>
      <w:r>
        <w:rPr>
          <w:rFonts w:ascii="宋体" w:hAnsi="宋体"/>
          <w:color w:val="auto"/>
          <w:sz w:val="24"/>
          <w:highlight w:val="none"/>
        </w:rPr>
        <w:t>时</w:t>
      </w:r>
      <w:r>
        <w:rPr>
          <w:rFonts w:hint="eastAsia" w:ascii="宋体" w:hAnsi="宋体"/>
          <w:color w:val="auto"/>
          <w:sz w:val="24"/>
          <w:highlight w:val="none"/>
          <w:u w:val="single"/>
          <w:lang w:val="en-US" w:eastAsia="zh-CN"/>
        </w:rPr>
        <w:t>00</w:t>
      </w:r>
      <w:r>
        <w:rPr>
          <w:rFonts w:ascii="宋体" w:hAnsi="宋体"/>
          <w:color w:val="auto"/>
          <w:sz w:val="24"/>
          <w:highlight w:val="none"/>
        </w:rPr>
        <w:t>分</w:t>
      </w:r>
      <w:r>
        <w:rPr>
          <w:rFonts w:hint="eastAsia" w:ascii="宋体" w:hAnsi="宋体" w:eastAsia="宋体"/>
          <w:color w:val="auto"/>
          <w:sz w:val="24"/>
          <w:highlight w:val="none"/>
          <w:lang w:eastAsia="zh-CN"/>
        </w:rPr>
        <w:t>。</w:t>
      </w:r>
    </w:p>
    <w:p w14:paraId="357BBF4E">
      <w:pPr>
        <w:spacing w:before="129" w:line="363" w:lineRule="auto"/>
        <w:ind w:right="69" w:firstLine="435"/>
        <w:rPr>
          <w:rFonts w:ascii="楷体" w:hAnsi="楷体" w:eastAsia="楷体" w:cs="楷体"/>
          <w:color w:val="auto"/>
          <w:sz w:val="20"/>
          <w:szCs w:val="20"/>
          <w:highlight w:val="none"/>
        </w:rPr>
      </w:pPr>
      <w:r>
        <w:rPr>
          <w:rFonts w:ascii="楷体" w:hAnsi="楷体" w:eastAsia="楷体" w:cs="楷体"/>
          <w:color w:val="auto"/>
          <w:spacing w:val="9"/>
          <w:sz w:val="20"/>
          <w:szCs w:val="20"/>
          <w:highlight w:val="none"/>
        </w:rPr>
        <w:t>注：本公告发布之日起开始发布招标文件，发布招标公告的时间为招标公告发出之日起至递交</w:t>
      </w:r>
      <w:r>
        <w:rPr>
          <w:rFonts w:ascii="楷体" w:hAnsi="楷体" w:eastAsia="楷体" w:cs="楷体"/>
          <w:color w:val="auto"/>
          <w:spacing w:val="7"/>
          <w:sz w:val="20"/>
          <w:szCs w:val="20"/>
          <w:highlight w:val="none"/>
        </w:rPr>
        <w:t xml:space="preserve"> </w:t>
      </w:r>
      <w:r>
        <w:rPr>
          <w:rFonts w:ascii="楷体" w:hAnsi="楷体" w:eastAsia="楷体" w:cs="楷体"/>
          <w:color w:val="auto"/>
          <w:spacing w:val="9"/>
          <w:sz w:val="20"/>
          <w:szCs w:val="20"/>
          <w:highlight w:val="none"/>
        </w:rPr>
        <w:t>投标文件截止时间止,并从招标公告发布之日起开始计算备标时间。</w:t>
      </w:r>
    </w:p>
    <w:p w14:paraId="4D77B0BA">
      <w:pPr>
        <w:autoSpaceDE/>
        <w:autoSpaceDN/>
        <w:spacing w:before="0" w:line="360" w:lineRule="auto"/>
        <w:ind w:left="0" w:firstLine="504" w:firstLineChars="200"/>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4.3本项目招标文件随招标公告一并在</w:t>
      </w:r>
      <w:r>
        <w:rPr>
          <w:rFonts w:hint="eastAsia" w:ascii="宋体" w:hAnsi="宋体"/>
          <w:color w:val="auto"/>
          <w:sz w:val="24"/>
          <w:highlight w:val="none"/>
          <w:u w:val="single"/>
          <w:lang w:eastAsia="zh-CN"/>
        </w:rPr>
        <w:t>广州交易集团有限公司（广州公共资源交易中心）</w:t>
      </w:r>
      <w:r>
        <w:rPr>
          <w:rFonts w:ascii="宋体" w:hAnsi="宋体"/>
          <w:color w:val="auto"/>
          <w:sz w:val="24"/>
          <w:highlight w:val="none"/>
          <w:u w:val="single"/>
        </w:rPr>
        <w:t>网站（http://www.gzggzy.cn）</w:t>
      </w:r>
      <w:r>
        <w:rPr>
          <w:rFonts w:hint="eastAsia" w:ascii="宋体" w:hAnsi="宋体" w:eastAsia="宋体" w:cs="宋体"/>
          <w:color w:val="auto"/>
          <w:spacing w:val="6"/>
          <w:sz w:val="24"/>
          <w:szCs w:val="21"/>
          <w:highlight w:val="none"/>
          <w:u w:val="none"/>
          <w:lang w:eastAsia="zh-CN"/>
        </w:rPr>
        <w:t>发布。招标文件一经在交易平台发布，视为发出给投标人，招标文件由投标人自行在交易平台下载。</w:t>
      </w:r>
    </w:p>
    <w:p w14:paraId="5CC10657">
      <w:pPr>
        <w:spacing w:line="326" w:lineRule="auto"/>
        <w:rPr>
          <w:rFonts w:ascii="Arial"/>
          <w:color w:val="auto"/>
          <w:sz w:val="21"/>
          <w:highlight w:val="none"/>
        </w:rPr>
      </w:pPr>
    </w:p>
    <w:p w14:paraId="1F602EA2">
      <w:pPr>
        <w:autoSpaceDE/>
        <w:autoSpaceDN/>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5.投标文件的递交</w:t>
      </w:r>
    </w:p>
    <w:p w14:paraId="37D20B37">
      <w:pPr>
        <w:autoSpaceDE/>
        <w:autoSpaceDN/>
        <w:spacing w:before="0" w:line="360" w:lineRule="auto"/>
        <w:ind w:left="0" w:right="0" w:firstLine="504" w:firstLineChars="200"/>
        <w:jc w:val="left"/>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5.1投标文件递交的截止时间（投标截止时间，下同）为</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lang w:val="en-US" w:eastAsia="zh-CN"/>
        </w:rPr>
        <w:t>27</w:t>
      </w:r>
      <w:r>
        <w:rPr>
          <w:rFonts w:ascii="宋体" w:hAnsi="宋体"/>
          <w:color w:val="auto"/>
          <w:sz w:val="24"/>
          <w:highlight w:val="none"/>
        </w:rPr>
        <w:t>日</w:t>
      </w:r>
      <w:r>
        <w:rPr>
          <w:rFonts w:hint="eastAsia" w:ascii="宋体" w:hAnsi="宋体"/>
          <w:color w:val="auto"/>
          <w:sz w:val="24"/>
          <w:highlight w:val="none"/>
          <w:u w:val="single"/>
          <w:lang w:val="en-US" w:eastAsia="zh-CN"/>
        </w:rPr>
        <w:t>14</w:t>
      </w:r>
      <w:r>
        <w:rPr>
          <w:rFonts w:ascii="宋体" w:hAnsi="宋体"/>
          <w:color w:val="auto"/>
          <w:sz w:val="24"/>
          <w:highlight w:val="none"/>
        </w:rPr>
        <w:t>时</w:t>
      </w:r>
      <w:r>
        <w:rPr>
          <w:rFonts w:hint="eastAsia" w:ascii="宋体" w:hAnsi="宋体"/>
          <w:color w:val="auto"/>
          <w:sz w:val="24"/>
          <w:highlight w:val="none"/>
          <w:u w:val="single"/>
          <w:lang w:val="en-US" w:eastAsia="zh-CN"/>
        </w:rPr>
        <w:t>00</w:t>
      </w:r>
      <w:r>
        <w:rPr>
          <w:rFonts w:ascii="宋体" w:hAnsi="宋体"/>
          <w:color w:val="auto"/>
          <w:sz w:val="24"/>
          <w:highlight w:val="none"/>
        </w:rPr>
        <w:t>分</w:t>
      </w:r>
      <w:r>
        <w:rPr>
          <w:rFonts w:hint="eastAsia" w:ascii="宋体" w:hAnsi="宋体" w:eastAsia="宋体" w:cs="宋体"/>
          <w:color w:val="auto"/>
          <w:spacing w:val="6"/>
          <w:sz w:val="24"/>
          <w:szCs w:val="21"/>
          <w:highlight w:val="none"/>
          <w:u w:val="none"/>
          <w:lang w:eastAsia="zh-CN"/>
        </w:rPr>
        <w:t>，投标人应在截止时间前通过</w:t>
      </w:r>
      <w:r>
        <w:rPr>
          <w:rFonts w:hint="eastAsia" w:ascii="宋体" w:hAnsi="宋体" w:eastAsia="宋体" w:cs="宋体"/>
          <w:color w:val="auto"/>
          <w:spacing w:val="6"/>
          <w:sz w:val="24"/>
          <w:highlight w:val="none"/>
          <w:u w:val="single"/>
          <w:lang w:eastAsia="zh-CN"/>
        </w:rPr>
        <w:t>广州交易集团有限公司（广州公共资源交易中心）</w:t>
      </w:r>
      <w:r>
        <w:rPr>
          <w:rFonts w:hint="eastAsia" w:ascii="宋体" w:hAnsi="宋体" w:eastAsia="宋体" w:cs="宋体"/>
          <w:color w:val="auto"/>
          <w:spacing w:val="6"/>
          <w:sz w:val="24"/>
          <w:highlight w:val="none"/>
          <w:u w:val="none"/>
          <w:lang w:eastAsia="zh-CN"/>
        </w:rPr>
        <w:t>网站（http://www.gzggzy.cn）</w:t>
      </w:r>
      <w:r>
        <w:rPr>
          <w:rFonts w:hint="eastAsia" w:ascii="宋体" w:hAnsi="宋体" w:eastAsia="宋体" w:cs="宋体"/>
          <w:color w:val="auto"/>
          <w:spacing w:val="6"/>
          <w:sz w:val="24"/>
          <w:szCs w:val="21"/>
          <w:highlight w:val="none"/>
          <w:u w:val="none"/>
          <w:lang w:eastAsia="zh-CN"/>
        </w:rPr>
        <w:t>递交电子投标文件。投标人完成电子投标文件上传后，交易平台即时向投标人发出递交回执通知。递交时间以递交回执通知载明的传输完成时间为准。</w:t>
      </w:r>
    </w:p>
    <w:p w14:paraId="42961472">
      <w:pPr>
        <w:autoSpaceDE/>
        <w:autoSpaceDN/>
        <w:spacing w:line="360" w:lineRule="auto"/>
        <w:ind w:left="0" w:right="0" w:firstLine="506" w:firstLineChars="200"/>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b/>
          <w:bCs/>
          <w:color w:val="auto"/>
          <w:spacing w:val="6"/>
          <w:sz w:val="24"/>
          <w:szCs w:val="21"/>
          <w:highlight w:val="none"/>
          <w:u w:val="none"/>
          <w:lang w:eastAsia="zh-CN"/>
        </w:rPr>
        <w:t>在投标截止时间后</w:t>
      </w:r>
      <w:r>
        <w:rPr>
          <w:rFonts w:hint="eastAsia" w:ascii="宋体" w:hAnsi="宋体" w:eastAsia="宋体" w:cs="宋体"/>
          <w:b/>
          <w:bCs/>
          <w:color w:val="auto"/>
          <w:spacing w:val="6"/>
          <w:sz w:val="24"/>
          <w:szCs w:val="21"/>
          <w:highlight w:val="none"/>
          <w:u w:val="none" w:color="auto"/>
          <w:lang w:eastAsia="zh-CN"/>
        </w:rPr>
        <w:t>一</w:t>
      </w:r>
      <w:r>
        <w:rPr>
          <w:rFonts w:hint="eastAsia" w:ascii="宋体" w:hAnsi="宋体" w:eastAsia="宋体" w:cs="宋体"/>
          <w:b/>
          <w:bCs/>
          <w:color w:val="auto"/>
          <w:spacing w:val="6"/>
          <w:sz w:val="24"/>
          <w:szCs w:val="21"/>
          <w:highlight w:val="none"/>
          <w:u w:val="none"/>
          <w:lang w:eastAsia="zh-CN"/>
        </w:rPr>
        <w:t>小时内，</w:t>
      </w:r>
      <w:r>
        <w:rPr>
          <w:rFonts w:hint="eastAsia" w:ascii="宋体" w:hAnsi="宋体" w:eastAsia="宋体" w:cs="宋体"/>
          <w:color w:val="auto"/>
          <w:spacing w:val="6"/>
          <w:sz w:val="24"/>
          <w:szCs w:val="21"/>
          <w:highlight w:val="none"/>
          <w:u w:val="none"/>
          <w:lang w:eastAsia="zh-CN"/>
        </w:rPr>
        <w:t>投标人通过</w:t>
      </w:r>
      <w:r>
        <w:rPr>
          <w:rFonts w:hint="eastAsia" w:ascii="宋体" w:hAnsi="宋体" w:eastAsia="宋体" w:cs="宋体"/>
          <w:color w:val="auto"/>
          <w:spacing w:val="6"/>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网站对已递交的电子投标文件进行解密。</w:t>
      </w:r>
    </w:p>
    <w:p w14:paraId="7DF58644">
      <w:pPr>
        <w:autoSpaceDE/>
        <w:autoSpaceDN/>
        <w:spacing w:before="0" w:line="360" w:lineRule="auto"/>
        <w:ind w:left="0" w:right="0" w:firstLine="504" w:firstLineChars="200"/>
        <w:jc w:val="left"/>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5.2投标人应在递交投标文件截止时间前，登录</w:t>
      </w:r>
      <w:r>
        <w:rPr>
          <w:rFonts w:hint="eastAsia" w:ascii="宋体" w:hAnsi="宋体" w:eastAsia="宋体" w:cs="宋体"/>
          <w:color w:val="auto"/>
          <w:spacing w:val="6"/>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网站交易平台办理网上投标登记手续；投标登记时间（含本日）：</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lang w:val="en-US" w:eastAsia="zh-CN"/>
        </w:rPr>
        <w:t>1</w:t>
      </w:r>
      <w:r>
        <w:rPr>
          <w:rFonts w:ascii="宋体" w:hAnsi="宋体"/>
          <w:color w:val="auto"/>
          <w:sz w:val="24"/>
          <w:highlight w:val="none"/>
        </w:rPr>
        <w:t>日</w:t>
      </w:r>
      <w:r>
        <w:rPr>
          <w:rFonts w:hint="eastAsia" w:ascii="宋体" w:hAnsi="宋体"/>
          <w:color w:val="auto"/>
          <w:sz w:val="24"/>
          <w:highlight w:val="none"/>
          <w:u w:val="single"/>
          <w:lang w:val="en-US" w:eastAsia="zh-CN"/>
        </w:rPr>
        <w:t>00</w:t>
      </w:r>
      <w:r>
        <w:rPr>
          <w:rFonts w:ascii="宋体" w:hAnsi="宋体"/>
          <w:color w:val="auto"/>
          <w:sz w:val="24"/>
          <w:highlight w:val="none"/>
        </w:rPr>
        <w:t>时</w:t>
      </w:r>
      <w:r>
        <w:rPr>
          <w:rFonts w:hint="eastAsia" w:ascii="宋体" w:hAnsi="宋体"/>
          <w:color w:val="auto"/>
          <w:sz w:val="24"/>
          <w:highlight w:val="none"/>
          <w:u w:val="single"/>
          <w:lang w:val="en-US" w:eastAsia="zh-CN"/>
        </w:rPr>
        <w:t>00分</w:t>
      </w:r>
      <w:r>
        <w:rPr>
          <w:rFonts w:ascii="宋体" w:hAnsi="宋体"/>
          <w:color w:val="auto"/>
          <w:sz w:val="24"/>
          <w:highlight w:val="none"/>
        </w:rPr>
        <w:t>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lang w:val="en-US" w:eastAsia="zh-CN"/>
        </w:rPr>
        <w:t>27</w:t>
      </w:r>
      <w:r>
        <w:rPr>
          <w:rFonts w:ascii="宋体" w:hAnsi="宋体"/>
          <w:color w:val="auto"/>
          <w:sz w:val="24"/>
          <w:highlight w:val="none"/>
        </w:rPr>
        <w:t>日</w:t>
      </w:r>
      <w:r>
        <w:rPr>
          <w:rFonts w:hint="eastAsia" w:ascii="宋体" w:hAnsi="宋体"/>
          <w:color w:val="auto"/>
          <w:sz w:val="24"/>
          <w:highlight w:val="none"/>
          <w:u w:val="single"/>
          <w:lang w:val="en-US" w:eastAsia="zh-CN"/>
        </w:rPr>
        <w:t>14</w:t>
      </w:r>
      <w:r>
        <w:rPr>
          <w:rFonts w:ascii="宋体" w:hAnsi="宋体"/>
          <w:color w:val="auto"/>
          <w:sz w:val="24"/>
          <w:highlight w:val="none"/>
        </w:rPr>
        <w:t>时</w:t>
      </w:r>
      <w:r>
        <w:rPr>
          <w:rFonts w:hint="eastAsia" w:ascii="宋体" w:hAnsi="宋体"/>
          <w:color w:val="auto"/>
          <w:sz w:val="24"/>
          <w:highlight w:val="none"/>
          <w:u w:val="single"/>
          <w:lang w:val="en-US" w:eastAsia="zh-CN"/>
        </w:rPr>
        <w:t>00</w:t>
      </w:r>
      <w:r>
        <w:rPr>
          <w:rFonts w:ascii="宋体" w:hAnsi="宋体"/>
          <w:color w:val="auto"/>
          <w:sz w:val="24"/>
          <w:highlight w:val="none"/>
        </w:rPr>
        <w:t>分</w:t>
      </w:r>
      <w:r>
        <w:rPr>
          <w:rFonts w:hint="eastAsia" w:ascii="宋体" w:hAnsi="宋体" w:eastAsia="宋体" w:cs="宋体"/>
          <w:color w:val="auto"/>
          <w:spacing w:val="6"/>
          <w:sz w:val="24"/>
          <w:szCs w:val="21"/>
          <w:highlight w:val="none"/>
          <w:u w:val="none"/>
          <w:lang w:eastAsia="zh-CN"/>
        </w:rPr>
        <w:t>。</w:t>
      </w:r>
    </w:p>
    <w:p w14:paraId="2BB72B85">
      <w:pPr>
        <w:autoSpaceDE/>
        <w:autoSpaceDN/>
        <w:spacing w:before="117" w:line="360" w:lineRule="auto"/>
        <w:ind w:left="0" w:firstLine="480" w:firstLineChars="200"/>
        <w:rPr>
          <w:rFonts w:ascii="Arial"/>
          <w:color w:val="auto"/>
          <w:sz w:val="21"/>
          <w:highlight w:val="none"/>
        </w:rPr>
      </w:pPr>
      <w:r>
        <w:rPr>
          <w:rFonts w:hint="eastAsia" w:ascii="楷体" w:hAnsi="楷体" w:eastAsia="楷体" w:cs="楷体"/>
          <w:snapToGrid/>
          <w:color w:val="auto"/>
          <w:spacing w:val="0"/>
          <w:kern w:val="2"/>
          <w:sz w:val="24"/>
          <w:szCs w:val="24"/>
          <w:highlight w:val="none"/>
          <w:lang w:eastAsia="zh-CN"/>
        </w:rPr>
        <w:t>注：详见</w:t>
      </w:r>
      <w:r>
        <w:rPr>
          <w:rFonts w:hint="eastAsia" w:ascii="楷体" w:hAnsi="楷体" w:eastAsia="楷体" w:cs="楷体"/>
          <w:snapToGrid/>
          <w:color w:val="auto"/>
          <w:spacing w:val="0"/>
          <w:kern w:val="2"/>
          <w:sz w:val="24"/>
          <w:szCs w:val="24"/>
          <w:highlight w:val="none"/>
          <w:u w:val="none"/>
          <w:lang w:eastAsia="zh-CN"/>
        </w:rPr>
        <w:t>广州交易集团有限公司（广州公共资源交易中心）</w:t>
      </w:r>
      <w:r>
        <w:rPr>
          <w:rFonts w:hint="eastAsia" w:ascii="楷体" w:hAnsi="楷体" w:eastAsia="楷体" w:cs="楷体"/>
          <w:snapToGrid/>
          <w:color w:val="auto"/>
          <w:spacing w:val="0"/>
          <w:kern w:val="2"/>
          <w:sz w:val="24"/>
          <w:szCs w:val="24"/>
          <w:highlight w:val="none"/>
          <w:lang w:eastAsia="zh-CN"/>
        </w:rPr>
        <w:t>交易平台网站发布的最新版操作指引。</w:t>
      </w:r>
    </w:p>
    <w:p w14:paraId="640811E9">
      <w:pPr>
        <w:autoSpaceDE/>
        <w:autoSpaceDN/>
        <w:spacing w:before="0" w:line="360" w:lineRule="auto"/>
        <w:ind w:firstLine="504" w:firstLineChars="200"/>
        <w:jc w:val="left"/>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5.3开标开始时间：</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lang w:val="en-US" w:eastAsia="zh-CN"/>
        </w:rPr>
        <w:t>27</w:t>
      </w:r>
      <w:r>
        <w:rPr>
          <w:rFonts w:ascii="宋体" w:hAnsi="宋体"/>
          <w:color w:val="auto"/>
          <w:sz w:val="24"/>
          <w:highlight w:val="none"/>
        </w:rPr>
        <w:t>日</w:t>
      </w:r>
      <w:r>
        <w:rPr>
          <w:rFonts w:hint="eastAsia" w:ascii="宋体" w:hAnsi="宋体"/>
          <w:color w:val="auto"/>
          <w:sz w:val="24"/>
          <w:highlight w:val="none"/>
          <w:u w:val="single"/>
          <w:lang w:val="en-US" w:eastAsia="zh-CN"/>
        </w:rPr>
        <w:t>14</w:t>
      </w:r>
      <w:r>
        <w:rPr>
          <w:rFonts w:ascii="宋体" w:hAnsi="宋体"/>
          <w:color w:val="auto"/>
          <w:sz w:val="24"/>
          <w:highlight w:val="none"/>
        </w:rPr>
        <w:t>时</w:t>
      </w:r>
      <w:r>
        <w:rPr>
          <w:rFonts w:hint="eastAsia" w:ascii="宋体" w:hAnsi="宋体"/>
          <w:color w:val="auto"/>
          <w:sz w:val="24"/>
          <w:highlight w:val="none"/>
          <w:u w:val="single"/>
          <w:lang w:val="en-US" w:eastAsia="zh-CN"/>
        </w:rPr>
        <w:t>00</w:t>
      </w:r>
      <w:r>
        <w:rPr>
          <w:rFonts w:ascii="宋体" w:hAnsi="宋体"/>
          <w:color w:val="auto"/>
          <w:sz w:val="24"/>
          <w:highlight w:val="none"/>
        </w:rPr>
        <w:t>分</w:t>
      </w:r>
      <w:r>
        <w:rPr>
          <w:rFonts w:hint="eastAsia" w:ascii="宋体" w:hAnsi="宋体" w:eastAsia="宋体" w:cs="宋体"/>
          <w:color w:val="auto"/>
          <w:spacing w:val="6"/>
          <w:sz w:val="24"/>
          <w:szCs w:val="21"/>
          <w:highlight w:val="none"/>
          <w:u w:val="none"/>
          <w:lang w:eastAsia="zh-CN"/>
        </w:rPr>
        <w:t>；地点：</w:t>
      </w:r>
      <w:r>
        <w:rPr>
          <w:rFonts w:hint="eastAsia" w:ascii="宋体" w:hAnsi="宋体" w:cs="宋体"/>
          <w:color w:val="auto"/>
          <w:spacing w:val="6"/>
          <w:sz w:val="24"/>
          <w:highlight w:val="none"/>
          <w:u w:val="single"/>
        </w:rPr>
        <w:t>本项目具体的招投标活动日程安排及场地安排以</w:t>
      </w:r>
      <w:r>
        <w:rPr>
          <w:rFonts w:hint="eastAsia" w:ascii="宋体" w:hAnsi="宋体" w:cs="宋体"/>
          <w:color w:val="auto"/>
          <w:spacing w:val="6"/>
          <w:sz w:val="24"/>
          <w:highlight w:val="none"/>
          <w:u w:val="single"/>
          <w:lang w:eastAsia="zh-CN"/>
        </w:rPr>
        <w:t>广州交易集团有限公司（广州公共资源交易中心）</w:t>
      </w:r>
      <w:r>
        <w:rPr>
          <w:rFonts w:hint="eastAsia" w:ascii="宋体" w:hAnsi="宋体" w:cs="宋体"/>
          <w:color w:val="auto"/>
          <w:spacing w:val="6"/>
          <w:sz w:val="24"/>
          <w:highlight w:val="none"/>
          <w:u w:val="single"/>
        </w:rPr>
        <w:t>网站公布的为准</w:t>
      </w:r>
      <w:r>
        <w:rPr>
          <w:rFonts w:hint="eastAsia" w:ascii="宋体" w:hAnsi="宋体" w:cs="宋体"/>
          <w:color w:val="auto"/>
          <w:spacing w:val="6"/>
          <w:kern w:val="0"/>
          <w:sz w:val="24"/>
          <w:szCs w:val="21"/>
          <w:highlight w:val="none"/>
        </w:rPr>
        <w:t>。</w:t>
      </w:r>
    </w:p>
    <w:p w14:paraId="16A7396A">
      <w:pPr>
        <w:autoSpaceDE/>
        <w:autoSpaceDN/>
        <w:spacing w:before="0" w:line="360" w:lineRule="auto"/>
        <w:ind w:left="0" w:right="0" w:firstLine="504" w:firstLineChars="200"/>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5.4投标文件光盘（备用）递交时间：</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lang w:val="en-US" w:eastAsia="zh-CN"/>
        </w:rPr>
        <w:t>27</w:t>
      </w:r>
      <w:r>
        <w:rPr>
          <w:rFonts w:ascii="宋体" w:hAnsi="宋体"/>
          <w:color w:val="auto"/>
          <w:sz w:val="24"/>
          <w:highlight w:val="none"/>
        </w:rPr>
        <w:t>日</w:t>
      </w:r>
      <w:r>
        <w:rPr>
          <w:rFonts w:hint="eastAsia" w:ascii="宋体" w:hAnsi="宋体"/>
          <w:color w:val="auto"/>
          <w:sz w:val="24"/>
          <w:highlight w:val="none"/>
          <w:u w:val="single"/>
          <w:lang w:val="en-US" w:eastAsia="zh-CN"/>
        </w:rPr>
        <w:t>13</w:t>
      </w:r>
      <w:r>
        <w:rPr>
          <w:rFonts w:ascii="宋体" w:hAnsi="宋体"/>
          <w:color w:val="auto"/>
          <w:sz w:val="24"/>
          <w:highlight w:val="none"/>
        </w:rPr>
        <w:t>时</w:t>
      </w:r>
      <w:r>
        <w:rPr>
          <w:rFonts w:hint="eastAsia" w:ascii="宋体" w:hAnsi="宋体"/>
          <w:color w:val="auto"/>
          <w:sz w:val="24"/>
          <w:highlight w:val="none"/>
          <w:u w:val="single"/>
          <w:lang w:val="en-US" w:eastAsia="zh-CN"/>
        </w:rPr>
        <w:t>45分</w:t>
      </w:r>
      <w:r>
        <w:rPr>
          <w:rFonts w:ascii="宋体" w:hAnsi="宋体"/>
          <w:color w:val="auto"/>
          <w:sz w:val="24"/>
          <w:highlight w:val="none"/>
        </w:rPr>
        <w:t>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lang w:val="en-US" w:eastAsia="zh-CN"/>
        </w:rPr>
        <w:t>27</w:t>
      </w:r>
      <w:r>
        <w:rPr>
          <w:rFonts w:ascii="宋体" w:hAnsi="宋体"/>
          <w:color w:val="auto"/>
          <w:sz w:val="24"/>
          <w:highlight w:val="none"/>
        </w:rPr>
        <w:t>日</w:t>
      </w:r>
      <w:r>
        <w:rPr>
          <w:rFonts w:hint="eastAsia" w:ascii="宋体" w:hAnsi="宋体"/>
          <w:color w:val="auto"/>
          <w:sz w:val="24"/>
          <w:highlight w:val="none"/>
          <w:u w:val="single"/>
          <w:lang w:val="en-US" w:eastAsia="zh-CN"/>
        </w:rPr>
        <w:t>14</w:t>
      </w:r>
      <w:r>
        <w:rPr>
          <w:rFonts w:ascii="宋体" w:hAnsi="宋体"/>
          <w:color w:val="auto"/>
          <w:sz w:val="24"/>
          <w:highlight w:val="none"/>
        </w:rPr>
        <w:t>时</w:t>
      </w:r>
      <w:r>
        <w:rPr>
          <w:rFonts w:hint="eastAsia" w:ascii="宋体" w:hAnsi="宋体"/>
          <w:color w:val="auto"/>
          <w:sz w:val="24"/>
          <w:highlight w:val="none"/>
          <w:u w:val="single"/>
          <w:lang w:val="en-US" w:eastAsia="zh-CN"/>
        </w:rPr>
        <w:t>00</w:t>
      </w:r>
      <w:r>
        <w:rPr>
          <w:rFonts w:ascii="宋体" w:hAnsi="宋体"/>
          <w:color w:val="auto"/>
          <w:sz w:val="24"/>
          <w:highlight w:val="none"/>
        </w:rPr>
        <w:t>分</w:t>
      </w:r>
      <w:r>
        <w:rPr>
          <w:rFonts w:hint="eastAsia" w:ascii="宋体" w:hAnsi="宋体" w:eastAsia="宋体" w:cs="宋体"/>
          <w:color w:val="auto"/>
          <w:spacing w:val="6"/>
          <w:sz w:val="24"/>
          <w:szCs w:val="21"/>
          <w:highlight w:val="none"/>
          <w:u w:val="none"/>
          <w:lang w:eastAsia="zh-CN"/>
        </w:rPr>
        <w:t>；地点：</w:t>
      </w:r>
      <w:r>
        <w:rPr>
          <w:rFonts w:hint="eastAsia" w:ascii="宋体" w:hAnsi="宋体" w:cs="宋体"/>
          <w:color w:val="auto"/>
          <w:spacing w:val="6"/>
          <w:sz w:val="24"/>
          <w:highlight w:val="none"/>
          <w:u w:val="single"/>
        </w:rPr>
        <w:t>本项目具体的招投标活动日程安排及场地安排以</w:t>
      </w:r>
      <w:r>
        <w:rPr>
          <w:rFonts w:hint="eastAsia" w:ascii="宋体" w:hAnsi="宋体" w:cs="宋体"/>
          <w:color w:val="auto"/>
          <w:spacing w:val="6"/>
          <w:sz w:val="24"/>
          <w:highlight w:val="none"/>
          <w:u w:val="single"/>
          <w:lang w:eastAsia="zh-CN"/>
        </w:rPr>
        <w:t>广州交易集团有限公司（广州公共资源交易中心）</w:t>
      </w:r>
      <w:r>
        <w:rPr>
          <w:rFonts w:hint="eastAsia" w:ascii="宋体" w:hAnsi="宋体" w:cs="宋体"/>
          <w:color w:val="auto"/>
          <w:spacing w:val="6"/>
          <w:sz w:val="24"/>
          <w:highlight w:val="none"/>
          <w:u w:val="single"/>
        </w:rPr>
        <w:t>网站公布的为准</w:t>
      </w:r>
      <w:r>
        <w:rPr>
          <w:rFonts w:hint="eastAsia" w:ascii="宋体" w:hAnsi="宋体" w:cs="宋体"/>
          <w:color w:val="auto"/>
          <w:spacing w:val="6"/>
          <w:kern w:val="0"/>
          <w:sz w:val="24"/>
          <w:szCs w:val="21"/>
          <w:highlight w:val="none"/>
        </w:rPr>
        <w:t>。</w:t>
      </w:r>
      <w:r>
        <w:rPr>
          <w:rFonts w:hint="eastAsia" w:ascii="宋体" w:hAnsi="宋体" w:eastAsia="宋体" w:cs="宋体"/>
          <w:color w:val="auto"/>
          <w:spacing w:val="6"/>
          <w:sz w:val="24"/>
          <w:szCs w:val="21"/>
          <w:highlight w:val="none"/>
          <w:u w:val="none"/>
          <w:lang w:eastAsia="zh-CN"/>
        </w:rPr>
        <w:t>（投标人自行决定是否递交备用电子光盘，若提交电子光盘需则按规定封装。投标人将数据刻录到光盘之后，投标前自行检查文件是否可以读取）。逾期送达的投标文件光盘（备用），招标人将予以拒收。</w:t>
      </w:r>
    </w:p>
    <w:p w14:paraId="3CD28952">
      <w:pPr>
        <w:wordWrap w:val="0"/>
        <w:autoSpaceDE/>
        <w:autoSpaceDN/>
        <w:spacing w:before="0" w:line="360" w:lineRule="auto"/>
        <w:ind w:left="0" w:righ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5.5投标文件解密时间为：</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lang w:val="en-US" w:eastAsia="zh-CN"/>
        </w:rPr>
        <w:t>27</w:t>
      </w:r>
      <w:r>
        <w:rPr>
          <w:rFonts w:ascii="宋体" w:hAnsi="宋体"/>
          <w:color w:val="auto"/>
          <w:sz w:val="24"/>
          <w:highlight w:val="none"/>
        </w:rPr>
        <w:t>日</w:t>
      </w:r>
      <w:r>
        <w:rPr>
          <w:rFonts w:hint="eastAsia" w:ascii="宋体" w:hAnsi="宋体"/>
          <w:color w:val="auto"/>
          <w:sz w:val="24"/>
          <w:highlight w:val="none"/>
          <w:u w:val="single"/>
          <w:lang w:val="en-US" w:eastAsia="zh-CN"/>
        </w:rPr>
        <w:t>14</w:t>
      </w:r>
      <w:r>
        <w:rPr>
          <w:rFonts w:ascii="宋体" w:hAnsi="宋体"/>
          <w:color w:val="auto"/>
          <w:sz w:val="24"/>
          <w:highlight w:val="none"/>
        </w:rPr>
        <w:t>时</w:t>
      </w:r>
      <w:r>
        <w:rPr>
          <w:rFonts w:hint="eastAsia" w:ascii="宋体" w:hAnsi="宋体"/>
          <w:color w:val="auto"/>
          <w:sz w:val="24"/>
          <w:highlight w:val="none"/>
          <w:u w:val="single"/>
          <w:lang w:val="en-US" w:eastAsia="zh-CN"/>
        </w:rPr>
        <w:t>00分</w:t>
      </w:r>
      <w:r>
        <w:rPr>
          <w:rFonts w:ascii="宋体" w:hAnsi="宋体"/>
          <w:color w:val="auto"/>
          <w:sz w:val="24"/>
          <w:highlight w:val="none"/>
        </w:rPr>
        <w:t>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lang w:val="en-US" w:eastAsia="zh-CN"/>
        </w:rPr>
        <w:t>10</w:t>
      </w:r>
      <w:r>
        <w:rPr>
          <w:rFonts w:ascii="宋体" w:hAnsi="宋体"/>
          <w:color w:val="auto"/>
          <w:sz w:val="24"/>
          <w:highlight w:val="none"/>
        </w:rPr>
        <w:t>月</w:t>
      </w:r>
      <w:r>
        <w:rPr>
          <w:rFonts w:hint="eastAsia" w:ascii="宋体" w:hAnsi="宋体"/>
          <w:color w:val="auto"/>
          <w:sz w:val="24"/>
          <w:highlight w:val="none"/>
          <w:u w:val="single"/>
          <w:lang w:val="en-US" w:eastAsia="zh-CN"/>
        </w:rPr>
        <w:t>27</w:t>
      </w:r>
      <w:r>
        <w:rPr>
          <w:rFonts w:ascii="宋体" w:hAnsi="宋体"/>
          <w:color w:val="auto"/>
          <w:sz w:val="24"/>
          <w:highlight w:val="none"/>
        </w:rPr>
        <w:t>日</w:t>
      </w:r>
      <w:r>
        <w:rPr>
          <w:rFonts w:hint="eastAsia" w:ascii="宋体" w:hAnsi="宋体"/>
          <w:color w:val="auto"/>
          <w:sz w:val="24"/>
          <w:highlight w:val="none"/>
          <w:u w:val="single"/>
          <w:lang w:val="en-US" w:eastAsia="zh-CN"/>
        </w:rPr>
        <w:t>15</w:t>
      </w:r>
      <w:r>
        <w:rPr>
          <w:rFonts w:ascii="宋体" w:hAnsi="宋体"/>
          <w:color w:val="auto"/>
          <w:sz w:val="24"/>
          <w:highlight w:val="none"/>
        </w:rPr>
        <w:t>时</w:t>
      </w:r>
      <w:r>
        <w:rPr>
          <w:rFonts w:hint="eastAsia" w:ascii="宋体" w:hAnsi="宋体"/>
          <w:color w:val="auto"/>
          <w:sz w:val="24"/>
          <w:highlight w:val="none"/>
          <w:u w:val="single"/>
          <w:lang w:val="en-US" w:eastAsia="zh-CN"/>
        </w:rPr>
        <w:t>00</w:t>
      </w:r>
      <w:r>
        <w:rPr>
          <w:rFonts w:ascii="宋体" w:hAnsi="宋体"/>
          <w:color w:val="auto"/>
          <w:sz w:val="24"/>
          <w:highlight w:val="none"/>
        </w:rPr>
        <w:t>分</w:t>
      </w:r>
      <w:r>
        <w:rPr>
          <w:rFonts w:hint="eastAsia" w:ascii="宋体" w:hAnsi="宋体" w:eastAsia="宋体" w:cs="宋体"/>
          <w:color w:val="auto"/>
          <w:spacing w:val="6"/>
          <w:sz w:val="24"/>
          <w:szCs w:val="21"/>
          <w:highlight w:val="none"/>
          <w:u w:val="none"/>
          <w:lang w:eastAsia="zh-CN"/>
        </w:rPr>
        <w:t>；投标人应在截止时间前通过</w:t>
      </w:r>
      <w:r>
        <w:rPr>
          <w:rFonts w:hint="eastAsia" w:ascii="宋体" w:hAnsi="宋体" w:eastAsia="宋体" w:cs="宋体"/>
          <w:color w:val="auto"/>
          <w:spacing w:val="6"/>
          <w:sz w:val="24"/>
          <w:highlight w:val="none"/>
          <w:u w:val="none"/>
          <w:lang w:eastAsia="zh-CN"/>
        </w:rPr>
        <w:t>广州交易集团有限公司（广州公共资源交易中心）网站（http://www.gzggzy.cn）</w:t>
      </w:r>
      <w:r>
        <w:rPr>
          <w:rFonts w:hint="eastAsia" w:ascii="宋体" w:hAnsi="宋体" w:eastAsia="宋体" w:cs="宋体"/>
          <w:color w:val="auto"/>
          <w:spacing w:val="6"/>
          <w:sz w:val="24"/>
          <w:szCs w:val="21"/>
          <w:highlight w:val="none"/>
          <w:u w:val="none"/>
          <w:lang w:eastAsia="zh-CN"/>
        </w:rPr>
        <w:t>对电子投标文件进行投标文件解密。</w:t>
      </w:r>
    </w:p>
    <w:p w14:paraId="3563E168">
      <w:pPr>
        <w:wordWrap w:val="0"/>
        <w:autoSpaceDE/>
        <w:autoSpaceDN/>
        <w:spacing w:before="0" w:line="360" w:lineRule="auto"/>
        <w:ind w:lef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5.6逾期送达的投标文件，电子招标投标交易平台将予以拒收。</w:t>
      </w:r>
    </w:p>
    <w:p w14:paraId="7A2C06D7">
      <w:pPr>
        <w:wordWrap w:val="0"/>
        <w:autoSpaceDE/>
        <w:autoSpaceDN/>
        <w:spacing w:before="0" w:line="360" w:lineRule="auto"/>
        <w:ind w:left="0" w:righ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5.7递交投标文件截止时间及开标时间是否有变化，请密切留意</w:t>
      </w:r>
      <w:r>
        <w:rPr>
          <w:rFonts w:hint="eastAsia" w:ascii="宋体" w:hAnsi="宋体" w:eastAsia="宋体" w:cs="宋体"/>
          <w:color w:val="auto"/>
          <w:spacing w:val="6"/>
          <w:sz w:val="24"/>
          <w:highlight w:val="none"/>
          <w:u w:val="none"/>
          <w:lang w:eastAsia="zh-CN"/>
        </w:rPr>
        <w:t>广州交易集团有限公司（广州公共资源交易中心）网站（http://www.gzggzy.cn）</w:t>
      </w:r>
      <w:r>
        <w:rPr>
          <w:rFonts w:hint="eastAsia" w:ascii="宋体" w:hAnsi="宋体" w:eastAsia="宋体" w:cs="宋体"/>
          <w:color w:val="auto"/>
          <w:spacing w:val="6"/>
          <w:sz w:val="24"/>
          <w:szCs w:val="21"/>
          <w:highlight w:val="none"/>
          <w:u w:val="none"/>
          <w:lang w:eastAsia="zh-CN"/>
        </w:rPr>
        <w:t>中的相关信息。递交投标文件截止时间后，投标文件评审时间因故推迟的，相关资审信息仍以原递交投标文件截止时间的信息为准。</w:t>
      </w:r>
    </w:p>
    <w:p w14:paraId="0546178C">
      <w:pPr>
        <w:autoSpaceDE/>
        <w:autoSpaceDN/>
        <w:spacing w:before="91" w:line="360" w:lineRule="auto"/>
        <w:rPr>
          <w:rFonts w:ascii="Arial"/>
          <w:color w:val="auto"/>
          <w:sz w:val="21"/>
          <w:highlight w:val="none"/>
        </w:rPr>
      </w:pPr>
      <w:r>
        <w:rPr>
          <w:rFonts w:hint="eastAsia" w:ascii="宋体" w:hAnsi="宋体" w:eastAsia="宋体" w:cs="宋体"/>
          <w:b/>
          <w:bCs/>
          <w:color w:val="auto"/>
          <w:spacing w:val="-2"/>
          <w:sz w:val="32"/>
          <w:szCs w:val="32"/>
          <w:highlight w:val="none"/>
        </w:rPr>
        <w:t>6.发布公告的媒介</w:t>
      </w:r>
    </w:p>
    <w:p w14:paraId="7B3CA623">
      <w:pPr>
        <w:wordWrap w:val="0"/>
        <w:autoSpaceDE/>
        <w:autoSpaceDN/>
        <w:spacing w:before="0" w:line="360" w:lineRule="auto"/>
        <w:ind w:righ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本次招标公告同时在</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cs="宋体"/>
          <w:color w:val="auto"/>
          <w:sz w:val="24"/>
          <w:highlight w:val="none"/>
          <w:u w:val="single"/>
          <w:lang w:val="en-US" w:eastAsia="zh-CN"/>
        </w:rPr>
        <w:t>官</w:t>
      </w:r>
      <w:r>
        <w:rPr>
          <w:rFonts w:hint="eastAsia" w:ascii="宋体" w:hAnsi="宋体" w:cs="宋体"/>
          <w:color w:val="auto"/>
          <w:sz w:val="24"/>
          <w:highlight w:val="none"/>
          <w:u w:val="single"/>
        </w:rPr>
        <w:t>网（网址：http://www.gzggzy.cn）</w:t>
      </w:r>
      <w:r>
        <w:rPr>
          <w:rFonts w:hint="eastAsia" w:ascii="宋体" w:hAnsi="宋体" w:eastAsia="宋体" w:cs="宋体"/>
          <w:color w:val="auto"/>
          <w:spacing w:val="6"/>
          <w:sz w:val="24"/>
          <w:szCs w:val="21"/>
          <w:highlight w:val="none"/>
          <w:u w:val="none"/>
          <w:lang w:eastAsia="zh-CN"/>
        </w:rPr>
        <w:t>、广东省招标投标监管网（网址：</w:t>
      </w:r>
      <w:r>
        <w:rPr>
          <w:rFonts w:hint="eastAsia" w:ascii="宋体" w:hAnsi="宋体" w:eastAsia="宋体" w:cs="宋体"/>
          <w:color w:val="auto"/>
          <w:spacing w:val="6"/>
          <w:sz w:val="24"/>
          <w:highlight w:val="none"/>
          <w:u w:val="none"/>
          <w:lang w:eastAsia="zh-CN"/>
        </w:rPr>
        <w:fldChar w:fldCharType="begin"/>
      </w:r>
      <w:r>
        <w:rPr>
          <w:rFonts w:hint="eastAsia" w:ascii="宋体" w:hAnsi="宋体" w:eastAsia="宋体" w:cs="宋体"/>
          <w:color w:val="auto"/>
          <w:spacing w:val="6"/>
          <w:sz w:val="24"/>
          <w:highlight w:val="none"/>
          <w:u w:val="none"/>
          <w:lang w:eastAsia="zh-CN"/>
        </w:rPr>
        <w:instrText xml:space="preserve"> HYPERLINK "http://zbtb.gd.gov.cn/login" </w:instrText>
      </w:r>
      <w:r>
        <w:rPr>
          <w:rFonts w:hint="eastAsia" w:ascii="宋体" w:hAnsi="宋体" w:eastAsia="宋体" w:cs="宋体"/>
          <w:color w:val="auto"/>
          <w:spacing w:val="6"/>
          <w:sz w:val="24"/>
          <w:highlight w:val="none"/>
          <w:u w:val="none"/>
          <w:lang w:eastAsia="zh-CN"/>
        </w:rPr>
        <w:fldChar w:fldCharType="separate"/>
      </w:r>
      <w:r>
        <w:rPr>
          <w:rFonts w:hint="eastAsia" w:ascii="宋体" w:hAnsi="宋体" w:eastAsia="宋体" w:cs="宋体"/>
          <w:color w:val="auto"/>
          <w:spacing w:val="6"/>
          <w:sz w:val="24"/>
          <w:szCs w:val="21"/>
          <w:highlight w:val="none"/>
          <w:u w:val="none"/>
          <w:lang w:eastAsia="zh-CN"/>
        </w:rPr>
        <w:t>http</w:t>
      </w:r>
      <w:r>
        <w:rPr>
          <w:rFonts w:hint="eastAsia" w:ascii="宋体" w:hAnsi="宋体" w:eastAsia="宋体" w:cs="宋体"/>
          <w:color w:val="auto"/>
          <w:spacing w:val="6"/>
          <w:sz w:val="24"/>
          <w:szCs w:val="21"/>
          <w:highlight w:val="none"/>
          <w:u w:val="none"/>
          <w:lang w:val="en-US" w:eastAsia="zh-CN"/>
        </w:rPr>
        <w:t>s</w:t>
      </w:r>
      <w:r>
        <w:rPr>
          <w:rFonts w:hint="eastAsia" w:ascii="宋体" w:hAnsi="宋体" w:eastAsia="宋体" w:cs="宋体"/>
          <w:color w:val="auto"/>
          <w:spacing w:val="6"/>
          <w:sz w:val="24"/>
          <w:szCs w:val="21"/>
          <w:highlight w:val="none"/>
          <w:u w:val="none"/>
          <w:lang w:eastAsia="zh-CN"/>
        </w:rPr>
        <w:t>://zbtb.gd.gov.cn/</w:t>
      </w:r>
      <w:r>
        <w:rPr>
          <w:rFonts w:hint="eastAsia" w:ascii="宋体" w:hAnsi="宋体" w:eastAsia="宋体" w:cs="宋体"/>
          <w:color w:val="auto"/>
          <w:spacing w:val="6"/>
          <w:sz w:val="24"/>
          <w:szCs w:val="21"/>
          <w:highlight w:val="none"/>
          <w:u w:val="none"/>
          <w:lang w:eastAsia="zh-CN"/>
        </w:rPr>
        <w:fldChar w:fldCharType="end"/>
      </w:r>
      <w:r>
        <w:rPr>
          <w:rFonts w:hint="eastAsia" w:ascii="宋体" w:hAnsi="宋体" w:eastAsia="宋体" w:cs="宋体"/>
          <w:color w:val="auto"/>
          <w:spacing w:val="6"/>
          <w:sz w:val="24"/>
          <w:szCs w:val="21"/>
          <w:highlight w:val="none"/>
          <w:u w:val="none"/>
          <w:lang w:eastAsia="zh-CN"/>
        </w:rPr>
        <w:t>）、中国招标投标公共服务平台（网址：</w:t>
      </w:r>
      <w:r>
        <w:rPr>
          <w:rFonts w:hint="eastAsia" w:ascii="宋体" w:hAnsi="宋体" w:eastAsia="宋体" w:cs="宋体"/>
          <w:color w:val="auto"/>
          <w:spacing w:val="6"/>
          <w:sz w:val="24"/>
          <w:highlight w:val="none"/>
          <w:u w:val="none"/>
          <w:lang w:eastAsia="zh-CN"/>
        </w:rPr>
        <w:fldChar w:fldCharType="begin"/>
      </w:r>
      <w:r>
        <w:rPr>
          <w:rFonts w:hint="eastAsia" w:ascii="宋体" w:hAnsi="宋体" w:eastAsia="宋体" w:cs="宋体"/>
          <w:color w:val="auto"/>
          <w:spacing w:val="6"/>
          <w:sz w:val="24"/>
          <w:highlight w:val="none"/>
          <w:u w:val="none"/>
          <w:lang w:eastAsia="zh-CN"/>
        </w:rPr>
        <w:instrText xml:space="preserve"> HYPERLINK "http://www.cebpubservice.com/" </w:instrText>
      </w:r>
      <w:r>
        <w:rPr>
          <w:rFonts w:hint="eastAsia" w:ascii="宋体" w:hAnsi="宋体" w:eastAsia="宋体" w:cs="宋体"/>
          <w:color w:val="auto"/>
          <w:spacing w:val="6"/>
          <w:sz w:val="24"/>
          <w:highlight w:val="none"/>
          <w:u w:val="none"/>
          <w:lang w:eastAsia="zh-CN"/>
        </w:rPr>
        <w:fldChar w:fldCharType="separate"/>
      </w:r>
      <w:r>
        <w:rPr>
          <w:rFonts w:hint="eastAsia" w:ascii="宋体" w:hAnsi="宋体" w:eastAsia="宋体" w:cs="宋体"/>
          <w:color w:val="auto"/>
          <w:spacing w:val="6"/>
          <w:sz w:val="24"/>
          <w:szCs w:val="21"/>
          <w:highlight w:val="none"/>
          <w:u w:val="none"/>
          <w:lang w:eastAsia="zh-CN"/>
        </w:rPr>
        <w:t>http://www.cebpubservice.com/</w:t>
      </w:r>
      <w:r>
        <w:rPr>
          <w:rFonts w:hint="eastAsia" w:ascii="宋体" w:hAnsi="宋体" w:eastAsia="宋体" w:cs="宋体"/>
          <w:color w:val="auto"/>
          <w:spacing w:val="6"/>
          <w:sz w:val="24"/>
          <w:szCs w:val="21"/>
          <w:highlight w:val="none"/>
          <w:u w:val="none"/>
          <w:lang w:eastAsia="zh-CN"/>
        </w:rPr>
        <w:fldChar w:fldCharType="end"/>
      </w:r>
      <w:r>
        <w:rPr>
          <w:rFonts w:hint="eastAsia" w:ascii="宋体" w:hAnsi="宋体" w:eastAsia="宋体" w:cs="宋体"/>
          <w:color w:val="auto"/>
          <w:spacing w:val="6"/>
          <w:sz w:val="24"/>
          <w:szCs w:val="21"/>
          <w:highlight w:val="none"/>
          <w:u w:val="none"/>
          <w:lang w:eastAsia="zh-CN"/>
        </w:rPr>
        <w:t>）上发布。本公告的修改、补充，在</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、广东省招标投标监管网和中国招标投标公共服务平台发布。招标公告、公示信息的发布时间和内容，以在广东省招标投标监管网(网址:</w:t>
      </w:r>
      <w:r>
        <w:rPr>
          <w:rFonts w:hint="eastAsia" w:ascii="宋体" w:hAnsi="宋体" w:eastAsia="宋体" w:cs="宋体"/>
          <w:color w:val="auto"/>
          <w:spacing w:val="6"/>
          <w:sz w:val="24"/>
          <w:highlight w:val="none"/>
          <w:u w:val="none"/>
          <w:lang w:eastAsia="zh-CN"/>
        </w:rPr>
        <w:fldChar w:fldCharType="begin"/>
      </w:r>
      <w:r>
        <w:rPr>
          <w:rFonts w:hint="eastAsia" w:ascii="宋体" w:hAnsi="宋体" w:eastAsia="宋体" w:cs="宋体"/>
          <w:color w:val="auto"/>
          <w:spacing w:val="6"/>
          <w:sz w:val="24"/>
          <w:highlight w:val="none"/>
          <w:u w:val="none"/>
          <w:lang w:eastAsia="zh-CN"/>
        </w:rPr>
        <w:instrText xml:space="preserve"> HYPERLINK "http://zbtb.gd.gov.cn/" </w:instrText>
      </w:r>
      <w:r>
        <w:rPr>
          <w:rFonts w:hint="eastAsia" w:ascii="宋体" w:hAnsi="宋体" w:eastAsia="宋体" w:cs="宋体"/>
          <w:color w:val="auto"/>
          <w:spacing w:val="6"/>
          <w:sz w:val="24"/>
          <w:highlight w:val="none"/>
          <w:u w:val="none"/>
          <w:lang w:eastAsia="zh-CN"/>
        </w:rPr>
        <w:fldChar w:fldCharType="separate"/>
      </w:r>
      <w:r>
        <w:rPr>
          <w:rFonts w:hint="eastAsia" w:ascii="宋体" w:hAnsi="宋体" w:eastAsia="宋体" w:cs="宋体"/>
          <w:color w:val="auto"/>
          <w:spacing w:val="6"/>
          <w:sz w:val="24"/>
          <w:szCs w:val="21"/>
          <w:highlight w:val="none"/>
          <w:u w:val="none"/>
          <w:lang w:eastAsia="zh-CN"/>
        </w:rPr>
        <w:t>http</w:t>
      </w:r>
      <w:r>
        <w:rPr>
          <w:rFonts w:hint="eastAsia" w:ascii="宋体" w:hAnsi="宋体" w:eastAsia="宋体" w:cs="宋体"/>
          <w:color w:val="auto"/>
          <w:spacing w:val="6"/>
          <w:sz w:val="24"/>
          <w:szCs w:val="21"/>
          <w:highlight w:val="none"/>
          <w:u w:val="none"/>
          <w:lang w:val="en-US" w:eastAsia="zh-CN"/>
        </w:rPr>
        <w:t>s</w:t>
      </w:r>
      <w:r>
        <w:rPr>
          <w:rFonts w:hint="eastAsia" w:ascii="宋体" w:hAnsi="宋体" w:eastAsia="宋体" w:cs="宋体"/>
          <w:color w:val="auto"/>
          <w:spacing w:val="6"/>
          <w:sz w:val="24"/>
          <w:szCs w:val="21"/>
          <w:highlight w:val="none"/>
          <w:u w:val="none"/>
          <w:lang w:eastAsia="zh-CN"/>
        </w:rPr>
        <w:t>://zbtb.gd.gov.cn/</w:t>
      </w:r>
      <w:r>
        <w:rPr>
          <w:rFonts w:hint="eastAsia" w:ascii="宋体" w:hAnsi="宋体" w:eastAsia="宋体" w:cs="宋体"/>
          <w:color w:val="auto"/>
          <w:spacing w:val="6"/>
          <w:sz w:val="24"/>
          <w:szCs w:val="21"/>
          <w:highlight w:val="none"/>
          <w:u w:val="none"/>
          <w:lang w:eastAsia="zh-CN"/>
        </w:rPr>
        <w:fldChar w:fldCharType="end"/>
      </w:r>
      <w:r>
        <w:rPr>
          <w:rFonts w:hint="eastAsia" w:ascii="宋体" w:hAnsi="宋体" w:eastAsia="宋体" w:cs="宋体"/>
          <w:color w:val="auto"/>
          <w:spacing w:val="6"/>
          <w:sz w:val="24"/>
          <w:szCs w:val="21"/>
          <w:highlight w:val="none"/>
          <w:u w:val="none"/>
          <w:lang w:eastAsia="zh-CN"/>
        </w:rPr>
        <w:t>)发布的为准。本项目相关附件具体详见</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网站。</w:t>
      </w:r>
    </w:p>
    <w:p w14:paraId="2134ECD2">
      <w:pPr>
        <w:autoSpaceDE/>
        <w:autoSpaceDN/>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7.资格审查方式</w:t>
      </w:r>
    </w:p>
    <w:p w14:paraId="7146FB5B">
      <w:pPr>
        <w:wordWrap w:val="0"/>
        <w:autoSpaceDE/>
        <w:autoSpaceDN/>
        <w:spacing w:before="0" w:line="360" w:lineRule="auto"/>
        <w:ind w:lef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7.1本工程采用资格后审方式，由评标委员会负责资格审查。</w:t>
      </w:r>
    </w:p>
    <w:p w14:paraId="402B9406">
      <w:pPr>
        <w:wordWrap w:val="0"/>
        <w:autoSpaceDE/>
        <w:autoSpaceDN/>
        <w:spacing w:line="360" w:lineRule="auto"/>
        <w:ind w:firstLine="504" w:firstLineChars="200"/>
        <w:jc w:val="both"/>
        <w:rPr>
          <w:rFonts w:ascii="Arial"/>
          <w:color w:val="auto"/>
          <w:sz w:val="21"/>
          <w:highlight w:val="none"/>
        </w:rPr>
      </w:pPr>
      <w:r>
        <w:rPr>
          <w:rFonts w:hint="eastAsia" w:ascii="宋体" w:hAnsi="宋体" w:eastAsia="宋体" w:cs="宋体"/>
          <w:color w:val="auto"/>
          <w:spacing w:val="6"/>
          <w:sz w:val="24"/>
          <w:szCs w:val="21"/>
          <w:highlight w:val="none"/>
          <w:u w:val="none"/>
          <w:lang w:eastAsia="zh-CN"/>
        </w:rPr>
        <w:t>7.2资格审查结果将在</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和广东省招标投标监管网公示，公示时间不得少于3日，最后一天应为工作日。</w:t>
      </w:r>
    </w:p>
    <w:p w14:paraId="3CB17DED">
      <w:pPr>
        <w:autoSpaceDE/>
        <w:autoSpaceDN/>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8.疑问、异议、投诉处理</w:t>
      </w:r>
    </w:p>
    <w:p w14:paraId="42E46694">
      <w:pPr>
        <w:wordWrap w:val="0"/>
        <w:autoSpaceDE/>
        <w:autoSpaceDN/>
        <w:spacing w:before="0" w:line="360" w:lineRule="auto"/>
        <w:ind w:left="0" w:righ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8.1关于疑问、异议、投诉的基本概念和处理程序详见《中华人民共和国招标投标法》、《中华人民共和国招标投标法实施条例》、《工程建设项目招标投标活动投诉处理办法》。</w:t>
      </w:r>
    </w:p>
    <w:p w14:paraId="5C0D18FE">
      <w:pPr>
        <w:wordWrap w:val="0"/>
        <w:autoSpaceDE/>
        <w:autoSpaceDN/>
        <w:spacing w:before="0" w:line="360" w:lineRule="auto"/>
        <w:ind w:left="0" w:righ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8.2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5D019A2E">
      <w:pPr>
        <w:topLinePunct/>
        <w:spacing w:line="360" w:lineRule="auto"/>
        <w:ind w:firstLine="504" w:firstLineChars="200"/>
        <w:jc w:val="left"/>
        <w:rPr>
          <w:rFonts w:hint="default" w:ascii="宋体" w:hAnsi="宋体" w:eastAsia="宋体" w:cs="宋体"/>
          <w:color w:val="auto"/>
          <w:spacing w:val="6"/>
          <w:sz w:val="24"/>
          <w:szCs w:val="21"/>
          <w:highlight w:val="none"/>
          <w:u w:val="single"/>
          <w:lang w:val="en-US" w:eastAsia="zh-CN"/>
        </w:rPr>
      </w:pPr>
      <w:r>
        <w:rPr>
          <w:rFonts w:hint="eastAsia" w:ascii="宋体" w:hAnsi="宋体" w:eastAsia="宋体" w:cs="宋体"/>
          <w:color w:val="auto"/>
          <w:spacing w:val="6"/>
          <w:sz w:val="24"/>
          <w:szCs w:val="21"/>
          <w:highlight w:val="none"/>
          <w:u w:val="none"/>
          <w:lang w:eastAsia="zh-CN"/>
        </w:rPr>
        <w:t>8.3潜在投标人或利害关系人对本招标公告、招标文件有异议的，应当在招标投标相关法律法规规定的时间内（投标截止时间</w:t>
      </w:r>
      <w:r>
        <w:rPr>
          <w:rFonts w:hint="eastAsia" w:ascii="宋体" w:hAnsi="宋体" w:eastAsia="宋体" w:cs="宋体"/>
          <w:color w:val="auto"/>
          <w:spacing w:val="6"/>
          <w:sz w:val="24"/>
          <w:szCs w:val="21"/>
          <w:highlight w:val="none"/>
          <w:u w:val="single"/>
          <w:lang w:val="en-US" w:eastAsia="zh-CN"/>
        </w:rPr>
        <w:t>10</w:t>
      </w:r>
      <w:r>
        <w:rPr>
          <w:rFonts w:hint="eastAsia" w:ascii="宋体" w:hAnsi="宋体" w:eastAsia="宋体" w:cs="宋体"/>
          <w:color w:val="auto"/>
          <w:spacing w:val="6"/>
          <w:sz w:val="24"/>
          <w:szCs w:val="21"/>
          <w:highlight w:val="none"/>
          <w:u w:val="none"/>
          <w:lang w:val="en-US" w:eastAsia="zh-CN"/>
        </w:rPr>
        <w:t>日前）</w:t>
      </w:r>
      <w:r>
        <w:rPr>
          <w:rFonts w:hint="eastAsia" w:ascii="宋体" w:hAnsi="宋体" w:eastAsia="宋体" w:cs="宋体"/>
          <w:color w:val="auto"/>
          <w:spacing w:val="6"/>
          <w:sz w:val="24"/>
          <w:szCs w:val="21"/>
          <w:highlight w:val="none"/>
          <w:u w:val="none"/>
          <w:lang w:eastAsia="zh-CN"/>
        </w:rPr>
        <w:t>通过电子交易系统</w:t>
      </w:r>
      <w:r>
        <w:rPr>
          <w:rFonts w:hint="eastAsia" w:ascii="宋体" w:hAnsi="宋体" w:eastAsia="宋体" w:cs="宋体"/>
          <w:color w:val="auto"/>
          <w:spacing w:val="6"/>
          <w:sz w:val="24"/>
          <w:szCs w:val="21"/>
          <w:highlight w:val="none"/>
          <w:u w:val="none"/>
          <w:lang w:val="en-US" w:eastAsia="zh-CN"/>
        </w:rPr>
        <w:t>向招标人</w:t>
      </w:r>
      <w:r>
        <w:rPr>
          <w:rFonts w:hint="eastAsia" w:ascii="宋体" w:hAnsi="宋体" w:eastAsia="宋体" w:cs="宋体"/>
          <w:color w:val="auto"/>
          <w:spacing w:val="6"/>
          <w:sz w:val="24"/>
          <w:szCs w:val="21"/>
          <w:highlight w:val="none"/>
          <w:u w:val="none"/>
          <w:lang w:eastAsia="zh-CN"/>
        </w:rPr>
        <w:t>提出，具体按照</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eastAsia="宋体" w:cs="宋体"/>
          <w:color w:val="auto"/>
          <w:spacing w:val="6"/>
          <w:sz w:val="24"/>
          <w:szCs w:val="21"/>
          <w:highlight w:val="none"/>
          <w:u w:val="none"/>
          <w:lang w:eastAsia="zh-CN"/>
        </w:rPr>
        <w:t>相关指南进行操作；尚未登记注册的，可</w:t>
      </w:r>
      <w:r>
        <w:rPr>
          <w:rFonts w:hint="eastAsia" w:ascii="宋体" w:hAnsi="宋体" w:eastAsia="宋体" w:cs="宋体"/>
          <w:color w:val="auto"/>
          <w:spacing w:val="6"/>
          <w:sz w:val="24"/>
          <w:szCs w:val="21"/>
          <w:highlight w:val="none"/>
          <w:u w:val="single"/>
          <w:lang w:val="en-US" w:eastAsia="zh-CN"/>
        </w:rPr>
        <w:t>通过线下形式</w:t>
      </w:r>
      <w:r>
        <w:rPr>
          <w:rFonts w:hint="eastAsia" w:ascii="宋体" w:hAnsi="宋体" w:eastAsia="宋体" w:cs="宋体"/>
          <w:color w:val="auto"/>
          <w:spacing w:val="6"/>
          <w:sz w:val="24"/>
          <w:szCs w:val="21"/>
          <w:highlight w:val="none"/>
          <w:u w:val="none"/>
          <w:lang w:eastAsia="zh-CN"/>
        </w:rPr>
        <w:t>向招标人提出。招标人应当在规定的异议答复期限内作出答复；作出答复前，应当暂停招标投标活动。招标人依法作出答复、发布招标文件澄清或者修改文件的，应当通过电子交易系统进行。</w:t>
      </w:r>
      <w:r>
        <w:rPr>
          <w:rFonts w:hint="eastAsia" w:ascii="宋体" w:hAnsi="宋体" w:eastAsia="宋体" w:cs="宋体"/>
          <w:color w:val="auto"/>
          <w:spacing w:val="6"/>
          <w:sz w:val="24"/>
          <w:szCs w:val="21"/>
          <w:highlight w:val="none"/>
          <w:u w:val="single"/>
          <w:lang w:val="en-US" w:eastAsia="zh-CN"/>
        </w:rPr>
        <w:t>若</w:t>
      </w:r>
      <w:r>
        <w:rPr>
          <w:rFonts w:hint="eastAsia" w:ascii="宋体" w:hAnsi="宋体" w:eastAsia="宋体" w:cs="宋体"/>
          <w:color w:val="auto"/>
          <w:spacing w:val="6"/>
          <w:sz w:val="24"/>
          <w:szCs w:val="21"/>
          <w:highlight w:val="none"/>
          <w:u w:val="single"/>
          <w:lang w:eastAsia="zh-CN"/>
        </w:rPr>
        <w:t>潜在投标人或利害关系人</w:t>
      </w:r>
      <w:r>
        <w:rPr>
          <w:rFonts w:hint="eastAsia" w:ascii="宋体" w:hAnsi="宋体" w:eastAsia="宋体" w:cs="宋体"/>
          <w:color w:val="auto"/>
          <w:spacing w:val="6"/>
          <w:sz w:val="24"/>
          <w:szCs w:val="21"/>
          <w:highlight w:val="none"/>
          <w:u w:val="single"/>
          <w:lang w:val="en-US" w:eastAsia="zh-CN"/>
        </w:rPr>
        <w:t>通过线下形式向招标人提出异议的，招标人应当通过线下形式回复</w:t>
      </w:r>
      <w:r>
        <w:rPr>
          <w:rFonts w:hint="eastAsia" w:ascii="宋体" w:hAnsi="宋体" w:eastAsia="宋体" w:cs="宋体"/>
          <w:color w:val="auto"/>
          <w:spacing w:val="6"/>
          <w:sz w:val="24"/>
          <w:szCs w:val="21"/>
          <w:highlight w:val="none"/>
          <w:u w:val="single"/>
          <w:lang w:eastAsia="zh-CN"/>
        </w:rPr>
        <w:t>潜在投标人或利害关系人。</w:t>
      </w:r>
    </w:p>
    <w:p w14:paraId="013263CD">
      <w:pPr>
        <w:topLinePunct/>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rPr>
        <w:t>广州南沙经济技术开发区建设中心</w:t>
      </w:r>
    </w:p>
    <w:p w14:paraId="42899417">
      <w:pPr>
        <w:topLinePunct/>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异议受理电话：</w:t>
      </w:r>
      <w:r>
        <w:rPr>
          <w:rFonts w:hint="eastAsia" w:ascii="宋体" w:hAnsi="宋体" w:cs="宋体"/>
          <w:color w:val="auto"/>
          <w:sz w:val="24"/>
          <w:highlight w:val="none"/>
          <w:u w:val="single"/>
        </w:rPr>
        <w:t>020-39910657</w:t>
      </w:r>
    </w:p>
    <w:p w14:paraId="34090CEA">
      <w:pPr>
        <w:topLinePunct/>
        <w:autoSpaceDE/>
        <w:autoSpaceDN/>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广州市南沙区进港大道466号之二传媒大厦7楼</w:t>
      </w:r>
    </w:p>
    <w:p w14:paraId="37D4AA01">
      <w:pPr>
        <w:wordWrap w:val="0"/>
        <w:autoSpaceDE/>
        <w:autoSpaceDN/>
        <w:spacing w:before="0" w:line="360" w:lineRule="auto"/>
        <w:ind w:lef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8.4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在招投标过程中，投诉人投诉事项经查实不属实的恶意投诉，招标人将提请行政主管部门，并按《中华人民共和国招标投标法实施条例》、《工程建设项目招标投标活动投诉处理办法》等进行处理，同时将记录到广州市交通建设项目企业信息库诚信评价管理系统。</w:t>
      </w:r>
    </w:p>
    <w:p w14:paraId="2D6207EB">
      <w:pPr>
        <w:autoSpaceDE/>
        <w:autoSpaceDN/>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9.其它事项</w:t>
      </w:r>
    </w:p>
    <w:p w14:paraId="3758A620">
      <w:pPr>
        <w:wordWrap w:val="0"/>
        <w:autoSpaceDE/>
        <w:autoSpaceDN/>
        <w:spacing w:before="0" w:line="360" w:lineRule="auto"/>
        <w:ind w:left="0" w:firstLine="504" w:firstLineChars="200"/>
        <w:jc w:val="both"/>
        <w:rPr>
          <w:rFonts w:hint="eastAsia" w:ascii="宋体" w:hAnsi="宋体" w:eastAsia="宋体" w:cs="宋体"/>
          <w:color w:val="auto"/>
          <w:spacing w:val="6"/>
          <w:sz w:val="24"/>
          <w:szCs w:val="21"/>
          <w:highlight w:val="none"/>
          <w:u w:val="none"/>
          <w:lang w:eastAsia="zh-CN"/>
        </w:rPr>
      </w:pPr>
      <w:r>
        <w:rPr>
          <w:rFonts w:hint="eastAsia" w:ascii="宋体" w:hAnsi="宋体" w:eastAsia="宋体" w:cs="宋体"/>
          <w:color w:val="auto"/>
          <w:spacing w:val="6"/>
          <w:sz w:val="24"/>
          <w:szCs w:val="21"/>
          <w:highlight w:val="none"/>
          <w:u w:val="none"/>
          <w:lang w:eastAsia="zh-CN"/>
        </w:rPr>
        <w:t>9.1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3BC7C36">
      <w:pPr>
        <w:wordWrap w:val="0"/>
        <w:autoSpaceDE/>
        <w:autoSpaceDN/>
        <w:spacing w:before="0" w:line="360" w:lineRule="auto"/>
        <w:ind w:left="0" w:firstLine="506" w:firstLineChars="200"/>
        <w:jc w:val="both"/>
        <w:rPr>
          <w:rFonts w:hint="default" w:ascii="宋体" w:hAnsi="宋体" w:eastAsia="宋体" w:cs="宋体"/>
          <w:b/>
          <w:bCs/>
          <w:color w:val="auto"/>
          <w:spacing w:val="6"/>
          <w:sz w:val="24"/>
          <w:szCs w:val="21"/>
          <w:highlight w:val="none"/>
          <w:u w:val="single"/>
          <w:lang w:eastAsia="zh-CN"/>
        </w:rPr>
      </w:pPr>
      <w:r>
        <w:rPr>
          <w:rFonts w:hint="eastAsia" w:ascii="宋体" w:hAnsi="宋体" w:eastAsia="宋体" w:cs="宋体"/>
          <w:b/>
          <w:bCs/>
          <w:color w:val="auto"/>
          <w:spacing w:val="6"/>
          <w:sz w:val="24"/>
          <w:szCs w:val="21"/>
          <w:highlight w:val="none"/>
          <w:u w:val="none"/>
          <w:lang w:val="en-US" w:eastAsia="zh-CN"/>
        </w:rPr>
        <w:t>9.2</w:t>
      </w:r>
      <w:r>
        <w:rPr>
          <w:rFonts w:hint="eastAsia" w:ascii="宋体" w:hAnsi="宋体" w:eastAsia="宋体" w:cs="宋体"/>
          <w:b/>
          <w:bCs/>
          <w:color w:val="auto"/>
          <w:spacing w:val="6"/>
          <w:sz w:val="24"/>
          <w:szCs w:val="21"/>
          <w:highlight w:val="none"/>
          <w:u w:val="single"/>
          <w:lang w:val="en-US" w:eastAsia="zh-CN"/>
        </w:rPr>
        <w:t>投标人在中标后，须根据工程的实际情况委派符合要求（相应等级、数量和专业）的总监理工程师、专业监理工程师、监理员，负责相应工程的报建报批及具体实施，委派的总监理工程师、专业监理工程师、监理员须经招标人同意。</w:t>
      </w:r>
    </w:p>
    <w:p w14:paraId="72CB1BBB">
      <w:pPr>
        <w:autoSpaceDE/>
        <w:autoSpaceDN/>
        <w:spacing w:before="91" w:line="360" w:lineRule="auto"/>
        <w:ind w:left="0"/>
        <w:rPr>
          <w:rFonts w:hint="eastAsia"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rPr>
        <w:t>10.联系方式</w:t>
      </w:r>
    </w:p>
    <w:p w14:paraId="3BE492EE">
      <w:pPr>
        <w:spacing w:line="256" w:lineRule="auto"/>
        <w:rPr>
          <w:rFonts w:ascii="Arial"/>
          <w:color w:val="auto"/>
          <w:sz w:val="21"/>
          <w:highlight w:val="none"/>
        </w:rPr>
      </w:pPr>
    </w:p>
    <w:p w14:paraId="021AB2F7">
      <w:pPr>
        <w:adjustRightInd w:val="0"/>
        <w:snapToGrid w:val="0"/>
        <w:spacing w:line="360" w:lineRule="auto"/>
        <w:jc w:val="left"/>
        <w:rPr>
          <w:rFonts w:hint="eastAsia" w:ascii="宋体" w:hAnsi="宋体" w:cs="宋体"/>
          <w:b/>
          <w:color w:val="auto"/>
          <w:sz w:val="28"/>
          <w:szCs w:val="28"/>
          <w:highlight w:val="none"/>
        </w:rPr>
      </w:pPr>
      <w:r>
        <w:rPr>
          <w:rFonts w:ascii="宋体" w:hAnsi="宋体"/>
          <w:color w:val="auto"/>
          <w:sz w:val="24"/>
          <w:highlight w:val="none"/>
        </w:rPr>
        <w:t>招 标 人：</w:t>
      </w:r>
      <w:r>
        <w:rPr>
          <w:rFonts w:hint="eastAsia" w:ascii="宋体" w:hAnsi="宋体"/>
          <w:color w:val="auto"/>
          <w:sz w:val="24"/>
          <w:highlight w:val="none"/>
          <w:u w:val="single"/>
        </w:rPr>
        <w:t>广州南沙经济技术开发区建设中心</w:t>
      </w:r>
    </w:p>
    <w:p w14:paraId="5C6AC697">
      <w:pPr>
        <w:topLinePunct/>
        <w:spacing w:line="360" w:lineRule="auto"/>
        <w:jc w:val="left"/>
        <w:rPr>
          <w:rFonts w:ascii="宋体" w:hAnsi="宋体"/>
          <w:color w:val="auto"/>
          <w:sz w:val="24"/>
          <w:highlight w:val="none"/>
        </w:rPr>
      </w:pPr>
      <w:r>
        <w:rPr>
          <w:rFonts w:ascii="宋体" w:hAnsi="宋体"/>
          <w:color w:val="auto"/>
          <w:sz w:val="24"/>
          <w:highlight w:val="none"/>
        </w:rPr>
        <w:t>地    址：</w:t>
      </w:r>
      <w:r>
        <w:rPr>
          <w:rFonts w:hint="eastAsia" w:ascii="宋体" w:hAnsi="宋体"/>
          <w:color w:val="auto"/>
          <w:sz w:val="24"/>
          <w:highlight w:val="none"/>
          <w:u w:val="single"/>
        </w:rPr>
        <w:t>广州市南沙区进港大道466号之二传媒大厦7楼</w:t>
      </w:r>
    </w:p>
    <w:p w14:paraId="3BD026DE">
      <w:pPr>
        <w:topLinePunct/>
        <w:spacing w:line="360" w:lineRule="auto"/>
        <w:ind w:left="7198" w:right="480" w:hanging="7197" w:hangingChars="2999"/>
        <w:jc w:val="left"/>
        <w:rPr>
          <w:rFonts w:hint="eastAsia" w:ascii="宋体" w:hAnsi="宋体" w:cs="宋体"/>
          <w:color w:val="auto"/>
          <w:sz w:val="24"/>
          <w:highlight w:val="none"/>
          <w:u w:val="single"/>
        </w:rPr>
      </w:pPr>
      <w:r>
        <w:rPr>
          <w:rFonts w:ascii="宋体" w:hAnsi="宋体"/>
          <w:color w:val="auto"/>
          <w:sz w:val="24"/>
          <w:highlight w:val="none"/>
        </w:rPr>
        <w:t>联 系 人：</w:t>
      </w:r>
      <w:r>
        <w:rPr>
          <w:rFonts w:hint="eastAsia" w:ascii="宋体" w:hAnsi="宋体" w:cs="宋体"/>
          <w:color w:val="auto"/>
          <w:sz w:val="24"/>
          <w:highlight w:val="none"/>
          <w:u w:val="single"/>
        </w:rPr>
        <w:t xml:space="preserve">张工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020-39910657</w:t>
      </w:r>
    </w:p>
    <w:p w14:paraId="70992566">
      <w:pPr>
        <w:spacing w:line="293" w:lineRule="auto"/>
        <w:rPr>
          <w:rFonts w:ascii="Arial"/>
          <w:color w:val="auto"/>
          <w:sz w:val="21"/>
          <w:highlight w:val="none"/>
        </w:rPr>
      </w:pPr>
    </w:p>
    <w:p w14:paraId="464C1D43">
      <w:pPr>
        <w:spacing w:line="293" w:lineRule="auto"/>
        <w:rPr>
          <w:rFonts w:ascii="Arial"/>
          <w:color w:val="auto"/>
          <w:sz w:val="21"/>
          <w:highlight w:val="none"/>
        </w:rPr>
      </w:pPr>
    </w:p>
    <w:p w14:paraId="0D125DFE">
      <w:pPr>
        <w:topLinePunc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项目建设管理单位：</w:t>
      </w:r>
      <w:r>
        <w:rPr>
          <w:rFonts w:hint="eastAsia" w:ascii="宋体" w:hAnsi="宋体" w:cs="宋体"/>
          <w:color w:val="auto"/>
          <w:sz w:val="24"/>
          <w:highlight w:val="none"/>
          <w:u w:val="single"/>
        </w:rPr>
        <w:t>广州南沙建设管理有限公司</w:t>
      </w:r>
    </w:p>
    <w:p w14:paraId="40C95872">
      <w:pPr>
        <w:topLinePunc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址：</w:t>
      </w:r>
      <w:r>
        <w:rPr>
          <w:rFonts w:hint="eastAsia" w:ascii="宋体" w:hAnsi="宋体" w:cs="宋体"/>
          <w:color w:val="auto"/>
          <w:sz w:val="24"/>
          <w:highlight w:val="none"/>
          <w:u w:val="single"/>
        </w:rPr>
        <w:t>广州市南沙区黄阁镇蕉西路115号融通大厦十楼</w:t>
      </w:r>
    </w:p>
    <w:p w14:paraId="50D4235F">
      <w:pPr>
        <w:topLinePunc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人：</w:t>
      </w:r>
      <w:r>
        <w:rPr>
          <w:rFonts w:hint="eastAsia" w:ascii="宋体" w:hAnsi="宋体" w:cs="宋体"/>
          <w:color w:val="auto"/>
          <w:sz w:val="24"/>
          <w:highlight w:val="none"/>
          <w:u w:val="single"/>
        </w:rPr>
        <w:t>王工</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020-39005096</w:t>
      </w:r>
    </w:p>
    <w:p w14:paraId="4E07E89E">
      <w:pPr>
        <w:pStyle w:val="2"/>
        <w:rPr>
          <w:color w:val="auto"/>
          <w:highlight w:val="none"/>
        </w:rPr>
      </w:pPr>
    </w:p>
    <w:p w14:paraId="2B25F248">
      <w:pPr>
        <w:pStyle w:val="2"/>
        <w:rPr>
          <w:color w:val="auto"/>
          <w:highlight w:val="none"/>
        </w:rPr>
      </w:pPr>
    </w:p>
    <w:p w14:paraId="29AF0C50">
      <w:pPr>
        <w:topLinePunct/>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szCs w:val="24"/>
          <w:highlight w:val="none"/>
          <w:u w:val="single"/>
          <w:lang w:eastAsia="zh-CN"/>
        </w:rPr>
        <w:t>广东省建筑工程监理有限公司</w:t>
      </w:r>
    </w:p>
    <w:p w14:paraId="7A545CEE">
      <w:pPr>
        <w:topLinePunct/>
        <w:spacing w:line="360" w:lineRule="auto"/>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rPr>
        <w:t>广州市荔湾区流花路85号</w:t>
      </w:r>
    </w:p>
    <w:p w14:paraId="5C62E5A2">
      <w:pPr>
        <w:topLinePunct/>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val="en-US" w:eastAsia="zh-CN"/>
        </w:rPr>
        <w:t>肖</w:t>
      </w:r>
      <w:r>
        <w:rPr>
          <w:rFonts w:hint="eastAsia" w:ascii="宋体" w:hAnsi="宋体" w:cs="宋体"/>
          <w:color w:val="auto"/>
          <w:sz w:val="24"/>
          <w:highlight w:val="none"/>
          <w:u w:val="single"/>
        </w:rPr>
        <w:t>工</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val="en-US" w:eastAsia="zh-CN"/>
        </w:rPr>
        <w:t>020-86673560/18027124543</w:t>
      </w:r>
    </w:p>
    <w:p w14:paraId="7EEF72FD">
      <w:pPr>
        <w:spacing w:line="293" w:lineRule="auto"/>
        <w:rPr>
          <w:rFonts w:ascii="Arial"/>
          <w:color w:val="auto"/>
          <w:sz w:val="21"/>
          <w:highlight w:val="none"/>
        </w:rPr>
      </w:pPr>
    </w:p>
    <w:p w14:paraId="75DF7160">
      <w:pPr>
        <w:pStyle w:val="2"/>
        <w:rPr>
          <w:color w:val="auto"/>
          <w:highlight w:val="none"/>
        </w:rPr>
      </w:pPr>
    </w:p>
    <w:p w14:paraId="05939025">
      <w:pPr>
        <w:topLinePunct/>
        <w:spacing w:line="360" w:lineRule="auto"/>
        <w:jc w:val="left"/>
        <w:rPr>
          <w:rFonts w:hint="eastAsia" w:ascii="宋体" w:hAnsi="宋体" w:cs="宋体"/>
          <w:color w:val="auto"/>
          <w:kern w:val="0"/>
          <w:sz w:val="24"/>
          <w:highlight w:val="none"/>
          <w:u w:val="single"/>
        </w:rPr>
      </w:pPr>
      <w:r>
        <w:rPr>
          <w:rFonts w:hint="eastAsia" w:ascii="宋体" w:hAnsi="宋体"/>
          <w:color w:val="auto"/>
          <w:sz w:val="24"/>
          <w:highlight w:val="none"/>
        </w:rPr>
        <w:t>招标</w:t>
      </w:r>
      <w:r>
        <w:rPr>
          <w:rFonts w:hint="eastAsia" w:ascii="宋体" w:hAnsi="宋体" w:eastAsia="宋体"/>
          <w:color w:val="auto"/>
          <w:sz w:val="24"/>
          <w:highlight w:val="none"/>
          <w:lang w:val="en-US" w:eastAsia="zh-CN"/>
        </w:rPr>
        <w:t>管理</w:t>
      </w:r>
      <w:r>
        <w:rPr>
          <w:rFonts w:hint="eastAsia" w:ascii="宋体" w:hAnsi="宋体"/>
          <w:color w:val="auto"/>
          <w:sz w:val="24"/>
          <w:highlight w:val="none"/>
        </w:rPr>
        <w:t>机构：</w:t>
      </w:r>
      <w:r>
        <w:rPr>
          <w:rFonts w:hint="eastAsia" w:ascii="宋体" w:hAnsi="宋体"/>
          <w:color w:val="auto"/>
          <w:sz w:val="24"/>
          <w:highlight w:val="none"/>
          <w:u w:val="single"/>
        </w:rPr>
        <w:t>广州南沙经济技术开发区建设中心</w:t>
      </w:r>
    </w:p>
    <w:p w14:paraId="629F5EB5">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监管电话：</w:t>
      </w:r>
      <w:r>
        <w:rPr>
          <w:rFonts w:hint="eastAsia" w:ascii="宋体" w:hAnsi="宋体" w:cs="宋体"/>
          <w:color w:val="auto"/>
          <w:sz w:val="24"/>
          <w:highlight w:val="none"/>
          <w:u w:val="single"/>
        </w:rPr>
        <w:t>020-39910657</w:t>
      </w:r>
    </w:p>
    <w:p w14:paraId="674CFD85">
      <w:pPr>
        <w:topLinePunct/>
        <w:spacing w:line="360" w:lineRule="auto"/>
        <w:jc w:val="left"/>
        <w:rPr>
          <w:rFonts w:ascii="宋体" w:hAnsi="宋体" w:cs="宋体"/>
          <w:color w:val="auto"/>
          <w:sz w:val="24"/>
          <w:highlight w:val="none"/>
          <w:u w:val="single"/>
        </w:rPr>
      </w:pPr>
      <w:r>
        <w:rPr>
          <w:rFonts w:hint="eastAsia" w:ascii="宋体" w:hAnsi="宋体"/>
          <w:color w:val="auto"/>
          <w:sz w:val="24"/>
          <w:highlight w:val="none"/>
        </w:rPr>
        <w:t>地    址：</w:t>
      </w:r>
      <w:r>
        <w:rPr>
          <w:rFonts w:hint="eastAsia" w:ascii="宋体" w:hAnsi="宋体"/>
          <w:color w:val="auto"/>
          <w:sz w:val="24"/>
          <w:highlight w:val="none"/>
          <w:u w:val="single"/>
        </w:rPr>
        <w:t>广州市南沙区进港大道466号之二传媒大厦7楼</w:t>
      </w:r>
    </w:p>
    <w:p w14:paraId="2751D438">
      <w:pPr>
        <w:topLinePunct w:val="0"/>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br w:type="page"/>
      </w:r>
    </w:p>
    <w:p w14:paraId="2DC64F85">
      <w:pPr>
        <w:topLinePunct/>
        <w:spacing w:line="360"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附件一：</w:t>
      </w:r>
    </w:p>
    <w:p w14:paraId="7A5A3B07">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drawing>
          <wp:inline distT="0" distB="0" distL="114300" distR="114300">
            <wp:extent cx="5668645" cy="8011795"/>
            <wp:effectExtent l="0" t="0" r="8255" b="8255"/>
            <wp:docPr id="1" name="图片 1" descr="南沙开发区（区）建设中心拒绝投标单位名单（建设项目投标资格）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南沙开发区（区）建设中心拒绝投标单位名单（建设项目投标资格）_00"/>
                    <pic:cNvPicPr>
                      <a:picLocks noChangeAspect="1"/>
                    </pic:cNvPicPr>
                  </pic:nvPicPr>
                  <pic:blipFill>
                    <a:blip r:embed="rId7"/>
                    <a:stretch>
                      <a:fillRect/>
                    </a:stretch>
                  </pic:blipFill>
                  <pic:spPr>
                    <a:xfrm>
                      <a:off x="0" y="0"/>
                      <a:ext cx="5668645" cy="8011795"/>
                    </a:xfrm>
                    <a:prstGeom prst="rect">
                      <a:avLst/>
                    </a:prstGeom>
                    <a:noFill/>
                    <a:ln>
                      <a:noFill/>
                    </a:ln>
                  </pic:spPr>
                </pic:pic>
              </a:graphicData>
            </a:graphic>
          </wp:inline>
        </w:drawing>
      </w:r>
    </w:p>
    <w:p w14:paraId="5CF7DCC4">
      <w:pPr>
        <w:topLinePunct/>
        <w:spacing w:line="360" w:lineRule="auto"/>
        <w:rPr>
          <w:rFonts w:hint="eastAsia" w:ascii="宋体" w:hAnsi="宋体" w:cs="宋体"/>
          <w:color w:val="auto"/>
          <w:sz w:val="24"/>
          <w:highlight w:val="none"/>
        </w:rPr>
      </w:pPr>
      <w:r>
        <w:rPr>
          <w:rFonts w:hint="eastAsia" w:ascii="宋体" w:hAnsi="宋体" w:eastAsia="宋体" w:cs="宋体"/>
          <w:color w:val="auto"/>
          <w:highlight w:val="none"/>
          <w:lang w:eastAsia="zh-CN"/>
        </w:rPr>
        <w:br w:type="page"/>
      </w:r>
      <w:r>
        <w:rPr>
          <w:rFonts w:hint="eastAsia" w:ascii="宋体" w:hAnsi="宋体" w:cs="宋体"/>
          <w:color w:val="auto"/>
          <w:sz w:val="24"/>
          <w:highlight w:val="none"/>
        </w:rPr>
        <w:t>附件</w:t>
      </w:r>
      <w:r>
        <w:rPr>
          <w:rFonts w:hint="eastAsia" w:ascii="宋体" w:hAnsi="宋体" w:eastAsia="宋体" w:cs="宋体"/>
          <w:color w:val="auto"/>
          <w:sz w:val="24"/>
          <w:highlight w:val="none"/>
          <w:lang w:eastAsia="zh-CN"/>
        </w:rPr>
        <w:t>二</w:t>
      </w:r>
      <w:r>
        <w:rPr>
          <w:rFonts w:hint="eastAsia" w:ascii="宋体" w:hAnsi="宋体" w:cs="宋体"/>
          <w:color w:val="auto"/>
          <w:sz w:val="24"/>
          <w:highlight w:val="none"/>
        </w:rPr>
        <w:t>:</w:t>
      </w:r>
    </w:p>
    <w:p w14:paraId="2AACF57E">
      <w:pPr>
        <w:pStyle w:val="5"/>
        <w:bidi w:val="0"/>
        <w:jc w:val="center"/>
        <w:rPr>
          <w:rFonts w:hint="eastAsia" w:ascii="宋体" w:hAnsi="宋体" w:cs="宋体"/>
          <w:color w:val="auto"/>
          <w:kern w:val="0"/>
          <w:szCs w:val="36"/>
          <w:highlight w:val="none"/>
        </w:rPr>
      </w:pPr>
      <w:r>
        <w:rPr>
          <w:rFonts w:hint="eastAsia" w:ascii="宋体" w:hAnsi="宋体" w:eastAsia="宋体" w:cs="宋体"/>
          <w:b/>
          <w:bCs w:val="0"/>
          <w:color w:val="auto"/>
          <w:sz w:val="28"/>
          <w:szCs w:val="28"/>
          <w:highlight w:val="none"/>
        </w:rPr>
        <w:t>投标人声明</w:t>
      </w:r>
    </w:p>
    <w:p w14:paraId="68C3E897">
      <w:pPr>
        <w:snapToGrid w:val="0"/>
        <w:spacing w:line="360" w:lineRule="auto"/>
        <w:ind w:firstLine="420" w:firstLineChars="200"/>
        <w:rPr>
          <w:rFonts w:hint="eastAsia" w:ascii="宋体" w:hAnsi="宋体" w:cs="宋体"/>
          <w:color w:val="auto"/>
          <w:kern w:val="0"/>
          <w:szCs w:val="21"/>
          <w:highlight w:val="none"/>
        </w:rPr>
      </w:pPr>
    </w:p>
    <w:p w14:paraId="67981068">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本招标项目招标人及招标监管机构：</w:t>
      </w:r>
    </w:p>
    <w:p w14:paraId="4D8B94A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rPr>
        <w:t>项目</w:t>
      </w:r>
      <w:r>
        <w:rPr>
          <w:rFonts w:ascii="宋体" w:hAnsi="宋体" w:cs="宋体"/>
          <w:color w:val="auto"/>
          <w:kern w:val="0"/>
          <w:szCs w:val="21"/>
          <w:highlight w:val="none"/>
        </w:rPr>
        <w:t>投标工作，作出郑重声明：</w:t>
      </w:r>
    </w:p>
    <w:p w14:paraId="784479F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w:t>
      </w:r>
      <w:r>
        <w:rPr>
          <w:rFonts w:hint="default" w:ascii="宋体" w:hAnsi="宋体" w:cs="宋体"/>
          <w:color w:val="auto"/>
          <w:kern w:val="0"/>
          <w:szCs w:val="21"/>
          <w:highlight w:val="none"/>
          <w:lang w:val="en-US"/>
        </w:rPr>
        <w:t>报名</w:t>
      </w:r>
      <w:r>
        <w:rPr>
          <w:rFonts w:hint="eastAsia" w:ascii="宋体" w:hAnsi="宋体" w:cs="宋体"/>
          <w:color w:val="auto"/>
          <w:kern w:val="0"/>
          <w:szCs w:val="21"/>
          <w:highlight w:val="none"/>
          <w:lang w:val="en-US" w:eastAsia="zh-CN"/>
        </w:rPr>
        <w:t>登记</w:t>
      </w:r>
      <w:r>
        <w:rPr>
          <w:rFonts w:hint="eastAsia" w:ascii="宋体" w:hAnsi="宋体" w:cs="宋体"/>
          <w:color w:val="auto"/>
          <w:kern w:val="0"/>
          <w:szCs w:val="21"/>
          <w:highlight w:val="none"/>
        </w:rPr>
        <w:t>材料及其后提供的一切材料都是真实的。</w:t>
      </w:r>
      <w:r>
        <w:rPr>
          <w:rFonts w:ascii="宋体" w:hAnsi="宋体" w:cs="宋体"/>
          <w:color w:val="auto"/>
          <w:kern w:val="0"/>
          <w:szCs w:val="21"/>
          <w:highlight w:val="none"/>
        </w:rPr>
        <w:t>如我司成为本项目中标候选人，我司同意并授权招标人将我司投标文件商务部分的人员、业绩、奖项等资料进行公</w:t>
      </w:r>
      <w:r>
        <w:rPr>
          <w:rFonts w:hint="eastAsia" w:ascii="宋体" w:hAnsi="宋体" w:cs="宋体"/>
          <w:color w:val="auto"/>
          <w:kern w:val="0"/>
          <w:szCs w:val="21"/>
          <w:highlight w:val="none"/>
        </w:rPr>
        <w:t>开</w:t>
      </w:r>
      <w:r>
        <w:rPr>
          <w:rFonts w:ascii="宋体" w:hAnsi="宋体" w:cs="宋体"/>
          <w:color w:val="auto"/>
          <w:kern w:val="0"/>
          <w:szCs w:val="21"/>
          <w:highlight w:val="none"/>
        </w:rPr>
        <w:t>。</w:t>
      </w:r>
    </w:p>
    <w:p w14:paraId="3E6339E6">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7D216F8C">
      <w:pPr>
        <w:kinsoku w:val="0"/>
        <w:overflowPunct w:val="0"/>
        <w:spacing w:before="75"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三、本公司不存在招标文件第二章投标人须知第1.4.3项所规定的任何一种情形。具体如下：</w:t>
      </w:r>
    </w:p>
    <w:p w14:paraId="0C53A2F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）为招标人不具有独立法人资格的附属机构（单位）；</w:t>
      </w:r>
    </w:p>
    <w:p w14:paraId="1389DC0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）与招标人存在利害关系且可能影响招标公正性；</w:t>
      </w:r>
    </w:p>
    <w:p w14:paraId="7C712C8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）与本招标项目的其他投标人为同一个单位负责人；</w:t>
      </w:r>
    </w:p>
    <w:p w14:paraId="52A83D4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四</w:t>
      </w:r>
      <w:r>
        <w:rPr>
          <w:rFonts w:hint="eastAsia" w:ascii="宋体" w:hAnsi="宋体" w:cs="宋体"/>
          <w:color w:val="auto"/>
          <w:kern w:val="0"/>
          <w:szCs w:val="21"/>
          <w:highlight w:val="none"/>
        </w:rPr>
        <w:t>）与本招标项目的其他投标人存在控股、管理关系；</w:t>
      </w:r>
    </w:p>
    <w:p w14:paraId="7A243D3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五</w:t>
      </w:r>
      <w:r>
        <w:rPr>
          <w:rFonts w:hint="eastAsia" w:ascii="宋体" w:hAnsi="宋体" w:cs="宋体"/>
          <w:color w:val="auto"/>
          <w:kern w:val="0"/>
          <w:szCs w:val="21"/>
          <w:highlight w:val="none"/>
        </w:rPr>
        <w:t>）为本招标项目的代建人或建设管理单位；</w:t>
      </w:r>
    </w:p>
    <w:p w14:paraId="6649072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六</w:t>
      </w:r>
      <w:r>
        <w:rPr>
          <w:rFonts w:hint="eastAsia" w:ascii="宋体" w:hAnsi="宋体" w:cs="宋体"/>
          <w:color w:val="auto"/>
          <w:kern w:val="0"/>
          <w:szCs w:val="21"/>
          <w:highlight w:val="none"/>
        </w:rPr>
        <w:t>）为本招标项目的招标代理机构；</w:t>
      </w:r>
    </w:p>
    <w:p w14:paraId="0B3CC77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）与本招标项目的</w:t>
      </w:r>
      <w:r>
        <w:rPr>
          <w:rFonts w:hint="eastAsia" w:ascii="宋体" w:hAnsi="宋体" w:cs="宋体"/>
          <w:color w:val="auto"/>
          <w:kern w:val="0"/>
          <w:szCs w:val="21"/>
          <w:highlight w:val="none"/>
          <w:lang w:eastAsia="zh-CN"/>
        </w:rPr>
        <w:t>代建人或</w:t>
      </w:r>
      <w:r>
        <w:rPr>
          <w:rFonts w:hint="eastAsia" w:ascii="宋体" w:hAnsi="宋体" w:cs="宋体"/>
          <w:color w:val="auto"/>
          <w:kern w:val="0"/>
          <w:szCs w:val="21"/>
          <w:highlight w:val="none"/>
        </w:rPr>
        <w:t>招标代理机构同为一个法定代表人；</w:t>
      </w:r>
    </w:p>
    <w:p w14:paraId="377CD8A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）与本招标项目的代建人或招标代理机构存在控股或参股关系；</w:t>
      </w:r>
    </w:p>
    <w:p w14:paraId="307C2A0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九</w:t>
      </w:r>
      <w:r>
        <w:rPr>
          <w:rFonts w:hint="eastAsia" w:ascii="宋体" w:hAnsi="宋体" w:cs="宋体"/>
          <w:color w:val="auto"/>
          <w:kern w:val="0"/>
          <w:szCs w:val="21"/>
          <w:highlight w:val="none"/>
        </w:rPr>
        <w:t>）</w:t>
      </w:r>
      <w:r>
        <w:rPr>
          <w:rFonts w:hint="default" w:ascii="宋体" w:hAnsi="宋体" w:eastAsia="宋体" w:cs="宋体"/>
          <w:color w:val="auto"/>
          <w:kern w:val="2"/>
          <w:sz w:val="21"/>
          <w:szCs w:val="21"/>
          <w:highlight w:val="none"/>
          <w:lang w:val="en-US" w:eastAsia="zh-CN" w:bidi="ar-SA"/>
        </w:rPr>
        <w:t>与本招标项目的检测机构、建设</w:t>
      </w:r>
      <w:r>
        <w:rPr>
          <w:rFonts w:hint="eastAsia" w:ascii="宋体" w:hAnsi="宋体" w:eastAsia="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单位以及建筑材料、建筑构配件和设备供应商有隶属关系或者其他利害关系有隶属关系或者其他利害关系</w:t>
      </w:r>
      <w:r>
        <w:rPr>
          <w:rFonts w:hint="eastAsia" w:ascii="宋体" w:hAnsi="宋体" w:cs="宋体"/>
          <w:color w:val="auto"/>
          <w:kern w:val="0"/>
          <w:szCs w:val="21"/>
          <w:highlight w:val="none"/>
        </w:rPr>
        <w:t>；</w:t>
      </w:r>
    </w:p>
    <w:p w14:paraId="2EE54F0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（十）</w:t>
      </w:r>
      <w:r>
        <w:rPr>
          <w:rFonts w:hint="eastAsia" w:ascii="宋体" w:hAnsi="宋体" w:cs="宋体"/>
          <w:color w:val="auto"/>
          <w:kern w:val="0"/>
          <w:szCs w:val="21"/>
          <w:highlight w:val="none"/>
        </w:rPr>
        <w:t>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5653E00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十一</w:t>
      </w:r>
      <w:r>
        <w:rPr>
          <w:rFonts w:hint="eastAsia" w:ascii="宋体" w:hAnsi="宋体" w:cs="宋体"/>
          <w:color w:val="auto"/>
          <w:kern w:val="0"/>
          <w:szCs w:val="21"/>
          <w:highlight w:val="none"/>
        </w:rPr>
        <w:t>）被责令停产停业、暂扣或者吊销许可证、暂扣或者吊销执照（本项事实应当以根据《中华人民共和国行政处罚法》依法作出并已生效的行政处罚决定为认定依据。）；</w:t>
      </w:r>
    </w:p>
    <w:p w14:paraId="05DB9F5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十二</w:t>
      </w:r>
      <w:r>
        <w:rPr>
          <w:rFonts w:hint="eastAsia" w:ascii="宋体" w:hAnsi="宋体" w:cs="宋体"/>
          <w:color w:val="auto"/>
          <w:kern w:val="0"/>
          <w:szCs w:val="21"/>
          <w:highlight w:val="none"/>
        </w:rPr>
        <w:t>）进入清算程序，或被宣告破产，或其他丧失履约能力的情形；</w:t>
      </w:r>
    </w:p>
    <w:p w14:paraId="433C19D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十三</w:t>
      </w:r>
      <w:r>
        <w:rPr>
          <w:rFonts w:hint="eastAsia" w:ascii="宋体" w:hAnsi="宋体" w:cs="宋体"/>
          <w:color w:val="auto"/>
          <w:kern w:val="0"/>
          <w:szCs w:val="21"/>
          <w:highlight w:val="none"/>
        </w:rPr>
        <w:t>）在最近三年内有严重违约或发生重大监理质量问题（“严重违约”事实应当以司法机关、仲裁机构出具的认定文件为准。“重大监理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6C387598">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十四</w:t>
      </w:r>
      <w:r>
        <w:rPr>
          <w:rFonts w:hint="eastAsia" w:ascii="宋体" w:hAnsi="宋体" w:cs="宋体"/>
          <w:color w:val="auto"/>
          <w:kern w:val="0"/>
          <w:szCs w:val="21"/>
          <w:highlight w:val="none"/>
        </w:rPr>
        <w:t>）法律法规或投标人须知前附表规定的其他情形。</w:t>
      </w:r>
    </w:p>
    <w:p w14:paraId="01EB0BE0">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2A4BE3FC">
      <w:pPr>
        <w:snapToGrid w:val="0"/>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五、本公司承诺，中标后严格执行安全生产相关管理规定。</w:t>
      </w:r>
    </w:p>
    <w:p w14:paraId="0BF5F4FA">
      <w:pPr>
        <w:snapToGrid w:val="0"/>
        <w:spacing w:line="360" w:lineRule="auto"/>
        <w:ind w:firstLine="420" w:firstLineChars="200"/>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六、与本公司单位负责人为同一人或者与本公司存在控股、管理关系的其他单位包括：</w:t>
      </w:r>
      <w:r>
        <w:rPr>
          <w:rFonts w:hint="eastAsia" w:ascii="宋体" w:hAnsi="宋体" w:cs="宋体"/>
          <w:b w:val="0"/>
          <w:bCs/>
          <w:color w:val="auto"/>
          <w:kern w:val="0"/>
          <w:szCs w:val="21"/>
          <w:highlight w:val="none"/>
          <w:u w:val="single"/>
        </w:rPr>
        <w:t xml:space="preserve">      </w:t>
      </w:r>
      <w:r>
        <w:rPr>
          <w:rFonts w:hint="eastAsia" w:ascii="宋体" w:hAnsi="宋体" w:cs="宋体"/>
          <w:b w:val="0"/>
          <w:bCs/>
          <w:color w:val="auto"/>
          <w:kern w:val="0"/>
          <w:szCs w:val="21"/>
          <w:highlight w:val="none"/>
        </w:rPr>
        <w:t>。（注：本条由投标人如实填写，如有，</w:t>
      </w:r>
      <w:r>
        <w:rPr>
          <w:rFonts w:hint="eastAsia" w:ascii="宋体" w:hAnsi="宋体" w:cs="宋体"/>
          <w:b w:val="0"/>
          <w:bCs/>
          <w:color w:val="auto"/>
          <w:kern w:val="0"/>
          <w:szCs w:val="21"/>
          <w:highlight w:val="none"/>
          <w:u w:val="single"/>
        </w:rPr>
        <w:t>应列出满足招标公告其中任意一项资质要求的相关单位的名称</w:t>
      </w:r>
      <w:r>
        <w:rPr>
          <w:rFonts w:hint="eastAsia" w:ascii="宋体" w:hAnsi="宋体" w:cs="宋体"/>
          <w:b w:val="0"/>
          <w:bCs/>
          <w:color w:val="auto"/>
          <w:kern w:val="0"/>
          <w:szCs w:val="21"/>
          <w:highlight w:val="none"/>
        </w:rPr>
        <w:t>；如无，则填写“无”。）</w:t>
      </w:r>
    </w:p>
    <w:p w14:paraId="435749D0">
      <w:pPr>
        <w:snapToGrid w:val="0"/>
        <w:spacing w:line="360" w:lineRule="auto"/>
        <w:ind w:firstLine="420" w:firstLineChars="200"/>
        <w:rPr>
          <w:rFonts w:hint="eastAsia"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七、本公司承诺所提供的银行保函、保证保险、专业工程担保公司担保（如有）真实、有效。</w:t>
      </w:r>
    </w:p>
    <w:p w14:paraId="249F6399">
      <w:pPr>
        <w:pStyle w:val="15"/>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八、本公司积极响应广州市关于投身“百千万工程”的号召，主动参与政府投资类建设工程施工项目的建筑业结对帮扶等活动（市属国有企业投资项目参照执行）</w:t>
      </w:r>
      <w:r>
        <w:rPr>
          <w:rFonts w:hint="eastAsia" w:ascii="宋体" w:hAnsi="宋体" w:eastAsia="宋体" w:cs="宋体"/>
          <w:color w:val="auto"/>
          <w:sz w:val="21"/>
          <w:szCs w:val="21"/>
          <w:highlight w:val="none"/>
          <w:lang w:eastAsia="zh-CN"/>
        </w:rPr>
        <w:t>。</w:t>
      </w:r>
    </w:p>
    <w:p w14:paraId="20D8F121">
      <w:pPr>
        <w:snapToGrid w:val="0"/>
        <w:spacing w:line="360" w:lineRule="auto"/>
        <w:ind w:firstLine="420" w:firstLineChars="200"/>
        <w:rPr>
          <w:rFonts w:ascii="宋体" w:hAnsi="宋体" w:cs="宋体"/>
          <w:color w:val="auto"/>
          <w:kern w:val="0"/>
          <w:szCs w:val="21"/>
          <w:highlight w:val="none"/>
        </w:rPr>
      </w:pP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本公司违反上述承诺，或本声明陈述与事实不符，经查实，本公司愿意接受公开通报，</w:t>
      </w:r>
      <w:r>
        <w:rPr>
          <w:rFonts w:hint="eastAsia" w:ascii="宋体" w:hAnsi="宋体" w:eastAsia="宋体" w:cs="宋体"/>
          <w:b/>
          <w:bCs/>
          <w:color w:val="auto"/>
          <w:sz w:val="21"/>
          <w:szCs w:val="21"/>
          <w:highlight w:val="none"/>
        </w:rPr>
        <w:t>愿意按照广州市交通运输局有关信用</w:t>
      </w:r>
      <w:r>
        <w:rPr>
          <w:rFonts w:hint="eastAsia" w:ascii="宋体" w:hAnsi="宋体" w:eastAsia="宋体" w:cs="宋体"/>
          <w:b/>
          <w:bCs/>
          <w:color w:val="auto"/>
          <w:sz w:val="21"/>
          <w:szCs w:val="21"/>
          <w:highlight w:val="none"/>
          <w:lang w:eastAsia="zh-CN"/>
        </w:rPr>
        <w:t>评价管理</w:t>
      </w:r>
      <w:r>
        <w:rPr>
          <w:rFonts w:hint="eastAsia" w:ascii="宋体" w:hAnsi="宋体" w:eastAsia="宋体" w:cs="宋体"/>
          <w:b/>
          <w:bCs/>
          <w:color w:val="auto"/>
          <w:sz w:val="21"/>
          <w:szCs w:val="21"/>
          <w:highlight w:val="none"/>
        </w:rPr>
        <w:t>有关规定，被记录为“不良</w:t>
      </w:r>
      <w:r>
        <w:rPr>
          <w:rFonts w:hint="eastAsia" w:ascii="宋体" w:hAnsi="宋体" w:eastAsia="宋体" w:cs="宋体"/>
          <w:b/>
          <w:bCs/>
          <w:color w:val="auto"/>
          <w:sz w:val="21"/>
          <w:szCs w:val="21"/>
          <w:highlight w:val="none"/>
          <w:lang w:eastAsia="zh-CN"/>
        </w:rPr>
        <w:t>交易行为</w:t>
      </w:r>
      <w:r>
        <w:rPr>
          <w:rFonts w:hint="eastAsia" w:ascii="宋体" w:hAnsi="宋体" w:eastAsia="宋体" w:cs="宋体"/>
          <w:b/>
          <w:bCs/>
          <w:color w:val="auto"/>
          <w:sz w:val="21"/>
          <w:szCs w:val="21"/>
          <w:highlight w:val="none"/>
        </w:rPr>
        <w:t>信息”</w:t>
      </w:r>
      <w:r>
        <w:rPr>
          <w:rFonts w:hint="eastAsia" w:ascii="宋体" w:hAnsi="宋体" w:eastAsia="宋体" w:cs="宋体"/>
          <w:color w:val="auto"/>
          <w:sz w:val="21"/>
          <w:szCs w:val="21"/>
          <w:highlight w:val="none"/>
        </w:rPr>
        <w:t>，承担由此带来的法律后果</w:t>
      </w:r>
      <w:r>
        <w:rPr>
          <w:rFonts w:ascii="宋体" w:hAnsi="宋体" w:cs="宋体"/>
          <w:color w:val="auto"/>
          <w:kern w:val="0"/>
          <w:szCs w:val="21"/>
          <w:highlight w:val="none"/>
        </w:rPr>
        <w:t>。</w:t>
      </w:r>
    </w:p>
    <w:p w14:paraId="19ACA875">
      <w:pPr>
        <w:pStyle w:val="8"/>
        <w:ind w:left="0" w:leftChars="0" w:firstLine="42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特此声明。</w:t>
      </w:r>
    </w:p>
    <w:p w14:paraId="525F496C">
      <w:pPr>
        <w:ind w:firstLine="420"/>
        <w:rPr>
          <w:rFonts w:hint="default"/>
          <w:color w:val="auto"/>
          <w:highlight w:val="none"/>
          <w:lang w:val="en-US" w:eastAsia="zh-CN"/>
        </w:rPr>
      </w:pPr>
    </w:p>
    <w:p w14:paraId="7E39516E">
      <w:pPr>
        <w:pStyle w:val="8"/>
        <w:rPr>
          <w:rFonts w:hint="default"/>
          <w:color w:val="auto"/>
          <w:highlight w:val="none"/>
          <w:lang w:val="en-US" w:eastAsia="zh-CN"/>
        </w:rPr>
      </w:pPr>
    </w:p>
    <w:p w14:paraId="1B966FCF">
      <w:pPr>
        <w:rPr>
          <w:rFonts w:hint="default"/>
          <w:color w:val="auto"/>
          <w:highlight w:val="none"/>
          <w:lang w:val="en-US" w:eastAsia="zh-CN"/>
        </w:rPr>
      </w:pPr>
    </w:p>
    <w:p w14:paraId="6735302B">
      <w:pPr>
        <w:keepNext w:val="0"/>
        <w:keepLines w:val="0"/>
        <w:pageBreakBefore w:val="0"/>
        <w:widowControl/>
        <w:kinsoku w:val="0"/>
        <w:wordWrap/>
        <w:overflowPunct/>
        <w:topLinePunct w:val="0"/>
        <w:autoSpaceDE w:val="0"/>
        <w:autoSpaceDN w:val="0"/>
        <w:bidi w:val="0"/>
        <w:adjustRightInd w:val="0"/>
        <w:snapToGrid w:val="0"/>
        <w:spacing w:line="360" w:lineRule="auto"/>
        <w:ind w:firstLine="3990" w:firstLineChars="19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声明企业：            (企业公章)</w:t>
      </w:r>
    </w:p>
    <w:p w14:paraId="796C1EFE">
      <w:pPr>
        <w:keepNext w:val="0"/>
        <w:keepLines w:val="0"/>
        <w:pageBreakBefore w:val="0"/>
        <w:widowControl/>
        <w:kinsoku w:val="0"/>
        <w:wordWrap/>
        <w:overflowPunct/>
        <w:topLinePunct w:val="0"/>
        <w:autoSpaceDE w:val="0"/>
        <w:autoSpaceDN w:val="0"/>
        <w:bidi w:val="0"/>
        <w:adjustRightInd w:val="0"/>
        <w:snapToGrid w:val="0"/>
        <w:spacing w:line="360" w:lineRule="auto"/>
        <w:ind w:firstLine="3990" w:firstLineChars="19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 w:val="21"/>
          <w:szCs w:val="21"/>
          <w:highlight w:val="none"/>
        </w:rPr>
        <w:t>签字（</w:t>
      </w:r>
      <w:r>
        <w:rPr>
          <w:rFonts w:hint="eastAsia" w:ascii="宋体" w:hAnsi="宋体" w:cs="宋体"/>
          <w:color w:val="auto"/>
          <w:spacing w:val="0"/>
          <w:kern w:val="0"/>
          <w:sz w:val="21"/>
          <w:szCs w:val="21"/>
          <w:highlight w:val="none"/>
        </w:rPr>
        <w:t>或盖章</w:t>
      </w:r>
      <w:r>
        <w:rPr>
          <w:rFonts w:hint="eastAsia" w:ascii="宋体" w:hAnsi="宋体" w:cs="宋体"/>
          <w:color w:val="auto"/>
          <w:kern w:val="0"/>
          <w:sz w:val="21"/>
          <w:szCs w:val="21"/>
          <w:highlight w:val="none"/>
        </w:rPr>
        <w:t>）</w:t>
      </w:r>
      <w:r>
        <w:rPr>
          <w:rFonts w:hint="eastAsia" w:ascii="宋体" w:hAnsi="宋体" w:cs="宋体"/>
          <w:color w:val="auto"/>
          <w:kern w:val="0"/>
          <w:szCs w:val="21"/>
          <w:highlight w:val="none"/>
        </w:rPr>
        <w:t>：</w:t>
      </w:r>
    </w:p>
    <w:p w14:paraId="5F3E8C1B">
      <w:pPr>
        <w:keepNext w:val="0"/>
        <w:keepLines w:val="0"/>
        <w:pageBreakBefore w:val="0"/>
        <w:widowControl/>
        <w:kinsoku w:val="0"/>
        <w:wordWrap/>
        <w:overflowPunct/>
        <w:topLinePunct w:val="0"/>
        <w:autoSpaceDE w:val="0"/>
        <w:autoSpaceDN w:val="0"/>
        <w:bidi w:val="0"/>
        <w:adjustRightInd w:val="0"/>
        <w:snapToGrid w:val="0"/>
        <w:spacing w:line="360" w:lineRule="auto"/>
        <w:ind w:firstLine="3990" w:firstLineChars="1900"/>
        <w:textAlignment w:val="baseline"/>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总监理工程师签字（</w:t>
      </w:r>
      <w:r>
        <w:rPr>
          <w:rFonts w:hint="eastAsia" w:ascii="宋体" w:hAnsi="宋体"/>
          <w:color w:val="auto"/>
          <w:spacing w:val="18"/>
          <w:sz w:val="21"/>
          <w:szCs w:val="21"/>
          <w:highlight w:val="none"/>
        </w:rPr>
        <w:t>或盖章</w:t>
      </w:r>
      <w:r>
        <w:rPr>
          <w:rFonts w:hint="eastAsia" w:ascii="宋体" w:hAnsi="宋体" w:cs="宋体"/>
          <w:color w:val="auto"/>
          <w:kern w:val="0"/>
          <w:sz w:val="21"/>
          <w:szCs w:val="21"/>
          <w:highlight w:val="none"/>
        </w:rPr>
        <w:t>）：</w:t>
      </w:r>
    </w:p>
    <w:p w14:paraId="4ACEB464">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3990" w:firstLineChars="1900"/>
        <w:textAlignment w:val="baseline"/>
        <w:rPr>
          <w:rFonts w:hint="default" w:eastAsia="宋体"/>
          <w:color w:val="auto"/>
          <w:highlight w:val="none"/>
          <w:lang w:val="en-US" w:eastAsia="zh-CN"/>
        </w:rPr>
      </w:pPr>
      <w:r>
        <w:rPr>
          <w:rFonts w:hint="eastAsia" w:ascii="宋体" w:hAnsi="宋体" w:cs="宋体"/>
          <w:color w:val="auto"/>
          <w:kern w:val="0"/>
          <w:sz w:val="21"/>
          <w:szCs w:val="21"/>
          <w:highlight w:val="none"/>
          <w:lang w:val="en-US" w:eastAsia="zh-CN"/>
        </w:rPr>
        <w:t>项目技术负责人签字（或盖章）：</w:t>
      </w:r>
    </w:p>
    <w:p w14:paraId="44E68F6E">
      <w:pPr>
        <w:keepNext w:val="0"/>
        <w:keepLines w:val="0"/>
        <w:pageBreakBefore w:val="0"/>
        <w:widowControl/>
        <w:kinsoku w:val="0"/>
        <w:wordWrap/>
        <w:overflowPunct/>
        <w:topLinePunct w:val="0"/>
        <w:autoSpaceDE w:val="0"/>
        <w:autoSpaceDN w:val="0"/>
        <w:bidi w:val="0"/>
        <w:adjustRightInd w:val="0"/>
        <w:snapToGrid w:val="0"/>
        <w:spacing w:line="360" w:lineRule="auto"/>
        <w:ind w:firstLine="4305" w:firstLineChars="2050"/>
        <w:textAlignment w:val="baseline"/>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Cs w:val="21"/>
          <w:highlight w:val="none"/>
        </w:rPr>
        <w:t>年   月   日</w:t>
      </w:r>
    </w:p>
    <w:p w14:paraId="683DF975">
      <w:pPr>
        <w:spacing w:line="440" w:lineRule="exact"/>
        <w:rPr>
          <w:rFonts w:hint="eastAsia" w:ascii="楷体_GB2312" w:hAnsi="楷体_GB2312" w:eastAsia="楷体_GB2312" w:cs="楷体_GB2312"/>
          <w:color w:val="auto"/>
          <w:kern w:val="2"/>
          <w:sz w:val="21"/>
          <w:szCs w:val="24"/>
          <w:highlight w:val="none"/>
          <w:lang w:val="en-US" w:eastAsia="zh-CN" w:bidi="ar-SA"/>
        </w:rPr>
      </w:pPr>
      <w:r>
        <w:rPr>
          <w:rFonts w:hint="eastAsia" w:ascii="宋体" w:hAnsi="宋体" w:eastAsia="宋体" w:cs="宋体"/>
          <w:b/>
          <w:bCs/>
          <w:color w:val="auto"/>
          <w:sz w:val="21"/>
          <w:szCs w:val="21"/>
          <w:highlight w:val="none"/>
        </w:rPr>
        <w:t>注：联合体投标的，“声明企业”一栏需填写联合体各方的单位全称【格式为：（主）XXXX公司（成）XXXX公司】，由联合体主办方按要求签字或盖章即可。</w:t>
      </w:r>
    </w:p>
    <w:p w14:paraId="11129739">
      <w:pPr>
        <w:rPr>
          <w:rFonts w:hint="eastAsia" w:ascii="宋体" w:hAnsi="宋体" w:cs="宋体"/>
          <w:color w:val="auto"/>
          <w:sz w:val="24"/>
          <w:highlight w:val="none"/>
        </w:rPr>
      </w:pPr>
      <w:r>
        <w:rPr>
          <w:rFonts w:hint="eastAsia" w:ascii="宋体" w:hAnsi="宋体" w:cs="宋体"/>
          <w:color w:val="auto"/>
          <w:sz w:val="24"/>
          <w:highlight w:val="none"/>
        </w:rPr>
        <w:br w:type="page"/>
      </w:r>
    </w:p>
    <w:p w14:paraId="6598B439">
      <w:pPr>
        <w:keepNext w:val="0"/>
        <w:keepLines w:val="0"/>
        <w:pageBreakBefore w:val="0"/>
        <w:widowControl/>
        <w:kinsoku w:val="0"/>
        <w:wordWrap/>
        <w:overflowPunct/>
        <w:topLinePunct/>
        <w:autoSpaceDE w:val="0"/>
        <w:autoSpaceDN w:val="0"/>
        <w:bidi w:val="0"/>
        <w:adjustRightInd w:val="0"/>
        <w:snapToGrid w:val="0"/>
        <w:spacing w:line="240" w:lineRule="auto"/>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附件三：</w:t>
      </w:r>
    </w:p>
    <w:p w14:paraId="24D66B86">
      <w:pPr>
        <w:keepNext w:val="0"/>
        <w:keepLines w:val="0"/>
        <w:pageBreakBefore w:val="0"/>
        <w:widowControl/>
        <w:kinsoku w:val="0"/>
        <w:wordWrap/>
        <w:overflowPunct/>
        <w:autoSpaceDE w:val="0"/>
        <w:autoSpaceDN w:val="0"/>
        <w:bidi w:val="0"/>
        <w:adjustRightInd w:val="0"/>
        <w:snapToGrid w:val="0"/>
        <w:spacing w:line="240" w:lineRule="auto"/>
        <w:jc w:val="center"/>
        <w:textAlignment w:val="baseline"/>
        <w:rPr>
          <w:rFonts w:hint="eastAsia" w:ascii="宋体" w:hAnsi="宋体" w:cs="黑体"/>
          <w:b/>
          <w:bCs/>
          <w:color w:val="auto"/>
          <w:sz w:val="32"/>
          <w:szCs w:val="32"/>
          <w:highlight w:val="none"/>
          <w:lang w:val="zh-CN"/>
        </w:rPr>
      </w:pPr>
      <w:r>
        <w:rPr>
          <w:rFonts w:hint="eastAsia" w:ascii="宋体" w:hAnsi="宋体" w:cs="黑体"/>
          <w:b/>
          <w:bCs/>
          <w:color w:val="auto"/>
          <w:sz w:val="32"/>
          <w:szCs w:val="32"/>
          <w:highlight w:val="none"/>
          <w:lang w:val="zh-CN"/>
        </w:rPr>
        <w:t>联合体协议书</w:t>
      </w:r>
    </w:p>
    <w:p w14:paraId="5A8B43BB">
      <w:pPr>
        <w:pStyle w:val="2"/>
        <w:tabs>
          <w:tab w:val="left" w:pos="2202"/>
          <w:tab w:val="left" w:pos="6000"/>
        </w:tabs>
        <w:kinsoku w:val="0"/>
        <w:overflowPunct w:val="0"/>
        <w:ind w:left="0" w:leftChars="0" w:firstLine="0" w:firstLineChars="0"/>
        <w:jc w:val="both"/>
        <w:rPr>
          <w:rFonts w:hint="eastAsia"/>
          <w:color w:val="auto"/>
          <w:highlight w:val="none"/>
          <w:u w:val="single"/>
          <w:lang w:val="en-US" w:eastAsia="zh-CN"/>
        </w:rPr>
      </w:pPr>
      <w:r>
        <w:rPr>
          <w:rFonts w:hint="eastAsia"/>
          <w:color w:val="auto"/>
          <w:highlight w:val="none"/>
          <w:u w:val="none"/>
          <w:lang w:eastAsia="zh-CN"/>
        </w:rPr>
        <w:t>投标项目名称：</w:t>
      </w:r>
      <w:r>
        <w:rPr>
          <w:rFonts w:hint="eastAsia"/>
          <w:color w:val="auto"/>
          <w:highlight w:val="none"/>
          <w:u w:val="single"/>
          <w:lang w:val="en-US" w:eastAsia="zh-CN"/>
        </w:rPr>
        <w:t xml:space="preserve">                                       </w:t>
      </w:r>
    </w:p>
    <w:p w14:paraId="2A753C0F">
      <w:pPr>
        <w:pStyle w:val="2"/>
        <w:tabs>
          <w:tab w:val="left" w:pos="2202"/>
          <w:tab w:val="left" w:pos="6000"/>
        </w:tabs>
        <w:kinsoku w:val="0"/>
        <w:overflowPunct w:val="0"/>
        <w:jc w:val="both"/>
        <w:rPr>
          <w:color w:val="auto"/>
          <w:highlight w:val="none"/>
          <w:u w:val="single"/>
        </w:rPr>
      </w:pPr>
      <w:r>
        <w:rPr>
          <w:rFonts w:hint="eastAsia"/>
          <w:color w:val="auto"/>
          <w:highlight w:val="none"/>
          <w:u w:val="none"/>
          <w:lang w:val="en-US" w:eastAsia="zh-CN"/>
        </w:rPr>
        <w:t>致：</w:t>
      </w:r>
      <w:r>
        <w:rPr>
          <w:rFonts w:hint="eastAsia"/>
          <w:color w:val="auto"/>
          <w:highlight w:val="none"/>
          <w:u w:val="single"/>
          <w:lang w:val="en-US" w:eastAsia="zh-CN"/>
        </w:rPr>
        <w:t xml:space="preserve">                                                 </w:t>
      </w:r>
      <w:r>
        <w:rPr>
          <w:rFonts w:hint="eastAsia"/>
          <w:color w:val="auto"/>
          <w:highlight w:val="none"/>
          <w:u w:val="none"/>
          <w:lang w:val="en-US" w:eastAsia="zh-CN"/>
        </w:rPr>
        <w:t>（招标人、招标代理机构名称）</w:t>
      </w:r>
    </w:p>
    <w:p w14:paraId="6563910D">
      <w:pPr>
        <w:pStyle w:val="2"/>
        <w:tabs>
          <w:tab w:val="left" w:pos="2202"/>
          <w:tab w:val="left" w:pos="6000"/>
        </w:tabs>
        <w:kinsoku w:val="0"/>
        <w:overflowPunct/>
        <w:spacing w:before="8" w:line="400" w:lineRule="exact"/>
        <w:ind w:firstLine="420" w:firstLineChars="200"/>
        <w:jc w:val="both"/>
        <w:rPr>
          <w:color w:val="auto"/>
          <w:sz w:val="12"/>
          <w:highlight w:val="none"/>
        </w:rPr>
      </w:pPr>
      <w:r>
        <w:rPr>
          <w:rFonts w:hint="eastAsia"/>
          <w:color w:val="auto"/>
          <w:highlight w:val="none"/>
          <w:u w:val="single"/>
          <w:lang w:val="en-US" w:eastAsia="zh-CN"/>
        </w:rPr>
        <w:t xml:space="preserve">                  </w:t>
      </w:r>
      <w:r>
        <w:rPr>
          <w:color w:val="auto"/>
          <w:highlight w:val="none"/>
        </w:rPr>
        <w:t>（所</w:t>
      </w:r>
      <w:r>
        <w:rPr>
          <w:color w:val="auto"/>
          <w:spacing w:val="-3"/>
          <w:highlight w:val="none"/>
        </w:rPr>
        <w:t>有</w:t>
      </w:r>
      <w:r>
        <w:rPr>
          <w:color w:val="auto"/>
          <w:highlight w:val="none"/>
        </w:rPr>
        <w:t>单位名称）自愿组成</w:t>
      </w:r>
      <w:r>
        <w:rPr>
          <w:rFonts w:hint="eastAsia"/>
          <w:color w:val="auto"/>
          <w:highlight w:val="none"/>
          <w:u w:val="single"/>
          <w:lang w:val="en-US" w:eastAsia="zh-CN"/>
        </w:rPr>
        <w:t xml:space="preserve">                  </w:t>
      </w:r>
      <w:r>
        <w:rPr>
          <w:color w:val="auto"/>
          <w:highlight w:val="none"/>
        </w:rPr>
        <w:t>（联合体名称）联合体，共同参</w:t>
      </w:r>
      <w:r>
        <w:rPr>
          <w:color w:val="auto"/>
          <w:spacing w:val="-1"/>
          <w:highlight w:val="none"/>
        </w:rPr>
        <w:t>加</w:t>
      </w:r>
      <w:r>
        <w:rPr>
          <w:rFonts w:hint="eastAsia"/>
          <w:color w:val="auto"/>
          <w:highlight w:val="none"/>
          <w:u w:val="single"/>
          <w:lang w:val="en-US" w:eastAsia="zh-CN"/>
        </w:rPr>
        <w:t xml:space="preserve">                  </w:t>
      </w:r>
      <w:r>
        <w:rPr>
          <w:color w:val="auto"/>
          <w:spacing w:val="-3"/>
          <w:highlight w:val="none"/>
        </w:rPr>
        <w:t>（</w:t>
      </w:r>
      <w:r>
        <w:rPr>
          <w:color w:val="auto"/>
          <w:highlight w:val="none"/>
        </w:rPr>
        <w:t>项目</w:t>
      </w:r>
      <w:r>
        <w:rPr>
          <w:color w:val="auto"/>
          <w:spacing w:val="-3"/>
          <w:highlight w:val="none"/>
        </w:rPr>
        <w:t>名</w:t>
      </w:r>
      <w:r>
        <w:rPr>
          <w:color w:val="auto"/>
          <w:highlight w:val="none"/>
        </w:rPr>
        <w:t>称</w:t>
      </w:r>
      <w:r>
        <w:rPr>
          <w:color w:val="auto"/>
          <w:spacing w:val="-2"/>
          <w:highlight w:val="none"/>
        </w:rPr>
        <w:t>）</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投标</w:t>
      </w:r>
      <w:r>
        <w:rPr>
          <w:color w:val="auto"/>
          <w:spacing w:val="-3"/>
          <w:highlight w:val="none"/>
        </w:rPr>
        <w:t>。</w:t>
      </w:r>
      <w:r>
        <w:rPr>
          <w:color w:val="auto"/>
          <w:highlight w:val="none"/>
        </w:rPr>
        <w:t>现</w:t>
      </w:r>
      <w:r>
        <w:rPr>
          <w:color w:val="auto"/>
          <w:spacing w:val="-3"/>
          <w:highlight w:val="none"/>
        </w:rPr>
        <w:t>就</w:t>
      </w:r>
      <w:r>
        <w:rPr>
          <w:color w:val="auto"/>
          <w:highlight w:val="none"/>
        </w:rPr>
        <w:t>联</w:t>
      </w:r>
      <w:r>
        <w:rPr>
          <w:color w:val="auto"/>
          <w:spacing w:val="-3"/>
          <w:highlight w:val="none"/>
        </w:rPr>
        <w:t>合</w:t>
      </w:r>
      <w:r>
        <w:rPr>
          <w:color w:val="auto"/>
          <w:spacing w:val="2"/>
          <w:highlight w:val="none"/>
        </w:rPr>
        <w:t>体</w:t>
      </w:r>
      <w:r>
        <w:rPr>
          <w:color w:val="auto"/>
          <w:highlight w:val="none"/>
        </w:rPr>
        <w:t>投</w:t>
      </w:r>
      <w:r>
        <w:rPr>
          <w:color w:val="auto"/>
          <w:spacing w:val="2"/>
          <w:highlight w:val="none"/>
        </w:rPr>
        <w:t>标</w:t>
      </w:r>
      <w:r>
        <w:rPr>
          <w:color w:val="auto"/>
          <w:highlight w:val="none"/>
        </w:rPr>
        <w:t>事</w:t>
      </w:r>
      <w:r>
        <w:rPr>
          <w:color w:val="auto"/>
          <w:spacing w:val="2"/>
          <w:highlight w:val="none"/>
        </w:rPr>
        <w:t>宜订</w:t>
      </w:r>
      <w:r>
        <w:rPr>
          <w:color w:val="auto"/>
          <w:highlight w:val="none"/>
        </w:rPr>
        <w:t>立</w:t>
      </w:r>
      <w:r>
        <w:rPr>
          <w:color w:val="auto"/>
          <w:spacing w:val="2"/>
          <w:highlight w:val="none"/>
        </w:rPr>
        <w:t>如</w:t>
      </w:r>
      <w:r>
        <w:rPr>
          <w:color w:val="auto"/>
          <w:highlight w:val="none"/>
        </w:rPr>
        <w:t>下</w:t>
      </w:r>
      <w:r>
        <w:rPr>
          <w:color w:val="auto"/>
          <w:spacing w:val="2"/>
          <w:highlight w:val="none"/>
        </w:rPr>
        <w:t>协</w:t>
      </w:r>
      <w:r>
        <w:rPr>
          <w:color w:val="auto"/>
          <w:highlight w:val="none"/>
        </w:rPr>
        <w:t>议。</w:t>
      </w:r>
    </w:p>
    <w:p w14:paraId="3344812A">
      <w:pPr>
        <w:pStyle w:val="2"/>
        <w:numPr>
          <w:ilvl w:val="0"/>
          <w:numId w:val="0"/>
        </w:numPr>
        <w:tabs>
          <w:tab w:val="left" w:pos="2673"/>
          <w:tab w:val="left" w:pos="5614"/>
        </w:tabs>
        <w:kinsoku w:val="0"/>
        <w:overflowPunct w:val="0"/>
        <w:spacing w:before="1" w:line="360" w:lineRule="auto"/>
        <w:ind w:leftChars="200"/>
        <w:jc w:val="both"/>
        <w:rPr>
          <w:color w:val="auto"/>
          <w:sz w:val="11"/>
          <w:highlight w:val="none"/>
        </w:rPr>
      </w:pPr>
      <w:r>
        <w:rPr>
          <w:rFonts w:hint="eastAsia"/>
          <w:color w:val="auto"/>
          <w:spacing w:val="-3"/>
          <w:highlight w:val="none"/>
          <w:u w:val="none"/>
          <w:lang w:val="en-US" w:eastAsia="zh-CN"/>
        </w:rPr>
        <w:t>1.</w:t>
      </w:r>
      <w:r>
        <w:rPr>
          <w:color w:val="auto"/>
          <w:spacing w:val="-3"/>
          <w:highlight w:val="none"/>
          <w:u w:val="single"/>
        </w:rPr>
        <w:t>（</w:t>
      </w:r>
      <w:r>
        <w:rPr>
          <w:rFonts w:hint="eastAsia" w:ascii="宋体" w:hAnsi="宋体" w:cs="宋体"/>
          <w:color w:val="auto"/>
          <w:highlight w:val="none"/>
          <w:u w:val="single"/>
        </w:rPr>
        <w:t>承担</w:t>
      </w:r>
      <w:r>
        <w:rPr>
          <w:rFonts w:hint="eastAsia" w:ascii="宋体" w:hAnsi="宋体" w:cs="宋体"/>
          <w:color w:val="auto"/>
          <w:highlight w:val="none"/>
          <w:u w:val="single"/>
          <w:lang w:val="en-US" w:eastAsia="zh-CN"/>
        </w:rPr>
        <w:t>市政工程施工监理</w:t>
      </w:r>
      <w:r>
        <w:rPr>
          <w:rFonts w:hint="eastAsia" w:ascii="宋体" w:hAnsi="宋体" w:cs="宋体"/>
          <w:color w:val="auto"/>
          <w:highlight w:val="none"/>
          <w:u w:val="single"/>
        </w:rPr>
        <w:t>工作任务的单位名称）</w:t>
      </w:r>
      <w:r>
        <w:rPr>
          <w:color w:val="auto"/>
          <w:spacing w:val="-3"/>
          <w:highlight w:val="none"/>
        </w:rPr>
        <w:t>为</w:t>
      </w:r>
      <w:r>
        <w:rPr>
          <w:color w:val="auto"/>
          <w:spacing w:val="-3"/>
          <w:highlight w:val="none"/>
          <w:u w:val="single"/>
        </w:rPr>
        <w:t>（</w:t>
      </w:r>
      <w:r>
        <w:rPr>
          <w:color w:val="auto"/>
          <w:highlight w:val="none"/>
          <w:u w:val="single"/>
        </w:rPr>
        <w:t>联</w:t>
      </w:r>
      <w:r>
        <w:rPr>
          <w:color w:val="auto"/>
          <w:spacing w:val="-3"/>
          <w:highlight w:val="none"/>
          <w:u w:val="single"/>
        </w:rPr>
        <w:t>合</w:t>
      </w:r>
      <w:r>
        <w:rPr>
          <w:color w:val="auto"/>
          <w:highlight w:val="none"/>
          <w:u w:val="single"/>
        </w:rPr>
        <w:t>体</w:t>
      </w:r>
      <w:r>
        <w:rPr>
          <w:color w:val="auto"/>
          <w:spacing w:val="-3"/>
          <w:highlight w:val="none"/>
          <w:u w:val="single"/>
        </w:rPr>
        <w:t>名</w:t>
      </w:r>
      <w:r>
        <w:rPr>
          <w:color w:val="auto"/>
          <w:highlight w:val="none"/>
          <w:u w:val="single"/>
        </w:rPr>
        <w:t>称</w:t>
      </w:r>
      <w:r>
        <w:rPr>
          <w:color w:val="auto"/>
          <w:spacing w:val="-3"/>
          <w:highlight w:val="none"/>
          <w:u w:val="single"/>
        </w:rPr>
        <w:t>）</w:t>
      </w:r>
      <w:r>
        <w:rPr>
          <w:rFonts w:hint="eastAsia"/>
          <w:color w:val="auto"/>
          <w:spacing w:val="-3"/>
          <w:highlight w:val="none"/>
          <w:lang w:eastAsia="zh-CN"/>
        </w:rPr>
        <w:t>主办方</w:t>
      </w:r>
      <w:r>
        <w:rPr>
          <w:color w:val="auto"/>
          <w:highlight w:val="none"/>
        </w:rPr>
        <w:t>。</w:t>
      </w:r>
    </w:p>
    <w:p w14:paraId="1165756D">
      <w:pPr>
        <w:pStyle w:val="2"/>
        <w:kinsoku w:val="0"/>
        <w:overflowPunct w:val="0"/>
        <w:spacing w:line="360" w:lineRule="auto"/>
        <w:ind w:left="0" w:leftChars="0" w:right="210" w:firstLine="420" w:firstLineChars="200"/>
        <w:jc w:val="both"/>
        <w:rPr>
          <w:color w:val="auto"/>
          <w:highlight w:val="none"/>
        </w:rPr>
      </w:pPr>
      <w:r>
        <w:rPr>
          <w:rFonts w:ascii="Times New Roman" w:hAnsi="Times New Roman" w:eastAsia="Times New Roman"/>
          <w:color w:val="auto"/>
          <w:highlight w:val="none"/>
        </w:rPr>
        <w:t>2.</w:t>
      </w:r>
      <w:r>
        <w:rPr>
          <w:color w:val="auto"/>
          <w:spacing w:val="-3"/>
          <w:highlight w:val="none"/>
        </w:rPr>
        <w:t>联</w:t>
      </w:r>
      <w:r>
        <w:rPr>
          <w:color w:val="auto"/>
          <w:highlight w:val="none"/>
        </w:rPr>
        <w:t>合</w:t>
      </w:r>
      <w:r>
        <w:rPr>
          <w:color w:val="auto"/>
          <w:spacing w:val="-3"/>
          <w:highlight w:val="none"/>
        </w:rPr>
        <w:t>体</w:t>
      </w:r>
      <w:r>
        <w:rPr>
          <w:color w:val="auto"/>
          <w:highlight w:val="none"/>
        </w:rPr>
        <w:t>各</w:t>
      </w:r>
      <w:r>
        <w:rPr>
          <w:color w:val="auto"/>
          <w:spacing w:val="-3"/>
          <w:highlight w:val="none"/>
        </w:rPr>
        <w:t>成</w:t>
      </w:r>
      <w:r>
        <w:rPr>
          <w:color w:val="auto"/>
          <w:highlight w:val="none"/>
        </w:rPr>
        <w:t>员</w:t>
      </w:r>
      <w:r>
        <w:rPr>
          <w:color w:val="auto"/>
          <w:spacing w:val="-3"/>
          <w:highlight w:val="none"/>
        </w:rPr>
        <w:t>授</w:t>
      </w:r>
      <w:r>
        <w:rPr>
          <w:color w:val="auto"/>
          <w:highlight w:val="none"/>
        </w:rPr>
        <w:t>权</w:t>
      </w:r>
      <w:r>
        <w:rPr>
          <w:rFonts w:hint="eastAsia"/>
          <w:color w:val="auto"/>
          <w:spacing w:val="-3"/>
          <w:highlight w:val="none"/>
          <w:lang w:eastAsia="zh-CN"/>
        </w:rPr>
        <w:t>主办方</w:t>
      </w:r>
      <w:r>
        <w:rPr>
          <w:color w:val="auto"/>
          <w:highlight w:val="none"/>
        </w:rPr>
        <w:t>代</w:t>
      </w:r>
      <w:r>
        <w:rPr>
          <w:color w:val="auto"/>
          <w:spacing w:val="-3"/>
          <w:highlight w:val="none"/>
        </w:rPr>
        <w:t>表</w:t>
      </w:r>
      <w:r>
        <w:rPr>
          <w:color w:val="auto"/>
          <w:highlight w:val="none"/>
        </w:rPr>
        <w:t>联</w:t>
      </w:r>
      <w:r>
        <w:rPr>
          <w:color w:val="auto"/>
          <w:spacing w:val="-3"/>
          <w:highlight w:val="none"/>
        </w:rPr>
        <w:t>合</w:t>
      </w:r>
      <w:r>
        <w:rPr>
          <w:color w:val="auto"/>
          <w:highlight w:val="none"/>
        </w:rPr>
        <w:t>体</w:t>
      </w:r>
      <w:r>
        <w:rPr>
          <w:color w:val="auto"/>
          <w:spacing w:val="-3"/>
          <w:highlight w:val="none"/>
        </w:rPr>
        <w:t>参</w:t>
      </w:r>
      <w:r>
        <w:rPr>
          <w:color w:val="auto"/>
          <w:highlight w:val="none"/>
        </w:rPr>
        <w:t>加</w:t>
      </w:r>
      <w:r>
        <w:rPr>
          <w:color w:val="auto"/>
          <w:spacing w:val="-3"/>
          <w:highlight w:val="none"/>
        </w:rPr>
        <w:t>投</w:t>
      </w:r>
      <w:r>
        <w:rPr>
          <w:color w:val="auto"/>
          <w:highlight w:val="none"/>
        </w:rPr>
        <w:t>标</w:t>
      </w:r>
      <w:r>
        <w:rPr>
          <w:color w:val="auto"/>
          <w:spacing w:val="-3"/>
          <w:highlight w:val="none"/>
        </w:rPr>
        <w:t>活</w:t>
      </w:r>
      <w:r>
        <w:rPr>
          <w:color w:val="auto"/>
          <w:highlight w:val="none"/>
        </w:rPr>
        <w:t>动</w:t>
      </w:r>
      <w:r>
        <w:rPr>
          <w:rFonts w:hint="eastAsia"/>
          <w:color w:val="auto"/>
          <w:spacing w:val="-65"/>
          <w:highlight w:val="none"/>
          <w:lang w:eastAsia="zh-CN"/>
        </w:rPr>
        <w:t>，</w:t>
      </w:r>
      <w:r>
        <w:rPr>
          <w:color w:val="auto"/>
          <w:spacing w:val="-3"/>
          <w:highlight w:val="none"/>
        </w:rPr>
        <w:t>签</w:t>
      </w:r>
      <w:r>
        <w:rPr>
          <w:color w:val="auto"/>
          <w:highlight w:val="none"/>
        </w:rPr>
        <w:t>署</w:t>
      </w:r>
      <w:r>
        <w:rPr>
          <w:color w:val="auto"/>
          <w:spacing w:val="-3"/>
          <w:highlight w:val="none"/>
        </w:rPr>
        <w:t>文</w:t>
      </w:r>
      <w:r>
        <w:rPr>
          <w:color w:val="auto"/>
          <w:highlight w:val="none"/>
        </w:rPr>
        <w:t>件</w:t>
      </w:r>
      <w:r>
        <w:rPr>
          <w:rFonts w:hint="eastAsia"/>
          <w:color w:val="auto"/>
          <w:spacing w:val="-65"/>
          <w:highlight w:val="none"/>
          <w:lang w:eastAsia="zh-CN"/>
        </w:rPr>
        <w:t>，</w:t>
      </w:r>
      <w:r>
        <w:rPr>
          <w:color w:val="auto"/>
          <w:spacing w:val="-3"/>
          <w:highlight w:val="none"/>
        </w:rPr>
        <w:t>提</w:t>
      </w:r>
      <w:r>
        <w:rPr>
          <w:color w:val="auto"/>
          <w:highlight w:val="none"/>
        </w:rPr>
        <w:t>交</w:t>
      </w:r>
      <w:r>
        <w:rPr>
          <w:color w:val="auto"/>
          <w:spacing w:val="-3"/>
          <w:highlight w:val="none"/>
        </w:rPr>
        <w:t>和</w:t>
      </w:r>
      <w:r>
        <w:rPr>
          <w:color w:val="auto"/>
          <w:highlight w:val="none"/>
        </w:rPr>
        <w:t>接</w:t>
      </w:r>
      <w:r>
        <w:rPr>
          <w:color w:val="auto"/>
          <w:spacing w:val="-3"/>
          <w:highlight w:val="none"/>
        </w:rPr>
        <w:t>收</w:t>
      </w:r>
      <w:r>
        <w:rPr>
          <w:color w:val="auto"/>
          <w:highlight w:val="none"/>
        </w:rPr>
        <w:t>相关</w:t>
      </w:r>
      <w:r>
        <w:rPr>
          <w:color w:val="auto"/>
          <w:spacing w:val="-3"/>
          <w:highlight w:val="none"/>
        </w:rPr>
        <w:t>的</w:t>
      </w:r>
      <w:r>
        <w:rPr>
          <w:color w:val="auto"/>
          <w:highlight w:val="none"/>
        </w:rPr>
        <w:t>资</w:t>
      </w:r>
      <w:r>
        <w:rPr>
          <w:color w:val="auto"/>
          <w:spacing w:val="-3"/>
          <w:highlight w:val="none"/>
        </w:rPr>
        <w:t>料</w:t>
      </w:r>
      <w:r>
        <w:rPr>
          <w:color w:val="auto"/>
          <w:highlight w:val="none"/>
        </w:rPr>
        <w:t>、信息及指示，进</w:t>
      </w:r>
      <w:r>
        <w:rPr>
          <w:color w:val="auto"/>
          <w:spacing w:val="-3"/>
          <w:highlight w:val="none"/>
        </w:rPr>
        <w:t>行</w:t>
      </w:r>
      <w:r>
        <w:rPr>
          <w:color w:val="auto"/>
          <w:highlight w:val="none"/>
        </w:rPr>
        <w:t>合同</w:t>
      </w:r>
      <w:r>
        <w:rPr>
          <w:color w:val="auto"/>
          <w:spacing w:val="-3"/>
          <w:highlight w:val="none"/>
        </w:rPr>
        <w:t>谈</w:t>
      </w:r>
      <w:r>
        <w:rPr>
          <w:color w:val="auto"/>
          <w:highlight w:val="none"/>
        </w:rPr>
        <w:t>判活动，负责合</w:t>
      </w:r>
      <w:r>
        <w:rPr>
          <w:color w:val="auto"/>
          <w:spacing w:val="-3"/>
          <w:highlight w:val="none"/>
        </w:rPr>
        <w:t>同</w:t>
      </w:r>
      <w:r>
        <w:rPr>
          <w:color w:val="auto"/>
          <w:highlight w:val="none"/>
        </w:rPr>
        <w:t>实施</w:t>
      </w:r>
      <w:r>
        <w:rPr>
          <w:color w:val="auto"/>
          <w:spacing w:val="-3"/>
          <w:highlight w:val="none"/>
        </w:rPr>
        <w:t>阶</w:t>
      </w:r>
      <w:r>
        <w:rPr>
          <w:color w:val="auto"/>
          <w:highlight w:val="none"/>
        </w:rPr>
        <w:t>段的组织和协调</w:t>
      </w:r>
      <w:r>
        <w:rPr>
          <w:color w:val="auto"/>
          <w:spacing w:val="-3"/>
          <w:highlight w:val="none"/>
        </w:rPr>
        <w:t>工</w:t>
      </w:r>
      <w:r>
        <w:rPr>
          <w:color w:val="auto"/>
          <w:highlight w:val="none"/>
        </w:rPr>
        <w:t>作，</w:t>
      </w:r>
      <w:r>
        <w:rPr>
          <w:color w:val="auto"/>
          <w:spacing w:val="-3"/>
          <w:highlight w:val="none"/>
        </w:rPr>
        <w:t>以</w:t>
      </w:r>
      <w:r>
        <w:rPr>
          <w:color w:val="auto"/>
          <w:highlight w:val="none"/>
        </w:rPr>
        <w:t>及处理与本招</w:t>
      </w:r>
      <w:r>
        <w:rPr>
          <w:color w:val="auto"/>
          <w:spacing w:val="-3"/>
          <w:highlight w:val="none"/>
        </w:rPr>
        <w:t>标</w:t>
      </w:r>
      <w:r>
        <w:rPr>
          <w:color w:val="auto"/>
          <w:highlight w:val="none"/>
        </w:rPr>
        <w:t>项目有</w:t>
      </w:r>
      <w:r>
        <w:rPr>
          <w:color w:val="auto"/>
          <w:spacing w:val="-3"/>
          <w:highlight w:val="none"/>
        </w:rPr>
        <w:t>关</w:t>
      </w:r>
      <w:r>
        <w:rPr>
          <w:color w:val="auto"/>
          <w:highlight w:val="none"/>
        </w:rPr>
        <w:t>的</w:t>
      </w:r>
      <w:r>
        <w:rPr>
          <w:color w:val="auto"/>
          <w:spacing w:val="-3"/>
          <w:highlight w:val="none"/>
        </w:rPr>
        <w:t>一</w:t>
      </w:r>
      <w:r>
        <w:rPr>
          <w:color w:val="auto"/>
          <w:highlight w:val="none"/>
        </w:rPr>
        <w:t>切</w:t>
      </w:r>
      <w:r>
        <w:rPr>
          <w:color w:val="auto"/>
          <w:spacing w:val="-3"/>
          <w:highlight w:val="none"/>
        </w:rPr>
        <w:t>事</w:t>
      </w:r>
      <w:r>
        <w:rPr>
          <w:color w:val="auto"/>
          <w:highlight w:val="none"/>
        </w:rPr>
        <w:t>宜。</w:t>
      </w:r>
    </w:p>
    <w:p w14:paraId="12A64050">
      <w:pPr>
        <w:pStyle w:val="2"/>
        <w:kinsoku w:val="0"/>
        <w:overflowPunct w:val="0"/>
        <w:spacing w:before="48" w:line="360" w:lineRule="auto"/>
        <w:ind w:left="100" w:right="104" w:firstLine="419"/>
        <w:jc w:val="both"/>
        <w:rPr>
          <w:color w:val="auto"/>
          <w:spacing w:val="6"/>
          <w:highlight w:val="none"/>
        </w:rPr>
      </w:pPr>
      <w:r>
        <w:rPr>
          <w:rFonts w:ascii="Times New Roman" w:hAnsi="Times New Roman" w:eastAsia="Times New Roman"/>
          <w:color w:val="auto"/>
          <w:spacing w:val="6"/>
          <w:highlight w:val="none"/>
        </w:rPr>
        <w:t>3.</w:t>
      </w:r>
      <w:r>
        <w:rPr>
          <w:rFonts w:hint="eastAsia"/>
          <w:color w:val="auto"/>
          <w:spacing w:val="6"/>
          <w:sz w:val="21"/>
          <w:highlight w:val="none"/>
        </w:rPr>
        <w:t>联合体</w:t>
      </w:r>
      <w:r>
        <w:rPr>
          <w:rFonts w:hint="eastAsia"/>
          <w:color w:val="auto"/>
          <w:spacing w:val="6"/>
          <w:sz w:val="21"/>
          <w:highlight w:val="none"/>
          <w:lang w:eastAsia="zh-CN"/>
        </w:rPr>
        <w:t>主办方及联合体成员单位单方签署、盖章确认的</w:t>
      </w:r>
      <w:r>
        <w:rPr>
          <w:rFonts w:hint="eastAsia"/>
          <w:color w:val="auto"/>
          <w:spacing w:val="6"/>
          <w:sz w:val="21"/>
          <w:highlight w:val="none"/>
        </w:rPr>
        <w:t>本项目一切文件和处理的一切事宜，</w:t>
      </w:r>
      <w:r>
        <w:rPr>
          <w:rFonts w:hint="eastAsia"/>
          <w:color w:val="auto"/>
          <w:spacing w:val="6"/>
          <w:sz w:val="21"/>
          <w:highlight w:val="none"/>
          <w:lang w:eastAsia="zh-CN"/>
        </w:rPr>
        <w:t>均视为</w:t>
      </w:r>
      <w:r>
        <w:rPr>
          <w:rFonts w:hint="eastAsia"/>
          <w:color w:val="auto"/>
          <w:spacing w:val="6"/>
          <w:sz w:val="21"/>
          <w:highlight w:val="none"/>
        </w:rPr>
        <w:t>联合体各成员</w:t>
      </w:r>
      <w:r>
        <w:rPr>
          <w:rFonts w:hint="eastAsia"/>
          <w:color w:val="auto"/>
          <w:spacing w:val="6"/>
          <w:sz w:val="21"/>
          <w:highlight w:val="none"/>
          <w:lang w:eastAsia="zh-CN"/>
        </w:rPr>
        <w:t>共同编制，联合体各成员均承认其法律效力，并共同对投标文件内容的真实性、合法性和完整性承担民事、行政、刑事相关责任</w:t>
      </w:r>
      <w:r>
        <w:rPr>
          <w:rFonts w:hint="eastAsia"/>
          <w:color w:val="auto"/>
          <w:spacing w:val="6"/>
          <w:sz w:val="21"/>
          <w:highlight w:val="none"/>
        </w:rPr>
        <w:t>。联合体各成员将严格按照招标文件、投标文件和合同的要求全面履行义务，并向招标人承担连带责任。</w:t>
      </w:r>
    </w:p>
    <w:p w14:paraId="12245EBB">
      <w:pPr>
        <w:pStyle w:val="2"/>
        <w:tabs>
          <w:tab w:val="left" w:pos="8741"/>
        </w:tabs>
        <w:kinsoku w:val="0"/>
        <w:overflowPunct w:val="0"/>
        <w:spacing w:before="48" w:line="360" w:lineRule="auto"/>
        <w:ind w:firstLine="420" w:firstLineChars="200"/>
        <w:jc w:val="both"/>
        <w:rPr>
          <w:color w:val="auto"/>
          <w:spacing w:val="-25"/>
          <w:highlight w:val="none"/>
        </w:rPr>
      </w:pPr>
      <w:r>
        <w:rPr>
          <w:rFonts w:ascii="Times New Roman" w:hAnsi="Times New Roman" w:eastAsia="Times New Roman"/>
          <w:color w:val="auto"/>
          <w:highlight w:val="none"/>
        </w:rPr>
        <w:t>4.</w:t>
      </w:r>
      <w:r>
        <w:rPr>
          <w:color w:val="auto"/>
          <w:spacing w:val="-3"/>
          <w:highlight w:val="none"/>
        </w:rPr>
        <w:t>联</w:t>
      </w:r>
      <w:r>
        <w:rPr>
          <w:color w:val="auto"/>
          <w:highlight w:val="none"/>
        </w:rPr>
        <w:t>合</w:t>
      </w:r>
      <w:r>
        <w:rPr>
          <w:color w:val="auto"/>
          <w:spacing w:val="-3"/>
          <w:highlight w:val="none"/>
        </w:rPr>
        <w:t>体</w:t>
      </w:r>
      <w:r>
        <w:rPr>
          <w:color w:val="auto"/>
          <w:highlight w:val="none"/>
        </w:rPr>
        <w:t>各</w:t>
      </w:r>
      <w:r>
        <w:rPr>
          <w:color w:val="auto"/>
          <w:spacing w:val="-3"/>
          <w:highlight w:val="none"/>
        </w:rPr>
        <w:t>成</w:t>
      </w:r>
      <w:r>
        <w:rPr>
          <w:color w:val="auto"/>
          <w:highlight w:val="none"/>
        </w:rPr>
        <w:t>员</w:t>
      </w:r>
      <w:r>
        <w:rPr>
          <w:color w:val="auto"/>
          <w:spacing w:val="-3"/>
          <w:highlight w:val="none"/>
        </w:rPr>
        <w:t>单</w:t>
      </w:r>
      <w:r>
        <w:rPr>
          <w:color w:val="auto"/>
          <w:highlight w:val="none"/>
        </w:rPr>
        <w:t>位</w:t>
      </w:r>
      <w:r>
        <w:rPr>
          <w:color w:val="auto"/>
          <w:spacing w:val="-3"/>
          <w:highlight w:val="none"/>
        </w:rPr>
        <w:t>内部</w:t>
      </w:r>
      <w:r>
        <w:rPr>
          <w:color w:val="auto"/>
          <w:highlight w:val="none"/>
        </w:rPr>
        <w:t>的职</w:t>
      </w:r>
      <w:r>
        <w:rPr>
          <w:color w:val="auto"/>
          <w:spacing w:val="-3"/>
          <w:highlight w:val="none"/>
        </w:rPr>
        <w:t>责</w:t>
      </w:r>
      <w:r>
        <w:rPr>
          <w:color w:val="auto"/>
          <w:highlight w:val="none"/>
        </w:rPr>
        <w:t>分</w:t>
      </w:r>
      <w:r>
        <w:rPr>
          <w:color w:val="auto"/>
          <w:spacing w:val="-3"/>
          <w:highlight w:val="none"/>
        </w:rPr>
        <w:t>工</w:t>
      </w:r>
      <w:r>
        <w:rPr>
          <w:color w:val="auto"/>
          <w:highlight w:val="none"/>
        </w:rPr>
        <w:t>如</w:t>
      </w:r>
      <w:r>
        <w:rPr>
          <w:color w:val="auto"/>
          <w:spacing w:val="-3"/>
          <w:highlight w:val="none"/>
        </w:rPr>
        <w:t>下</w:t>
      </w:r>
      <w:r>
        <w:rPr>
          <w:color w:val="auto"/>
          <w:spacing w:val="-25"/>
          <w:highlight w:val="none"/>
        </w:rPr>
        <w:t>：</w:t>
      </w:r>
    </w:p>
    <w:p w14:paraId="72EDC042">
      <w:pPr>
        <w:topLinePunct/>
        <w:spacing w:line="360" w:lineRule="auto"/>
        <w:ind w:firstLine="420" w:firstLineChars="200"/>
        <w:rPr>
          <w:rFonts w:hint="eastAsia" w:ascii="宋体" w:hAnsi="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单位名称</w:t>
      </w:r>
      <w:r>
        <w:rPr>
          <w:rFonts w:hint="eastAsia" w:ascii="宋体" w:hAnsi="宋体" w:eastAsia="宋体" w:cs="宋体"/>
          <w:color w:val="auto"/>
          <w:highlight w:val="none"/>
          <w:u w:val="single"/>
          <w:lang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负责本工程的</w:t>
      </w:r>
      <w:r>
        <w:rPr>
          <w:rFonts w:hint="eastAsia" w:ascii="宋体" w:hAnsi="宋体" w:cs="宋体"/>
          <w:color w:val="auto"/>
          <w:highlight w:val="none"/>
          <w:u w:val="single"/>
          <w:lang w:val="en-US" w:eastAsia="zh-CN"/>
        </w:rPr>
        <w:t>市政工程施工监理</w:t>
      </w:r>
      <w:r>
        <w:rPr>
          <w:rFonts w:hint="eastAsia" w:ascii="宋体" w:hAnsi="宋体" w:cs="宋体"/>
          <w:color w:val="auto"/>
          <w:highlight w:val="none"/>
          <w:u w:val="single"/>
        </w:rPr>
        <w:t>工作任务</w:t>
      </w:r>
      <w:r>
        <w:rPr>
          <w:rFonts w:hint="eastAsia" w:ascii="宋体" w:hAnsi="宋体" w:cs="宋体"/>
          <w:color w:val="auto"/>
          <w:highlight w:val="none"/>
        </w:rPr>
        <w:t>，为联合体主办方，负责本投标项目管理的职责。联合体其他相关方违约时，主办方应承担连带责任，具体按合同要求。</w:t>
      </w:r>
    </w:p>
    <w:p w14:paraId="2667E548">
      <w:pPr>
        <w:kinsoku w:val="0"/>
        <w:overflowPunct w:val="0"/>
        <w:topLinePunct/>
        <w:spacing w:before="6" w:line="360" w:lineRule="auto"/>
        <w:ind w:firstLine="420" w:firstLineChars="200"/>
        <w:jc w:val="both"/>
        <w:rPr>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单位名称</w:t>
      </w:r>
      <w:r>
        <w:rPr>
          <w:rFonts w:hint="eastAsia" w:ascii="宋体" w:hAnsi="宋体" w:eastAsia="宋体" w:cs="宋体"/>
          <w:color w:val="auto"/>
          <w:highlight w:val="none"/>
          <w:u w:val="single"/>
          <w:lang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负责本工程的</w:t>
      </w:r>
      <w:r>
        <w:rPr>
          <w:rFonts w:hint="eastAsia" w:ascii="宋体" w:hAnsi="宋体" w:cs="宋体"/>
          <w:color w:val="auto"/>
          <w:highlight w:val="none"/>
          <w:u w:val="single"/>
          <w:lang w:val="en-US" w:eastAsia="zh-CN"/>
        </w:rPr>
        <w:t>水利工程施工监理</w:t>
      </w:r>
      <w:r>
        <w:rPr>
          <w:rFonts w:hint="eastAsia" w:ascii="宋体" w:hAnsi="宋体" w:cs="宋体"/>
          <w:color w:val="auto"/>
          <w:highlight w:val="none"/>
          <w:u w:val="single"/>
        </w:rPr>
        <w:t>工作任务</w:t>
      </w:r>
      <w:r>
        <w:rPr>
          <w:rFonts w:hint="eastAsia" w:ascii="宋体" w:hAnsi="宋体" w:cs="宋体"/>
          <w:color w:val="auto"/>
          <w:highlight w:val="none"/>
        </w:rPr>
        <w:t>，为联合体成员方，具体按合同要求。</w:t>
      </w:r>
    </w:p>
    <w:p w14:paraId="39236353">
      <w:pPr>
        <w:pStyle w:val="2"/>
        <w:tabs>
          <w:tab w:val="left" w:pos="8741"/>
        </w:tabs>
        <w:kinsoku/>
        <w:autoSpaceDE/>
        <w:autoSpaceDN/>
        <w:spacing w:before="48" w:line="360" w:lineRule="auto"/>
        <w:ind w:firstLine="420" w:firstLineChars="200"/>
        <w:rPr>
          <w:color w:val="auto"/>
          <w:highlight w:val="none"/>
        </w:rPr>
      </w:pPr>
      <w:r>
        <w:rPr>
          <w:rFonts w:hint="eastAsia" w:eastAsia="宋体"/>
          <w:color w:val="auto"/>
          <w:spacing w:val="0"/>
          <w:highlight w:val="none"/>
          <w:lang w:val="en-US" w:eastAsia="zh-CN"/>
        </w:rPr>
        <w:t>5.</w:t>
      </w:r>
      <w:r>
        <w:rPr>
          <w:rFonts w:eastAsia="Times New Roman"/>
          <w:color w:val="auto"/>
          <w:spacing w:val="0"/>
          <w:highlight w:val="none"/>
        </w:rPr>
        <w:t>本</w:t>
      </w:r>
      <w:r>
        <w:rPr>
          <w:rFonts w:eastAsia="Times New Roman"/>
          <w:color w:val="auto"/>
          <w:highlight w:val="none"/>
        </w:rPr>
        <w:t>协</w:t>
      </w:r>
      <w:r>
        <w:rPr>
          <w:rFonts w:eastAsia="Times New Roman"/>
          <w:color w:val="auto"/>
          <w:spacing w:val="0"/>
          <w:highlight w:val="none"/>
        </w:rPr>
        <w:t>议</w:t>
      </w:r>
      <w:r>
        <w:rPr>
          <w:rFonts w:eastAsia="Times New Roman"/>
          <w:color w:val="auto"/>
          <w:highlight w:val="none"/>
        </w:rPr>
        <w:t>书</w:t>
      </w:r>
      <w:r>
        <w:rPr>
          <w:rFonts w:eastAsia="Times New Roman"/>
          <w:color w:val="auto"/>
          <w:spacing w:val="0"/>
          <w:highlight w:val="none"/>
        </w:rPr>
        <w:t>自</w:t>
      </w:r>
      <w:r>
        <w:rPr>
          <w:rFonts w:eastAsia="Times New Roman"/>
          <w:color w:val="auto"/>
          <w:highlight w:val="none"/>
        </w:rPr>
        <w:t>所</w:t>
      </w:r>
      <w:r>
        <w:rPr>
          <w:rFonts w:eastAsia="Times New Roman"/>
          <w:color w:val="auto"/>
          <w:spacing w:val="0"/>
          <w:highlight w:val="none"/>
        </w:rPr>
        <w:t>有</w:t>
      </w:r>
      <w:r>
        <w:rPr>
          <w:rFonts w:eastAsia="Times New Roman"/>
          <w:color w:val="auto"/>
          <w:highlight w:val="none"/>
        </w:rPr>
        <w:t>成</w:t>
      </w:r>
      <w:r>
        <w:rPr>
          <w:rFonts w:eastAsia="Times New Roman"/>
          <w:color w:val="auto"/>
          <w:spacing w:val="0"/>
          <w:highlight w:val="none"/>
        </w:rPr>
        <w:t>员单</w:t>
      </w:r>
      <w:r>
        <w:rPr>
          <w:rFonts w:eastAsia="Times New Roman"/>
          <w:color w:val="auto"/>
          <w:highlight w:val="none"/>
        </w:rPr>
        <w:t>位法</w:t>
      </w:r>
      <w:r>
        <w:rPr>
          <w:rFonts w:eastAsia="Times New Roman"/>
          <w:color w:val="auto"/>
          <w:spacing w:val="0"/>
          <w:highlight w:val="none"/>
        </w:rPr>
        <w:t>定</w:t>
      </w:r>
      <w:r>
        <w:rPr>
          <w:rFonts w:eastAsia="Times New Roman"/>
          <w:color w:val="auto"/>
          <w:highlight w:val="none"/>
        </w:rPr>
        <w:t>代</w:t>
      </w:r>
      <w:r>
        <w:rPr>
          <w:rFonts w:eastAsia="Times New Roman"/>
          <w:color w:val="auto"/>
          <w:spacing w:val="0"/>
          <w:highlight w:val="none"/>
        </w:rPr>
        <w:t>表</w:t>
      </w:r>
      <w:r>
        <w:rPr>
          <w:rFonts w:eastAsia="Times New Roman"/>
          <w:color w:val="auto"/>
          <w:highlight w:val="none"/>
        </w:rPr>
        <w:t>人</w:t>
      </w:r>
      <w:r>
        <w:rPr>
          <w:rFonts w:eastAsia="Times New Roman"/>
          <w:color w:val="auto"/>
          <w:spacing w:val="0"/>
          <w:highlight w:val="none"/>
        </w:rPr>
        <w:t>或</w:t>
      </w:r>
      <w:r>
        <w:rPr>
          <w:rFonts w:eastAsia="Times New Roman"/>
          <w:color w:val="auto"/>
          <w:highlight w:val="none"/>
        </w:rPr>
        <w:t>其</w:t>
      </w:r>
      <w:r>
        <w:rPr>
          <w:rFonts w:eastAsia="Times New Roman"/>
          <w:color w:val="auto"/>
          <w:spacing w:val="0"/>
          <w:highlight w:val="none"/>
        </w:rPr>
        <w:t>委</w:t>
      </w:r>
      <w:r>
        <w:rPr>
          <w:rFonts w:eastAsia="Times New Roman"/>
          <w:color w:val="auto"/>
          <w:highlight w:val="none"/>
        </w:rPr>
        <w:t>托</w:t>
      </w:r>
      <w:r>
        <w:rPr>
          <w:rFonts w:eastAsia="Times New Roman"/>
          <w:color w:val="auto"/>
          <w:spacing w:val="0"/>
          <w:highlight w:val="none"/>
        </w:rPr>
        <w:t>代</w:t>
      </w:r>
      <w:r>
        <w:rPr>
          <w:rFonts w:eastAsia="Times New Roman"/>
          <w:color w:val="auto"/>
          <w:highlight w:val="none"/>
        </w:rPr>
        <w:t>理人</w:t>
      </w:r>
      <w:r>
        <w:rPr>
          <w:rFonts w:eastAsia="Times New Roman"/>
          <w:color w:val="auto"/>
          <w:spacing w:val="0"/>
          <w:highlight w:val="none"/>
        </w:rPr>
        <w:t>签</w:t>
      </w:r>
      <w:r>
        <w:rPr>
          <w:rFonts w:eastAsia="Times New Roman"/>
          <w:color w:val="auto"/>
          <w:highlight w:val="none"/>
        </w:rPr>
        <w:t>字</w:t>
      </w:r>
      <w:r>
        <w:rPr>
          <w:rFonts w:eastAsia="Times New Roman"/>
          <w:color w:val="auto"/>
          <w:spacing w:val="0"/>
          <w:highlight w:val="none"/>
        </w:rPr>
        <w:t>或</w:t>
      </w:r>
      <w:r>
        <w:rPr>
          <w:rFonts w:eastAsia="Times New Roman"/>
          <w:color w:val="auto"/>
          <w:highlight w:val="none"/>
        </w:rPr>
        <w:t>盖</w:t>
      </w:r>
      <w:r>
        <w:rPr>
          <w:rFonts w:eastAsia="Times New Roman"/>
          <w:color w:val="auto"/>
          <w:spacing w:val="0"/>
          <w:highlight w:val="none"/>
        </w:rPr>
        <w:t>单</w:t>
      </w:r>
      <w:r>
        <w:rPr>
          <w:rFonts w:eastAsia="Times New Roman"/>
          <w:color w:val="auto"/>
          <w:highlight w:val="none"/>
        </w:rPr>
        <w:t>位</w:t>
      </w:r>
      <w:r>
        <w:rPr>
          <w:rFonts w:eastAsia="Times New Roman"/>
          <w:color w:val="auto"/>
          <w:spacing w:val="0"/>
          <w:highlight w:val="none"/>
        </w:rPr>
        <w:t>章</w:t>
      </w:r>
      <w:r>
        <w:rPr>
          <w:rFonts w:eastAsia="Times New Roman"/>
          <w:color w:val="auto"/>
          <w:highlight w:val="none"/>
        </w:rPr>
        <w:t>之</w:t>
      </w:r>
      <w:r>
        <w:rPr>
          <w:rFonts w:eastAsia="Times New Roman"/>
          <w:color w:val="auto"/>
          <w:spacing w:val="0"/>
          <w:highlight w:val="none"/>
        </w:rPr>
        <w:t>日</w:t>
      </w:r>
      <w:r>
        <w:rPr>
          <w:rFonts w:eastAsia="Times New Roman"/>
          <w:color w:val="auto"/>
          <w:highlight w:val="none"/>
        </w:rPr>
        <w:t>起生</w:t>
      </w:r>
      <w:r>
        <w:rPr>
          <w:rFonts w:eastAsia="Times New Roman"/>
          <w:color w:val="auto"/>
          <w:spacing w:val="0"/>
          <w:highlight w:val="none"/>
        </w:rPr>
        <w:t>效，</w:t>
      </w:r>
      <w:r>
        <w:rPr>
          <w:rFonts w:eastAsia="Times New Roman"/>
          <w:color w:val="auto"/>
          <w:highlight w:val="none"/>
        </w:rPr>
        <w:t>合同履行</w:t>
      </w:r>
      <w:r>
        <w:rPr>
          <w:rFonts w:eastAsia="Times New Roman"/>
          <w:color w:val="auto"/>
          <w:spacing w:val="0"/>
          <w:highlight w:val="none"/>
        </w:rPr>
        <w:t>完</w:t>
      </w:r>
      <w:r>
        <w:rPr>
          <w:rFonts w:eastAsia="Times New Roman"/>
          <w:color w:val="auto"/>
          <w:highlight w:val="none"/>
        </w:rPr>
        <w:t>毕</w:t>
      </w:r>
      <w:r>
        <w:rPr>
          <w:rFonts w:eastAsia="Times New Roman"/>
          <w:color w:val="auto"/>
          <w:spacing w:val="0"/>
          <w:highlight w:val="none"/>
        </w:rPr>
        <w:t>后</w:t>
      </w:r>
      <w:r>
        <w:rPr>
          <w:rFonts w:eastAsia="Times New Roman"/>
          <w:color w:val="auto"/>
          <w:highlight w:val="none"/>
        </w:rPr>
        <w:t>自</w:t>
      </w:r>
      <w:r>
        <w:rPr>
          <w:rFonts w:eastAsia="Times New Roman"/>
          <w:color w:val="auto"/>
          <w:spacing w:val="0"/>
          <w:highlight w:val="none"/>
        </w:rPr>
        <w:t>动</w:t>
      </w:r>
      <w:r>
        <w:rPr>
          <w:rFonts w:eastAsia="Times New Roman"/>
          <w:color w:val="auto"/>
          <w:highlight w:val="none"/>
        </w:rPr>
        <w:t>失</w:t>
      </w:r>
      <w:r>
        <w:rPr>
          <w:rFonts w:eastAsia="Times New Roman"/>
          <w:color w:val="auto"/>
          <w:spacing w:val="0"/>
          <w:highlight w:val="none"/>
        </w:rPr>
        <w:t>效</w:t>
      </w:r>
      <w:r>
        <w:rPr>
          <w:rFonts w:eastAsia="Times New Roman"/>
          <w:color w:val="auto"/>
          <w:highlight w:val="none"/>
        </w:rPr>
        <w:t>。</w:t>
      </w:r>
    </w:p>
    <w:p w14:paraId="4DBFAB6C">
      <w:pPr>
        <w:pStyle w:val="2"/>
        <w:tabs>
          <w:tab w:val="left" w:pos="8741"/>
        </w:tabs>
        <w:kinsoku/>
        <w:overflowPunct/>
        <w:autoSpaceDE/>
        <w:autoSpaceDN/>
        <w:spacing w:before="48" w:line="360" w:lineRule="auto"/>
        <w:ind w:left="0" w:right="0" w:firstLine="420" w:firstLineChars="200"/>
        <w:jc w:val="left"/>
        <w:rPr>
          <w:rFonts w:hint="eastAsia" w:ascii="楷体" w:hAnsi="楷体" w:eastAsia="楷体" w:cs="楷体"/>
          <w:color w:val="auto"/>
          <w:sz w:val="28"/>
          <w:highlight w:val="none"/>
        </w:rPr>
      </w:pPr>
      <w:r>
        <w:rPr>
          <w:rFonts w:hint="eastAsia" w:ascii="Times New Roman" w:hAnsi="Times New Roman" w:eastAsia="宋体"/>
          <w:color w:val="auto"/>
          <w:highlight w:val="none"/>
          <w:lang w:eastAsia="zh-CN"/>
        </w:rPr>
        <w:t>6.</w:t>
      </w:r>
      <w:r>
        <w:rPr>
          <w:rFonts w:hint="eastAsia"/>
          <w:color w:val="auto"/>
          <w:spacing w:val="0"/>
          <w:highlight w:val="none"/>
          <w:lang w:eastAsia="zh-CN"/>
        </w:rPr>
        <w:t>根据招标文件要求提交的履约担保。可分别向本项目招标人提供，累加的履约担保总额为中标总价的10%；也可由联合体主办方单独向本项目招标人提供履约担保，履约担保总额为中标总价的10%。具体按合同要求。</w:t>
      </w:r>
    </w:p>
    <w:p w14:paraId="70C7197A">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bookmarkStart w:id="0" w:name="bookmark202"/>
      <w:bookmarkEnd w:id="0"/>
      <w:bookmarkStart w:id="1" w:name="bookmark201"/>
      <w:bookmarkEnd w:id="1"/>
      <w:r>
        <w:rPr>
          <w:rFonts w:hint="eastAsia" w:ascii="宋体" w:hAnsi="宋体" w:eastAsia="宋体" w:cs="宋体"/>
          <w:color w:val="auto"/>
          <w:spacing w:val="-4"/>
          <w:sz w:val="21"/>
          <w:szCs w:val="21"/>
          <w:highlight w:val="none"/>
        </w:rPr>
        <w:t>联合体</w:t>
      </w:r>
      <w:r>
        <w:rPr>
          <w:rFonts w:hint="eastAsia" w:ascii="宋体" w:hAnsi="宋体" w:eastAsia="宋体" w:cs="宋体"/>
          <w:color w:val="auto"/>
          <w:spacing w:val="-4"/>
          <w:sz w:val="21"/>
          <w:szCs w:val="21"/>
          <w:highlight w:val="none"/>
          <w:lang w:eastAsia="zh-CN"/>
        </w:rPr>
        <w:t>主办方</w:t>
      </w:r>
      <w:r>
        <w:rPr>
          <w:rFonts w:hint="eastAsia" w:ascii="宋体" w:hAnsi="宋体" w:eastAsia="宋体" w:cs="宋体"/>
          <w:color w:val="auto"/>
          <w:spacing w:val="-4"/>
          <w:sz w:val="21"/>
          <w:szCs w:val="21"/>
          <w:highlight w:val="none"/>
        </w:rPr>
        <w:t>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p>
    <w:p w14:paraId="398A0760">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法定代表人或其委托代理人：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1"/>
          <w:sz w:val="21"/>
          <w:szCs w:val="21"/>
          <w:highlight w:val="none"/>
        </w:rPr>
        <w:t>)</w:t>
      </w:r>
    </w:p>
    <w:p w14:paraId="1A94A73F">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联合体成员名称：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p>
    <w:p w14:paraId="06261BBA">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7"/>
          <w:sz w:val="21"/>
          <w:szCs w:val="21"/>
          <w:highlight w:val="none"/>
        </w:rPr>
        <w:t>代</w:t>
      </w:r>
      <w:r>
        <w:rPr>
          <w:rFonts w:hint="eastAsia" w:ascii="宋体" w:hAnsi="宋体" w:eastAsia="宋体" w:cs="宋体"/>
          <w:color w:val="auto"/>
          <w:spacing w:val="-4"/>
          <w:sz w:val="21"/>
          <w:szCs w:val="21"/>
          <w:highlight w:val="none"/>
        </w:rPr>
        <w:t>表人或其委托代理人：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5AD89572">
      <w:pPr>
        <w:keepNext w:val="0"/>
        <w:keepLines w:val="0"/>
        <w:pageBreakBefore w:val="0"/>
        <w:widowControl/>
        <w:tabs>
          <w:tab w:val="left" w:pos="4407"/>
        </w:tabs>
        <w:kinsoku w:val="0"/>
        <w:wordWrap/>
        <w:overflowPunct/>
        <w:topLinePunct w:val="0"/>
        <w:autoSpaceDE w:val="0"/>
        <w:autoSpaceDN w:val="0"/>
        <w:bidi w:val="0"/>
        <w:adjustRightInd w:val="0"/>
        <w:snapToGrid w:val="0"/>
        <w:spacing w:line="360" w:lineRule="auto"/>
        <w:ind w:left="366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日</w:t>
      </w:r>
    </w:p>
    <w:p w14:paraId="21B3A150">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cs="宋体"/>
          <w:b/>
          <w:bCs w:val="0"/>
          <w:color w:val="auto"/>
          <w:szCs w:val="21"/>
          <w:highlight w:val="none"/>
          <w:u w:val="none"/>
          <w:lang w:val="zh-CN"/>
        </w:rPr>
      </w:pPr>
      <w:r>
        <w:rPr>
          <w:rFonts w:hint="eastAsia" w:ascii="宋体" w:hAnsi="宋体" w:cs="宋体"/>
          <w:b/>
          <w:bCs w:val="0"/>
          <w:color w:val="auto"/>
          <w:szCs w:val="21"/>
          <w:highlight w:val="none"/>
          <w:lang w:val="zh-CN"/>
        </w:rPr>
        <w:t>注：</w:t>
      </w:r>
      <w:r>
        <w:rPr>
          <w:rFonts w:hint="eastAsia" w:ascii="宋体" w:hAnsi="宋体" w:cs="宋体"/>
          <w:b/>
          <w:bCs w:val="0"/>
          <w:color w:val="auto"/>
          <w:szCs w:val="21"/>
          <w:highlight w:val="none"/>
          <w:u w:val="none"/>
          <w:lang w:val="en-US" w:eastAsia="zh-CN"/>
        </w:rPr>
        <w:t>①</w:t>
      </w:r>
      <w:r>
        <w:rPr>
          <w:rFonts w:hint="eastAsia" w:ascii="宋体" w:hAnsi="宋体" w:cs="宋体"/>
          <w:b/>
          <w:bCs w:val="0"/>
          <w:color w:val="auto"/>
          <w:szCs w:val="21"/>
          <w:highlight w:val="none"/>
          <w:u w:val="none"/>
          <w:lang w:val="zh-CN"/>
        </w:rPr>
        <w:t>本协议书由法定代表人签字</w:t>
      </w:r>
      <w:r>
        <w:rPr>
          <w:rFonts w:hint="eastAsia" w:ascii="宋体" w:hAnsi="宋体" w:eastAsia="宋体" w:cs="宋体"/>
          <w:b/>
          <w:bCs w:val="0"/>
          <w:color w:val="auto"/>
          <w:szCs w:val="21"/>
          <w:highlight w:val="none"/>
          <w:u w:val="none"/>
          <w:lang w:val="en-US" w:eastAsia="zh-CN"/>
        </w:rPr>
        <w:t>或盖章</w:t>
      </w:r>
      <w:r>
        <w:rPr>
          <w:rFonts w:hint="eastAsia" w:ascii="宋体" w:hAnsi="宋体" w:cs="宋体"/>
          <w:b/>
          <w:bCs w:val="0"/>
          <w:color w:val="auto"/>
          <w:szCs w:val="21"/>
          <w:highlight w:val="none"/>
          <w:u w:val="none"/>
          <w:lang w:val="zh-CN"/>
        </w:rPr>
        <w:t>的，应附法定代表人身份证明；由委托代理人签字</w:t>
      </w:r>
      <w:r>
        <w:rPr>
          <w:rFonts w:hint="eastAsia" w:ascii="宋体" w:hAnsi="宋体" w:eastAsia="宋体" w:cs="宋体"/>
          <w:b/>
          <w:bCs w:val="0"/>
          <w:color w:val="auto"/>
          <w:szCs w:val="21"/>
          <w:highlight w:val="none"/>
          <w:u w:val="none"/>
          <w:lang w:val="en-US" w:eastAsia="zh-CN"/>
        </w:rPr>
        <w:t>或盖章</w:t>
      </w:r>
      <w:r>
        <w:rPr>
          <w:rFonts w:hint="eastAsia" w:ascii="宋体" w:hAnsi="宋体" w:cs="宋体"/>
          <w:b/>
          <w:bCs w:val="0"/>
          <w:color w:val="auto"/>
          <w:szCs w:val="21"/>
          <w:highlight w:val="none"/>
          <w:u w:val="none"/>
          <w:lang w:val="zh-CN"/>
        </w:rPr>
        <w:t>的，应附授权委托书。（联合体各方需出具）。</w:t>
      </w:r>
    </w:p>
    <w:p w14:paraId="5FA98D4B">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cs="宋体"/>
          <w:b/>
          <w:color w:val="auto"/>
          <w:spacing w:val="0"/>
          <w:highlight w:val="none"/>
          <w:u w:val="none"/>
          <w:lang w:val="en-US" w:eastAsia="zh-CN"/>
        </w:rPr>
      </w:pPr>
      <w:r>
        <w:rPr>
          <w:rFonts w:hint="eastAsia" w:ascii="宋体" w:hAnsi="宋体" w:cs="宋体"/>
          <w:b/>
          <w:bCs w:val="0"/>
          <w:color w:val="auto"/>
          <w:szCs w:val="21"/>
          <w:highlight w:val="none"/>
          <w:u w:val="none"/>
          <w:lang w:val="en-US" w:eastAsia="zh-CN"/>
        </w:rPr>
        <w:t>②</w:t>
      </w:r>
      <w:r>
        <w:rPr>
          <w:rFonts w:hint="eastAsia" w:ascii="宋体" w:hAnsi="宋体" w:cs="宋体"/>
          <w:b/>
          <w:color w:val="auto"/>
          <w:spacing w:val="0"/>
          <w:highlight w:val="none"/>
          <w:u w:val="none"/>
          <w:lang w:val="en-US" w:eastAsia="zh-CN"/>
        </w:rPr>
        <w:t>若中标单位为中小企业的，</w:t>
      </w:r>
      <w:r>
        <w:rPr>
          <w:rFonts w:hint="eastAsia" w:ascii="宋体" w:hAnsi="宋体" w:cs="宋体"/>
          <w:b/>
          <w:color w:val="auto"/>
          <w:spacing w:val="0"/>
          <w:highlight w:val="none"/>
          <w:u w:val="none"/>
          <w:lang w:eastAsia="zh-CN"/>
        </w:rPr>
        <w:t>履约担保</w:t>
      </w:r>
      <w:r>
        <w:rPr>
          <w:rFonts w:hint="eastAsia" w:ascii="宋体" w:hAnsi="宋体" w:cs="宋体"/>
          <w:b/>
          <w:color w:val="auto"/>
          <w:spacing w:val="0"/>
          <w:highlight w:val="none"/>
          <w:u w:val="none"/>
          <w:lang w:val="en-US" w:eastAsia="zh-CN"/>
        </w:rPr>
        <w:t>金额按《广东省政府采购促进中小企业发展实施细则（试行）》第二十三条规定执行。</w:t>
      </w:r>
    </w:p>
    <w:p w14:paraId="2D763CDB">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color w:val="auto"/>
          <w:highlight w:val="none"/>
        </w:rPr>
      </w:pPr>
      <w:r>
        <w:rPr>
          <w:rFonts w:hint="eastAsia" w:ascii="宋体" w:hAnsi="宋体" w:cs="宋体"/>
          <w:b/>
          <w:color w:val="auto"/>
          <w:spacing w:val="0"/>
          <w:highlight w:val="none"/>
          <w:u w:val="none"/>
          <w:lang w:val="en-US" w:eastAsia="zh-CN"/>
        </w:rPr>
        <w:t>③</w:t>
      </w:r>
      <w:r>
        <w:rPr>
          <w:rFonts w:hint="eastAsia" w:ascii="宋体" w:hAnsi="宋体" w:cs="宋体"/>
          <w:b/>
          <w:bCs w:val="0"/>
          <w:color w:val="auto"/>
          <w:szCs w:val="21"/>
          <w:highlight w:val="none"/>
          <w:u w:val="none"/>
          <w:lang w:val="zh-CN"/>
        </w:rPr>
        <w:t>单独投标的，无需提交本协议书</w:t>
      </w:r>
      <w:r>
        <w:rPr>
          <w:rFonts w:hint="eastAsia" w:ascii="宋体" w:hAnsi="宋体" w:cs="宋体"/>
          <w:b/>
          <w:bCs w:val="0"/>
          <w:color w:val="auto"/>
          <w:highlight w:val="none"/>
          <w:u w:val="none"/>
        </w:rPr>
        <w:t>。</w:t>
      </w:r>
    </w:p>
    <w:sectPr>
      <w:footerReference r:id="rId5" w:type="default"/>
      <w:pgSz w:w="11906" w:h="16838"/>
      <w:pgMar w:top="1383" w:right="1463" w:bottom="1383" w:left="1463"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46F3">
    <w:pPr>
      <w:pStyle w:val="9"/>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BBE99">
                          <w:pPr>
                            <w:pStyle w:val="9"/>
                            <w:jc w:val="center"/>
                          </w:pPr>
                          <w:r>
                            <w:fldChar w:fldCharType="begin"/>
                          </w:r>
                          <w:r>
                            <w:rPr>
                              <w:rStyle w:val="14"/>
                            </w:rPr>
                            <w:instrText xml:space="preserve"> PAGE </w:instrText>
                          </w:r>
                          <w:r>
                            <w:fldChar w:fldCharType="separate"/>
                          </w:r>
                          <w:r>
                            <w:rPr>
                              <w:rStyle w:val="14"/>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2BBE99">
                    <w:pPr>
                      <w:pStyle w:val="9"/>
                      <w:jc w:val="center"/>
                    </w:pPr>
                    <w:r>
                      <w:fldChar w:fldCharType="begin"/>
                    </w:r>
                    <w:r>
                      <w:rPr>
                        <w:rStyle w:val="14"/>
                      </w:rPr>
                      <w:instrText xml:space="preserve"> PAGE </w:instrText>
                    </w:r>
                    <w:r>
                      <w:fldChar w:fldCharType="separate"/>
                    </w:r>
                    <w:r>
                      <w:rPr>
                        <w:rStyle w:val="14"/>
                      </w:rP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6C8A9"/>
    <w:multiLevelType w:val="singleLevel"/>
    <w:tmpl w:val="9A36C8A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5771"/>
    <w:rsid w:val="00283329"/>
    <w:rsid w:val="007D6A53"/>
    <w:rsid w:val="01181470"/>
    <w:rsid w:val="036B4D12"/>
    <w:rsid w:val="03DF1D14"/>
    <w:rsid w:val="04100458"/>
    <w:rsid w:val="04BC304F"/>
    <w:rsid w:val="04DF5ABB"/>
    <w:rsid w:val="05FE0DFE"/>
    <w:rsid w:val="06CA0B8A"/>
    <w:rsid w:val="07805172"/>
    <w:rsid w:val="07862691"/>
    <w:rsid w:val="092C2F3C"/>
    <w:rsid w:val="09C35E1E"/>
    <w:rsid w:val="0A3233D5"/>
    <w:rsid w:val="0B3B3041"/>
    <w:rsid w:val="0BE13886"/>
    <w:rsid w:val="0C0D07F1"/>
    <w:rsid w:val="0CB36062"/>
    <w:rsid w:val="0D04670F"/>
    <w:rsid w:val="0D8965CF"/>
    <w:rsid w:val="0E3B0D47"/>
    <w:rsid w:val="0E404F0D"/>
    <w:rsid w:val="0E6147CD"/>
    <w:rsid w:val="0F0132E2"/>
    <w:rsid w:val="0F0837E1"/>
    <w:rsid w:val="128E02B1"/>
    <w:rsid w:val="128F3876"/>
    <w:rsid w:val="12AD2805"/>
    <w:rsid w:val="12BA12DA"/>
    <w:rsid w:val="132F4322"/>
    <w:rsid w:val="141C2DAD"/>
    <w:rsid w:val="15D162DA"/>
    <w:rsid w:val="163E3563"/>
    <w:rsid w:val="16BD2DCB"/>
    <w:rsid w:val="17CA7308"/>
    <w:rsid w:val="183763C1"/>
    <w:rsid w:val="18C54AA8"/>
    <w:rsid w:val="19C01FAB"/>
    <w:rsid w:val="1B707F28"/>
    <w:rsid w:val="1B9E5751"/>
    <w:rsid w:val="1BA57D03"/>
    <w:rsid w:val="1BAF36FD"/>
    <w:rsid w:val="1D87577B"/>
    <w:rsid w:val="1D8B2357"/>
    <w:rsid w:val="1E4E1D03"/>
    <w:rsid w:val="1E775589"/>
    <w:rsid w:val="1EEB62DA"/>
    <w:rsid w:val="1F664EF4"/>
    <w:rsid w:val="20917330"/>
    <w:rsid w:val="223C6316"/>
    <w:rsid w:val="22995516"/>
    <w:rsid w:val="229F3FBD"/>
    <w:rsid w:val="231A1605"/>
    <w:rsid w:val="25EE5B79"/>
    <w:rsid w:val="261455E0"/>
    <w:rsid w:val="266A530B"/>
    <w:rsid w:val="274251A3"/>
    <w:rsid w:val="28270945"/>
    <w:rsid w:val="296D2CF8"/>
    <w:rsid w:val="2A443C84"/>
    <w:rsid w:val="2B207EA9"/>
    <w:rsid w:val="2BBC5A6D"/>
    <w:rsid w:val="2C602B1F"/>
    <w:rsid w:val="2D1B6BE2"/>
    <w:rsid w:val="2E210615"/>
    <w:rsid w:val="2F395365"/>
    <w:rsid w:val="2F95098B"/>
    <w:rsid w:val="2FA2372E"/>
    <w:rsid w:val="2FC378C2"/>
    <w:rsid w:val="31940515"/>
    <w:rsid w:val="32195D2C"/>
    <w:rsid w:val="32317519"/>
    <w:rsid w:val="3267739D"/>
    <w:rsid w:val="34CB4060"/>
    <w:rsid w:val="35557921"/>
    <w:rsid w:val="35D666F1"/>
    <w:rsid w:val="37332E5F"/>
    <w:rsid w:val="3B715736"/>
    <w:rsid w:val="3BB04923"/>
    <w:rsid w:val="3BC77AB3"/>
    <w:rsid w:val="3C17152E"/>
    <w:rsid w:val="411A26FA"/>
    <w:rsid w:val="43B81849"/>
    <w:rsid w:val="44511C07"/>
    <w:rsid w:val="446A21A7"/>
    <w:rsid w:val="44AA1D1C"/>
    <w:rsid w:val="44C37B0C"/>
    <w:rsid w:val="45863BAD"/>
    <w:rsid w:val="48A979B2"/>
    <w:rsid w:val="4A0A51CC"/>
    <w:rsid w:val="4B093B50"/>
    <w:rsid w:val="4CDD5E7C"/>
    <w:rsid w:val="4DB36BDD"/>
    <w:rsid w:val="4E8D38D2"/>
    <w:rsid w:val="51CD5DA7"/>
    <w:rsid w:val="523B71C1"/>
    <w:rsid w:val="543F1B2F"/>
    <w:rsid w:val="54921C42"/>
    <w:rsid w:val="5494285A"/>
    <w:rsid w:val="54F42CEB"/>
    <w:rsid w:val="573E7206"/>
    <w:rsid w:val="585248BF"/>
    <w:rsid w:val="58547CC3"/>
    <w:rsid w:val="58C90771"/>
    <w:rsid w:val="5B111268"/>
    <w:rsid w:val="5B353327"/>
    <w:rsid w:val="5C076A71"/>
    <w:rsid w:val="5C3E588B"/>
    <w:rsid w:val="5C81558F"/>
    <w:rsid w:val="5FE52DBA"/>
    <w:rsid w:val="6261086D"/>
    <w:rsid w:val="661C03C5"/>
    <w:rsid w:val="661F68B9"/>
    <w:rsid w:val="66C55C84"/>
    <w:rsid w:val="67452BA0"/>
    <w:rsid w:val="68014CBD"/>
    <w:rsid w:val="69E2024D"/>
    <w:rsid w:val="6AE65693"/>
    <w:rsid w:val="6CC765D0"/>
    <w:rsid w:val="6CDB7D50"/>
    <w:rsid w:val="6E1069B3"/>
    <w:rsid w:val="6E22773B"/>
    <w:rsid w:val="71871C7B"/>
    <w:rsid w:val="71F15DA2"/>
    <w:rsid w:val="7203170F"/>
    <w:rsid w:val="72247F25"/>
    <w:rsid w:val="753E2B52"/>
    <w:rsid w:val="755E3B9C"/>
    <w:rsid w:val="755F356D"/>
    <w:rsid w:val="75D23D52"/>
    <w:rsid w:val="76E27E24"/>
    <w:rsid w:val="781344CF"/>
    <w:rsid w:val="79982D7B"/>
    <w:rsid w:val="79E73C6F"/>
    <w:rsid w:val="7B2E5971"/>
    <w:rsid w:val="7FD24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新宋体"/>
      <w:b/>
      <w:sz w:val="28"/>
    </w:rPr>
  </w:style>
  <w:style w:type="paragraph" w:styleId="5">
    <w:name w:val="heading 3"/>
    <w:basedOn w:val="1"/>
    <w:next w:val="1"/>
    <w:qFormat/>
    <w:uiPriority w:val="0"/>
    <w:pPr>
      <w:keepNext/>
      <w:keepLines/>
      <w:spacing w:line="360" w:lineRule="auto"/>
      <w:outlineLvl w:val="2"/>
    </w:pPr>
    <w:rPr>
      <w:rFonts w:ascii="Times New Roman" w:hAnsi="Times New Roman" w:eastAsia="宋体"/>
      <w:b/>
      <w:bCs/>
      <w:sz w:val="28"/>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szCs w:val="24"/>
    </w:rPr>
  </w:style>
  <w:style w:type="paragraph" w:styleId="6">
    <w:name w:val="Normal Indent"/>
    <w:basedOn w:val="1"/>
    <w:next w:val="1"/>
    <w:qFormat/>
    <w:uiPriority w:val="0"/>
    <w:pPr>
      <w:adjustRightInd w:val="0"/>
      <w:spacing w:line="360" w:lineRule="atLeast"/>
      <w:ind w:firstLine="420"/>
      <w:textAlignment w:val="baseline"/>
    </w:pPr>
    <w:rPr>
      <w:rFonts w:ascii="Times New Roman" w:hAnsi="Times New Roman"/>
      <w:szCs w:val="20"/>
      <w:lang w:val="zh-CN"/>
    </w:rPr>
  </w:style>
  <w:style w:type="paragraph" w:styleId="7">
    <w:name w:val="annotation text"/>
    <w:basedOn w:val="1"/>
    <w:qFormat/>
    <w:uiPriority w:val="0"/>
    <w:pPr>
      <w:jc w:val="left"/>
    </w:pPr>
  </w:style>
  <w:style w:type="paragraph" w:styleId="8">
    <w:name w:val="index 4"/>
    <w:basedOn w:val="1"/>
    <w:next w:val="1"/>
    <w:unhideWhenUsed/>
    <w:qFormat/>
    <w:uiPriority w:val="99"/>
    <w:pPr>
      <w:ind w:left="600" w:leftChars="600"/>
    </w:p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character" w:styleId="14">
    <w:name w:val="page number"/>
    <w:basedOn w:val="13"/>
    <w:qFormat/>
    <w:uiPriority w:val="0"/>
  </w:style>
  <w:style w:type="paragraph" w:customStyle="1" w:styleId="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3043</Words>
  <Characters>3340</Characters>
  <Lines>0</Lines>
  <Paragraphs>0</Paragraphs>
  <TotalTime>155</TotalTime>
  <ScaleCrop>false</ScaleCrop>
  <LinksUpToDate>false</LinksUpToDate>
  <CharactersWithSpaces>3355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2022-10-30T01:36:00Z</dcterms:created>
  <dc:creator>AMG911</dc:creator>
  <cp:lastModifiedBy>456</cp:lastModifiedBy>
  <cp:lastPrinted>2025-04-30T08:02:00Z</cp:lastPrinted>
  <dcterms:modified xsi:type="dcterms:W3CDTF">2025-09-30T08:22:14Z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128C99196432440E8FE2A9DAA38E22B1_13</vt:lpwstr>
  </property>
  <property fmtid="{D5CDD505-2E9C-101B-9397-08002B2CF9AE}" pid="4" name="KSOTemplateDocerSaveRecord">
    <vt:lpwstr>eyJoZGlkIjoiZDdkODExZjRhOTllNjM0MWE1NGYzMjlhZWIxYTU0ZGMiLCJ1c2VySWQiOiIxMDA0OTU0OTA4In0=</vt:lpwstr>
  </property>
</Properties>
</file>