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798D5">
      <w:pPr>
        <w:snapToGrid w:val="0"/>
        <w:spacing w:line="360" w:lineRule="auto"/>
        <w:jc w:val="center"/>
        <w:rPr>
          <w:rFonts w:hint="eastAsia" w:ascii="宋体" w:hAnsi="宋体" w:cs="宋体"/>
          <w:b/>
          <w:color w:val="auto"/>
          <w:sz w:val="40"/>
          <w:szCs w:val="40"/>
          <w:highlight w:val="none"/>
        </w:rPr>
      </w:pPr>
      <w:bookmarkStart w:id="0" w:name="_Toc144974479"/>
      <w:bookmarkStart w:id="1" w:name="_Toc152045511"/>
      <w:bookmarkStart w:id="2" w:name="_Toc152042287"/>
    </w:p>
    <w:p w14:paraId="01743E6A">
      <w:pPr>
        <w:spacing w:after="240" w:line="360" w:lineRule="auto"/>
        <w:jc w:val="center"/>
        <w:rPr>
          <w:rFonts w:hint="eastAsia" w:ascii="宋体" w:hAnsi="宋体" w:eastAsia="宋体"/>
          <w:b/>
          <w:color w:val="auto"/>
          <w:sz w:val="40"/>
          <w:szCs w:val="40"/>
          <w:highlight w:val="none"/>
          <w:lang w:eastAsia="zh-CN"/>
        </w:rPr>
      </w:pPr>
      <w:r>
        <w:rPr>
          <w:rFonts w:hint="eastAsia"/>
          <w:b/>
          <w:color w:val="auto"/>
          <w:sz w:val="40"/>
          <w:szCs w:val="40"/>
          <w:highlight w:val="none"/>
          <w:lang w:eastAsia="zh-CN"/>
        </w:rPr>
        <w:t>新塘牛仔时尚产业中心项目监理</w:t>
      </w:r>
    </w:p>
    <w:p w14:paraId="7405D775">
      <w:pPr>
        <w:spacing w:line="200" w:lineRule="exact"/>
        <w:rPr>
          <w:rFonts w:eastAsia="Times New Roman"/>
          <w:color w:val="auto"/>
          <w:highlight w:val="none"/>
        </w:rPr>
      </w:pPr>
    </w:p>
    <w:p w14:paraId="1F278882">
      <w:pPr>
        <w:spacing w:line="200" w:lineRule="exact"/>
        <w:rPr>
          <w:color w:val="auto"/>
          <w:highlight w:val="none"/>
        </w:rPr>
      </w:pPr>
    </w:p>
    <w:p w14:paraId="4AACB75F">
      <w:pPr>
        <w:spacing w:line="200" w:lineRule="exact"/>
        <w:rPr>
          <w:color w:val="auto"/>
          <w:highlight w:val="none"/>
        </w:rPr>
      </w:pPr>
    </w:p>
    <w:p w14:paraId="5F0390AD">
      <w:pPr>
        <w:spacing w:line="200" w:lineRule="exact"/>
        <w:rPr>
          <w:color w:val="auto"/>
          <w:highlight w:val="none"/>
        </w:rPr>
      </w:pPr>
    </w:p>
    <w:p w14:paraId="26D21C88">
      <w:pPr>
        <w:spacing w:line="200" w:lineRule="exact"/>
        <w:rPr>
          <w:rFonts w:hint="eastAsia" w:ascii="宋体" w:hAnsi="宋体" w:cs="宋体"/>
          <w:color w:val="auto"/>
          <w:highlight w:val="none"/>
        </w:rPr>
      </w:pPr>
    </w:p>
    <w:p w14:paraId="659D6585">
      <w:pPr>
        <w:spacing w:line="200" w:lineRule="exact"/>
        <w:rPr>
          <w:rFonts w:hint="eastAsia" w:ascii="宋体" w:hAnsi="宋体" w:cs="宋体"/>
          <w:color w:val="auto"/>
          <w:highlight w:val="none"/>
        </w:rPr>
      </w:pPr>
    </w:p>
    <w:p w14:paraId="624C9088">
      <w:pPr>
        <w:spacing w:line="200" w:lineRule="exact"/>
        <w:rPr>
          <w:rFonts w:hint="eastAsia" w:ascii="宋体" w:hAnsi="宋体" w:cs="宋体"/>
          <w:color w:val="auto"/>
          <w:highlight w:val="none"/>
        </w:rPr>
      </w:pPr>
    </w:p>
    <w:p w14:paraId="2E519CDB">
      <w:pPr>
        <w:spacing w:line="200" w:lineRule="exact"/>
        <w:rPr>
          <w:rFonts w:hint="eastAsia" w:ascii="宋体" w:hAnsi="宋体" w:cs="宋体"/>
          <w:color w:val="auto"/>
          <w:highlight w:val="none"/>
        </w:rPr>
      </w:pPr>
    </w:p>
    <w:p w14:paraId="0BFB432C">
      <w:pPr>
        <w:spacing w:line="200" w:lineRule="exact"/>
        <w:rPr>
          <w:rFonts w:hint="eastAsia" w:ascii="宋体" w:hAnsi="宋体" w:cs="宋体"/>
          <w:color w:val="auto"/>
          <w:highlight w:val="none"/>
        </w:rPr>
      </w:pPr>
    </w:p>
    <w:p w14:paraId="3288CB7B">
      <w:pPr>
        <w:spacing w:line="200" w:lineRule="exact"/>
        <w:rPr>
          <w:rFonts w:hint="eastAsia" w:ascii="宋体" w:hAnsi="宋体" w:cs="宋体"/>
          <w:color w:val="auto"/>
          <w:highlight w:val="none"/>
        </w:rPr>
      </w:pPr>
    </w:p>
    <w:p w14:paraId="44F309D8">
      <w:pPr>
        <w:spacing w:line="200" w:lineRule="exact"/>
        <w:rPr>
          <w:rFonts w:hint="eastAsia" w:ascii="宋体" w:hAnsi="宋体" w:cs="宋体"/>
          <w:color w:val="auto"/>
          <w:highlight w:val="none"/>
        </w:rPr>
      </w:pPr>
    </w:p>
    <w:p w14:paraId="3ACD8D58">
      <w:pPr>
        <w:spacing w:line="200" w:lineRule="exact"/>
        <w:rPr>
          <w:rFonts w:hint="eastAsia" w:ascii="宋体" w:hAnsi="宋体" w:cs="宋体"/>
          <w:color w:val="auto"/>
          <w:highlight w:val="none"/>
        </w:rPr>
      </w:pPr>
    </w:p>
    <w:p w14:paraId="7AB435B1">
      <w:pPr>
        <w:spacing w:line="200" w:lineRule="exact"/>
        <w:rPr>
          <w:rFonts w:hint="eastAsia" w:ascii="宋体" w:hAnsi="宋体" w:cs="宋体"/>
          <w:color w:val="auto"/>
          <w:highlight w:val="none"/>
        </w:rPr>
      </w:pPr>
    </w:p>
    <w:p w14:paraId="6E7CC780">
      <w:pPr>
        <w:spacing w:line="200" w:lineRule="exact"/>
        <w:rPr>
          <w:rFonts w:hint="eastAsia" w:ascii="宋体" w:hAnsi="宋体" w:cs="宋体"/>
          <w:color w:val="auto"/>
          <w:highlight w:val="none"/>
        </w:rPr>
      </w:pPr>
    </w:p>
    <w:p w14:paraId="43FE719C">
      <w:pPr>
        <w:spacing w:line="200" w:lineRule="exact"/>
        <w:rPr>
          <w:rFonts w:hint="eastAsia" w:ascii="宋体" w:hAnsi="宋体" w:cs="宋体"/>
          <w:color w:val="auto"/>
          <w:highlight w:val="none"/>
        </w:rPr>
      </w:pPr>
    </w:p>
    <w:p w14:paraId="13594E1C">
      <w:pPr>
        <w:spacing w:line="269" w:lineRule="exact"/>
        <w:rPr>
          <w:rFonts w:hint="eastAsia" w:ascii="宋体" w:hAnsi="宋体" w:cs="宋体"/>
          <w:color w:val="auto"/>
          <w:highlight w:val="none"/>
        </w:rPr>
      </w:pPr>
    </w:p>
    <w:p w14:paraId="341AA52C">
      <w:pPr>
        <w:jc w:val="center"/>
        <w:rPr>
          <w:rFonts w:hint="eastAsia" w:ascii="宋体" w:hAnsi="宋体"/>
          <w:b/>
          <w:color w:val="auto"/>
          <w:sz w:val="96"/>
          <w:szCs w:val="56"/>
          <w:highlight w:val="none"/>
        </w:rPr>
      </w:pPr>
      <w:r>
        <w:rPr>
          <w:rFonts w:hint="eastAsia" w:ascii="宋体" w:hAnsi="宋体"/>
          <w:b/>
          <w:color w:val="auto"/>
          <w:sz w:val="96"/>
          <w:szCs w:val="56"/>
          <w:highlight w:val="none"/>
        </w:rPr>
        <w:t>招标文件</w:t>
      </w:r>
    </w:p>
    <w:p w14:paraId="42AAD01C">
      <w:pPr>
        <w:spacing w:line="200" w:lineRule="exact"/>
        <w:rPr>
          <w:rFonts w:hint="eastAsia" w:ascii="宋体" w:hAnsi="宋体" w:cs="宋体"/>
          <w:color w:val="auto"/>
          <w:highlight w:val="none"/>
        </w:rPr>
      </w:pPr>
    </w:p>
    <w:p w14:paraId="2DFE8B01">
      <w:pPr>
        <w:spacing w:line="200" w:lineRule="exact"/>
        <w:rPr>
          <w:rFonts w:hint="eastAsia" w:ascii="宋体" w:hAnsi="宋体" w:cs="宋体"/>
          <w:color w:val="auto"/>
          <w:highlight w:val="none"/>
        </w:rPr>
      </w:pPr>
    </w:p>
    <w:p w14:paraId="19276E1F">
      <w:pPr>
        <w:spacing w:line="200" w:lineRule="exact"/>
        <w:rPr>
          <w:rFonts w:hint="eastAsia" w:ascii="宋体" w:hAnsi="宋体" w:cs="宋体"/>
          <w:color w:val="auto"/>
          <w:highlight w:val="none"/>
        </w:rPr>
      </w:pPr>
    </w:p>
    <w:p w14:paraId="18B85D0D">
      <w:pPr>
        <w:spacing w:line="200" w:lineRule="exact"/>
        <w:rPr>
          <w:rFonts w:hint="eastAsia" w:ascii="宋体" w:hAnsi="宋体" w:cs="宋体"/>
          <w:color w:val="auto"/>
          <w:highlight w:val="none"/>
        </w:rPr>
      </w:pPr>
    </w:p>
    <w:p w14:paraId="73D681A1">
      <w:pPr>
        <w:spacing w:line="200" w:lineRule="exact"/>
        <w:rPr>
          <w:rFonts w:hint="eastAsia" w:ascii="宋体" w:hAnsi="宋体" w:cs="宋体"/>
          <w:color w:val="auto"/>
          <w:highlight w:val="none"/>
        </w:rPr>
      </w:pPr>
    </w:p>
    <w:p w14:paraId="0737E964">
      <w:pPr>
        <w:spacing w:line="200" w:lineRule="exact"/>
        <w:rPr>
          <w:rFonts w:hint="eastAsia" w:ascii="宋体" w:hAnsi="宋体" w:cs="宋体"/>
          <w:color w:val="auto"/>
          <w:highlight w:val="none"/>
        </w:rPr>
      </w:pPr>
    </w:p>
    <w:p w14:paraId="07014406">
      <w:pPr>
        <w:spacing w:line="200" w:lineRule="exact"/>
        <w:rPr>
          <w:rFonts w:hint="eastAsia" w:ascii="宋体" w:hAnsi="宋体" w:cs="宋体"/>
          <w:color w:val="auto"/>
          <w:highlight w:val="none"/>
        </w:rPr>
      </w:pPr>
    </w:p>
    <w:p w14:paraId="569B517A">
      <w:pPr>
        <w:spacing w:line="200" w:lineRule="exact"/>
        <w:rPr>
          <w:rFonts w:hint="eastAsia" w:ascii="宋体" w:hAnsi="宋体" w:cs="宋体"/>
          <w:color w:val="auto"/>
          <w:highlight w:val="none"/>
        </w:rPr>
      </w:pPr>
    </w:p>
    <w:p w14:paraId="1F91911C">
      <w:pPr>
        <w:spacing w:line="200" w:lineRule="exact"/>
        <w:rPr>
          <w:rFonts w:hint="eastAsia" w:ascii="宋体" w:hAnsi="宋体" w:cs="宋体"/>
          <w:color w:val="auto"/>
          <w:highlight w:val="none"/>
        </w:rPr>
      </w:pPr>
    </w:p>
    <w:p w14:paraId="2E78A635">
      <w:pPr>
        <w:spacing w:line="200" w:lineRule="exact"/>
        <w:rPr>
          <w:rFonts w:hint="eastAsia" w:ascii="宋体" w:hAnsi="宋体" w:cs="宋体"/>
          <w:color w:val="auto"/>
          <w:highlight w:val="none"/>
        </w:rPr>
      </w:pPr>
    </w:p>
    <w:p w14:paraId="658CFA38">
      <w:pPr>
        <w:spacing w:line="200" w:lineRule="exact"/>
        <w:rPr>
          <w:rFonts w:hint="eastAsia" w:ascii="宋体" w:hAnsi="宋体" w:cs="宋体"/>
          <w:color w:val="auto"/>
          <w:highlight w:val="none"/>
        </w:rPr>
      </w:pPr>
    </w:p>
    <w:p w14:paraId="6C6834AC">
      <w:pPr>
        <w:spacing w:line="200" w:lineRule="exact"/>
        <w:rPr>
          <w:rFonts w:hint="eastAsia" w:ascii="宋体" w:hAnsi="宋体" w:cs="宋体"/>
          <w:color w:val="auto"/>
          <w:highlight w:val="none"/>
        </w:rPr>
      </w:pPr>
    </w:p>
    <w:p w14:paraId="74B98DC3">
      <w:pPr>
        <w:spacing w:line="200" w:lineRule="exact"/>
        <w:rPr>
          <w:rFonts w:hint="eastAsia" w:ascii="宋体" w:hAnsi="宋体" w:cs="宋体"/>
          <w:color w:val="auto"/>
          <w:highlight w:val="none"/>
        </w:rPr>
      </w:pPr>
    </w:p>
    <w:p w14:paraId="0D80659C">
      <w:pPr>
        <w:spacing w:line="200" w:lineRule="exact"/>
        <w:rPr>
          <w:rFonts w:hint="eastAsia" w:ascii="宋体" w:hAnsi="宋体" w:cs="宋体"/>
          <w:color w:val="auto"/>
          <w:highlight w:val="none"/>
        </w:rPr>
      </w:pPr>
    </w:p>
    <w:p w14:paraId="11C6B737">
      <w:pPr>
        <w:spacing w:line="200" w:lineRule="exact"/>
        <w:rPr>
          <w:rFonts w:hint="eastAsia" w:ascii="宋体" w:hAnsi="宋体" w:cs="宋体"/>
          <w:color w:val="auto"/>
          <w:highlight w:val="none"/>
        </w:rPr>
      </w:pPr>
    </w:p>
    <w:p w14:paraId="30158C3B">
      <w:pPr>
        <w:spacing w:line="200" w:lineRule="exact"/>
        <w:rPr>
          <w:rFonts w:hint="eastAsia" w:ascii="宋体" w:hAnsi="宋体" w:cs="宋体"/>
          <w:color w:val="auto"/>
          <w:highlight w:val="none"/>
        </w:rPr>
      </w:pPr>
    </w:p>
    <w:p w14:paraId="45B16FD3">
      <w:pPr>
        <w:spacing w:line="200" w:lineRule="exact"/>
        <w:rPr>
          <w:rFonts w:hint="eastAsia" w:ascii="宋体" w:hAnsi="宋体" w:cs="宋体"/>
          <w:color w:val="auto"/>
          <w:highlight w:val="none"/>
        </w:rPr>
      </w:pPr>
    </w:p>
    <w:p w14:paraId="431BDAED">
      <w:pPr>
        <w:spacing w:line="200" w:lineRule="exact"/>
        <w:rPr>
          <w:rFonts w:hint="eastAsia" w:ascii="宋体" w:hAnsi="宋体" w:cs="宋体"/>
          <w:color w:val="auto"/>
          <w:highlight w:val="none"/>
        </w:rPr>
      </w:pPr>
    </w:p>
    <w:p w14:paraId="1EAA97CE">
      <w:pPr>
        <w:spacing w:line="200" w:lineRule="exact"/>
        <w:rPr>
          <w:rFonts w:hint="eastAsia" w:ascii="宋体" w:hAnsi="宋体" w:cs="宋体"/>
          <w:color w:val="auto"/>
          <w:highlight w:val="none"/>
        </w:rPr>
      </w:pPr>
    </w:p>
    <w:p w14:paraId="118E8E49">
      <w:pPr>
        <w:spacing w:line="200" w:lineRule="exact"/>
        <w:rPr>
          <w:rFonts w:hint="eastAsia" w:ascii="宋体" w:hAnsi="宋体" w:cs="宋体"/>
          <w:color w:val="auto"/>
          <w:highlight w:val="none"/>
        </w:rPr>
      </w:pPr>
    </w:p>
    <w:p w14:paraId="24F52ED5">
      <w:pPr>
        <w:spacing w:line="200" w:lineRule="exact"/>
        <w:rPr>
          <w:rFonts w:hint="eastAsia" w:ascii="宋体" w:hAnsi="宋体" w:cs="宋体"/>
          <w:color w:val="auto"/>
          <w:highlight w:val="none"/>
        </w:rPr>
      </w:pPr>
    </w:p>
    <w:p w14:paraId="6D127093">
      <w:pPr>
        <w:spacing w:line="281" w:lineRule="exact"/>
        <w:rPr>
          <w:rFonts w:hint="eastAsia" w:ascii="宋体" w:hAnsi="宋体" w:cs="宋体"/>
          <w:color w:val="auto"/>
          <w:highlight w:val="none"/>
        </w:rPr>
      </w:pPr>
    </w:p>
    <w:p w14:paraId="7775B760">
      <w:pPr>
        <w:spacing w:line="360" w:lineRule="auto"/>
        <w:ind w:left="840" w:firstLine="420"/>
        <w:rPr>
          <w:rFonts w:hint="eastAsia" w:ascii="宋体" w:hAnsi="宋体" w:eastAsia="宋体" w:cs="宋体"/>
          <w:b/>
          <w:color w:val="auto"/>
          <w:sz w:val="28"/>
          <w:highlight w:val="none"/>
          <w:lang w:eastAsia="zh-CN"/>
        </w:rPr>
      </w:pPr>
      <w:r>
        <w:rPr>
          <w:rFonts w:hint="eastAsia" w:ascii="宋体" w:hAnsi="宋体" w:cs="宋体"/>
          <w:b/>
          <w:color w:val="auto"/>
          <w:sz w:val="28"/>
          <w:highlight w:val="none"/>
        </w:rPr>
        <w:t>招 标 人：</w:t>
      </w:r>
      <w:r>
        <w:rPr>
          <w:rFonts w:hint="eastAsia" w:ascii="宋体" w:hAnsi="宋体" w:cs="宋体"/>
          <w:b/>
          <w:color w:val="auto"/>
          <w:sz w:val="28"/>
          <w:highlight w:val="none"/>
          <w:lang w:eastAsia="zh-CN"/>
        </w:rPr>
        <w:t>广州增城智尚投资发展有限公司</w:t>
      </w:r>
    </w:p>
    <w:p w14:paraId="7A08E75D">
      <w:pPr>
        <w:spacing w:line="360" w:lineRule="auto"/>
        <w:ind w:left="840" w:firstLine="420"/>
        <w:rPr>
          <w:rFonts w:hint="eastAsia" w:ascii="宋体" w:hAnsi="宋体" w:eastAsia="宋体" w:cs="宋体"/>
          <w:color w:val="auto"/>
          <w:highlight w:val="none"/>
          <w:lang w:eastAsia="zh-CN"/>
        </w:rPr>
      </w:pPr>
      <w:r>
        <w:rPr>
          <w:rFonts w:hint="eastAsia" w:ascii="宋体" w:hAnsi="宋体" w:cs="宋体"/>
          <w:b/>
          <w:color w:val="auto"/>
          <w:sz w:val="28"/>
          <w:highlight w:val="none"/>
        </w:rPr>
        <w:t>招标代理：</w:t>
      </w:r>
      <w:r>
        <w:rPr>
          <w:rFonts w:hint="eastAsia" w:ascii="宋体" w:hAnsi="宋体" w:cs="宋体"/>
          <w:b/>
          <w:color w:val="auto"/>
          <w:sz w:val="28"/>
          <w:highlight w:val="none"/>
          <w:lang w:eastAsia="zh-CN"/>
        </w:rPr>
        <w:t>广东省国际工程咨询有限公司</w:t>
      </w:r>
    </w:p>
    <w:p w14:paraId="41BC0398">
      <w:pPr>
        <w:spacing w:line="360" w:lineRule="auto"/>
        <w:ind w:left="840" w:firstLine="420"/>
        <w:rPr>
          <w:rFonts w:hint="eastAsia" w:ascii="宋体" w:hAnsi="宋体" w:cs="宋体"/>
          <w:b/>
          <w:color w:val="auto"/>
          <w:sz w:val="28"/>
          <w:highlight w:val="none"/>
        </w:rPr>
      </w:pPr>
      <w:r>
        <w:rPr>
          <w:rFonts w:hint="eastAsia" w:ascii="宋体" w:hAnsi="宋体" w:cs="宋体"/>
          <w:b/>
          <w:color w:val="auto"/>
          <w:sz w:val="28"/>
          <w:szCs w:val="28"/>
          <w:highlight w:val="none"/>
        </w:rPr>
        <w:t>日    期：202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9</w:t>
      </w:r>
      <w:r>
        <w:rPr>
          <w:rFonts w:hint="eastAsia" w:ascii="宋体" w:hAnsi="宋体" w:cs="宋体"/>
          <w:b/>
          <w:color w:val="auto"/>
          <w:sz w:val="28"/>
          <w:szCs w:val="28"/>
          <w:highlight w:val="none"/>
        </w:rPr>
        <w:t>月</w:t>
      </w:r>
    </w:p>
    <w:p w14:paraId="1DEC6EEA">
      <w:pPr>
        <w:rPr>
          <w:rFonts w:hint="eastAsia" w:ascii="宋体" w:hAnsi="宋体" w:cs="Calibri"/>
          <w:b/>
          <w:color w:val="auto"/>
          <w:kern w:val="0"/>
          <w:sz w:val="32"/>
          <w:szCs w:val="21"/>
          <w:highlight w:val="none"/>
          <w:lang w:val="zh-CN"/>
        </w:rPr>
      </w:pPr>
      <w:r>
        <w:rPr>
          <w:rFonts w:hint="eastAsia" w:ascii="宋体" w:hAnsi="宋体" w:cs="Calibri"/>
          <w:b/>
          <w:color w:val="auto"/>
          <w:kern w:val="0"/>
          <w:sz w:val="32"/>
          <w:szCs w:val="21"/>
          <w:highlight w:val="none"/>
          <w:lang w:val="zh-CN"/>
        </w:rPr>
        <w:br w:type="page"/>
      </w:r>
    </w:p>
    <w:p w14:paraId="67B6B23C">
      <w:pPr>
        <w:spacing w:before="480" w:line="276" w:lineRule="auto"/>
        <w:jc w:val="center"/>
        <w:rPr>
          <w:rFonts w:hint="eastAsia" w:ascii="宋体" w:hAnsi="宋体" w:cs="Calibri"/>
          <w:b/>
          <w:color w:val="auto"/>
          <w:kern w:val="0"/>
          <w:sz w:val="32"/>
          <w:szCs w:val="21"/>
          <w:highlight w:val="none"/>
          <w:lang w:val="zh-CN"/>
        </w:rPr>
      </w:pPr>
      <w:r>
        <w:rPr>
          <w:rFonts w:hint="eastAsia" w:ascii="宋体" w:hAnsi="宋体" w:cs="Calibri"/>
          <w:b/>
          <w:color w:val="auto"/>
          <w:kern w:val="0"/>
          <w:sz w:val="32"/>
          <w:szCs w:val="21"/>
          <w:highlight w:val="none"/>
          <w:lang w:val="zh-CN"/>
        </w:rPr>
        <w:t>目录</w:t>
      </w:r>
    </w:p>
    <w:p w14:paraId="66E09198">
      <w:pPr>
        <w:jc w:val="center"/>
        <w:rPr>
          <w:color w:val="auto"/>
          <w:highlight w:val="none"/>
          <w:lang w:val="zh-CN"/>
        </w:rPr>
      </w:pPr>
    </w:p>
    <w:p w14:paraId="503E6057">
      <w:pPr>
        <w:tabs>
          <w:tab w:val="right" w:leader="dot" w:pos="8630"/>
        </w:tabs>
        <w:spacing w:line="480" w:lineRule="auto"/>
        <w:rPr>
          <w:rFonts w:hint="eastAsia" w:ascii="宋体" w:hAnsi="宋体" w:cs="宋体"/>
          <w:color w:val="auto"/>
          <w:sz w:val="28"/>
          <w:szCs w:val="28"/>
          <w:highlight w:val="none"/>
        </w:rPr>
      </w:pPr>
      <w:r>
        <w:rPr>
          <w:rFonts w:ascii="Times New Roman" w:hAnsi="Times New Roman" w:cs="Calibri"/>
          <w:color w:val="auto"/>
          <w:highlight w:val="none"/>
        </w:rPr>
        <w:fldChar w:fldCharType="begin"/>
      </w:r>
      <w:r>
        <w:rPr>
          <w:rFonts w:ascii="Times New Roman" w:hAnsi="Times New Roman" w:cs="Calibri"/>
          <w:color w:val="auto"/>
          <w:highlight w:val="none"/>
        </w:rPr>
        <w:instrText xml:space="preserve"> TOC \o "1-1" \h \z \u </w:instrText>
      </w:r>
      <w:r>
        <w:rPr>
          <w:rFonts w:ascii="Times New Roman" w:hAnsi="Times New Roman" w:cs="Calibri"/>
          <w:color w:val="auto"/>
          <w:highlight w:val="none"/>
        </w:rPr>
        <w:fldChar w:fldCharType="separate"/>
      </w:r>
      <w:r>
        <w:rPr>
          <w:color w:val="auto"/>
          <w:highlight w:val="none"/>
        </w:rPr>
        <w:fldChar w:fldCharType="begin"/>
      </w:r>
      <w:r>
        <w:rPr>
          <w:color w:val="auto"/>
          <w:highlight w:val="none"/>
        </w:rPr>
        <w:instrText xml:space="preserve"> HYPERLINK \l "_Toc63769812" </w:instrText>
      </w:r>
      <w:r>
        <w:rPr>
          <w:color w:val="auto"/>
          <w:highlight w:val="none"/>
        </w:rPr>
        <w:fldChar w:fldCharType="separate"/>
      </w:r>
      <w:r>
        <w:rPr>
          <w:rFonts w:hint="eastAsia" w:ascii="宋体" w:hAnsi="宋体" w:cs="宋体"/>
          <w:b/>
          <w:color w:val="auto"/>
          <w:sz w:val="28"/>
          <w:szCs w:val="28"/>
          <w:highlight w:val="none"/>
          <w:u w:val="single"/>
        </w:rPr>
        <w:t>第一卷</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PAGEREF _Toc63769812 \h </w:instrText>
      </w:r>
      <w:r>
        <w:rPr>
          <w:rFonts w:hint="eastAsia" w:ascii="宋体" w:hAnsi="宋体" w:cs="宋体"/>
          <w:b/>
          <w:color w:val="auto"/>
          <w:sz w:val="28"/>
          <w:szCs w:val="28"/>
          <w:highlight w:val="none"/>
        </w:rPr>
        <w:fldChar w:fldCharType="separate"/>
      </w:r>
      <w:r>
        <w:rPr>
          <w:rFonts w:hint="eastAsia" w:ascii="宋体" w:hAnsi="宋体" w:cs="宋体"/>
          <w:b/>
          <w:color w:val="auto"/>
          <w:sz w:val="28"/>
          <w:szCs w:val="28"/>
          <w:highlight w:val="none"/>
        </w:rPr>
        <w:t>3</w:t>
      </w: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fldChar w:fldCharType="end"/>
      </w:r>
    </w:p>
    <w:p w14:paraId="0402C792">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"_Toc63769813" </w:instrText>
      </w:r>
      <w:r>
        <w:rPr>
          <w:color w:val="auto"/>
          <w:highlight w:val="none"/>
        </w:rPr>
        <w:fldChar w:fldCharType="separate"/>
      </w:r>
      <w:r>
        <w:rPr>
          <w:rFonts w:hint="eastAsia" w:ascii="宋体" w:hAnsi="宋体" w:cs="宋体"/>
          <w:color w:val="auto"/>
          <w:sz w:val="28"/>
          <w:szCs w:val="28"/>
          <w:highlight w:val="none"/>
          <w:u w:val="single"/>
        </w:rPr>
        <w:t>第一章招标公告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_Toc63769813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9AED6F8">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"_Toc63769814" </w:instrText>
      </w:r>
      <w:r>
        <w:rPr>
          <w:color w:val="auto"/>
          <w:highlight w:val="none"/>
        </w:rPr>
        <w:fldChar w:fldCharType="separate"/>
      </w:r>
      <w:r>
        <w:rPr>
          <w:rFonts w:hint="eastAsia" w:ascii="宋体" w:hAnsi="宋体" w:cs="宋体"/>
          <w:color w:val="auto"/>
          <w:sz w:val="28"/>
          <w:szCs w:val="28"/>
          <w:highlight w:val="none"/>
          <w:u w:val="single"/>
        </w:rPr>
        <w:t>第二章投标人须知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_Toc63769814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379EB5E">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"_Toc63769815" </w:instrText>
      </w:r>
      <w:r>
        <w:rPr>
          <w:color w:val="auto"/>
          <w:highlight w:val="none"/>
        </w:rPr>
        <w:fldChar w:fldCharType="separate"/>
      </w:r>
      <w:r>
        <w:rPr>
          <w:rFonts w:hint="eastAsia" w:ascii="宋体" w:hAnsi="宋体" w:cs="宋体"/>
          <w:color w:val="auto"/>
          <w:sz w:val="28"/>
          <w:szCs w:val="28"/>
          <w:highlight w:val="none"/>
          <w:u w:val="single"/>
        </w:rPr>
        <w:t>第三章评标办法（综合评估法）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_Toc63769815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74757FB">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"_Toc63769816" </w:instrText>
      </w:r>
      <w:r>
        <w:rPr>
          <w:color w:val="auto"/>
          <w:highlight w:val="none"/>
        </w:rPr>
        <w:fldChar w:fldCharType="separate"/>
      </w:r>
      <w:r>
        <w:rPr>
          <w:rFonts w:hint="eastAsia" w:ascii="宋体" w:hAnsi="宋体" w:cs="宋体"/>
          <w:color w:val="auto"/>
          <w:sz w:val="28"/>
          <w:szCs w:val="28"/>
          <w:highlight w:val="none"/>
          <w:u w:val="single"/>
        </w:rPr>
        <w:t>第四章合同条款及格式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_Toc63769816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7070210">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"_Toc63769817" </w:instrText>
      </w:r>
      <w:r>
        <w:rPr>
          <w:color w:val="auto"/>
          <w:highlight w:val="none"/>
        </w:rPr>
        <w:fldChar w:fldCharType="separate"/>
      </w:r>
      <w:r>
        <w:rPr>
          <w:rFonts w:hint="eastAsia" w:ascii="宋体" w:hAnsi="宋体" w:cs="宋体"/>
          <w:b/>
          <w:color w:val="auto"/>
          <w:sz w:val="28"/>
          <w:szCs w:val="28"/>
          <w:highlight w:val="none"/>
          <w:u w:val="single"/>
        </w:rPr>
        <w:t>第二卷</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PAGEREF _Toc63769817 \h </w:instrText>
      </w:r>
      <w:r>
        <w:rPr>
          <w:rFonts w:hint="eastAsia" w:ascii="宋体" w:hAnsi="宋体" w:cs="宋体"/>
          <w:b/>
          <w:color w:val="auto"/>
          <w:sz w:val="28"/>
          <w:szCs w:val="28"/>
          <w:highlight w:val="none"/>
        </w:rPr>
        <w:fldChar w:fldCharType="separate"/>
      </w:r>
      <w:r>
        <w:rPr>
          <w:rFonts w:hint="eastAsia" w:ascii="宋体" w:hAnsi="宋体" w:cs="宋体"/>
          <w:b/>
          <w:color w:val="auto"/>
          <w:sz w:val="28"/>
          <w:szCs w:val="28"/>
          <w:highlight w:val="none"/>
        </w:rPr>
        <w:t>36</w:t>
      </w: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fldChar w:fldCharType="end"/>
      </w:r>
    </w:p>
    <w:p w14:paraId="72E6FD65">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"_Toc63769818" </w:instrText>
      </w:r>
      <w:r>
        <w:rPr>
          <w:color w:val="auto"/>
          <w:highlight w:val="none"/>
        </w:rPr>
        <w:fldChar w:fldCharType="separate"/>
      </w:r>
      <w:r>
        <w:rPr>
          <w:rFonts w:hint="eastAsia" w:ascii="宋体" w:hAnsi="宋体" w:cs="宋体"/>
          <w:color w:val="auto"/>
          <w:sz w:val="28"/>
          <w:szCs w:val="28"/>
          <w:highlight w:val="none"/>
          <w:u w:val="single"/>
        </w:rPr>
        <w:t>第五章委托人要求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_Toc63769818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29406E0">
      <w:pPr>
        <w:tabs>
          <w:tab w:val="right" w:leader="dot" w:pos="8630"/>
        </w:tabs>
        <w:spacing w:line="48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"_Toc63769819" </w:instrText>
      </w:r>
      <w:r>
        <w:rPr>
          <w:color w:val="auto"/>
          <w:highlight w:val="none"/>
        </w:rPr>
        <w:fldChar w:fldCharType="separate"/>
      </w:r>
      <w:r>
        <w:rPr>
          <w:rFonts w:hint="eastAsia" w:ascii="宋体" w:hAnsi="宋体" w:cs="宋体"/>
          <w:b/>
          <w:color w:val="auto"/>
          <w:sz w:val="28"/>
          <w:szCs w:val="28"/>
          <w:highlight w:val="none"/>
          <w:u w:val="single"/>
        </w:rPr>
        <w:t>第三卷</w:t>
      </w:r>
      <w:r>
        <w:rPr>
          <w:rFonts w:hint="eastAsia" w:ascii="宋体" w:hAnsi="宋体" w:cs="宋体"/>
          <w:b/>
          <w:color w:val="auto"/>
          <w:sz w:val="28"/>
          <w:szCs w:val="28"/>
          <w:highlight w:val="none"/>
        </w:rPr>
        <w:tab/>
      </w: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PAGEREF _Toc63769819 \h </w:instrText>
      </w:r>
      <w:r>
        <w:rPr>
          <w:rFonts w:hint="eastAsia" w:ascii="宋体" w:hAnsi="宋体" w:cs="宋体"/>
          <w:b/>
          <w:color w:val="auto"/>
          <w:sz w:val="28"/>
          <w:szCs w:val="28"/>
          <w:highlight w:val="none"/>
        </w:rPr>
        <w:fldChar w:fldCharType="separate"/>
      </w:r>
      <w:r>
        <w:rPr>
          <w:rFonts w:hint="eastAsia" w:ascii="宋体" w:hAnsi="宋体" w:cs="宋体"/>
          <w:b/>
          <w:color w:val="auto"/>
          <w:sz w:val="28"/>
          <w:szCs w:val="28"/>
          <w:highlight w:val="none"/>
        </w:rPr>
        <w:t>40</w:t>
      </w: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fldChar w:fldCharType="end"/>
      </w:r>
    </w:p>
    <w:p w14:paraId="23D88A88">
      <w:pPr>
        <w:tabs>
          <w:tab w:val="right" w:leader="dot" w:pos="8630"/>
        </w:tabs>
        <w:spacing w:line="480" w:lineRule="auto"/>
        <w:rPr>
          <w:rFonts w:ascii="Times New Roman" w:hAnsi="Times New Roman"/>
          <w:color w:val="auto"/>
          <w:highlight w:val="none"/>
        </w:rPr>
      </w:pPr>
      <w:r>
        <w:rPr>
          <w:color w:val="auto"/>
          <w:highlight w:val="none"/>
        </w:rPr>
        <w:fldChar w:fldCharType="begin"/>
      </w:r>
      <w:r>
        <w:rPr>
          <w:color w:val="auto"/>
          <w:highlight w:val="none"/>
        </w:rPr>
        <w:instrText xml:space="preserve"> HYPERLINK \l "_Toc63769820" </w:instrText>
      </w:r>
      <w:r>
        <w:rPr>
          <w:color w:val="auto"/>
          <w:highlight w:val="none"/>
        </w:rPr>
        <w:fldChar w:fldCharType="separate"/>
      </w:r>
      <w:r>
        <w:rPr>
          <w:rFonts w:hint="eastAsia" w:ascii="宋体" w:hAnsi="宋体" w:cs="宋体"/>
          <w:color w:val="auto"/>
          <w:sz w:val="28"/>
          <w:szCs w:val="28"/>
          <w:highlight w:val="none"/>
          <w:u w:val="single"/>
        </w:rPr>
        <w:t>第六章投标文件格式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_Toc63769820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5473E00">
      <w:pPr>
        <w:spacing w:line="480" w:lineRule="auto"/>
        <w:rPr>
          <w:rFonts w:hint="eastAsia" w:ascii="宋体" w:hAnsi="宋体"/>
          <w:color w:val="auto"/>
          <w:highlight w:val="none"/>
        </w:rPr>
      </w:pPr>
      <w:r>
        <w:rPr>
          <w:color w:val="auto"/>
          <w:highlight w:val="none"/>
        </w:rPr>
        <w:fldChar w:fldCharType="end"/>
      </w:r>
    </w:p>
    <w:p w14:paraId="28F15233">
      <w:pPr>
        <w:widowControl/>
        <w:spacing w:line="480" w:lineRule="auto"/>
        <w:jc w:val="left"/>
        <w:rPr>
          <w:rFonts w:hint="eastAsia" w:ascii="宋体" w:hAnsi="宋体"/>
          <w:color w:val="auto"/>
          <w:highlight w:val="none"/>
        </w:rPr>
        <w:sectPr>
          <w:headerReference r:id="rId3" w:type="default"/>
          <w:footerReference r:id="rId4" w:type="default"/>
          <w:pgSz w:w="12240" w:h="15840"/>
          <w:pgMar w:top="1440" w:right="1800" w:bottom="1440" w:left="1800" w:header="720" w:footer="720" w:gutter="0"/>
          <w:pgNumType w:start="1"/>
          <w:cols w:space="720" w:num="1"/>
          <w:rtlGutter w:val="1"/>
        </w:sectPr>
      </w:pPr>
    </w:p>
    <w:bookmarkEnd w:id="0"/>
    <w:bookmarkEnd w:id="1"/>
    <w:bookmarkEnd w:id="2"/>
    <w:p w14:paraId="1702C9EF">
      <w:pPr>
        <w:rPr>
          <w:color w:val="auto"/>
          <w:highlight w:val="none"/>
        </w:rPr>
      </w:pPr>
      <w:bookmarkStart w:id="3" w:name="_Toc511557024"/>
    </w:p>
    <w:p w14:paraId="6109A146">
      <w:pPr>
        <w:jc w:val="center"/>
        <w:outlineLvl w:val="0"/>
        <w:rPr>
          <w:b/>
          <w:color w:val="auto"/>
          <w:sz w:val="44"/>
          <w:szCs w:val="44"/>
          <w:highlight w:val="none"/>
        </w:rPr>
      </w:pPr>
      <w:bookmarkStart w:id="4" w:name="_Toc63769812"/>
      <w:r>
        <w:rPr>
          <w:rFonts w:hint="eastAsia"/>
          <w:b/>
          <w:color w:val="auto"/>
          <w:sz w:val="44"/>
          <w:szCs w:val="44"/>
          <w:highlight w:val="none"/>
        </w:rPr>
        <w:t>第</w:t>
      </w:r>
      <w:bookmarkEnd w:id="3"/>
      <w:r>
        <w:rPr>
          <w:rFonts w:hint="eastAsia"/>
          <w:b/>
          <w:color w:val="auto"/>
          <w:sz w:val="44"/>
          <w:szCs w:val="44"/>
          <w:highlight w:val="none"/>
        </w:rPr>
        <w:t>一卷</w:t>
      </w:r>
      <w:bookmarkEnd w:id="4"/>
    </w:p>
    <w:p w14:paraId="497CF743">
      <w:pPr>
        <w:spacing w:before="120"/>
        <w:jc w:val="center"/>
        <w:rPr>
          <w:rFonts w:hint="eastAsia" w:ascii="宋体" w:hAnsi="宋体"/>
          <w:color w:val="auto"/>
          <w:highlight w:val="none"/>
        </w:rPr>
      </w:pPr>
      <w:bookmarkStart w:id="5" w:name="_Toc63769813"/>
      <w:r>
        <w:rPr>
          <w:rFonts w:hint="eastAsia" w:ascii="宋体" w:hAnsi="宋体"/>
          <w:color w:val="auto"/>
          <w:highlight w:val="none"/>
        </w:rPr>
        <w:br w:type="page"/>
      </w:r>
    </w:p>
    <w:p w14:paraId="5A269057">
      <w:pPr>
        <w:spacing w:before="120" w:after="330"/>
        <w:jc w:val="center"/>
        <w:outlineLvl w:val="0"/>
        <w:rPr>
          <w:rFonts w:hint="eastAsia" w:ascii="宋体" w:hAnsi="宋体"/>
          <w:b/>
          <w:color w:val="auto"/>
          <w:kern w:val="44"/>
          <w:sz w:val="44"/>
          <w:szCs w:val="20"/>
          <w:highlight w:val="none"/>
        </w:rPr>
      </w:pPr>
      <w:r>
        <w:rPr>
          <w:rFonts w:hint="eastAsia" w:ascii="宋体" w:hAnsi="宋体"/>
          <w:b/>
          <w:color w:val="auto"/>
          <w:kern w:val="44"/>
          <w:sz w:val="44"/>
          <w:szCs w:val="20"/>
          <w:highlight w:val="none"/>
        </w:rPr>
        <w:t>第一章 招标公告</w:t>
      </w:r>
      <w:bookmarkEnd w:id="5"/>
    </w:p>
    <w:p w14:paraId="3606FF03">
      <w:pPr>
        <w:widowControl/>
        <w:jc w:val="center"/>
        <w:rPr>
          <w:rFonts w:hint="eastAsia" w:ascii="宋体" w:hAnsi="宋体"/>
          <w:b/>
          <w:color w:val="auto"/>
          <w:sz w:val="32"/>
          <w:szCs w:val="32"/>
          <w:highlight w:val="none"/>
        </w:rPr>
        <w:sectPr>
          <w:pgSz w:w="11906" w:h="16838"/>
          <w:pgMar w:top="1440" w:right="1800" w:bottom="1440" w:left="1800" w:header="851" w:footer="992" w:gutter="0"/>
          <w:cols w:space="720" w:num="1"/>
          <w:docGrid w:type="lines" w:linePitch="312" w:charSpace="0"/>
        </w:sectPr>
      </w:pPr>
      <w:bookmarkStart w:id="6" w:name="_Toc535938694"/>
      <w:r>
        <w:rPr>
          <w:rFonts w:hint="eastAsia" w:ascii="宋体" w:hAnsi="宋体"/>
          <w:b/>
          <w:color w:val="auto"/>
          <w:sz w:val="32"/>
          <w:szCs w:val="32"/>
          <w:highlight w:val="none"/>
        </w:rPr>
        <w:t>（另册）</w:t>
      </w:r>
    </w:p>
    <w:bookmarkEnd w:id="6"/>
    <w:p w14:paraId="008897A5">
      <w:pPr>
        <w:spacing w:before="340"/>
        <w:jc w:val="center"/>
        <w:outlineLvl w:val="0"/>
        <w:rPr>
          <w:rFonts w:hint="eastAsia" w:ascii="宋体" w:hAnsi="宋体"/>
          <w:b/>
          <w:color w:val="auto"/>
          <w:kern w:val="44"/>
          <w:sz w:val="44"/>
          <w:szCs w:val="20"/>
          <w:highlight w:val="none"/>
        </w:rPr>
      </w:pPr>
      <w:bookmarkStart w:id="7" w:name="_Toc63769814"/>
      <w:r>
        <w:rPr>
          <w:rFonts w:hint="eastAsia" w:ascii="宋体" w:hAnsi="宋体"/>
          <w:b/>
          <w:color w:val="auto"/>
          <w:kern w:val="44"/>
          <w:sz w:val="44"/>
          <w:szCs w:val="20"/>
          <w:highlight w:val="none"/>
        </w:rPr>
        <w:t>第二章 投标人须知</w:t>
      </w:r>
      <w:bookmarkEnd w:id="7"/>
    </w:p>
    <w:p w14:paraId="132E3F5B">
      <w:pPr>
        <w:spacing w:before="240"/>
        <w:jc w:val="center"/>
        <w:outlineLvl w:val="1"/>
        <w:rPr>
          <w:rFonts w:hint="eastAsia" w:ascii="宋体" w:hAnsi="宋体"/>
          <w:b/>
          <w:bCs/>
          <w:color w:val="auto"/>
          <w:kern w:val="0"/>
          <w:sz w:val="32"/>
          <w:szCs w:val="32"/>
          <w:highlight w:val="none"/>
        </w:rPr>
      </w:pPr>
      <w:bookmarkStart w:id="8" w:name="_Toc535938711"/>
      <w:bookmarkStart w:id="9" w:name="_Toc529196512"/>
      <w:bookmarkStart w:id="10" w:name="_Toc530470621"/>
      <w:r>
        <w:rPr>
          <w:rFonts w:hint="eastAsia" w:ascii="宋体" w:hAnsi="宋体"/>
          <w:b/>
          <w:bCs/>
          <w:color w:val="auto"/>
          <w:kern w:val="0"/>
          <w:sz w:val="32"/>
          <w:szCs w:val="32"/>
          <w:highlight w:val="none"/>
        </w:rPr>
        <w:t>投标人须知前附表</w:t>
      </w:r>
    </w:p>
    <w:tbl>
      <w:tblPr>
        <w:tblStyle w:val="19"/>
        <w:tblW w:w="100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161"/>
        <w:gridCol w:w="6946"/>
      </w:tblGrid>
      <w:tr w14:paraId="30549D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blHeader/>
          <w:jc w:val="center"/>
        </w:trPr>
        <w:tc>
          <w:tcPr>
            <w:tcW w:w="958" w:type="dxa"/>
            <w:tcBorders>
              <w:top w:val="single" w:color="auto" w:sz="4" w:space="0"/>
              <w:left w:val="single" w:color="auto" w:sz="4" w:space="0"/>
              <w:bottom w:val="single" w:color="auto" w:sz="6" w:space="0"/>
              <w:right w:val="single" w:color="auto" w:sz="6" w:space="0"/>
            </w:tcBorders>
            <w:noWrap/>
            <w:vAlign w:val="center"/>
          </w:tcPr>
          <w:p w14:paraId="70413231">
            <w:pPr>
              <w:snapToGrid w:val="0"/>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2161" w:type="dxa"/>
            <w:tcBorders>
              <w:top w:val="single" w:color="auto" w:sz="4" w:space="0"/>
              <w:left w:val="single" w:color="auto" w:sz="6" w:space="0"/>
              <w:bottom w:val="single" w:color="auto" w:sz="6" w:space="0"/>
              <w:right w:val="single" w:color="auto" w:sz="6" w:space="0"/>
            </w:tcBorders>
            <w:noWrap/>
            <w:vAlign w:val="center"/>
          </w:tcPr>
          <w:p w14:paraId="102F669F">
            <w:pPr>
              <w:snapToGrid w:val="0"/>
              <w:jc w:val="center"/>
              <w:rPr>
                <w:rFonts w:hint="eastAsia" w:ascii="宋体" w:hAnsi="宋体"/>
                <w:b/>
                <w:color w:val="auto"/>
                <w:szCs w:val="21"/>
                <w:highlight w:val="none"/>
              </w:rPr>
            </w:pPr>
            <w:r>
              <w:rPr>
                <w:rFonts w:hint="eastAsia" w:ascii="宋体" w:hAnsi="宋体"/>
                <w:b/>
                <w:color w:val="auto"/>
                <w:szCs w:val="21"/>
                <w:highlight w:val="none"/>
              </w:rPr>
              <w:t>条款名称</w:t>
            </w:r>
          </w:p>
        </w:tc>
        <w:tc>
          <w:tcPr>
            <w:tcW w:w="6946" w:type="dxa"/>
            <w:tcBorders>
              <w:top w:val="single" w:color="auto" w:sz="4" w:space="0"/>
              <w:left w:val="single" w:color="auto" w:sz="6" w:space="0"/>
              <w:bottom w:val="single" w:color="auto" w:sz="6" w:space="0"/>
              <w:right w:val="single" w:color="auto" w:sz="4" w:space="0"/>
            </w:tcBorders>
            <w:noWrap/>
            <w:vAlign w:val="center"/>
          </w:tcPr>
          <w:p w14:paraId="05809158">
            <w:pPr>
              <w:snapToGrid w:val="0"/>
              <w:jc w:val="center"/>
              <w:rPr>
                <w:rFonts w:hint="eastAsia" w:ascii="宋体" w:hAnsi="宋体"/>
                <w:b/>
                <w:color w:val="auto"/>
                <w:szCs w:val="21"/>
                <w:highlight w:val="none"/>
              </w:rPr>
            </w:pPr>
            <w:r>
              <w:rPr>
                <w:rFonts w:hint="eastAsia" w:ascii="宋体" w:hAnsi="宋体"/>
                <w:b/>
                <w:color w:val="auto"/>
                <w:szCs w:val="21"/>
                <w:highlight w:val="none"/>
              </w:rPr>
              <w:t>编列内容</w:t>
            </w:r>
          </w:p>
        </w:tc>
      </w:tr>
      <w:tr w14:paraId="10B73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92D4074">
            <w:pPr>
              <w:snapToGrid w:val="0"/>
              <w:jc w:val="center"/>
              <w:rPr>
                <w:rFonts w:hint="eastAsia" w:ascii="宋体" w:hAnsi="宋体"/>
                <w:color w:val="auto"/>
                <w:szCs w:val="21"/>
                <w:highlight w:val="none"/>
              </w:rPr>
            </w:pPr>
            <w:r>
              <w:rPr>
                <w:rFonts w:hint="eastAsia" w:ascii="宋体" w:hAnsi="宋体"/>
                <w:color w:val="auto"/>
                <w:szCs w:val="21"/>
                <w:highlight w:val="none"/>
              </w:rPr>
              <w:t>1.1.2</w:t>
            </w:r>
          </w:p>
        </w:tc>
        <w:tc>
          <w:tcPr>
            <w:tcW w:w="2161" w:type="dxa"/>
            <w:tcBorders>
              <w:top w:val="single" w:color="auto" w:sz="6" w:space="0"/>
              <w:left w:val="single" w:color="auto" w:sz="6" w:space="0"/>
              <w:bottom w:val="single" w:color="auto" w:sz="6" w:space="0"/>
              <w:right w:val="single" w:color="auto" w:sz="6" w:space="0"/>
            </w:tcBorders>
            <w:noWrap/>
            <w:vAlign w:val="center"/>
          </w:tcPr>
          <w:p w14:paraId="180E8340">
            <w:pPr>
              <w:snapToGrid w:val="0"/>
              <w:jc w:val="center"/>
              <w:rPr>
                <w:rFonts w:hint="eastAsia" w:ascii="宋体" w:hAnsi="宋体"/>
                <w:color w:val="auto"/>
                <w:szCs w:val="21"/>
                <w:highlight w:val="none"/>
              </w:rPr>
            </w:pPr>
            <w:r>
              <w:rPr>
                <w:rFonts w:hint="eastAsia" w:ascii="宋体" w:hAnsi="宋体"/>
                <w:color w:val="auto"/>
                <w:szCs w:val="21"/>
                <w:highlight w:val="none"/>
              </w:rPr>
              <w:t>招标人</w:t>
            </w:r>
          </w:p>
        </w:tc>
        <w:tc>
          <w:tcPr>
            <w:tcW w:w="6946" w:type="dxa"/>
            <w:tcBorders>
              <w:top w:val="single" w:color="auto" w:sz="6" w:space="0"/>
              <w:left w:val="single" w:color="auto" w:sz="6" w:space="0"/>
              <w:bottom w:val="single" w:color="auto" w:sz="6" w:space="0"/>
              <w:right w:val="single" w:color="auto" w:sz="4" w:space="0"/>
            </w:tcBorders>
            <w:noWrap/>
            <w:vAlign w:val="center"/>
          </w:tcPr>
          <w:p w14:paraId="7FCDF14F">
            <w:pPr>
              <w:ind w:left="630" w:hanging="630" w:hangingChars="300"/>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u w:val="single"/>
                <w:lang w:eastAsia="zh-CN"/>
              </w:rPr>
              <w:t>广州增城智尚投资发展有限公司</w:t>
            </w:r>
          </w:p>
          <w:p w14:paraId="1AAF5358">
            <w:pPr>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广州市增城区荔湖街云曦街4号碧桂园中心3901室</w:t>
            </w:r>
          </w:p>
          <w:p w14:paraId="531D2352">
            <w:pPr>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color w:val="auto"/>
                <w:highlight w:val="none"/>
                <w:u w:val="single"/>
              </w:rPr>
              <w:t>张工</w:t>
            </w:r>
          </w:p>
          <w:p w14:paraId="1FE0DE27">
            <w:pPr>
              <w:snapToGrid w:val="0"/>
              <w:rPr>
                <w:rFonts w:hint="eastAsia"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020-82617826</w:t>
            </w:r>
          </w:p>
        </w:tc>
      </w:tr>
      <w:tr w14:paraId="338BEC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0D58325">
            <w:pPr>
              <w:snapToGrid w:val="0"/>
              <w:jc w:val="center"/>
              <w:rPr>
                <w:rFonts w:hint="eastAsia" w:ascii="宋体" w:hAnsi="宋体"/>
                <w:color w:val="auto"/>
                <w:szCs w:val="21"/>
                <w:highlight w:val="none"/>
              </w:rPr>
            </w:pPr>
            <w:r>
              <w:rPr>
                <w:rFonts w:hint="eastAsia" w:ascii="宋体" w:hAnsi="宋体"/>
                <w:color w:val="auto"/>
                <w:szCs w:val="21"/>
                <w:highlight w:val="none"/>
              </w:rPr>
              <w:t>1.1.3</w:t>
            </w:r>
          </w:p>
        </w:tc>
        <w:tc>
          <w:tcPr>
            <w:tcW w:w="2161" w:type="dxa"/>
            <w:tcBorders>
              <w:top w:val="single" w:color="auto" w:sz="6" w:space="0"/>
              <w:left w:val="single" w:color="auto" w:sz="6" w:space="0"/>
              <w:bottom w:val="single" w:color="auto" w:sz="6" w:space="0"/>
              <w:right w:val="single" w:color="auto" w:sz="6" w:space="0"/>
            </w:tcBorders>
            <w:noWrap/>
            <w:vAlign w:val="center"/>
          </w:tcPr>
          <w:p w14:paraId="7A150245">
            <w:pPr>
              <w:snapToGrid w:val="0"/>
              <w:jc w:val="center"/>
              <w:rPr>
                <w:rFonts w:hint="eastAsia" w:ascii="宋体" w:hAnsi="宋体"/>
                <w:color w:val="auto"/>
                <w:szCs w:val="21"/>
                <w:highlight w:val="none"/>
              </w:rPr>
            </w:pPr>
            <w:r>
              <w:rPr>
                <w:rFonts w:hint="eastAsia" w:ascii="宋体" w:hAnsi="宋体"/>
                <w:color w:val="auto"/>
                <w:szCs w:val="21"/>
                <w:highlight w:val="none"/>
              </w:rPr>
              <w:t>招标代理机构</w:t>
            </w:r>
          </w:p>
        </w:tc>
        <w:tc>
          <w:tcPr>
            <w:tcW w:w="6946" w:type="dxa"/>
            <w:tcBorders>
              <w:top w:val="single" w:color="auto" w:sz="6" w:space="0"/>
              <w:left w:val="single" w:color="auto" w:sz="6" w:space="0"/>
              <w:bottom w:val="single" w:color="auto" w:sz="6" w:space="0"/>
              <w:right w:val="single" w:color="auto" w:sz="4" w:space="0"/>
            </w:tcBorders>
            <w:noWrap/>
            <w:vAlign w:val="center"/>
          </w:tcPr>
          <w:p w14:paraId="13051D7C">
            <w:pPr>
              <w:rPr>
                <w:rFonts w:hint="eastAsia" w:ascii="宋体" w:hAnsi="宋体" w:eastAsia="宋体"/>
                <w:color w:val="auto"/>
                <w:szCs w:val="21"/>
                <w:highlight w:val="none"/>
                <w:u w:val="single"/>
                <w:lang w:eastAsia="zh-CN"/>
              </w:rPr>
            </w:pPr>
            <w:r>
              <w:rPr>
                <w:rFonts w:hint="eastAsia" w:ascii="宋体" w:hAnsi="宋体"/>
                <w:color w:val="auto"/>
                <w:szCs w:val="21"/>
                <w:highlight w:val="none"/>
              </w:rPr>
              <w:t>名称：</w:t>
            </w:r>
            <w:r>
              <w:rPr>
                <w:rFonts w:hint="eastAsia" w:ascii="宋体" w:hAnsi="宋体"/>
                <w:color w:val="auto"/>
                <w:szCs w:val="21"/>
                <w:highlight w:val="none"/>
                <w:u w:val="single"/>
                <w:lang w:eastAsia="zh-CN"/>
              </w:rPr>
              <w:t>广东省国际工程咨询有限公司</w:t>
            </w:r>
          </w:p>
          <w:p w14:paraId="4648E0CF">
            <w:pPr>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广州市越秀区环市中路316号金鹰大厦十三楼</w:t>
            </w:r>
          </w:p>
          <w:p w14:paraId="74E538F7">
            <w:pPr>
              <w:rPr>
                <w:rFonts w:hint="default"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u w:val="single"/>
                <w:lang w:val="en-US" w:eastAsia="zh-CN"/>
              </w:rPr>
              <w:t>李工、王工</w:t>
            </w:r>
          </w:p>
          <w:p w14:paraId="18C75EC8">
            <w:pPr>
              <w:rPr>
                <w:rFonts w:hint="eastAsia"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020-83546005</w:t>
            </w:r>
          </w:p>
        </w:tc>
      </w:tr>
      <w:tr w14:paraId="26B05B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A02C63F">
            <w:pPr>
              <w:snapToGrid w:val="0"/>
              <w:jc w:val="center"/>
              <w:rPr>
                <w:rFonts w:hint="eastAsia" w:ascii="宋体" w:hAnsi="宋体"/>
                <w:color w:val="auto"/>
                <w:szCs w:val="21"/>
                <w:highlight w:val="none"/>
              </w:rPr>
            </w:pPr>
            <w:r>
              <w:rPr>
                <w:rFonts w:hint="eastAsia" w:ascii="宋体" w:hAnsi="宋体"/>
                <w:color w:val="auto"/>
                <w:szCs w:val="21"/>
                <w:highlight w:val="none"/>
              </w:rPr>
              <w:t>1.1.4</w:t>
            </w:r>
          </w:p>
        </w:tc>
        <w:tc>
          <w:tcPr>
            <w:tcW w:w="2161" w:type="dxa"/>
            <w:tcBorders>
              <w:top w:val="single" w:color="auto" w:sz="6" w:space="0"/>
              <w:left w:val="single" w:color="auto" w:sz="6" w:space="0"/>
              <w:bottom w:val="single" w:color="auto" w:sz="6" w:space="0"/>
              <w:right w:val="single" w:color="auto" w:sz="6" w:space="0"/>
            </w:tcBorders>
            <w:noWrap/>
            <w:vAlign w:val="center"/>
          </w:tcPr>
          <w:p w14:paraId="777C10DC">
            <w:pPr>
              <w:snapToGrid w:val="0"/>
              <w:jc w:val="center"/>
              <w:rPr>
                <w:rFonts w:hint="eastAsia" w:ascii="宋体" w:hAnsi="宋体"/>
                <w:color w:val="auto"/>
                <w:szCs w:val="21"/>
                <w:highlight w:val="none"/>
              </w:rPr>
            </w:pPr>
            <w:r>
              <w:rPr>
                <w:rFonts w:hint="eastAsia" w:ascii="宋体" w:hAnsi="宋体"/>
                <w:color w:val="auto"/>
                <w:szCs w:val="21"/>
                <w:highlight w:val="none"/>
              </w:rPr>
              <w:t>招标项目名称</w:t>
            </w:r>
          </w:p>
        </w:tc>
        <w:tc>
          <w:tcPr>
            <w:tcW w:w="6946" w:type="dxa"/>
            <w:tcBorders>
              <w:top w:val="single" w:color="auto" w:sz="6" w:space="0"/>
              <w:left w:val="single" w:color="auto" w:sz="6" w:space="0"/>
              <w:bottom w:val="single" w:color="auto" w:sz="6" w:space="0"/>
              <w:right w:val="single" w:color="auto" w:sz="4" w:space="0"/>
            </w:tcBorders>
            <w:noWrap/>
            <w:vAlign w:val="center"/>
          </w:tcPr>
          <w:p w14:paraId="6D9FCE0B">
            <w:pPr>
              <w:snapToGrid w:val="0"/>
              <w:ind w:firstLine="29" w:firstLineChars="14"/>
              <w:rPr>
                <w:rFonts w:hint="eastAsia" w:eastAsia="宋体"/>
                <w:color w:val="auto"/>
                <w:highlight w:val="none"/>
                <w:lang w:eastAsia="zh-CN"/>
              </w:rPr>
            </w:pPr>
            <w:r>
              <w:rPr>
                <w:rFonts w:hint="eastAsia" w:ascii="宋体" w:hAnsi="宋体"/>
                <w:color w:val="auto"/>
                <w:szCs w:val="21"/>
                <w:highlight w:val="none"/>
                <w:u w:val="single"/>
                <w:lang w:eastAsia="zh-CN"/>
              </w:rPr>
              <w:t>新塘牛仔时尚产业中心项目监理</w:t>
            </w:r>
          </w:p>
        </w:tc>
      </w:tr>
      <w:tr w14:paraId="3F1C5F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6A8BB2D">
            <w:pPr>
              <w:snapToGrid w:val="0"/>
              <w:jc w:val="center"/>
              <w:rPr>
                <w:rFonts w:hint="eastAsia" w:ascii="宋体" w:hAnsi="宋体"/>
                <w:color w:val="auto"/>
                <w:szCs w:val="21"/>
                <w:highlight w:val="none"/>
              </w:rPr>
            </w:pPr>
            <w:r>
              <w:rPr>
                <w:rFonts w:hint="eastAsia" w:ascii="宋体" w:hAnsi="宋体"/>
                <w:color w:val="auto"/>
                <w:szCs w:val="21"/>
                <w:highlight w:val="none"/>
              </w:rPr>
              <w:t>1.1.5</w:t>
            </w:r>
          </w:p>
        </w:tc>
        <w:tc>
          <w:tcPr>
            <w:tcW w:w="2161" w:type="dxa"/>
            <w:tcBorders>
              <w:top w:val="single" w:color="auto" w:sz="6" w:space="0"/>
              <w:left w:val="single" w:color="auto" w:sz="6" w:space="0"/>
              <w:bottom w:val="single" w:color="auto" w:sz="6" w:space="0"/>
              <w:right w:val="single" w:color="auto" w:sz="6" w:space="0"/>
            </w:tcBorders>
            <w:noWrap/>
            <w:vAlign w:val="center"/>
          </w:tcPr>
          <w:p w14:paraId="222197E6">
            <w:pPr>
              <w:snapToGrid w:val="0"/>
              <w:jc w:val="center"/>
              <w:rPr>
                <w:rFonts w:hint="eastAsia" w:ascii="宋体" w:hAnsi="宋体"/>
                <w:color w:val="auto"/>
                <w:szCs w:val="21"/>
                <w:highlight w:val="none"/>
              </w:rPr>
            </w:pPr>
            <w:r>
              <w:rPr>
                <w:rFonts w:hint="eastAsia" w:ascii="宋体" w:hAnsi="宋体"/>
                <w:color w:val="auto"/>
                <w:szCs w:val="21"/>
                <w:highlight w:val="none"/>
              </w:rPr>
              <w:t>项目建设地点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7DCD1144">
            <w:pPr>
              <w:snapToGrid w:val="0"/>
              <w:rPr>
                <w:rFonts w:hint="eastAsia" w:ascii="宋体" w:hAnsi="宋体"/>
                <w:color w:val="auto"/>
                <w:szCs w:val="21"/>
                <w:highlight w:val="none"/>
                <w:u w:val="single"/>
              </w:rPr>
            </w:pPr>
            <w:r>
              <w:rPr>
                <w:rFonts w:hint="eastAsia" w:ascii="宋体" w:hAnsi="宋体"/>
                <w:color w:val="auto"/>
                <w:szCs w:val="21"/>
                <w:highlight w:val="none"/>
                <w:u w:val="single"/>
              </w:rPr>
              <w:t>详见招标公告</w:t>
            </w:r>
          </w:p>
        </w:tc>
      </w:tr>
      <w:tr w14:paraId="71F39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E7C3CC1">
            <w:pPr>
              <w:snapToGrid w:val="0"/>
              <w:jc w:val="center"/>
              <w:rPr>
                <w:rFonts w:hint="eastAsia" w:ascii="宋体" w:hAnsi="宋体"/>
                <w:color w:val="auto"/>
                <w:szCs w:val="21"/>
                <w:highlight w:val="none"/>
              </w:rPr>
            </w:pPr>
            <w:r>
              <w:rPr>
                <w:rFonts w:hint="eastAsia" w:ascii="宋体" w:hAnsi="宋体"/>
                <w:color w:val="auto"/>
                <w:szCs w:val="21"/>
                <w:highlight w:val="none"/>
              </w:rPr>
              <w:t>1.1.6</w:t>
            </w:r>
          </w:p>
        </w:tc>
        <w:tc>
          <w:tcPr>
            <w:tcW w:w="2161" w:type="dxa"/>
            <w:tcBorders>
              <w:top w:val="single" w:color="auto" w:sz="6" w:space="0"/>
              <w:left w:val="single" w:color="auto" w:sz="6" w:space="0"/>
              <w:bottom w:val="single" w:color="auto" w:sz="6" w:space="0"/>
              <w:right w:val="single" w:color="auto" w:sz="6" w:space="0"/>
            </w:tcBorders>
            <w:noWrap/>
            <w:vAlign w:val="center"/>
          </w:tcPr>
          <w:p w14:paraId="3F33982C">
            <w:pPr>
              <w:snapToGrid w:val="0"/>
              <w:jc w:val="center"/>
              <w:rPr>
                <w:rFonts w:hint="eastAsia" w:ascii="宋体" w:hAnsi="宋体"/>
                <w:color w:val="auto"/>
                <w:szCs w:val="21"/>
                <w:highlight w:val="none"/>
              </w:rPr>
            </w:pPr>
            <w:r>
              <w:rPr>
                <w:rFonts w:hint="eastAsia" w:ascii="宋体" w:hAnsi="宋体"/>
                <w:color w:val="auto"/>
                <w:szCs w:val="21"/>
                <w:highlight w:val="none"/>
              </w:rPr>
              <w:t>项目建设规模</w:t>
            </w:r>
          </w:p>
        </w:tc>
        <w:tc>
          <w:tcPr>
            <w:tcW w:w="6946" w:type="dxa"/>
            <w:tcBorders>
              <w:top w:val="single" w:color="auto" w:sz="6" w:space="0"/>
              <w:left w:val="single" w:color="auto" w:sz="6" w:space="0"/>
              <w:bottom w:val="single" w:color="auto" w:sz="6" w:space="0"/>
              <w:right w:val="single" w:color="auto" w:sz="4" w:space="0"/>
            </w:tcBorders>
            <w:noWrap/>
            <w:vAlign w:val="center"/>
          </w:tcPr>
          <w:p w14:paraId="3961A494">
            <w:pPr>
              <w:snapToGrid w:val="0"/>
              <w:ind w:right="106"/>
              <w:rPr>
                <w:rFonts w:hint="eastAsia" w:ascii="宋体" w:hAnsi="宋体"/>
                <w:color w:val="auto"/>
                <w:szCs w:val="21"/>
                <w:highlight w:val="none"/>
                <w:u w:val="single"/>
              </w:rPr>
            </w:pPr>
            <w:r>
              <w:rPr>
                <w:rFonts w:hint="eastAsia" w:ascii="宋体" w:hAnsi="宋体"/>
                <w:color w:val="auto"/>
                <w:szCs w:val="21"/>
                <w:highlight w:val="none"/>
                <w:u w:val="single"/>
              </w:rPr>
              <w:t>详见招标公告</w:t>
            </w:r>
          </w:p>
        </w:tc>
      </w:tr>
      <w:tr w14:paraId="58373F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A0FB632">
            <w:pPr>
              <w:snapToGrid w:val="0"/>
              <w:jc w:val="center"/>
              <w:rPr>
                <w:rFonts w:hint="eastAsia" w:ascii="宋体" w:hAnsi="宋体"/>
                <w:color w:val="auto"/>
                <w:szCs w:val="21"/>
                <w:highlight w:val="none"/>
              </w:rPr>
            </w:pPr>
            <w:r>
              <w:rPr>
                <w:rFonts w:hint="eastAsia" w:ascii="宋体" w:hAnsi="宋体"/>
                <w:color w:val="auto"/>
                <w:szCs w:val="21"/>
                <w:highlight w:val="none"/>
              </w:rPr>
              <w:t>1.1.7</w:t>
            </w:r>
          </w:p>
        </w:tc>
        <w:tc>
          <w:tcPr>
            <w:tcW w:w="2161" w:type="dxa"/>
            <w:tcBorders>
              <w:top w:val="single" w:color="auto" w:sz="6" w:space="0"/>
              <w:left w:val="single" w:color="auto" w:sz="6" w:space="0"/>
              <w:bottom w:val="single" w:color="auto" w:sz="6" w:space="0"/>
              <w:right w:val="single" w:color="auto" w:sz="6" w:space="0"/>
            </w:tcBorders>
            <w:noWrap/>
            <w:vAlign w:val="center"/>
          </w:tcPr>
          <w:p w14:paraId="37CD769A">
            <w:pPr>
              <w:snapToGrid w:val="0"/>
              <w:jc w:val="center"/>
              <w:rPr>
                <w:rFonts w:hint="eastAsia" w:ascii="宋体" w:hAnsi="宋体"/>
                <w:color w:val="auto"/>
                <w:szCs w:val="21"/>
                <w:highlight w:val="none"/>
              </w:rPr>
            </w:pPr>
            <w:r>
              <w:rPr>
                <w:rFonts w:hint="eastAsia" w:ascii="宋体" w:hAnsi="宋体"/>
                <w:color w:val="auto"/>
                <w:szCs w:val="21"/>
                <w:highlight w:val="none"/>
              </w:rPr>
              <w:t>工程项目施工预计开工日期和建设周期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604BD500">
            <w:pPr>
              <w:snapToGrid w:val="0"/>
              <w:spacing w:line="400" w:lineRule="exact"/>
              <w:ind w:left="40" w:leftChars="19" w:right="107" w:rightChars="51"/>
              <w:rPr>
                <w:rFonts w:hint="eastAsia" w:ascii="宋体" w:hAnsi="宋体"/>
                <w:color w:val="auto"/>
                <w:szCs w:val="21"/>
                <w:highlight w:val="none"/>
                <w:u w:val="single"/>
              </w:rPr>
            </w:pPr>
            <w:r>
              <w:rPr>
                <w:rFonts w:hint="eastAsia" w:ascii="宋体" w:hAnsi="宋体"/>
                <w:color w:val="auto"/>
                <w:szCs w:val="21"/>
                <w:highlight w:val="none"/>
                <w:u w:val="single"/>
              </w:rPr>
              <w:t>计划2025年10月31日开工（具体开工日期以委托人发出的开工通知为准），施工总工期为973日历天。</w:t>
            </w:r>
          </w:p>
        </w:tc>
      </w:tr>
      <w:tr w14:paraId="01EF5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A96D33E">
            <w:pPr>
              <w:snapToGrid w:val="0"/>
              <w:jc w:val="center"/>
              <w:rPr>
                <w:rFonts w:hint="eastAsia" w:ascii="宋体" w:hAnsi="宋体"/>
                <w:color w:val="auto"/>
                <w:szCs w:val="21"/>
                <w:highlight w:val="none"/>
              </w:rPr>
            </w:pPr>
            <w:r>
              <w:rPr>
                <w:rFonts w:hint="eastAsia" w:ascii="宋体" w:hAnsi="宋体"/>
                <w:color w:val="auto"/>
                <w:szCs w:val="21"/>
                <w:highlight w:val="none"/>
              </w:rPr>
              <w:t>1.1.8</w:t>
            </w:r>
          </w:p>
        </w:tc>
        <w:tc>
          <w:tcPr>
            <w:tcW w:w="2161" w:type="dxa"/>
            <w:tcBorders>
              <w:top w:val="single" w:color="auto" w:sz="6" w:space="0"/>
              <w:left w:val="single" w:color="auto" w:sz="6" w:space="0"/>
              <w:bottom w:val="single" w:color="auto" w:sz="6" w:space="0"/>
              <w:right w:val="single" w:color="auto" w:sz="6" w:space="0"/>
            </w:tcBorders>
            <w:noWrap/>
            <w:vAlign w:val="center"/>
          </w:tcPr>
          <w:p w14:paraId="6732C777">
            <w:pPr>
              <w:snapToGrid w:val="0"/>
              <w:jc w:val="center"/>
              <w:rPr>
                <w:rFonts w:hint="eastAsia" w:ascii="宋体" w:hAnsi="宋体"/>
                <w:color w:val="auto"/>
                <w:szCs w:val="21"/>
                <w:highlight w:val="none"/>
              </w:rPr>
            </w:pPr>
            <w:r>
              <w:rPr>
                <w:rFonts w:hint="eastAsia" w:ascii="宋体" w:hAnsi="宋体"/>
                <w:color w:val="auto"/>
                <w:szCs w:val="21"/>
                <w:highlight w:val="none"/>
              </w:rPr>
              <w:t>建筑安装工程费/工程概算</w:t>
            </w:r>
          </w:p>
        </w:tc>
        <w:tc>
          <w:tcPr>
            <w:tcW w:w="6946" w:type="dxa"/>
            <w:tcBorders>
              <w:top w:val="single" w:color="auto" w:sz="6" w:space="0"/>
              <w:left w:val="single" w:color="auto" w:sz="6" w:space="0"/>
              <w:bottom w:val="single" w:color="auto" w:sz="6" w:space="0"/>
              <w:right w:val="single" w:color="auto" w:sz="4" w:space="0"/>
            </w:tcBorders>
            <w:noWrap/>
            <w:vAlign w:val="center"/>
          </w:tcPr>
          <w:p w14:paraId="221B072F">
            <w:pPr>
              <w:snapToGrid w:val="0"/>
              <w:jc w:val="left"/>
              <w:rPr>
                <w:rFonts w:hint="eastAsia" w:ascii="宋体" w:hAnsi="宋体"/>
                <w:color w:val="auto"/>
                <w:szCs w:val="21"/>
                <w:highlight w:val="none"/>
              </w:rPr>
            </w:pPr>
            <w:r>
              <w:rPr>
                <w:rFonts w:hint="eastAsia" w:ascii="宋体" w:hAnsi="宋体"/>
                <w:color w:val="auto"/>
                <w:szCs w:val="21"/>
                <w:highlight w:val="none"/>
                <w:u w:val="single"/>
              </w:rPr>
              <w:t>详见招标公告</w:t>
            </w:r>
          </w:p>
        </w:tc>
      </w:tr>
      <w:tr w14:paraId="4B90E4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73291DF">
            <w:pPr>
              <w:snapToGrid w:val="0"/>
              <w:jc w:val="center"/>
              <w:rPr>
                <w:rFonts w:hint="eastAsia" w:ascii="宋体" w:hAnsi="宋体"/>
                <w:color w:val="auto"/>
                <w:szCs w:val="21"/>
                <w:highlight w:val="none"/>
              </w:rPr>
            </w:pPr>
            <w:r>
              <w:rPr>
                <w:rFonts w:hint="eastAsia" w:ascii="宋体" w:hAnsi="宋体"/>
                <w:color w:val="auto"/>
                <w:szCs w:val="21"/>
                <w:highlight w:val="none"/>
              </w:rPr>
              <w:t>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4A130170">
            <w:pPr>
              <w:snapToGrid w:val="0"/>
              <w:jc w:val="center"/>
              <w:rPr>
                <w:rFonts w:hint="eastAsia" w:ascii="宋体" w:hAnsi="宋体"/>
                <w:color w:val="auto"/>
                <w:szCs w:val="21"/>
                <w:highlight w:val="none"/>
              </w:rPr>
            </w:pPr>
            <w:r>
              <w:rPr>
                <w:rFonts w:hint="eastAsia" w:ascii="宋体" w:hAnsi="宋体"/>
                <w:color w:val="auto"/>
                <w:szCs w:val="21"/>
                <w:highlight w:val="none"/>
              </w:rPr>
              <w:t>资金来源及比例</w:t>
            </w:r>
          </w:p>
        </w:tc>
        <w:tc>
          <w:tcPr>
            <w:tcW w:w="6946" w:type="dxa"/>
            <w:tcBorders>
              <w:top w:val="single" w:color="auto" w:sz="6" w:space="0"/>
              <w:left w:val="single" w:color="auto" w:sz="6" w:space="0"/>
              <w:bottom w:val="single" w:color="auto" w:sz="6" w:space="0"/>
              <w:right w:val="single" w:color="auto" w:sz="4" w:space="0"/>
            </w:tcBorders>
            <w:noWrap/>
            <w:vAlign w:val="center"/>
          </w:tcPr>
          <w:p w14:paraId="562B05F8">
            <w:pPr>
              <w:ind w:left="40" w:leftChars="19" w:right="107" w:rightChars="51"/>
              <w:rPr>
                <w:rFonts w:hint="eastAsia" w:ascii="宋体" w:hAnsi="宋体"/>
                <w:color w:val="auto"/>
                <w:szCs w:val="21"/>
                <w:highlight w:val="none"/>
              </w:rPr>
            </w:pPr>
            <w:r>
              <w:rPr>
                <w:rFonts w:hint="eastAsia" w:ascii="宋体" w:hAnsi="宋体"/>
                <w:color w:val="auto"/>
                <w:szCs w:val="21"/>
                <w:highlight w:val="none"/>
                <w:u w:val="single"/>
              </w:rPr>
              <w:t>详见招标公告</w:t>
            </w:r>
          </w:p>
        </w:tc>
      </w:tr>
      <w:tr w14:paraId="7DEE22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09E6B78">
            <w:pPr>
              <w:snapToGrid w:val="0"/>
              <w:jc w:val="center"/>
              <w:rPr>
                <w:rFonts w:hint="eastAsia" w:ascii="宋体" w:hAnsi="宋体"/>
                <w:color w:val="auto"/>
                <w:szCs w:val="21"/>
                <w:highlight w:val="none"/>
              </w:rPr>
            </w:pPr>
            <w:r>
              <w:rPr>
                <w:rFonts w:hint="eastAsia" w:ascii="宋体" w:hAnsi="宋体"/>
                <w:color w:val="auto"/>
                <w:szCs w:val="21"/>
                <w:highlight w:val="none"/>
              </w:rPr>
              <w:t>1.2.2</w:t>
            </w:r>
          </w:p>
        </w:tc>
        <w:tc>
          <w:tcPr>
            <w:tcW w:w="2161" w:type="dxa"/>
            <w:tcBorders>
              <w:top w:val="single" w:color="auto" w:sz="6" w:space="0"/>
              <w:left w:val="single" w:color="auto" w:sz="6" w:space="0"/>
              <w:bottom w:val="single" w:color="auto" w:sz="6" w:space="0"/>
              <w:right w:val="single" w:color="auto" w:sz="6" w:space="0"/>
            </w:tcBorders>
            <w:noWrap/>
            <w:vAlign w:val="center"/>
          </w:tcPr>
          <w:p w14:paraId="288DA2AD">
            <w:pPr>
              <w:snapToGrid w:val="0"/>
              <w:jc w:val="center"/>
              <w:rPr>
                <w:rFonts w:hint="eastAsia" w:ascii="宋体" w:hAnsi="宋体"/>
                <w:color w:val="auto"/>
                <w:szCs w:val="21"/>
                <w:highlight w:val="none"/>
              </w:rPr>
            </w:pPr>
            <w:r>
              <w:rPr>
                <w:rFonts w:hint="eastAsia" w:ascii="宋体" w:hAnsi="宋体"/>
                <w:color w:val="auto"/>
                <w:szCs w:val="21"/>
                <w:highlight w:val="none"/>
              </w:rPr>
              <w:t>资金落实情况</w:t>
            </w:r>
          </w:p>
        </w:tc>
        <w:tc>
          <w:tcPr>
            <w:tcW w:w="6946" w:type="dxa"/>
            <w:tcBorders>
              <w:top w:val="single" w:color="auto" w:sz="6" w:space="0"/>
              <w:left w:val="single" w:color="auto" w:sz="6" w:space="0"/>
              <w:bottom w:val="single" w:color="auto" w:sz="6" w:space="0"/>
              <w:right w:val="single" w:color="auto" w:sz="4" w:space="0"/>
            </w:tcBorders>
            <w:noWrap/>
            <w:vAlign w:val="center"/>
          </w:tcPr>
          <w:p w14:paraId="5CA696A5">
            <w:pPr>
              <w:snapToGrid w:val="0"/>
              <w:jc w:val="left"/>
              <w:rPr>
                <w:rFonts w:hint="eastAsia" w:ascii="宋体" w:hAnsi="宋体"/>
                <w:color w:val="auto"/>
                <w:szCs w:val="21"/>
                <w:highlight w:val="none"/>
              </w:rPr>
            </w:pPr>
            <w:r>
              <w:rPr>
                <w:rFonts w:hint="eastAsia" w:ascii="宋体" w:hAnsi="宋体"/>
                <w:color w:val="auto"/>
                <w:szCs w:val="21"/>
                <w:highlight w:val="none"/>
                <w:u w:val="single"/>
              </w:rPr>
              <w:t>已落实</w:t>
            </w:r>
          </w:p>
        </w:tc>
      </w:tr>
      <w:tr w14:paraId="71FF5C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3BF39B7">
            <w:pPr>
              <w:snapToGrid w:val="0"/>
              <w:jc w:val="center"/>
              <w:rPr>
                <w:rFonts w:hint="eastAsia" w:ascii="宋体" w:hAnsi="宋体"/>
                <w:color w:val="auto"/>
                <w:szCs w:val="21"/>
                <w:highlight w:val="none"/>
              </w:rPr>
            </w:pPr>
            <w:r>
              <w:rPr>
                <w:rFonts w:hint="eastAsia" w:ascii="宋体" w:hAnsi="宋体"/>
                <w:color w:val="auto"/>
                <w:szCs w:val="21"/>
                <w:highlight w:val="none"/>
              </w:rPr>
              <w:t>1.3.1</w:t>
            </w:r>
          </w:p>
        </w:tc>
        <w:tc>
          <w:tcPr>
            <w:tcW w:w="2161" w:type="dxa"/>
            <w:tcBorders>
              <w:top w:val="single" w:color="auto" w:sz="6" w:space="0"/>
              <w:left w:val="single" w:color="auto" w:sz="6" w:space="0"/>
              <w:bottom w:val="single" w:color="auto" w:sz="6" w:space="0"/>
              <w:right w:val="single" w:color="auto" w:sz="6" w:space="0"/>
            </w:tcBorders>
            <w:noWrap/>
            <w:vAlign w:val="center"/>
          </w:tcPr>
          <w:p w14:paraId="4A15E3F1">
            <w:pPr>
              <w:snapToGrid w:val="0"/>
              <w:jc w:val="center"/>
              <w:rPr>
                <w:rFonts w:hint="eastAsia" w:ascii="宋体" w:hAnsi="宋体"/>
                <w:color w:val="auto"/>
                <w:szCs w:val="21"/>
                <w:highlight w:val="none"/>
              </w:rPr>
            </w:pPr>
            <w:r>
              <w:rPr>
                <w:rFonts w:hint="eastAsia" w:ascii="宋体" w:hAnsi="宋体"/>
                <w:color w:val="auto"/>
                <w:szCs w:val="21"/>
                <w:highlight w:val="none"/>
              </w:rPr>
              <w:t>招标范围</w:t>
            </w:r>
          </w:p>
        </w:tc>
        <w:tc>
          <w:tcPr>
            <w:tcW w:w="6946" w:type="dxa"/>
            <w:tcBorders>
              <w:top w:val="single" w:color="auto" w:sz="6" w:space="0"/>
              <w:left w:val="single" w:color="auto" w:sz="6" w:space="0"/>
              <w:bottom w:val="single" w:color="auto" w:sz="6" w:space="0"/>
              <w:right w:val="single" w:color="auto" w:sz="4" w:space="0"/>
            </w:tcBorders>
            <w:noWrap/>
            <w:vAlign w:val="center"/>
          </w:tcPr>
          <w:p w14:paraId="44D672D0">
            <w:pPr>
              <w:snapToGrid w:val="0"/>
              <w:ind w:right="106"/>
              <w:rPr>
                <w:rFonts w:hint="eastAsia" w:ascii="宋体" w:hAnsi="宋体"/>
                <w:color w:val="auto"/>
                <w:szCs w:val="21"/>
                <w:highlight w:val="none"/>
              </w:rPr>
            </w:pPr>
            <w:r>
              <w:rPr>
                <w:rFonts w:hint="eastAsia" w:ascii="宋体" w:hAnsi="宋体"/>
                <w:color w:val="auto"/>
                <w:szCs w:val="21"/>
                <w:highlight w:val="none"/>
                <w:u w:val="single"/>
              </w:rPr>
              <w:t>详见招标公告</w:t>
            </w:r>
          </w:p>
        </w:tc>
      </w:tr>
      <w:tr w14:paraId="2C7DE2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C8774F0">
            <w:pPr>
              <w:snapToGrid w:val="0"/>
              <w:jc w:val="center"/>
              <w:rPr>
                <w:rFonts w:hint="eastAsia" w:ascii="宋体" w:hAnsi="宋体"/>
                <w:color w:val="auto"/>
                <w:szCs w:val="21"/>
                <w:highlight w:val="none"/>
              </w:rPr>
            </w:pPr>
            <w:r>
              <w:rPr>
                <w:rFonts w:hint="eastAsia" w:ascii="宋体" w:hAnsi="宋体"/>
                <w:color w:val="auto"/>
                <w:szCs w:val="21"/>
                <w:highlight w:val="none"/>
              </w:rPr>
              <w:t>1.3.2</w:t>
            </w:r>
          </w:p>
        </w:tc>
        <w:tc>
          <w:tcPr>
            <w:tcW w:w="2161" w:type="dxa"/>
            <w:tcBorders>
              <w:top w:val="single" w:color="auto" w:sz="6" w:space="0"/>
              <w:left w:val="single" w:color="auto" w:sz="6" w:space="0"/>
              <w:bottom w:val="single" w:color="auto" w:sz="6" w:space="0"/>
              <w:right w:val="single" w:color="auto" w:sz="6" w:space="0"/>
            </w:tcBorders>
            <w:noWrap/>
            <w:vAlign w:val="center"/>
          </w:tcPr>
          <w:p w14:paraId="239DFF85">
            <w:pPr>
              <w:snapToGrid w:val="0"/>
              <w:jc w:val="center"/>
              <w:rPr>
                <w:rFonts w:hint="eastAsia" w:ascii="宋体" w:hAnsi="宋体"/>
                <w:color w:val="auto"/>
                <w:szCs w:val="21"/>
                <w:highlight w:val="none"/>
              </w:rPr>
            </w:pPr>
            <w:r>
              <w:rPr>
                <w:rFonts w:hint="eastAsia" w:ascii="宋体" w:hAnsi="宋体"/>
                <w:color w:val="auto"/>
                <w:szCs w:val="21"/>
                <w:highlight w:val="none"/>
              </w:rPr>
              <w:t>监理服务期限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7F604D2E">
            <w:pPr>
              <w:ind w:left="40" w:leftChars="19" w:right="107" w:rightChars="51"/>
              <w:rPr>
                <w:rFonts w:hint="eastAsia" w:ascii="宋体" w:hAnsi="宋体"/>
                <w:color w:val="auto"/>
                <w:szCs w:val="21"/>
                <w:highlight w:val="none"/>
              </w:rPr>
            </w:pPr>
            <w:r>
              <w:rPr>
                <w:rFonts w:hint="eastAsia" w:ascii="宋体" w:hAnsi="宋体"/>
                <w:color w:val="auto"/>
                <w:szCs w:val="21"/>
                <w:highlight w:val="none"/>
                <w:u w:val="single"/>
              </w:rPr>
              <w:t>详见招标公告</w:t>
            </w:r>
          </w:p>
        </w:tc>
      </w:tr>
      <w:tr w14:paraId="7C565E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477C329">
            <w:pPr>
              <w:snapToGrid w:val="0"/>
              <w:jc w:val="center"/>
              <w:rPr>
                <w:rFonts w:hint="eastAsia" w:ascii="宋体" w:hAnsi="宋体"/>
                <w:color w:val="auto"/>
                <w:szCs w:val="21"/>
                <w:highlight w:val="none"/>
              </w:rPr>
            </w:pPr>
            <w:r>
              <w:rPr>
                <w:rFonts w:hint="eastAsia" w:ascii="宋体" w:hAnsi="宋体"/>
                <w:color w:val="auto"/>
                <w:szCs w:val="21"/>
                <w:highlight w:val="none"/>
              </w:rPr>
              <w:t>1.3.3</w:t>
            </w:r>
          </w:p>
        </w:tc>
        <w:tc>
          <w:tcPr>
            <w:tcW w:w="2161" w:type="dxa"/>
            <w:tcBorders>
              <w:top w:val="single" w:color="auto" w:sz="6" w:space="0"/>
              <w:left w:val="single" w:color="auto" w:sz="6" w:space="0"/>
              <w:bottom w:val="single" w:color="auto" w:sz="6" w:space="0"/>
              <w:right w:val="single" w:color="auto" w:sz="6" w:space="0"/>
            </w:tcBorders>
            <w:noWrap/>
            <w:vAlign w:val="center"/>
          </w:tcPr>
          <w:p w14:paraId="31870204">
            <w:pPr>
              <w:snapToGrid w:val="0"/>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6946" w:type="dxa"/>
            <w:tcBorders>
              <w:top w:val="single" w:color="auto" w:sz="6" w:space="0"/>
              <w:left w:val="single" w:color="auto" w:sz="6" w:space="0"/>
              <w:bottom w:val="single" w:color="auto" w:sz="6" w:space="0"/>
              <w:right w:val="single" w:color="auto" w:sz="4" w:space="0"/>
            </w:tcBorders>
            <w:noWrap/>
            <w:vAlign w:val="center"/>
          </w:tcPr>
          <w:p w14:paraId="3EA570E8">
            <w:pPr>
              <w:rPr>
                <w:rFonts w:hint="eastAsia" w:ascii="宋体" w:hAnsi="宋体"/>
                <w:color w:val="auto"/>
                <w:szCs w:val="21"/>
                <w:highlight w:val="none"/>
                <w:u w:val="single"/>
              </w:rPr>
            </w:pPr>
            <w:r>
              <w:rPr>
                <w:rFonts w:hint="eastAsia" w:ascii="宋体" w:hAnsi="宋体"/>
                <w:color w:val="auto"/>
                <w:szCs w:val="21"/>
                <w:highlight w:val="none"/>
                <w:u w:val="single"/>
              </w:rPr>
              <w:t>按国家相关规定执行的合格标准。质量创优目标：广东省建设工程优质奖。</w:t>
            </w:r>
          </w:p>
          <w:p w14:paraId="424B3E8E">
            <w:pPr>
              <w:rPr>
                <w:rFonts w:hint="eastAsia" w:ascii="宋体" w:hAnsi="宋体"/>
                <w:color w:val="auto"/>
                <w:szCs w:val="21"/>
                <w:highlight w:val="none"/>
                <w:u w:val="single"/>
              </w:rPr>
            </w:pPr>
            <w:r>
              <w:rPr>
                <w:rFonts w:hint="eastAsia" w:ascii="宋体" w:hAnsi="宋体"/>
                <w:color w:val="auto"/>
                <w:szCs w:val="21"/>
                <w:highlight w:val="none"/>
                <w:u w:val="single"/>
              </w:rPr>
              <w:t>安全生产文明施工控制目标：杜绝一般事故等级及以上的伤亡事故且工伤责任事故死亡人数为零。安全文明创优目标：广州市建设工程安全文明绿色施工样板工地。</w:t>
            </w:r>
          </w:p>
        </w:tc>
      </w:tr>
      <w:tr w14:paraId="3CB8F5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87843E4">
            <w:pPr>
              <w:snapToGrid w:val="0"/>
              <w:jc w:val="center"/>
              <w:rPr>
                <w:rFonts w:hint="eastAsia" w:ascii="宋体" w:hAnsi="宋体"/>
                <w:color w:val="auto"/>
                <w:szCs w:val="21"/>
                <w:highlight w:val="none"/>
              </w:rPr>
            </w:pPr>
            <w:r>
              <w:rPr>
                <w:rFonts w:hint="eastAsia" w:ascii="宋体" w:hAnsi="宋体"/>
                <w:color w:val="auto"/>
                <w:szCs w:val="21"/>
                <w:highlight w:val="none"/>
              </w:rPr>
              <w:t>1.4.1</w:t>
            </w:r>
          </w:p>
        </w:tc>
        <w:tc>
          <w:tcPr>
            <w:tcW w:w="2161" w:type="dxa"/>
            <w:tcBorders>
              <w:top w:val="single" w:color="auto" w:sz="6" w:space="0"/>
              <w:left w:val="single" w:color="auto" w:sz="6" w:space="0"/>
              <w:bottom w:val="single" w:color="auto" w:sz="6" w:space="0"/>
              <w:right w:val="single" w:color="auto" w:sz="6" w:space="0"/>
            </w:tcBorders>
            <w:noWrap/>
            <w:vAlign w:val="center"/>
          </w:tcPr>
          <w:p w14:paraId="58D144BD">
            <w:pPr>
              <w:snapToGrid w:val="0"/>
              <w:jc w:val="center"/>
              <w:rPr>
                <w:rFonts w:hint="eastAsia" w:ascii="宋体" w:hAnsi="宋体"/>
                <w:color w:val="auto"/>
                <w:szCs w:val="21"/>
                <w:highlight w:val="none"/>
              </w:rPr>
            </w:pPr>
            <w:r>
              <w:rPr>
                <w:rFonts w:hint="eastAsia" w:ascii="宋体" w:hAnsi="宋体"/>
                <w:color w:val="auto"/>
                <w:szCs w:val="21"/>
                <w:highlight w:val="none"/>
              </w:rPr>
              <w:t>投标人资质条件、能力、信誉</w:t>
            </w:r>
          </w:p>
        </w:tc>
        <w:tc>
          <w:tcPr>
            <w:tcW w:w="6946" w:type="dxa"/>
            <w:tcBorders>
              <w:top w:val="single" w:color="auto" w:sz="6" w:space="0"/>
              <w:left w:val="single" w:color="auto" w:sz="6" w:space="0"/>
              <w:bottom w:val="single" w:color="auto" w:sz="6" w:space="0"/>
              <w:right w:val="single" w:color="auto" w:sz="4" w:space="0"/>
            </w:tcBorders>
            <w:noWrap/>
            <w:vAlign w:val="center"/>
          </w:tcPr>
          <w:p w14:paraId="6F46E85D">
            <w:pPr>
              <w:snapToGrid w:val="0"/>
              <w:spacing w:before="120"/>
              <w:rPr>
                <w:rFonts w:hint="eastAsia" w:ascii="宋体" w:hAnsi="宋体"/>
                <w:color w:val="auto"/>
                <w:szCs w:val="21"/>
                <w:highlight w:val="none"/>
              </w:rPr>
            </w:pPr>
            <w:r>
              <w:rPr>
                <w:rFonts w:hint="eastAsia" w:ascii="宋体" w:hAnsi="宋体"/>
                <w:color w:val="auto"/>
                <w:szCs w:val="21"/>
                <w:highlight w:val="none"/>
              </w:rPr>
              <w:t>（1）资质要求：</w:t>
            </w:r>
            <w:r>
              <w:rPr>
                <w:rFonts w:hint="eastAsia" w:ascii="宋体" w:hAnsi="宋体"/>
                <w:color w:val="auto"/>
                <w:szCs w:val="21"/>
                <w:highlight w:val="none"/>
                <w:u w:val="single"/>
              </w:rPr>
              <w:t>见招标公告投标人资格要求；</w:t>
            </w:r>
          </w:p>
          <w:p w14:paraId="0E4D3299">
            <w:pPr>
              <w:snapToGrid w:val="0"/>
              <w:rPr>
                <w:rFonts w:hint="eastAsia" w:ascii="宋体" w:hAnsi="宋体"/>
                <w:color w:val="auto"/>
                <w:szCs w:val="21"/>
                <w:highlight w:val="none"/>
              </w:rPr>
            </w:pPr>
            <w:r>
              <w:rPr>
                <w:rFonts w:hint="eastAsia" w:ascii="宋体" w:hAnsi="宋体"/>
                <w:color w:val="auto"/>
                <w:szCs w:val="21"/>
                <w:highlight w:val="none"/>
              </w:rPr>
              <w:t>（2）财务要求：</w:t>
            </w:r>
            <w:r>
              <w:rPr>
                <w:rFonts w:hint="eastAsia" w:ascii="宋体" w:hAnsi="宋体"/>
                <w:color w:val="auto"/>
                <w:szCs w:val="21"/>
                <w:highlight w:val="none"/>
                <w:u w:val="single"/>
              </w:rPr>
              <w:t>/</w:t>
            </w:r>
          </w:p>
          <w:p w14:paraId="429ABFF8">
            <w:pPr>
              <w:snapToGrid w:val="0"/>
              <w:rPr>
                <w:rFonts w:hint="eastAsia" w:ascii="宋体" w:hAnsi="宋体"/>
                <w:color w:val="auto"/>
                <w:szCs w:val="21"/>
                <w:highlight w:val="none"/>
              </w:rPr>
            </w:pPr>
            <w:r>
              <w:rPr>
                <w:rFonts w:hint="eastAsia" w:ascii="宋体" w:hAnsi="宋体"/>
                <w:color w:val="auto"/>
                <w:szCs w:val="21"/>
                <w:highlight w:val="none"/>
              </w:rPr>
              <w:t>（3）业绩要求：</w:t>
            </w:r>
            <w:r>
              <w:rPr>
                <w:rFonts w:hint="eastAsia" w:ascii="宋体" w:hAnsi="宋体"/>
                <w:color w:val="auto"/>
                <w:szCs w:val="21"/>
                <w:highlight w:val="none"/>
                <w:u w:val="single"/>
              </w:rPr>
              <w:t>见招标公告投标人资格要求；</w:t>
            </w:r>
          </w:p>
          <w:p w14:paraId="45C36343">
            <w:pPr>
              <w:snapToGrid w:val="0"/>
              <w:rPr>
                <w:rFonts w:hint="eastAsia" w:ascii="宋体" w:hAnsi="宋体"/>
                <w:color w:val="auto"/>
                <w:szCs w:val="21"/>
                <w:highlight w:val="none"/>
              </w:rPr>
            </w:pPr>
            <w:r>
              <w:rPr>
                <w:rFonts w:hint="eastAsia" w:ascii="宋体" w:hAnsi="宋体"/>
                <w:color w:val="auto"/>
                <w:szCs w:val="21"/>
                <w:highlight w:val="none"/>
              </w:rPr>
              <w:t>（4）信誉要求</w:t>
            </w:r>
            <w:r>
              <w:rPr>
                <w:rFonts w:hint="eastAsia" w:ascii="宋体" w:hAnsi="宋体"/>
                <w:color w:val="auto"/>
                <w:szCs w:val="21"/>
                <w:highlight w:val="none"/>
                <w:u w:val="single"/>
              </w:rPr>
              <w:t>/</w:t>
            </w:r>
          </w:p>
          <w:p w14:paraId="73C3D6D5">
            <w:pPr>
              <w:snapToGrid w:val="0"/>
              <w:ind w:right="106"/>
              <w:jc w:val="left"/>
              <w:rPr>
                <w:rFonts w:hint="eastAsia" w:ascii="宋体" w:hAnsi="宋体"/>
                <w:color w:val="auto"/>
                <w:szCs w:val="21"/>
                <w:highlight w:val="none"/>
              </w:rPr>
            </w:pPr>
            <w:r>
              <w:rPr>
                <w:rFonts w:hint="eastAsia" w:ascii="宋体" w:hAnsi="宋体"/>
                <w:color w:val="auto"/>
                <w:szCs w:val="21"/>
                <w:highlight w:val="none"/>
              </w:rPr>
              <w:t>（5）总监理工程师的资格要求：</w:t>
            </w:r>
            <w:r>
              <w:rPr>
                <w:rFonts w:hint="eastAsia" w:ascii="宋体" w:hAnsi="宋体"/>
                <w:color w:val="auto"/>
                <w:szCs w:val="21"/>
                <w:highlight w:val="none"/>
                <w:u w:val="single"/>
              </w:rPr>
              <w:t>见招标公告投标人资格要求；</w:t>
            </w:r>
          </w:p>
          <w:p w14:paraId="3B158CE2">
            <w:pPr>
              <w:snapToGrid w:val="0"/>
              <w:ind w:right="106"/>
              <w:rPr>
                <w:rFonts w:hint="eastAsia" w:ascii="宋体" w:hAnsi="宋体"/>
                <w:color w:val="auto"/>
                <w:szCs w:val="21"/>
                <w:highlight w:val="none"/>
              </w:rPr>
            </w:pPr>
            <w:r>
              <w:rPr>
                <w:rFonts w:hint="eastAsia" w:ascii="宋体" w:hAnsi="宋体"/>
                <w:color w:val="auto"/>
                <w:szCs w:val="21"/>
                <w:highlight w:val="none"/>
              </w:rPr>
              <w:t>（6）其他主要人员要求：</w:t>
            </w:r>
            <w:r>
              <w:rPr>
                <w:rFonts w:hint="eastAsia" w:ascii="宋体" w:hAnsi="宋体"/>
                <w:color w:val="auto"/>
                <w:szCs w:val="21"/>
                <w:highlight w:val="none"/>
                <w:u w:val="single"/>
              </w:rPr>
              <w:t>/</w:t>
            </w:r>
          </w:p>
          <w:p w14:paraId="44CA9C55">
            <w:pPr>
              <w:tabs>
                <w:tab w:val="right" w:pos="6060"/>
              </w:tabs>
              <w:snapToGrid w:val="0"/>
              <w:rPr>
                <w:rFonts w:hint="eastAsia" w:ascii="宋体" w:hAnsi="宋体"/>
                <w:color w:val="auto"/>
                <w:szCs w:val="21"/>
                <w:highlight w:val="none"/>
              </w:rPr>
            </w:pPr>
            <w:r>
              <w:rPr>
                <w:rFonts w:hint="eastAsia" w:ascii="宋体" w:hAnsi="宋体"/>
                <w:color w:val="auto"/>
                <w:szCs w:val="21"/>
                <w:highlight w:val="none"/>
              </w:rPr>
              <w:t>（7）试验检测仪器设备要求：</w:t>
            </w:r>
            <w:r>
              <w:rPr>
                <w:rFonts w:hint="eastAsia" w:ascii="宋体" w:hAnsi="宋体"/>
                <w:color w:val="auto"/>
                <w:szCs w:val="21"/>
                <w:highlight w:val="none"/>
                <w:u w:val="single"/>
              </w:rPr>
              <w:t>/</w:t>
            </w:r>
          </w:p>
          <w:p w14:paraId="2BDC47BD">
            <w:pPr>
              <w:snapToGrid w:val="0"/>
              <w:ind w:right="106"/>
              <w:rPr>
                <w:rFonts w:hint="eastAsia" w:ascii="宋体" w:hAnsi="宋体"/>
                <w:color w:val="auto"/>
                <w:szCs w:val="21"/>
                <w:highlight w:val="none"/>
              </w:rPr>
            </w:pPr>
            <w:r>
              <w:rPr>
                <w:rFonts w:hint="eastAsia" w:ascii="宋体" w:hAnsi="宋体"/>
                <w:color w:val="auto"/>
                <w:szCs w:val="21"/>
                <w:highlight w:val="none"/>
              </w:rPr>
              <w:t>（8）其他要求：</w:t>
            </w:r>
            <w:r>
              <w:rPr>
                <w:rFonts w:hint="eastAsia" w:ascii="宋体" w:hAnsi="宋体"/>
                <w:color w:val="auto"/>
                <w:szCs w:val="21"/>
                <w:highlight w:val="none"/>
                <w:u w:val="single"/>
              </w:rPr>
              <w:t>见招标公告投标人资格要求。</w:t>
            </w:r>
          </w:p>
        </w:tc>
      </w:tr>
      <w:tr w14:paraId="6A915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EBC7E05">
            <w:pPr>
              <w:snapToGrid w:val="0"/>
              <w:jc w:val="center"/>
              <w:rPr>
                <w:rFonts w:hint="eastAsia" w:ascii="宋体" w:hAnsi="宋体"/>
                <w:color w:val="auto"/>
                <w:szCs w:val="21"/>
                <w:highlight w:val="none"/>
              </w:rPr>
            </w:pPr>
            <w:r>
              <w:rPr>
                <w:rFonts w:hint="eastAsia" w:ascii="宋体" w:hAnsi="宋体"/>
                <w:color w:val="auto"/>
                <w:szCs w:val="21"/>
                <w:highlight w:val="none"/>
              </w:rPr>
              <w:t>1.4.2</w:t>
            </w:r>
          </w:p>
        </w:tc>
        <w:tc>
          <w:tcPr>
            <w:tcW w:w="2161" w:type="dxa"/>
            <w:tcBorders>
              <w:top w:val="single" w:color="auto" w:sz="6" w:space="0"/>
              <w:left w:val="single" w:color="auto" w:sz="6" w:space="0"/>
              <w:bottom w:val="single" w:color="auto" w:sz="6" w:space="0"/>
              <w:right w:val="single" w:color="auto" w:sz="6" w:space="0"/>
            </w:tcBorders>
            <w:noWrap/>
            <w:vAlign w:val="center"/>
          </w:tcPr>
          <w:p w14:paraId="403B46C8">
            <w:pPr>
              <w:snapToGrid w:val="0"/>
              <w:jc w:val="center"/>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3D172CA4">
            <w:pPr>
              <w:snapToGrid w:val="0"/>
              <w:ind w:left="108" w:right="-238"/>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position w:val="3"/>
                <w:szCs w:val="21"/>
                <w:highlight w:val="none"/>
              </w:rPr>
              <w:t>不接受</w:t>
            </w:r>
          </w:p>
          <w:p w14:paraId="3D185C15">
            <w:pPr>
              <w:snapToGrid w:val="0"/>
              <w:ind w:firstLine="105" w:firstLineChars="50"/>
              <w:rPr>
                <w:rFonts w:hint="eastAsia" w:ascii="宋体" w:hAnsi="宋体"/>
                <w:color w:val="auto"/>
                <w:szCs w:val="21"/>
                <w:highlight w:val="none"/>
              </w:rPr>
            </w:pPr>
            <w:r>
              <w:rPr>
                <w:rFonts w:hint="eastAsia" w:ascii="宋体" w:hAnsi="宋体"/>
                <w:color w:val="auto"/>
                <w:szCs w:val="21"/>
                <w:highlight w:val="none"/>
              </w:rPr>
              <w:t>□接受，应满足下列要求：</w:t>
            </w:r>
            <w:r>
              <w:rPr>
                <w:rFonts w:hAnsi="宋体"/>
                <w:color w:val="auto"/>
                <w:szCs w:val="21"/>
                <w:highlight w:val="none"/>
                <w:u w:val="single"/>
              </w:rPr>
              <w:t>/</w:t>
            </w:r>
          </w:p>
        </w:tc>
      </w:tr>
      <w:tr w14:paraId="54FF9B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4B2B058">
            <w:pPr>
              <w:snapToGrid w:val="0"/>
              <w:jc w:val="center"/>
              <w:rPr>
                <w:rFonts w:hint="eastAsia" w:ascii="宋体" w:hAnsi="宋体"/>
                <w:color w:val="auto"/>
                <w:szCs w:val="21"/>
                <w:highlight w:val="none"/>
              </w:rPr>
            </w:pPr>
            <w:r>
              <w:rPr>
                <w:rFonts w:ascii="宋体" w:hAnsi="宋体"/>
                <w:color w:val="auto"/>
                <w:szCs w:val="21"/>
                <w:highlight w:val="none"/>
              </w:rPr>
              <w:t>1.4.3</w:t>
            </w:r>
          </w:p>
        </w:tc>
        <w:tc>
          <w:tcPr>
            <w:tcW w:w="2161" w:type="dxa"/>
            <w:tcBorders>
              <w:top w:val="single" w:color="auto" w:sz="6" w:space="0"/>
              <w:left w:val="single" w:color="auto" w:sz="6" w:space="0"/>
              <w:bottom w:val="single" w:color="auto" w:sz="6" w:space="0"/>
              <w:right w:val="single" w:color="auto" w:sz="6" w:space="0"/>
            </w:tcBorders>
            <w:noWrap/>
            <w:vAlign w:val="center"/>
          </w:tcPr>
          <w:p w14:paraId="36241E99">
            <w:pPr>
              <w:snapToGrid w:val="0"/>
              <w:jc w:val="left"/>
              <w:rPr>
                <w:rFonts w:hint="eastAsia" w:ascii="宋体" w:hAnsi="宋体"/>
                <w:color w:val="auto"/>
                <w:szCs w:val="21"/>
                <w:highlight w:val="none"/>
              </w:rPr>
            </w:pPr>
            <w:r>
              <w:rPr>
                <w:rFonts w:hint="eastAsia" w:ascii="宋体" w:hAnsi="宋体"/>
                <w:color w:val="auto"/>
                <w:szCs w:val="21"/>
                <w:highlight w:val="none"/>
              </w:rPr>
              <w:t>新增（15）</w:t>
            </w:r>
          </w:p>
        </w:tc>
        <w:tc>
          <w:tcPr>
            <w:tcW w:w="6946" w:type="dxa"/>
            <w:tcBorders>
              <w:top w:val="single" w:color="auto" w:sz="6" w:space="0"/>
              <w:left w:val="single" w:color="auto" w:sz="6" w:space="0"/>
              <w:bottom w:val="single" w:color="auto" w:sz="6" w:space="0"/>
              <w:right w:val="single" w:color="auto" w:sz="4" w:space="0"/>
            </w:tcBorders>
            <w:noWrap/>
            <w:vAlign w:val="center"/>
          </w:tcPr>
          <w:p w14:paraId="22B6AC60">
            <w:pPr>
              <w:topLinePunct/>
              <w:snapToGrid w:val="0"/>
              <w:jc w:val="left"/>
              <w:rPr>
                <w:rFonts w:hint="eastAsia" w:ascii="宋体" w:hAnsi="宋体" w:eastAsia="微软雅黑"/>
                <w:color w:val="auto"/>
                <w:kern w:val="0"/>
                <w:sz w:val="20"/>
                <w:szCs w:val="21"/>
                <w:highlight w:val="none"/>
              </w:rPr>
            </w:pPr>
            <w:r>
              <w:rPr>
                <w:rFonts w:hint="eastAsia" w:ascii="宋体" w:hAnsi="宋体"/>
                <w:color w:val="auto"/>
                <w:szCs w:val="21"/>
                <w:highlight w:val="none"/>
                <w:lang w:bidi="ar"/>
              </w:rPr>
              <w:t>投标人未被列入拖欠农民工工资失信联合惩戒对象名单</w:t>
            </w:r>
            <w:r>
              <w:rPr>
                <w:rFonts w:ascii="宋体" w:hAnsi="宋体"/>
                <w:color w:val="auto"/>
                <w:szCs w:val="21"/>
                <w:highlight w:val="none"/>
                <w:lang w:bidi="ar"/>
              </w:rPr>
              <w:t>（本项评审投标人无需提供资料，按</w:t>
            </w:r>
            <w:r>
              <w:rPr>
                <w:rFonts w:hint="default" w:ascii="宋体" w:hAnsi="宋体"/>
                <w:color w:val="auto"/>
                <w:szCs w:val="21"/>
                <w:highlight w:val="none"/>
              </w:rPr>
              <w:t>投标截止时间</w:t>
            </w:r>
            <w:r>
              <w:rPr>
                <w:rFonts w:hint="eastAsia" w:ascii="宋体" w:hAnsi="宋体"/>
                <w:color w:val="auto"/>
                <w:szCs w:val="21"/>
                <w:highlight w:val="none"/>
                <w:lang w:bidi="ar"/>
              </w:rPr>
              <w:t>广州交易集团有限公司（广州公共资源交易中心）</w:t>
            </w:r>
            <w:r>
              <w:rPr>
                <w:rFonts w:ascii="宋体" w:hAnsi="宋体"/>
                <w:color w:val="auto"/>
                <w:szCs w:val="21"/>
                <w:highlight w:val="none"/>
                <w:lang w:bidi="ar"/>
              </w:rPr>
              <w:t>交易系统比对的结果进行评审）</w:t>
            </w:r>
          </w:p>
        </w:tc>
      </w:tr>
      <w:tr w14:paraId="002DE6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D05A833">
            <w:pPr>
              <w:snapToGrid w:val="0"/>
              <w:jc w:val="center"/>
              <w:rPr>
                <w:rFonts w:hint="eastAsia" w:ascii="宋体" w:hAnsi="宋体"/>
                <w:color w:val="auto"/>
                <w:szCs w:val="21"/>
                <w:highlight w:val="none"/>
              </w:rPr>
            </w:pPr>
            <w:r>
              <w:rPr>
                <w:rFonts w:hint="eastAsia" w:ascii="宋体" w:hAnsi="宋体"/>
                <w:color w:val="auto"/>
                <w:szCs w:val="21"/>
                <w:highlight w:val="none"/>
              </w:rPr>
              <w:t>1.9.1</w:t>
            </w:r>
          </w:p>
        </w:tc>
        <w:tc>
          <w:tcPr>
            <w:tcW w:w="2161" w:type="dxa"/>
            <w:tcBorders>
              <w:top w:val="single" w:color="auto" w:sz="6" w:space="0"/>
              <w:left w:val="single" w:color="auto" w:sz="6" w:space="0"/>
              <w:bottom w:val="single" w:color="auto" w:sz="6" w:space="0"/>
              <w:right w:val="single" w:color="auto" w:sz="6" w:space="0"/>
            </w:tcBorders>
            <w:noWrap/>
            <w:vAlign w:val="center"/>
          </w:tcPr>
          <w:p w14:paraId="0D129BE0">
            <w:pPr>
              <w:snapToGrid w:val="0"/>
              <w:jc w:val="center"/>
              <w:rPr>
                <w:rFonts w:hint="eastAsia" w:ascii="宋体" w:hAnsi="宋体"/>
                <w:color w:val="auto"/>
                <w:szCs w:val="21"/>
                <w:highlight w:val="none"/>
              </w:rPr>
            </w:pPr>
            <w:r>
              <w:rPr>
                <w:rFonts w:hint="eastAsia" w:ascii="宋体" w:hAnsi="宋体"/>
                <w:color w:val="auto"/>
                <w:szCs w:val="21"/>
                <w:highlight w:val="none"/>
              </w:rPr>
              <w:t>踏勘现场</w:t>
            </w:r>
          </w:p>
        </w:tc>
        <w:tc>
          <w:tcPr>
            <w:tcW w:w="6946" w:type="dxa"/>
            <w:tcBorders>
              <w:top w:val="single" w:color="auto" w:sz="6" w:space="0"/>
              <w:left w:val="single" w:color="auto" w:sz="6" w:space="0"/>
              <w:bottom w:val="single" w:color="auto" w:sz="6" w:space="0"/>
              <w:right w:val="single" w:color="auto" w:sz="4" w:space="0"/>
            </w:tcBorders>
            <w:noWrap/>
            <w:vAlign w:val="center"/>
          </w:tcPr>
          <w:p w14:paraId="1DF290DB">
            <w:pPr>
              <w:topLinePunct/>
              <w:snapToGrid w:val="0"/>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不组织。由投标人自行踏勘</w:t>
            </w:r>
          </w:p>
          <w:p w14:paraId="7DABE909">
            <w:pPr>
              <w:topLinePunct/>
              <w:snapToGrid w:val="0"/>
              <w:rPr>
                <w:rFonts w:hint="eastAsia" w:ascii="宋体" w:hAnsi="宋体"/>
                <w:color w:val="auto"/>
                <w:szCs w:val="21"/>
                <w:highlight w:val="none"/>
              </w:rPr>
            </w:pPr>
            <w:r>
              <w:rPr>
                <w:rFonts w:hint="eastAsia" w:ascii="宋体" w:hAnsi="宋体"/>
                <w:color w:val="auto"/>
                <w:szCs w:val="21"/>
                <w:highlight w:val="none"/>
              </w:rPr>
              <w:t>□组织，踏勘时间：</w:t>
            </w:r>
            <w:r>
              <w:rPr>
                <w:rFonts w:hint="eastAsia" w:ascii="宋体" w:hAnsi="宋体"/>
                <w:color w:val="auto"/>
                <w:kern w:val="0"/>
                <w:szCs w:val="21"/>
                <w:highlight w:val="none"/>
                <w:u w:val="single"/>
              </w:rPr>
              <w:t>/</w:t>
            </w:r>
          </w:p>
          <w:p w14:paraId="47180969">
            <w:pPr>
              <w:topLinePunct/>
              <w:snapToGrid w:val="0"/>
              <w:ind w:firstLine="884" w:firstLineChars="421"/>
              <w:rPr>
                <w:rFonts w:hint="eastAsia" w:ascii="宋体" w:hAnsi="宋体"/>
                <w:color w:val="auto"/>
                <w:szCs w:val="21"/>
                <w:highlight w:val="none"/>
              </w:rPr>
            </w:pPr>
            <w:r>
              <w:rPr>
                <w:rFonts w:hint="eastAsia" w:ascii="宋体" w:hAnsi="宋体"/>
                <w:color w:val="auto"/>
                <w:szCs w:val="21"/>
                <w:highlight w:val="none"/>
              </w:rPr>
              <w:t>踏勘集中地点：</w:t>
            </w:r>
            <w:r>
              <w:rPr>
                <w:rFonts w:hint="eastAsia" w:ascii="宋体" w:hAnsi="宋体"/>
                <w:color w:val="auto"/>
                <w:kern w:val="0"/>
                <w:szCs w:val="21"/>
                <w:highlight w:val="none"/>
                <w:u w:val="single"/>
              </w:rPr>
              <w:t>/</w:t>
            </w:r>
          </w:p>
        </w:tc>
      </w:tr>
      <w:tr w14:paraId="7A7D45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BFCF2C8">
            <w:pPr>
              <w:snapToGrid w:val="0"/>
              <w:jc w:val="center"/>
              <w:rPr>
                <w:rFonts w:hint="eastAsia" w:ascii="宋体" w:hAnsi="宋体"/>
                <w:color w:val="auto"/>
                <w:szCs w:val="21"/>
                <w:highlight w:val="none"/>
              </w:rPr>
            </w:pPr>
            <w:r>
              <w:rPr>
                <w:rFonts w:hint="eastAsia" w:ascii="宋体" w:hAnsi="宋体"/>
                <w:color w:val="auto"/>
                <w:szCs w:val="21"/>
                <w:highlight w:val="none"/>
              </w:rPr>
              <w:t>1.10.1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31FAE376">
            <w:pPr>
              <w:snapToGrid w:val="0"/>
              <w:jc w:val="center"/>
              <w:rPr>
                <w:rFonts w:hint="eastAsia" w:ascii="宋体" w:hAnsi="宋体"/>
                <w:color w:val="auto"/>
                <w:szCs w:val="21"/>
                <w:highlight w:val="none"/>
              </w:rPr>
            </w:pPr>
            <w:r>
              <w:rPr>
                <w:rFonts w:hint="eastAsia" w:ascii="宋体" w:hAnsi="宋体"/>
                <w:color w:val="auto"/>
                <w:szCs w:val="21"/>
                <w:highlight w:val="none"/>
              </w:rPr>
              <w:t>投标预备会</w:t>
            </w:r>
          </w:p>
        </w:tc>
        <w:tc>
          <w:tcPr>
            <w:tcW w:w="6946" w:type="dxa"/>
            <w:tcBorders>
              <w:top w:val="single" w:color="auto" w:sz="6" w:space="0"/>
              <w:left w:val="single" w:color="auto" w:sz="6" w:space="0"/>
              <w:bottom w:val="single" w:color="auto" w:sz="6" w:space="0"/>
              <w:right w:val="single" w:color="auto" w:sz="4" w:space="0"/>
            </w:tcBorders>
            <w:noWrap/>
            <w:vAlign w:val="center"/>
          </w:tcPr>
          <w:p w14:paraId="00F4F106">
            <w:pPr>
              <w:topLinePunct/>
              <w:ind w:left="40" w:leftChars="19" w:right="107" w:rightChars="51"/>
              <w:rPr>
                <w:rFonts w:hint="eastAsia" w:ascii="宋体" w:hAnsi="宋体"/>
                <w:color w:val="auto"/>
                <w:kern w:val="0"/>
                <w:szCs w:val="21"/>
                <w:highlight w:val="none"/>
              </w:rPr>
            </w:pPr>
            <w:r>
              <w:rPr>
                <w:rFonts w:hint="eastAsia" w:ascii="宋体" w:hAnsi="宋体"/>
                <w:color w:val="auto"/>
                <w:kern w:val="0"/>
                <w:szCs w:val="21"/>
                <w:highlight w:val="none"/>
              </w:rPr>
              <w:t>■不召开</w:t>
            </w:r>
          </w:p>
          <w:p w14:paraId="4FCF2DC6">
            <w:pPr>
              <w:ind w:left="40" w:leftChars="19" w:right="107" w:rightChars="51"/>
              <w:rPr>
                <w:rFonts w:hint="eastAsia" w:ascii="宋体" w:hAnsi="宋体"/>
                <w:color w:val="auto"/>
                <w:szCs w:val="21"/>
                <w:highlight w:val="none"/>
              </w:rPr>
            </w:pPr>
            <w:r>
              <w:rPr>
                <w:rFonts w:hint="eastAsia" w:ascii="宋体" w:hAnsi="宋体"/>
                <w:color w:val="auto"/>
                <w:szCs w:val="21"/>
                <w:highlight w:val="none"/>
              </w:rPr>
              <w:t>□召开，召开时间：</w:t>
            </w:r>
            <w:r>
              <w:rPr>
                <w:rFonts w:hint="eastAsia" w:ascii="宋体" w:hAnsi="宋体"/>
                <w:color w:val="auto"/>
                <w:szCs w:val="21"/>
                <w:highlight w:val="none"/>
                <w:u w:val="single"/>
              </w:rPr>
              <w:t>/</w:t>
            </w:r>
          </w:p>
          <w:p w14:paraId="5A1BE06B">
            <w:pPr>
              <w:snapToGrid w:val="0"/>
              <w:ind w:firstLine="884" w:firstLineChars="421"/>
              <w:rPr>
                <w:rFonts w:hint="eastAsia" w:ascii="宋体" w:hAnsi="宋体"/>
                <w:color w:val="auto"/>
                <w:szCs w:val="21"/>
                <w:highlight w:val="none"/>
              </w:rPr>
            </w:pPr>
            <w:r>
              <w:rPr>
                <w:rFonts w:hint="eastAsia" w:ascii="宋体" w:hAnsi="宋体"/>
                <w:color w:val="auto"/>
                <w:szCs w:val="21"/>
                <w:highlight w:val="none"/>
              </w:rPr>
              <w:t>召开地点：</w:t>
            </w:r>
            <w:r>
              <w:rPr>
                <w:rFonts w:hint="eastAsia" w:ascii="宋体" w:hAnsi="宋体"/>
                <w:color w:val="auto"/>
                <w:szCs w:val="21"/>
                <w:highlight w:val="none"/>
                <w:u w:val="single"/>
              </w:rPr>
              <w:t>/</w:t>
            </w:r>
          </w:p>
        </w:tc>
      </w:tr>
      <w:tr w14:paraId="5E9254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32EDCC5C">
            <w:pPr>
              <w:snapToGrid w:val="0"/>
              <w:jc w:val="center"/>
              <w:rPr>
                <w:rFonts w:hint="eastAsia" w:ascii="宋体" w:hAnsi="宋体"/>
                <w:color w:val="auto"/>
                <w:szCs w:val="21"/>
                <w:highlight w:val="none"/>
              </w:rPr>
            </w:pPr>
            <w:r>
              <w:rPr>
                <w:rFonts w:hint="eastAsia" w:ascii="宋体" w:hAnsi="宋体"/>
                <w:color w:val="auto"/>
                <w:szCs w:val="21"/>
                <w:highlight w:val="none"/>
              </w:rPr>
              <w:t>1.10.2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67C5AB2E">
            <w:pPr>
              <w:snapToGrid w:val="0"/>
              <w:jc w:val="center"/>
              <w:rPr>
                <w:rFonts w:hint="eastAsia" w:ascii="宋体" w:hAnsi="宋体"/>
                <w:color w:val="auto"/>
                <w:szCs w:val="21"/>
                <w:highlight w:val="none"/>
              </w:rPr>
            </w:pPr>
            <w:r>
              <w:rPr>
                <w:rFonts w:hint="eastAsia" w:ascii="宋体" w:hAnsi="宋体"/>
                <w:color w:val="auto"/>
                <w:szCs w:val="21"/>
                <w:highlight w:val="none"/>
              </w:rPr>
              <w:t>投标人在投标预备会前提出问题</w:t>
            </w:r>
          </w:p>
        </w:tc>
        <w:tc>
          <w:tcPr>
            <w:tcW w:w="6946" w:type="dxa"/>
            <w:tcBorders>
              <w:top w:val="single" w:color="auto" w:sz="6" w:space="0"/>
              <w:left w:val="single" w:color="auto" w:sz="6" w:space="0"/>
              <w:bottom w:val="single" w:color="auto" w:sz="6" w:space="0"/>
              <w:right w:val="single" w:color="auto" w:sz="4" w:space="0"/>
            </w:tcBorders>
            <w:noWrap/>
            <w:vAlign w:val="center"/>
          </w:tcPr>
          <w:p w14:paraId="2544E1AC">
            <w:pPr>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w:t>
            </w:r>
          </w:p>
        </w:tc>
      </w:tr>
      <w:tr w14:paraId="619EFC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2ECB5992">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4A37F282">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5F5F2F1B">
            <w:pPr>
              <w:rPr>
                <w:rFonts w:hint="eastAsia" w:ascii="宋体" w:hAnsi="宋体"/>
                <w:color w:val="auto"/>
                <w:szCs w:val="21"/>
                <w:highlight w:val="none"/>
              </w:rPr>
            </w:pPr>
            <w:r>
              <w:rPr>
                <w:rFonts w:hint="eastAsia" w:ascii="宋体" w:hAnsi="宋体"/>
                <w:color w:val="auto"/>
                <w:szCs w:val="21"/>
                <w:highlight w:val="none"/>
              </w:rPr>
              <w:t>形式：</w:t>
            </w:r>
            <w:r>
              <w:rPr>
                <w:rFonts w:hint="eastAsia" w:ascii="宋体" w:hAnsi="宋体"/>
                <w:color w:val="auto"/>
                <w:szCs w:val="21"/>
                <w:highlight w:val="none"/>
                <w:u w:val="single"/>
              </w:rPr>
              <w:t>/</w:t>
            </w:r>
          </w:p>
        </w:tc>
      </w:tr>
      <w:tr w14:paraId="0C5228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B458383">
            <w:pPr>
              <w:snapToGrid w:val="0"/>
              <w:jc w:val="center"/>
              <w:rPr>
                <w:rFonts w:hint="eastAsia" w:ascii="宋体" w:hAnsi="宋体"/>
                <w:color w:val="auto"/>
                <w:szCs w:val="21"/>
                <w:highlight w:val="none"/>
              </w:rPr>
            </w:pPr>
            <w:r>
              <w:rPr>
                <w:rFonts w:hint="eastAsia" w:ascii="宋体" w:hAnsi="宋体"/>
                <w:color w:val="auto"/>
                <w:szCs w:val="21"/>
                <w:highlight w:val="none"/>
              </w:rPr>
              <w:t>1.10.3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24D303BF">
            <w:pPr>
              <w:snapToGrid w:val="0"/>
              <w:jc w:val="center"/>
              <w:rPr>
                <w:rFonts w:hint="eastAsia" w:ascii="宋体" w:hAnsi="宋体"/>
                <w:color w:val="auto"/>
                <w:szCs w:val="21"/>
                <w:highlight w:val="none"/>
              </w:rPr>
            </w:pPr>
            <w:r>
              <w:rPr>
                <w:rFonts w:hint="eastAsia" w:ascii="宋体" w:hAnsi="宋体"/>
                <w:color w:val="auto"/>
                <w:szCs w:val="21"/>
                <w:highlight w:val="none"/>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4E4370FB">
            <w:pPr>
              <w:snapToGrid w:val="0"/>
              <w:rPr>
                <w:rFonts w:hint="eastAsia" w:ascii="宋体" w:hAnsi="宋体"/>
                <w:color w:val="auto"/>
                <w:szCs w:val="21"/>
                <w:highlight w:val="none"/>
              </w:rPr>
            </w:pPr>
            <w:r>
              <w:rPr>
                <w:rFonts w:hint="eastAsia" w:ascii="宋体" w:hAnsi="宋体"/>
                <w:color w:val="auto"/>
                <w:szCs w:val="21"/>
                <w:highlight w:val="none"/>
                <w:u w:val="single"/>
              </w:rPr>
              <w:t>/</w:t>
            </w:r>
          </w:p>
        </w:tc>
      </w:tr>
      <w:tr w14:paraId="42AC1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6EF2002">
            <w:pPr>
              <w:snapToGrid w:val="0"/>
              <w:jc w:val="center"/>
              <w:rPr>
                <w:rFonts w:hint="eastAsia" w:ascii="宋体" w:hAnsi="宋体"/>
                <w:color w:val="auto"/>
                <w:szCs w:val="21"/>
                <w:highlight w:val="none"/>
              </w:rPr>
            </w:pPr>
            <w:r>
              <w:rPr>
                <w:rFonts w:hint="eastAsia" w:ascii="宋体" w:hAnsi="宋体"/>
                <w:color w:val="auto"/>
                <w:szCs w:val="21"/>
                <w:highlight w:val="none"/>
              </w:rPr>
              <w:t>1.12.1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5EABB82E">
            <w:pPr>
              <w:snapToGrid w:val="0"/>
              <w:jc w:val="center"/>
              <w:rPr>
                <w:rFonts w:hint="eastAsia" w:ascii="宋体" w:hAnsi="宋体"/>
                <w:color w:val="auto"/>
                <w:szCs w:val="21"/>
                <w:highlight w:val="none"/>
              </w:rPr>
            </w:pPr>
            <w:r>
              <w:rPr>
                <w:rFonts w:hint="eastAsia" w:ascii="宋体" w:hAnsi="宋体"/>
                <w:color w:val="auto"/>
                <w:szCs w:val="21"/>
                <w:highlight w:val="none"/>
              </w:rPr>
              <w:t>实质性要求和条件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7CC5932D">
            <w:pPr>
              <w:topLinePunct/>
              <w:snapToGrid w:val="0"/>
              <w:rPr>
                <w:rFonts w:hint="eastAsia" w:ascii="宋体" w:hAnsi="宋体"/>
                <w:color w:val="auto"/>
                <w:szCs w:val="21"/>
                <w:highlight w:val="none"/>
              </w:rPr>
            </w:pPr>
            <w:r>
              <w:rPr>
                <w:rFonts w:hint="eastAsia" w:ascii="宋体" w:hAnsi="宋体"/>
                <w:color w:val="auto"/>
                <w:kern w:val="0"/>
                <w:szCs w:val="21"/>
                <w:highlight w:val="none"/>
                <w:u w:val="single"/>
              </w:rPr>
              <w:t>/</w:t>
            </w:r>
          </w:p>
        </w:tc>
      </w:tr>
      <w:tr w14:paraId="01BFE7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EF03D93">
            <w:pPr>
              <w:snapToGrid w:val="0"/>
              <w:jc w:val="center"/>
              <w:rPr>
                <w:rFonts w:hint="eastAsia" w:ascii="宋体" w:hAnsi="宋体"/>
                <w:color w:val="auto"/>
                <w:szCs w:val="21"/>
                <w:highlight w:val="none"/>
              </w:rPr>
            </w:pPr>
            <w:r>
              <w:rPr>
                <w:rFonts w:hint="eastAsia" w:ascii="宋体" w:hAnsi="宋体"/>
                <w:color w:val="auto"/>
                <w:szCs w:val="21"/>
                <w:highlight w:val="none"/>
              </w:rPr>
              <w:t>1.12.3</w:t>
            </w:r>
          </w:p>
        </w:tc>
        <w:tc>
          <w:tcPr>
            <w:tcW w:w="2161" w:type="dxa"/>
            <w:tcBorders>
              <w:top w:val="single" w:color="auto" w:sz="6" w:space="0"/>
              <w:left w:val="single" w:color="auto" w:sz="6" w:space="0"/>
              <w:bottom w:val="single" w:color="auto" w:sz="6" w:space="0"/>
              <w:right w:val="single" w:color="auto" w:sz="6" w:space="0"/>
            </w:tcBorders>
            <w:noWrap/>
            <w:vAlign w:val="center"/>
          </w:tcPr>
          <w:p w14:paraId="41771B1A">
            <w:pPr>
              <w:snapToGrid w:val="0"/>
              <w:jc w:val="center"/>
              <w:rPr>
                <w:rFonts w:hint="eastAsia" w:ascii="宋体" w:hAnsi="宋体"/>
                <w:color w:val="auto"/>
                <w:szCs w:val="21"/>
                <w:highlight w:val="none"/>
              </w:rPr>
            </w:pPr>
            <w:r>
              <w:rPr>
                <w:rFonts w:hint="eastAsia" w:ascii="宋体" w:hAnsi="宋体"/>
                <w:color w:val="auto"/>
                <w:szCs w:val="21"/>
                <w:highlight w:val="none"/>
              </w:rPr>
              <w:t>偏差</w:t>
            </w:r>
          </w:p>
        </w:tc>
        <w:tc>
          <w:tcPr>
            <w:tcW w:w="6946" w:type="dxa"/>
            <w:tcBorders>
              <w:top w:val="single" w:color="auto" w:sz="6" w:space="0"/>
              <w:left w:val="single" w:color="auto" w:sz="6" w:space="0"/>
              <w:bottom w:val="single" w:color="auto" w:sz="6" w:space="0"/>
              <w:right w:val="single" w:color="auto" w:sz="4" w:space="0"/>
            </w:tcBorders>
            <w:noWrap/>
            <w:vAlign w:val="center"/>
          </w:tcPr>
          <w:p w14:paraId="1157811A">
            <w:pPr>
              <w:ind w:left="40" w:leftChars="19" w:right="107" w:rightChars="51"/>
              <w:rPr>
                <w:rFonts w:hint="eastAsia" w:ascii="宋体" w:hAnsi="宋体"/>
                <w:color w:val="auto"/>
                <w:szCs w:val="21"/>
                <w:highlight w:val="none"/>
              </w:rPr>
            </w:pPr>
            <w:r>
              <w:rPr>
                <w:rFonts w:hint="eastAsia" w:ascii="宋体" w:hAnsi="宋体"/>
                <w:color w:val="auto"/>
                <w:szCs w:val="21"/>
                <w:highlight w:val="none"/>
              </w:rPr>
              <w:t>■不允许</w:t>
            </w:r>
          </w:p>
          <w:p w14:paraId="65006EF3">
            <w:pPr>
              <w:topLinePunct/>
              <w:ind w:left="40" w:leftChars="19" w:right="107" w:rightChars="51"/>
              <w:rPr>
                <w:rFonts w:hint="eastAsia" w:ascii="宋体" w:hAnsi="宋体"/>
                <w:color w:val="auto"/>
                <w:kern w:val="0"/>
                <w:szCs w:val="21"/>
                <w:highlight w:val="none"/>
              </w:rPr>
            </w:pPr>
            <w:r>
              <w:rPr>
                <w:rFonts w:hint="eastAsia" w:ascii="宋体" w:hAnsi="宋体"/>
                <w:color w:val="auto"/>
                <w:kern w:val="0"/>
                <w:szCs w:val="21"/>
                <w:highlight w:val="none"/>
              </w:rPr>
              <w:t>□允许，偏差范围：</w:t>
            </w:r>
            <w:r>
              <w:rPr>
                <w:rFonts w:hint="eastAsia" w:ascii="宋体" w:hAnsi="宋体"/>
                <w:color w:val="auto"/>
                <w:kern w:val="0"/>
                <w:szCs w:val="21"/>
                <w:highlight w:val="none"/>
                <w:u w:val="single"/>
              </w:rPr>
              <w:t>/</w:t>
            </w:r>
          </w:p>
          <w:p w14:paraId="5CAD5C6F">
            <w:pPr>
              <w:topLinePunct/>
              <w:snapToGrid w:val="0"/>
              <w:ind w:firstLine="884" w:firstLineChars="421"/>
              <w:jc w:val="left"/>
              <w:rPr>
                <w:rFonts w:hint="eastAsia" w:hAnsi="宋体"/>
                <w:color w:val="auto"/>
                <w:szCs w:val="21"/>
                <w:highlight w:val="none"/>
              </w:rPr>
            </w:pPr>
            <w:r>
              <w:rPr>
                <w:rFonts w:hint="eastAsia" w:ascii="宋体" w:hAnsi="宋体"/>
                <w:color w:val="auto"/>
                <w:szCs w:val="21"/>
                <w:highlight w:val="none"/>
              </w:rPr>
              <w:t>偏差幅度：</w:t>
            </w:r>
            <w:r>
              <w:rPr>
                <w:rFonts w:hint="eastAsia" w:ascii="宋体" w:hAnsi="宋体"/>
                <w:color w:val="auto"/>
                <w:szCs w:val="21"/>
                <w:highlight w:val="none"/>
                <w:u w:val="single"/>
              </w:rPr>
              <w:t>/</w:t>
            </w:r>
          </w:p>
        </w:tc>
      </w:tr>
      <w:tr w14:paraId="0932F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A1AC65A">
            <w:pPr>
              <w:snapToGrid w:val="0"/>
              <w:jc w:val="center"/>
              <w:rPr>
                <w:rFonts w:hint="eastAsia" w:ascii="宋体" w:hAnsi="宋体"/>
                <w:color w:val="auto"/>
                <w:szCs w:val="21"/>
                <w:highlight w:val="none"/>
              </w:rPr>
            </w:pPr>
            <w:r>
              <w:rPr>
                <w:rFonts w:hint="eastAsia" w:ascii="宋体" w:hAnsi="宋体"/>
                <w:color w:val="auto"/>
                <w:szCs w:val="21"/>
                <w:highlight w:val="none"/>
              </w:rPr>
              <w:t>2.1</w:t>
            </w:r>
          </w:p>
        </w:tc>
        <w:tc>
          <w:tcPr>
            <w:tcW w:w="2161" w:type="dxa"/>
            <w:tcBorders>
              <w:top w:val="single" w:color="auto" w:sz="6" w:space="0"/>
              <w:left w:val="single" w:color="auto" w:sz="6" w:space="0"/>
              <w:bottom w:val="single" w:color="auto" w:sz="6" w:space="0"/>
              <w:right w:val="single" w:color="auto" w:sz="6" w:space="0"/>
            </w:tcBorders>
            <w:noWrap/>
            <w:vAlign w:val="center"/>
          </w:tcPr>
          <w:p w14:paraId="30384B0F">
            <w:pPr>
              <w:snapToGrid w:val="0"/>
              <w:jc w:val="center"/>
              <w:rPr>
                <w:rFonts w:hint="eastAsia" w:ascii="宋体" w:hAnsi="宋体"/>
                <w:color w:val="auto"/>
                <w:szCs w:val="21"/>
                <w:highlight w:val="none"/>
              </w:rPr>
            </w:pPr>
            <w:r>
              <w:rPr>
                <w:rFonts w:hint="eastAsia" w:ascii="宋体" w:hAnsi="宋体"/>
                <w:color w:val="auto"/>
                <w:szCs w:val="21"/>
                <w:highlight w:val="none"/>
              </w:rPr>
              <w:t>构成招标文件的其他资料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7AA43931">
            <w:pPr>
              <w:snapToGrid w:val="0"/>
              <w:rPr>
                <w:rFonts w:hint="eastAsia" w:ascii="宋体" w:hAnsi="宋体"/>
                <w:color w:val="auto"/>
                <w:szCs w:val="21"/>
                <w:highlight w:val="none"/>
              </w:rPr>
            </w:pPr>
            <w:r>
              <w:rPr>
                <w:rFonts w:hint="eastAsia" w:ascii="宋体" w:hAnsi="宋体"/>
                <w:color w:val="auto"/>
                <w:szCs w:val="21"/>
                <w:highlight w:val="none"/>
                <w:u w:val="single"/>
              </w:rPr>
              <w:t>/</w:t>
            </w:r>
          </w:p>
        </w:tc>
      </w:tr>
      <w:tr w14:paraId="0A29F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031CD86E">
            <w:pPr>
              <w:snapToGrid w:val="0"/>
              <w:jc w:val="center"/>
              <w:rPr>
                <w:rFonts w:hint="eastAsia" w:ascii="宋体" w:hAnsi="宋体"/>
                <w:color w:val="auto"/>
                <w:szCs w:val="21"/>
                <w:highlight w:val="none"/>
              </w:rPr>
            </w:pPr>
            <w:r>
              <w:rPr>
                <w:rFonts w:hint="eastAsia" w:ascii="宋体" w:hAnsi="宋体"/>
                <w:color w:val="auto"/>
                <w:szCs w:val="21"/>
                <w:highlight w:val="none"/>
              </w:rPr>
              <w:t>2.2.1</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04A7A0C6">
            <w:pPr>
              <w:snapToGrid w:val="0"/>
              <w:jc w:val="center"/>
              <w:rPr>
                <w:rFonts w:hint="eastAsia" w:ascii="宋体" w:hAnsi="宋体"/>
                <w:color w:val="auto"/>
                <w:szCs w:val="21"/>
                <w:highlight w:val="none"/>
              </w:rPr>
            </w:pPr>
            <w:r>
              <w:rPr>
                <w:rFonts w:hint="eastAsia" w:ascii="宋体" w:hAnsi="宋体"/>
                <w:color w:val="auto"/>
                <w:szCs w:val="21"/>
                <w:highlight w:val="none"/>
              </w:rPr>
              <w:t>投标人要求澄清招标文件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2DCF70E0">
            <w:pPr>
              <w:snapToGrid w:val="0"/>
              <w:ind w:firstLine="210" w:firstLineChars="100"/>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在提交投标文件截止时间18天前提出。</w:t>
            </w:r>
          </w:p>
        </w:tc>
      </w:tr>
      <w:tr w14:paraId="540AAE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8"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077D3B11">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6A4FBC79">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0FFE667C">
            <w:pPr>
              <w:snapToGrid w:val="0"/>
              <w:ind w:right="174" w:rightChars="83" w:firstLine="210" w:firstLineChars="1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形式：</w:t>
            </w:r>
            <w:r>
              <w:rPr>
                <w:rFonts w:hint="eastAsia" w:ascii="宋体" w:hAnsi="宋体" w:cs="宋体"/>
                <w:color w:val="auto"/>
                <w:kern w:val="0"/>
                <w:szCs w:val="21"/>
                <w:highlight w:val="none"/>
                <w:u w:val="single"/>
              </w:rPr>
              <w:t>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建设工程全流程电子化项目操作指南》。</w:t>
            </w:r>
          </w:p>
          <w:p w14:paraId="2DAE49DC">
            <w:pPr>
              <w:snapToGrid w:val="0"/>
              <w:ind w:right="174" w:rightChars="83" w:firstLine="210" w:firstLineChars="1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2.投标人应在投标截止时间18日前停止提疑。招标人应在投标截止时间15日前解答投标人对招标文件提出的疑问，形成答疑纪要，并在广州交易集团有限公司（广州公共资源交易中心）网站发布。</w:t>
            </w:r>
          </w:p>
          <w:p w14:paraId="12545A36">
            <w:pPr>
              <w:snapToGrid w:val="0"/>
              <w:ind w:right="174" w:rightChars="83" w:firstLine="210" w:firstLineChars="1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3.答疑纪要一经在广州交易集团有限公司（广州公共资源交易中心）网站发布，视作已发放给所有投标人。</w:t>
            </w:r>
          </w:p>
          <w:p w14:paraId="49158290">
            <w:pPr>
              <w:snapToGrid w:val="0"/>
              <w:ind w:right="174" w:rightChars="83" w:firstLine="210" w:firstLineChars="1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4.答疑纪要为招标文件的一部分。投标人可在广州交易集团有限公司（广州公共资源交易中心）网站浏览、下载答疑纪要。</w:t>
            </w:r>
          </w:p>
          <w:p w14:paraId="593EA9F3">
            <w:pPr>
              <w:snapToGrid w:val="0"/>
              <w:rPr>
                <w:rFonts w:hint="eastAsia" w:ascii="宋体" w:hAnsi="宋体"/>
                <w:b/>
                <w:bCs/>
                <w:color w:val="auto"/>
                <w:szCs w:val="21"/>
                <w:highlight w:val="none"/>
                <w:u w:val="single"/>
              </w:rPr>
            </w:pPr>
            <w:r>
              <w:rPr>
                <w:rFonts w:hint="eastAsia" w:ascii="宋体" w:hAnsi="宋体" w:cs="宋体"/>
                <w:b/>
                <w:bCs/>
                <w:color w:val="auto"/>
                <w:szCs w:val="21"/>
                <w:highlight w:val="none"/>
                <w:u w:val="single"/>
              </w:rPr>
              <w:t>具体操作详见广州交易集团有限公司（广州公共资源交易中心）网站发布的最新版操作指引。</w:t>
            </w:r>
          </w:p>
        </w:tc>
      </w:tr>
      <w:tr w14:paraId="7AF28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8DE4BDF">
            <w:pPr>
              <w:snapToGrid w:val="0"/>
              <w:jc w:val="center"/>
              <w:rPr>
                <w:rFonts w:hint="eastAsia" w:ascii="宋体" w:hAnsi="宋体"/>
                <w:color w:val="auto"/>
                <w:szCs w:val="21"/>
                <w:highlight w:val="none"/>
              </w:rPr>
            </w:pPr>
            <w:r>
              <w:rPr>
                <w:rFonts w:hint="eastAsia" w:ascii="宋体" w:hAnsi="宋体"/>
                <w:color w:val="auto"/>
                <w:szCs w:val="21"/>
                <w:highlight w:val="none"/>
              </w:rPr>
              <w:t>2.2.2</w:t>
            </w:r>
          </w:p>
        </w:tc>
        <w:tc>
          <w:tcPr>
            <w:tcW w:w="2161" w:type="dxa"/>
            <w:tcBorders>
              <w:top w:val="single" w:color="auto" w:sz="6" w:space="0"/>
              <w:left w:val="single" w:color="auto" w:sz="6" w:space="0"/>
              <w:bottom w:val="single" w:color="auto" w:sz="6" w:space="0"/>
              <w:right w:val="single" w:color="auto" w:sz="6" w:space="0"/>
            </w:tcBorders>
            <w:noWrap/>
            <w:vAlign w:val="center"/>
          </w:tcPr>
          <w:p w14:paraId="4311813A">
            <w:pPr>
              <w:snapToGrid w:val="0"/>
              <w:jc w:val="center"/>
              <w:rPr>
                <w:rFonts w:hint="eastAsia" w:ascii="宋体" w:hAnsi="宋体"/>
                <w:color w:val="auto"/>
                <w:szCs w:val="21"/>
                <w:highlight w:val="none"/>
              </w:rPr>
            </w:pPr>
            <w:r>
              <w:rPr>
                <w:rFonts w:hint="eastAsia" w:ascii="宋体" w:hAnsi="宋体"/>
                <w:color w:val="auto"/>
                <w:szCs w:val="21"/>
                <w:highlight w:val="none"/>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11977866">
            <w:pPr>
              <w:snapToGrid w:val="0"/>
              <w:rPr>
                <w:rFonts w:hint="eastAsia" w:ascii="宋体" w:hAnsi="宋体"/>
                <w:color w:val="auto"/>
                <w:szCs w:val="21"/>
                <w:highlight w:val="none"/>
                <w:u w:val="single"/>
              </w:rPr>
            </w:pPr>
            <w:r>
              <w:rPr>
                <w:rFonts w:hint="eastAsia"/>
                <w:color w:val="auto"/>
                <w:szCs w:val="21"/>
                <w:highlight w:val="none"/>
                <w:u w:val="single"/>
              </w:rPr>
              <w:t>在递交投标文件截止时间15天前；本项目的招标文件澄清及答疑文件将在广州交易集团有限公司（广州公共资源交易中心）网上发布，投标人自行下载。</w:t>
            </w:r>
          </w:p>
        </w:tc>
      </w:tr>
      <w:tr w14:paraId="465C2D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45C627C3">
            <w:pPr>
              <w:snapToGrid w:val="0"/>
              <w:jc w:val="center"/>
              <w:rPr>
                <w:rFonts w:hint="eastAsia" w:ascii="宋体" w:hAnsi="宋体"/>
                <w:color w:val="auto"/>
                <w:szCs w:val="21"/>
                <w:highlight w:val="none"/>
              </w:rPr>
            </w:pPr>
            <w:r>
              <w:rPr>
                <w:rFonts w:hint="eastAsia" w:ascii="宋体" w:hAnsi="宋体"/>
                <w:color w:val="auto"/>
                <w:szCs w:val="21"/>
                <w:highlight w:val="none"/>
              </w:rPr>
              <w:t>2.2.3</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5DF037D5">
            <w:pPr>
              <w:snapToGrid w:val="0"/>
              <w:jc w:val="center"/>
              <w:rPr>
                <w:rFonts w:hint="eastAsia" w:ascii="宋体" w:hAnsi="宋体"/>
                <w:color w:val="auto"/>
                <w:szCs w:val="21"/>
                <w:highlight w:val="none"/>
              </w:rPr>
            </w:pPr>
            <w:r>
              <w:rPr>
                <w:rFonts w:hint="eastAsia" w:ascii="宋体" w:hAnsi="宋体"/>
                <w:color w:val="auto"/>
                <w:szCs w:val="21"/>
                <w:highlight w:val="none"/>
              </w:rPr>
              <w:t>投标人确认收到招标文件澄清</w:t>
            </w:r>
          </w:p>
        </w:tc>
        <w:tc>
          <w:tcPr>
            <w:tcW w:w="6946" w:type="dxa"/>
            <w:tcBorders>
              <w:top w:val="single" w:color="auto" w:sz="6" w:space="0"/>
              <w:left w:val="single" w:color="auto" w:sz="6" w:space="0"/>
              <w:bottom w:val="single" w:color="auto" w:sz="6" w:space="0"/>
              <w:right w:val="single" w:color="auto" w:sz="4" w:space="0"/>
            </w:tcBorders>
            <w:noWrap/>
            <w:vAlign w:val="center"/>
          </w:tcPr>
          <w:p w14:paraId="639AD7F8">
            <w:pPr>
              <w:snapToGrid w:val="0"/>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3D79E2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5937F02E">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52060CF8">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4D2C7463">
            <w:pPr>
              <w:snapToGrid w:val="0"/>
              <w:rPr>
                <w:rFonts w:hint="eastAsia"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招标文件澄清（招标答疑纪要）一经在广州交易集团有限公司（广州公共资源交易中心）网站发布，视作已发放给所有投标人。</w:t>
            </w:r>
          </w:p>
        </w:tc>
      </w:tr>
      <w:tr w14:paraId="7E63A2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7E73EAE">
            <w:pPr>
              <w:snapToGrid w:val="0"/>
              <w:jc w:val="center"/>
              <w:rPr>
                <w:rFonts w:hint="eastAsia" w:ascii="宋体" w:hAnsi="宋体"/>
                <w:color w:val="auto"/>
                <w:szCs w:val="21"/>
                <w:highlight w:val="none"/>
              </w:rPr>
            </w:pPr>
            <w:r>
              <w:rPr>
                <w:rFonts w:hint="eastAsia" w:ascii="宋体" w:hAnsi="宋体"/>
                <w:color w:val="auto"/>
                <w:szCs w:val="21"/>
                <w:highlight w:val="none"/>
              </w:rPr>
              <w:t>2.3.1</w:t>
            </w:r>
          </w:p>
        </w:tc>
        <w:tc>
          <w:tcPr>
            <w:tcW w:w="2161" w:type="dxa"/>
            <w:tcBorders>
              <w:top w:val="single" w:color="auto" w:sz="6" w:space="0"/>
              <w:left w:val="single" w:color="auto" w:sz="6" w:space="0"/>
              <w:bottom w:val="single" w:color="auto" w:sz="6" w:space="0"/>
              <w:right w:val="single" w:color="auto" w:sz="6" w:space="0"/>
            </w:tcBorders>
            <w:noWrap/>
            <w:vAlign w:val="center"/>
          </w:tcPr>
          <w:p w14:paraId="4D5C5A9F">
            <w:pPr>
              <w:snapToGrid w:val="0"/>
              <w:jc w:val="center"/>
              <w:rPr>
                <w:rFonts w:hint="eastAsia" w:ascii="宋体" w:hAnsi="宋体"/>
                <w:color w:val="auto"/>
                <w:szCs w:val="21"/>
                <w:highlight w:val="none"/>
              </w:rPr>
            </w:pPr>
            <w:r>
              <w:rPr>
                <w:rFonts w:hint="eastAsia" w:ascii="宋体" w:hAnsi="宋体"/>
                <w:color w:val="auto"/>
                <w:szCs w:val="21"/>
                <w:highlight w:val="none"/>
              </w:rPr>
              <w:t>招标文件修改发出的形式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6B0D758D">
            <w:pPr>
              <w:snapToGrid w:val="0"/>
              <w:rPr>
                <w:rFonts w:hint="eastAsia" w:ascii="宋体" w:hAnsi="宋体"/>
                <w:color w:val="auto"/>
                <w:szCs w:val="21"/>
                <w:highlight w:val="none"/>
                <w:u w:val="single"/>
              </w:rPr>
            </w:pPr>
            <w:r>
              <w:rPr>
                <w:rFonts w:hint="eastAsia" w:ascii="宋体" w:hAnsi="宋体"/>
                <w:color w:val="auto"/>
                <w:szCs w:val="21"/>
                <w:highlight w:val="none"/>
                <w:u w:val="single"/>
              </w:rPr>
              <w:t>以补充公告或项目答疑澄清的方式在广州交易集团有限公司（广州公共资源交易中心）网站发布。</w:t>
            </w:r>
          </w:p>
        </w:tc>
      </w:tr>
      <w:tr w14:paraId="2E3BD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4F6680D4">
            <w:pPr>
              <w:snapToGrid w:val="0"/>
              <w:jc w:val="center"/>
              <w:rPr>
                <w:rFonts w:hint="eastAsia" w:ascii="宋体" w:hAnsi="宋体"/>
                <w:color w:val="auto"/>
                <w:szCs w:val="21"/>
                <w:highlight w:val="none"/>
              </w:rPr>
            </w:pPr>
            <w:r>
              <w:rPr>
                <w:rFonts w:hint="eastAsia" w:ascii="宋体" w:hAnsi="宋体"/>
                <w:color w:val="auto"/>
                <w:szCs w:val="21"/>
                <w:highlight w:val="none"/>
              </w:rPr>
              <w:t>2.3.2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2A6914F7">
            <w:pPr>
              <w:snapToGrid w:val="0"/>
              <w:jc w:val="center"/>
              <w:rPr>
                <w:rFonts w:hint="eastAsia" w:ascii="宋体" w:hAnsi="宋体"/>
                <w:color w:val="auto"/>
                <w:szCs w:val="21"/>
                <w:highlight w:val="none"/>
              </w:rPr>
            </w:pPr>
            <w:r>
              <w:rPr>
                <w:rFonts w:hint="eastAsia" w:ascii="宋体" w:hAnsi="宋体"/>
                <w:color w:val="auto"/>
                <w:szCs w:val="21"/>
                <w:highlight w:val="none"/>
              </w:rPr>
              <w:t>投标人确认收到招标文件修改</w:t>
            </w:r>
          </w:p>
        </w:tc>
        <w:tc>
          <w:tcPr>
            <w:tcW w:w="6946" w:type="dxa"/>
            <w:tcBorders>
              <w:top w:val="single" w:color="auto" w:sz="6" w:space="0"/>
              <w:left w:val="single" w:color="auto" w:sz="6" w:space="0"/>
              <w:bottom w:val="single" w:color="auto" w:sz="6" w:space="0"/>
              <w:right w:val="single" w:color="auto" w:sz="4" w:space="0"/>
            </w:tcBorders>
            <w:noWrap/>
            <w:vAlign w:val="center"/>
          </w:tcPr>
          <w:p w14:paraId="1C561A4E">
            <w:pPr>
              <w:snapToGrid w:val="0"/>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olor w:val="auto"/>
                <w:szCs w:val="21"/>
                <w:highlight w:val="none"/>
                <w:u w:val="single"/>
              </w:rPr>
              <w:t>发出即视作收到。</w:t>
            </w:r>
          </w:p>
        </w:tc>
      </w:tr>
      <w:tr w14:paraId="4E3CE7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497D931D">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71818FC8">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1275DA1B">
            <w:pPr>
              <w:snapToGrid w:val="0"/>
              <w:rPr>
                <w:rFonts w:hint="eastAsia"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14:paraId="3FDA9D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185E044">
            <w:pPr>
              <w:snapToGrid w:val="0"/>
              <w:jc w:val="center"/>
              <w:rPr>
                <w:rFonts w:hint="eastAsia" w:ascii="宋体" w:hAnsi="宋体"/>
                <w:color w:val="auto"/>
                <w:szCs w:val="21"/>
                <w:highlight w:val="none"/>
              </w:rPr>
            </w:pPr>
            <w:r>
              <w:rPr>
                <w:rFonts w:hint="eastAsia" w:ascii="宋体" w:hAnsi="宋体"/>
                <w:color w:val="auto"/>
                <w:szCs w:val="21"/>
                <w:highlight w:val="none"/>
              </w:rPr>
              <w:t>3.1.1</w:t>
            </w:r>
          </w:p>
        </w:tc>
        <w:tc>
          <w:tcPr>
            <w:tcW w:w="2161" w:type="dxa"/>
            <w:tcBorders>
              <w:top w:val="single" w:color="auto" w:sz="6" w:space="0"/>
              <w:left w:val="single" w:color="auto" w:sz="6" w:space="0"/>
              <w:bottom w:val="single" w:color="auto" w:sz="6" w:space="0"/>
              <w:right w:val="single" w:color="auto" w:sz="6" w:space="0"/>
            </w:tcBorders>
            <w:noWrap/>
            <w:vAlign w:val="center"/>
          </w:tcPr>
          <w:p w14:paraId="57F94A9F">
            <w:pPr>
              <w:snapToGrid w:val="0"/>
              <w:jc w:val="center"/>
              <w:rPr>
                <w:rFonts w:hint="eastAsia" w:ascii="宋体" w:hAnsi="宋体"/>
                <w:color w:val="auto"/>
                <w:szCs w:val="21"/>
                <w:highlight w:val="none"/>
              </w:rPr>
            </w:pPr>
            <w:r>
              <w:rPr>
                <w:rFonts w:hint="eastAsia" w:ascii="宋体" w:hAnsi="宋体"/>
                <w:color w:val="auto"/>
                <w:szCs w:val="21"/>
                <w:highlight w:val="none"/>
              </w:rPr>
              <w:t>构成投标文件的其他资料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11B09F44">
            <w:pPr>
              <w:snapToGrid w:val="0"/>
              <w:rPr>
                <w:rFonts w:hint="eastAsia" w:ascii="宋体" w:hAnsi="宋体"/>
                <w:color w:val="auto"/>
                <w:szCs w:val="21"/>
                <w:highlight w:val="none"/>
              </w:rPr>
            </w:pPr>
            <w:r>
              <w:rPr>
                <w:rFonts w:hint="eastAsia" w:ascii="宋体" w:hAnsi="宋体"/>
                <w:color w:val="auto"/>
                <w:szCs w:val="21"/>
                <w:highlight w:val="none"/>
                <w:u w:val="single"/>
              </w:rPr>
              <w:t>满足本项目评审要求的其他资料等投标人认为需要提供的资料。</w:t>
            </w:r>
          </w:p>
        </w:tc>
      </w:tr>
      <w:tr w14:paraId="376E9E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0DC71F0">
            <w:pPr>
              <w:snapToGrid w:val="0"/>
              <w:jc w:val="center"/>
              <w:rPr>
                <w:rFonts w:hint="eastAsia" w:ascii="宋体" w:hAnsi="宋体"/>
                <w:color w:val="auto"/>
                <w:szCs w:val="21"/>
                <w:highlight w:val="none"/>
              </w:rPr>
            </w:pPr>
            <w:r>
              <w:rPr>
                <w:rFonts w:hint="eastAsia" w:ascii="宋体" w:hAnsi="宋体"/>
                <w:color w:val="auto"/>
                <w:szCs w:val="21"/>
                <w:highlight w:val="none"/>
              </w:rPr>
              <w:t>3.2.1</w:t>
            </w:r>
          </w:p>
        </w:tc>
        <w:tc>
          <w:tcPr>
            <w:tcW w:w="2161" w:type="dxa"/>
            <w:tcBorders>
              <w:top w:val="single" w:color="auto" w:sz="6" w:space="0"/>
              <w:left w:val="single" w:color="auto" w:sz="6" w:space="0"/>
              <w:bottom w:val="single" w:color="auto" w:sz="6" w:space="0"/>
              <w:right w:val="single" w:color="auto" w:sz="6" w:space="0"/>
            </w:tcBorders>
            <w:noWrap/>
            <w:vAlign w:val="center"/>
          </w:tcPr>
          <w:p w14:paraId="640BD3FC">
            <w:pPr>
              <w:snapToGrid w:val="0"/>
              <w:jc w:val="center"/>
              <w:rPr>
                <w:rFonts w:hint="eastAsia" w:ascii="宋体" w:hAnsi="宋体"/>
                <w:color w:val="auto"/>
                <w:szCs w:val="21"/>
                <w:highlight w:val="none"/>
              </w:rPr>
            </w:pPr>
            <w:r>
              <w:rPr>
                <w:rFonts w:hint="eastAsia" w:ascii="宋体" w:hAnsi="宋体"/>
                <w:color w:val="auto"/>
                <w:szCs w:val="21"/>
                <w:highlight w:val="none"/>
              </w:rPr>
              <w:t>增值税税金的计算方法</w:t>
            </w:r>
          </w:p>
        </w:tc>
        <w:tc>
          <w:tcPr>
            <w:tcW w:w="6946" w:type="dxa"/>
            <w:tcBorders>
              <w:top w:val="single" w:color="auto" w:sz="6" w:space="0"/>
              <w:left w:val="single" w:color="auto" w:sz="6" w:space="0"/>
              <w:bottom w:val="single" w:color="auto" w:sz="6" w:space="0"/>
              <w:right w:val="single" w:color="auto" w:sz="4" w:space="0"/>
            </w:tcBorders>
            <w:noWrap/>
            <w:vAlign w:val="center"/>
          </w:tcPr>
          <w:p w14:paraId="34D0558C">
            <w:pPr>
              <w:snapToGrid w:val="0"/>
              <w:rPr>
                <w:rFonts w:hint="eastAsia" w:ascii="宋体" w:hAnsi="宋体"/>
                <w:color w:val="auto"/>
                <w:szCs w:val="21"/>
                <w:highlight w:val="none"/>
                <w:u w:val="single"/>
              </w:rPr>
            </w:pPr>
            <w:r>
              <w:rPr>
                <w:rFonts w:hint="eastAsia" w:ascii="宋体" w:hAnsi="宋体"/>
                <w:color w:val="auto"/>
                <w:szCs w:val="21"/>
                <w:highlight w:val="none"/>
                <w:u w:val="single"/>
              </w:rPr>
              <w:t>/</w:t>
            </w:r>
          </w:p>
        </w:tc>
      </w:tr>
      <w:tr w14:paraId="1627D2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9B10E91">
            <w:pPr>
              <w:snapToGrid w:val="0"/>
              <w:jc w:val="center"/>
              <w:rPr>
                <w:rFonts w:hint="eastAsia" w:ascii="宋体" w:hAnsi="宋体"/>
                <w:color w:val="auto"/>
                <w:szCs w:val="21"/>
                <w:highlight w:val="none"/>
              </w:rPr>
            </w:pPr>
            <w:r>
              <w:rPr>
                <w:rFonts w:hint="eastAsia" w:ascii="宋体" w:hAnsi="宋体"/>
                <w:color w:val="auto"/>
                <w:szCs w:val="21"/>
                <w:highlight w:val="none"/>
              </w:rPr>
              <w:t>3.2.3</w:t>
            </w:r>
          </w:p>
        </w:tc>
        <w:tc>
          <w:tcPr>
            <w:tcW w:w="2161" w:type="dxa"/>
            <w:tcBorders>
              <w:top w:val="single" w:color="auto" w:sz="6" w:space="0"/>
              <w:left w:val="single" w:color="auto" w:sz="6" w:space="0"/>
              <w:bottom w:val="single" w:color="auto" w:sz="6" w:space="0"/>
              <w:right w:val="single" w:color="auto" w:sz="6" w:space="0"/>
            </w:tcBorders>
            <w:noWrap/>
            <w:vAlign w:val="center"/>
          </w:tcPr>
          <w:p w14:paraId="0888A7F9">
            <w:pPr>
              <w:snapToGrid w:val="0"/>
              <w:jc w:val="center"/>
              <w:rPr>
                <w:rFonts w:hint="eastAsia" w:ascii="宋体" w:hAnsi="宋体"/>
                <w:color w:val="auto"/>
                <w:szCs w:val="21"/>
                <w:highlight w:val="none"/>
              </w:rPr>
            </w:pPr>
            <w:r>
              <w:rPr>
                <w:rFonts w:hint="eastAsia" w:ascii="宋体" w:hAnsi="宋体"/>
                <w:color w:val="auto"/>
                <w:szCs w:val="21"/>
                <w:highlight w:val="none"/>
              </w:rPr>
              <w:t>报价方式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7DA0A005">
            <w:pPr>
              <w:snapToGrid w:val="0"/>
              <w:rPr>
                <w:rFonts w:hint="eastAsia" w:ascii="宋体" w:hAnsi="宋体"/>
                <w:color w:val="auto"/>
                <w:szCs w:val="21"/>
                <w:highlight w:val="none"/>
                <w:u w:val="single"/>
              </w:rPr>
            </w:pPr>
            <w:r>
              <w:rPr>
                <w:rFonts w:hint="eastAsia" w:ascii="宋体" w:hAnsi="宋体" w:cs="宋体"/>
                <w:color w:val="auto"/>
                <w:szCs w:val="21"/>
                <w:highlight w:val="none"/>
                <w:u w:val="single"/>
              </w:rPr>
              <w:t>自行报价（以元为单位，精确到小数位后2位）。投标报价不得高于招标控制价，由投标人根据招标文件要求以及企业自身情况填写报价。结算方式：按合同约定执行。</w:t>
            </w:r>
          </w:p>
        </w:tc>
      </w:tr>
      <w:tr w14:paraId="2E50C6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0B9095D">
            <w:pPr>
              <w:snapToGrid w:val="0"/>
              <w:jc w:val="center"/>
              <w:rPr>
                <w:rFonts w:hint="eastAsia" w:ascii="宋体" w:hAnsi="宋体"/>
                <w:color w:val="auto"/>
                <w:szCs w:val="21"/>
                <w:highlight w:val="none"/>
              </w:rPr>
            </w:pPr>
            <w:r>
              <w:rPr>
                <w:rFonts w:hint="eastAsia" w:ascii="宋体" w:hAnsi="宋体"/>
                <w:color w:val="auto"/>
                <w:szCs w:val="21"/>
                <w:highlight w:val="none"/>
              </w:rPr>
              <w:t>3.2.4</w:t>
            </w:r>
          </w:p>
        </w:tc>
        <w:tc>
          <w:tcPr>
            <w:tcW w:w="2161" w:type="dxa"/>
            <w:tcBorders>
              <w:top w:val="single" w:color="auto" w:sz="6" w:space="0"/>
              <w:left w:val="single" w:color="auto" w:sz="6" w:space="0"/>
              <w:bottom w:val="single" w:color="auto" w:sz="6" w:space="0"/>
              <w:right w:val="single" w:color="auto" w:sz="6" w:space="0"/>
            </w:tcBorders>
            <w:noWrap/>
            <w:vAlign w:val="center"/>
          </w:tcPr>
          <w:p w14:paraId="25A8E5CA">
            <w:pPr>
              <w:snapToGrid w:val="0"/>
              <w:jc w:val="center"/>
              <w:rPr>
                <w:rFonts w:hint="eastAsia" w:ascii="宋体" w:hAnsi="宋体"/>
                <w:color w:val="auto"/>
                <w:szCs w:val="21"/>
                <w:highlight w:val="none"/>
              </w:rPr>
            </w:pPr>
            <w:r>
              <w:rPr>
                <w:rFonts w:hint="eastAsia" w:ascii="宋体" w:hAnsi="宋体"/>
                <w:color w:val="auto"/>
                <w:szCs w:val="21"/>
                <w:highlight w:val="none"/>
              </w:rPr>
              <w:t>最高投标限价</w:t>
            </w:r>
          </w:p>
        </w:tc>
        <w:tc>
          <w:tcPr>
            <w:tcW w:w="6946" w:type="dxa"/>
            <w:tcBorders>
              <w:top w:val="single" w:color="auto" w:sz="6" w:space="0"/>
              <w:left w:val="single" w:color="auto" w:sz="6" w:space="0"/>
              <w:bottom w:val="single" w:color="auto" w:sz="6" w:space="0"/>
              <w:right w:val="single" w:color="auto" w:sz="4" w:space="0"/>
            </w:tcBorders>
            <w:noWrap/>
            <w:vAlign w:val="center"/>
          </w:tcPr>
          <w:p w14:paraId="5B844847">
            <w:pPr>
              <w:tabs>
                <w:tab w:val="left" w:pos="7513"/>
              </w:tabs>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最高投标限价为人民币</w:t>
            </w:r>
            <w:r>
              <w:rPr>
                <w:rFonts w:hint="eastAsia" w:ascii="宋体" w:hAnsi="宋体"/>
                <w:color w:val="auto"/>
                <w:szCs w:val="21"/>
                <w:highlight w:val="none"/>
                <w:u w:val="single"/>
                <w:lang w:val="en-US" w:eastAsia="zh-CN"/>
              </w:rPr>
              <w:t>300.00</w:t>
            </w:r>
            <w:r>
              <w:rPr>
                <w:rFonts w:hint="eastAsia" w:ascii="宋体" w:hAnsi="宋体"/>
                <w:color w:val="auto"/>
                <w:szCs w:val="21"/>
                <w:highlight w:val="none"/>
                <w:u w:val="single"/>
              </w:rPr>
              <w:t>万元。</w:t>
            </w:r>
          </w:p>
          <w:p w14:paraId="7CD5BA16">
            <w:pPr>
              <w:tabs>
                <w:tab w:val="left" w:pos="7513"/>
              </w:tabs>
              <w:adjustRightInd w:val="0"/>
              <w:snapToGrid w:val="0"/>
              <w:rPr>
                <w:rFonts w:hint="eastAsia" w:ascii="宋体" w:hAnsi="宋体"/>
                <w:b/>
                <w:bCs/>
                <w:color w:val="auto"/>
                <w:szCs w:val="21"/>
                <w:highlight w:val="none"/>
                <w:u w:val="single"/>
              </w:rPr>
            </w:pPr>
            <w:r>
              <w:rPr>
                <w:rFonts w:hint="eastAsia" w:ascii="宋体" w:hAnsi="宋体"/>
                <w:b/>
                <w:bCs/>
                <w:snapToGrid w:val="0"/>
                <w:color w:val="auto"/>
                <w:spacing w:val="4"/>
                <w:kern w:val="0"/>
                <w:szCs w:val="21"/>
                <w:highlight w:val="none"/>
              </w:rPr>
              <w:t>注：投标报价不得超过本项目最高投标限价。</w:t>
            </w:r>
          </w:p>
        </w:tc>
      </w:tr>
      <w:tr w14:paraId="3CBC6A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BD11F4B">
            <w:pPr>
              <w:snapToGrid w:val="0"/>
              <w:jc w:val="center"/>
              <w:rPr>
                <w:rFonts w:hint="eastAsia" w:ascii="宋体" w:hAnsi="宋体"/>
                <w:color w:val="auto"/>
                <w:szCs w:val="21"/>
                <w:highlight w:val="none"/>
              </w:rPr>
            </w:pPr>
            <w:r>
              <w:rPr>
                <w:rFonts w:hint="eastAsia" w:ascii="宋体" w:hAnsi="宋体"/>
                <w:color w:val="auto"/>
                <w:szCs w:val="21"/>
                <w:highlight w:val="none"/>
              </w:rPr>
              <w:t>3.2.5</w:t>
            </w:r>
          </w:p>
        </w:tc>
        <w:tc>
          <w:tcPr>
            <w:tcW w:w="2161" w:type="dxa"/>
            <w:tcBorders>
              <w:top w:val="single" w:color="auto" w:sz="6" w:space="0"/>
              <w:left w:val="single" w:color="auto" w:sz="6" w:space="0"/>
              <w:bottom w:val="single" w:color="auto" w:sz="6" w:space="0"/>
              <w:right w:val="single" w:color="auto" w:sz="6" w:space="0"/>
            </w:tcBorders>
            <w:noWrap/>
            <w:vAlign w:val="center"/>
          </w:tcPr>
          <w:p w14:paraId="50AA6EFD">
            <w:pPr>
              <w:snapToGrid w:val="0"/>
              <w:jc w:val="center"/>
              <w:rPr>
                <w:rFonts w:hint="eastAsia" w:ascii="宋体" w:hAnsi="宋体"/>
                <w:color w:val="auto"/>
                <w:szCs w:val="21"/>
                <w:highlight w:val="none"/>
              </w:rPr>
            </w:pPr>
            <w:r>
              <w:rPr>
                <w:rFonts w:hint="eastAsia" w:ascii="宋体" w:hAnsi="宋体"/>
                <w:color w:val="auto"/>
                <w:szCs w:val="21"/>
                <w:highlight w:val="none"/>
              </w:rPr>
              <w:t>投标报价的其他</w:t>
            </w:r>
          </w:p>
          <w:p w14:paraId="3570CBBC">
            <w:pPr>
              <w:snapToGrid w:val="0"/>
              <w:jc w:val="center"/>
              <w:rPr>
                <w:rFonts w:hint="eastAsia" w:ascii="宋体" w:hAnsi="宋体"/>
                <w:color w:val="auto"/>
                <w:szCs w:val="21"/>
                <w:highlight w:val="none"/>
              </w:rPr>
            </w:pPr>
            <w:r>
              <w:rPr>
                <w:rFonts w:hint="eastAsia" w:ascii="宋体" w:hAnsi="宋体"/>
                <w:color w:val="auto"/>
                <w:szCs w:val="21"/>
                <w:highlight w:val="none"/>
              </w:rPr>
              <w:t>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344AD62">
            <w:pPr>
              <w:snapToGrid w:val="0"/>
              <w:rPr>
                <w:rFonts w:hint="eastAsia" w:ascii="宋体" w:hAnsi="宋体"/>
                <w:color w:val="auto"/>
                <w:szCs w:val="21"/>
                <w:highlight w:val="none"/>
              </w:rPr>
            </w:pPr>
            <w:r>
              <w:rPr>
                <w:rFonts w:hint="eastAsia" w:ascii="宋体" w:hAnsi="宋体"/>
                <w:snapToGrid w:val="0"/>
                <w:color w:val="auto"/>
                <w:spacing w:val="4"/>
                <w:kern w:val="0"/>
                <w:szCs w:val="21"/>
                <w:highlight w:val="none"/>
                <w:u w:val="single"/>
              </w:rPr>
              <w:t>投标人必须详细审阅全部招标文件及招标图纸,充分考虑职责和义务,全面地理解招标文件对投标报价的要求,并按招标人提出的条件及内容进行报价。</w:t>
            </w:r>
          </w:p>
        </w:tc>
      </w:tr>
      <w:tr w14:paraId="5EF551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34A0D04">
            <w:pPr>
              <w:snapToGrid w:val="0"/>
              <w:jc w:val="center"/>
              <w:rPr>
                <w:rFonts w:hint="eastAsia" w:ascii="宋体" w:hAnsi="宋体"/>
                <w:color w:val="auto"/>
                <w:szCs w:val="21"/>
                <w:highlight w:val="none"/>
              </w:rPr>
            </w:pPr>
            <w:r>
              <w:rPr>
                <w:rFonts w:hint="eastAsia" w:ascii="宋体" w:hAnsi="宋体"/>
                <w:color w:val="auto"/>
                <w:szCs w:val="21"/>
                <w:highlight w:val="none"/>
              </w:rPr>
              <w:t>3.3.1</w:t>
            </w:r>
          </w:p>
        </w:tc>
        <w:tc>
          <w:tcPr>
            <w:tcW w:w="2161" w:type="dxa"/>
            <w:tcBorders>
              <w:top w:val="single" w:color="auto" w:sz="6" w:space="0"/>
              <w:left w:val="single" w:color="auto" w:sz="6" w:space="0"/>
              <w:bottom w:val="single" w:color="auto" w:sz="6" w:space="0"/>
              <w:right w:val="single" w:color="auto" w:sz="6" w:space="0"/>
            </w:tcBorders>
            <w:noWrap/>
            <w:vAlign w:val="center"/>
          </w:tcPr>
          <w:p w14:paraId="6AE21D01">
            <w:pPr>
              <w:snapToGrid w:val="0"/>
              <w:jc w:val="center"/>
              <w:rPr>
                <w:rFonts w:hint="eastAsia" w:ascii="宋体" w:hAnsi="宋体"/>
                <w:color w:val="auto"/>
                <w:szCs w:val="21"/>
                <w:highlight w:val="none"/>
              </w:rPr>
            </w:pPr>
            <w:r>
              <w:rPr>
                <w:rFonts w:hint="eastAsia" w:ascii="宋体" w:hAnsi="宋体"/>
                <w:color w:val="auto"/>
                <w:szCs w:val="21"/>
                <w:highlight w:val="none"/>
              </w:rPr>
              <w:t>投标有效期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7F7FA54C">
            <w:pPr>
              <w:snapToGrid w:val="0"/>
              <w:rPr>
                <w:rFonts w:hint="eastAsia" w:ascii="宋体" w:hAnsi="宋体"/>
                <w:color w:val="auto"/>
                <w:szCs w:val="21"/>
                <w:highlight w:val="none"/>
                <w:u w:val="single"/>
              </w:rPr>
            </w:pPr>
            <w:r>
              <w:rPr>
                <w:rFonts w:hint="eastAsia" w:ascii="宋体" w:hAnsi="宋体"/>
                <w:color w:val="auto"/>
                <w:szCs w:val="21"/>
                <w:highlight w:val="none"/>
                <w:u w:val="single"/>
              </w:rPr>
              <w:t>120日历天（从投标截止之日算起）。</w:t>
            </w:r>
          </w:p>
        </w:tc>
      </w:tr>
      <w:tr w14:paraId="4B438C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4398785">
            <w:pPr>
              <w:snapToGrid w:val="0"/>
              <w:jc w:val="center"/>
              <w:rPr>
                <w:rFonts w:hint="eastAsia" w:ascii="宋体" w:hAnsi="宋体"/>
                <w:color w:val="auto"/>
                <w:szCs w:val="21"/>
                <w:highlight w:val="none"/>
              </w:rPr>
            </w:pPr>
            <w:r>
              <w:rPr>
                <w:rFonts w:hint="eastAsia" w:ascii="宋体" w:hAnsi="宋体"/>
                <w:color w:val="auto"/>
                <w:szCs w:val="21"/>
                <w:highlight w:val="none"/>
              </w:rPr>
              <w:t>3.4.1</w:t>
            </w:r>
          </w:p>
        </w:tc>
        <w:tc>
          <w:tcPr>
            <w:tcW w:w="2161" w:type="dxa"/>
            <w:tcBorders>
              <w:top w:val="single" w:color="auto" w:sz="6" w:space="0"/>
              <w:left w:val="single" w:color="auto" w:sz="6" w:space="0"/>
              <w:bottom w:val="single" w:color="auto" w:sz="6" w:space="0"/>
              <w:right w:val="single" w:color="auto" w:sz="6" w:space="0"/>
            </w:tcBorders>
            <w:noWrap/>
            <w:vAlign w:val="center"/>
          </w:tcPr>
          <w:p w14:paraId="2E10B94E">
            <w:pPr>
              <w:snapToGrid w:val="0"/>
              <w:jc w:val="center"/>
              <w:rPr>
                <w:rFonts w:hint="eastAsia" w:ascii="宋体" w:hAnsi="宋体"/>
                <w:color w:val="auto"/>
                <w:szCs w:val="21"/>
                <w:highlight w:val="none"/>
              </w:rPr>
            </w:pPr>
            <w:r>
              <w:rPr>
                <w:rFonts w:hint="eastAsia" w:ascii="宋体" w:hAnsi="宋体"/>
                <w:color w:val="auto"/>
                <w:szCs w:val="21"/>
                <w:highlight w:val="none"/>
              </w:rPr>
              <w:t>投标保证金</w:t>
            </w:r>
          </w:p>
        </w:tc>
        <w:tc>
          <w:tcPr>
            <w:tcW w:w="6946" w:type="dxa"/>
            <w:tcBorders>
              <w:top w:val="single" w:color="auto" w:sz="6" w:space="0"/>
              <w:left w:val="single" w:color="auto" w:sz="6" w:space="0"/>
              <w:bottom w:val="single" w:color="auto" w:sz="6" w:space="0"/>
              <w:right w:val="single" w:color="auto" w:sz="4" w:space="0"/>
            </w:tcBorders>
            <w:noWrap/>
            <w:vAlign w:val="center"/>
          </w:tcPr>
          <w:p w14:paraId="52A1C3D2">
            <w:pPr>
              <w:rPr>
                <w:rFonts w:hint="eastAsia"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22E22B01">
            <w:pPr>
              <w:rPr>
                <w:rFonts w:hint="eastAsia" w:ascii="宋体" w:hAnsi="宋体" w:cs="宋体"/>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要求</w:t>
            </w:r>
          </w:p>
          <w:p w14:paraId="5998856D">
            <w:pPr>
              <w:rPr>
                <w:rFonts w:hint="eastAsia" w:hAnsi="宋体"/>
                <w:color w:val="auto"/>
                <w:szCs w:val="21"/>
                <w:highlight w:val="none"/>
              </w:rPr>
            </w:pPr>
            <w:r>
              <w:rPr>
                <w:rFonts w:hint="eastAsia" w:ascii="宋体" w:hAnsi="宋体"/>
                <w:color w:val="auto"/>
                <w:spacing w:val="-1"/>
                <w:szCs w:val="21"/>
                <w:highlight w:val="none"/>
              </w:rPr>
              <w:t>■</w:t>
            </w:r>
            <w:r>
              <w:rPr>
                <w:rFonts w:hint="eastAsia" w:hAnsi="宋体" w:cs="宋体"/>
                <w:color w:val="auto"/>
                <w:szCs w:val="21"/>
                <w:highlight w:val="none"/>
              </w:rPr>
              <w:t>不要求</w:t>
            </w:r>
          </w:p>
        </w:tc>
      </w:tr>
      <w:tr w14:paraId="047FA0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960A650">
            <w:pPr>
              <w:snapToGrid w:val="0"/>
              <w:jc w:val="center"/>
              <w:rPr>
                <w:rFonts w:hint="eastAsia" w:ascii="宋体" w:hAnsi="宋体"/>
                <w:color w:val="auto"/>
                <w:szCs w:val="21"/>
                <w:highlight w:val="none"/>
              </w:rPr>
            </w:pPr>
            <w:r>
              <w:rPr>
                <w:rFonts w:hint="eastAsia" w:ascii="宋体" w:hAnsi="宋体"/>
                <w:color w:val="auto"/>
                <w:szCs w:val="21"/>
                <w:highlight w:val="none"/>
              </w:rPr>
              <w:t>3.4.4</w:t>
            </w:r>
          </w:p>
        </w:tc>
        <w:tc>
          <w:tcPr>
            <w:tcW w:w="2161" w:type="dxa"/>
            <w:tcBorders>
              <w:top w:val="single" w:color="auto" w:sz="6" w:space="0"/>
              <w:left w:val="single" w:color="auto" w:sz="6" w:space="0"/>
              <w:bottom w:val="single" w:color="auto" w:sz="6" w:space="0"/>
              <w:right w:val="single" w:color="auto" w:sz="6" w:space="0"/>
            </w:tcBorders>
            <w:noWrap/>
            <w:vAlign w:val="center"/>
          </w:tcPr>
          <w:p w14:paraId="0BD931DE">
            <w:pPr>
              <w:snapToGrid w:val="0"/>
              <w:jc w:val="center"/>
              <w:rPr>
                <w:rFonts w:hint="eastAsia" w:ascii="宋体" w:hAnsi="宋体"/>
                <w:color w:val="auto"/>
                <w:szCs w:val="21"/>
                <w:highlight w:val="none"/>
              </w:rPr>
            </w:pPr>
            <w:r>
              <w:rPr>
                <w:rFonts w:hint="eastAsia" w:ascii="宋体" w:hAnsi="宋体"/>
                <w:color w:val="auto"/>
                <w:szCs w:val="21"/>
                <w:highlight w:val="none"/>
              </w:rPr>
              <w:t>其他可以不予退还投标保证金的情形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265ACD38">
            <w:pPr>
              <w:snapToGrid w:val="0"/>
              <w:rPr>
                <w:rFonts w:hint="eastAsia" w:ascii="宋体" w:hAnsi="宋体"/>
                <w:color w:val="auto"/>
                <w:szCs w:val="21"/>
                <w:highlight w:val="none"/>
              </w:rPr>
            </w:pPr>
            <w:r>
              <w:rPr>
                <w:rFonts w:hint="eastAsia" w:ascii="宋体" w:hAnsi="宋体"/>
                <w:color w:val="auto"/>
                <w:szCs w:val="21"/>
                <w:highlight w:val="none"/>
              </w:rPr>
              <w:t>/</w:t>
            </w:r>
          </w:p>
        </w:tc>
      </w:tr>
      <w:tr w14:paraId="013B59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F369F31">
            <w:pPr>
              <w:snapToGrid w:val="0"/>
              <w:jc w:val="center"/>
              <w:rPr>
                <w:rFonts w:hint="eastAsia" w:ascii="宋体" w:hAnsi="宋体"/>
                <w:color w:val="auto"/>
                <w:szCs w:val="21"/>
                <w:highlight w:val="none"/>
              </w:rPr>
            </w:pPr>
            <w:r>
              <w:rPr>
                <w:rFonts w:hint="eastAsia" w:ascii="宋体" w:hAnsi="宋体"/>
                <w:color w:val="auto"/>
                <w:szCs w:val="21"/>
                <w:highlight w:val="none"/>
              </w:rPr>
              <w:t>3.5</w:t>
            </w:r>
          </w:p>
        </w:tc>
        <w:tc>
          <w:tcPr>
            <w:tcW w:w="2161" w:type="dxa"/>
            <w:tcBorders>
              <w:top w:val="single" w:color="auto" w:sz="6" w:space="0"/>
              <w:left w:val="single" w:color="auto" w:sz="6" w:space="0"/>
              <w:bottom w:val="single" w:color="auto" w:sz="6" w:space="0"/>
              <w:right w:val="single" w:color="auto" w:sz="6" w:space="0"/>
            </w:tcBorders>
            <w:noWrap/>
            <w:vAlign w:val="center"/>
          </w:tcPr>
          <w:p w14:paraId="5D85EB1F">
            <w:pPr>
              <w:snapToGrid w:val="0"/>
              <w:jc w:val="center"/>
              <w:rPr>
                <w:rFonts w:hint="eastAsia" w:ascii="宋体" w:hAnsi="宋体"/>
                <w:color w:val="auto"/>
                <w:szCs w:val="21"/>
                <w:highlight w:val="none"/>
              </w:rPr>
            </w:pPr>
            <w:r>
              <w:rPr>
                <w:rFonts w:hint="eastAsia" w:ascii="宋体" w:hAnsi="宋体"/>
                <w:color w:val="auto"/>
                <w:szCs w:val="21"/>
                <w:highlight w:val="none"/>
              </w:rPr>
              <w:t>资格审查资料的特殊要求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7599F9AC">
            <w:pPr>
              <w:topLinePunct/>
              <w:snapToGrid w:val="0"/>
              <w:ind w:right="174" w:rightChars="83"/>
              <w:rPr>
                <w:rFonts w:ascii="宋体" w:hAnsi="宋体" w:eastAsia="Times New Roman"/>
                <w:color w:val="auto"/>
                <w:kern w:val="0"/>
                <w:szCs w:val="21"/>
                <w:highlight w:val="none"/>
              </w:rPr>
            </w:pPr>
            <w:r>
              <w:rPr>
                <w:rFonts w:hint="eastAsia" w:ascii="宋体" w:hAnsi="宋体"/>
                <w:color w:val="auto"/>
                <w:spacing w:val="-1"/>
                <w:szCs w:val="21"/>
                <w:highlight w:val="none"/>
              </w:rPr>
              <w:t>■</w:t>
            </w:r>
            <w:r>
              <w:rPr>
                <w:rFonts w:hint="eastAsia" w:ascii="宋体" w:hAnsi="宋体" w:cs="宋体"/>
                <w:color w:val="auto"/>
                <w:kern w:val="0"/>
                <w:szCs w:val="21"/>
                <w:highlight w:val="none"/>
              </w:rPr>
              <w:t>无</w:t>
            </w:r>
          </w:p>
          <w:p w14:paraId="2F0C2D87">
            <w:pPr>
              <w:topLinePunct/>
              <w:snapToGrid w:val="0"/>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Times New Roman"/>
                <w:color w:val="auto"/>
                <w:kern w:val="0"/>
                <w:szCs w:val="21"/>
                <w:highlight w:val="none"/>
              </w:rPr>
              <w:t>有</w:t>
            </w:r>
          </w:p>
        </w:tc>
      </w:tr>
      <w:tr w14:paraId="449E8C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CD9EC77">
            <w:pPr>
              <w:snapToGrid w:val="0"/>
              <w:jc w:val="center"/>
              <w:rPr>
                <w:rFonts w:hint="eastAsia" w:ascii="宋体" w:hAnsi="宋体"/>
                <w:color w:val="auto"/>
                <w:szCs w:val="21"/>
                <w:highlight w:val="none"/>
              </w:rPr>
            </w:pPr>
            <w:r>
              <w:rPr>
                <w:rFonts w:hint="eastAsia" w:ascii="宋体" w:hAnsi="宋体"/>
                <w:color w:val="auto"/>
                <w:szCs w:val="21"/>
                <w:highlight w:val="none"/>
              </w:rPr>
              <w:t>3.5.2</w:t>
            </w:r>
          </w:p>
        </w:tc>
        <w:tc>
          <w:tcPr>
            <w:tcW w:w="2161" w:type="dxa"/>
            <w:tcBorders>
              <w:top w:val="single" w:color="auto" w:sz="6" w:space="0"/>
              <w:left w:val="single" w:color="auto" w:sz="6" w:space="0"/>
              <w:bottom w:val="single" w:color="auto" w:sz="6" w:space="0"/>
              <w:right w:val="single" w:color="auto" w:sz="6" w:space="0"/>
            </w:tcBorders>
            <w:noWrap/>
            <w:vAlign w:val="center"/>
          </w:tcPr>
          <w:p w14:paraId="2F518380">
            <w:pPr>
              <w:snapToGrid w:val="0"/>
              <w:jc w:val="center"/>
              <w:rPr>
                <w:rFonts w:hint="eastAsia" w:ascii="宋体" w:hAnsi="宋体"/>
                <w:color w:val="auto"/>
                <w:szCs w:val="21"/>
                <w:highlight w:val="none"/>
              </w:rPr>
            </w:pPr>
            <w:r>
              <w:rPr>
                <w:rFonts w:hint="eastAsia" w:ascii="宋体" w:hAnsi="宋体"/>
                <w:color w:val="auto"/>
                <w:szCs w:val="21"/>
                <w:highlight w:val="none"/>
              </w:rPr>
              <w:t>近年财务状况的年份要求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652E8483">
            <w:pPr>
              <w:snapToGrid w:val="0"/>
              <w:rPr>
                <w:rFonts w:hint="eastAsia" w:ascii="宋体" w:hAnsi="宋体"/>
                <w:color w:val="auto"/>
                <w:szCs w:val="21"/>
                <w:highlight w:val="none"/>
                <w:u w:val="single"/>
              </w:rPr>
            </w:pPr>
            <w:r>
              <w:rPr>
                <w:rFonts w:hint="eastAsia" w:ascii="宋体" w:hAnsi="宋体"/>
                <w:color w:val="auto"/>
                <w:szCs w:val="21"/>
                <w:highlight w:val="none"/>
                <w:u w:val="single"/>
              </w:rPr>
              <w:t>/</w:t>
            </w:r>
          </w:p>
        </w:tc>
      </w:tr>
      <w:tr w14:paraId="6BA9CC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183CE54">
            <w:pPr>
              <w:snapToGrid w:val="0"/>
              <w:jc w:val="center"/>
              <w:rPr>
                <w:rFonts w:hint="eastAsia" w:ascii="宋体" w:hAnsi="宋体"/>
                <w:color w:val="auto"/>
                <w:szCs w:val="21"/>
                <w:highlight w:val="none"/>
              </w:rPr>
            </w:pPr>
            <w:r>
              <w:rPr>
                <w:rFonts w:hint="eastAsia" w:ascii="宋体" w:hAnsi="宋体"/>
                <w:color w:val="auto"/>
                <w:szCs w:val="21"/>
                <w:highlight w:val="none"/>
              </w:rPr>
              <w:t>3.5.3</w:t>
            </w:r>
          </w:p>
        </w:tc>
        <w:tc>
          <w:tcPr>
            <w:tcW w:w="2161" w:type="dxa"/>
            <w:tcBorders>
              <w:top w:val="single" w:color="auto" w:sz="6" w:space="0"/>
              <w:left w:val="single" w:color="auto" w:sz="6" w:space="0"/>
              <w:bottom w:val="single" w:color="auto" w:sz="6" w:space="0"/>
              <w:right w:val="single" w:color="auto" w:sz="6" w:space="0"/>
            </w:tcBorders>
            <w:noWrap/>
            <w:vAlign w:val="center"/>
          </w:tcPr>
          <w:p w14:paraId="088F27B6">
            <w:pPr>
              <w:snapToGrid w:val="0"/>
              <w:jc w:val="center"/>
              <w:rPr>
                <w:rFonts w:hint="eastAsia" w:ascii="宋体" w:hAnsi="宋体"/>
                <w:color w:val="auto"/>
                <w:szCs w:val="21"/>
                <w:highlight w:val="none"/>
              </w:rPr>
            </w:pPr>
            <w:r>
              <w:rPr>
                <w:rFonts w:hint="eastAsia" w:ascii="宋体" w:hAnsi="宋体"/>
                <w:color w:val="auto"/>
                <w:szCs w:val="21"/>
                <w:highlight w:val="none"/>
              </w:rPr>
              <w:t>近年完成的类似项目情况的时间要求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76F3379F">
            <w:pPr>
              <w:snapToGrid w:val="0"/>
              <w:rPr>
                <w:rFonts w:hint="eastAsia" w:ascii="宋体" w:hAnsi="宋体"/>
                <w:color w:val="auto"/>
                <w:szCs w:val="21"/>
                <w:highlight w:val="none"/>
              </w:rPr>
            </w:pPr>
            <w:r>
              <w:rPr>
                <w:rFonts w:hint="eastAsia" w:ascii="宋体" w:hAnsi="宋体"/>
                <w:color w:val="auto"/>
                <w:szCs w:val="21"/>
                <w:highlight w:val="none"/>
                <w:u w:val="single"/>
              </w:rPr>
              <w:t>见招标公告投标人资格要求。</w:t>
            </w:r>
          </w:p>
        </w:tc>
      </w:tr>
      <w:tr w14:paraId="0A6E7C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C059072">
            <w:pPr>
              <w:snapToGrid w:val="0"/>
              <w:jc w:val="center"/>
              <w:rPr>
                <w:rFonts w:hint="eastAsia" w:ascii="宋体" w:hAnsi="宋体"/>
                <w:color w:val="auto"/>
                <w:szCs w:val="21"/>
                <w:highlight w:val="none"/>
              </w:rPr>
            </w:pPr>
            <w:r>
              <w:rPr>
                <w:rFonts w:hint="eastAsia" w:ascii="宋体" w:hAnsi="宋体"/>
                <w:color w:val="auto"/>
                <w:szCs w:val="21"/>
                <w:highlight w:val="none"/>
              </w:rPr>
              <w:t>3.5.5</w:t>
            </w:r>
          </w:p>
        </w:tc>
        <w:tc>
          <w:tcPr>
            <w:tcW w:w="2161" w:type="dxa"/>
            <w:tcBorders>
              <w:top w:val="single" w:color="auto" w:sz="6" w:space="0"/>
              <w:left w:val="single" w:color="auto" w:sz="6" w:space="0"/>
              <w:bottom w:val="single" w:color="auto" w:sz="6" w:space="0"/>
              <w:right w:val="single" w:color="auto" w:sz="6" w:space="0"/>
            </w:tcBorders>
            <w:noWrap/>
            <w:vAlign w:val="center"/>
          </w:tcPr>
          <w:p w14:paraId="2C834626">
            <w:pPr>
              <w:snapToGrid w:val="0"/>
              <w:jc w:val="center"/>
              <w:rPr>
                <w:rFonts w:hint="eastAsia" w:ascii="宋体" w:hAnsi="宋体"/>
                <w:color w:val="auto"/>
                <w:szCs w:val="21"/>
                <w:highlight w:val="none"/>
              </w:rPr>
            </w:pPr>
            <w:r>
              <w:rPr>
                <w:rFonts w:hint="eastAsia" w:ascii="宋体" w:hAnsi="宋体"/>
                <w:color w:val="auto"/>
                <w:szCs w:val="21"/>
                <w:highlight w:val="none"/>
              </w:rPr>
              <w:t>近年发生的诉讼</w:t>
            </w:r>
          </w:p>
          <w:p w14:paraId="4326E676">
            <w:pPr>
              <w:snapToGrid w:val="0"/>
              <w:jc w:val="center"/>
              <w:rPr>
                <w:rFonts w:hint="eastAsia" w:ascii="宋体" w:hAnsi="宋体"/>
                <w:color w:val="auto"/>
                <w:szCs w:val="21"/>
                <w:highlight w:val="none"/>
              </w:rPr>
            </w:pPr>
            <w:r>
              <w:rPr>
                <w:rFonts w:hint="eastAsia" w:ascii="宋体" w:hAnsi="宋体"/>
                <w:color w:val="auto"/>
                <w:szCs w:val="21"/>
                <w:highlight w:val="none"/>
              </w:rPr>
              <w:t>及仲裁情况的时间要求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66421B8">
            <w:pPr>
              <w:snapToGrid w:val="0"/>
              <w:rPr>
                <w:rFonts w:hint="eastAsia" w:ascii="宋体" w:hAnsi="宋体"/>
                <w:color w:val="auto"/>
                <w:szCs w:val="21"/>
                <w:highlight w:val="none"/>
              </w:rPr>
            </w:pPr>
            <w:r>
              <w:rPr>
                <w:rFonts w:hint="eastAsia" w:ascii="宋体" w:hAnsi="宋体"/>
                <w:color w:val="auto"/>
                <w:szCs w:val="21"/>
                <w:highlight w:val="none"/>
                <w:u w:val="single"/>
              </w:rPr>
              <w:t>/</w:t>
            </w:r>
          </w:p>
        </w:tc>
      </w:tr>
      <w:tr w14:paraId="130566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BA7CFEA">
            <w:pPr>
              <w:snapToGrid w:val="0"/>
              <w:jc w:val="center"/>
              <w:rPr>
                <w:rFonts w:hint="eastAsia" w:ascii="宋体" w:hAnsi="宋体"/>
                <w:color w:val="auto"/>
                <w:szCs w:val="21"/>
                <w:highlight w:val="none"/>
              </w:rPr>
            </w:pPr>
            <w:r>
              <w:rPr>
                <w:rFonts w:hint="eastAsia" w:ascii="宋体" w:hAnsi="宋体"/>
                <w:color w:val="auto"/>
                <w:szCs w:val="21"/>
                <w:highlight w:val="none"/>
              </w:rPr>
              <w:t>3.6.1</w:t>
            </w:r>
          </w:p>
        </w:tc>
        <w:tc>
          <w:tcPr>
            <w:tcW w:w="2161" w:type="dxa"/>
            <w:tcBorders>
              <w:top w:val="single" w:color="auto" w:sz="6" w:space="0"/>
              <w:left w:val="single" w:color="auto" w:sz="6" w:space="0"/>
              <w:bottom w:val="single" w:color="auto" w:sz="6" w:space="0"/>
              <w:right w:val="single" w:color="auto" w:sz="6" w:space="0"/>
            </w:tcBorders>
            <w:noWrap/>
            <w:vAlign w:val="center"/>
          </w:tcPr>
          <w:p w14:paraId="7FE022F0">
            <w:pPr>
              <w:snapToGrid w:val="0"/>
              <w:jc w:val="center"/>
              <w:rPr>
                <w:rFonts w:hint="eastAsia" w:ascii="宋体" w:hAnsi="宋体"/>
                <w:color w:val="auto"/>
                <w:szCs w:val="21"/>
                <w:highlight w:val="none"/>
              </w:rPr>
            </w:pPr>
            <w:r>
              <w:rPr>
                <w:rFonts w:hint="eastAsia" w:ascii="宋体" w:hAnsi="宋体"/>
                <w:color w:val="auto"/>
                <w:szCs w:val="21"/>
                <w:highlight w:val="none"/>
              </w:rPr>
              <w:t>是否允许递交备选投标方案</w:t>
            </w:r>
          </w:p>
        </w:tc>
        <w:tc>
          <w:tcPr>
            <w:tcW w:w="6946" w:type="dxa"/>
            <w:tcBorders>
              <w:top w:val="single" w:color="auto" w:sz="6" w:space="0"/>
              <w:left w:val="single" w:color="auto" w:sz="6" w:space="0"/>
              <w:bottom w:val="single" w:color="auto" w:sz="6" w:space="0"/>
              <w:right w:val="single" w:color="auto" w:sz="4" w:space="0"/>
            </w:tcBorders>
            <w:noWrap/>
            <w:vAlign w:val="center"/>
          </w:tcPr>
          <w:p w14:paraId="54A956B5">
            <w:pPr>
              <w:topLinePunct/>
              <w:snapToGrid w:val="0"/>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7F7051F7">
            <w:pPr>
              <w:snapToGrid w:val="0"/>
              <w:rPr>
                <w:rFonts w:hint="eastAsia" w:ascii="宋体" w:hAnsi="宋体"/>
                <w:color w:val="auto"/>
                <w:szCs w:val="21"/>
                <w:highlight w:val="none"/>
              </w:rPr>
            </w:pPr>
            <w:r>
              <w:rPr>
                <w:rFonts w:hint="eastAsia" w:ascii="宋体" w:hAnsi="宋体"/>
                <w:color w:val="auto"/>
                <w:szCs w:val="21"/>
                <w:highlight w:val="none"/>
              </w:rPr>
              <w:t>□允许</w:t>
            </w:r>
          </w:p>
        </w:tc>
      </w:tr>
      <w:tr w14:paraId="3597AC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13504E1">
            <w:pPr>
              <w:snapToGrid w:val="0"/>
              <w:jc w:val="center"/>
              <w:rPr>
                <w:rFonts w:hint="eastAsia" w:ascii="宋体" w:hAnsi="宋体"/>
                <w:color w:val="auto"/>
                <w:szCs w:val="21"/>
                <w:highlight w:val="none"/>
              </w:rPr>
            </w:pPr>
            <w:r>
              <w:rPr>
                <w:rFonts w:hint="eastAsia" w:ascii="宋体" w:hAnsi="宋体"/>
                <w:color w:val="auto"/>
                <w:szCs w:val="21"/>
                <w:highlight w:val="none"/>
              </w:rPr>
              <w:t>3.7.3A（2）</w:t>
            </w:r>
          </w:p>
        </w:tc>
        <w:tc>
          <w:tcPr>
            <w:tcW w:w="2161" w:type="dxa"/>
            <w:tcBorders>
              <w:top w:val="single" w:color="auto" w:sz="6" w:space="0"/>
              <w:left w:val="single" w:color="auto" w:sz="6" w:space="0"/>
              <w:bottom w:val="single" w:color="auto" w:sz="6" w:space="0"/>
              <w:right w:val="single" w:color="auto" w:sz="6" w:space="0"/>
            </w:tcBorders>
            <w:noWrap/>
            <w:vAlign w:val="center"/>
          </w:tcPr>
          <w:p w14:paraId="7A0918AE">
            <w:pPr>
              <w:snapToGrid w:val="0"/>
              <w:jc w:val="center"/>
              <w:rPr>
                <w:rFonts w:hint="eastAsia" w:ascii="宋体" w:hAnsi="宋体"/>
                <w:color w:val="auto"/>
                <w:szCs w:val="21"/>
                <w:highlight w:val="none"/>
              </w:rPr>
            </w:pPr>
            <w:r>
              <w:rPr>
                <w:rFonts w:hint="eastAsia" w:ascii="宋体" w:hAnsi="宋体"/>
                <w:color w:val="auto"/>
                <w:szCs w:val="21"/>
                <w:highlight w:val="none"/>
              </w:rPr>
              <w:t>投标文件副本份数及其他要求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A04CF76">
            <w:pPr>
              <w:snapToGrid w:val="0"/>
              <w:rPr>
                <w:rFonts w:hint="eastAsia" w:ascii="宋体" w:hAnsi="宋体"/>
                <w:color w:val="auto"/>
                <w:szCs w:val="21"/>
                <w:highlight w:val="none"/>
              </w:rPr>
            </w:pPr>
            <w:r>
              <w:rPr>
                <w:rFonts w:hint="eastAsia" w:ascii="宋体" w:hAnsi="宋体"/>
                <w:color w:val="auto"/>
                <w:szCs w:val="21"/>
                <w:highlight w:val="none"/>
                <w:u w:val="single"/>
              </w:rPr>
              <w:t>/</w:t>
            </w:r>
          </w:p>
        </w:tc>
      </w:tr>
      <w:tr w14:paraId="616D12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6B8BB12">
            <w:pPr>
              <w:snapToGrid w:val="0"/>
              <w:jc w:val="center"/>
              <w:rPr>
                <w:rFonts w:hint="eastAsia" w:ascii="宋体" w:hAnsi="宋体"/>
                <w:color w:val="auto"/>
                <w:szCs w:val="21"/>
                <w:highlight w:val="none"/>
              </w:rPr>
            </w:pPr>
            <w:r>
              <w:rPr>
                <w:rFonts w:hint="eastAsia" w:ascii="宋体" w:hAnsi="宋体"/>
                <w:color w:val="auto"/>
                <w:szCs w:val="21"/>
                <w:highlight w:val="none"/>
              </w:rPr>
              <w:t>3.7.3A（3）</w:t>
            </w:r>
          </w:p>
        </w:tc>
        <w:tc>
          <w:tcPr>
            <w:tcW w:w="2161" w:type="dxa"/>
            <w:tcBorders>
              <w:top w:val="single" w:color="auto" w:sz="6" w:space="0"/>
              <w:left w:val="single" w:color="auto" w:sz="6" w:space="0"/>
              <w:bottom w:val="single" w:color="auto" w:sz="6" w:space="0"/>
              <w:right w:val="single" w:color="auto" w:sz="6" w:space="0"/>
            </w:tcBorders>
            <w:noWrap/>
            <w:vAlign w:val="center"/>
          </w:tcPr>
          <w:p w14:paraId="47ED5983">
            <w:pPr>
              <w:snapToGrid w:val="0"/>
              <w:jc w:val="center"/>
              <w:rPr>
                <w:rFonts w:hint="eastAsia" w:ascii="宋体" w:hAnsi="宋体"/>
                <w:color w:val="auto"/>
                <w:szCs w:val="21"/>
                <w:highlight w:val="none"/>
              </w:rPr>
            </w:pPr>
            <w:r>
              <w:rPr>
                <w:rFonts w:hint="eastAsia" w:ascii="宋体" w:hAnsi="宋体"/>
                <w:color w:val="auto"/>
                <w:szCs w:val="21"/>
                <w:highlight w:val="none"/>
              </w:rPr>
              <w:t>投标文件是否需分册装订</w:t>
            </w:r>
          </w:p>
        </w:tc>
        <w:tc>
          <w:tcPr>
            <w:tcW w:w="6946" w:type="dxa"/>
            <w:tcBorders>
              <w:top w:val="single" w:color="auto" w:sz="6" w:space="0"/>
              <w:left w:val="single" w:color="auto" w:sz="6" w:space="0"/>
              <w:bottom w:val="single" w:color="auto" w:sz="6" w:space="0"/>
              <w:right w:val="single" w:color="auto" w:sz="4" w:space="0"/>
            </w:tcBorders>
            <w:noWrap/>
            <w:vAlign w:val="center"/>
          </w:tcPr>
          <w:p w14:paraId="778FC45D">
            <w:pPr>
              <w:snapToGrid w:val="0"/>
              <w:rPr>
                <w:rFonts w:hint="eastAsia" w:ascii="宋体" w:hAnsi="宋体"/>
                <w:color w:val="auto"/>
                <w:szCs w:val="21"/>
                <w:highlight w:val="none"/>
              </w:rPr>
            </w:pPr>
            <w:r>
              <w:rPr>
                <w:rFonts w:hint="eastAsia" w:ascii="宋体" w:hAnsi="宋体"/>
                <w:color w:val="auto"/>
                <w:szCs w:val="21"/>
                <w:highlight w:val="none"/>
                <w:u w:val="single"/>
              </w:rPr>
              <w:t>/</w:t>
            </w:r>
          </w:p>
        </w:tc>
      </w:tr>
      <w:tr w14:paraId="3E50EF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069D0EC">
            <w:pPr>
              <w:snapToGrid w:val="0"/>
              <w:jc w:val="center"/>
              <w:rPr>
                <w:rFonts w:hint="eastAsia" w:ascii="宋体" w:hAnsi="宋体"/>
                <w:color w:val="auto"/>
                <w:szCs w:val="21"/>
                <w:highlight w:val="none"/>
              </w:rPr>
            </w:pPr>
            <w:r>
              <w:rPr>
                <w:rFonts w:hint="eastAsia" w:ascii="宋体" w:hAnsi="宋体"/>
                <w:color w:val="auto"/>
                <w:szCs w:val="21"/>
                <w:highlight w:val="none"/>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6680ACF9">
            <w:pPr>
              <w:snapToGrid w:val="0"/>
              <w:jc w:val="center"/>
              <w:rPr>
                <w:rFonts w:hint="eastAsia" w:ascii="宋体" w:hAnsi="宋体"/>
                <w:color w:val="auto"/>
                <w:szCs w:val="21"/>
                <w:highlight w:val="none"/>
              </w:rPr>
            </w:pPr>
            <w:r>
              <w:rPr>
                <w:rFonts w:hint="eastAsia" w:ascii="宋体" w:hAnsi="宋体"/>
                <w:color w:val="auto"/>
                <w:szCs w:val="21"/>
                <w:highlight w:val="none"/>
              </w:rPr>
              <w:t>投标文件所附证书证件要求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7178B1FB">
            <w:pPr>
              <w:topLinePunct/>
              <w:snapToGrid w:val="0"/>
              <w:rPr>
                <w:rFonts w:hint="eastAsia" w:ascii="宋体" w:hAnsi="宋体" w:cs="Times New Roman"/>
                <w:color w:val="auto"/>
                <w:szCs w:val="21"/>
                <w:highlight w:val="none"/>
                <w:u w:val="single"/>
              </w:rPr>
            </w:pPr>
            <w:r>
              <w:rPr>
                <w:rFonts w:hint="eastAsia" w:ascii="宋体" w:hAnsi="宋体" w:cs="Times New Roman"/>
                <w:color w:val="auto"/>
                <w:szCs w:val="21"/>
                <w:highlight w:val="none"/>
                <w:u w:val="single"/>
              </w:rPr>
              <w:t>证书证件需为清晰扫描件，并采用单位数字证书</w:t>
            </w:r>
            <w:r>
              <w:rPr>
                <w:rFonts w:hint="eastAsia" w:ascii="宋体" w:hAnsi="宋体" w:cs="Times New Roman"/>
                <w:color w:val="auto"/>
                <w:kern w:val="2"/>
                <w:sz w:val="21"/>
                <w:szCs w:val="21"/>
                <w:highlight w:val="none"/>
                <w:u w:val="single"/>
              </w:rPr>
              <w:t>，对投标文件加盖电子印章。</w:t>
            </w:r>
          </w:p>
        </w:tc>
      </w:tr>
      <w:tr w14:paraId="7CBF1F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2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1F1C1A4">
            <w:pPr>
              <w:snapToGrid w:val="0"/>
              <w:jc w:val="center"/>
              <w:rPr>
                <w:rFonts w:hint="eastAsia" w:ascii="宋体" w:hAnsi="宋体"/>
                <w:color w:val="auto"/>
                <w:szCs w:val="21"/>
                <w:highlight w:val="none"/>
              </w:rPr>
            </w:pPr>
            <w:r>
              <w:rPr>
                <w:rFonts w:hint="eastAsia" w:ascii="宋体" w:hAnsi="宋体"/>
                <w:color w:val="auto"/>
                <w:szCs w:val="21"/>
                <w:highlight w:val="none"/>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729E7A74">
            <w:pPr>
              <w:snapToGrid w:val="0"/>
              <w:jc w:val="center"/>
              <w:rPr>
                <w:rFonts w:hint="eastAsia" w:ascii="宋体" w:hAnsi="宋体"/>
                <w:color w:val="auto"/>
                <w:szCs w:val="21"/>
                <w:highlight w:val="none"/>
              </w:rPr>
            </w:pPr>
            <w:r>
              <w:rPr>
                <w:rFonts w:hint="eastAsia" w:ascii="宋体" w:hAnsi="宋体"/>
                <w:color w:val="auto"/>
                <w:szCs w:val="21"/>
                <w:highlight w:val="none"/>
              </w:rPr>
              <w:t>投标文件签字或盖章要求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4CCB817">
            <w:pPr>
              <w:topLinePunct/>
              <w:adjustRightInd w:val="0"/>
              <w:snapToGrid w:val="0"/>
              <w:textAlignment w:val="baseline"/>
              <w:outlineLvl w:val="1"/>
              <w:rPr>
                <w:rFonts w:hint="eastAsia" w:ascii="宋体" w:hAnsi="宋体"/>
                <w:color w:val="auto"/>
                <w:szCs w:val="21"/>
                <w:highlight w:val="none"/>
                <w:u w:val="single"/>
              </w:rPr>
            </w:pPr>
            <w:r>
              <w:rPr>
                <w:rFonts w:hint="eastAsia" w:ascii="宋体" w:hAnsi="宋体"/>
                <w:color w:val="auto"/>
                <w:szCs w:val="21"/>
                <w:highlight w:val="none"/>
                <w:u w:val="single"/>
              </w:rPr>
              <w:t>投标文件全部采用电子文档，投标文件所附证书证件均为扫描件，并采用单位数字证书，对投标文件加盖电子印章。投标文件中需个人签字或盖章的，应加盖个人电子印章或在线下完成后扫描上传。具体操作详见附件《建设工程全流程电子化项目操作指南》。</w:t>
            </w:r>
          </w:p>
        </w:tc>
      </w:tr>
      <w:tr w14:paraId="79B97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B1EAC5F">
            <w:pPr>
              <w:snapToGrid w:val="0"/>
              <w:jc w:val="center"/>
              <w:rPr>
                <w:rFonts w:hint="eastAsia"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w:t>
            </w:r>
            <w:r>
              <w:rPr>
                <w:rFonts w:ascii="宋体" w:hAnsi="宋体"/>
                <w:color w:val="auto"/>
                <w:szCs w:val="21"/>
                <w:highlight w:val="none"/>
              </w:rPr>
              <w:t>A</w:t>
            </w:r>
            <w:r>
              <w:rPr>
                <w:rFonts w:hint="eastAsia" w:ascii="宋体" w:hAnsi="宋体"/>
                <w:color w:val="auto"/>
                <w:szCs w:val="21"/>
                <w:highlight w:val="none"/>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72C79558">
            <w:pPr>
              <w:snapToGrid w:val="0"/>
              <w:jc w:val="center"/>
              <w:rPr>
                <w:rFonts w:hint="eastAsia" w:ascii="宋体" w:hAnsi="宋体"/>
                <w:color w:val="auto"/>
                <w:szCs w:val="21"/>
                <w:highlight w:val="none"/>
              </w:rPr>
            </w:pPr>
            <w:r>
              <w:rPr>
                <w:rFonts w:hint="eastAsia" w:ascii="宋体" w:hAnsi="宋体"/>
                <w:color w:val="auto"/>
                <w:szCs w:val="21"/>
                <w:highlight w:val="none"/>
              </w:rPr>
              <w:t>投标文件密封包装</w:t>
            </w:r>
          </w:p>
        </w:tc>
        <w:tc>
          <w:tcPr>
            <w:tcW w:w="6946" w:type="dxa"/>
            <w:tcBorders>
              <w:top w:val="single" w:color="auto" w:sz="6" w:space="0"/>
              <w:left w:val="single" w:color="auto" w:sz="6" w:space="0"/>
              <w:bottom w:val="single" w:color="auto" w:sz="6" w:space="0"/>
              <w:right w:val="single" w:color="auto" w:sz="4" w:space="0"/>
            </w:tcBorders>
            <w:noWrap/>
            <w:vAlign w:val="center"/>
          </w:tcPr>
          <w:p w14:paraId="6DB95331">
            <w:pPr>
              <w:topLinePunct/>
              <w:adjustRightInd w:val="0"/>
              <w:snapToGrid w:val="0"/>
              <w:textAlignment w:val="baseline"/>
              <w:outlineLvl w:val="1"/>
              <w:rPr>
                <w:rFonts w:hint="eastAsia" w:ascii="宋体" w:hAnsi="宋体"/>
                <w:color w:val="auto"/>
                <w:szCs w:val="21"/>
                <w:highlight w:val="none"/>
                <w:u w:val="single"/>
              </w:rPr>
            </w:pPr>
            <w:r>
              <w:rPr>
                <w:rFonts w:hint="eastAsia" w:ascii="宋体" w:hAnsi="宋体"/>
                <w:color w:val="auto"/>
                <w:szCs w:val="21"/>
                <w:highlight w:val="none"/>
                <w:u w:val="single"/>
              </w:rPr>
              <w:t>本项目不适用。</w:t>
            </w:r>
          </w:p>
        </w:tc>
      </w:tr>
      <w:tr w14:paraId="030DE2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A89AF49">
            <w:pPr>
              <w:snapToGrid w:val="0"/>
              <w:jc w:val="center"/>
              <w:rPr>
                <w:rFonts w:hint="eastAsia" w:ascii="宋体" w:hAnsi="宋体"/>
                <w:color w:val="auto"/>
                <w:szCs w:val="21"/>
                <w:highlight w:val="none"/>
              </w:rPr>
            </w:pPr>
            <w:r>
              <w:rPr>
                <w:rFonts w:hint="eastAsia" w:ascii="宋体" w:hAnsi="宋体"/>
                <w:color w:val="auto"/>
                <w:szCs w:val="21"/>
                <w:highlight w:val="none"/>
              </w:rPr>
              <w:t>4.1.1（B）</w:t>
            </w:r>
          </w:p>
        </w:tc>
        <w:tc>
          <w:tcPr>
            <w:tcW w:w="2161" w:type="dxa"/>
            <w:tcBorders>
              <w:top w:val="single" w:color="auto" w:sz="6" w:space="0"/>
              <w:left w:val="single" w:color="auto" w:sz="6" w:space="0"/>
              <w:bottom w:val="single" w:color="auto" w:sz="6" w:space="0"/>
              <w:right w:val="single" w:color="auto" w:sz="6" w:space="0"/>
            </w:tcBorders>
            <w:noWrap/>
            <w:vAlign w:val="center"/>
          </w:tcPr>
          <w:p w14:paraId="6F165AA9">
            <w:pPr>
              <w:snapToGrid w:val="0"/>
              <w:jc w:val="center"/>
              <w:rPr>
                <w:rFonts w:hint="eastAsia" w:ascii="宋体" w:hAnsi="宋体"/>
                <w:color w:val="auto"/>
                <w:szCs w:val="21"/>
                <w:highlight w:val="none"/>
              </w:rPr>
            </w:pPr>
            <w:r>
              <w:rPr>
                <w:rFonts w:hint="eastAsia" w:ascii="宋体" w:hAnsi="宋体"/>
                <w:color w:val="auto"/>
                <w:szCs w:val="21"/>
                <w:highlight w:val="none"/>
              </w:rPr>
              <w:t>投标文件加密要求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7A0E8C0">
            <w:pPr>
              <w:topLinePunct/>
              <w:adjustRightInd w:val="0"/>
              <w:snapToGrid w:val="0"/>
              <w:textAlignment w:val="baseline"/>
              <w:outlineLvl w:val="1"/>
              <w:rPr>
                <w:rFonts w:hint="eastAsia" w:ascii="宋体" w:hAnsi="宋体"/>
                <w:color w:val="auto"/>
                <w:szCs w:val="21"/>
                <w:highlight w:val="none"/>
                <w:u w:val="single"/>
              </w:rPr>
            </w:pPr>
            <w:r>
              <w:rPr>
                <w:rFonts w:hint="eastAsia" w:ascii="宋体" w:hAnsi="宋体"/>
                <w:color w:val="auto"/>
                <w:szCs w:val="21"/>
                <w:highlight w:val="none"/>
                <w:u w:val="single"/>
              </w:rPr>
              <w:t>网上递交的电子投标文件须进行加密。具体操作详见附件《建设工程全流程电子化项目操作指南》。</w:t>
            </w:r>
          </w:p>
        </w:tc>
      </w:tr>
      <w:tr w14:paraId="402EF3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6AB66D7">
            <w:pPr>
              <w:snapToGrid w:val="0"/>
              <w:jc w:val="center"/>
              <w:rPr>
                <w:rFonts w:hint="eastAsia" w:ascii="宋体" w:hAnsi="宋体"/>
                <w:color w:val="auto"/>
                <w:szCs w:val="21"/>
                <w:highlight w:val="none"/>
              </w:rPr>
            </w:pPr>
            <w:r>
              <w:rPr>
                <w:rFonts w:hint="eastAsia" w:ascii="宋体" w:hAnsi="宋体"/>
                <w:color w:val="auto"/>
                <w:szCs w:val="21"/>
                <w:highlight w:val="none"/>
              </w:rPr>
              <w:t>4.1.2</w:t>
            </w:r>
          </w:p>
        </w:tc>
        <w:tc>
          <w:tcPr>
            <w:tcW w:w="2161" w:type="dxa"/>
            <w:tcBorders>
              <w:top w:val="single" w:color="auto" w:sz="6" w:space="0"/>
              <w:left w:val="single" w:color="auto" w:sz="6" w:space="0"/>
              <w:bottom w:val="single" w:color="auto" w:sz="6" w:space="0"/>
              <w:right w:val="single" w:color="auto" w:sz="6" w:space="0"/>
            </w:tcBorders>
            <w:noWrap/>
            <w:vAlign w:val="center"/>
          </w:tcPr>
          <w:p w14:paraId="3895154F">
            <w:pPr>
              <w:snapToGrid w:val="0"/>
              <w:jc w:val="center"/>
              <w:rPr>
                <w:rFonts w:hint="eastAsia" w:ascii="宋体" w:hAnsi="宋体"/>
                <w:color w:val="auto"/>
                <w:szCs w:val="21"/>
                <w:highlight w:val="none"/>
              </w:rPr>
            </w:pPr>
            <w:r>
              <w:rPr>
                <w:rFonts w:hint="eastAsia" w:ascii="宋体" w:hAnsi="宋体"/>
                <w:color w:val="auto"/>
                <w:szCs w:val="21"/>
                <w:highlight w:val="none"/>
              </w:rPr>
              <w:t>封套上应载明</w:t>
            </w:r>
          </w:p>
          <w:p w14:paraId="4A5F41F4">
            <w:pPr>
              <w:snapToGrid w:val="0"/>
              <w:jc w:val="center"/>
              <w:rPr>
                <w:rFonts w:hint="eastAsia" w:ascii="宋体" w:hAnsi="宋体"/>
                <w:color w:val="auto"/>
                <w:szCs w:val="21"/>
                <w:highlight w:val="none"/>
                <w:shd w:val="clear" w:color="auto" w:fill="D9D9D9"/>
              </w:rPr>
            </w:pPr>
            <w:r>
              <w:rPr>
                <w:rFonts w:hint="eastAsia" w:ascii="宋体" w:hAnsi="宋体"/>
                <w:color w:val="auto"/>
                <w:szCs w:val="21"/>
                <w:highlight w:val="none"/>
              </w:rPr>
              <w:t>的信息</w:t>
            </w:r>
          </w:p>
        </w:tc>
        <w:tc>
          <w:tcPr>
            <w:tcW w:w="6946" w:type="dxa"/>
            <w:tcBorders>
              <w:top w:val="single" w:color="auto" w:sz="6" w:space="0"/>
              <w:left w:val="single" w:color="auto" w:sz="6" w:space="0"/>
              <w:bottom w:val="single" w:color="auto" w:sz="6" w:space="0"/>
              <w:right w:val="single" w:color="auto" w:sz="4" w:space="0"/>
            </w:tcBorders>
            <w:noWrap/>
            <w:vAlign w:val="center"/>
          </w:tcPr>
          <w:p w14:paraId="437207B4">
            <w:pPr>
              <w:topLinePunct/>
              <w:snapToGrid w:val="0"/>
              <w:ind w:right="174" w:rightChars="83"/>
              <w:rPr>
                <w:rFonts w:hint="eastAsia" w:ascii="宋体" w:hAnsi="宋体"/>
                <w:color w:val="auto"/>
                <w:kern w:val="0"/>
                <w:szCs w:val="21"/>
                <w:highlight w:val="none"/>
              </w:rPr>
            </w:pPr>
            <w:r>
              <w:rPr>
                <w:rFonts w:hint="eastAsia" w:ascii="宋体" w:hAnsi="宋体"/>
                <w:color w:val="auto"/>
                <w:kern w:val="0"/>
                <w:szCs w:val="21"/>
                <w:highlight w:val="none"/>
              </w:rPr>
              <w:t>如有提交投标文件光盘备用，封套上应注明如下信息：</w:t>
            </w:r>
          </w:p>
          <w:p w14:paraId="089E6AF9">
            <w:pPr>
              <w:topLinePunct/>
              <w:snapToGrid w:val="0"/>
              <w:ind w:right="174" w:rightChars="83"/>
              <w:rPr>
                <w:rFonts w:hint="eastAsia" w:ascii="宋体" w:hAnsi="宋体"/>
                <w:color w:val="auto"/>
                <w:kern w:val="0"/>
                <w:szCs w:val="21"/>
                <w:highlight w:val="none"/>
              </w:rPr>
            </w:pPr>
            <w:r>
              <w:rPr>
                <w:rFonts w:hint="eastAsia" w:ascii="宋体" w:hAnsi="宋体"/>
                <w:color w:val="auto"/>
                <w:kern w:val="0"/>
                <w:szCs w:val="21"/>
                <w:highlight w:val="none"/>
              </w:rPr>
              <w:t>招标人名称：</w:t>
            </w:r>
          </w:p>
          <w:p w14:paraId="407A791F">
            <w:pPr>
              <w:topLinePunct/>
              <w:snapToGrid w:val="0"/>
              <w:ind w:right="174" w:rightChars="83"/>
              <w:rPr>
                <w:rFonts w:hint="eastAsia" w:ascii="宋体" w:hAnsi="宋体"/>
                <w:color w:val="auto"/>
                <w:kern w:val="0"/>
                <w:szCs w:val="21"/>
                <w:highlight w:val="none"/>
              </w:rPr>
            </w:pPr>
            <w:r>
              <w:rPr>
                <w:rFonts w:hint="eastAsia" w:ascii="宋体" w:hAnsi="宋体"/>
                <w:color w:val="auto"/>
                <w:kern w:val="0"/>
                <w:szCs w:val="21"/>
                <w:highlight w:val="none"/>
              </w:rPr>
              <w:t>招标人地址：</w:t>
            </w:r>
          </w:p>
          <w:p w14:paraId="3585699D">
            <w:pPr>
              <w:topLinePunct/>
              <w:snapToGrid w:val="0"/>
              <w:ind w:right="174" w:rightChars="83"/>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（项目名称）</w:t>
            </w:r>
            <w:r>
              <w:rPr>
                <w:rFonts w:hint="eastAsia" w:ascii="宋体" w:hAnsi="宋体"/>
                <w:color w:val="auto"/>
                <w:kern w:val="0"/>
                <w:szCs w:val="21"/>
                <w:highlight w:val="none"/>
              </w:rPr>
              <w:t>投标文件</w:t>
            </w:r>
          </w:p>
          <w:p w14:paraId="5A316D39">
            <w:pPr>
              <w:topLinePunct/>
              <w:snapToGrid w:val="0"/>
              <w:ind w:right="174" w:rightChars="83"/>
              <w:rPr>
                <w:rFonts w:hint="eastAsia" w:ascii="宋体" w:hAnsi="宋体"/>
                <w:color w:val="auto"/>
                <w:kern w:val="0"/>
                <w:szCs w:val="21"/>
                <w:highlight w:val="none"/>
              </w:rPr>
            </w:pPr>
            <w:r>
              <w:rPr>
                <w:rFonts w:hint="eastAsia" w:ascii="宋体" w:hAnsi="宋体"/>
                <w:color w:val="auto"/>
                <w:kern w:val="0"/>
                <w:szCs w:val="21"/>
                <w:highlight w:val="none"/>
              </w:rPr>
              <w:t>招标项目编号：</w:t>
            </w:r>
          </w:p>
          <w:p w14:paraId="3537FE99">
            <w:pPr>
              <w:topLinePunct/>
              <w:snapToGrid w:val="0"/>
              <w:rPr>
                <w:rFonts w:hint="eastAsia" w:ascii="宋体" w:hAnsi="宋体"/>
                <w:color w:val="auto"/>
                <w:szCs w:val="21"/>
                <w:highlight w:val="none"/>
              </w:rPr>
            </w:pPr>
            <w:r>
              <w:rPr>
                <w:rFonts w:hint="eastAsia"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时前不得开启</w:t>
            </w:r>
          </w:p>
        </w:tc>
      </w:tr>
      <w:tr w14:paraId="172428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448C643">
            <w:pPr>
              <w:snapToGrid w:val="0"/>
              <w:jc w:val="center"/>
              <w:rPr>
                <w:rFonts w:hint="eastAsia" w:ascii="宋体" w:hAnsi="宋体"/>
                <w:color w:val="auto"/>
                <w:szCs w:val="21"/>
                <w:highlight w:val="none"/>
              </w:rPr>
            </w:pPr>
            <w:r>
              <w:rPr>
                <w:rFonts w:hint="eastAsia" w:ascii="宋体" w:hAnsi="宋体"/>
                <w:color w:val="auto"/>
                <w:szCs w:val="21"/>
                <w:highlight w:val="none"/>
              </w:rPr>
              <w:t>4.2.1</w:t>
            </w:r>
          </w:p>
        </w:tc>
        <w:tc>
          <w:tcPr>
            <w:tcW w:w="2161" w:type="dxa"/>
            <w:tcBorders>
              <w:top w:val="single" w:color="auto" w:sz="6" w:space="0"/>
              <w:left w:val="single" w:color="auto" w:sz="6" w:space="0"/>
              <w:bottom w:val="single" w:color="auto" w:sz="6" w:space="0"/>
              <w:right w:val="single" w:color="auto" w:sz="6" w:space="0"/>
            </w:tcBorders>
            <w:noWrap/>
            <w:vAlign w:val="center"/>
          </w:tcPr>
          <w:p w14:paraId="56EAF22C">
            <w:pPr>
              <w:snapToGrid w:val="0"/>
              <w:jc w:val="center"/>
              <w:rPr>
                <w:rFonts w:hint="eastAsia" w:ascii="宋体" w:hAnsi="宋体"/>
                <w:color w:val="auto"/>
                <w:szCs w:val="21"/>
                <w:highlight w:val="none"/>
              </w:rPr>
            </w:pPr>
            <w:r>
              <w:rPr>
                <w:rFonts w:hint="eastAsia" w:ascii="宋体" w:hAnsi="宋体"/>
                <w:color w:val="auto"/>
                <w:szCs w:val="21"/>
                <w:highlight w:val="none"/>
              </w:rPr>
              <w:t>投标截止时间</w:t>
            </w:r>
          </w:p>
        </w:tc>
        <w:tc>
          <w:tcPr>
            <w:tcW w:w="6946" w:type="dxa"/>
            <w:tcBorders>
              <w:top w:val="single" w:color="auto" w:sz="6" w:space="0"/>
              <w:left w:val="single" w:color="auto" w:sz="6" w:space="0"/>
              <w:bottom w:val="single" w:color="auto" w:sz="6" w:space="0"/>
              <w:right w:val="single" w:color="auto" w:sz="4" w:space="0"/>
            </w:tcBorders>
            <w:noWrap/>
            <w:vAlign w:val="center"/>
          </w:tcPr>
          <w:p w14:paraId="0E59692A">
            <w:pPr>
              <w:snapToGrid w:val="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2025</w:t>
            </w:r>
            <w:r>
              <w:rPr>
                <w:rFonts w:hint="eastAsia" w:ascii="宋体" w:hAnsi="宋体"/>
                <w:color w:val="auto"/>
                <w:szCs w:val="21"/>
                <w:highlight w:val="none"/>
              </w:rPr>
              <w:t>年  月  日   时   分</w:t>
            </w:r>
            <w:r>
              <w:rPr>
                <w:rFonts w:hint="eastAsia" w:ascii="宋体" w:hAnsi="宋体" w:cs="宋体"/>
                <w:color w:val="auto"/>
                <w:szCs w:val="21"/>
                <w:highlight w:val="none"/>
              </w:rPr>
              <w:t>（北京时间）</w:t>
            </w:r>
          </w:p>
        </w:tc>
      </w:tr>
      <w:tr w14:paraId="00010F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12B0D14">
            <w:pPr>
              <w:snapToGrid w:val="0"/>
              <w:jc w:val="center"/>
              <w:rPr>
                <w:rFonts w:hint="eastAsia" w:ascii="宋体" w:hAnsi="宋体"/>
                <w:color w:val="auto"/>
                <w:szCs w:val="21"/>
                <w:highlight w:val="none"/>
              </w:rPr>
            </w:pPr>
            <w:r>
              <w:rPr>
                <w:rFonts w:hint="eastAsia"/>
                <w:color w:val="auto"/>
                <w:highlight w:val="none"/>
              </w:rPr>
              <w:t>4.2.2</w:t>
            </w:r>
          </w:p>
        </w:tc>
        <w:tc>
          <w:tcPr>
            <w:tcW w:w="2161" w:type="dxa"/>
            <w:tcBorders>
              <w:top w:val="single" w:color="auto" w:sz="6" w:space="0"/>
              <w:left w:val="single" w:color="auto" w:sz="6" w:space="0"/>
              <w:bottom w:val="single" w:color="auto" w:sz="6" w:space="0"/>
              <w:right w:val="single" w:color="auto" w:sz="6" w:space="0"/>
            </w:tcBorders>
            <w:noWrap/>
            <w:vAlign w:val="center"/>
          </w:tcPr>
          <w:p w14:paraId="4BA1A2D0">
            <w:pPr>
              <w:snapToGrid w:val="0"/>
              <w:jc w:val="center"/>
              <w:rPr>
                <w:rFonts w:hint="eastAsia" w:ascii="宋体" w:hAnsi="宋体"/>
                <w:color w:val="auto"/>
                <w:szCs w:val="21"/>
                <w:highlight w:val="none"/>
              </w:rPr>
            </w:pPr>
            <w:r>
              <w:rPr>
                <w:rFonts w:hint="eastAsia"/>
                <w:color w:val="auto"/>
                <w:highlight w:val="none"/>
              </w:rPr>
              <w:t>递交投标文件地点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12EFEAA5">
            <w:pPr>
              <w:snapToGrid w:val="0"/>
              <w:rPr>
                <w:color w:val="auto"/>
                <w:highlight w:val="none"/>
                <w:u w:val="single"/>
              </w:rPr>
            </w:pPr>
            <w:r>
              <w:rPr>
                <w:rFonts w:hint="eastAsia"/>
                <w:color w:val="auto"/>
                <w:highlight w:val="none"/>
                <w:u w:val="single"/>
              </w:rPr>
              <w:t xml:space="preserve">1.递交方式：网上递交投标文件 </w:t>
            </w:r>
          </w:p>
          <w:p w14:paraId="190970B2">
            <w:pPr>
              <w:snapToGrid w:val="0"/>
              <w:rPr>
                <w:color w:val="auto"/>
                <w:highlight w:val="none"/>
                <w:u w:val="single"/>
              </w:rPr>
            </w:pPr>
            <w:r>
              <w:rPr>
                <w:rFonts w:hint="eastAsia"/>
                <w:color w:val="auto"/>
                <w:highlight w:val="none"/>
                <w:u w:val="single"/>
              </w:rPr>
              <w:t xml:space="preserve">2.地点：广州交易集团有限公司（广州公共资源交易中心）网站。 </w:t>
            </w:r>
          </w:p>
          <w:p w14:paraId="1A350B59">
            <w:pPr>
              <w:snapToGrid w:val="0"/>
              <w:rPr>
                <w:rFonts w:hint="eastAsia" w:ascii="宋体" w:hAnsi="宋体"/>
                <w:color w:val="auto"/>
                <w:szCs w:val="21"/>
                <w:highlight w:val="none"/>
                <w:u w:val="single"/>
              </w:rPr>
            </w:pPr>
            <w:r>
              <w:rPr>
                <w:rFonts w:hint="eastAsia"/>
                <w:color w:val="auto"/>
                <w:highlight w:val="none"/>
                <w:u w:val="single"/>
              </w:rPr>
              <w:t>3.上述时间及地点是否有改变，请密切留意招标答疑纪要的相关信息</w:t>
            </w:r>
          </w:p>
        </w:tc>
      </w:tr>
      <w:tr w14:paraId="568557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3AA5423">
            <w:pPr>
              <w:snapToGrid w:val="0"/>
              <w:jc w:val="center"/>
              <w:rPr>
                <w:rFonts w:hint="eastAsia" w:ascii="宋体" w:hAnsi="宋体"/>
                <w:color w:val="auto"/>
                <w:szCs w:val="21"/>
                <w:highlight w:val="none"/>
              </w:rPr>
            </w:pPr>
            <w:r>
              <w:rPr>
                <w:rFonts w:hint="eastAsia" w:ascii="宋体" w:hAnsi="宋体"/>
                <w:color w:val="auto"/>
                <w:szCs w:val="21"/>
                <w:highlight w:val="none"/>
              </w:rPr>
              <w:t>4.2.3</w:t>
            </w:r>
          </w:p>
        </w:tc>
        <w:tc>
          <w:tcPr>
            <w:tcW w:w="2161" w:type="dxa"/>
            <w:tcBorders>
              <w:top w:val="single" w:color="auto" w:sz="6" w:space="0"/>
              <w:left w:val="single" w:color="auto" w:sz="6" w:space="0"/>
              <w:bottom w:val="single" w:color="auto" w:sz="6" w:space="0"/>
              <w:right w:val="single" w:color="auto" w:sz="6" w:space="0"/>
            </w:tcBorders>
            <w:noWrap/>
            <w:vAlign w:val="center"/>
          </w:tcPr>
          <w:p w14:paraId="786A9F53">
            <w:pPr>
              <w:snapToGrid w:val="0"/>
              <w:jc w:val="center"/>
              <w:rPr>
                <w:rFonts w:hint="eastAsia" w:ascii="宋体" w:hAnsi="宋体"/>
                <w:color w:val="auto"/>
                <w:szCs w:val="21"/>
                <w:highlight w:val="none"/>
              </w:rPr>
            </w:pPr>
            <w:r>
              <w:rPr>
                <w:rFonts w:hint="eastAsia" w:ascii="宋体" w:hAnsi="宋体"/>
                <w:color w:val="auto"/>
                <w:szCs w:val="21"/>
                <w:highlight w:val="none"/>
              </w:rPr>
              <w:t>投标文件是否退还</w:t>
            </w:r>
          </w:p>
        </w:tc>
        <w:tc>
          <w:tcPr>
            <w:tcW w:w="6946" w:type="dxa"/>
            <w:tcBorders>
              <w:top w:val="single" w:color="auto" w:sz="6" w:space="0"/>
              <w:left w:val="single" w:color="auto" w:sz="6" w:space="0"/>
              <w:bottom w:val="single" w:color="auto" w:sz="6" w:space="0"/>
              <w:right w:val="single" w:color="auto" w:sz="4" w:space="0"/>
            </w:tcBorders>
            <w:noWrap/>
            <w:vAlign w:val="center"/>
          </w:tcPr>
          <w:p w14:paraId="2D6F2E56">
            <w:pPr>
              <w:topLinePunct/>
              <w:snapToGrid w:val="0"/>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否</w:t>
            </w:r>
          </w:p>
          <w:p w14:paraId="1D516466">
            <w:pPr>
              <w:topLinePunct/>
              <w:snapToGrid w:val="0"/>
              <w:rPr>
                <w:rFonts w:hint="eastAsia" w:ascii="宋体" w:hAnsi="宋体"/>
                <w:color w:val="auto"/>
                <w:szCs w:val="21"/>
                <w:highlight w:val="none"/>
              </w:rPr>
            </w:pPr>
            <w:r>
              <w:rPr>
                <w:rFonts w:hint="eastAsia" w:ascii="宋体" w:hAnsi="宋体"/>
                <w:color w:val="auto"/>
                <w:szCs w:val="21"/>
                <w:highlight w:val="none"/>
              </w:rPr>
              <w:t>□是，退还时间：</w:t>
            </w:r>
          </w:p>
        </w:tc>
      </w:tr>
      <w:tr w14:paraId="7141B1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48056CB">
            <w:pPr>
              <w:snapToGrid w:val="0"/>
              <w:jc w:val="center"/>
              <w:rPr>
                <w:rFonts w:hint="eastAsia" w:ascii="宋体" w:hAnsi="宋体"/>
                <w:color w:val="auto"/>
                <w:szCs w:val="21"/>
                <w:highlight w:val="none"/>
              </w:rPr>
            </w:pPr>
            <w:r>
              <w:rPr>
                <w:rFonts w:hint="eastAsia"/>
                <w:color w:val="auto"/>
                <w:highlight w:val="none"/>
              </w:rPr>
              <w:t>5.1（A）</w:t>
            </w:r>
          </w:p>
        </w:tc>
        <w:tc>
          <w:tcPr>
            <w:tcW w:w="2161" w:type="dxa"/>
            <w:tcBorders>
              <w:top w:val="single" w:color="auto" w:sz="6" w:space="0"/>
              <w:left w:val="single" w:color="auto" w:sz="6" w:space="0"/>
              <w:bottom w:val="single" w:color="auto" w:sz="6" w:space="0"/>
              <w:right w:val="single" w:color="auto" w:sz="6" w:space="0"/>
            </w:tcBorders>
            <w:noWrap/>
            <w:vAlign w:val="center"/>
          </w:tcPr>
          <w:p w14:paraId="5A8E7B44">
            <w:pPr>
              <w:snapToGrid w:val="0"/>
              <w:jc w:val="center"/>
              <w:rPr>
                <w:rFonts w:hint="eastAsia" w:ascii="宋体" w:hAnsi="宋体"/>
                <w:color w:val="auto"/>
                <w:szCs w:val="21"/>
                <w:highlight w:val="none"/>
              </w:rPr>
            </w:pPr>
            <w:r>
              <w:rPr>
                <w:rFonts w:hint="eastAsia"/>
                <w:color w:val="auto"/>
                <w:highlight w:val="none"/>
              </w:rPr>
              <w:t>开标时间和地点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271BD185">
            <w:pPr>
              <w:topLinePunct/>
              <w:snapToGrid w:val="0"/>
              <w:rPr>
                <w:rFonts w:hint="eastAsia" w:ascii="宋体" w:hAnsi="宋体"/>
                <w:color w:val="auto"/>
                <w:spacing w:val="-1"/>
                <w:szCs w:val="21"/>
                <w:highlight w:val="none"/>
                <w:u w:val="single"/>
              </w:rPr>
            </w:pPr>
            <w:r>
              <w:rPr>
                <w:rFonts w:hint="eastAsia" w:ascii="宋体" w:hAnsi="Times New Roman"/>
                <w:color w:val="auto"/>
                <w:kern w:val="0"/>
                <w:szCs w:val="21"/>
                <w:highlight w:val="none"/>
                <w:u w:val="single"/>
              </w:rPr>
              <w:t>本项目不适用。</w:t>
            </w:r>
          </w:p>
        </w:tc>
      </w:tr>
      <w:tr w14:paraId="0CE47F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04E3707">
            <w:pPr>
              <w:snapToGrid w:val="0"/>
              <w:jc w:val="center"/>
              <w:rPr>
                <w:rFonts w:hint="eastAsia" w:ascii="宋体" w:hAnsi="宋体"/>
                <w:color w:val="auto"/>
                <w:szCs w:val="21"/>
                <w:highlight w:val="none"/>
              </w:rPr>
            </w:pPr>
            <w:r>
              <w:rPr>
                <w:rFonts w:hint="eastAsia" w:ascii="宋体" w:hAnsi="宋体"/>
                <w:color w:val="auto"/>
                <w:szCs w:val="21"/>
                <w:highlight w:val="none"/>
              </w:rPr>
              <w:t>5.1（B）</w:t>
            </w:r>
          </w:p>
        </w:tc>
        <w:tc>
          <w:tcPr>
            <w:tcW w:w="2161" w:type="dxa"/>
            <w:tcBorders>
              <w:top w:val="single" w:color="auto" w:sz="6" w:space="0"/>
              <w:left w:val="single" w:color="auto" w:sz="6" w:space="0"/>
              <w:bottom w:val="single" w:color="auto" w:sz="6" w:space="0"/>
              <w:right w:val="single" w:color="auto" w:sz="6" w:space="0"/>
            </w:tcBorders>
            <w:noWrap/>
            <w:vAlign w:val="center"/>
          </w:tcPr>
          <w:p w14:paraId="53A1B446">
            <w:pPr>
              <w:snapToGrid w:val="0"/>
              <w:jc w:val="center"/>
              <w:rPr>
                <w:rFonts w:hint="eastAsia" w:ascii="宋体" w:hAnsi="宋体"/>
                <w:color w:val="auto"/>
                <w:szCs w:val="21"/>
                <w:highlight w:val="none"/>
              </w:rPr>
            </w:pPr>
            <w:r>
              <w:rPr>
                <w:rFonts w:hint="eastAsia" w:ascii="宋体" w:hAnsi="宋体"/>
                <w:color w:val="auto"/>
                <w:szCs w:val="21"/>
                <w:highlight w:val="none"/>
              </w:rPr>
              <w:t>开标时间和地点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7D8DCC20">
            <w:pPr>
              <w:jc w:val="left"/>
              <w:rPr>
                <w:rFonts w:hint="eastAsia" w:ascii="宋体" w:hAnsi="宋体"/>
                <w:color w:val="auto"/>
                <w:kern w:val="0"/>
                <w:szCs w:val="21"/>
                <w:highlight w:val="none"/>
              </w:rPr>
            </w:pPr>
            <w:r>
              <w:rPr>
                <w:rFonts w:hint="eastAsia" w:ascii="宋体" w:hAnsi="宋体"/>
                <w:color w:val="auto"/>
                <w:kern w:val="0"/>
                <w:szCs w:val="21"/>
                <w:highlight w:val="none"/>
              </w:rPr>
              <w:t>本电子招投标项目在本章4.2.1项规定的投标截止时间（开标时间），在广州交易集团有限公司（广州公共资源交易中心）通过电子招标投标交易平台公开开标，并邀请所有投标人的法定代表人或其委托代理人准时参加。</w:t>
            </w:r>
            <w:r>
              <w:rPr>
                <w:rFonts w:hint="eastAsia" w:ascii="宋体" w:hAnsi="宋体"/>
                <w:color w:val="auto"/>
                <w:kern w:val="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43DCE907">
            <w:pPr>
              <w:autoSpaceDE w:val="0"/>
              <w:autoSpaceDN w:val="0"/>
              <w:adjustRightInd w:val="0"/>
              <w:snapToGrid w:val="0"/>
              <w:rPr>
                <w:rFonts w:hint="eastAsia" w:ascii="宋体" w:hAnsi="宋体" w:eastAsia="仿宋_GB2312" w:cs="仿宋_GB2312"/>
                <w:color w:val="auto"/>
                <w:szCs w:val="21"/>
                <w:highlight w:val="none"/>
              </w:rPr>
            </w:pPr>
            <w:r>
              <w:rPr>
                <w:rFonts w:hint="eastAsia" w:ascii="宋体" w:hAnsi="宋体" w:cs="宋体"/>
                <w:b/>
                <w:color w:val="auto"/>
                <w:szCs w:val="21"/>
                <w:highlight w:val="none"/>
              </w:rPr>
              <w:t>具体时间、地点可以到广州交易集团有限公司（广州公共资源交易中心）网站的项目查询(日程安排、答疑纪要)中输入本项目编号或项目名称进行查询。</w:t>
            </w:r>
          </w:p>
        </w:tc>
      </w:tr>
      <w:tr w14:paraId="5E3B4A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5039473">
            <w:pPr>
              <w:snapToGrid w:val="0"/>
              <w:jc w:val="center"/>
              <w:rPr>
                <w:rFonts w:hint="eastAsia" w:ascii="宋体" w:hAnsi="宋体"/>
                <w:color w:val="auto"/>
                <w:szCs w:val="21"/>
                <w:highlight w:val="none"/>
              </w:rPr>
            </w:pPr>
            <w:r>
              <w:rPr>
                <w:rFonts w:hint="eastAsia"/>
                <w:color w:val="auto"/>
                <w:highlight w:val="none"/>
              </w:rPr>
              <w:t>5.2（4）（A）</w:t>
            </w:r>
          </w:p>
        </w:tc>
        <w:tc>
          <w:tcPr>
            <w:tcW w:w="2161" w:type="dxa"/>
            <w:tcBorders>
              <w:top w:val="single" w:color="auto" w:sz="6" w:space="0"/>
              <w:left w:val="single" w:color="auto" w:sz="6" w:space="0"/>
              <w:bottom w:val="single" w:color="auto" w:sz="6" w:space="0"/>
              <w:right w:val="single" w:color="auto" w:sz="6" w:space="0"/>
            </w:tcBorders>
            <w:noWrap/>
            <w:vAlign w:val="center"/>
          </w:tcPr>
          <w:p w14:paraId="6562CFE0">
            <w:pPr>
              <w:snapToGrid w:val="0"/>
              <w:jc w:val="center"/>
              <w:rPr>
                <w:rFonts w:hint="eastAsia" w:ascii="宋体" w:hAnsi="宋体"/>
                <w:color w:val="auto"/>
                <w:szCs w:val="21"/>
                <w:highlight w:val="none"/>
              </w:rPr>
            </w:pPr>
            <w:r>
              <w:rPr>
                <w:rFonts w:hint="eastAsia"/>
                <w:color w:val="auto"/>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1ACDA4E3">
            <w:pPr>
              <w:rPr>
                <w:color w:val="auto"/>
                <w:szCs w:val="21"/>
                <w:highlight w:val="none"/>
                <w:u w:val="single"/>
              </w:rPr>
            </w:pPr>
            <w:r>
              <w:rPr>
                <w:rFonts w:hint="eastAsia"/>
                <w:color w:val="auto"/>
                <w:highlight w:val="none"/>
                <w:u w:val="single"/>
              </w:rPr>
              <w:t>本项目不适用。</w:t>
            </w:r>
          </w:p>
        </w:tc>
      </w:tr>
      <w:tr w14:paraId="59D714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3983154">
            <w:pPr>
              <w:snapToGrid w:val="0"/>
              <w:jc w:val="center"/>
              <w:rPr>
                <w:rFonts w:hint="eastAsia" w:ascii="宋体" w:hAnsi="宋体"/>
                <w:color w:val="auto"/>
                <w:szCs w:val="21"/>
                <w:highlight w:val="none"/>
              </w:rPr>
            </w:pPr>
            <w:r>
              <w:rPr>
                <w:rFonts w:hint="eastAsia"/>
                <w:color w:val="auto"/>
                <w:highlight w:val="none"/>
              </w:rPr>
              <w:t>5.2（5）（A）</w:t>
            </w:r>
          </w:p>
        </w:tc>
        <w:tc>
          <w:tcPr>
            <w:tcW w:w="2161" w:type="dxa"/>
            <w:tcBorders>
              <w:top w:val="single" w:color="auto" w:sz="6" w:space="0"/>
              <w:left w:val="single" w:color="auto" w:sz="6" w:space="0"/>
              <w:bottom w:val="single" w:color="auto" w:sz="6" w:space="0"/>
              <w:right w:val="single" w:color="auto" w:sz="6" w:space="0"/>
            </w:tcBorders>
            <w:noWrap/>
            <w:vAlign w:val="center"/>
          </w:tcPr>
          <w:p w14:paraId="20A92CB9">
            <w:pPr>
              <w:snapToGrid w:val="0"/>
              <w:jc w:val="center"/>
              <w:rPr>
                <w:rFonts w:hint="eastAsia" w:ascii="宋体" w:hAnsi="宋体"/>
                <w:color w:val="auto"/>
                <w:szCs w:val="21"/>
                <w:highlight w:val="none"/>
              </w:rPr>
            </w:pPr>
            <w:r>
              <w:rPr>
                <w:rFonts w:hint="eastAsia"/>
                <w:color w:val="auto"/>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15257A72">
            <w:pPr>
              <w:rPr>
                <w:color w:val="auto"/>
                <w:szCs w:val="21"/>
                <w:highlight w:val="none"/>
                <w:u w:val="single"/>
              </w:rPr>
            </w:pPr>
            <w:r>
              <w:rPr>
                <w:rFonts w:hint="eastAsia"/>
                <w:color w:val="auto"/>
                <w:highlight w:val="none"/>
                <w:u w:val="single"/>
              </w:rPr>
              <w:t>本项目不适用。</w:t>
            </w:r>
          </w:p>
        </w:tc>
      </w:tr>
      <w:tr w14:paraId="7AED69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5"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2B3DF95D">
            <w:pPr>
              <w:snapToGrid w:val="0"/>
              <w:jc w:val="center"/>
              <w:rPr>
                <w:rFonts w:hint="eastAsia" w:ascii="宋体" w:hAnsi="宋体"/>
                <w:color w:val="auto"/>
                <w:szCs w:val="21"/>
                <w:highlight w:val="none"/>
              </w:rPr>
            </w:pPr>
            <w:r>
              <w:rPr>
                <w:rFonts w:hint="eastAsia" w:ascii="宋体" w:hAnsi="宋体"/>
                <w:color w:val="auto"/>
                <w:szCs w:val="21"/>
                <w:highlight w:val="none"/>
              </w:rPr>
              <w:t>5.2（B）</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03943F14">
            <w:pPr>
              <w:snapToGrid w:val="0"/>
              <w:jc w:val="center"/>
              <w:rPr>
                <w:rFonts w:hint="eastAsia" w:ascii="宋体" w:hAnsi="宋体"/>
                <w:color w:val="auto"/>
                <w:szCs w:val="21"/>
                <w:highlight w:val="none"/>
              </w:rPr>
            </w:pPr>
            <w:r>
              <w:rPr>
                <w:rFonts w:hint="eastAsia" w:ascii="宋体" w:hAnsi="宋体"/>
                <w:color w:val="auto"/>
                <w:szCs w:val="21"/>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69449105">
            <w:pPr>
              <w:snapToGrid w:val="0"/>
              <w:rPr>
                <w:rFonts w:hint="eastAsia" w:ascii="宋体" w:hAnsi="宋体"/>
                <w:color w:val="auto"/>
                <w:szCs w:val="21"/>
                <w:highlight w:val="none"/>
                <w:u w:val="single"/>
              </w:rPr>
            </w:pPr>
            <w:r>
              <w:rPr>
                <w:rFonts w:hint="eastAsia" w:ascii="宋体" w:hAnsi="宋体"/>
                <w:color w:val="auto"/>
                <w:szCs w:val="21"/>
                <w:highlight w:val="none"/>
              </w:rPr>
              <w:t>5.2.1</w:t>
            </w:r>
            <w:r>
              <w:rPr>
                <w:rFonts w:hint="eastAsia" w:ascii="宋体" w:hAnsi="宋体"/>
                <w:color w:val="auto"/>
                <w:szCs w:val="21"/>
                <w:highlight w:val="none"/>
                <w:u w:val="single"/>
              </w:rPr>
              <w:t>主持人按下列程序进行开标：</w:t>
            </w:r>
          </w:p>
          <w:p w14:paraId="067C53D9">
            <w:pPr>
              <w:snapToGrid w:val="0"/>
              <w:rPr>
                <w:rFonts w:hint="eastAsia" w:ascii="宋体" w:hAnsi="宋体"/>
                <w:color w:val="auto"/>
                <w:szCs w:val="21"/>
                <w:highlight w:val="none"/>
                <w:u w:val="single"/>
              </w:rPr>
            </w:pPr>
            <w:r>
              <w:rPr>
                <w:rFonts w:hint="eastAsia" w:ascii="宋体" w:hAnsi="宋体"/>
                <w:color w:val="auto"/>
                <w:szCs w:val="21"/>
                <w:highlight w:val="none"/>
                <w:u w:val="single"/>
              </w:rPr>
              <w:t>（1）宣布开标纪律；</w:t>
            </w:r>
          </w:p>
          <w:p w14:paraId="6AA955F1">
            <w:pPr>
              <w:snapToGrid w:val="0"/>
              <w:rPr>
                <w:rFonts w:hint="eastAsia" w:ascii="宋体" w:hAnsi="宋体"/>
                <w:color w:val="auto"/>
                <w:szCs w:val="21"/>
                <w:highlight w:val="none"/>
                <w:u w:val="single"/>
              </w:rPr>
            </w:pPr>
            <w:r>
              <w:rPr>
                <w:rFonts w:hint="eastAsia" w:ascii="宋体" w:hAnsi="宋体"/>
                <w:color w:val="auto"/>
                <w:szCs w:val="21"/>
                <w:highlight w:val="none"/>
                <w:u w:val="single"/>
              </w:rPr>
              <w:t>（2）公布在投标截止时间前递交投标文件的投标人名称；</w:t>
            </w:r>
          </w:p>
          <w:p w14:paraId="7D52DB89">
            <w:pPr>
              <w:snapToGrid w:val="0"/>
              <w:rPr>
                <w:rFonts w:hint="eastAsia" w:ascii="宋体" w:hAnsi="宋体"/>
                <w:color w:val="auto"/>
                <w:szCs w:val="21"/>
                <w:highlight w:val="none"/>
                <w:u w:val="single"/>
              </w:rPr>
            </w:pPr>
            <w:r>
              <w:rPr>
                <w:rFonts w:hint="eastAsia" w:ascii="宋体" w:hAnsi="宋体"/>
                <w:color w:val="auto"/>
                <w:szCs w:val="21"/>
                <w:highlight w:val="none"/>
                <w:u w:val="single"/>
              </w:rPr>
              <w:t>（3）宣布开标人、唱标人、记录人、监标人等有关人员姓名；</w:t>
            </w:r>
          </w:p>
          <w:p w14:paraId="6EBD0091">
            <w:pPr>
              <w:snapToGrid w:val="0"/>
              <w:rPr>
                <w:rFonts w:hint="eastAsia" w:ascii="宋体" w:hAnsi="宋体"/>
                <w:color w:val="auto"/>
                <w:szCs w:val="21"/>
                <w:highlight w:val="none"/>
                <w:u w:val="single"/>
              </w:rPr>
            </w:pPr>
            <w:r>
              <w:rPr>
                <w:rFonts w:hint="eastAsia" w:ascii="宋体" w:hAnsi="宋体"/>
                <w:color w:val="auto"/>
                <w:szCs w:val="21"/>
                <w:highlight w:val="none"/>
                <w:u w:val="single"/>
              </w:rPr>
              <w:t>（4）（B）投标人通过电子招标投标交易平台对已递交的电子投标文件进行解密，公布招标项目名称、投标人名称</w:t>
            </w:r>
            <w:r>
              <w:rPr>
                <w:rFonts w:hint="eastAsia" w:ascii="宋体" w:hAnsi="宋体"/>
                <w:strike/>
                <w:color w:val="auto"/>
                <w:szCs w:val="21"/>
                <w:highlight w:val="none"/>
                <w:u w:val="single"/>
              </w:rPr>
              <w:t>、投标保证金的递交情况</w:t>
            </w:r>
            <w:r>
              <w:rPr>
                <w:rFonts w:hint="eastAsia" w:ascii="宋体" w:hAnsi="宋体"/>
                <w:color w:val="auto"/>
                <w:szCs w:val="21"/>
                <w:highlight w:val="none"/>
                <w:u w:val="single"/>
              </w:rPr>
              <w:t>、投标报价、监理服务期限及其他内容，并记录在案；</w:t>
            </w:r>
          </w:p>
          <w:p w14:paraId="63CBA6CC">
            <w:pPr>
              <w:snapToGrid w:val="0"/>
              <w:rPr>
                <w:rFonts w:hint="eastAsia" w:ascii="宋体" w:hAnsi="宋体"/>
                <w:color w:val="auto"/>
                <w:szCs w:val="21"/>
                <w:highlight w:val="none"/>
                <w:u w:val="single"/>
              </w:rPr>
            </w:pPr>
            <w:r>
              <w:rPr>
                <w:rFonts w:hint="eastAsia" w:ascii="宋体" w:hAnsi="宋体"/>
                <w:color w:val="auto"/>
                <w:szCs w:val="21"/>
                <w:highlight w:val="none"/>
                <w:u w:val="single"/>
              </w:rPr>
              <w:t>（5）（B）投标人代表、招标人代表、监标人、记录人等有关人员在开标记录上签字确认；若有关人员不签字的，不影响开标程序；</w:t>
            </w:r>
          </w:p>
          <w:p w14:paraId="16CABE26">
            <w:pPr>
              <w:snapToGrid w:val="0"/>
              <w:rPr>
                <w:rFonts w:hint="eastAsia" w:ascii="宋体" w:hAnsi="宋体"/>
                <w:color w:val="auto"/>
                <w:szCs w:val="21"/>
                <w:highlight w:val="none"/>
                <w:u w:val="single"/>
              </w:rPr>
            </w:pPr>
            <w:r>
              <w:rPr>
                <w:rFonts w:hint="eastAsia" w:ascii="宋体" w:hAnsi="宋体"/>
                <w:color w:val="auto"/>
                <w:szCs w:val="21"/>
                <w:highlight w:val="none"/>
                <w:u w:val="single"/>
              </w:rPr>
              <w:t>（6）开标结束。</w:t>
            </w:r>
          </w:p>
        </w:tc>
      </w:tr>
      <w:tr w14:paraId="3267A7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00FD1D8C">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096340C8">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3FB8DF9F">
            <w:pPr>
              <w:snapToGrid w:val="0"/>
              <w:rPr>
                <w:rFonts w:hint="eastAsia" w:ascii="宋体" w:hAnsi="宋体"/>
                <w:color w:val="auto"/>
                <w:szCs w:val="21"/>
                <w:highlight w:val="none"/>
              </w:rPr>
            </w:pPr>
            <w:r>
              <w:rPr>
                <w:rFonts w:hint="eastAsia"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的或未在投标截止时间后半小时解密的，视为投标人其撤回投标文件。因投标人原因造成投标文件未解密的，视为撤销其投标文件。</w:t>
            </w:r>
          </w:p>
        </w:tc>
      </w:tr>
      <w:tr w14:paraId="4A752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4D833604">
            <w:pPr>
              <w:widowControl/>
              <w:jc w:val="left"/>
              <w:rPr>
                <w:rFonts w:hint="eastAsia"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3DBC048E">
            <w:pPr>
              <w:widowControl/>
              <w:jc w:val="left"/>
              <w:rPr>
                <w:rFonts w:hint="eastAsia"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710791E7">
            <w:pPr>
              <w:snapToGrid w:val="0"/>
              <w:rPr>
                <w:rFonts w:hint="eastAsia" w:ascii="宋体" w:hAnsi="宋体"/>
                <w:color w:val="auto"/>
                <w:szCs w:val="21"/>
                <w:highlight w:val="none"/>
              </w:rPr>
            </w:pPr>
            <w:r>
              <w:rPr>
                <w:rFonts w:hint="eastAsia" w:ascii="宋体" w:hAnsi="宋体"/>
                <w:color w:val="auto"/>
                <w:szCs w:val="21"/>
                <w:highlight w:val="non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14:paraId="08B95E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C7FE7AC">
            <w:pPr>
              <w:snapToGrid w:val="0"/>
              <w:jc w:val="center"/>
              <w:rPr>
                <w:rFonts w:hint="eastAsia" w:ascii="宋体" w:hAnsi="宋体"/>
                <w:color w:val="auto"/>
                <w:szCs w:val="21"/>
                <w:highlight w:val="none"/>
              </w:rPr>
            </w:pPr>
            <w:r>
              <w:rPr>
                <w:rFonts w:hint="eastAsia" w:ascii="宋体" w:hAnsi="宋体"/>
                <w:color w:val="auto"/>
                <w:szCs w:val="21"/>
                <w:highlight w:val="none"/>
              </w:rPr>
              <w:t>6.1.1</w:t>
            </w:r>
          </w:p>
        </w:tc>
        <w:tc>
          <w:tcPr>
            <w:tcW w:w="2161" w:type="dxa"/>
            <w:tcBorders>
              <w:top w:val="single" w:color="auto" w:sz="6" w:space="0"/>
              <w:left w:val="single" w:color="auto" w:sz="6" w:space="0"/>
              <w:bottom w:val="single" w:color="auto" w:sz="6" w:space="0"/>
              <w:right w:val="single" w:color="auto" w:sz="6" w:space="0"/>
            </w:tcBorders>
            <w:noWrap/>
            <w:vAlign w:val="center"/>
          </w:tcPr>
          <w:p w14:paraId="21E77512">
            <w:pPr>
              <w:snapToGrid w:val="0"/>
              <w:jc w:val="center"/>
              <w:rPr>
                <w:rFonts w:hint="eastAsia" w:ascii="宋体" w:hAnsi="宋体"/>
                <w:color w:val="auto"/>
                <w:szCs w:val="21"/>
                <w:highlight w:val="none"/>
              </w:rPr>
            </w:pPr>
            <w:r>
              <w:rPr>
                <w:rFonts w:hint="eastAsia" w:ascii="宋体" w:hAnsi="宋体"/>
                <w:color w:val="auto"/>
                <w:szCs w:val="21"/>
                <w:highlight w:val="none"/>
              </w:rPr>
              <w:t>评标委员会的组建</w:t>
            </w:r>
          </w:p>
        </w:tc>
        <w:tc>
          <w:tcPr>
            <w:tcW w:w="6946" w:type="dxa"/>
            <w:tcBorders>
              <w:top w:val="single" w:color="auto" w:sz="6" w:space="0"/>
              <w:left w:val="single" w:color="auto" w:sz="6" w:space="0"/>
              <w:bottom w:val="single" w:color="auto" w:sz="6" w:space="0"/>
              <w:right w:val="single" w:color="auto" w:sz="4" w:space="0"/>
            </w:tcBorders>
            <w:noWrap/>
            <w:vAlign w:val="center"/>
          </w:tcPr>
          <w:p w14:paraId="4783073C">
            <w:pPr>
              <w:snapToGrid w:val="0"/>
              <w:rPr>
                <w:rFonts w:hint="eastAsia" w:ascii="宋体" w:hAnsi="宋体"/>
                <w:color w:val="auto"/>
                <w:szCs w:val="21"/>
                <w:highlight w:val="none"/>
              </w:rPr>
            </w:pPr>
            <w:r>
              <w:rPr>
                <w:rFonts w:hint="eastAsia" w:ascii="宋体" w:hAnsi="宋体" w:cs="宋体"/>
                <w:color w:val="auto"/>
                <w:szCs w:val="21"/>
                <w:highlight w:val="none"/>
                <w:u w:val="single"/>
              </w:rPr>
              <w:t>由招标人依法组建。评标委员会由招标人代表和评标专家组成。</w:t>
            </w:r>
          </w:p>
        </w:tc>
      </w:tr>
      <w:tr w14:paraId="57AF25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A6BC000">
            <w:pPr>
              <w:snapToGrid w:val="0"/>
              <w:jc w:val="center"/>
              <w:rPr>
                <w:rFonts w:hint="eastAsia" w:ascii="宋体" w:hAnsi="宋体"/>
                <w:color w:val="auto"/>
                <w:szCs w:val="21"/>
                <w:highlight w:val="none"/>
              </w:rPr>
            </w:pPr>
            <w:r>
              <w:rPr>
                <w:rFonts w:hint="eastAsia" w:ascii="宋体" w:hAnsi="宋体"/>
                <w:color w:val="auto"/>
                <w:szCs w:val="21"/>
                <w:highlight w:val="none"/>
              </w:rPr>
              <w:t>6.3.2</w:t>
            </w:r>
          </w:p>
        </w:tc>
        <w:tc>
          <w:tcPr>
            <w:tcW w:w="2161" w:type="dxa"/>
            <w:tcBorders>
              <w:top w:val="single" w:color="auto" w:sz="6" w:space="0"/>
              <w:left w:val="single" w:color="auto" w:sz="6" w:space="0"/>
              <w:bottom w:val="single" w:color="auto" w:sz="6" w:space="0"/>
              <w:right w:val="single" w:color="auto" w:sz="6" w:space="0"/>
            </w:tcBorders>
            <w:noWrap/>
            <w:vAlign w:val="center"/>
          </w:tcPr>
          <w:p w14:paraId="22B195DF">
            <w:pPr>
              <w:snapToGrid w:val="0"/>
              <w:jc w:val="center"/>
              <w:rPr>
                <w:rFonts w:hint="eastAsia" w:ascii="宋体" w:hAnsi="宋体"/>
                <w:color w:val="auto"/>
                <w:szCs w:val="21"/>
                <w:highlight w:val="none"/>
              </w:rPr>
            </w:pPr>
            <w:r>
              <w:rPr>
                <w:rFonts w:hint="eastAsia" w:ascii="宋体" w:hAnsi="宋体"/>
                <w:color w:val="auto"/>
                <w:szCs w:val="21"/>
                <w:highlight w:val="none"/>
              </w:rPr>
              <w:t>评标委员会推荐中标候选人的人数</w:t>
            </w:r>
          </w:p>
        </w:tc>
        <w:tc>
          <w:tcPr>
            <w:tcW w:w="6946" w:type="dxa"/>
            <w:tcBorders>
              <w:top w:val="single" w:color="auto" w:sz="6" w:space="0"/>
              <w:left w:val="single" w:color="auto" w:sz="6" w:space="0"/>
              <w:bottom w:val="single" w:color="auto" w:sz="6" w:space="0"/>
              <w:right w:val="single" w:color="auto" w:sz="4" w:space="0"/>
            </w:tcBorders>
            <w:noWrap/>
            <w:vAlign w:val="center"/>
          </w:tcPr>
          <w:p w14:paraId="11CF45A2">
            <w:pPr>
              <w:snapToGrid w:val="0"/>
              <w:rPr>
                <w:rFonts w:hint="eastAsia" w:ascii="宋体" w:hAnsi="宋体"/>
                <w:color w:val="auto"/>
                <w:szCs w:val="21"/>
                <w:highlight w:val="none"/>
                <w:u w:val="single"/>
              </w:rPr>
            </w:pPr>
            <w:r>
              <w:rPr>
                <w:rFonts w:hint="eastAsia"/>
                <w:color w:val="auto"/>
                <w:szCs w:val="21"/>
                <w:highlight w:val="none"/>
              </w:rPr>
              <w:t>推荐中标候选人：</w:t>
            </w:r>
            <w:r>
              <w:rPr>
                <w:rFonts w:hint="eastAsia" w:ascii="宋体" w:hAnsi="宋体"/>
                <w:color w:val="auto"/>
                <w:szCs w:val="21"/>
                <w:highlight w:val="none"/>
                <w:u w:val="single"/>
              </w:rPr>
              <w:t xml:space="preserve"> 3 名</w:t>
            </w:r>
          </w:p>
        </w:tc>
      </w:tr>
      <w:tr w14:paraId="2DC92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53D9A0D">
            <w:pPr>
              <w:snapToGrid w:val="0"/>
              <w:jc w:val="center"/>
              <w:rPr>
                <w:rFonts w:hint="eastAsia" w:ascii="宋体" w:hAnsi="宋体"/>
                <w:color w:val="auto"/>
                <w:szCs w:val="21"/>
                <w:highlight w:val="none"/>
              </w:rPr>
            </w:pPr>
            <w:r>
              <w:rPr>
                <w:rFonts w:hint="eastAsia" w:ascii="宋体" w:hAnsi="宋体"/>
                <w:color w:val="auto"/>
                <w:szCs w:val="21"/>
                <w:highlight w:val="none"/>
              </w:rPr>
              <w:t>7.1</w:t>
            </w:r>
          </w:p>
        </w:tc>
        <w:tc>
          <w:tcPr>
            <w:tcW w:w="2161" w:type="dxa"/>
            <w:tcBorders>
              <w:top w:val="single" w:color="auto" w:sz="6" w:space="0"/>
              <w:left w:val="single" w:color="auto" w:sz="6" w:space="0"/>
              <w:bottom w:val="single" w:color="auto" w:sz="6" w:space="0"/>
              <w:right w:val="single" w:color="auto" w:sz="6" w:space="0"/>
            </w:tcBorders>
            <w:noWrap/>
            <w:vAlign w:val="center"/>
          </w:tcPr>
          <w:p w14:paraId="574BD1AB">
            <w:pPr>
              <w:snapToGrid w:val="0"/>
              <w:jc w:val="center"/>
              <w:rPr>
                <w:rFonts w:hint="eastAsia" w:ascii="宋体" w:hAnsi="宋体"/>
                <w:color w:val="auto"/>
                <w:szCs w:val="21"/>
                <w:highlight w:val="none"/>
              </w:rPr>
            </w:pPr>
            <w:r>
              <w:rPr>
                <w:rFonts w:hint="eastAsia" w:ascii="宋体" w:hAnsi="宋体"/>
                <w:color w:val="auto"/>
                <w:szCs w:val="21"/>
                <w:highlight w:val="none"/>
              </w:rPr>
              <w:t>中标候选人公示媒介及期限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12B76B29">
            <w:pPr>
              <w:snapToGrid w:val="0"/>
              <w:ind w:left="34" w:right="108"/>
              <w:rPr>
                <w:rFonts w:hint="eastAsia" w:ascii="宋体" w:hAnsi="宋体"/>
                <w:color w:val="auto"/>
                <w:szCs w:val="21"/>
                <w:highlight w:val="none"/>
                <w:u w:val="single"/>
              </w:rPr>
            </w:pPr>
            <w:r>
              <w:rPr>
                <w:rFonts w:hint="eastAsia" w:ascii="宋体" w:hAnsi="宋体"/>
                <w:color w:val="auto"/>
                <w:szCs w:val="21"/>
                <w:highlight w:val="none"/>
              </w:rPr>
              <w:t>公示媒介：</w:t>
            </w:r>
            <w:r>
              <w:rPr>
                <w:rFonts w:hint="eastAsia" w:ascii="宋体" w:hAnsi="宋体"/>
                <w:bCs/>
                <w:color w:val="auto"/>
                <w:szCs w:val="21"/>
                <w:highlight w:val="none"/>
                <w:u w:val="single"/>
              </w:rPr>
              <w:t>中国招标投标公共服务平台、广东省招标投标监管网、广州交易集团有限公司（广州公共资源交易中心）网站</w:t>
            </w:r>
          </w:p>
          <w:p w14:paraId="2196B5CD">
            <w:pPr>
              <w:snapToGrid w:val="0"/>
              <w:ind w:left="34" w:right="106"/>
              <w:rPr>
                <w:rFonts w:hint="eastAsia" w:ascii="宋体" w:hAnsi="宋体"/>
                <w:color w:val="auto"/>
                <w:szCs w:val="21"/>
                <w:highlight w:val="none"/>
              </w:rPr>
            </w:pPr>
            <w:r>
              <w:rPr>
                <w:rFonts w:hint="eastAsia" w:ascii="宋体" w:hAnsi="宋体"/>
                <w:color w:val="auto"/>
                <w:szCs w:val="21"/>
                <w:highlight w:val="none"/>
              </w:rPr>
              <w:t>公示期限：</w:t>
            </w:r>
            <w:r>
              <w:rPr>
                <w:rFonts w:hint="eastAsia" w:ascii="宋体" w:hAnsi="宋体"/>
                <w:color w:val="auto"/>
                <w:szCs w:val="21"/>
                <w:highlight w:val="none"/>
                <w:u w:val="single"/>
              </w:rPr>
              <w:t>3</w:t>
            </w:r>
            <w:r>
              <w:rPr>
                <w:rFonts w:hint="eastAsia" w:ascii="宋体" w:hAnsi="宋体"/>
                <w:color w:val="auto"/>
                <w:szCs w:val="21"/>
                <w:highlight w:val="none"/>
              </w:rPr>
              <w:t>日</w:t>
            </w:r>
          </w:p>
        </w:tc>
      </w:tr>
      <w:tr w14:paraId="482F5D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9A5F9C3">
            <w:pPr>
              <w:snapToGrid w:val="0"/>
              <w:jc w:val="center"/>
              <w:rPr>
                <w:rFonts w:hint="eastAsia" w:ascii="宋体" w:hAnsi="宋体"/>
                <w:color w:val="auto"/>
                <w:szCs w:val="21"/>
                <w:highlight w:val="none"/>
              </w:rPr>
            </w:pPr>
            <w:r>
              <w:rPr>
                <w:rFonts w:hint="eastAsia" w:ascii="宋体" w:hAnsi="宋体"/>
                <w:color w:val="auto"/>
                <w:szCs w:val="21"/>
                <w:highlight w:val="none"/>
              </w:rPr>
              <w:t>7.4</w:t>
            </w:r>
          </w:p>
        </w:tc>
        <w:tc>
          <w:tcPr>
            <w:tcW w:w="2161" w:type="dxa"/>
            <w:tcBorders>
              <w:top w:val="single" w:color="auto" w:sz="6" w:space="0"/>
              <w:left w:val="single" w:color="auto" w:sz="6" w:space="0"/>
              <w:bottom w:val="single" w:color="auto" w:sz="6" w:space="0"/>
              <w:right w:val="single" w:color="auto" w:sz="6" w:space="0"/>
            </w:tcBorders>
            <w:noWrap/>
            <w:vAlign w:val="center"/>
          </w:tcPr>
          <w:p w14:paraId="0F6B7433">
            <w:pPr>
              <w:snapToGrid w:val="0"/>
              <w:jc w:val="center"/>
              <w:rPr>
                <w:rFonts w:hint="eastAsia" w:ascii="宋体" w:hAnsi="宋体"/>
                <w:color w:val="auto"/>
                <w:szCs w:val="21"/>
                <w:highlight w:val="none"/>
              </w:rPr>
            </w:pPr>
            <w:r>
              <w:rPr>
                <w:rFonts w:hint="eastAsia" w:ascii="宋体" w:hAnsi="宋体"/>
                <w:color w:val="auto"/>
                <w:szCs w:val="21"/>
                <w:highlight w:val="none"/>
              </w:rPr>
              <w:t>是否授权评标委员会确定中标人</w:t>
            </w:r>
          </w:p>
        </w:tc>
        <w:tc>
          <w:tcPr>
            <w:tcW w:w="6946" w:type="dxa"/>
            <w:tcBorders>
              <w:top w:val="single" w:color="auto" w:sz="6" w:space="0"/>
              <w:left w:val="single" w:color="auto" w:sz="6" w:space="0"/>
              <w:bottom w:val="single" w:color="auto" w:sz="6" w:space="0"/>
              <w:right w:val="single" w:color="auto" w:sz="4" w:space="0"/>
            </w:tcBorders>
            <w:noWrap/>
            <w:vAlign w:val="center"/>
          </w:tcPr>
          <w:p w14:paraId="28559182">
            <w:pPr>
              <w:snapToGrid w:val="0"/>
              <w:rPr>
                <w:rFonts w:hint="eastAsia" w:ascii="宋体" w:hAnsi="宋体"/>
                <w:color w:val="auto"/>
                <w:szCs w:val="21"/>
                <w:highlight w:val="none"/>
              </w:rPr>
            </w:pPr>
            <w:r>
              <w:rPr>
                <w:rFonts w:hint="eastAsia" w:ascii="宋体" w:hAnsi="宋体"/>
                <w:color w:val="auto"/>
                <w:szCs w:val="21"/>
                <w:highlight w:val="none"/>
              </w:rPr>
              <w:t>□是</w:t>
            </w:r>
          </w:p>
          <w:p w14:paraId="75BBFEEA">
            <w:pPr>
              <w:snapToGrid w:val="0"/>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否</w:t>
            </w:r>
          </w:p>
        </w:tc>
      </w:tr>
      <w:tr w14:paraId="65FE05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C1A59D0">
            <w:pPr>
              <w:snapToGrid w:val="0"/>
              <w:jc w:val="center"/>
              <w:rPr>
                <w:rFonts w:hint="eastAsia" w:ascii="宋体" w:hAnsi="宋体"/>
                <w:color w:val="auto"/>
                <w:szCs w:val="21"/>
                <w:highlight w:val="none"/>
              </w:rPr>
            </w:pPr>
            <w:r>
              <w:rPr>
                <w:rFonts w:hint="eastAsia" w:ascii="宋体" w:hAnsi="宋体"/>
                <w:color w:val="auto"/>
                <w:szCs w:val="21"/>
                <w:highlight w:val="none"/>
              </w:rPr>
              <w:t>7.6.1</w:t>
            </w:r>
          </w:p>
        </w:tc>
        <w:tc>
          <w:tcPr>
            <w:tcW w:w="2161" w:type="dxa"/>
            <w:tcBorders>
              <w:top w:val="single" w:color="auto" w:sz="6" w:space="0"/>
              <w:left w:val="single" w:color="auto" w:sz="6" w:space="0"/>
              <w:bottom w:val="single" w:color="auto" w:sz="6" w:space="0"/>
              <w:right w:val="single" w:color="auto" w:sz="6" w:space="0"/>
            </w:tcBorders>
            <w:noWrap/>
            <w:vAlign w:val="center"/>
          </w:tcPr>
          <w:p w14:paraId="79F4656A">
            <w:pPr>
              <w:snapToGrid w:val="0"/>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6946" w:type="dxa"/>
            <w:tcBorders>
              <w:top w:val="single" w:color="auto" w:sz="6" w:space="0"/>
              <w:left w:val="single" w:color="auto" w:sz="6" w:space="0"/>
              <w:bottom w:val="single" w:color="auto" w:sz="6" w:space="0"/>
              <w:right w:val="single" w:color="auto" w:sz="4" w:space="0"/>
            </w:tcBorders>
            <w:noWrap/>
            <w:vAlign w:val="center"/>
          </w:tcPr>
          <w:p w14:paraId="2FE38015">
            <w:pPr>
              <w:topLinePunct/>
              <w:snapToGrid w:val="0"/>
              <w:rPr>
                <w:rFonts w:hint="eastAsia" w:ascii="宋体" w:hAnsi="宋体"/>
                <w:color w:val="auto"/>
                <w:szCs w:val="21"/>
                <w:highlight w:val="none"/>
              </w:rPr>
            </w:pPr>
            <w:r>
              <w:rPr>
                <w:rFonts w:hint="eastAsia" w:ascii="宋体" w:hAnsi="宋体"/>
                <w:color w:val="auto"/>
                <w:szCs w:val="21"/>
                <w:highlight w:val="none"/>
              </w:rPr>
              <w:t>是否要求中标人提交履约保证金：</w:t>
            </w:r>
          </w:p>
          <w:p w14:paraId="45B560BF">
            <w:pPr>
              <w:topLinePunct/>
              <w:ind w:left="40" w:leftChars="19" w:right="107" w:rightChars="51"/>
              <w:rPr>
                <w:rFonts w:hint="eastAsia"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要求，履约保证金的形式：</w:t>
            </w:r>
            <w:r>
              <w:rPr>
                <w:rFonts w:ascii="宋体" w:hAnsi="宋体"/>
                <w:color w:val="auto"/>
                <w:szCs w:val="21"/>
                <w:highlight w:val="none"/>
                <w:u w:val="single"/>
              </w:rPr>
              <w:t>中标人根据自身情况，自主选择提供</w:t>
            </w:r>
            <w:r>
              <w:rPr>
                <w:rFonts w:hint="eastAsia" w:ascii="宋体" w:hAnsi="宋体"/>
                <w:color w:val="auto"/>
                <w:szCs w:val="21"/>
                <w:highlight w:val="none"/>
                <w:u w:val="single"/>
              </w:rPr>
              <w:t>履约</w:t>
            </w:r>
            <w:r>
              <w:rPr>
                <w:rFonts w:ascii="宋体" w:hAnsi="宋体"/>
                <w:color w:val="auto"/>
                <w:szCs w:val="21"/>
                <w:highlight w:val="none"/>
                <w:u w:val="single"/>
              </w:rPr>
              <w:t>保证金的形式</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履约保证金可采用现金、支票（现金支票、转账支票）、银行汇票、银行本票、银行电汇、银行转账、银行保函、保证保险。</w:t>
            </w:r>
            <w:r>
              <w:rPr>
                <w:rFonts w:ascii="宋体" w:hAnsi="宋体"/>
                <w:color w:val="auto"/>
                <w:szCs w:val="21"/>
                <w:highlight w:val="none"/>
                <w:u w:val="single"/>
              </w:rPr>
              <w:t>。担保内容、担保范围、担保金额、担保要求等须按合同约定格式。</w:t>
            </w:r>
          </w:p>
          <w:p w14:paraId="5A4D654A">
            <w:pPr>
              <w:ind w:left="40" w:leftChars="19" w:right="107" w:rightChars="51" w:firstLine="840" w:firstLineChars="400"/>
              <w:rPr>
                <w:rFonts w:hint="eastAsia" w:ascii="宋体" w:hAnsi="宋体"/>
                <w:color w:val="auto"/>
                <w:szCs w:val="21"/>
                <w:highlight w:val="none"/>
              </w:rPr>
            </w:pPr>
            <w:r>
              <w:rPr>
                <w:rFonts w:hint="eastAsia" w:ascii="宋体" w:hAnsi="宋体"/>
                <w:color w:val="auto"/>
                <w:szCs w:val="21"/>
                <w:highlight w:val="none"/>
              </w:rPr>
              <w:t>履约保证金的金额：</w:t>
            </w:r>
            <w:r>
              <w:rPr>
                <w:rFonts w:hint="eastAsia" w:ascii="宋体" w:hAnsi="宋体"/>
                <w:color w:val="auto"/>
                <w:szCs w:val="21"/>
                <w:highlight w:val="none"/>
                <w:u w:val="single"/>
              </w:rPr>
              <w:t>中标价款的10%。</w:t>
            </w:r>
          </w:p>
          <w:p w14:paraId="6633A2EB">
            <w:pPr>
              <w:topLinePunct/>
              <w:snapToGrid w:val="0"/>
              <w:rPr>
                <w:rFonts w:hint="eastAsia" w:ascii="宋体" w:hAnsi="宋体"/>
                <w:color w:val="auto"/>
                <w:szCs w:val="21"/>
                <w:highlight w:val="none"/>
              </w:rPr>
            </w:pPr>
            <w:r>
              <w:rPr>
                <w:rFonts w:hint="eastAsia" w:ascii="宋体" w:hAnsi="宋体"/>
                <w:color w:val="auto"/>
                <w:szCs w:val="21"/>
                <w:highlight w:val="none"/>
              </w:rPr>
              <w:t>□不要求</w:t>
            </w:r>
          </w:p>
        </w:tc>
      </w:tr>
      <w:tr w14:paraId="01A5C1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D31BA60">
            <w:pPr>
              <w:snapToGrid w:val="0"/>
              <w:jc w:val="center"/>
              <w:rPr>
                <w:rFonts w:hint="eastAsia" w:ascii="宋体" w:hAnsi="宋体"/>
                <w:color w:val="auto"/>
                <w:szCs w:val="21"/>
                <w:highlight w:val="none"/>
              </w:rPr>
            </w:pPr>
            <w:r>
              <w:rPr>
                <w:rFonts w:hint="eastAsia" w:ascii="宋体" w:hAnsi="宋体"/>
                <w:color w:val="auto"/>
                <w:szCs w:val="21"/>
                <w:highlight w:val="none"/>
              </w:rPr>
              <w:t>9</w:t>
            </w:r>
          </w:p>
        </w:tc>
        <w:tc>
          <w:tcPr>
            <w:tcW w:w="2161" w:type="dxa"/>
            <w:tcBorders>
              <w:top w:val="single" w:color="auto" w:sz="6" w:space="0"/>
              <w:left w:val="single" w:color="auto" w:sz="6" w:space="0"/>
              <w:bottom w:val="single" w:color="auto" w:sz="6" w:space="0"/>
              <w:right w:val="single" w:color="auto" w:sz="6" w:space="0"/>
            </w:tcBorders>
            <w:noWrap/>
            <w:vAlign w:val="center"/>
          </w:tcPr>
          <w:p w14:paraId="57C7EF75">
            <w:pPr>
              <w:snapToGrid w:val="0"/>
              <w:jc w:val="center"/>
              <w:rPr>
                <w:rFonts w:hint="eastAsia" w:ascii="宋体" w:hAnsi="宋体"/>
                <w:color w:val="auto"/>
                <w:szCs w:val="21"/>
                <w:highlight w:val="none"/>
              </w:rPr>
            </w:pPr>
            <w:r>
              <w:rPr>
                <w:rFonts w:hint="eastAsia" w:ascii="宋体" w:hAnsi="宋体"/>
                <w:color w:val="auto"/>
                <w:szCs w:val="21"/>
                <w:highlight w:val="none"/>
              </w:rPr>
              <w:t>是否采用电子招标投标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2C3A3BA3">
            <w:pPr>
              <w:rPr>
                <w:rFonts w:hint="eastAsia" w:ascii="宋体" w:hAnsi="宋体"/>
                <w:color w:val="auto"/>
                <w:szCs w:val="21"/>
                <w:highlight w:val="none"/>
              </w:rPr>
            </w:pPr>
            <w:r>
              <w:rPr>
                <w:rFonts w:hint="eastAsia" w:ascii="宋体" w:hAnsi="宋体"/>
                <w:color w:val="auto"/>
                <w:szCs w:val="21"/>
                <w:highlight w:val="none"/>
              </w:rPr>
              <w:t>□否</w:t>
            </w:r>
          </w:p>
          <w:p w14:paraId="510EB7C7">
            <w:pPr>
              <w:rPr>
                <w:rFonts w:hint="eastAsia" w:ascii="宋体" w:hAnsi="宋体"/>
                <w:color w:val="auto"/>
                <w:szCs w:val="21"/>
                <w:highlight w:val="none"/>
              </w:rPr>
            </w:pPr>
            <w:r>
              <w:rPr>
                <w:rFonts w:hint="eastAsia" w:ascii="宋体" w:hAnsi="宋体"/>
                <w:color w:val="auto"/>
                <w:szCs w:val="21"/>
                <w:highlight w:val="none"/>
              </w:rPr>
              <w:t>■是，具体要求：</w:t>
            </w:r>
          </w:p>
          <w:p w14:paraId="3CAD25C9">
            <w:pPr>
              <w:snapToGrid w:val="0"/>
              <w:jc w:val="left"/>
              <w:rPr>
                <w:rFonts w:hint="eastAsia" w:ascii="宋体" w:hAnsi="宋体"/>
                <w:color w:val="auto"/>
                <w:szCs w:val="21"/>
                <w:highlight w:val="none"/>
              </w:rPr>
            </w:pPr>
            <w:r>
              <w:rPr>
                <w:rFonts w:hint="eastAsia" w:ascii="宋体" w:hAnsi="宋体"/>
                <w:color w:val="auto"/>
                <w:szCs w:val="21"/>
                <w:highlight w:val="none"/>
              </w:rPr>
              <w:t>1、具体操作详见广州交易集团有限公司（广州公共资源交易中心）网站发布的《建设工程全流程电子化项目操作指南》。</w:t>
            </w:r>
          </w:p>
          <w:p w14:paraId="598F575A">
            <w:pPr>
              <w:snapToGrid w:val="0"/>
              <w:jc w:val="left"/>
              <w:rPr>
                <w:rFonts w:hint="eastAsia" w:ascii="宋体" w:hAnsi="宋体"/>
                <w:color w:val="auto"/>
                <w:szCs w:val="21"/>
                <w:highlight w:val="none"/>
              </w:rPr>
            </w:pPr>
            <w:r>
              <w:rPr>
                <w:rFonts w:hint="eastAsia" w:ascii="宋体" w:hAnsi="宋体"/>
                <w:color w:val="auto"/>
                <w:szCs w:val="21"/>
                <w:highlight w:val="none"/>
              </w:rPr>
              <w:t>2、提交投标文件光盘备用</w:t>
            </w:r>
          </w:p>
          <w:p w14:paraId="6B16EE89">
            <w:pPr>
              <w:snapToGrid w:val="0"/>
              <w:jc w:val="left"/>
              <w:rPr>
                <w:rFonts w:hint="eastAsia" w:ascii="宋体" w:hAnsi="宋体"/>
                <w:color w:val="auto"/>
                <w:szCs w:val="21"/>
                <w:highlight w:val="none"/>
              </w:rPr>
            </w:pPr>
            <w:r>
              <w:rPr>
                <w:rFonts w:hint="eastAsia" w:ascii="宋体" w:hAnsi="宋体"/>
                <w:color w:val="auto"/>
                <w:szCs w:val="21"/>
                <w:highlight w:val="none"/>
              </w:rPr>
              <w:t>投标人将按《建设工程全流程电子化项目操作指南》的操作方法制作的非加密的电子投标文件刻入光盘（1份），在规定的时间、地点</w:t>
            </w:r>
            <w:r>
              <w:rPr>
                <w:rFonts w:hint="eastAsia" w:ascii="宋体" w:hAnsi="宋体" w:cs="宋体"/>
                <w:b/>
                <w:color w:val="auto"/>
                <w:szCs w:val="21"/>
                <w:highlight w:val="none"/>
                <w:u w:val="single"/>
                <w:lang w:bidi="ar"/>
              </w:rPr>
              <w:t>凭法定代表人证明书原件、法定代表人授权委托证明书原件（非法定代表人办理手续时提供）、本人身份证原件</w:t>
            </w:r>
            <w:r>
              <w:rPr>
                <w:rFonts w:hint="eastAsia" w:ascii="宋体" w:hAnsi="宋体"/>
                <w:color w:val="auto"/>
                <w:szCs w:val="21"/>
                <w:highlight w:val="none"/>
              </w:rPr>
              <w:t>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69C9EB9D">
            <w:pPr>
              <w:snapToGrid w:val="0"/>
              <w:jc w:val="left"/>
              <w:rPr>
                <w:rFonts w:hint="eastAsia" w:ascii="宋体" w:hAnsi="宋体"/>
                <w:color w:val="auto"/>
                <w:szCs w:val="21"/>
                <w:highlight w:val="none"/>
              </w:rPr>
            </w:pPr>
            <w:r>
              <w:rPr>
                <w:rFonts w:hint="eastAsia" w:ascii="宋体" w:hAnsi="宋体"/>
                <w:color w:val="auto"/>
                <w:szCs w:val="21"/>
                <w:highlight w:val="none"/>
              </w:rPr>
              <w:t xml:space="preserve"> 3.补救方案</w:t>
            </w:r>
          </w:p>
          <w:p w14:paraId="0260CAF8">
            <w:pPr>
              <w:snapToGrid w:val="0"/>
              <w:jc w:val="left"/>
              <w:rPr>
                <w:rFonts w:hint="eastAsia" w:ascii="宋体" w:hAnsi="宋体"/>
                <w:color w:val="auto"/>
                <w:szCs w:val="21"/>
                <w:highlight w:val="none"/>
              </w:rPr>
            </w:pPr>
            <w:r>
              <w:rPr>
                <w:rFonts w:hint="eastAsia" w:ascii="宋体" w:hAnsi="宋体"/>
                <w:color w:val="auto"/>
                <w:szCs w:val="21"/>
                <w:highlight w:val="none"/>
              </w:rPr>
              <w:t>（1）投标文件解密失败的补救方案：</w:t>
            </w:r>
          </w:p>
          <w:p w14:paraId="565732E8">
            <w:pPr>
              <w:snapToGrid w:val="0"/>
              <w:jc w:val="left"/>
              <w:rPr>
                <w:rFonts w:hint="eastAsia" w:ascii="宋体" w:hAnsi="宋体"/>
                <w:color w:val="auto"/>
                <w:szCs w:val="21"/>
                <w:highlight w:val="none"/>
              </w:rPr>
            </w:pPr>
            <w:r>
              <w:rPr>
                <w:rFonts w:hint="eastAsia" w:ascii="宋体" w:hAnsi="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A48CB91">
            <w:pPr>
              <w:snapToGrid w:val="0"/>
              <w:jc w:val="left"/>
              <w:rPr>
                <w:rFonts w:hint="eastAsia" w:ascii="宋体" w:hAnsi="宋体"/>
                <w:color w:val="auto"/>
                <w:szCs w:val="21"/>
                <w:highlight w:val="none"/>
              </w:rPr>
            </w:pPr>
            <w:r>
              <w:rPr>
                <w:rFonts w:hint="eastAsia" w:ascii="宋体" w:hAnsi="宋体"/>
                <w:color w:val="auto"/>
                <w:szCs w:val="21"/>
                <w:highlight w:val="none"/>
              </w:rPr>
              <w:t>（2）评标时突发情况的补救方案</w:t>
            </w:r>
          </w:p>
          <w:p w14:paraId="05B66FFE">
            <w:pPr>
              <w:snapToGrid w:val="0"/>
              <w:jc w:val="left"/>
              <w:rPr>
                <w:rFonts w:hint="eastAsia" w:ascii="宋体" w:hAnsi="宋体"/>
                <w:color w:val="auto"/>
                <w:szCs w:val="21"/>
                <w:highlight w:val="none"/>
              </w:rPr>
            </w:pPr>
            <w:r>
              <w:rPr>
                <w:rFonts w:hint="eastAsia" w:ascii="宋体" w:hAnsi="宋体"/>
                <w:color w:val="auto"/>
                <w:szCs w:val="21"/>
                <w:highlight w:val="none"/>
              </w:rPr>
              <w:t>若遇不可抗力发生（如：网络瘫痪、服务器损坏、交易系统故障短期无法恢复等因素），由评标委员会开启现场递交的全部投标文件光盘，并按光盘内容进行评审。</w:t>
            </w:r>
          </w:p>
          <w:p w14:paraId="42F30F7B">
            <w:pPr>
              <w:rPr>
                <w:rFonts w:hint="eastAsia" w:ascii="宋体" w:hAnsi="宋体"/>
                <w:color w:val="auto"/>
                <w:szCs w:val="21"/>
                <w:highlight w:val="none"/>
              </w:rPr>
            </w:pPr>
            <w:r>
              <w:rPr>
                <w:rFonts w:hint="eastAsia" w:ascii="宋体" w:hAnsi="宋体"/>
                <w:color w:val="auto"/>
                <w:szCs w:val="21"/>
                <w:highlight w:val="none"/>
              </w:rPr>
              <w:t>（3）除发生上述情况外，开标评标均以投标人通过交易平台网上递交的电子投标文件为准。</w:t>
            </w:r>
          </w:p>
        </w:tc>
      </w:tr>
      <w:tr w14:paraId="4BFF92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F0F0A3B">
            <w:pPr>
              <w:snapToGrid w:val="0"/>
              <w:jc w:val="center"/>
              <w:rPr>
                <w:rFonts w:hint="eastAsia" w:ascii="宋体" w:hAnsi="宋体"/>
                <w:color w:val="auto"/>
                <w:szCs w:val="21"/>
                <w:highlight w:val="none"/>
              </w:rPr>
            </w:pPr>
            <w:r>
              <w:rPr>
                <w:rFonts w:hint="eastAsia" w:ascii="宋体" w:hAnsi="宋体"/>
                <w:color w:val="auto"/>
                <w:szCs w:val="21"/>
                <w:highlight w:val="none"/>
              </w:rPr>
              <w:t>10</w:t>
            </w:r>
          </w:p>
        </w:tc>
        <w:tc>
          <w:tcPr>
            <w:tcW w:w="9107" w:type="dxa"/>
            <w:gridSpan w:val="2"/>
            <w:tcBorders>
              <w:top w:val="single" w:color="auto" w:sz="6" w:space="0"/>
              <w:left w:val="single" w:color="auto" w:sz="6" w:space="0"/>
              <w:bottom w:val="single" w:color="auto" w:sz="6" w:space="0"/>
              <w:right w:val="single" w:color="auto" w:sz="4" w:space="0"/>
            </w:tcBorders>
            <w:noWrap/>
            <w:vAlign w:val="center"/>
          </w:tcPr>
          <w:p w14:paraId="0F0849B0">
            <w:pPr>
              <w:snapToGrid w:val="0"/>
              <w:jc w:val="left"/>
              <w:rPr>
                <w:rFonts w:hint="eastAsia" w:ascii="宋体" w:hAnsi="宋体"/>
                <w:color w:val="auto"/>
                <w:szCs w:val="21"/>
                <w:highlight w:val="none"/>
              </w:rPr>
            </w:pPr>
            <w:r>
              <w:rPr>
                <w:rFonts w:hint="eastAsia" w:ascii="宋体" w:hAnsi="宋体"/>
                <w:color w:val="auto"/>
                <w:szCs w:val="21"/>
                <w:highlight w:val="none"/>
              </w:rPr>
              <w:t>需要补充的其他内容</w:t>
            </w:r>
          </w:p>
        </w:tc>
      </w:tr>
      <w:tr w14:paraId="5EFB9E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695770B">
            <w:pPr>
              <w:snapToGrid w:val="0"/>
              <w:jc w:val="center"/>
              <w:rPr>
                <w:rFonts w:hint="eastAsia" w:ascii="宋体" w:hAnsi="宋体"/>
                <w:color w:val="auto"/>
                <w:szCs w:val="21"/>
                <w:highlight w:val="none"/>
              </w:rPr>
            </w:pPr>
            <w:r>
              <w:rPr>
                <w:rFonts w:hint="eastAsia" w:ascii="宋体" w:hAnsi="宋体"/>
                <w:color w:val="auto"/>
                <w:szCs w:val="21"/>
                <w:highlight w:val="none"/>
              </w:rPr>
              <w:t>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4F04BB49">
            <w:pPr>
              <w:snapToGrid w:val="0"/>
              <w:jc w:val="center"/>
              <w:rPr>
                <w:rFonts w:hint="eastAsia" w:ascii="宋体" w:hAnsi="宋体"/>
                <w:color w:val="auto"/>
                <w:szCs w:val="21"/>
                <w:highlight w:val="none"/>
              </w:rPr>
            </w:pPr>
            <w:r>
              <w:rPr>
                <w:rFonts w:hint="eastAsia" w:ascii="宋体" w:hAnsi="宋体"/>
                <w:color w:val="auto"/>
                <w:szCs w:val="21"/>
                <w:highlight w:val="none"/>
              </w:rPr>
              <w:t>特别提醒</w:t>
            </w:r>
          </w:p>
        </w:tc>
        <w:tc>
          <w:tcPr>
            <w:tcW w:w="6946" w:type="dxa"/>
            <w:tcBorders>
              <w:top w:val="single" w:color="auto" w:sz="6" w:space="0"/>
              <w:left w:val="single" w:color="auto" w:sz="6" w:space="0"/>
              <w:bottom w:val="single" w:color="auto" w:sz="6" w:space="0"/>
              <w:right w:val="single" w:color="auto" w:sz="4" w:space="0"/>
            </w:tcBorders>
            <w:noWrap/>
            <w:vAlign w:val="center"/>
          </w:tcPr>
          <w:p w14:paraId="0391B4A4">
            <w:pPr>
              <w:snapToGrid w:val="0"/>
              <w:jc w:val="left"/>
              <w:rPr>
                <w:rFonts w:hint="eastAsia" w:ascii="宋体" w:hAnsi="宋体"/>
                <w:color w:val="auto"/>
                <w:szCs w:val="21"/>
                <w:highlight w:val="none"/>
              </w:rPr>
            </w:pPr>
            <w:r>
              <w:rPr>
                <w:rFonts w:hint="eastAsia" w:ascii="宋体" w:hAnsi="宋体"/>
                <w:color w:val="auto"/>
                <w:szCs w:val="21"/>
                <w:highlight w:val="none"/>
              </w:rPr>
              <w:t>投标人在本项目招标人的工程项目中存在下列行为的，将被拒绝1年内参与我单位后续工程投标。（注：拒绝投标时限自招标人发出通知之日起计）：</w:t>
            </w:r>
          </w:p>
          <w:p w14:paraId="07CBB83F">
            <w:pPr>
              <w:snapToGrid w:val="0"/>
              <w:jc w:val="left"/>
              <w:rPr>
                <w:rFonts w:hint="eastAsia" w:ascii="宋体" w:hAnsi="宋体"/>
                <w:color w:val="auto"/>
                <w:szCs w:val="21"/>
                <w:highlight w:val="none"/>
              </w:rPr>
            </w:pPr>
            <w:r>
              <w:rPr>
                <w:rFonts w:hint="eastAsia" w:ascii="宋体" w:hAnsi="宋体"/>
                <w:color w:val="auto"/>
                <w:szCs w:val="21"/>
                <w:highlight w:val="none"/>
              </w:rPr>
              <w:t>（1）将中标工程转包或者违法分包的；</w:t>
            </w:r>
          </w:p>
          <w:p w14:paraId="2D67F2FF">
            <w:pPr>
              <w:snapToGrid w:val="0"/>
              <w:jc w:val="left"/>
              <w:rPr>
                <w:rFonts w:hint="eastAsia"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07E1FDA0">
            <w:pPr>
              <w:snapToGrid w:val="0"/>
              <w:jc w:val="left"/>
              <w:rPr>
                <w:rFonts w:hint="eastAsia" w:ascii="宋体" w:hAnsi="宋体"/>
                <w:color w:val="auto"/>
                <w:szCs w:val="21"/>
                <w:highlight w:val="none"/>
              </w:rPr>
            </w:pPr>
            <w:r>
              <w:rPr>
                <w:rFonts w:hint="eastAsia" w:ascii="宋体" w:hAnsi="宋体"/>
                <w:color w:val="auto"/>
                <w:szCs w:val="21"/>
                <w:highlight w:val="none"/>
              </w:rPr>
              <w:t>（3）在投标文件中提供虚假材料的；</w:t>
            </w:r>
          </w:p>
          <w:p w14:paraId="03CBA691">
            <w:pPr>
              <w:snapToGrid w:val="0"/>
              <w:jc w:val="left"/>
              <w:rPr>
                <w:rFonts w:hint="eastAsia" w:ascii="宋体" w:hAnsi="宋体"/>
                <w:color w:val="auto"/>
                <w:szCs w:val="21"/>
                <w:highlight w:val="none"/>
              </w:rPr>
            </w:pPr>
            <w:r>
              <w:rPr>
                <w:rFonts w:hint="eastAsia" w:ascii="宋体" w:hAnsi="宋体"/>
                <w:color w:val="auto"/>
                <w:szCs w:val="21"/>
                <w:highlight w:val="none"/>
              </w:rPr>
              <w:t>（4）存在行贿情形的；</w:t>
            </w:r>
          </w:p>
          <w:p w14:paraId="36C1A812">
            <w:pPr>
              <w:snapToGrid w:val="0"/>
              <w:jc w:val="left"/>
              <w:rPr>
                <w:rFonts w:hint="eastAsia" w:ascii="宋体" w:hAnsi="宋体"/>
                <w:color w:val="auto"/>
                <w:szCs w:val="21"/>
                <w:highlight w:val="none"/>
              </w:rPr>
            </w:pPr>
            <w:r>
              <w:rPr>
                <w:rFonts w:hint="eastAsia" w:ascii="宋体" w:hAnsi="宋体"/>
                <w:color w:val="auto"/>
                <w:szCs w:val="21"/>
                <w:highlight w:val="none"/>
              </w:rPr>
              <w:t>（5）为招标人提供服务过程中存在因过错行为被生效法律文书认定承担违约或侵权责任的；</w:t>
            </w:r>
          </w:p>
          <w:p w14:paraId="3E599880">
            <w:pPr>
              <w:snapToGrid w:val="0"/>
              <w:jc w:val="left"/>
              <w:rPr>
                <w:rFonts w:hint="eastAsia" w:ascii="宋体" w:hAnsi="宋体"/>
                <w:color w:val="auto"/>
                <w:szCs w:val="21"/>
                <w:highlight w:val="none"/>
              </w:rPr>
            </w:pPr>
            <w:r>
              <w:rPr>
                <w:rFonts w:hint="eastAsia" w:ascii="宋体" w:hAnsi="宋体"/>
                <w:color w:val="auto"/>
                <w:szCs w:val="21"/>
                <w:highlight w:val="none"/>
              </w:rPr>
              <w:t>（6）违反合同约定自行调换或未按照招标人要求及时更换项目负责人（即总监理工程师）的；</w:t>
            </w:r>
          </w:p>
          <w:p w14:paraId="0E3C37CD">
            <w:pPr>
              <w:snapToGrid w:val="0"/>
              <w:jc w:val="left"/>
              <w:rPr>
                <w:rFonts w:hint="eastAsia" w:ascii="宋体" w:hAnsi="宋体"/>
                <w:color w:val="auto"/>
                <w:szCs w:val="21"/>
                <w:highlight w:val="none"/>
              </w:rPr>
            </w:pPr>
            <w:r>
              <w:rPr>
                <w:rFonts w:hint="eastAsia" w:ascii="宋体" w:hAnsi="宋体"/>
                <w:color w:val="auto"/>
                <w:szCs w:val="21"/>
                <w:highlight w:val="none"/>
              </w:rPr>
              <w:t>（7）委派的项目负责人已在其他在建项目中任职且任职数量不符合相关规定并拒绝按照任职承诺书的规定更换的。</w:t>
            </w:r>
          </w:p>
          <w:p w14:paraId="37356A05">
            <w:pPr>
              <w:snapToGrid w:val="0"/>
              <w:jc w:val="left"/>
              <w:rPr>
                <w:rFonts w:hint="eastAsia" w:ascii="宋体" w:hAnsi="宋体"/>
                <w:color w:val="auto"/>
                <w:szCs w:val="21"/>
                <w:highlight w:val="none"/>
              </w:rPr>
            </w:pPr>
            <w:r>
              <w:rPr>
                <w:rFonts w:hint="eastAsia" w:ascii="宋体" w:hAnsi="宋体"/>
                <w:color w:val="auto"/>
                <w:szCs w:val="21"/>
                <w:highlight w:val="none"/>
              </w:rPr>
              <w:t>（8）中标人在收到中标通知书后，无正当理由不与招标人订立合同，在签订合同时向招标人提出附加条件，或者不按照招标文件要求提交履约保证金；</w:t>
            </w:r>
          </w:p>
          <w:p w14:paraId="173124A6">
            <w:pPr>
              <w:snapToGrid w:val="0"/>
              <w:jc w:val="left"/>
              <w:rPr>
                <w:rFonts w:hint="eastAsia" w:ascii="宋体" w:hAnsi="宋体"/>
                <w:color w:val="auto"/>
                <w:szCs w:val="21"/>
                <w:highlight w:val="none"/>
              </w:rPr>
            </w:pPr>
            <w:r>
              <w:rPr>
                <w:rFonts w:hint="eastAsia" w:ascii="宋体" w:hAnsi="宋体"/>
                <w:color w:val="auto"/>
                <w:szCs w:val="21"/>
                <w:highlight w:val="none"/>
              </w:rPr>
              <w:t>（9）存在串通投标、围标情况的；</w:t>
            </w:r>
          </w:p>
          <w:p w14:paraId="5357BE2F">
            <w:pPr>
              <w:snapToGrid w:val="0"/>
              <w:jc w:val="left"/>
              <w:rPr>
                <w:rFonts w:hint="eastAsia" w:ascii="宋体" w:hAnsi="宋体"/>
                <w:color w:val="auto"/>
                <w:szCs w:val="21"/>
                <w:highlight w:val="none"/>
              </w:rPr>
            </w:pPr>
            <w:r>
              <w:rPr>
                <w:rFonts w:hint="eastAsia" w:ascii="宋体" w:hAnsi="宋体"/>
                <w:color w:val="auto"/>
                <w:szCs w:val="21"/>
                <w:highlight w:val="none"/>
              </w:rPr>
              <w:t>（10）投标人以他人名义投标或者允许他人挂靠投标或借用本公司名义投标的；</w:t>
            </w:r>
          </w:p>
          <w:p w14:paraId="6827EEA8">
            <w:pPr>
              <w:snapToGrid w:val="0"/>
              <w:jc w:val="left"/>
              <w:rPr>
                <w:color w:val="auto"/>
                <w:szCs w:val="21"/>
                <w:highlight w:val="none"/>
              </w:rPr>
            </w:pPr>
            <w:r>
              <w:rPr>
                <w:rFonts w:hint="eastAsia" w:ascii="宋体" w:hAnsi="宋体"/>
                <w:color w:val="auto"/>
                <w:szCs w:val="21"/>
                <w:highlight w:val="none"/>
              </w:rPr>
              <w:t>（11）提供虚假投标文件、虚假证明、虚假承诺/声明/保证或者以其他方式弄虚作假的。</w:t>
            </w:r>
          </w:p>
        </w:tc>
      </w:tr>
      <w:tr w14:paraId="53DF18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5F16F21">
            <w:pPr>
              <w:snapToGrid w:val="0"/>
              <w:jc w:val="center"/>
              <w:rPr>
                <w:rFonts w:hint="eastAsia" w:ascii="宋体" w:hAnsi="宋体"/>
                <w:color w:val="auto"/>
                <w:szCs w:val="21"/>
                <w:highlight w:val="none"/>
              </w:rPr>
            </w:pPr>
            <w:r>
              <w:rPr>
                <w:rFonts w:ascii="宋体" w:hAnsi="宋体"/>
                <w:color w:val="auto"/>
                <w:szCs w:val="21"/>
                <w:highlight w:val="none"/>
              </w:rPr>
              <w:t>10.2</w:t>
            </w:r>
          </w:p>
        </w:tc>
        <w:tc>
          <w:tcPr>
            <w:tcW w:w="2161" w:type="dxa"/>
            <w:tcBorders>
              <w:top w:val="single" w:color="auto" w:sz="6" w:space="0"/>
              <w:left w:val="single" w:color="auto" w:sz="6" w:space="0"/>
              <w:bottom w:val="single" w:color="auto" w:sz="6" w:space="0"/>
              <w:right w:val="single" w:color="auto" w:sz="6" w:space="0"/>
            </w:tcBorders>
            <w:noWrap/>
            <w:vAlign w:val="center"/>
          </w:tcPr>
          <w:p w14:paraId="4A414C4F">
            <w:pPr>
              <w:spacing w:line="400" w:lineRule="exact"/>
              <w:jc w:val="center"/>
              <w:rPr>
                <w:rFonts w:hint="eastAsia" w:ascii="宋体" w:hAnsi="宋体"/>
                <w:color w:val="auto"/>
                <w:szCs w:val="21"/>
                <w:highlight w:val="none"/>
              </w:rPr>
            </w:pPr>
            <w:r>
              <w:rPr>
                <w:rFonts w:ascii="宋体" w:hAnsi="宋体"/>
                <w:color w:val="auto"/>
                <w:szCs w:val="21"/>
                <w:highlight w:val="none"/>
              </w:rPr>
              <w:t>送达</w:t>
            </w:r>
          </w:p>
        </w:tc>
        <w:tc>
          <w:tcPr>
            <w:tcW w:w="6946" w:type="dxa"/>
            <w:tcBorders>
              <w:top w:val="single" w:color="auto" w:sz="6" w:space="0"/>
              <w:left w:val="single" w:color="auto" w:sz="6" w:space="0"/>
              <w:bottom w:val="single" w:color="auto" w:sz="6" w:space="0"/>
              <w:right w:val="single" w:color="auto" w:sz="4" w:space="0"/>
            </w:tcBorders>
            <w:noWrap/>
            <w:vAlign w:val="center"/>
          </w:tcPr>
          <w:p w14:paraId="46194E56">
            <w:pPr>
              <w:spacing w:line="360" w:lineRule="auto"/>
              <w:ind w:right="174" w:rightChars="83"/>
              <w:rPr>
                <w:rFonts w:hint="eastAsia" w:ascii="宋体" w:hAnsi="宋体"/>
                <w:color w:val="auto"/>
                <w:szCs w:val="21"/>
                <w:highlight w:val="none"/>
              </w:rPr>
            </w:pPr>
            <w:r>
              <w:rPr>
                <w:rFonts w:ascii="宋体" w:hAnsi="宋体"/>
                <w:color w:val="auto"/>
                <w:szCs w:val="21"/>
                <w:highlight w:val="none"/>
              </w:rPr>
              <w:t>《投诉处理决定书》和《行政处理决定书》在广州市住房和城乡建设局网站上公布的，视为送达其他与决定书有关的当事人。</w:t>
            </w:r>
          </w:p>
        </w:tc>
      </w:tr>
      <w:tr w14:paraId="305F6E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0C3749A">
            <w:pPr>
              <w:snapToGrid w:val="0"/>
              <w:jc w:val="center"/>
              <w:rPr>
                <w:rFonts w:hint="eastAsia" w:ascii="宋体" w:hAnsi="宋体"/>
                <w:color w:val="auto"/>
                <w:szCs w:val="21"/>
                <w:highlight w:val="none"/>
              </w:rPr>
            </w:pPr>
            <w:r>
              <w:rPr>
                <w:rFonts w:hint="eastAsia" w:ascii="宋体" w:hAnsi="宋体"/>
                <w:color w:val="auto"/>
                <w:szCs w:val="21"/>
                <w:highlight w:val="none"/>
              </w:rPr>
              <w:t>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555D0F29">
            <w:pPr>
              <w:jc w:val="center"/>
              <w:rPr>
                <w:rFonts w:hint="eastAsia" w:ascii="宋体" w:hAnsi="宋体"/>
                <w:color w:val="auto"/>
                <w:szCs w:val="21"/>
                <w:highlight w:val="none"/>
              </w:rPr>
            </w:pPr>
            <w:r>
              <w:rPr>
                <w:rFonts w:hint="eastAsia" w:ascii="宋体" w:hAnsi="宋体"/>
                <w:color w:val="auto"/>
                <w:szCs w:val="21"/>
                <w:highlight w:val="none"/>
              </w:rPr>
              <w:t>招标失败的情形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6E1B8237">
            <w:pPr>
              <w:rPr>
                <w:rFonts w:hint="eastAsia" w:ascii="宋体" w:hAnsi="宋体"/>
                <w:color w:val="auto"/>
                <w:kern w:val="0"/>
                <w:szCs w:val="21"/>
                <w:highlight w:val="none"/>
              </w:rPr>
            </w:pPr>
            <w:r>
              <w:rPr>
                <w:rFonts w:hint="eastAsia" w:ascii="宋体" w:hAnsi="宋体"/>
                <w:color w:val="auto"/>
                <w:szCs w:val="21"/>
                <w:highlight w:val="none"/>
              </w:rPr>
              <w:t>本项目采用资格后审方式，资格审查与评标同时进行，通过形式评审、资格审查、响应性评审的投标人不足</w:t>
            </w:r>
            <w:r>
              <w:rPr>
                <w:rFonts w:hint="eastAsia" w:ascii="宋体" w:hAnsi="宋体"/>
                <w:b/>
                <w:color w:val="auto"/>
                <w:szCs w:val="21"/>
                <w:highlight w:val="none"/>
              </w:rPr>
              <w:t>3名</w:t>
            </w:r>
            <w:r>
              <w:rPr>
                <w:rFonts w:hint="eastAsia" w:ascii="宋体" w:hAnsi="宋体"/>
                <w:color w:val="auto"/>
                <w:szCs w:val="21"/>
                <w:highlight w:val="none"/>
              </w:rPr>
              <w:t>时为招标失败。招标人分析招标失败原因，修正招标方案，报有关管理部门核准后，重新组织招标。</w:t>
            </w:r>
          </w:p>
        </w:tc>
      </w:tr>
      <w:tr w14:paraId="3C8C6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81FA594">
            <w:pPr>
              <w:snapToGrid w:val="0"/>
              <w:jc w:val="center"/>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1" w:type="dxa"/>
            <w:tcBorders>
              <w:top w:val="single" w:color="auto" w:sz="6" w:space="0"/>
              <w:left w:val="single" w:color="auto" w:sz="6" w:space="0"/>
              <w:bottom w:val="single" w:color="auto" w:sz="6" w:space="0"/>
              <w:right w:val="single" w:color="auto" w:sz="6" w:space="0"/>
            </w:tcBorders>
            <w:noWrap/>
            <w:vAlign w:val="center"/>
          </w:tcPr>
          <w:p w14:paraId="5120009F">
            <w:pPr>
              <w:jc w:val="center"/>
              <w:rPr>
                <w:rFonts w:hint="eastAsia" w:ascii="宋体" w:hAnsi="宋体"/>
                <w:color w:val="auto"/>
                <w:szCs w:val="21"/>
                <w:highlight w:val="none"/>
              </w:rPr>
            </w:pPr>
            <w:r>
              <w:rPr>
                <w:rFonts w:hint="eastAsia" w:ascii="宋体" w:hAnsi="宋体"/>
                <w:color w:val="auto"/>
                <w:szCs w:val="21"/>
                <w:highlight w:val="none"/>
              </w:rPr>
              <w:t>第一中标候选人放弃中标资格情形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53C4B624">
            <w:pPr>
              <w:widowControl/>
              <w:shd w:val="clear" w:color="auto" w:fill="FFFFFF"/>
              <w:rPr>
                <w:rFonts w:hint="eastAsia" w:ascii="宋体" w:hAnsi="宋体"/>
                <w:color w:val="auto"/>
                <w:szCs w:val="21"/>
                <w:highlight w:val="none"/>
              </w:rPr>
            </w:pPr>
            <w:r>
              <w:rPr>
                <w:rFonts w:hint="eastAsia" w:ascii="宋体" w:hAnsi="宋体"/>
                <w:color w:val="auto"/>
                <w:szCs w:val="21"/>
                <w:highlight w:val="none"/>
              </w:rPr>
              <w:t>排名第一的中标候选人放弃中标、因不可抗力不能履行合同、不按照招标文件要求提交履约保证金，或者被查实存在影响中标结果的违法行为等情形，不符合中标条件的，招标人可以按照招标文件第三章第3.4.1款确定的推荐中标候选人原则依次确定其他中标候选人为中标人，也可以重新招标。</w:t>
            </w:r>
          </w:p>
        </w:tc>
      </w:tr>
      <w:tr w14:paraId="30294F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2ACB452">
            <w:pPr>
              <w:snapToGrid w:val="0"/>
              <w:jc w:val="center"/>
              <w:rPr>
                <w:rFonts w:hint="eastAsia" w:ascii="宋体" w:hAnsi="宋体"/>
                <w:color w:val="auto"/>
                <w:szCs w:val="21"/>
                <w:highlight w:val="none"/>
              </w:rPr>
            </w:pPr>
            <w:r>
              <w:rPr>
                <w:rFonts w:hint="eastAsia" w:ascii="宋体" w:hAnsi="宋体"/>
                <w:color w:val="auto"/>
                <w:szCs w:val="21"/>
                <w:highlight w:val="none"/>
              </w:rPr>
              <w:t>10.5</w:t>
            </w:r>
          </w:p>
        </w:tc>
        <w:tc>
          <w:tcPr>
            <w:tcW w:w="2161" w:type="dxa"/>
            <w:tcBorders>
              <w:top w:val="single" w:color="auto" w:sz="6" w:space="0"/>
              <w:left w:val="single" w:color="auto" w:sz="6" w:space="0"/>
              <w:bottom w:val="single" w:color="auto" w:sz="6" w:space="0"/>
              <w:right w:val="single" w:color="auto" w:sz="6" w:space="0"/>
            </w:tcBorders>
            <w:noWrap/>
            <w:vAlign w:val="center"/>
          </w:tcPr>
          <w:p w14:paraId="668EA6B9">
            <w:pPr>
              <w:ind w:right="174" w:rightChars="83"/>
              <w:jc w:val="center"/>
              <w:rPr>
                <w:rFonts w:hint="eastAsia" w:ascii="宋体" w:hAnsi="宋体"/>
                <w:color w:val="auto"/>
                <w:szCs w:val="21"/>
                <w:highlight w:val="none"/>
              </w:rPr>
            </w:pPr>
            <w:r>
              <w:rPr>
                <w:rFonts w:hint="eastAsia" w:ascii="宋体" w:hAnsi="宋体"/>
                <w:color w:val="auto"/>
                <w:szCs w:val="21"/>
                <w:highlight w:val="none"/>
              </w:rPr>
              <w:t>中标候选人公示要求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099EE7A5">
            <w:pPr>
              <w:ind w:right="174" w:rightChars="83"/>
              <w:rPr>
                <w:rFonts w:hint="eastAsia" w:ascii="宋体" w:hAnsi="宋体"/>
                <w:color w:val="auto"/>
                <w:szCs w:val="21"/>
                <w:highlight w:val="none"/>
              </w:rPr>
            </w:pPr>
            <w:r>
              <w:rPr>
                <w:rFonts w:hint="eastAsia" w:ascii="宋体" w:hAnsi="宋体"/>
                <w:color w:val="auto"/>
                <w:szCs w:val="21"/>
                <w:highlight w:val="none"/>
              </w:rPr>
              <w:t>在产生中标候选人后，招标人将中标候选人的投标文件商务部分的电子版（报价清单、方案等涉及商业秘密的内容除外）在广州交易集团有限公司（广州公共资源交易中心）网站公开。</w:t>
            </w:r>
          </w:p>
        </w:tc>
      </w:tr>
      <w:tr w14:paraId="76803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BE181AD">
            <w:pPr>
              <w:jc w:val="center"/>
              <w:rPr>
                <w:rFonts w:hint="eastAsia" w:ascii="宋体" w:hAnsi="宋体"/>
                <w:color w:val="auto"/>
                <w:szCs w:val="21"/>
                <w:highlight w:val="none"/>
              </w:rPr>
            </w:pPr>
            <w:r>
              <w:rPr>
                <w:rFonts w:hint="eastAsia" w:ascii="宋体" w:hAnsi="宋体"/>
                <w:color w:val="auto"/>
                <w:szCs w:val="21"/>
                <w:highlight w:val="none"/>
              </w:rPr>
              <w:t>10.6</w:t>
            </w:r>
          </w:p>
        </w:tc>
        <w:tc>
          <w:tcPr>
            <w:tcW w:w="2161" w:type="dxa"/>
            <w:tcBorders>
              <w:top w:val="single" w:color="auto" w:sz="6" w:space="0"/>
              <w:left w:val="single" w:color="auto" w:sz="6" w:space="0"/>
              <w:bottom w:val="single" w:color="auto" w:sz="6" w:space="0"/>
              <w:right w:val="single" w:color="auto" w:sz="6" w:space="0"/>
            </w:tcBorders>
            <w:noWrap/>
            <w:vAlign w:val="center"/>
          </w:tcPr>
          <w:p w14:paraId="553892AD">
            <w:pPr>
              <w:ind w:right="174" w:rightChars="83"/>
              <w:jc w:val="center"/>
              <w:rPr>
                <w:rFonts w:hint="eastAsia" w:ascii="宋体" w:hAnsi="宋体"/>
                <w:color w:val="auto"/>
                <w:szCs w:val="21"/>
                <w:highlight w:val="none"/>
              </w:rPr>
            </w:pPr>
            <w:r>
              <w:rPr>
                <w:rFonts w:hint="eastAsia" w:ascii="宋体" w:hAnsi="宋体"/>
                <w:color w:val="auto"/>
                <w:szCs w:val="21"/>
                <w:highlight w:val="none"/>
              </w:rPr>
              <w:t>否决投标条款</w:t>
            </w:r>
          </w:p>
        </w:tc>
        <w:tc>
          <w:tcPr>
            <w:tcW w:w="6946" w:type="dxa"/>
            <w:tcBorders>
              <w:top w:val="single" w:color="auto" w:sz="6" w:space="0"/>
              <w:left w:val="single" w:color="auto" w:sz="6" w:space="0"/>
              <w:bottom w:val="single" w:color="auto" w:sz="6" w:space="0"/>
              <w:right w:val="single" w:color="auto" w:sz="4" w:space="0"/>
            </w:tcBorders>
            <w:noWrap/>
            <w:vAlign w:val="center"/>
          </w:tcPr>
          <w:p w14:paraId="765FE5F7">
            <w:pPr>
              <w:widowControl/>
              <w:spacing w:line="276" w:lineRule="auto"/>
              <w:jc w:val="left"/>
              <w:rPr>
                <w:rFonts w:hint="eastAsia" w:ascii="宋体" w:hAnsi="宋体"/>
                <w:color w:val="auto"/>
                <w:szCs w:val="21"/>
                <w:highlight w:val="none"/>
              </w:rPr>
            </w:pPr>
            <w:r>
              <w:rPr>
                <w:rFonts w:hint="eastAsia" w:ascii="宋体" w:hAnsi="宋体"/>
                <w:color w:val="auto"/>
                <w:szCs w:val="21"/>
                <w:highlight w:val="none"/>
              </w:rPr>
              <w:t>否决投标条款：</w:t>
            </w:r>
          </w:p>
          <w:p w14:paraId="58061CE1">
            <w:pPr>
              <w:widowControl/>
              <w:spacing w:line="276" w:lineRule="auto"/>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投标人未按投标文件要求提供附件或未按要求加盖电子印章及签名的，经评标委员会认定后，其投标文件将被否决。</w:t>
            </w:r>
          </w:p>
          <w:p w14:paraId="7D8ED028">
            <w:pPr>
              <w:widowControl/>
              <w:spacing w:line="276"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、投标文件中投标报价高于投标最高限价的，其投标文件将被否决。</w:t>
            </w:r>
          </w:p>
          <w:p w14:paraId="6AD4885D">
            <w:pP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、投标文件符合列于《评标办法前附表》“形式评审标准”“资格评审标准”“响应性评审标准”中所有情形的，为有效投标文件。任</w:t>
            </w:r>
            <w:r>
              <w:rPr>
                <w:rFonts w:hint="eastAsia" w:ascii="宋体" w:hAnsi="宋体"/>
                <w:color w:val="auto"/>
                <w:szCs w:val="21"/>
                <w:highlight w:val="none"/>
              </w:rPr>
              <w:t>一情形不符合均为无效投标文件，经评标委员会认定后，其投标文件将被否决。</w:t>
            </w:r>
          </w:p>
        </w:tc>
      </w:tr>
    </w:tbl>
    <w:p w14:paraId="31020198">
      <w:pPr>
        <w:spacing w:before="240" w:beforeLines="100" w:line="360" w:lineRule="auto"/>
        <w:jc w:val="left"/>
        <w:outlineLvl w:val="1"/>
        <w:rPr>
          <w:rFonts w:hint="eastAsia" w:ascii="宋体" w:hAnsi="宋体"/>
          <w:b/>
          <w:bCs/>
          <w:color w:val="auto"/>
          <w:sz w:val="32"/>
          <w:szCs w:val="32"/>
          <w:highlight w:val="none"/>
        </w:rPr>
      </w:pPr>
      <w:r>
        <w:rPr>
          <w:rFonts w:hint="eastAsia" w:ascii="宋体" w:hAnsi="宋体"/>
          <w:color w:val="auto"/>
          <w:highlight w:val="none"/>
        </w:rPr>
        <w:br w:type="page"/>
      </w:r>
      <w:bookmarkEnd w:id="8"/>
      <w:bookmarkEnd w:id="9"/>
      <w:bookmarkEnd w:id="10"/>
      <w:r>
        <w:rPr>
          <w:rFonts w:hint="eastAsia" w:ascii="宋体" w:hAnsi="宋体"/>
          <w:b/>
          <w:bCs/>
          <w:color w:val="auto"/>
          <w:sz w:val="28"/>
          <w:szCs w:val="32"/>
          <w:highlight w:val="none"/>
        </w:rPr>
        <w:t>第二章 正文详见《中华人民共和国标准监理招标文件》（2017年版）</w:t>
      </w:r>
    </w:p>
    <w:p w14:paraId="3503F7C4">
      <w:pPr>
        <w:spacing w:before="260"/>
        <w:outlineLvl w:val="2"/>
        <w:rPr>
          <w:rFonts w:hint="eastAsia" w:ascii="宋体" w:hAnsi="宋体"/>
          <w:b/>
          <w:color w:val="auto"/>
          <w:sz w:val="32"/>
          <w:szCs w:val="32"/>
          <w:highlight w:val="none"/>
        </w:rPr>
      </w:pPr>
      <w:bookmarkStart w:id="11" w:name="_Toc529196520"/>
      <w:bookmarkStart w:id="12" w:name="_Toc515205193"/>
      <w:r>
        <w:rPr>
          <w:rFonts w:hint="eastAsia" w:ascii="宋体" w:hAnsi="宋体"/>
          <w:b/>
          <w:color w:val="auto"/>
          <w:sz w:val="32"/>
          <w:szCs w:val="32"/>
          <w:highlight w:val="none"/>
        </w:rPr>
        <w:t>1. 总则</w:t>
      </w:r>
      <w:bookmarkEnd w:id="11"/>
      <w:bookmarkEnd w:id="12"/>
    </w:p>
    <w:p w14:paraId="7444E1FB">
      <w:pPr>
        <w:spacing w:before="240" w:beforeLines="100" w:after="240" w:afterLines="100"/>
        <w:rPr>
          <w:rFonts w:hint="eastAsia" w:ascii="宋体" w:hAnsi="宋体"/>
          <w:b/>
          <w:color w:val="auto"/>
          <w:sz w:val="28"/>
          <w:szCs w:val="28"/>
          <w:highlight w:val="none"/>
        </w:rPr>
      </w:pPr>
      <w:bookmarkStart w:id="13" w:name="_Toc515205194"/>
      <w:bookmarkStart w:id="14" w:name="_Toc529196521"/>
      <w:r>
        <w:rPr>
          <w:rFonts w:hint="eastAsia" w:ascii="宋体" w:hAnsi="宋体"/>
          <w:b/>
          <w:color w:val="auto"/>
          <w:sz w:val="28"/>
          <w:szCs w:val="28"/>
          <w:highlight w:val="none"/>
        </w:rPr>
        <w:t>1.1 招标项目概况</w:t>
      </w:r>
      <w:bookmarkEnd w:id="13"/>
      <w:bookmarkEnd w:id="14"/>
    </w:p>
    <w:p w14:paraId="119E5A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1.1.1根据《中华人民共和国招标投标法》、《中华人民共和国招标投标法实施条例》等有关法律、法规和规章的规定，本招标项目已具备招标条件，现对监理进行招标。</w:t>
      </w:r>
    </w:p>
    <w:p w14:paraId="030F98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 招标人：见投标人须知前附表。</w:t>
      </w:r>
    </w:p>
    <w:p w14:paraId="086AF6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 招标代理机构：见投标人须知前附表。</w:t>
      </w:r>
    </w:p>
    <w:p w14:paraId="0A8BA2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1.1.4 招标项目名称：见投标人须知前附表。</w:t>
      </w:r>
    </w:p>
    <w:p w14:paraId="29EB61E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1.1.5 项目建设地点：见投标人须知前附表。</w:t>
      </w:r>
    </w:p>
    <w:p w14:paraId="4618DBC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1.1.6 项目建设规模：见投标人须知前附表。</w:t>
      </w:r>
    </w:p>
    <w:p w14:paraId="42B43E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1.1.7 工程项目施工预计开工日期和建设周期：见投标人须知前附表。</w:t>
      </w:r>
    </w:p>
    <w:p w14:paraId="17DFF26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1.1.8 建筑安装工程费/工程概算：见投标人须知前附表。</w:t>
      </w:r>
    </w:p>
    <w:p w14:paraId="05642CFF">
      <w:pPr>
        <w:spacing w:before="240" w:beforeLines="100" w:after="240" w:afterLines="100"/>
        <w:rPr>
          <w:rFonts w:hint="eastAsia" w:ascii="宋体" w:hAnsi="宋体"/>
          <w:b/>
          <w:color w:val="auto"/>
          <w:sz w:val="28"/>
          <w:szCs w:val="28"/>
          <w:highlight w:val="none"/>
        </w:rPr>
      </w:pPr>
      <w:bookmarkStart w:id="15" w:name="_Toc529196522"/>
      <w:bookmarkStart w:id="16" w:name="_Toc515205195"/>
      <w:r>
        <w:rPr>
          <w:rFonts w:hint="eastAsia" w:ascii="宋体" w:hAnsi="宋体"/>
          <w:b/>
          <w:color w:val="auto"/>
          <w:sz w:val="28"/>
          <w:szCs w:val="28"/>
          <w:highlight w:val="none"/>
        </w:rPr>
        <w:t>1.2 招标项目的资金来源和落实情况</w:t>
      </w:r>
      <w:bookmarkEnd w:id="15"/>
      <w:bookmarkEnd w:id="16"/>
    </w:p>
    <w:p w14:paraId="6F1EED9A">
      <w:pPr>
        <w:spacing w:line="360" w:lineRule="auto"/>
        <w:ind w:firstLine="420" w:firstLineChars="200"/>
        <w:rPr>
          <w:rFonts w:hint="eastAsia" w:ascii="宋体" w:hAnsi="宋体"/>
          <w:color w:val="auto"/>
          <w:highlight w:val="none"/>
        </w:rPr>
      </w:pPr>
      <w:r>
        <w:rPr>
          <w:rFonts w:hint="eastAsia" w:ascii="宋体" w:hAnsi="宋体"/>
          <w:color w:val="auto"/>
          <w:highlight w:val="none"/>
        </w:rPr>
        <w:t>1.2.1 资金来源及比例：见投标人须知前附表。</w:t>
      </w:r>
    </w:p>
    <w:p w14:paraId="108E2B47">
      <w:pPr>
        <w:spacing w:line="360" w:lineRule="auto"/>
        <w:ind w:firstLine="420" w:firstLineChars="200"/>
        <w:rPr>
          <w:rFonts w:hint="eastAsia" w:ascii="宋体" w:hAnsi="宋体"/>
          <w:color w:val="auto"/>
          <w:highlight w:val="none"/>
        </w:rPr>
      </w:pPr>
      <w:r>
        <w:rPr>
          <w:rFonts w:hint="eastAsia" w:ascii="宋体" w:hAnsi="宋体"/>
          <w:color w:val="auto"/>
          <w:highlight w:val="none"/>
        </w:rPr>
        <w:t>1.2.2 资金落实情况：见投标人须知前附表。</w:t>
      </w:r>
    </w:p>
    <w:p w14:paraId="391EFFDC">
      <w:pPr>
        <w:spacing w:before="240" w:beforeLines="100" w:after="240" w:afterLines="100"/>
        <w:rPr>
          <w:rFonts w:hint="eastAsia" w:ascii="宋体" w:hAnsi="宋体"/>
          <w:b/>
          <w:color w:val="auto"/>
          <w:sz w:val="28"/>
          <w:szCs w:val="28"/>
          <w:highlight w:val="none"/>
        </w:rPr>
      </w:pPr>
      <w:bookmarkStart w:id="17" w:name="_Toc515205196"/>
      <w:bookmarkStart w:id="18" w:name="_Toc529196523"/>
      <w:r>
        <w:rPr>
          <w:rFonts w:hint="eastAsia" w:ascii="宋体" w:hAnsi="宋体"/>
          <w:b/>
          <w:color w:val="auto"/>
          <w:sz w:val="28"/>
          <w:szCs w:val="28"/>
          <w:highlight w:val="none"/>
        </w:rPr>
        <w:t>1.3招标范围、监理服务期限和质量标准</w:t>
      </w:r>
      <w:bookmarkEnd w:id="17"/>
      <w:bookmarkEnd w:id="18"/>
    </w:p>
    <w:p w14:paraId="754A76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 招标范围：见投标人须知前附表。</w:t>
      </w:r>
    </w:p>
    <w:p w14:paraId="44A4CC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 监理服务期限：见投标人须知前附表。</w:t>
      </w:r>
    </w:p>
    <w:p w14:paraId="01350CF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1.3.3 质量标准：见投标人须知前附表。</w:t>
      </w:r>
    </w:p>
    <w:p w14:paraId="6B3FAF21">
      <w:pPr>
        <w:spacing w:before="240" w:beforeLines="100" w:after="240" w:afterLines="100"/>
        <w:rPr>
          <w:rFonts w:hint="eastAsia" w:ascii="宋体" w:hAnsi="宋体"/>
          <w:b/>
          <w:color w:val="auto"/>
          <w:sz w:val="28"/>
          <w:szCs w:val="28"/>
          <w:highlight w:val="none"/>
        </w:rPr>
      </w:pPr>
      <w:bookmarkStart w:id="19" w:name="_Toc529196524"/>
      <w:bookmarkStart w:id="20" w:name="_Toc515205197"/>
      <w:r>
        <w:rPr>
          <w:rFonts w:hint="eastAsia" w:ascii="宋体" w:hAnsi="宋体"/>
          <w:b/>
          <w:color w:val="auto"/>
          <w:sz w:val="28"/>
          <w:szCs w:val="28"/>
          <w:highlight w:val="none"/>
        </w:rPr>
        <w:t>1.4投标人资格要求</w:t>
      </w:r>
      <w:bookmarkEnd w:id="19"/>
      <w:bookmarkEnd w:id="20"/>
    </w:p>
    <w:p w14:paraId="052E7CC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1.4.1 投标人应具备承担本招标项目资质条件、能力和信誉：</w:t>
      </w:r>
    </w:p>
    <w:p w14:paraId="63769492">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（1）资质要求：见投标人须知前附表；</w:t>
      </w:r>
    </w:p>
    <w:p w14:paraId="572E858C">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（2）财务要求：见投标人须知前附表；</w:t>
      </w:r>
    </w:p>
    <w:p w14:paraId="2EC623E7">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（3）业绩要求：见投标人须知前附表；</w:t>
      </w:r>
    </w:p>
    <w:p w14:paraId="025C18CF">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（4）信誉要求：见投标人须知前附表；</w:t>
      </w:r>
    </w:p>
    <w:p w14:paraId="2230600B">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（5）总监理工程师的资格要求：应当具备工程注册监理工程师执业资格（如有），具体要求见投标人须知前附表；</w:t>
      </w:r>
    </w:p>
    <w:p w14:paraId="34E14B3C">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（6）其他主要人员要求：见投标人须知前附表。</w:t>
      </w:r>
    </w:p>
    <w:p w14:paraId="421000FB">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（7）试验检测仪器设备要求：见投标人须知前附表。</w:t>
      </w:r>
    </w:p>
    <w:p w14:paraId="7B028242">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（8）其他要求：见投标人须知前附表。</w:t>
      </w:r>
    </w:p>
    <w:p w14:paraId="2A4C1F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需要提交的相关证明材料见本章第3.5款的规定。</w:t>
      </w:r>
    </w:p>
    <w:p w14:paraId="455F7A2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1.4.2投标人须知前附表规定接受联合体投标的，联合体除应符合本章第1.4.1项和投标人须知前附表的要求外，还应遵守以下规定：</w:t>
      </w:r>
    </w:p>
    <w:p w14:paraId="7ADF3D21">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（1）联合体各方应按招标文件提供的格式签订联合体协议书，明确联合体牵头人和各方权利义务，并承诺就中标项目向招标人承担连带责任；</w:t>
      </w:r>
    </w:p>
    <w:p w14:paraId="613915F2">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（2）由同一专业的单位组成的联合体，按照资质等级较低的单位确定资质等级；</w:t>
      </w:r>
    </w:p>
    <w:p w14:paraId="660BC199">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（3）联合体各方不得再以自己名义单独或参加其他联合体在本招标项目中投标，否则各相关投标均无效。</w:t>
      </w:r>
    </w:p>
    <w:p w14:paraId="6C0EFE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1.4.3 投标人不得存在下列情形之一：</w:t>
      </w:r>
    </w:p>
    <w:p w14:paraId="1654874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43D5A5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762D89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4BF3A2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5C9B4F3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（5）为本招标项目的代建人；</w:t>
      </w:r>
    </w:p>
    <w:p w14:paraId="4D3BC4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（6）为本招标项目的招标代理机构；</w:t>
      </w:r>
    </w:p>
    <w:p w14:paraId="08F05C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08297B5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3A6D75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14426302">
      <w:pPr>
        <w:spacing w:before="1" w:line="360" w:lineRule="auto"/>
        <w:ind w:firstLine="440" w:firstLineChars="200"/>
        <w:rPr>
          <w:rFonts w:hint="eastAsia" w:ascii="宋体" w:hAnsi="宋体" w:cs="宋体"/>
          <w:color w:val="auto"/>
          <w:szCs w:val="21"/>
          <w:highlight w:val="none"/>
        </w:rPr>
      </w:pPr>
      <w:r>
        <w:rPr>
          <w:rFonts w:ascii="宋体" w:hAnsi="宋体" w:cs="宋体"/>
          <w:color w:val="auto"/>
          <w:spacing w:val="5"/>
          <w:szCs w:val="21"/>
          <w:highlight w:val="none"/>
        </w:rPr>
        <w:t>(</w:t>
      </w:r>
      <w:r>
        <w:rPr>
          <w:rFonts w:ascii="Times New Roman" w:hAnsi="Times New Roman" w:eastAsia="Times New Roman"/>
          <w:color w:val="auto"/>
          <w:spacing w:val="5"/>
          <w:szCs w:val="21"/>
          <w:highlight w:val="none"/>
        </w:rPr>
        <w:t>10</w:t>
      </w:r>
      <w:r>
        <w:rPr>
          <w:rFonts w:ascii="宋体" w:hAnsi="宋体" w:cs="宋体"/>
          <w:color w:val="auto"/>
          <w:spacing w:val="5"/>
          <w:szCs w:val="21"/>
          <w:highlight w:val="none"/>
        </w:rPr>
        <w:t>)被依法暂停或者取消投标资格；</w:t>
      </w:r>
      <w:r>
        <w:rPr>
          <w:rFonts w:hint="eastAsia" w:ascii="宋体" w:hAnsi="宋体" w:cs="宋体"/>
          <w:color w:val="auto"/>
          <w:spacing w:val="5"/>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spacing w:val="5"/>
          <w:szCs w:val="21"/>
          <w:highlight w:val="none"/>
        </w:rPr>
        <w:t>）</w:t>
      </w:r>
    </w:p>
    <w:p w14:paraId="51DD0896">
      <w:pPr>
        <w:spacing w:before="37" w:line="360" w:lineRule="auto"/>
        <w:ind w:right="-20" w:firstLine="468" w:firstLineChars="200"/>
        <w:jc w:val="left"/>
        <w:rPr>
          <w:rFonts w:hint="eastAsia" w:ascii="宋体" w:hAnsi="宋体"/>
          <w:color w:val="auto"/>
          <w:highlight w:val="none"/>
        </w:rPr>
      </w:pPr>
      <w:r>
        <w:rPr>
          <w:rFonts w:ascii="宋体" w:hAnsi="宋体" w:cs="宋体"/>
          <w:color w:val="auto"/>
          <w:spacing w:val="12"/>
          <w:szCs w:val="21"/>
          <w:highlight w:val="none"/>
        </w:rPr>
        <w:t>(</w:t>
      </w:r>
      <w:r>
        <w:rPr>
          <w:rFonts w:ascii="Times New Roman" w:hAnsi="Times New Roman" w:eastAsia="Times New Roman"/>
          <w:color w:val="auto"/>
          <w:spacing w:val="6"/>
          <w:szCs w:val="21"/>
          <w:highlight w:val="none"/>
        </w:rPr>
        <w:t>11</w:t>
      </w:r>
      <w:r>
        <w:rPr>
          <w:rFonts w:ascii="宋体" w:hAnsi="宋体" w:cs="宋体"/>
          <w:color w:val="auto"/>
          <w:spacing w:val="6"/>
          <w:szCs w:val="21"/>
          <w:highlight w:val="none"/>
        </w:rPr>
        <w:t>)被责令停产停业、暂扣或者吊销许可证、暂扣或者吊销执照；</w:t>
      </w:r>
      <w:r>
        <w:rPr>
          <w:rFonts w:hint="eastAsia" w:ascii="宋体" w:hAnsi="宋体"/>
          <w:color w:val="auto"/>
          <w:highlight w:val="none"/>
          <w:u w:val="single"/>
        </w:rPr>
        <w:t>（本项事实应当以根据《中华人民共和国行政处罚法》依法作出并已经生效的行政处罚决定为认定依据。）</w:t>
      </w:r>
    </w:p>
    <w:p w14:paraId="279F3990">
      <w:pPr>
        <w:spacing w:before="151" w:line="360" w:lineRule="auto"/>
        <w:ind w:firstLine="545" w:firstLineChars="250"/>
        <w:rPr>
          <w:rFonts w:hint="eastAsia" w:ascii="宋体" w:hAnsi="宋体" w:cs="宋体"/>
          <w:color w:val="auto"/>
          <w:szCs w:val="21"/>
          <w:highlight w:val="none"/>
        </w:rPr>
      </w:pPr>
      <w:r>
        <w:rPr>
          <w:rFonts w:ascii="宋体" w:hAnsi="宋体" w:cs="宋体"/>
          <w:color w:val="auto"/>
          <w:spacing w:val="4"/>
          <w:szCs w:val="21"/>
          <w:highlight w:val="none"/>
        </w:rPr>
        <w:t>(</w:t>
      </w:r>
      <w:r>
        <w:rPr>
          <w:rFonts w:ascii="Times New Roman" w:hAnsi="Times New Roman" w:eastAsia="Times New Roman"/>
          <w:color w:val="auto"/>
          <w:spacing w:val="3"/>
          <w:szCs w:val="21"/>
          <w:highlight w:val="none"/>
        </w:rPr>
        <w:t>12</w:t>
      </w:r>
      <w:r>
        <w:rPr>
          <w:rFonts w:ascii="宋体" w:hAnsi="宋体" w:cs="宋体"/>
          <w:color w:val="auto"/>
          <w:spacing w:val="3"/>
          <w:szCs w:val="21"/>
          <w:highlight w:val="none"/>
        </w:rPr>
        <w:t>)进入清算程序，或被宣告破产，或其他丧失履约能力的情形；</w:t>
      </w:r>
    </w:p>
    <w:p w14:paraId="226FFF57">
      <w:pPr>
        <w:widowControl/>
        <w:spacing w:before="39" w:line="360" w:lineRule="auto"/>
        <w:ind w:right="-20" w:firstLine="484" w:firstLineChars="200"/>
        <w:jc w:val="left"/>
        <w:rPr>
          <w:rFonts w:hint="eastAsia" w:ascii="宋体" w:hAnsi="宋体"/>
          <w:color w:val="auto"/>
          <w:highlight w:val="none"/>
          <w:u w:val="single"/>
        </w:rPr>
      </w:pPr>
      <w:r>
        <w:rPr>
          <w:rFonts w:ascii="宋体" w:hAnsi="宋体" w:cs="宋体"/>
          <w:color w:val="auto"/>
          <w:spacing w:val="16"/>
          <w:szCs w:val="21"/>
          <w:highlight w:val="none"/>
        </w:rPr>
        <w:t>(</w:t>
      </w:r>
      <w:r>
        <w:rPr>
          <w:rFonts w:ascii="Times New Roman" w:hAnsi="Times New Roman" w:eastAsia="Times New Roman"/>
          <w:color w:val="auto"/>
          <w:spacing w:val="13"/>
          <w:szCs w:val="21"/>
          <w:highlight w:val="none"/>
        </w:rPr>
        <w:t>1</w:t>
      </w:r>
      <w:r>
        <w:rPr>
          <w:rFonts w:ascii="Times New Roman" w:hAnsi="Times New Roman" w:eastAsia="Times New Roman"/>
          <w:color w:val="auto"/>
          <w:spacing w:val="8"/>
          <w:szCs w:val="21"/>
          <w:highlight w:val="none"/>
        </w:rPr>
        <w:t>3</w:t>
      </w:r>
      <w:r>
        <w:rPr>
          <w:rFonts w:ascii="宋体" w:hAnsi="宋体" w:cs="宋体"/>
          <w:color w:val="auto"/>
          <w:spacing w:val="8"/>
          <w:szCs w:val="21"/>
          <w:highlight w:val="none"/>
        </w:rPr>
        <w:t>)在最近三年内发生重大监理质量问题</w:t>
      </w:r>
      <w:r>
        <w:rPr>
          <w:rFonts w:ascii="宋体" w:hAnsi="宋体" w:cs="宋体"/>
          <w:color w:val="auto"/>
          <w:spacing w:val="-1"/>
          <w:szCs w:val="21"/>
          <w:highlight w:val="none"/>
        </w:rPr>
        <w:t>；</w:t>
      </w:r>
      <w:r>
        <w:rPr>
          <w:rFonts w:ascii="宋体" w:hAnsi="宋体"/>
          <w:color w:val="auto"/>
          <w:szCs w:val="24"/>
          <w:highlight w:val="none"/>
          <w:u w:val="single"/>
          <w:lang w:bidi="ar"/>
        </w:rPr>
        <w:t>（“重大</w:t>
      </w:r>
      <w:r>
        <w:rPr>
          <w:rFonts w:hint="eastAsia" w:ascii="宋体" w:hAnsi="宋体"/>
          <w:color w:val="auto"/>
          <w:szCs w:val="24"/>
          <w:highlight w:val="none"/>
          <w:u w:val="single"/>
          <w:lang w:bidi="ar"/>
        </w:rPr>
        <w:t>监理</w:t>
      </w:r>
      <w:r>
        <w:rPr>
          <w:rFonts w:ascii="宋体" w:hAnsi="宋体"/>
          <w:color w:val="auto"/>
          <w:szCs w:val="24"/>
          <w:highlight w:val="none"/>
          <w:u w:val="single"/>
          <w:lang w:bidi="ar"/>
        </w:rPr>
        <w:t>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DA35EA8">
      <w:pPr>
        <w:spacing w:before="231" w:line="562" w:lineRule="exact"/>
        <w:ind w:left="427"/>
        <w:rPr>
          <w:rFonts w:hint="eastAsia" w:ascii="宋体" w:hAnsi="宋体" w:cs="宋体"/>
          <w:color w:val="auto"/>
          <w:szCs w:val="21"/>
          <w:highlight w:val="none"/>
        </w:rPr>
      </w:pPr>
      <w:r>
        <w:rPr>
          <w:rFonts w:ascii="宋体" w:hAnsi="宋体" w:cs="宋体"/>
          <w:color w:val="auto"/>
          <w:spacing w:val="5"/>
          <w:position w:val="27"/>
          <w:szCs w:val="21"/>
          <w:highlight w:val="none"/>
        </w:rPr>
        <w:t>(</w:t>
      </w:r>
      <w:r>
        <w:rPr>
          <w:rFonts w:ascii="Times New Roman" w:hAnsi="Times New Roman" w:eastAsia="Times New Roman"/>
          <w:color w:val="auto"/>
          <w:spacing w:val="3"/>
          <w:position w:val="27"/>
          <w:szCs w:val="21"/>
          <w:highlight w:val="none"/>
        </w:rPr>
        <w:t>14</w:t>
      </w:r>
      <w:r>
        <w:rPr>
          <w:rFonts w:ascii="宋体" w:hAnsi="宋体" w:cs="宋体"/>
          <w:color w:val="auto"/>
          <w:spacing w:val="3"/>
          <w:position w:val="27"/>
          <w:szCs w:val="21"/>
          <w:highlight w:val="none"/>
        </w:rPr>
        <w:t>) 法律法规或投标人须知前附表规定的其他情形。</w:t>
      </w:r>
    </w:p>
    <w:p w14:paraId="3F7339C2">
      <w:pPr>
        <w:spacing w:before="240" w:beforeLines="100" w:after="240" w:afterLines="100"/>
        <w:rPr>
          <w:rFonts w:hint="eastAsia" w:ascii="宋体" w:hAnsi="宋体"/>
          <w:b/>
          <w:color w:val="auto"/>
          <w:sz w:val="28"/>
          <w:szCs w:val="28"/>
          <w:highlight w:val="none"/>
        </w:rPr>
      </w:pPr>
      <w:bookmarkStart w:id="21" w:name="_Toc529196525"/>
      <w:bookmarkStart w:id="22" w:name="_Toc515205198"/>
      <w:r>
        <w:rPr>
          <w:rFonts w:hint="eastAsia" w:ascii="宋体" w:hAnsi="宋体"/>
          <w:b/>
          <w:color w:val="auto"/>
          <w:sz w:val="28"/>
          <w:szCs w:val="28"/>
          <w:highlight w:val="none"/>
        </w:rPr>
        <w:t>1.5 费用承担</w:t>
      </w:r>
      <w:bookmarkEnd w:id="21"/>
      <w:bookmarkEnd w:id="22"/>
    </w:p>
    <w:p w14:paraId="427BA27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投标人准备和参加投标活动发生的费用自理。</w:t>
      </w:r>
    </w:p>
    <w:p w14:paraId="1C139029">
      <w:pPr>
        <w:spacing w:before="240" w:beforeLines="100" w:after="240" w:afterLines="100"/>
        <w:rPr>
          <w:rFonts w:hint="eastAsia" w:ascii="宋体" w:hAnsi="宋体"/>
          <w:b/>
          <w:color w:val="auto"/>
          <w:sz w:val="28"/>
          <w:szCs w:val="28"/>
          <w:highlight w:val="none"/>
        </w:rPr>
      </w:pPr>
      <w:bookmarkStart w:id="23" w:name="_Toc515205199"/>
      <w:bookmarkStart w:id="24" w:name="_Toc529196526"/>
      <w:r>
        <w:rPr>
          <w:rFonts w:hint="eastAsia" w:ascii="宋体" w:hAnsi="宋体"/>
          <w:b/>
          <w:color w:val="auto"/>
          <w:sz w:val="28"/>
          <w:szCs w:val="28"/>
          <w:highlight w:val="none"/>
        </w:rPr>
        <w:t>1.6保密</w:t>
      </w:r>
      <w:bookmarkEnd w:id="23"/>
      <w:bookmarkEnd w:id="24"/>
    </w:p>
    <w:p w14:paraId="358E36D5">
      <w:pPr>
        <w:spacing w:line="360" w:lineRule="auto"/>
        <w:ind w:firstLine="420" w:firstLineChars="200"/>
        <w:rPr>
          <w:rFonts w:hint="eastAsia" w:ascii="宋体" w:hAnsi="宋体"/>
          <w:color w:val="auto"/>
          <w:highlight w:val="none"/>
        </w:rPr>
      </w:pPr>
      <w:r>
        <w:rPr>
          <w:rFonts w:hint="eastAsia" w:ascii="宋体" w:hAnsi="宋体"/>
          <w:color w:val="auto"/>
          <w:highlight w:val="none"/>
        </w:rPr>
        <w:t>参与招标投标活动的各方应对招标文件和投标文件中</w:t>
      </w:r>
      <w:bookmarkStart w:id="25" w:name="_Toc352691477"/>
      <w:bookmarkStart w:id="26" w:name="_Toc384308214"/>
      <w:bookmarkStart w:id="27" w:name="_Toc369531519"/>
      <w:bookmarkStart w:id="28" w:name="_Toc5326"/>
      <w:bookmarkStart w:id="29" w:name="_Toc361508589"/>
      <w:r>
        <w:rPr>
          <w:rFonts w:hint="eastAsia" w:ascii="宋体" w:hAnsi="宋体"/>
          <w:color w:val="auto"/>
          <w:highlight w:val="none"/>
        </w:rPr>
        <w:t>的商业和技术等秘密保密</w:t>
      </w:r>
      <w:bookmarkEnd w:id="25"/>
      <w:bookmarkEnd w:id="26"/>
      <w:bookmarkEnd w:id="27"/>
      <w:bookmarkEnd w:id="28"/>
      <w:bookmarkEnd w:id="29"/>
      <w:r>
        <w:rPr>
          <w:rFonts w:hint="eastAsia" w:ascii="宋体" w:hAnsi="宋体"/>
          <w:color w:val="auto"/>
          <w:highlight w:val="none"/>
        </w:rPr>
        <w:t>，否则应承担相应的法律责任。</w:t>
      </w:r>
    </w:p>
    <w:p w14:paraId="2BDA5D3A">
      <w:pPr>
        <w:spacing w:before="240" w:beforeLines="100" w:after="240" w:afterLines="100"/>
        <w:rPr>
          <w:rFonts w:hint="eastAsia" w:ascii="宋体" w:hAnsi="宋体"/>
          <w:b/>
          <w:color w:val="auto"/>
          <w:sz w:val="28"/>
          <w:szCs w:val="28"/>
          <w:highlight w:val="none"/>
        </w:rPr>
      </w:pPr>
      <w:bookmarkStart w:id="30" w:name="_Toc515205200"/>
      <w:bookmarkStart w:id="31" w:name="_Toc529196527"/>
      <w:r>
        <w:rPr>
          <w:rFonts w:hint="eastAsia" w:ascii="宋体" w:hAnsi="宋体"/>
          <w:b/>
          <w:color w:val="auto"/>
          <w:sz w:val="28"/>
          <w:szCs w:val="28"/>
          <w:highlight w:val="none"/>
        </w:rPr>
        <w:t>1.7 语言文字</w:t>
      </w:r>
      <w:bookmarkEnd w:id="30"/>
      <w:bookmarkEnd w:id="31"/>
    </w:p>
    <w:p w14:paraId="7337375C">
      <w:pPr>
        <w:spacing w:line="360" w:lineRule="auto"/>
        <w:ind w:firstLine="420" w:firstLineChars="200"/>
        <w:rPr>
          <w:rFonts w:hint="eastAsia" w:ascii="宋体" w:hAnsi="宋体"/>
          <w:color w:val="auto"/>
          <w:highlight w:val="none"/>
        </w:rPr>
      </w:pPr>
      <w:r>
        <w:rPr>
          <w:rFonts w:hint="eastAsia" w:ascii="宋体" w:hAnsi="宋体"/>
          <w:color w:val="auto"/>
          <w:highlight w:val="none"/>
        </w:rPr>
        <w:t>招标投标文件使用的语言文字为中文。专用术语使用外文的，应附有中文注释。</w:t>
      </w:r>
    </w:p>
    <w:p w14:paraId="2853B497">
      <w:pPr>
        <w:spacing w:before="240" w:beforeLines="100" w:after="240" w:afterLines="100"/>
        <w:rPr>
          <w:rFonts w:hint="eastAsia" w:ascii="宋体" w:hAnsi="宋体"/>
          <w:b/>
          <w:color w:val="auto"/>
          <w:sz w:val="28"/>
          <w:szCs w:val="28"/>
          <w:highlight w:val="none"/>
        </w:rPr>
      </w:pPr>
      <w:bookmarkStart w:id="32" w:name="_Toc529196528"/>
      <w:bookmarkStart w:id="33" w:name="_Toc515205201"/>
      <w:r>
        <w:rPr>
          <w:rFonts w:hint="eastAsia" w:ascii="宋体" w:hAnsi="宋体"/>
          <w:b/>
          <w:color w:val="auto"/>
          <w:sz w:val="28"/>
          <w:szCs w:val="28"/>
          <w:highlight w:val="none"/>
        </w:rPr>
        <w:t>1.8计量单位</w:t>
      </w:r>
      <w:bookmarkEnd w:id="32"/>
      <w:bookmarkEnd w:id="33"/>
    </w:p>
    <w:p w14:paraId="2E43DB8D">
      <w:pPr>
        <w:spacing w:line="360" w:lineRule="auto"/>
        <w:ind w:firstLine="420" w:firstLineChars="200"/>
        <w:rPr>
          <w:rFonts w:hint="eastAsia" w:ascii="宋体" w:hAnsi="宋体"/>
          <w:color w:val="auto"/>
          <w:highlight w:val="none"/>
        </w:rPr>
      </w:pPr>
      <w:r>
        <w:rPr>
          <w:rFonts w:hint="eastAsia" w:ascii="宋体" w:hAnsi="宋体"/>
          <w:color w:val="auto"/>
          <w:highlight w:val="none"/>
        </w:rPr>
        <w:t>所有计量均采用中华人民共和国法定计量单位。</w:t>
      </w:r>
    </w:p>
    <w:p w14:paraId="7C4A69C4">
      <w:pPr>
        <w:spacing w:before="240" w:beforeLines="100" w:after="240" w:afterLines="100"/>
        <w:rPr>
          <w:rFonts w:hint="eastAsia" w:ascii="宋体" w:hAnsi="宋体"/>
          <w:b/>
          <w:color w:val="auto"/>
          <w:sz w:val="28"/>
          <w:szCs w:val="28"/>
          <w:highlight w:val="none"/>
        </w:rPr>
      </w:pPr>
      <w:bookmarkStart w:id="34" w:name="_Toc370676289"/>
      <w:bookmarkStart w:id="35" w:name="_Toc515205202"/>
      <w:bookmarkStart w:id="36" w:name="_Toc247527563"/>
      <w:bookmarkStart w:id="37" w:name="_Toc144974507"/>
      <w:bookmarkStart w:id="38" w:name="_Toc391393967"/>
      <w:bookmarkStart w:id="39" w:name="_Toc152042315"/>
      <w:bookmarkStart w:id="40" w:name="_Toc300834959"/>
      <w:bookmarkStart w:id="41" w:name="_Toc247513962"/>
      <w:bookmarkStart w:id="42" w:name="_Toc152045539"/>
      <w:bookmarkStart w:id="43" w:name="_Toc361508594"/>
      <w:bookmarkStart w:id="44" w:name="_Toc529196529"/>
      <w:bookmarkStart w:id="45" w:name="_Toc482188480"/>
      <w:bookmarkStart w:id="46" w:name="_Toc384308219"/>
      <w:r>
        <w:rPr>
          <w:rFonts w:hint="eastAsia" w:ascii="宋体" w:hAnsi="宋体"/>
          <w:b/>
          <w:color w:val="auto"/>
          <w:sz w:val="28"/>
          <w:szCs w:val="28"/>
          <w:highlight w:val="none"/>
        </w:rPr>
        <w:t>1.9 踏勘现场</w:t>
      </w:r>
      <w:bookmarkEnd w:id="34"/>
      <w:bookmarkEnd w:id="35"/>
      <w:bookmarkEnd w:id="36"/>
      <w:bookmarkEnd w:id="37"/>
      <w:bookmarkEnd w:id="38"/>
      <w:bookmarkEnd w:id="39"/>
      <w:bookmarkEnd w:id="40"/>
      <w:bookmarkEnd w:id="41"/>
      <w:bookmarkEnd w:id="42"/>
      <w:bookmarkEnd w:id="43"/>
      <w:bookmarkEnd w:id="44"/>
      <w:bookmarkEnd w:id="45"/>
      <w:bookmarkEnd w:id="46"/>
    </w:p>
    <w:p w14:paraId="4DC87139">
      <w:pPr>
        <w:spacing w:line="360" w:lineRule="auto"/>
        <w:ind w:firstLine="420" w:firstLineChars="200"/>
        <w:rPr>
          <w:rFonts w:hint="eastAsia" w:ascii="宋体" w:hAnsi="宋体"/>
          <w:color w:val="auto"/>
          <w:highlight w:val="none"/>
        </w:rPr>
      </w:pPr>
      <w:r>
        <w:rPr>
          <w:rFonts w:hint="eastAsia" w:ascii="宋体" w:hAnsi="宋体"/>
          <w:color w:val="auto"/>
          <w:highlight w:val="none"/>
        </w:rPr>
        <w:t>1.9.1 投标人须知前附表规定组织踏勘现场的，招标人按投标人须知前附表规定的时间、地点组织投标人踏勘项目现场。部分投标人未按时参加踏勘现场的，不影响踏勘现场的正常进行。</w:t>
      </w:r>
    </w:p>
    <w:p w14:paraId="1DAC7CA3">
      <w:pPr>
        <w:spacing w:line="360" w:lineRule="auto"/>
        <w:ind w:firstLine="420" w:firstLineChars="200"/>
        <w:rPr>
          <w:rFonts w:hint="eastAsia" w:ascii="宋体" w:hAnsi="宋体"/>
          <w:color w:val="auto"/>
          <w:highlight w:val="none"/>
        </w:rPr>
      </w:pPr>
      <w:r>
        <w:rPr>
          <w:rFonts w:hint="eastAsia" w:ascii="宋体" w:hAnsi="宋体"/>
          <w:color w:val="auto"/>
          <w:highlight w:val="none"/>
        </w:rPr>
        <w:t>1.9.2 投标人踏勘现场发生的费用自理。</w:t>
      </w:r>
    </w:p>
    <w:p w14:paraId="7D364663">
      <w:pPr>
        <w:spacing w:line="360" w:lineRule="auto"/>
        <w:ind w:firstLine="420" w:firstLineChars="200"/>
        <w:rPr>
          <w:rFonts w:hint="eastAsia" w:ascii="宋体" w:hAnsi="宋体"/>
          <w:color w:val="auto"/>
          <w:highlight w:val="none"/>
        </w:rPr>
      </w:pPr>
      <w:r>
        <w:rPr>
          <w:rFonts w:hint="eastAsia" w:ascii="宋体" w:hAnsi="宋体"/>
          <w:color w:val="auto"/>
          <w:highlight w:val="none"/>
        </w:rPr>
        <w:t>1.9.3 除招标人的原因外，投标人自行负责在踏勘现场中所发生的人员伤亡和财产损失。</w:t>
      </w:r>
    </w:p>
    <w:p w14:paraId="2637479E">
      <w:pPr>
        <w:spacing w:line="360" w:lineRule="auto"/>
        <w:ind w:firstLine="420" w:firstLineChars="200"/>
        <w:rPr>
          <w:rFonts w:hint="eastAsia" w:ascii="宋体" w:hAnsi="宋体"/>
          <w:color w:val="auto"/>
          <w:highlight w:val="none"/>
        </w:rPr>
      </w:pPr>
      <w:r>
        <w:rPr>
          <w:rFonts w:hint="eastAsia" w:ascii="宋体" w:hAnsi="宋体"/>
          <w:color w:val="auto"/>
          <w:highlight w:val="none"/>
        </w:rPr>
        <w:t>1.9.4 招标人在踏勘现场中介绍的工程场地和相关的周边环境情况，供投标人在编制投标文件时参考，招标人不对投标人据此作出的判断和决策负责。</w:t>
      </w:r>
    </w:p>
    <w:p w14:paraId="31C3316C">
      <w:pPr>
        <w:spacing w:before="240" w:beforeLines="100" w:after="240" w:afterLines="100"/>
        <w:rPr>
          <w:rFonts w:hint="eastAsia" w:ascii="宋体" w:hAnsi="宋体"/>
          <w:b/>
          <w:color w:val="auto"/>
          <w:sz w:val="28"/>
          <w:szCs w:val="28"/>
          <w:highlight w:val="none"/>
        </w:rPr>
      </w:pPr>
      <w:bookmarkStart w:id="47" w:name="_Toc529196530"/>
      <w:bookmarkStart w:id="48" w:name="_Toc515205203"/>
      <w:r>
        <w:rPr>
          <w:rFonts w:hint="eastAsia" w:ascii="宋体" w:hAnsi="宋体"/>
          <w:b/>
          <w:color w:val="auto"/>
          <w:sz w:val="28"/>
          <w:szCs w:val="28"/>
          <w:highlight w:val="none"/>
        </w:rPr>
        <w:t>1.10投标预备会</w:t>
      </w:r>
      <w:bookmarkEnd w:id="47"/>
      <w:bookmarkEnd w:id="48"/>
    </w:p>
    <w:p w14:paraId="284BB87A">
      <w:pPr>
        <w:spacing w:line="360" w:lineRule="auto"/>
        <w:ind w:firstLine="420" w:firstLineChars="200"/>
        <w:rPr>
          <w:rFonts w:hint="eastAsia" w:ascii="宋体" w:hAnsi="宋体"/>
          <w:color w:val="auto"/>
          <w:highlight w:val="none"/>
        </w:rPr>
      </w:pPr>
      <w:r>
        <w:rPr>
          <w:rFonts w:hint="eastAsia" w:ascii="宋体" w:hAnsi="宋体"/>
          <w:color w:val="auto"/>
          <w:highlight w:val="none"/>
        </w:rPr>
        <w:t>1.10.1 投标人须知前附表规定召开投标预备会的，招标人按投标人须知前附表规定的时间和地点召开投标预备会，澄清投标人提出的问题。</w:t>
      </w:r>
    </w:p>
    <w:p w14:paraId="7BF0FBA8">
      <w:pPr>
        <w:spacing w:line="360" w:lineRule="auto"/>
        <w:ind w:firstLine="420" w:firstLineChars="200"/>
        <w:rPr>
          <w:rFonts w:hint="eastAsia" w:ascii="宋体" w:hAnsi="宋体"/>
          <w:color w:val="auto"/>
          <w:highlight w:val="none"/>
        </w:rPr>
      </w:pPr>
      <w:r>
        <w:rPr>
          <w:rFonts w:hint="eastAsia" w:ascii="宋体" w:hAnsi="宋体"/>
          <w:color w:val="auto"/>
          <w:highlight w:val="none"/>
        </w:rPr>
        <w:t>1.10.2 投标人应按投标人须知前附表规定的时间和形式将提出的问题送达招标人，以便招标人在会议期间澄清。</w:t>
      </w:r>
    </w:p>
    <w:p w14:paraId="66F345FA">
      <w:pPr>
        <w:spacing w:line="360" w:lineRule="auto"/>
        <w:ind w:firstLine="420" w:firstLineChars="200"/>
        <w:rPr>
          <w:rFonts w:hint="eastAsia" w:ascii="宋体" w:hAnsi="宋体"/>
          <w:color w:val="auto"/>
          <w:highlight w:val="none"/>
        </w:rPr>
      </w:pPr>
      <w:r>
        <w:rPr>
          <w:rFonts w:hint="eastAsia" w:ascii="宋体" w:hAnsi="宋体"/>
          <w:color w:val="auto"/>
          <w:highlight w:val="none"/>
        </w:rPr>
        <w:t>1.10.3 投标预备会后，招标人将对投标人所提问题的澄清，以投标人须知前附表规定的形式通知所有购买招标文件的投标人。该澄清内容为招标文件的组成部分。</w:t>
      </w:r>
    </w:p>
    <w:p w14:paraId="1DD08208">
      <w:pPr>
        <w:spacing w:before="240" w:beforeLines="100" w:after="240" w:afterLines="100"/>
        <w:rPr>
          <w:rFonts w:hint="eastAsia" w:ascii="宋体" w:hAnsi="宋体"/>
          <w:b/>
          <w:color w:val="auto"/>
          <w:sz w:val="28"/>
          <w:szCs w:val="28"/>
          <w:highlight w:val="none"/>
        </w:rPr>
      </w:pPr>
      <w:bookmarkStart w:id="49" w:name="_Toc515205204"/>
      <w:bookmarkStart w:id="50" w:name="_Toc529196531"/>
      <w:r>
        <w:rPr>
          <w:rFonts w:hint="eastAsia" w:ascii="宋体" w:hAnsi="宋体"/>
          <w:b/>
          <w:color w:val="auto"/>
          <w:sz w:val="28"/>
          <w:szCs w:val="28"/>
          <w:highlight w:val="none"/>
        </w:rPr>
        <w:t>1.11 分包</w:t>
      </w:r>
      <w:bookmarkEnd w:id="49"/>
      <w:bookmarkEnd w:id="50"/>
    </w:p>
    <w:p w14:paraId="63192A32">
      <w:pPr>
        <w:spacing w:line="360" w:lineRule="auto"/>
        <w:ind w:firstLine="420" w:firstLineChars="200"/>
        <w:rPr>
          <w:rFonts w:hint="eastAsia" w:ascii="宋体" w:hAnsi="宋体"/>
          <w:color w:val="auto"/>
          <w:highlight w:val="none"/>
        </w:rPr>
      </w:pPr>
      <w:r>
        <w:rPr>
          <w:rFonts w:hint="eastAsia" w:ascii="宋体" w:hAnsi="宋体"/>
          <w:color w:val="auto"/>
          <w:highlight w:val="none"/>
        </w:rPr>
        <w:t>本项目严禁分包。</w:t>
      </w:r>
    </w:p>
    <w:p w14:paraId="5774B055">
      <w:pPr>
        <w:spacing w:before="240" w:beforeLines="100" w:after="240" w:afterLines="100"/>
        <w:rPr>
          <w:rFonts w:hint="eastAsia" w:ascii="宋体" w:hAnsi="宋体"/>
          <w:b/>
          <w:color w:val="auto"/>
          <w:sz w:val="28"/>
          <w:szCs w:val="28"/>
          <w:highlight w:val="none"/>
        </w:rPr>
      </w:pPr>
      <w:bookmarkStart w:id="51" w:name="_Toc529196532"/>
      <w:bookmarkStart w:id="52" w:name="_Toc515205205"/>
      <w:r>
        <w:rPr>
          <w:rFonts w:hint="eastAsia" w:ascii="宋体" w:hAnsi="宋体"/>
          <w:b/>
          <w:color w:val="auto"/>
          <w:sz w:val="28"/>
          <w:szCs w:val="28"/>
          <w:highlight w:val="none"/>
        </w:rPr>
        <w:t>1.12响应和偏差</w:t>
      </w:r>
      <w:bookmarkEnd w:id="51"/>
      <w:bookmarkEnd w:id="52"/>
    </w:p>
    <w:p w14:paraId="329D837F">
      <w:pPr>
        <w:spacing w:line="360" w:lineRule="auto"/>
        <w:ind w:firstLine="420" w:firstLineChars="200"/>
        <w:rPr>
          <w:rFonts w:hint="eastAsia" w:ascii="宋体" w:hAnsi="宋体"/>
          <w:color w:val="auto"/>
          <w:highlight w:val="none"/>
        </w:rPr>
      </w:pPr>
      <w:r>
        <w:rPr>
          <w:rFonts w:hint="eastAsia" w:ascii="宋体" w:hAnsi="宋体"/>
          <w:color w:val="auto"/>
          <w:highlight w:val="none"/>
        </w:rPr>
        <w:t>1.12.1投标文件应当对招标文件的实质性要求和条件作出满足性或更有利于招标人的响应，否则，投标人的投标将被否决。实质性要求和条件见投标人须知前附表。</w:t>
      </w:r>
    </w:p>
    <w:p w14:paraId="5FCA7813">
      <w:pPr>
        <w:spacing w:line="360" w:lineRule="auto"/>
        <w:ind w:firstLine="420" w:firstLineChars="200"/>
        <w:rPr>
          <w:rFonts w:hint="eastAsia" w:ascii="宋体" w:hAnsi="宋体"/>
          <w:color w:val="auto"/>
          <w:highlight w:val="none"/>
        </w:rPr>
      </w:pPr>
      <w:r>
        <w:rPr>
          <w:rFonts w:hint="eastAsia" w:ascii="宋体" w:hAnsi="宋体"/>
          <w:color w:val="auto"/>
          <w:highlight w:val="none"/>
        </w:rPr>
        <w:t>1.12.2 投标人应根据招标文件的要求提供投标监理大纲等内容以对招标文件作出响应。</w:t>
      </w:r>
    </w:p>
    <w:p w14:paraId="756D620B">
      <w:pPr>
        <w:spacing w:line="360" w:lineRule="auto"/>
        <w:ind w:firstLine="420" w:firstLineChars="200"/>
        <w:rPr>
          <w:rFonts w:hint="eastAsia" w:ascii="宋体" w:hAnsi="宋体"/>
          <w:color w:val="auto"/>
          <w:highlight w:val="none"/>
        </w:rPr>
      </w:pPr>
      <w:r>
        <w:rPr>
          <w:rFonts w:hint="eastAsia" w:ascii="宋体" w:hAnsi="宋体"/>
          <w:color w:val="auto"/>
          <w:highlight w:val="none"/>
        </w:rPr>
        <w:t>1.12.3投标人须知前附表允许投标文件偏离招标文件某些要求的，偏差应当符合招标文件规定的偏差范围和幅度。</w:t>
      </w:r>
    </w:p>
    <w:p w14:paraId="0057247B">
      <w:pPr>
        <w:spacing w:before="260"/>
        <w:outlineLvl w:val="2"/>
        <w:rPr>
          <w:rFonts w:hint="eastAsia" w:ascii="宋体" w:hAnsi="宋体"/>
          <w:b/>
          <w:color w:val="auto"/>
          <w:sz w:val="32"/>
          <w:szCs w:val="32"/>
          <w:highlight w:val="none"/>
        </w:rPr>
      </w:pPr>
      <w:bookmarkStart w:id="53" w:name="_Toc515205206"/>
      <w:bookmarkStart w:id="54" w:name="_Toc529196533"/>
      <w:r>
        <w:rPr>
          <w:rFonts w:hint="eastAsia" w:ascii="宋体" w:hAnsi="宋体"/>
          <w:b/>
          <w:color w:val="auto"/>
          <w:sz w:val="32"/>
          <w:szCs w:val="32"/>
          <w:highlight w:val="none"/>
        </w:rPr>
        <w:t>2. 招标文件</w:t>
      </w:r>
      <w:bookmarkEnd w:id="53"/>
      <w:bookmarkEnd w:id="54"/>
    </w:p>
    <w:p w14:paraId="2A1F2620">
      <w:pPr>
        <w:spacing w:before="240" w:beforeLines="100" w:after="240" w:afterLines="100"/>
        <w:rPr>
          <w:rFonts w:hint="eastAsia" w:ascii="宋体" w:hAnsi="宋体"/>
          <w:b/>
          <w:color w:val="auto"/>
          <w:sz w:val="28"/>
          <w:szCs w:val="28"/>
          <w:highlight w:val="none"/>
        </w:rPr>
      </w:pPr>
      <w:bookmarkStart w:id="55" w:name="_Toc515205207"/>
      <w:bookmarkStart w:id="56" w:name="_Toc529196534"/>
      <w:r>
        <w:rPr>
          <w:rFonts w:hint="eastAsia" w:ascii="宋体" w:hAnsi="宋体"/>
          <w:b/>
          <w:color w:val="auto"/>
          <w:sz w:val="28"/>
          <w:szCs w:val="28"/>
          <w:highlight w:val="none"/>
        </w:rPr>
        <w:t>2.1 招标文件的组成</w:t>
      </w:r>
      <w:bookmarkEnd w:id="55"/>
      <w:bookmarkEnd w:id="56"/>
    </w:p>
    <w:p w14:paraId="0806703F">
      <w:pPr>
        <w:spacing w:line="360" w:lineRule="auto"/>
        <w:ind w:firstLine="359" w:firstLineChars="171"/>
        <w:rPr>
          <w:rFonts w:hint="eastAsia" w:ascii="宋体" w:hAnsi="宋体"/>
          <w:color w:val="auto"/>
          <w:highlight w:val="none"/>
        </w:rPr>
      </w:pPr>
      <w:r>
        <w:rPr>
          <w:rFonts w:hint="eastAsia" w:ascii="宋体" w:hAnsi="宋体"/>
          <w:color w:val="auto"/>
          <w:highlight w:val="none"/>
        </w:rPr>
        <w:t>本招标文件包括：</w:t>
      </w:r>
    </w:p>
    <w:p w14:paraId="7A0CE1D9">
      <w:pPr>
        <w:spacing w:line="360" w:lineRule="auto"/>
        <w:ind w:firstLine="359" w:firstLineChars="171"/>
        <w:rPr>
          <w:rFonts w:hint="eastAsia" w:ascii="宋体" w:hAnsi="宋体"/>
          <w:color w:val="auto"/>
          <w:highlight w:val="none"/>
        </w:rPr>
      </w:pPr>
      <w:r>
        <w:rPr>
          <w:rFonts w:hint="eastAsia" w:ascii="宋体" w:hAnsi="宋体"/>
          <w:color w:val="auto"/>
          <w:highlight w:val="none"/>
        </w:rPr>
        <w:t>（1）招标公告</w:t>
      </w:r>
      <w:r>
        <w:rPr>
          <w:rFonts w:hint="eastAsia" w:ascii="宋体" w:hAnsi="宋体"/>
          <w:strike/>
          <w:color w:val="auto"/>
          <w:highlight w:val="none"/>
        </w:rPr>
        <w:t>（或投标邀请书）</w:t>
      </w:r>
      <w:r>
        <w:rPr>
          <w:rFonts w:hint="eastAsia" w:ascii="宋体" w:hAnsi="宋体"/>
          <w:color w:val="auto"/>
          <w:highlight w:val="none"/>
        </w:rPr>
        <w:t>；</w:t>
      </w:r>
    </w:p>
    <w:p w14:paraId="5B412E2D">
      <w:pPr>
        <w:spacing w:line="360" w:lineRule="auto"/>
        <w:ind w:firstLine="359" w:firstLineChars="171"/>
        <w:rPr>
          <w:rFonts w:hint="eastAsia" w:ascii="宋体" w:hAnsi="宋体"/>
          <w:color w:val="auto"/>
          <w:highlight w:val="none"/>
        </w:rPr>
      </w:pPr>
      <w:r>
        <w:rPr>
          <w:rFonts w:hint="eastAsia" w:ascii="宋体" w:hAnsi="宋体"/>
          <w:color w:val="auto"/>
          <w:highlight w:val="none"/>
        </w:rPr>
        <w:t>（2）投标人须知；</w:t>
      </w:r>
    </w:p>
    <w:p w14:paraId="6E95675C">
      <w:pPr>
        <w:spacing w:line="360" w:lineRule="auto"/>
        <w:ind w:firstLine="359" w:firstLineChars="171"/>
        <w:rPr>
          <w:rFonts w:hint="eastAsia" w:ascii="宋体" w:hAnsi="宋体"/>
          <w:color w:val="auto"/>
          <w:highlight w:val="none"/>
        </w:rPr>
      </w:pPr>
      <w:r>
        <w:rPr>
          <w:rFonts w:hint="eastAsia" w:ascii="宋体" w:hAnsi="宋体"/>
          <w:color w:val="auto"/>
          <w:highlight w:val="none"/>
        </w:rPr>
        <w:t>（3）评标办法；</w:t>
      </w:r>
    </w:p>
    <w:p w14:paraId="74AB2DA7">
      <w:pPr>
        <w:spacing w:line="360" w:lineRule="auto"/>
        <w:ind w:firstLine="359" w:firstLineChars="171"/>
        <w:rPr>
          <w:rFonts w:hint="eastAsia" w:ascii="宋体" w:hAnsi="宋体"/>
          <w:color w:val="auto"/>
          <w:highlight w:val="none"/>
        </w:rPr>
      </w:pPr>
      <w:r>
        <w:rPr>
          <w:rFonts w:hint="eastAsia" w:ascii="宋体" w:hAnsi="宋体"/>
          <w:color w:val="auto"/>
          <w:highlight w:val="none"/>
        </w:rPr>
        <w:t>（4）合同条款及格式；</w:t>
      </w:r>
    </w:p>
    <w:p w14:paraId="66035BF9">
      <w:pPr>
        <w:spacing w:line="360" w:lineRule="auto"/>
        <w:ind w:firstLine="359" w:firstLineChars="171"/>
        <w:rPr>
          <w:rFonts w:hint="eastAsia" w:ascii="宋体" w:hAnsi="宋体"/>
          <w:color w:val="auto"/>
          <w:highlight w:val="none"/>
        </w:rPr>
      </w:pPr>
      <w:r>
        <w:rPr>
          <w:rFonts w:hint="eastAsia" w:ascii="宋体" w:hAnsi="宋体"/>
          <w:color w:val="auto"/>
          <w:highlight w:val="none"/>
        </w:rPr>
        <w:t>（5）委托人要求；</w:t>
      </w:r>
    </w:p>
    <w:p w14:paraId="29EC467C">
      <w:pPr>
        <w:spacing w:line="360" w:lineRule="auto"/>
        <w:ind w:firstLine="359" w:firstLineChars="171"/>
        <w:rPr>
          <w:rFonts w:hint="eastAsia" w:ascii="宋体" w:hAnsi="宋体"/>
          <w:color w:val="auto"/>
          <w:highlight w:val="none"/>
        </w:rPr>
      </w:pPr>
      <w:r>
        <w:rPr>
          <w:rFonts w:hint="eastAsia" w:ascii="宋体" w:hAnsi="宋体"/>
          <w:color w:val="auto"/>
          <w:highlight w:val="none"/>
        </w:rPr>
        <w:t>（6）投标文件格式；</w:t>
      </w:r>
    </w:p>
    <w:p w14:paraId="6858D385">
      <w:pPr>
        <w:spacing w:line="360" w:lineRule="auto"/>
        <w:ind w:firstLine="359" w:firstLineChars="171"/>
        <w:rPr>
          <w:rFonts w:hint="eastAsia" w:ascii="宋体" w:hAnsi="宋体"/>
          <w:color w:val="auto"/>
          <w:highlight w:val="none"/>
        </w:rPr>
      </w:pPr>
      <w:r>
        <w:rPr>
          <w:rFonts w:hint="eastAsia" w:ascii="宋体" w:hAnsi="宋体"/>
          <w:color w:val="auto"/>
          <w:highlight w:val="none"/>
        </w:rPr>
        <w:t>（7）投标人须知前附表规定的其他资料。</w:t>
      </w:r>
    </w:p>
    <w:p w14:paraId="32B7724E">
      <w:pPr>
        <w:spacing w:line="360" w:lineRule="auto"/>
        <w:ind w:firstLine="420" w:firstLineChars="200"/>
        <w:rPr>
          <w:rFonts w:hint="eastAsia" w:ascii="宋体" w:hAnsi="宋体"/>
          <w:color w:val="auto"/>
          <w:highlight w:val="none"/>
        </w:rPr>
      </w:pPr>
      <w:r>
        <w:rPr>
          <w:rFonts w:hint="eastAsia" w:ascii="宋体" w:hAnsi="宋体"/>
          <w:color w:val="auto"/>
          <w:highlight w:val="none"/>
        </w:rPr>
        <w:t>根据本章第1.10款、第2.2款和第2.3款对招标文件所作的澄清、修改，构成招标文件的组成部分。</w:t>
      </w:r>
    </w:p>
    <w:p w14:paraId="42A8DDC6">
      <w:pPr>
        <w:spacing w:before="240" w:beforeLines="100" w:after="240" w:afterLines="100"/>
        <w:rPr>
          <w:rFonts w:hint="eastAsia" w:ascii="宋体" w:hAnsi="宋体"/>
          <w:b/>
          <w:color w:val="auto"/>
          <w:sz w:val="28"/>
          <w:szCs w:val="28"/>
          <w:highlight w:val="none"/>
        </w:rPr>
      </w:pPr>
      <w:bookmarkStart w:id="57" w:name="_Toc529196535"/>
      <w:bookmarkStart w:id="58" w:name="_Toc515205208"/>
      <w:r>
        <w:rPr>
          <w:rFonts w:hint="eastAsia" w:ascii="宋体" w:hAnsi="宋体"/>
          <w:b/>
          <w:color w:val="auto"/>
          <w:sz w:val="28"/>
          <w:szCs w:val="28"/>
          <w:highlight w:val="none"/>
        </w:rPr>
        <w:t>2.2 招标文件的澄清</w:t>
      </w:r>
      <w:bookmarkEnd w:id="57"/>
      <w:bookmarkEnd w:id="58"/>
    </w:p>
    <w:p w14:paraId="6350BAB0">
      <w:pPr>
        <w:spacing w:line="360" w:lineRule="auto"/>
        <w:ind w:firstLine="359" w:firstLineChars="171"/>
        <w:rPr>
          <w:rFonts w:hint="eastAsia" w:ascii="宋体" w:hAnsi="宋体"/>
          <w:color w:val="auto"/>
          <w:highlight w:val="none"/>
        </w:rPr>
      </w:pPr>
      <w:r>
        <w:rPr>
          <w:rFonts w:hint="eastAsia" w:ascii="宋体" w:hAnsi="宋体"/>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B16CFE6">
      <w:pPr>
        <w:spacing w:line="360" w:lineRule="auto"/>
        <w:ind w:firstLine="359" w:firstLineChars="171"/>
        <w:rPr>
          <w:rFonts w:hint="eastAsia" w:ascii="宋体" w:hAnsi="宋体"/>
          <w:color w:val="auto"/>
          <w:highlight w:val="none"/>
        </w:rPr>
      </w:pPr>
      <w:r>
        <w:rPr>
          <w:rFonts w:hint="eastAsia" w:ascii="宋体" w:hAnsi="宋体"/>
          <w:color w:val="auto"/>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25327BDB">
      <w:pPr>
        <w:spacing w:line="360" w:lineRule="auto"/>
        <w:ind w:firstLine="359" w:firstLineChars="171"/>
        <w:rPr>
          <w:rFonts w:hint="eastAsia" w:ascii="宋体" w:hAnsi="宋体"/>
          <w:color w:val="auto"/>
          <w:highlight w:val="none"/>
        </w:rPr>
      </w:pPr>
      <w:r>
        <w:rPr>
          <w:rFonts w:hint="eastAsia" w:ascii="宋体" w:hAnsi="宋体"/>
          <w:color w:val="auto"/>
          <w:highlight w:val="none"/>
        </w:rPr>
        <w:t>2.2.3 投标人在收到澄清后，应按投标人须知前附表规定的时间和形式通知招标人，确认已收到该澄清。</w:t>
      </w:r>
    </w:p>
    <w:p w14:paraId="1CC6371C">
      <w:pPr>
        <w:spacing w:line="360" w:lineRule="auto"/>
        <w:ind w:firstLine="359" w:firstLineChars="171"/>
        <w:rPr>
          <w:rFonts w:hint="eastAsia" w:ascii="宋体" w:hAnsi="宋体"/>
          <w:color w:val="auto"/>
          <w:highlight w:val="none"/>
        </w:rPr>
      </w:pPr>
      <w:r>
        <w:rPr>
          <w:rFonts w:hint="eastAsia" w:ascii="宋体" w:hAnsi="宋体"/>
          <w:color w:val="auto"/>
          <w:highlight w:val="none"/>
        </w:rPr>
        <w:t>2.2.4 除非招标人认为确有必要答复，否则，招标人有权拒绝回复投标人在本章第2.2.1项规定的时间后的任何澄清要求。</w:t>
      </w:r>
    </w:p>
    <w:p w14:paraId="7B3CE9A3">
      <w:pPr>
        <w:spacing w:before="240" w:beforeLines="100" w:after="240" w:afterLines="100"/>
        <w:rPr>
          <w:rFonts w:hint="eastAsia" w:ascii="宋体" w:hAnsi="宋体"/>
          <w:b/>
          <w:color w:val="auto"/>
          <w:sz w:val="28"/>
          <w:szCs w:val="28"/>
          <w:highlight w:val="none"/>
        </w:rPr>
      </w:pPr>
      <w:bookmarkStart w:id="59" w:name="_Toc529196536"/>
      <w:bookmarkStart w:id="60" w:name="_Toc515205209"/>
      <w:bookmarkStart w:id="61" w:name="_Toc352691479"/>
      <w:r>
        <w:rPr>
          <w:rFonts w:hint="eastAsia" w:ascii="宋体" w:hAnsi="宋体"/>
          <w:b/>
          <w:color w:val="auto"/>
          <w:sz w:val="28"/>
          <w:szCs w:val="28"/>
          <w:highlight w:val="none"/>
        </w:rPr>
        <w:t>2.3 招标文件的修</w:t>
      </w:r>
      <w:bookmarkStart w:id="62" w:name="_Toc369531521"/>
      <w:bookmarkStart w:id="63" w:name="_Toc16514"/>
      <w:r>
        <w:rPr>
          <w:rFonts w:hint="eastAsia" w:ascii="宋体" w:hAnsi="宋体"/>
          <w:b/>
          <w:color w:val="auto"/>
          <w:sz w:val="28"/>
          <w:szCs w:val="28"/>
          <w:highlight w:val="none"/>
        </w:rPr>
        <w:t>改</w:t>
      </w:r>
      <w:bookmarkEnd w:id="59"/>
      <w:bookmarkEnd w:id="60"/>
    </w:p>
    <w:p w14:paraId="6ADC0275">
      <w:pPr>
        <w:spacing w:line="360" w:lineRule="auto"/>
        <w:ind w:firstLine="359" w:firstLineChars="171"/>
        <w:rPr>
          <w:rFonts w:hint="eastAsia" w:ascii="宋体" w:hAnsi="宋体"/>
          <w:color w:val="auto"/>
          <w:highlight w:val="none"/>
        </w:rPr>
      </w:pPr>
      <w:r>
        <w:rPr>
          <w:rFonts w:hint="eastAsia" w:ascii="宋体" w:hAnsi="宋体"/>
          <w:color w:val="auto"/>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1"/>
    <w:bookmarkEnd w:id="62"/>
    <w:bookmarkEnd w:id="63"/>
    <w:p w14:paraId="1557203E">
      <w:pPr>
        <w:spacing w:line="360" w:lineRule="auto"/>
        <w:ind w:firstLine="359" w:firstLineChars="171"/>
        <w:rPr>
          <w:rFonts w:hint="eastAsia" w:ascii="宋体" w:hAnsi="宋体"/>
          <w:color w:val="auto"/>
          <w:highlight w:val="none"/>
        </w:rPr>
      </w:pPr>
      <w:r>
        <w:rPr>
          <w:rFonts w:hint="eastAsia" w:ascii="宋体" w:hAnsi="宋体"/>
          <w:color w:val="auto"/>
          <w:highlight w:val="none"/>
        </w:rPr>
        <w:t>2.3.2 投标人收到修改内容</w:t>
      </w:r>
      <w:bookmarkStart w:id="64" w:name="_Toc361508593"/>
      <w:bookmarkStart w:id="65" w:name="_Toc247527562"/>
      <w:bookmarkStart w:id="66" w:name="_Toc247513961"/>
      <w:bookmarkStart w:id="67" w:name="_Toc152042314"/>
      <w:bookmarkStart w:id="68" w:name="_Toc369531524"/>
      <w:bookmarkStart w:id="69" w:name="_Toc152045538"/>
      <w:bookmarkStart w:id="70" w:name="_Toc300834958"/>
      <w:bookmarkStart w:id="71" w:name="_Toc24632"/>
      <w:bookmarkStart w:id="72" w:name="_Toc384308218"/>
      <w:bookmarkStart w:id="73" w:name="_Toc144974506"/>
      <w:bookmarkStart w:id="74" w:name="_Toc352691482"/>
      <w:r>
        <w:rPr>
          <w:rFonts w:hint="eastAsia" w:ascii="宋体" w:hAnsi="宋体"/>
          <w:color w:val="auto"/>
          <w:highlight w:val="none"/>
        </w:rPr>
        <w:t>后，</w:t>
      </w:r>
      <w:bookmarkEnd w:id="64"/>
      <w:bookmarkEnd w:id="65"/>
      <w:bookmarkEnd w:id="66"/>
      <w:bookmarkEnd w:id="67"/>
      <w:bookmarkEnd w:id="68"/>
      <w:bookmarkEnd w:id="69"/>
      <w:bookmarkEnd w:id="70"/>
      <w:bookmarkEnd w:id="71"/>
      <w:bookmarkEnd w:id="72"/>
      <w:bookmarkEnd w:id="73"/>
      <w:bookmarkEnd w:id="74"/>
      <w:bookmarkStart w:id="75" w:name="_Toc352691484"/>
      <w:bookmarkStart w:id="76" w:name="_Toc384308220"/>
      <w:bookmarkStart w:id="77" w:name="_Toc144974508"/>
      <w:bookmarkStart w:id="78" w:name="_Toc247513963"/>
      <w:bookmarkStart w:id="79" w:name="_Toc300834960"/>
      <w:bookmarkStart w:id="80" w:name="_Toc247527564"/>
      <w:bookmarkStart w:id="81" w:name="_Toc361508595"/>
      <w:bookmarkStart w:id="82" w:name="_Toc152042316"/>
      <w:bookmarkStart w:id="83" w:name="_Toc152045540"/>
      <w:bookmarkStart w:id="84" w:name="_Toc369531526"/>
      <w:bookmarkStart w:id="85" w:name="_Toc16623"/>
      <w:r>
        <w:rPr>
          <w:rFonts w:hint="eastAsia" w:ascii="宋体" w:hAnsi="宋体"/>
          <w:color w:val="auto"/>
          <w:highlight w:val="none"/>
        </w:rPr>
        <w:t>应按投标人须知前附表规定的时间和形式通知招标人，确认已收到该修改。</w:t>
      </w:r>
    </w:p>
    <w:p w14:paraId="4A7CA6FE">
      <w:pPr>
        <w:spacing w:before="240" w:beforeLines="100" w:after="240" w:afterLines="100"/>
        <w:rPr>
          <w:rFonts w:hint="eastAsia" w:ascii="宋体" w:hAnsi="宋体"/>
          <w:b/>
          <w:color w:val="auto"/>
          <w:sz w:val="28"/>
          <w:szCs w:val="28"/>
          <w:highlight w:val="none"/>
        </w:rPr>
      </w:pPr>
      <w:bookmarkStart w:id="86" w:name="_Toc515205210"/>
      <w:bookmarkStart w:id="87" w:name="_Toc529196537"/>
      <w:r>
        <w:rPr>
          <w:rFonts w:hint="eastAsia" w:ascii="宋体" w:hAnsi="宋体"/>
          <w:b/>
          <w:color w:val="auto"/>
          <w:sz w:val="28"/>
          <w:szCs w:val="28"/>
          <w:highlight w:val="none"/>
        </w:rPr>
        <w:t>2.</w:t>
      </w:r>
      <w:bookmarkEnd w:id="75"/>
      <w:bookmarkEnd w:id="76"/>
      <w:bookmarkEnd w:id="77"/>
      <w:bookmarkEnd w:id="78"/>
      <w:bookmarkEnd w:id="79"/>
      <w:bookmarkEnd w:id="80"/>
      <w:bookmarkEnd w:id="81"/>
      <w:bookmarkEnd w:id="82"/>
      <w:bookmarkEnd w:id="83"/>
      <w:bookmarkEnd w:id="84"/>
      <w:bookmarkEnd w:id="85"/>
      <w:r>
        <w:rPr>
          <w:rFonts w:hint="eastAsia" w:ascii="宋体" w:hAnsi="宋体"/>
          <w:b/>
          <w:color w:val="auto"/>
          <w:sz w:val="28"/>
          <w:szCs w:val="28"/>
          <w:highlight w:val="none"/>
        </w:rPr>
        <w:t>4 招标文件的异议</w:t>
      </w:r>
      <w:bookmarkEnd w:id="86"/>
      <w:bookmarkEnd w:id="87"/>
    </w:p>
    <w:p w14:paraId="2B1F2828">
      <w:pPr>
        <w:spacing w:before="69" w:line="359" w:lineRule="auto"/>
        <w:ind w:left="3" w:firstLine="421"/>
        <w:rPr>
          <w:rFonts w:hint="eastAsia" w:ascii="宋体" w:hAnsi="宋体"/>
          <w:color w:val="auto"/>
          <w:highlight w:val="none"/>
        </w:rPr>
      </w:pPr>
      <w:r>
        <w:rPr>
          <w:rFonts w:hint="eastAsia" w:ascii="宋体" w:hAnsi="宋体"/>
          <w:color w:val="auto"/>
          <w:highlight w:val="none"/>
        </w:rPr>
        <w:t>投标人或者其他利害关系人对招标文件有异议的，应当在投标截止时间10日前以书面形式提出。招标人将在收到异议之日起3日内作出答复；作出答复前，将暂停招标投标活动。</w:t>
      </w:r>
    </w:p>
    <w:p w14:paraId="65543DC0">
      <w:pPr>
        <w:spacing w:before="69" w:line="359" w:lineRule="auto"/>
        <w:ind w:left="3" w:firstLine="421"/>
        <w:rPr>
          <w:rFonts w:hint="eastAsia" w:ascii="宋体" w:hAnsi="宋体" w:cs="宋体"/>
          <w:color w:val="auto"/>
          <w:szCs w:val="21"/>
          <w:highlight w:val="none"/>
          <w:u w:val="single"/>
        </w:rPr>
      </w:pPr>
      <w:r>
        <w:rPr>
          <w:rFonts w:hint="eastAsia" w:ascii="宋体" w:hAnsi="宋体" w:cs="宋体"/>
          <w:color w:val="auto"/>
          <w:spacing w:val="-6"/>
          <w:szCs w:val="21"/>
          <w:highlight w:val="none"/>
          <w:u w:val="single"/>
        </w:rPr>
        <w:t>注</w:t>
      </w:r>
      <w:r>
        <w:rPr>
          <w:rFonts w:ascii="宋体" w:hAnsi="宋体" w:cs="宋体"/>
          <w:color w:val="auto"/>
          <w:spacing w:val="-6"/>
          <w:szCs w:val="21"/>
          <w:highlight w:val="none"/>
          <w:u w:val="single"/>
        </w:rPr>
        <w:t>：</w:t>
      </w:r>
      <w:r>
        <w:rPr>
          <w:rFonts w:hint="eastAsia" w:ascii="宋体" w:hAnsi="宋体" w:cs="宋体"/>
          <w:color w:val="auto"/>
          <w:spacing w:val="-6"/>
          <w:szCs w:val="21"/>
          <w:highlight w:val="none"/>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BD1E9EE">
      <w:pPr>
        <w:spacing w:line="360" w:lineRule="auto"/>
        <w:ind w:firstLine="359" w:firstLineChars="171"/>
        <w:rPr>
          <w:rFonts w:hint="eastAsia" w:ascii="宋体" w:hAnsi="宋体"/>
          <w:color w:val="auto"/>
          <w:highlight w:val="none"/>
        </w:rPr>
      </w:pPr>
    </w:p>
    <w:p w14:paraId="6F0840FA">
      <w:pPr>
        <w:spacing w:before="260"/>
        <w:outlineLvl w:val="2"/>
        <w:rPr>
          <w:rFonts w:hint="eastAsia" w:ascii="宋体" w:hAnsi="宋体"/>
          <w:b/>
          <w:color w:val="auto"/>
          <w:sz w:val="32"/>
          <w:szCs w:val="32"/>
          <w:highlight w:val="none"/>
        </w:rPr>
      </w:pPr>
      <w:bookmarkStart w:id="88" w:name="_Toc529196538"/>
      <w:bookmarkStart w:id="89" w:name="_Toc515205211"/>
      <w:r>
        <w:rPr>
          <w:rFonts w:hint="eastAsia" w:ascii="宋体" w:hAnsi="宋体"/>
          <w:b/>
          <w:color w:val="auto"/>
          <w:sz w:val="32"/>
          <w:szCs w:val="32"/>
          <w:highlight w:val="none"/>
        </w:rPr>
        <w:t>3. 投标文件</w:t>
      </w:r>
      <w:bookmarkEnd w:id="88"/>
      <w:bookmarkEnd w:id="89"/>
    </w:p>
    <w:p w14:paraId="2AB197DB">
      <w:pPr>
        <w:spacing w:before="240" w:beforeLines="100" w:after="240" w:afterLines="100"/>
        <w:rPr>
          <w:rFonts w:hint="eastAsia" w:ascii="宋体" w:hAnsi="宋体"/>
          <w:b/>
          <w:color w:val="auto"/>
          <w:sz w:val="28"/>
          <w:szCs w:val="28"/>
          <w:highlight w:val="none"/>
        </w:rPr>
      </w:pPr>
      <w:bookmarkStart w:id="90" w:name="_Toc515205212"/>
      <w:bookmarkStart w:id="91" w:name="_Toc529196539"/>
      <w:r>
        <w:rPr>
          <w:rFonts w:hint="eastAsia" w:ascii="宋体" w:hAnsi="宋体"/>
          <w:b/>
          <w:color w:val="auto"/>
          <w:sz w:val="28"/>
          <w:szCs w:val="28"/>
          <w:highlight w:val="none"/>
        </w:rPr>
        <w:t>3.1 投标文件的组成</w:t>
      </w:r>
      <w:bookmarkEnd w:id="90"/>
      <w:bookmarkEnd w:id="91"/>
    </w:p>
    <w:p w14:paraId="7A1B68B9">
      <w:pPr>
        <w:spacing w:line="360" w:lineRule="auto"/>
        <w:ind w:firstLine="420" w:firstLineChars="200"/>
        <w:rPr>
          <w:rFonts w:hint="eastAsia" w:ascii="宋体" w:hAnsi="宋体"/>
          <w:color w:val="auto"/>
          <w:highlight w:val="none"/>
        </w:rPr>
      </w:pPr>
      <w:r>
        <w:rPr>
          <w:rFonts w:hint="eastAsia" w:ascii="宋体" w:hAnsi="宋体"/>
          <w:color w:val="auto"/>
          <w:highlight w:val="none"/>
        </w:rPr>
        <w:t>3.1.1 投标文件应包括下列内容：</w:t>
      </w:r>
    </w:p>
    <w:p w14:paraId="088D7BF1">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（1）投标函及投标函附录；</w:t>
      </w:r>
    </w:p>
    <w:p w14:paraId="36D89468">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（2）法定代表人身份证明或授权委托书；</w:t>
      </w:r>
    </w:p>
    <w:p w14:paraId="2DC23B0A">
      <w:pPr>
        <w:topLinePunct/>
        <w:adjustRightInd w:val="0"/>
        <w:snapToGrid w:val="0"/>
        <w:spacing w:line="360" w:lineRule="auto"/>
        <w:ind w:firstLine="420" w:firstLineChars="200"/>
        <w:rPr>
          <w:rFonts w:hint="eastAsia"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3）联合体协议书；</w:t>
      </w:r>
    </w:p>
    <w:p w14:paraId="0F5FBFA2">
      <w:pPr>
        <w:topLinePunct/>
        <w:adjustRightInd w:val="0"/>
        <w:snapToGrid w:val="0"/>
        <w:spacing w:line="360" w:lineRule="auto"/>
        <w:ind w:firstLine="420" w:firstLineChars="200"/>
        <w:rPr>
          <w:rFonts w:hint="eastAsia"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4）投标保证金</w:t>
      </w:r>
    </w:p>
    <w:p w14:paraId="67476AE3">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（5）监理报酬清单</w:t>
      </w:r>
    </w:p>
    <w:p w14:paraId="39DC79C8">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（6）资格审查资料</w:t>
      </w:r>
    </w:p>
    <w:p w14:paraId="5A38B609">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（7）监理大纲；</w:t>
      </w:r>
    </w:p>
    <w:p w14:paraId="4CAC62F1">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（8）投标人须知前附表规定的其他资料；</w:t>
      </w:r>
    </w:p>
    <w:p w14:paraId="0C5C9211">
      <w:pPr>
        <w:spacing w:line="360" w:lineRule="auto"/>
        <w:ind w:firstLine="420" w:firstLineChars="200"/>
        <w:rPr>
          <w:rFonts w:hint="eastAsia" w:ascii="宋体" w:hAnsi="宋体"/>
          <w:color w:val="auto"/>
          <w:highlight w:val="none"/>
        </w:rPr>
      </w:pPr>
      <w:r>
        <w:rPr>
          <w:rFonts w:hint="eastAsia" w:ascii="宋体" w:hAnsi="宋体"/>
          <w:color w:val="auto"/>
          <w:highlight w:val="none"/>
        </w:rPr>
        <w:t>投标人在评标过程中作出的符合法律法规和招标文件规定的澄清确认，构成投标文件的组成部分。</w:t>
      </w:r>
    </w:p>
    <w:p w14:paraId="565C59D6">
      <w:pPr>
        <w:spacing w:line="360" w:lineRule="auto"/>
        <w:ind w:firstLine="359" w:firstLineChars="171"/>
        <w:rPr>
          <w:rFonts w:hint="eastAsia" w:ascii="宋体" w:hAnsi="宋体"/>
          <w:strike/>
          <w:color w:val="auto"/>
          <w:highlight w:val="none"/>
        </w:rPr>
      </w:pPr>
      <w:r>
        <w:rPr>
          <w:rFonts w:ascii="宋体" w:hAnsi="宋体"/>
          <w:strike/>
          <w:color w:val="auto"/>
          <w:highlight w:val="none"/>
        </w:rPr>
        <w:t xml:space="preserve">3.1.2 </w:t>
      </w:r>
      <w:r>
        <w:rPr>
          <w:rFonts w:hint="eastAsia" w:ascii="宋体" w:hAnsi="宋体"/>
          <w:strike/>
          <w:color w:val="auto"/>
          <w:highlight w:val="none"/>
        </w:rPr>
        <w:t>投标人须知前附表规定不接受联合体投标的，或投标人没有组成联合体的，投标文件不包括本章第</w:t>
      </w:r>
      <w:r>
        <w:rPr>
          <w:rFonts w:ascii="宋体" w:hAnsi="宋体"/>
          <w:strike/>
          <w:color w:val="auto"/>
          <w:highlight w:val="none"/>
        </w:rPr>
        <w:t>3.1.1（3）目所指的联合体协议书。</w:t>
      </w:r>
    </w:p>
    <w:p w14:paraId="2FEF4168">
      <w:pPr>
        <w:spacing w:line="360" w:lineRule="auto"/>
        <w:ind w:firstLine="359" w:firstLineChars="171"/>
        <w:rPr>
          <w:rFonts w:hint="eastAsia" w:ascii="宋体" w:hAnsi="宋体"/>
          <w:color w:val="auto"/>
          <w:highlight w:val="none"/>
        </w:rPr>
      </w:pPr>
      <w:r>
        <w:rPr>
          <w:rFonts w:ascii="宋体" w:hAnsi="宋体"/>
          <w:strike/>
          <w:color w:val="auto"/>
          <w:highlight w:val="none"/>
        </w:rPr>
        <w:t xml:space="preserve">3.1.3 </w:t>
      </w:r>
      <w:r>
        <w:rPr>
          <w:rFonts w:hint="eastAsia" w:ascii="宋体" w:hAnsi="宋体"/>
          <w:strike/>
          <w:color w:val="auto"/>
          <w:highlight w:val="none"/>
        </w:rPr>
        <w:t>投标人须知前附表未要求提交投标保证金的，投标文件不包括本章第</w:t>
      </w:r>
      <w:r>
        <w:rPr>
          <w:rFonts w:ascii="宋体" w:hAnsi="宋体"/>
          <w:strike/>
          <w:color w:val="auto"/>
          <w:highlight w:val="none"/>
        </w:rPr>
        <w:t>3.1.1（4）目所指的投标保证金</w:t>
      </w:r>
      <w:r>
        <w:rPr>
          <w:rFonts w:hint="eastAsia" w:ascii="宋体" w:hAnsi="宋体"/>
          <w:color w:val="auto"/>
          <w:highlight w:val="none"/>
        </w:rPr>
        <w:t>。</w:t>
      </w:r>
    </w:p>
    <w:p w14:paraId="08AD0462">
      <w:pPr>
        <w:spacing w:before="240" w:beforeLines="100" w:after="240" w:afterLines="100"/>
        <w:rPr>
          <w:rFonts w:hint="eastAsia" w:ascii="宋体" w:hAnsi="宋体"/>
          <w:b/>
          <w:color w:val="auto"/>
          <w:sz w:val="28"/>
          <w:szCs w:val="28"/>
          <w:highlight w:val="none"/>
        </w:rPr>
      </w:pPr>
      <w:bookmarkStart w:id="92" w:name="_Toc514876754"/>
      <w:bookmarkStart w:id="93" w:name="_Toc529196540"/>
      <w:bookmarkStart w:id="94" w:name="_Toc515205213"/>
      <w:r>
        <w:rPr>
          <w:rFonts w:hint="eastAsia" w:ascii="宋体" w:hAnsi="宋体"/>
          <w:b/>
          <w:color w:val="auto"/>
          <w:sz w:val="28"/>
          <w:szCs w:val="28"/>
          <w:highlight w:val="none"/>
        </w:rPr>
        <w:t>3.2 投标报价</w:t>
      </w:r>
      <w:bookmarkEnd w:id="92"/>
      <w:bookmarkEnd w:id="93"/>
      <w:bookmarkEnd w:id="94"/>
    </w:p>
    <w:p w14:paraId="708DCFA8">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0B6458BF">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3.2.2 投标人应充分了解该项目的总体情况以及影响投标报价的其他要素。</w:t>
      </w:r>
    </w:p>
    <w:p w14:paraId="23AD3C7A">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3.2.3本项目的报价方式见投标人须知前附表。投标人在投标截止时间前修改投标函中的投标报价总额，应同时修改投标文件“监理报酬清单”中的相应报价。此修改须符合本章第 4.3 款的有关要求。</w:t>
      </w:r>
    </w:p>
    <w:p w14:paraId="47F5EACA">
      <w:pPr>
        <w:spacing w:line="360" w:lineRule="auto"/>
        <w:ind w:firstLine="420" w:firstLineChars="200"/>
        <w:rPr>
          <w:rFonts w:hint="eastAsia" w:ascii="宋体" w:hAnsi="宋体"/>
          <w:color w:val="auto"/>
          <w:highlight w:val="none"/>
        </w:rPr>
      </w:pPr>
      <w:r>
        <w:rPr>
          <w:rFonts w:hint="eastAsia" w:ascii="宋体" w:hAnsi="宋体"/>
          <w:color w:val="auto"/>
          <w:highlight w:val="none"/>
        </w:rPr>
        <w:t>3.2.4．招标人设有最高投标限价的，投标人的投标报价不得超过最高投标限价，最高投标限价在投标人须知前附表中载明。</w:t>
      </w:r>
    </w:p>
    <w:p w14:paraId="403D1263">
      <w:pPr>
        <w:spacing w:line="360" w:lineRule="auto"/>
        <w:ind w:firstLine="420" w:firstLineChars="200"/>
        <w:rPr>
          <w:rFonts w:hint="eastAsia" w:ascii="宋体" w:hAnsi="宋体"/>
          <w:color w:val="auto"/>
          <w:highlight w:val="none"/>
        </w:rPr>
      </w:pPr>
      <w:r>
        <w:rPr>
          <w:rFonts w:hint="eastAsia" w:ascii="宋体" w:hAnsi="宋体"/>
          <w:color w:val="auto"/>
          <w:highlight w:val="none"/>
        </w:rPr>
        <w:t>3.2.5 投标报价的其他要求见投标人须知前附表3.2.5。</w:t>
      </w:r>
    </w:p>
    <w:p w14:paraId="01F732FD">
      <w:pPr>
        <w:spacing w:before="240" w:beforeLines="100" w:after="240" w:afterLines="100"/>
        <w:rPr>
          <w:rFonts w:hint="eastAsia" w:ascii="宋体" w:hAnsi="宋体"/>
          <w:b/>
          <w:color w:val="auto"/>
          <w:sz w:val="28"/>
          <w:szCs w:val="28"/>
          <w:highlight w:val="none"/>
        </w:rPr>
      </w:pPr>
      <w:bookmarkStart w:id="95" w:name="_Toc515205214"/>
      <w:bookmarkStart w:id="96" w:name="_Toc529196541"/>
      <w:r>
        <w:rPr>
          <w:rFonts w:hint="eastAsia" w:ascii="宋体" w:hAnsi="宋体"/>
          <w:b/>
          <w:color w:val="auto"/>
          <w:sz w:val="28"/>
          <w:szCs w:val="28"/>
          <w:highlight w:val="none"/>
        </w:rPr>
        <w:t>3.3 投标有效期</w:t>
      </w:r>
      <w:bookmarkEnd w:id="95"/>
      <w:bookmarkEnd w:id="96"/>
    </w:p>
    <w:p w14:paraId="036BD148">
      <w:pPr>
        <w:spacing w:line="360" w:lineRule="auto"/>
        <w:ind w:firstLine="420" w:firstLineChars="200"/>
        <w:rPr>
          <w:rFonts w:hint="eastAsia" w:ascii="宋体" w:hAnsi="宋体"/>
          <w:color w:val="auto"/>
          <w:highlight w:val="none"/>
        </w:rPr>
      </w:pPr>
      <w:r>
        <w:rPr>
          <w:rFonts w:hint="eastAsia" w:ascii="宋体" w:hAnsi="宋体"/>
          <w:color w:val="auto"/>
          <w:highlight w:val="none"/>
        </w:rPr>
        <w:t>3.3.1 除投标人须知前附表另有规定外，投标有效期为120天。</w:t>
      </w:r>
    </w:p>
    <w:p w14:paraId="5A486191">
      <w:pPr>
        <w:spacing w:line="360" w:lineRule="auto"/>
        <w:ind w:firstLine="420" w:firstLineChars="200"/>
        <w:rPr>
          <w:rFonts w:hint="eastAsia" w:ascii="宋体" w:hAnsi="宋体"/>
          <w:color w:val="auto"/>
          <w:highlight w:val="none"/>
        </w:rPr>
      </w:pPr>
      <w:r>
        <w:rPr>
          <w:rFonts w:hint="eastAsia" w:ascii="宋体" w:hAnsi="宋体"/>
          <w:color w:val="auto"/>
          <w:highlight w:val="none"/>
        </w:rPr>
        <w:t>3.3.2 在投标有效期内，投标人撤销投标文件的，应承担招标文件和法律规定的责任。</w:t>
      </w:r>
    </w:p>
    <w:p w14:paraId="25D3E12B">
      <w:pPr>
        <w:spacing w:line="360" w:lineRule="auto"/>
        <w:ind w:firstLine="420" w:firstLineChars="200"/>
        <w:rPr>
          <w:rFonts w:hint="eastAsia" w:ascii="宋体" w:hAnsi="宋体"/>
          <w:color w:val="auto"/>
          <w:highlight w:val="none"/>
        </w:rPr>
      </w:pPr>
      <w:r>
        <w:rPr>
          <w:rFonts w:hint="eastAsia" w:ascii="宋体" w:hAnsi="宋体"/>
          <w:color w:val="auto"/>
          <w:highlight w:val="none"/>
        </w:rPr>
        <w:t>3.3.3 出现特殊情况需要延长投标有效期的，招标人以书面形式通知所有投标人延长投标有效期。投标人应予以书面答复，同意延长的，</w:t>
      </w:r>
      <w:r>
        <w:rPr>
          <w:rFonts w:hint="eastAsia" w:ascii="宋体" w:hAnsi="宋体"/>
          <w:strike/>
          <w:color w:val="auto"/>
          <w:highlight w:val="none"/>
        </w:rPr>
        <w:t>应相应延长其投标保证金的有效期，但</w:t>
      </w:r>
      <w:r>
        <w:rPr>
          <w:rFonts w:hint="eastAsia" w:ascii="宋体" w:hAnsi="宋体"/>
          <w:color w:val="auto"/>
          <w:highlight w:val="none"/>
        </w:rPr>
        <w:t>不得要求或被允许修改其投标文件；投标人拒绝延长的，其投标失效</w:t>
      </w:r>
      <w:r>
        <w:rPr>
          <w:rFonts w:hint="eastAsia" w:ascii="宋体" w:hAnsi="宋体"/>
          <w:strike/>
          <w:color w:val="auto"/>
          <w:highlight w:val="none"/>
        </w:rPr>
        <w:t>，但投标人有权收回其投标保证金及以现金或者支票形式递交的投标保证金的银行同期存款利息</w:t>
      </w:r>
      <w:r>
        <w:rPr>
          <w:rFonts w:hint="eastAsia" w:ascii="宋体" w:hAnsi="宋体"/>
          <w:color w:val="auto"/>
          <w:highlight w:val="none"/>
        </w:rPr>
        <w:t>。</w:t>
      </w:r>
    </w:p>
    <w:p w14:paraId="4C71EF95">
      <w:pPr>
        <w:spacing w:before="240" w:beforeLines="100" w:after="240" w:afterLines="100"/>
        <w:rPr>
          <w:rFonts w:hint="eastAsia" w:ascii="宋体" w:hAnsi="宋体"/>
          <w:b/>
          <w:color w:val="auto"/>
          <w:sz w:val="28"/>
          <w:szCs w:val="28"/>
          <w:highlight w:val="none"/>
        </w:rPr>
      </w:pPr>
      <w:bookmarkStart w:id="97" w:name="_Toc515205215"/>
      <w:bookmarkStart w:id="98" w:name="_Toc529196542"/>
      <w:r>
        <w:rPr>
          <w:rFonts w:hint="eastAsia" w:ascii="宋体" w:hAnsi="宋体"/>
          <w:b/>
          <w:color w:val="auto"/>
          <w:sz w:val="28"/>
          <w:szCs w:val="28"/>
          <w:highlight w:val="none"/>
        </w:rPr>
        <w:t>3.4 投标保证金</w:t>
      </w:r>
      <w:bookmarkEnd w:id="97"/>
      <w:bookmarkEnd w:id="98"/>
      <w:r>
        <w:rPr>
          <w:rFonts w:hint="eastAsia" w:ascii="宋体" w:hAnsi="宋体"/>
          <w:b/>
          <w:color w:val="auto"/>
          <w:sz w:val="28"/>
          <w:szCs w:val="28"/>
          <w:highlight w:val="none"/>
        </w:rPr>
        <w:t>（本项目不需要缴纳投标保证金）</w:t>
      </w:r>
    </w:p>
    <w:p w14:paraId="4A01137A">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3.4.1 投标人在递交投标文件的同时，应按投标人须知前附表规定的金额</w:t>
      </w:r>
      <w:bookmarkStart w:id="99" w:name="_Toc144974513"/>
      <w:bookmarkStart w:id="100" w:name="_Toc384308226"/>
      <w:bookmarkStart w:id="101" w:name="_Toc4592"/>
      <w:bookmarkStart w:id="102" w:name="_Toc152042321"/>
      <w:bookmarkStart w:id="103" w:name="_Toc152045545"/>
      <w:bookmarkStart w:id="104" w:name="_Toc369531532"/>
      <w:bookmarkStart w:id="105" w:name="_Toc247527570"/>
      <w:bookmarkStart w:id="106" w:name="_Toc361508601"/>
      <w:bookmarkStart w:id="107" w:name="_Toc352691489"/>
      <w:bookmarkStart w:id="108" w:name="_Toc300834966"/>
      <w:bookmarkStart w:id="109" w:name="_Toc247513969"/>
      <w:r>
        <w:rPr>
          <w:rFonts w:hint="eastAsia" w:ascii="宋体" w:hAnsi="宋体"/>
          <w:strike/>
          <w:color w:val="auto"/>
          <w:highlight w:val="none"/>
        </w:rPr>
        <w:t>、形式和第六章“投标文</w:t>
      </w:r>
      <w:bookmarkEnd w:id="99"/>
      <w:bookmarkEnd w:id="100"/>
      <w:bookmarkEnd w:id="101"/>
      <w:bookmarkEnd w:id="102"/>
      <w:bookmarkEnd w:id="103"/>
      <w:bookmarkEnd w:id="104"/>
      <w:bookmarkEnd w:id="105"/>
      <w:bookmarkEnd w:id="106"/>
      <w:bookmarkEnd w:id="107"/>
      <w:bookmarkEnd w:id="108"/>
      <w:bookmarkEnd w:id="109"/>
      <w:r>
        <w:rPr>
          <w:rFonts w:hint="eastAsia" w:ascii="宋体" w:hAnsi="宋体"/>
          <w:strike/>
          <w:color w:val="auto"/>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654FBD3">
      <w:pPr>
        <w:spacing w:line="360" w:lineRule="auto"/>
        <w:ind w:firstLine="420" w:firstLineChars="200"/>
        <w:jc w:val="left"/>
        <w:rPr>
          <w:rFonts w:hint="eastAsia" w:ascii="宋体" w:hAnsi="宋体"/>
          <w:strike/>
          <w:color w:val="auto"/>
          <w:highlight w:val="none"/>
        </w:rPr>
      </w:pPr>
      <w:r>
        <w:rPr>
          <w:rFonts w:hint="eastAsia" w:ascii="宋体" w:hAnsi="宋体"/>
          <w:strike/>
          <w:color w:val="auto"/>
          <w:highlight w:val="none"/>
        </w:rPr>
        <w:t>3.4.2 投标人不按本章第3.4.1项</w:t>
      </w:r>
      <w:bookmarkStart w:id="110" w:name="_Toc352691490"/>
      <w:bookmarkStart w:id="111" w:name="_Toc361508602"/>
      <w:bookmarkStart w:id="112" w:name="_Toc384308227"/>
      <w:bookmarkStart w:id="113" w:name="_Toc29025"/>
      <w:bookmarkStart w:id="114" w:name="_Toc369531533"/>
      <w:r>
        <w:rPr>
          <w:rFonts w:hint="eastAsia" w:ascii="宋体" w:hAnsi="宋体"/>
          <w:strike/>
          <w:color w:val="auto"/>
          <w:highlight w:val="none"/>
        </w:rPr>
        <w:t>要求提交投标保证金的，</w:t>
      </w:r>
      <w:bookmarkEnd w:id="110"/>
      <w:bookmarkEnd w:id="111"/>
      <w:bookmarkEnd w:id="112"/>
      <w:bookmarkEnd w:id="113"/>
      <w:bookmarkEnd w:id="114"/>
      <w:r>
        <w:rPr>
          <w:rFonts w:hint="eastAsia" w:ascii="宋体" w:hAnsi="宋体"/>
          <w:strike/>
          <w:color w:val="auto"/>
          <w:highlight w:val="none"/>
        </w:rPr>
        <w:t>评标委员会将否决其投标。</w:t>
      </w:r>
    </w:p>
    <w:p w14:paraId="254D9297">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3.4.3 招标人最迟将在与中标人</w:t>
      </w:r>
      <w:bookmarkStart w:id="115" w:name="_Toc247513970"/>
      <w:bookmarkStart w:id="116" w:name="_Toc144974514"/>
      <w:bookmarkStart w:id="117" w:name="_Toc247527571"/>
      <w:bookmarkStart w:id="118" w:name="_Toc14751"/>
      <w:bookmarkStart w:id="119" w:name="_Toc369531534"/>
      <w:bookmarkStart w:id="120" w:name="_Toc152045546"/>
      <w:bookmarkStart w:id="121" w:name="_Toc352691491"/>
      <w:bookmarkStart w:id="122" w:name="_Toc152042322"/>
      <w:bookmarkStart w:id="123" w:name="_Toc361508603"/>
      <w:bookmarkStart w:id="124" w:name="_Toc300834967"/>
      <w:bookmarkStart w:id="125" w:name="_Toc384308228"/>
      <w:r>
        <w:rPr>
          <w:rFonts w:hint="eastAsia" w:ascii="宋体" w:hAnsi="宋体"/>
          <w:strike/>
          <w:color w:val="auto"/>
          <w:highlight w:val="none"/>
        </w:rPr>
        <w:t>签订合同后5日</w:t>
      </w:r>
      <w:bookmarkEnd w:id="115"/>
      <w:bookmarkEnd w:id="116"/>
      <w:bookmarkEnd w:id="117"/>
      <w:bookmarkEnd w:id="118"/>
      <w:bookmarkEnd w:id="119"/>
      <w:bookmarkEnd w:id="120"/>
      <w:bookmarkEnd w:id="121"/>
      <w:bookmarkEnd w:id="122"/>
      <w:bookmarkEnd w:id="123"/>
      <w:bookmarkEnd w:id="124"/>
      <w:bookmarkEnd w:id="125"/>
      <w:r>
        <w:rPr>
          <w:rFonts w:hint="eastAsia" w:ascii="宋体" w:hAnsi="宋体"/>
          <w:strike/>
          <w:color w:val="auto"/>
          <w:highlight w:val="none"/>
        </w:rPr>
        <w:t>内</w:t>
      </w:r>
      <w:bookmarkStart w:id="126" w:name="_Toc384308229"/>
      <w:bookmarkStart w:id="127" w:name="_Toc352691492"/>
      <w:bookmarkStart w:id="128" w:name="_Toc17952"/>
      <w:bookmarkStart w:id="129" w:name="_Toc152042323"/>
      <w:bookmarkStart w:id="130" w:name="_Toc300834968"/>
      <w:bookmarkStart w:id="131" w:name="_Toc369531535"/>
      <w:bookmarkStart w:id="132" w:name="_Toc247527572"/>
      <w:bookmarkStart w:id="133" w:name="_Toc361508604"/>
      <w:bookmarkStart w:id="134" w:name="_Toc144974515"/>
      <w:bookmarkStart w:id="135" w:name="_Toc247513971"/>
      <w:bookmarkStart w:id="136" w:name="_Toc152045547"/>
      <w:r>
        <w:rPr>
          <w:rFonts w:hint="eastAsia" w:ascii="宋体" w:hAnsi="宋体"/>
          <w:strike/>
          <w:color w:val="auto"/>
          <w:highlight w:val="none"/>
        </w:rPr>
        <w:t>，向未中标的投标人和中</w:t>
      </w:r>
      <w:bookmarkEnd w:id="126"/>
      <w:bookmarkEnd w:id="127"/>
      <w:bookmarkEnd w:id="128"/>
      <w:bookmarkEnd w:id="129"/>
      <w:bookmarkEnd w:id="130"/>
      <w:bookmarkEnd w:id="131"/>
      <w:bookmarkEnd w:id="132"/>
      <w:bookmarkEnd w:id="133"/>
      <w:bookmarkEnd w:id="134"/>
      <w:bookmarkEnd w:id="135"/>
      <w:bookmarkEnd w:id="136"/>
      <w:r>
        <w:rPr>
          <w:rFonts w:hint="eastAsia" w:ascii="宋体" w:hAnsi="宋体"/>
          <w:strike/>
          <w:color w:val="auto"/>
          <w:highlight w:val="none"/>
        </w:rPr>
        <w:t>标人退还投标保证金。投标保证金以现金或者支票形式递交的，还应退还银行同期存款利息。</w:t>
      </w:r>
    </w:p>
    <w:p w14:paraId="2BFD6287">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3.4.4 有下列情形之一的，投标保证金将不予退还：</w:t>
      </w:r>
    </w:p>
    <w:p w14:paraId="32B9AD4F">
      <w:pPr>
        <w:spacing w:line="360" w:lineRule="auto"/>
        <w:ind w:firstLine="315" w:firstLineChars="150"/>
        <w:rPr>
          <w:rFonts w:hint="eastAsia" w:ascii="宋体" w:hAnsi="宋体"/>
          <w:strike/>
          <w:color w:val="auto"/>
          <w:highlight w:val="none"/>
        </w:rPr>
      </w:pPr>
      <w:r>
        <w:rPr>
          <w:rFonts w:hint="eastAsia" w:ascii="宋体" w:hAnsi="宋体"/>
          <w:strike/>
          <w:color w:val="auto"/>
          <w:highlight w:val="none"/>
        </w:rPr>
        <w:t>（1）投标人在投标有效期内撤销投标文件；</w:t>
      </w:r>
    </w:p>
    <w:p w14:paraId="183A887E">
      <w:pPr>
        <w:spacing w:line="360" w:lineRule="auto"/>
        <w:ind w:firstLine="315" w:firstLineChars="150"/>
        <w:rPr>
          <w:rFonts w:hint="eastAsia" w:ascii="宋体" w:hAnsi="宋体"/>
          <w:strike/>
          <w:color w:val="auto"/>
          <w:highlight w:val="none"/>
        </w:rPr>
      </w:pPr>
      <w:r>
        <w:rPr>
          <w:rFonts w:hint="eastAsia" w:ascii="宋体" w:hAnsi="宋体"/>
          <w:strike/>
          <w:color w:val="auto"/>
          <w:highlight w:val="none"/>
        </w:rPr>
        <w:t>（2）中标人在收到中标通知书后，无正当理由不与招标人订立合同，在签订合同时向招标人提出附加条件，或者不按照招标文件要求提交履约保证金；</w:t>
      </w:r>
    </w:p>
    <w:p w14:paraId="1893069E">
      <w:pPr>
        <w:spacing w:line="360" w:lineRule="auto"/>
        <w:ind w:firstLine="315" w:firstLineChars="150"/>
        <w:rPr>
          <w:rFonts w:hint="eastAsia" w:ascii="宋体" w:hAnsi="宋体"/>
          <w:strike/>
          <w:color w:val="auto"/>
          <w:highlight w:val="none"/>
        </w:rPr>
      </w:pPr>
      <w:r>
        <w:rPr>
          <w:rFonts w:hint="eastAsia" w:ascii="宋体" w:hAnsi="宋体"/>
          <w:strike/>
          <w:color w:val="auto"/>
          <w:highlight w:val="none"/>
        </w:rPr>
        <w:t>（3）发生投标人须知前附表规定的其他可以不予退还投标保证金的情形。</w:t>
      </w:r>
    </w:p>
    <w:p w14:paraId="5B71A1C1">
      <w:pPr>
        <w:spacing w:before="240" w:beforeLines="100" w:after="240" w:afterLines="100"/>
        <w:rPr>
          <w:rFonts w:hint="eastAsia" w:ascii="宋体" w:hAnsi="宋体"/>
          <w:b/>
          <w:strike/>
          <w:color w:val="auto"/>
          <w:sz w:val="28"/>
          <w:szCs w:val="28"/>
          <w:highlight w:val="none"/>
        </w:rPr>
      </w:pPr>
      <w:bookmarkStart w:id="137" w:name="_Toc515205216"/>
      <w:bookmarkStart w:id="138" w:name="_Toc529196543"/>
      <w:r>
        <w:rPr>
          <w:rFonts w:ascii="宋体" w:hAnsi="宋体"/>
          <w:b/>
          <w:strike/>
          <w:color w:val="auto"/>
          <w:sz w:val="28"/>
          <w:szCs w:val="28"/>
          <w:highlight w:val="none"/>
        </w:rPr>
        <w:t xml:space="preserve">3.5 </w:t>
      </w:r>
      <w:r>
        <w:rPr>
          <w:rFonts w:hint="eastAsia" w:ascii="宋体" w:hAnsi="宋体"/>
          <w:b/>
          <w:strike/>
          <w:color w:val="auto"/>
          <w:sz w:val="28"/>
          <w:szCs w:val="28"/>
          <w:highlight w:val="none"/>
        </w:rPr>
        <w:t>资格审查资料（适用于已进行资格预审的）</w:t>
      </w:r>
      <w:bookmarkEnd w:id="137"/>
      <w:bookmarkEnd w:id="138"/>
    </w:p>
    <w:p w14:paraId="31575875">
      <w:pPr>
        <w:spacing w:line="360" w:lineRule="auto"/>
        <w:ind w:firstLine="567" w:firstLineChars="270"/>
        <w:rPr>
          <w:rFonts w:hint="eastAsia" w:ascii="宋体" w:hAnsi="宋体" w:cs="宋体"/>
          <w:strike/>
          <w:color w:val="auto"/>
          <w:highlight w:val="none"/>
        </w:rPr>
      </w:pPr>
      <w:r>
        <w:rPr>
          <w:rFonts w:hint="eastAsia" w:ascii="宋体" w:hAnsi="宋体" w:cs="宋体"/>
          <w:strike/>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7EE95731">
      <w:pPr>
        <w:spacing w:before="240" w:beforeLines="100" w:after="240" w:afterLines="100"/>
        <w:rPr>
          <w:rFonts w:hint="eastAsia" w:ascii="宋体" w:hAnsi="宋体"/>
          <w:b/>
          <w:color w:val="auto"/>
          <w:sz w:val="28"/>
          <w:szCs w:val="28"/>
          <w:highlight w:val="none"/>
        </w:rPr>
      </w:pPr>
      <w:bookmarkStart w:id="139" w:name="_Toc529196544"/>
      <w:bookmarkStart w:id="140" w:name="_Toc515205217"/>
      <w:r>
        <w:rPr>
          <w:rFonts w:hint="eastAsia" w:ascii="宋体" w:hAnsi="宋体"/>
          <w:b/>
          <w:color w:val="auto"/>
          <w:sz w:val="28"/>
          <w:szCs w:val="28"/>
          <w:highlight w:val="none"/>
        </w:rPr>
        <w:t>3.5 资格审查资料（适用于未进行资格预审的）</w:t>
      </w:r>
      <w:bookmarkEnd w:id="139"/>
      <w:bookmarkEnd w:id="140"/>
    </w:p>
    <w:p w14:paraId="58C2F912">
      <w:pPr>
        <w:spacing w:line="360" w:lineRule="auto"/>
        <w:ind w:firstLine="420" w:firstLineChars="200"/>
        <w:rPr>
          <w:rFonts w:hint="eastAsia" w:ascii="宋体" w:hAnsi="宋体"/>
          <w:color w:val="auto"/>
          <w:highlight w:val="none"/>
        </w:rPr>
      </w:pPr>
      <w:r>
        <w:rPr>
          <w:rFonts w:hint="eastAsia" w:ascii="宋体" w:hAnsi="宋体"/>
          <w:color w:val="auto"/>
          <w:highlight w:val="none"/>
        </w:rPr>
        <w:t>除投标人须知前附表另有规定外，投标人应按下列规定提供资格审查资料，以证明其满足本章第 1.4 款规定的资质、财务、业绩、信誉等要求。</w:t>
      </w:r>
    </w:p>
    <w:p w14:paraId="4ADA148F">
      <w:pPr>
        <w:spacing w:line="360" w:lineRule="auto"/>
        <w:ind w:firstLine="420" w:firstLineChars="200"/>
        <w:rPr>
          <w:rFonts w:hint="eastAsia" w:ascii="宋体" w:hAnsi="宋体"/>
          <w:color w:val="auto"/>
          <w:highlight w:val="none"/>
        </w:rPr>
      </w:pPr>
      <w:r>
        <w:rPr>
          <w:rFonts w:hint="eastAsia" w:ascii="宋体" w:hAnsi="宋体"/>
          <w:color w:val="auto"/>
          <w:highlight w:val="none"/>
        </w:rPr>
        <w:t>3.5.1 “投标人基本情况表”应附投标人营业执照和组织机构代码证的扫描件（按照“三证合一”或“五证合一”登记制度进行登记的，可仅提供营业执照扫描件）、投标人监理资质证书副本等材料的扫描件。</w:t>
      </w:r>
    </w:p>
    <w:p w14:paraId="2B5396CE">
      <w:pPr>
        <w:spacing w:line="360" w:lineRule="auto"/>
        <w:ind w:firstLine="420" w:firstLineChars="200"/>
        <w:rPr>
          <w:rFonts w:hint="eastAsia" w:ascii="宋体" w:hAnsi="宋体"/>
          <w:color w:val="auto"/>
          <w:highlight w:val="none"/>
        </w:rPr>
      </w:pPr>
      <w:r>
        <w:rPr>
          <w:rFonts w:hint="eastAsia" w:ascii="宋体" w:hAnsi="宋体"/>
          <w:color w:val="auto"/>
          <w:highlight w:val="none"/>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14:paraId="40CD230B">
      <w:pPr>
        <w:spacing w:line="360" w:lineRule="auto"/>
        <w:ind w:firstLine="420" w:firstLineChars="200"/>
        <w:rPr>
          <w:rFonts w:hint="eastAsia" w:ascii="宋体" w:hAnsi="宋体"/>
          <w:color w:val="auto"/>
          <w:highlight w:val="none"/>
        </w:rPr>
      </w:pPr>
      <w:r>
        <w:rPr>
          <w:rFonts w:hint="eastAsia" w:ascii="宋体" w:hAnsi="宋体"/>
          <w:color w:val="auto"/>
          <w:highlight w:val="none"/>
        </w:rPr>
        <w:t>3.5.3 “近年完成的类似监理项目情况表”应附中标通知书和（或）合同协议书、委托人出具的证明文件；具体时间要求见投标人须知前附表，每张表格只填写一个项目，并标明序号。</w:t>
      </w:r>
    </w:p>
    <w:p w14:paraId="18C63E68">
      <w:pPr>
        <w:spacing w:line="360" w:lineRule="auto"/>
        <w:ind w:firstLine="420" w:firstLineChars="200"/>
        <w:rPr>
          <w:rFonts w:hint="eastAsia" w:ascii="宋体" w:hAnsi="宋体"/>
          <w:color w:val="auto"/>
          <w:highlight w:val="none"/>
        </w:rPr>
      </w:pPr>
      <w:r>
        <w:rPr>
          <w:rFonts w:hint="eastAsia" w:ascii="宋体" w:hAnsi="宋体"/>
          <w:color w:val="auto"/>
          <w:highlight w:val="none"/>
        </w:rPr>
        <w:t>3.5.4 “正在监理和新承接的项目情况表”应附中标通知书和（或）合同协议书扫描件。每张表格只填写一个项目，并标明序号。</w:t>
      </w:r>
    </w:p>
    <w:p w14:paraId="0854D45B">
      <w:pPr>
        <w:spacing w:line="360" w:lineRule="auto"/>
        <w:ind w:firstLine="420" w:firstLineChars="200"/>
        <w:rPr>
          <w:rFonts w:hint="eastAsia" w:ascii="宋体" w:hAnsi="宋体"/>
          <w:color w:val="auto"/>
          <w:highlight w:val="none"/>
        </w:rPr>
      </w:pPr>
      <w:r>
        <w:rPr>
          <w:rFonts w:hint="eastAsia" w:ascii="宋体" w:hAnsi="宋体"/>
          <w:color w:val="auto"/>
          <w:highlight w:val="none"/>
        </w:rPr>
        <w:t>3.5.5 “近年发生的诉讼及仲裁情况”应说明投标人败诉的监理合同的相关情况，并附法院或仲裁机构作出的判决、裁决等有关法律文书扫描件，具体时间要求见投标人须知前附表。</w:t>
      </w:r>
    </w:p>
    <w:p w14:paraId="39635FDB">
      <w:pPr>
        <w:spacing w:line="360" w:lineRule="auto"/>
        <w:ind w:firstLine="420" w:firstLineChars="200"/>
        <w:rPr>
          <w:rFonts w:hint="eastAsia" w:ascii="宋体" w:hAnsi="宋体"/>
          <w:color w:val="auto"/>
          <w:highlight w:val="none"/>
        </w:rPr>
      </w:pPr>
      <w:r>
        <w:rPr>
          <w:rFonts w:hint="eastAsia" w:ascii="宋体" w:hAnsi="宋体"/>
          <w:color w:val="auto"/>
          <w:highlight w:val="none"/>
        </w:rPr>
        <w:t>3.5.6 “拟委任的主要人员汇总表”应填报满足本章第 1.4.1 项规定的总监理工程师和其他主要人员的相关信息。“主要人员简历表”中总监理工程师应附身份证、学历证、职称证、注册监</w:t>
      </w:r>
      <w:bookmarkStart w:id="141" w:name="page28"/>
      <w:bookmarkEnd w:id="141"/>
      <w:r>
        <w:rPr>
          <w:rFonts w:hint="eastAsia" w:ascii="宋体" w:hAnsi="宋体"/>
          <w:color w:val="auto"/>
          <w:highlight w:val="none"/>
        </w:rPr>
        <w:t>理工程师执业证书和社保缴费证明扫描件，管理过的项目业绩须附合同协议书扫描件；其他主要人员应附身份证、学历证、职称证、有关证书和社保缴费证明扫描件。</w:t>
      </w:r>
    </w:p>
    <w:p w14:paraId="34612243">
      <w:pPr>
        <w:spacing w:line="360" w:lineRule="auto"/>
        <w:ind w:firstLine="420" w:firstLineChars="200"/>
        <w:rPr>
          <w:rFonts w:hint="eastAsia" w:ascii="宋体" w:hAnsi="宋体"/>
          <w:color w:val="auto"/>
          <w:highlight w:val="none"/>
        </w:rPr>
      </w:pPr>
      <w:r>
        <w:rPr>
          <w:rFonts w:hint="eastAsia" w:ascii="宋体" w:hAnsi="宋体"/>
          <w:color w:val="auto"/>
          <w:highlight w:val="none"/>
        </w:rPr>
        <w:t>3.5.7 “拟投入本项目的主要试验检测仪器设备表”应填报满足本章第 1.4.1 项规定的试验检测仪器设备。</w:t>
      </w:r>
    </w:p>
    <w:p w14:paraId="0D6C25AE">
      <w:pPr>
        <w:spacing w:line="360" w:lineRule="auto"/>
        <w:ind w:firstLine="420" w:firstLineChars="200"/>
        <w:rPr>
          <w:rFonts w:hint="eastAsia" w:ascii="宋体" w:hAnsi="宋体"/>
          <w:strike/>
          <w:color w:val="auto"/>
          <w:highlight w:val="none"/>
        </w:rPr>
      </w:pPr>
      <w:r>
        <w:rPr>
          <w:rFonts w:ascii="宋体" w:hAnsi="宋体"/>
          <w:strike/>
          <w:color w:val="auto"/>
          <w:highlight w:val="none"/>
        </w:rPr>
        <w:t xml:space="preserve">3.5.8 </w:t>
      </w:r>
      <w:r>
        <w:rPr>
          <w:rFonts w:hint="eastAsia" w:ascii="宋体" w:hAnsi="宋体"/>
          <w:strike/>
          <w:color w:val="auto"/>
          <w:highlight w:val="none"/>
        </w:rPr>
        <w:t>投标人须知前附表规定接受联合体投标的，本章第</w:t>
      </w:r>
      <w:r>
        <w:rPr>
          <w:rFonts w:ascii="宋体" w:hAnsi="宋体"/>
          <w:strike/>
          <w:color w:val="auto"/>
          <w:highlight w:val="none"/>
        </w:rPr>
        <w:t xml:space="preserve"> 3.5.1 </w:t>
      </w:r>
      <w:r>
        <w:rPr>
          <w:rFonts w:hint="eastAsia" w:ascii="宋体" w:hAnsi="宋体"/>
          <w:strike/>
          <w:color w:val="auto"/>
          <w:highlight w:val="none"/>
        </w:rPr>
        <w:t>项至第</w:t>
      </w:r>
      <w:r>
        <w:rPr>
          <w:rFonts w:ascii="宋体" w:hAnsi="宋体"/>
          <w:strike/>
          <w:color w:val="auto"/>
          <w:highlight w:val="none"/>
        </w:rPr>
        <w:t xml:space="preserve"> 3.5.7 </w:t>
      </w:r>
      <w:r>
        <w:rPr>
          <w:rFonts w:hint="eastAsia" w:ascii="宋体" w:hAnsi="宋体"/>
          <w:strike/>
          <w:color w:val="auto"/>
          <w:highlight w:val="none"/>
        </w:rPr>
        <w:t>项规定的表格和资料应包括联合体各方相关情况。</w:t>
      </w:r>
    </w:p>
    <w:p w14:paraId="08EE46AD">
      <w:pPr>
        <w:spacing w:before="240" w:beforeLines="100" w:after="240" w:afterLines="100"/>
        <w:rPr>
          <w:rFonts w:hint="eastAsia" w:ascii="宋体" w:hAnsi="宋体"/>
          <w:b/>
          <w:color w:val="auto"/>
          <w:sz w:val="28"/>
          <w:szCs w:val="28"/>
          <w:highlight w:val="none"/>
        </w:rPr>
      </w:pPr>
      <w:bookmarkStart w:id="142" w:name="_Toc515205218"/>
      <w:bookmarkStart w:id="143" w:name="_Toc529196545"/>
      <w:r>
        <w:rPr>
          <w:rFonts w:hint="eastAsia" w:ascii="宋体" w:hAnsi="宋体"/>
          <w:b/>
          <w:color w:val="auto"/>
          <w:sz w:val="28"/>
          <w:szCs w:val="28"/>
          <w:highlight w:val="none"/>
        </w:rPr>
        <w:t>3.6 备选投标方案</w:t>
      </w:r>
      <w:bookmarkEnd w:id="142"/>
      <w:bookmarkEnd w:id="143"/>
    </w:p>
    <w:p w14:paraId="381A12BF">
      <w:pPr>
        <w:spacing w:line="360" w:lineRule="auto"/>
        <w:ind w:firstLine="420" w:firstLineChars="200"/>
        <w:rPr>
          <w:rFonts w:hint="eastAsia" w:ascii="宋体" w:hAnsi="宋体"/>
          <w:color w:val="auto"/>
          <w:highlight w:val="none"/>
        </w:rPr>
      </w:pPr>
      <w:r>
        <w:rPr>
          <w:rFonts w:hint="eastAsia" w:ascii="宋体" w:hAnsi="宋体"/>
          <w:color w:val="auto"/>
          <w:highlight w:val="none"/>
        </w:rPr>
        <w:t>3.6.1 除投标人须知前附表规定允许外，投标人不得递交备选投标方案，否则其投标将被否决。</w:t>
      </w:r>
    </w:p>
    <w:p w14:paraId="5B4DF031">
      <w:pPr>
        <w:spacing w:line="360" w:lineRule="auto"/>
        <w:ind w:firstLine="420" w:firstLineChars="200"/>
        <w:rPr>
          <w:rFonts w:hint="eastAsia" w:ascii="宋体" w:hAnsi="宋体"/>
          <w:color w:val="auto"/>
          <w:highlight w:val="none"/>
        </w:rPr>
      </w:pPr>
      <w:r>
        <w:rPr>
          <w:rFonts w:hint="eastAsia" w:ascii="宋体" w:hAnsi="宋体"/>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8047A97">
      <w:pPr>
        <w:spacing w:line="360" w:lineRule="auto"/>
        <w:ind w:firstLine="420" w:firstLineChars="200"/>
        <w:rPr>
          <w:rFonts w:hint="eastAsia" w:ascii="宋体" w:hAnsi="宋体"/>
          <w:color w:val="auto"/>
          <w:highlight w:val="none"/>
        </w:rPr>
      </w:pPr>
      <w:r>
        <w:rPr>
          <w:rFonts w:hint="eastAsia" w:ascii="宋体" w:hAnsi="宋体"/>
          <w:color w:val="auto"/>
          <w:highlight w:val="none"/>
        </w:rPr>
        <w:t>3.6.3 投标人提供两个或两个以上投标报价，或者在投标文件中提供一个报价，但同时提供两个或两个以上</w:t>
      </w:r>
      <w:bookmarkStart w:id="144" w:name="_Toc300834971"/>
      <w:bookmarkStart w:id="145" w:name="_Toc352691495"/>
      <w:bookmarkStart w:id="146" w:name="_Toc247527575"/>
      <w:bookmarkStart w:id="147" w:name="_Toc361508607"/>
      <w:bookmarkStart w:id="148" w:name="_Toc152042326"/>
      <w:bookmarkStart w:id="149" w:name="_Toc152045550"/>
      <w:bookmarkStart w:id="150" w:name="_Toc29902"/>
      <w:bookmarkStart w:id="151" w:name="_Toc369531538"/>
      <w:bookmarkStart w:id="152" w:name="_Toc247513974"/>
      <w:bookmarkStart w:id="153" w:name="_Toc144974518"/>
      <w:bookmarkStart w:id="154" w:name="_Toc384308232"/>
      <w:r>
        <w:rPr>
          <w:rFonts w:hint="eastAsia" w:ascii="宋体" w:hAnsi="宋体"/>
          <w:color w:val="auto"/>
          <w:highlight w:val="none"/>
        </w:rPr>
        <w:t>监理方案的</w:t>
      </w:r>
      <w:bookmarkEnd w:id="144"/>
      <w:bookmarkEnd w:id="145"/>
      <w:bookmarkEnd w:id="146"/>
      <w:bookmarkEnd w:id="147"/>
      <w:bookmarkEnd w:id="148"/>
      <w:bookmarkEnd w:id="149"/>
      <w:bookmarkEnd w:id="150"/>
      <w:bookmarkEnd w:id="151"/>
      <w:bookmarkEnd w:id="152"/>
      <w:bookmarkEnd w:id="153"/>
      <w:bookmarkEnd w:id="154"/>
      <w:r>
        <w:rPr>
          <w:rFonts w:hint="eastAsia" w:ascii="宋体" w:hAnsi="宋体"/>
          <w:color w:val="auto"/>
          <w:highlight w:val="none"/>
        </w:rPr>
        <w:t>，视为提供备选方案。</w:t>
      </w:r>
    </w:p>
    <w:p w14:paraId="3EDFD72F">
      <w:pPr>
        <w:spacing w:before="240" w:beforeLines="100" w:after="240" w:afterLines="100"/>
        <w:rPr>
          <w:rFonts w:hint="eastAsia" w:ascii="宋体" w:hAnsi="宋体"/>
          <w:b/>
          <w:color w:val="auto"/>
          <w:sz w:val="28"/>
          <w:szCs w:val="28"/>
          <w:highlight w:val="none"/>
        </w:rPr>
      </w:pPr>
      <w:bookmarkStart w:id="155" w:name="_Toc529196546"/>
      <w:bookmarkStart w:id="156" w:name="_Toc515205219"/>
      <w:r>
        <w:rPr>
          <w:rFonts w:hint="eastAsia" w:ascii="宋体" w:hAnsi="宋体"/>
          <w:b/>
          <w:color w:val="auto"/>
          <w:sz w:val="28"/>
          <w:szCs w:val="28"/>
          <w:highlight w:val="none"/>
        </w:rPr>
        <w:t>3.7 投标文件的编制</w:t>
      </w:r>
      <w:bookmarkEnd w:id="155"/>
      <w:bookmarkEnd w:id="156"/>
    </w:p>
    <w:p w14:paraId="2C4F083B">
      <w:pPr>
        <w:spacing w:line="360" w:lineRule="auto"/>
        <w:ind w:firstLine="420" w:firstLineChars="200"/>
        <w:rPr>
          <w:rFonts w:hint="eastAsia" w:ascii="宋体" w:hAnsi="宋体"/>
          <w:color w:val="auto"/>
          <w:highlight w:val="none"/>
        </w:rPr>
      </w:pPr>
      <w:r>
        <w:rPr>
          <w:rFonts w:hint="eastAsia" w:ascii="宋体" w:hAnsi="宋体"/>
          <w:color w:val="auto"/>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6EFB9752">
      <w:pPr>
        <w:spacing w:line="360" w:lineRule="auto"/>
        <w:ind w:firstLine="420" w:firstLineChars="200"/>
        <w:rPr>
          <w:rFonts w:hint="eastAsia" w:ascii="宋体" w:hAnsi="宋体"/>
          <w:color w:val="auto"/>
          <w:highlight w:val="none"/>
        </w:rPr>
      </w:pPr>
      <w:r>
        <w:rPr>
          <w:rFonts w:hint="eastAsia" w:ascii="宋体" w:hAnsi="宋体"/>
          <w:color w:val="auto"/>
          <w:highlight w:val="none"/>
        </w:rPr>
        <w:t>3.7.2 投标文件应当对招标文件有关监理服务期限、投标有效期、委托人要求、招标范围等实质性内容作出响应。</w:t>
      </w:r>
    </w:p>
    <w:p w14:paraId="44E92777">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3F9BD1AE">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57C7C4B2">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（3）投标文件的正本与副本应分别装订，并编制目录，投标文件需分册装订的，具体分册装订要求见投标人须知前附表规定。</w:t>
      </w:r>
    </w:p>
    <w:p w14:paraId="25D1BB41">
      <w:pPr>
        <w:spacing w:line="360" w:lineRule="auto"/>
        <w:ind w:firstLine="420" w:firstLineChars="200"/>
        <w:rPr>
          <w:rFonts w:hint="eastAsia" w:ascii="宋体" w:hAnsi="宋体"/>
          <w:color w:val="auto"/>
          <w:highlight w:val="none"/>
        </w:rPr>
      </w:pPr>
      <w:bookmarkStart w:id="157" w:name="_Toc514946914"/>
      <w:r>
        <w:rPr>
          <w:rFonts w:hint="eastAsia" w:ascii="宋体" w:hAnsi="宋体"/>
          <w:color w:val="auto"/>
          <w:highlight w:val="none"/>
        </w:rPr>
        <w:t>3.7.3（B）投标文件全部采用电子文档，除投标人须知前附表另有规定外，投标文件所附证书证件均为</w:t>
      </w:r>
      <w:r>
        <w:rPr>
          <w:rFonts w:hint="eastAsia" w:ascii="宋体" w:hAnsi="宋体"/>
          <w:strike/>
          <w:color w:val="auto"/>
          <w:highlight w:val="none"/>
        </w:rPr>
        <w:t>原件</w:t>
      </w:r>
      <w:r>
        <w:rPr>
          <w:rFonts w:hint="eastAsia" w:ascii="宋体" w:hAnsi="宋体"/>
          <w:color w:val="auto"/>
          <w:highlight w:val="none"/>
        </w:rPr>
        <w:t>扫描件，并采用单位和个人数字证书，</w:t>
      </w:r>
      <w:r>
        <w:rPr>
          <w:rFonts w:hint="eastAsia" w:ascii="宋体" w:hAnsi="宋体"/>
          <w:color w:val="auto"/>
          <w:highlight w:val="none"/>
          <w:u w:val="single"/>
          <w:lang w:eastAsia="zh-CN"/>
        </w:rPr>
        <w:t>对招标文件</w:t>
      </w:r>
      <w:r>
        <w:rPr>
          <w:rFonts w:hint="eastAsia" w:ascii="宋体" w:hAnsi="宋体"/>
          <w:color w:val="auto"/>
          <w:highlight w:val="none"/>
        </w:rPr>
        <w:t>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57"/>
    </w:p>
    <w:p w14:paraId="7A09773D">
      <w:pPr>
        <w:spacing w:before="260"/>
        <w:outlineLvl w:val="2"/>
        <w:rPr>
          <w:rFonts w:hint="eastAsia" w:ascii="宋体" w:hAnsi="宋体"/>
          <w:b/>
          <w:color w:val="auto"/>
          <w:sz w:val="32"/>
          <w:szCs w:val="32"/>
          <w:highlight w:val="none"/>
        </w:rPr>
      </w:pPr>
      <w:bookmarkStart w:id="158" w:name="_Toc515205220"/>
      <w:bookmarkStart w:id="159" w:name="_Toc529196547"/>
      <w:r>
        <w:rPr>
          <w:rFonts w:hint="eastAsia" w:ascii="宋体" w:hAnsi="宋体"/>
          <w:b/>
          <w:color w:val="auto"/>
          <w:sz w:val="32"/>
          <w:szCs w:val="32"/>
          <w:highlight w:val="none"/>
        </w:rPr>
        <w:t>4. 投标</w:t>
      </w:r>
      <w:bookmarkEnd w:id="158"/>
      <w:bookmarkEnd w:id="159"/>
    </w:p>
    <w:p w14:paraId="58305C11">
      <w:pPr>
        <w:spacing w:before="240" w:beforeLines="100" w:after="240" w:afterLines="100"/>
        <w:rPr>
          <w:rFonts w:hint="eastAsia" w:ascii="宋体" w:hAnsi="宋体"/>
          <w:b/>
          <w:color w:val="auto"/>
          <w:sz w:val="28"/>
          <w:szCs w:val="28"/>
          <w:highlight w:val="none"/>
        </w:rPr>
      </w:pPr>
      <w:bookmarkStart w:id="160" w:name="_Toc529196548"/>
      <w:bookmarkStart w:id="161" w:name="_Toc515205221"/>
      <w:r>
        <w:rPr>
          <w:rFonts w:hint="eastAsia" w:ascii="宋体" w:hAnsi="宋体"/>
          <w:b/>
          <w:color w:val="auto"/>
          <w:sz w:val="28"/>
          <w:szCs w:val="28"/>
          <w:highlight w:val="none"/>
        </w:rPr>
        <w:t>4.1 投标文件的密封和标记</w:t>
      </w:r>
      <w:bookmarkEnd w:id="160"/>
      <w:bookmarkEnd w:id="161"/>
    </w:p>
    <w:p w14:paraId="5248CA39">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4.1.1 （A）投标文件应密封包装，并在封套的封口处加盖投标人单位章或由投标人的法定代表人或其授权的代理人签字。</w:t>
      </w:r>
    </w:p>
    <w:p w14:paraId="4D82C293">
      <w:pPr>
        <w:spacing w:line="360" w:lineRule="auto"/>
        <w:ind w:firstLine="420" w:firstLineChars="200"/>
        <w:rPr>
          <w:rFonts w:hint="eastAsia" w:ascii="宋体" w:hAnsi="宋体"/>
          <w:color w:val="auto"/>
          <w:highlight w:val="none"/>
        </w:rPr>
      </w:pPr>
      <w:r>
        <w:rPr>
          <w:rFonts w:hint="eastAsia" w:ascii="宋体" w:hAnsi="宋体"/>
          <w:color w:val="auto"/>
          <w:highlight w:val="none"/>
        </w:rPr>
        <w:t>4.1.1 （B）投标人应当按照招标文件和电子招标投标交易平台的要求加密投标文件，具体要求见投标人须知前附表。</w:t>
      </w:r>
    </w:p>
    <w:p w14:paraId="2C6F6163">
      <w:pPr>
        <w:spacing w:line="360" w:lineRule="auto"/>
        <w:ind w:firstLine="420" w:firstLineChars="200"/>
        <w:rPr>
          <w:rFonts w:hint="eastAsia" w:ascii="宋体" w:hAnsi="宋体"/>
          <w:color w:val="auto"/>
          <w:highlight w:val="none"/>
        </w:rPr>
      </w:pPr>
      <w:r>
        <w:rPr>
          <w:rFonts w:hint="eastAsia" w:ascii="宋体" w:hAnsi="宋体"/>
          <w:color w:val="auto"/>
          <w:highlight w:val="none"/>
        </w:rPr>
        <w:t>4.1.2 投标文件封套上应写明的内容见投标人须知前附表。</w:t>
      </w:r>
    </w:p>
    <w:p w14:paraId="47F7E097">
      <w:pPr>
        <w:spacing w:line="360" w:lineRule="auto"/>
        <w:ind w:firstLine="420" w:firstLineChars="200"/>
        <w:rPr>
          <w:rFonts w:hint="eastAsia" w:ascii="宋体" w:hAnsi="宋体"/>
          <w:color w:val="auto"/>
          <w:highlight w:val="none"/>
        </w:rPr>
      </w:pPr>
      <w:r>
        <w:rPr>
          <w:rFonts w:hint="eastAsia" w:ascii="宋体" w:hAnsi="宋体"/>
          <w:color w:val="auto"/>
          <w:highlight w:val="none"/>
        </w:rPr>
        <w:t>4.1.3 未按本章第4.1.1项要求密封的投标文件，招标人将予以拒收。</w:t>
      </w:r>
    </w:p>
    <w:p w14:paraId="0B6FE197">
      <w:pPr>
        <w:spacing w:before="240" w:beforeLines="100" w:after="240" w:afterLines="100"/>
        <w:rPr>
          <w:rFonts w:hint="eastAsia" w:ascii="宋体" w:hAnsi="宋体"/>
          <w:b/>
          <w:color w:val="auto"/>
          <w:sz w:val="28"/>
          <w:szCs w:val="28"/>
          <w:highlight w:val="none"/>
        </w:rPr>
      </w:pPr>
      <w:bookmarkStart w:id="162" w:name="_Toc515205222"/>
      <w:bookmarkStart w:id="163" w:name="_Toc529196549"/>
      <w:r>
        <w:rPr>
          <w:rFonts w:hint="eastAsia" w:ascii="宋体" w:hAnsi="宋体"/>
          <w:b/>
          <w:color w:val="auto"/>
          <w:sz w:val="28"/>
          <w:szCs w:val="28"/>
          <w:highlight w:val="none"/>
        </w:rPr>
        <w:t>4.2 投标文件的递交</w:t>
      </w:r>
      <w:bookmarkEnd w:id="162"/>
      <w:bookmarkEnd w:id="163"/>
    </w:p>
    <w:p w14:paraId="5E2E2470">
      <w:pPr>
        <w:spacing w:line="360" w:lineRule="auto"/>
        <w:ind w:firstLine="420" w:firstLineChars="200"/>
        <w:rPr>
          <w:rFonts w:hint="eastAsia" w:ascii="宋体" w:hAnsi="宋体"/>
          <w:color w:val="auto"/>
          <w:highlight w:val="none"/>
        </w:rPr>
      </w:pPr>
      <w:r>
        <w:rPr>
          <w:rFonts w:hint="eastAsia" w:ascii="宋体" w:hAnsi="宋体"/>
          <w:color w:val="auto"/>
          <w:highlight w:val="none"/>
        </w:rPr>
        <w:t>4.2.1 投标人应在投标人须知前附表规定的投标截止时间前递交投标文件。</w:t>
      </w:r>
    </w:p>
    <w:p w14:paraId="2B38BA93">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4.2.2 （A）投标人递交投标文件的地点：见投标人须知前附表。</w:t>
      </w:r>
    </w:p>
    <w:p w14:paraId="3A5A63BB">
      <w:pPr>
        <w:spacing w:line="360" w:lineRule="auto"/>
        <w:ind w:firstLine="420" w:firstLineChars="200"/>
        <w:rPr>
          <w:rFonts w:hint="eastAsia" w:ascii="宋体" w:hAnsi="宋体"/>
          <w:color w:val="auto"/>
          <w:highlight w:val="none"/>
        </w:rPr>
      </w:pPr>
      <w:r>
        <w:rPr>
          <w:rFonts w:hint="eastAsia" w:ascii="宋体" w:hAnsi="宋体"/>
          <w:color w:val="auto"/>
          <w:highlight w:val="none"/>
        </w:rPr>
        <w:t>4.2.2 （B）投标人通过下载招标文件的电子招标投标交易平台递交电子投标文件。</w:t>
      </w:r>
    </w:p>
    <w:p w14:paraId="38B0DDF7">
      <w:pPr>
        <w:spacing w:line="360" w:lineRule="auto"/>
        <w:ind w:firstLine="420" w:firstLineChars="200"/>
        <w:rPr>
          <w:rFonts w:hint="eastAsia" w:ascii="宋体" w:hAnsi="宋体"/>
          <w:color w:val="auto"/>
          <w:highlight w:val="none"/>
        </w:rPr>
      </w:pPr>
      <w:r>
        <w:rPr>
          <w:rFonts w:hint="eastAsia" w:ascii="宋体" w:hAnsi="宋体"/>
          <w:color w:val="auto"/>
          <w:highlight w:val="none"/>
        </w:rPr>
        <w:t>4.2.3 除投标人须知前附表另有规定外，投标人所递交的投标文件不予退还。</w:t>
      </w:r>
    </w:p>
    <w:p w14:paraId="74402F2F">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4.2.4 （A）招标人收到投标文件后，向投标人出具签收凭证。</w:t>
      </w:r>
    </w:p>
    <w:p w14:paraId="5D5F11D6">
      <w:pPr>
        <w:spacing w:line="360" w:lineRule="auto"/>
        <w:ind w:firstLine="420" w:firstLineChars="200"/>
        <w:rPr>
          <w:rFonts w:hint="eastAsia" w:ascii="宋体" w:hAnsi="宋体"/>
          <w:color w:val="auto"/>
          <w:highlight w:val="none"/>
        </w:rPr>
      </w:pPr>
      <w:r>
        <w:rPr>
          <w:rFonts w:hint="eastAsia" w:ascii="宋体" w:hAnsi="宋体"/>
          <w:color w:val="auto"/>
          <w:highlight w:val="none"/>
        </w:rPr>
        <w:t>4.2.4 （B）投标人完成电子投标文件上传后，电子招标投标交易平台即时向投标人发出递交回执通知。递交时间以递交回执通知载明的传输完成时间为准。</w:t>
      </w:r>
    </w:p>
    <w:p w14:paraId="233C3103">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4.2.5 （A）逾期送达的投标文件，招标人将予以拒收。</w:t>
      </w:r>
    </w:p>
    <w:p w14:paraId="5730F3A4">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4.2.5 （B）逾期送达的投标文件，电子招标投标交易平台将予以拒收。</w:t>
      </w:r>
    </w:p>
    <w:p w14:paraId="0BFFB339">
      <w:pPr>
        <w:spacing w:before="240" w:beforeLines="100" w:after="240" w:afterLines="100"/>
        <w:rPr>
          <w:rFonts w:hint="eastAsia" w:ascii="宋体" w:hAnsi="宋体"/>
          <w:b/>
          <w:color w:val="auto"/>
          <w:sz w:val="28"/>
          <w:szCs w:val="28"/>
          <w:highlight w:val="none"/>
        </w:rPr>
      </w:pPr>
      <w:bookmarkStart w:id="164" w:name="_Toc515205223"/>
      <w:bookmarkStart w:id="165" w:name="_Toc529196550"/>
      <w:r>
        <w:rPr>
          <w:rFonts w:hint="eastAsia" w:ascii="宋体" w:hAnsi="宋体"/>
          <w:b/>
          <w:color w:val="auto"/>
          <w:sz w:val="28"/>
          <w:szCs w:val="28"/>
          <w:highlight w:val="none"/>
        </w:rPr>
        <w:t>4.3 投标文件的修改与撤回</w:t>
      </w:r>
      <w:bookmarkEnd w:id="164"/>
      <w:bookmarkEnd w:id="165"/>
    </w:p>
    <w:p w14:paraId="6B8B409C">
      <w:pPr>
        <w:spacing w:line="360" w:lineRule="auto"/>
        <w:ind w:firstLine="420" w:firstLineChars="200"/>
        <w:rPr>
          <w:rFonts w:hint="eastAsia" w:ascii="宋体" w:hAnsi="宋体"/>
          <w:color w:val="auto"/>
          <w:highlight w:val="none"/>
        </w:rPr>
      </w:pPr>
      <w:r>
        <w:rPr>
          <w:rFonts w:hint="eastAsia" w:ascii="宋体" w:hAnsi="宋体"/>
          <w:color w:val="auto"/>
          <w:highlight w:val="none"/>
        </w:rPr>
        <w:t>4.3.1 在本章第4.2.1项规定的投标截止时间前，投标人可以修改或撤回已递交的投标文件，但应以书面形式通知招标人。</w:t>
      </w:r>
    </w:p>
    <w:p w14:paraId="583A95A2">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4.3.2 （A）投标人修改或撤回已递交投标文件的书面通知应按照本章第3.7.3（A）项的要求签字或盖章。招标人收到书面通知后，向投标人出具签收凭证。</w:t>
      </w:r>
    </w:p>
    <w:p w14:paraId="5A8B5685">
      <w:pPr>
        <w:spacing w:line="360" w:lineRule="auto"/>
        <w:ind w:firstLine="420" w:firstLineChars="200"/>
        <w:rPr>
          <w:rFonts w:hint="eastAsia" w:ascii="宋体" w:hAnsi="宋体"/>
          <w:color w:val="auto"/>
          <w:highlight w:val="none"/>
        </w:rPr>
      </w:pPr>
      <w:r>
        <w:rPr>
          <w:rFonts w:hint="eastAsia" w:ascii="宋体" w:hAnsi="宋体"/>
          <w:color w:val="auto"/>
          <w:highlight w:val="none"/>
        </w:rPr>
        <w:t>4.3.2 （B）投标人修改或撤回已递交投标文件的通知，应按照本章第3.7.3（B）项的要求加盖电子印章。电子招标投标交易平台收到通知后，即时向投标人发出确认回执通知。</w:t>
      </w:r>
    </w:p>
    <w:p w14:paraId="2E831105">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4.3.3 投标人撤回投标文件的，招标人自收到投标人书面撤回通知之日起5日内退还已收取的投标保证金。</w:t>
      </w:r>
    </w:p>
    <w:p w14:paraId="7530CB73">
      <w:pPr>
        <w:spacing w:line="360" w:lineRule="auto"/>
        <w:ind w:firstLine="420" w:firstLineChars="200"/>
        <w:rPr>
          <w:rFonts w:hint="eastAsia" w:ascii="宋体" w:hAnsi="宋体"/>
          <w:color w:val="auto"/>
          <w:highlight w:val="none"/>
        </w:rPr>
      </w:pPr>
      <w:r>
        <w:rPr>
          <w:rFonts w:hint="eastAsia" w:ascii="宋体" w:hAnsi="宋体"/>
          <w:color w:val="auto"/>
          <w:highlight w:val="none"/>
        </w:rPr>
        <w:t>4.3.</w:t>
      </w:r>
      <w:bookmarkStart w:id="166" w:name="_Toc361508610"/>
      <w:bookmarkStart w:id="167" w:name="_Toc247513977"/>
      <w:bookmarkStart w:id="168" w:name="_Toc152045553"/>
      <w:bookmarkStart w:id="169" w:name="_Toc144974521"/>
      <w:bookmarkStart w:id="170" w:name="_Toc384308235"/>
      <w:bookmarkStart w:id="171" w:name="_Toc247527578"/>
      <w:bookmarkStart w:id="172" w:name="_Toc352691497"/>
      <w:bookmarkStart w:id="173" w:name="_Toc369531541"/>
      <w:bookmarkStart w:id="174" w:name="_Toc152042329"/>
      <w:bookmarkStart w:id="175" w:name="_Toc300834974"/>
      <w:bookmarkStart w:id="176" w:name="_Toc19203"/>
      <w:r>
        <w:rPr>
          <w:rFonts w:hint="eastAsia" w:ascii="宋体" w:hAnsi="宋体"/>
          <w:color w:val="auto"/>
          <w:highlight w:val="none"/>
        </w:rPr>
        <w:t>4 修改的内容为投标</w:t>
      </w:r>
      <w:bookmarkEnd w:id="166"/>
      <w:bookmarkEnd w:id="167"/>
      <w:bookmarkEnd w:id="168"/>
      <w:bookmarkEnd w:id="169"/>
      <w:bookmarkEnd w:id="170"/>
      <w:bookmarkEnd w:id="171"/>
      <w:bookmarkEnd w:id="172"/>
      <w:bookmarkEnd w:id="173"/>
      <w:bookmarkEnd w:id="174"/>
      <w:bookmarkEnd w:id="175"/>
      <w:bookmarkEnd w:id="176"/>
      <w:r>
        <w:rPr>
          <w:rFonts w:hint="eastAsia" w:ascii="宋体" w:hAnsi="宋体"/>
          <w:color w:val="auto"/>
          <w:highlight w:val="none"/>
        </w:rPr>
        <w:t>文件的组成部分。修改的投标文件应按照本章第3条、第4条的规定进行编制、密封、标记和递交，并标明“修改”字样。</w:t>
      </w:r>
    </w:p>
    <w:p w14:paraId="6BF9E46D">
      <w:pPr>
        <w:spacing w:before="260"/>
        <w:outlineLvl w:val="2"/>
        <w:rPr>
          <w:rFonts w:hint="eastAsia" w:ascii="宋体" w:hAnsi="宋体"/>
          <w:b/>
          <w:color w:val="auto"/>
          <w:sz w:val="32"/>
          <w:szCs w:val="32"/>
          <w:highlight w:val="none"/>
        </w:rPr>
      </w:pPr>
      <w:bookmarkStart w:id="177" w:name="_Toc529196551"/>
      <w:bookmarkStart w:id="178" w:name="_Toc515205224"/>
      <w:r>
        <w:rPr>
          <w:rFonts w:hint="eastAsia" w:ascii="宋体" w:hAnsi="宋体"/>
          <w:b/>
          <w:color w:val="auto"/>
          <w:sz w:val="32"/>
          <w:szCs w:val="32"/>
          <w:highlight w:val="none"/>
        </w:rPr>
        <w:t>5. 开标</w:t>
      </w:r>
      <w:bookmarkEnd w:id="177"/>
      <w:bookmarkEnd w:id="178"/>
    </w:p>
    <w:p w14:paraId="6CBD07EE">
      <w:pPr>
        <w:spacing w:before="240" w:beforeLines="100" w:after="240" w:afterLines="100"/>
        <w:rPr>
          <w:rFonts w:hint="eastAsia" w:ascii="宋体" w:hAnsi="宋体"/>
          <w:b/>
          <w:strike/>
          <w:color w:val="auto"/>
          <w:sz w:val="28"/>
          <w:szCs w:val="28"/>
          <w:highlight w:val="none"/>
        </w:rPr>
      </w:pPr>
      <w:bookmarkStart w:id="179" w:name="_Toc515205225"/>
      <w:bookmarkStart w:id="180" w:name="_Toc529196552"/>
      <w:r>
        <w:rPr>
          <w:rFonts w:hint="eastAsia" w:ascii="宋体" w:hAnsi="宋体"/>
          <w:b/>
          <w:strike/>
          <w:color w:val="auto"/>
          <w:sz w:val="28"/>
          <w:szCs w:val="28"/>
          <w:highlight w:val="none"/>
        </w:rPr>
        <w:t>5.1 开标时间和地点（A）</w:t>
      </w:r>
      <w:bookmarkEnd w:id="179"/>
      <w:bookmarkEnd w:id="180"/>
    </w:p>
    <w:p w14:paraId="2AE629AD">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招标人在本章第4.2.1项规定的投标截止时间（开标时间）和投标人须知前附表规定的地点公开开标，并邀请所有投标人的法定代表人或其委托代理人准时参加。</w:t>
      </w:r>
    </w:p>
    <w:p w14:paraId="5AD9A132">
      <w:pPr>
        <w:spacing w:before="240" w:beforeLines="100" w:after="240" w:afterLines="100"/>
        <w:rPr>
          <w:rFonts w:hint="eastAsia" w:ascii="宋体" w:hAnsi="宋体"/>
          <w:b/>
          <w:color w:val="auto"/>
          <w:sz w:val="28"/>
          <w:szCs w:val="28"/>
          <w:highlight w:val="none"/>
        </w:rPr>
      </w:pPr>
      <w:bookmarkStart w:id="181" w:name="_Toc529196553"/>
      <w:bookmarkStart w:id="182" w:name="_Toc515205226"/>
      <w:r>
        <w:rPr>
          <w:rFonts w:hint="eastAsia" w:ascii="宋体" w:hAnsi="宋体"/>
          <w:b/>
          <w:color w:val="auto"/>
          <w:sz w:val="28"/>
          <w:szCs w:val="28"/>
          <w:highlight w:val="none"/>
        </w:rPr>
        <w:t>5.1 开标时间和地点（B）</w:t>
      </w:r>
      <w:bookmarkEnd w:id="181"/>
      <w:bookmarkEnd w:id="182"/>
    </w:p>
    <w:p w14:paraId="6A09E2B6">
      <w:pPr>
        <w:spacing w:line="360" w:lineRule="auto"/>
        <w:ind w:firstLine="420" w:firstLineChars="200"/>
        <w:rPr>
          <w:rFonts w:hint="eastAsia" w:ascii="宋体" w:hAnsi="宋体"/>
          <w:color w:val="auto"/>
          <w:highlight w:val="none"/>
        </w:rPr>
      </w:pPr>
      <w:r>
        <w:rPr>
          <w:rFonts w:hint="eastAsia" w:ascii="宋体" w:hAnsi="宋体"/>
          <w:color w:val="auto"/>
          <w:highlight w:val="none"/>
        </w:rPr>
        <w:t>招标人在本章第4.2.1项规定的投标截止时间（开标时间）,通过电子招标投标交易平台公开开标，所有投标人的法定代表人或其委托代理人应当准时参加。</w:t>
      </w:r>
    </w:p>
    <w:p w14:paraId="184B615F">
      <w:pPr>
        <w:spacing w:before="240" w:beforeLines="100" w:after="240" w:afterLines="100"/>
        <w:rPr>
          <w:rFonts w:hint="eastAsia" w:ascii="宋体" w:hAnsi="宋体"/>
          <w:b/>
          <w:color w:val="auto"/>
          <w:sz w:val="28"/>
          <w:szCs w:val="28"/>
          <w:highlight w:val="none"/>
        </w:rPr>
      </w:pPr>
      <w:bookmarkStart w:id="183" w:name="_Toc529196554"/>
      <w:bookmarkStart w:id="184" w:name="_Toc515205227"/>
      <w:r>
        <w:rPr>
          <w:rFonts w:hint="eastAsia" w:ascii="宋体" w:hAnsi="宋体"/>
          <w:b/>
          <w:color w:val="auto"/>
          <w:sz w:val="28"/>
          <w:szCs w:val="28"/>
          <w:highlight w:val="none"/>
        </w:rPr>
        <w:t>5.2 开标程序</w:t>
      </w:r>
      <w:bookmarkEnd w:id="183"/>
      <w:bookmarkEnd w:id="184"/>
    </w:p>
    <w:p w14:paraId="1EE339A7">
      <w:pPr>
        <w:spacing w:line="360" w:lineRule="auto"/>
        <w:ind w:firstLine="420" w:firstLineChars="200"/>
        <w:rPr>
          <w:rFonts w:hint="eastAsia" w:ascii="宋体" w:hAnsi="宋体"/>
          <w:color w:val="auto"/>
          <w:highlight w:val="none"/>
        </w:rPr>
      </w:pPr>
      <w:r>
        <w:rPr>
          <w:rFonts w:hint="eastAsia" w:ascii="宋体" w:hAnsi="宋体"/>
          <w:color w:val="auto"/>
          <w:highlight w:val="none"/>
        </w:rPr>
        <w:t>主持人按下列程序进行开标：</w:t>
      </w:r>
    </w:p>
    <w:p w14:paraId="0E2781BB">
      <w:pPr>
        <w:spacing w:line="360" w:lineRule="auto"/>
        <w:ind w:firstLine="420" w:firstLineChars="200"/>
        <w:rPr>
          <w:rFonts w:hint="eastAsia" w:ascii="宋体" w:hAnsi="宋体"/>
          <w:color w:val="auto"/>
          <w:highlight w:val="none"/>
        </w:rPr>
      </w:pPr>
      <w:r>
        <w:rPr>
          <w:rFonts w:hint="eastAsia" w:ascii="宋体" w:hAnsi="宋体"/>
          <w:color w:val="auto"/>
          <w:highlight w:val="none"/>
        </w:rPr>
        <w:t>（1）宣布开标纪律；</w:t>
      </w:r>
    </w:p>
    <w:p w14:paraId="1CA8900B">
      <w:pPr>
        <w:spacing w:line="360" w:lineRule="auto"/>
        <w:ind w:firstLine="420" w:firstLineChars="200"/>
        <w:rPr>
          <w:rFonts w:hint="eastAsia" w:ascii="宋体" w:hAnsi="宋体"/>
          <w:color w:val="auto"/>
          <w:highlight w:val="none"/>
        </w:rPr>
      </w:pPr>
      <w:r>
        <w:rPr>
          <w:rFonts w:hint="eastAsia" w:ascii="宋体" w:hAnsi="宋体"/>
          <w:color w:val="auto"/>
          <w:highlight w:val="none"/>
        </w:rPr>
        <w:t>（2）公布在投标截止时间前递交投标文件的投标人名称；</w:t>
      </w:r>
    </w:p>
    <w:p w14:paraId="09AAB6D0">
      <w:pPr>
        <w:spacing w:line="360" w:lineRule="auto"/>
        <w:ind w:firstLine="420" w:firstLineChars="200"/>
        <w:rPr>
          <w:rFonts w:hint="eastAsia" w:ascii="宋体" w:hAnsi="宋体"/>
          <w:color w:val="auto"/>
          <w:highlight w:val="none"/>
        </w:rPr>
      </w:pPr>
      <w:r>
        <w:rPr>
          <w:rFonts w:hint="eastAsia" w:ascii="宋体" w:hAnsi="宋体"/>
          <w:color w:val="auto"/>
          <w:highlight w:val="none"/>
        </w:rPr>
        <w:t>（3）宣布</w:t>
      </w:r>
      <w:bookmarkStart w:id="185" w:name="_Toc22119"/>
      <w:bookmarkStart w:id="186" w:name="_Toc361508611"/>
      <w:bookmarkStart w:id="187" w:name="_Toc247513978"/>
      <w:bookmarkStart w:id="188" w:name="_Toc144974522"/>
      <w:bookmarkStart w:id="189" w:name="_Toc384308236"/>
      <w:bookmarkStart w:id="190" w:name="_Toc247527579"/>
      <w:bookmarkStart w:id="191" w:name="_Toc300834975"/>
      <w:bookmarkStart w:id="192" w:name="_Toc152045554"/>
      <w:bookmarkStart w:id="193" w:name="_Toc152042330"/>
      <w:bookmarkStart w:id="194" w:name="_Toc369531542"/>
      <w:bookmarkStart w:id="195" w:name="_Toc352691498"/>
      <w:r>
        <w:rPr>
          <w:rFonts w:hint="eastAsia" w:ascii="宋体" w:hAnsi="宋体"/>
          <w:color w:val="auto"/>
          <w:highlight w:val="none"/>
        </w:rPr>
        <w:t>开标人、唱标人、记录人</w:t>
      </w:r>
      <w:bookmarkEnd w:id="185"/>
      <w:bookmarkEnd w:id="186"/>
      <w:bookmarkEnd w:id="187"/>
      <w:bookmarkEnd w:id="188"/>
      <w:bookmarkEnd w:id="189"/>
      <w:bookmarkEnd w:id="190"/>
      <w:bookmarkEnd w:id="191"/>
      <w:bookmarkEnd w:id="192"/>
      <w:bookmarkEnd w:id="193"/>
      <w:bookmarkEnd w:id="194"/>
      <w:bookmarkEnd w:id="195"/>
      <w:r>
        <w:rPr>
          <w:rFonts w:hint="eastAsia" w:ascii="宋体" w:hAnsi="宋体"/>
          <w:color w:val="auto"/>
          <w:highlight w:val="none"/>
        </w:rPr>
        <w:t>、监标人等有关人员姓名；</w:t>
      </w:r>
    </w:p>
    <w:p w14:paraId="7534019B">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（4）（A）检查投标文件的密封情况，按照投标人须知前附表规定的开标顺序当众开标，公布招标项目名称、投标人名称、投标保证金的递交情况、投标报价、监理服务期限及其他内容，并记录在案；</w:t>
      </w:r>
    </w:p>
    <w:p w14:paraId="672E926A">
      <w:pPr>
        <w:spacing w:line="360" w:lineRule="auto"/>
        <w:ind w:firstLine="420" w:firstLineChars="200"/>
        <w:rPr>
          <w:rFonts w:hint="eastAsia" w:ascii="宋体" w:hAnsi="宋体"/>
          <w:color w:val="auto"/>
          <w:highlight w:val="none"/>
        </w:rPr>
      </w:pPr>
      <w:r>
        <w:rPr>
          <w:rFonts w:hint="eastAsia" w:ascii="宋体" w:hAnsi="宋体"/>
          <w:color w:val="auto"/>
          <w:highlight w:val="none"/>
        </w:rPr>
        <w:t>（4）（B）投标人通过电子招标投标交易平台对已递交的电子投标文件进行解密，公布招标项目名称、投标人名称、</w:t>
      </w:r>
      <w:r>
        <w:rPr>
          <w:rFonts w:hint="eastAsia" w:ascii="宋体" w:hAnsi="宋体"/>
          <w:strike/>
          <w:color w:val="auto"/>
          <w:highlight w:val="none"/>
        </w:rPr>
        <w:t>投标保证金的递交情况、</w:t>
      </w:r>
      <w:r>
        <w:rPr>
          <w:rFonts w:hint="eastAsia" w:ascii="宋体" w:hAnsi="宋体"/>
          <w:color w:val="auto"/>
          <w:highlight w:val="none"/>
        </w:rPr>
        <w:t>投标报价、监理服务期限及其他内容，并记录在案；</w:t>
      </w:r>
    </w:p>
    <w:p w14:paraId="00B3D723">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（5）（A）投标人代表、招标人代表、监标人、记录人等有关人员在开标记录上签字确认；</w:t>
      </w:r>
    </w:p>
    <w:p w14:paraId="0E50F90A">
      <w:pPr>
        <w:spacing w:line="360" w:lineRule="auto"/>
        <w:ind w:firstLine="420" w:firstLineChars="200"/>
        <w:rPr>
          <w:rFonts w:hint="eastAsia" w:ascii="宋体" w:hAnsi="宋体"/>
          <w:color w:val="auto"/>
          <w:highlight w:val="none"/>
        </w:rPr>
      </w:pPr>
      <w:r>
        <w:rPr>
          <w:rFonts w:hint="eastAsia" w:ascii="宋体" w:hAnsi="宋体"/>
          <w:color w:val="auto"/>
          <w:highlight w:val="none"/>
        </w:rPr>
        <w:t>（5）（B）投标人代表、招标人代表、监标人、记录人等有关人员使用本人的电子印章在开标记录上签字确认；</w:t>
      </w:r>
    </w:p>
    <w:p w14:paraId="536EA543">
      <w:pPr>
        <w:spacing w:line="360" w:lineRule="auto"/>
        <w:ind w:firstLine="420" w:firstLineChars="200"/>
        <w:rPr>
          <w:rFonts w:hint="eastAsia" w:ascii="宋体" w:hAnsi="宋体"/>
          <w:color w:val="auto"/>
          <w:highlight w:val="none"/>
        </w:rPr>
      </w:pPr>
      <w:r>
        <w:rPr>
          <w:rFonts w:hint="eastAsia" w:ascii="宋体" w:hAnsi="宋体"/>
          <w:color w:val="auto"/>
          <w:highlight w:val="none"/>
        </w:rPr>
        <w:t>（6）开标结束。</w:t>
      </w:r>
    </w:p>
    <w:p w14:paraId="56C6DC42">
      <w:pPr>
        <w:spacing w:before="240" w:beforeLines="100" w:after="240" w:afterLines="100"/>
        <w:rPr>
          <w:rFonts w:hint="eastAsia" w:ascii="宋体" w:hAnsi="宋体"/>
          <w:b/>
          <w:color w:val="auto"/>
          <w:sz w:val="28"/>
          <w:szCs w:val="28"/>
          <w:highlight w:val="none"/>
        </w:rPr>
      </w:pPr>
      <w:bookmarkStart w:id="196" w:name="_Toc529196555"/>
      <w:bookmarkStart w:id="197" w:name="_Toc515205228"/>
      <w:r>
        <w:rPr>
          <w:rFonts w:hint="eastAsia" w:ascii="宋体" w:hAnsi="宋体"/>
          <w:b/>
          <w:color w:val="auto"/>
          <w:sz w:val="28"/>
          <w:szCs w:val="28"/>
          <w:highlight w:val="none"/>
        </w:rPr>
        <w:t>5.3 开标异议</w:t>
      </w:r>
      <w:bookmarkEnd w:id="196"/>
      <w:bookmarkEnd w:id="197"/>
    </w:p>
    <w:p w14:paraId="25FCBB20">
      <w:pPr>
        <w:spacing w:line="360" w:lineRule="auto"/>
        <w:ind w:firstLine="393" w:firstLineChars="171"/>
        <w:rPr>
          <w:rFonts w:hint="eastAsia" w:ascii="宋体" w:hAnsi="宋体"/>
          <w:color w:val="auto"/>
          <w:highlight w:val="none"/>
        </w:rPr>
      </w:pPr>
      <w:r>
        <w:rPr>
          <w:rFonts w:ascii="宋体" w:hAnsi="宋体" w:cs="宋体"/>
          <w:color w:val="auto"/>
          <w:spacing w:val="1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olor w:val="auto"/>
          <w:highlight w:val="none"/>
        </w:rPr>
        <w:t>。</w:t>
      </w:r>
    </w:p>
    <w:p w14:paraId="6BA38AB9">
      <w:pPr>
        <w:spacing w:before="260"/>
        <w:outlineLvl w:val="2"/>
        <w:rPr>
          <w:rFonts w:hint="eastAsia" w:ascii="宋体" w:hAnsi="宋体"/>
          <w:b/>
          <w:color w:val="auto"/>
          <w:sz w:val="32"/>
          <w:szCs w:val="32"/>
          <w:highlight w:val="none"/>
        </w:rPr>
      </w:pPr>
      <w:bookmarkStart w:id="198" w:name="_Toc515205229"/>
      <w:bookmarkStart w:id="199" w:name="_Toc529196556"/>
      <w:r>
        <w:rPr>
          <w:rFonts w:hint="eastAsia" w:ascii="宋体" w:hAnsi="宋体"/>
          <w:b/>
          <w:color w:val="auto"/>
          <w:sz w:val="32"/>
          <w:szCs w:val="32"/>
          <w:highlight w:val="none"/>
        </w:rPr>
        <w:t>6. 评标</w:t>
      </w:r>
      <w:bookmarkEnd w:id="198"/>
      <w:bookmarkEnd w:id="199"/>
    </w:p>
    <w:p w14:paraId="7C0DBBB6">
      <w:pPr>
        <w:spacing w:before="240" w:beforeLines="100" w:after="240" w:afterLines="100"/>
        <w:rPr>
          <w:rFonts w:hint="eastAsia" w:ascii="宋体" w:hAnsi="宋体"/>
          <w:b/>
          <w:color w:val="auto"/>
          <w:sz w:val="28"/>
          <w:szCs w:val="28"/>
          <w:highlight w:val="none"/>
        </w:rPr>
      </w:pPr>
      <w:bookmarkStart w:id="200" w:name="_Toc529196557"/>
      <w:bookmarkStart w:id="201" w:name="_Toc515205230"/>
      <w:r>
        <w:rPr>
          <w:rFonts w:hint="eastAsia" w:ascii="宋体" w:hAnsi="宋体"/>
          <w:b/>
          <w:color w:val="auto"/>
          <w:sz w:val="28"/>
          <w:szCs w:val="28"/>
          <w:highlight w:val="none"/>
        </w:rPr>
        <w:t>6.1 评标委员会</w:t>
      </w:r>
      <w:bookmarkEnd w:id="200"/>
      <w:bookmarkEnd w:id="201"/>
    </w:p>
    <w:p w14:paraId="35E73386">
      <w:pPr>
        <w:spacing w:line="360" w:lineRule="auto"/>
        <w:ind w:firstLine="420" w:firstLineChars="200"/>
        <w:rPr>
          <w:rFonts w:hint="eastAsia" w:ascii="宋体" w:hAnsi="宋体"/>
          <w:color w:val="auto"/>
          <w:highlight w:val="none"/>
        </w:rPr>
      </w:pPr>
      <w:r>
        <w:rPr>
          <w:rFonts w:hint="eastAsia" w:ascii="宋体" w:hAnsi="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1B05FA5">
      <w:pPr>
        <w:spacing w:line="360" w:lineRule="auto"/>
        <w:ind w:firstLine="420" w:firstLineChars="200"/>
        <w:rPr>
          <w:rFonts w:hint="eastAsia" w:ascii="宋体" w:hAnsi="宋体"/>
          <w:color w:val="auto"/>
          <w:highlight w:val="none"/>
        </w:rPr>
      </w:pPr>
      <w:r>
        <w:rPr>
          <w:rFonts w:hint="eastAsia" w:ascii="宋体" w:hAnsi="宋体"/>
          <w:color w:val="auto"/>
          <w:highlight w:val="none"/>
        </w:rPr>
        <w:t>6.1.2 评标委员会成员有下列情形之一的，应当回避：</w:t>
      </w:r>
    </w:p>
    <w:p w14:paraId="6651E6C0">
      <w:pPr>
        <w:spacing w:line="360" w:lineRule="auto"/>
        <w:ind w:firstLine="718" w:firstLineChars="342"/>
        <w:rPr>
          <w:rFonts w:hint="eastAsia" w:ascii="宋体" w:hAnsi="宋体"/>
          <w:color w:val="auto"/>
          <w:highlight w:val="none"/>
        </w:rPr>
      </w:pPr>
      <w:r>
        <w:rPr>
          <w:rFonts w:hint="eastAsia" w:ascii="宋体" w:hAnsi="宋体"/>
          <w:color w:val="auto"/>
          <w:highlight w:val="none"/>
        </w:rPr>
        <w:t>（1）投标人或投标人主要负责人的近亲属；</w:t>
      </w:r>
    </w:p>
    <w:p w14:paraId="6F0E3B3A">
      <w:pPr>
        <w:spacing w:line="360" w:lineRule="auto"/>
        <w:ind w:firstLine="718" w:firstLineChars="342"/>
        <w:rPr>
          <w:rFonts w:hint="eastAsia" w:ascii="宋体" w:hAnsi="宋体"/>
          <w:color w:val="auto"/>
          <w:highlight w:val="none"/>
        </w:rPr>
      </w:pPr>
      <w:r>
        <w:rPr>
          <w:rFonts w:hint="eastAsia" w:ascii="宋体" w:hAnsi="宋体"/>
          <w:color w:val="auto"/>
          <w:highlight w:val="none"/>
        </w:rPr>
        <w:t>（2）项目主管部门或者行政监督部门的人员；</w:t>
      </w:r>
    </w:p>
    <w:p w14:paraId="10030AFF">
      <w:pPr>
        <w:spacing w:line="360" w:lineRule="auto"/>
        <w:ind w:firstLine="718" w:firstLineChars="342"/>
        <w:rPr>
          <w:rFonts w:hint="eastAsia" w:ascii="宋体" w:hAnsi="宋体"/>
          <w:color w:val="auto"/>
          <w:highlight w:val="none"/>
        </w:rPr>
      </w:pPr>
      <w:r>
        <w:rPr>
          <w:rFonts w:hint="eastAsia" w:ascii="宋体" w:hAnsi="宋体"/>
          <w:color w:val="auto"/>
          <w:highlight w:val="none"/>
        </w:rPr>
        <w:t>（3）与投标人有经济利益关系，可能影响对投标公正评审的；</w:t>
      </w:r>
    </w:p>
    <w:p w14:paraId="5FC993E7">
      <w:pPr>
        <w:spacing w:line="360" w:lineRule="auto"/>
        <w:ind w:firstLine="718" w:firstLineChars="342"/>
        <w:rPr>
          <w:rFonts w:hint="eastAsia" w:ascii="宋体" w:hAnsi="宋体"/>
          <w:color w:val="auto"/>
          <w:highlight w:val="none"/>
        </w:rPr>
      </w:pPr>
      <w:r>
        <w:rPr>
          <w:rFonts w:hint="eastAsia" w:ascii="宋体" w:hAnsi="宋体"/>
          <w:color w:val="auto"/>
          <w:highlight w:val="none"/>
        </w:rPr>
        <w:t>（4）曾因在招标、评</w:t>
      </w:r>
      <w:bookmarkStart w:id="202" w:name="_Toc384308237"/>
      <w:bookmarkStart w:id="203" w:name="_Toc300834976"/>
      <w:bookmarkStart w:id="204" w:name="_Toc352691499"/>
      <w:bookmarkStart w:id="205" w:name="_Toc247513979"/>
      <w:bookmarkStart w:id="206" w:name="_Toc152045555"/>
      <w:bookmarkStart w:id="207" w:name="_Toc369531543"/>
      <w:bookmarkStart w:id="208" w:name="_Toc152042331"/>
      <w:bookmarkStart w:id="209" w:name="_Toc6230"/>
      <w:bookmarkStart w:id="210" w:name="_Toc247527580"/>
      <w:bookmarkStart w:id="211" w:name="_Toc361508612"/>
      <w:bookmarkStart w:id="212" w:name="_Toc144974523"/>
      <w:r>
        <w:rPr>
          <w:rFonts w:hint="eastAsia" w:ascii="宋体" w:hAnsi="宋体"/>
          <w:color w:val="auto"/>
          <w:highlight w:val="none"/>
        </w:rPr>
        <w:t>标以及其他</w:t>
      </w:r>
      <w:bookmarkEnd w:id="202"/>
      <w:bookmarkEnd w:id="203"/>
      <w:bookmarkEnd w:id="204"/>
      <w:bookmarkEnd w:id="205"/>
      <w:bookmarkEnd w:id="206"/>
      <w:bookmarkEnd w:id="207"/>
      <w:bookmarkEnd w:id="208"/>
      <w:bookmarkEnd w:id="209"/>
      <w:bookmarkEnd w:id="210"/>
      <w:bookmarkEnd w:id="211"/>
      <w:bookmarkEnd w:id="212"/>
      <w:r>
        <w:rPr>
          <w:rFonts w:hint="eastAsia" w:ascii="宋体" w:hAnsi="宋体"/>
          <w:color w:val="auto"/>
          <w:highlight w:val="none"/>
        </w:rPr>
        <w:t>与</w:t>
      </w:r>
      <w:bookmarkStart w:id="213" w:name="_Toc384308238"/>
      <w:bookmarkStart w:id="214" w:name="_Toc352691500"/>
      <w:bookmarkStart w:id="215" w:name="_Toc300834977"/>
      <w:bookmarkStart w:id="216" w:name="_Toc247513980"/>
      <w:bookmarkStart w:id="217" w:name="_Toc361508613"/>
      <w:bookmarkStart w:id="218" w:name="_Toc152042332"/>
      <w:bookmarkStart w:id="219" w:name="_Toc144974524"/>
      <w:bookmarkStart w:id="220" w:name="_Toc247527581"/>
      <w:bookmarkStart w:id="221" w:name="_Toc369531544"/>
      <w:bookmarkStart w:id="222" w:name="_Toc152045556"/>
      <w:bookmarkStart w:id="223" w:name="_Toc17703"/>
      <w:r>
        <w:rPr>
          <w:rFonts w:hint="eastAsia" w:ascii="宋体" w:hAnsi="宋体"/>
          <w:color w:val="auto"/>
          <w:highlight w:val="none"/>
        </w:rPr>
        <w:t>招标投标有关活动中从事违法行</w:t>
      </w:r>
      <w:bookmarkEnd w:id="213"/>
      <w:bookmarkEnd w:id="214"/>
      <w:bookmarkEnd w:id="215"/>
      <w:bookmarkEnd w:id="216"/>
      <w:bookmarkEnd w:id="217"/>
      <w:bookmarkEnd w:id="218"/>
      <w:bookmarkEnd w:id="219"/>
      <w:bookmarkEnd w:id="220"/>
      <w:bookmarkEnd w:id="221"/>
      <w:bookmarkEnd w:id="222"/>
      <w:bookmarkEnd w:id="223"/>
      <w:r>
        <w:rPr>
          <w:rFonts w:hint="eastAsia" w:ascii="宋体" w:hAnsi="宋体"/>
          <w:color w:val="auto"/>
          <w:highlight w:val="none"/>
        </w:rPr>
        <w:t>为而受过行政处罚或刑事处罚的；</w:t>
      </w:r>
    </w:p>
    <w:p w14:paraId="533BF8C2">
      <w:pPr>
        <w:spacing w:line="360" w:lineRule="auto"/>
        <w:ind w:firstLine="718" w:firstLineChars="342"/>
        <w:rPr>
          <w:rFonts w:hint="eastAsia" w:ascii="宋体" w:hAnsi="宋体"/>
          <w:color w:val="auto"/>
          <w:highlight w:val="none"/>
        </w:rPr>
      </w:pPr>
      <w:r>
        <w:rPr>
          <w:rFonts w:hint="eastAsia" w:ascii="宋体" w:hAnsi="宋体"/>
          <w:color w:val="auto"/>
          <w:highlight w:val="none"/>
        </w:rPr>
        <w:t>（5）与投标人有其他利害关系。</w:t>
      </w:r>
    </w:p>
    <w:p w14:paraId="3EC2FD46">
      <w:pPr>
        <w:spacing w:line="360" w:lineRule="auto"/>
        <w:ind w:firstLine="420" w:firstLineChars="200"/>
        <w:rPr>
          <w:rFonts w:hint="eastAsia" w:ascii="宋体" w:hAnsi="宋体"/>
          <w:color w:val="auto"/>
          <w:highlight w:val="none"/>
        </w:rPr>
      </w:pPr>
      <w:r>
        <w:rPr>
          <w:rFonts w:hint="eastAsia" w:ascii="宋体" w:hAnsi="宋体"/>
          <w:color w:val="auto"/>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597B3541">
      <w:pPr>
        <w:spacing w:before="240" w:beforeLines="100" w:after="240" w:afterLines="100"/>
        <w:rPr>
          <w:rFonts w:hint="eastAsia" w:ascii="宋体" w:hAnsi="宋体"/>
          <w:b/>
          <w:color w:val="auto"/>
          <w:sz w:val="28"/>
          <w:szCs w:val="28"/>
          <w:highlight w:val="none"/>
        </w:rPr>
      </w:pPr>
      <w:bookmarkStart w:id="224" w:name="_Toc515205231"/>
      <w:bookmarkStart w:id="225" w:name="_Toc529196558"/>
      <w:r>
        <w:rPr>
          <w:rFonts w:hint="eastAsia" w:ascii="宋体" w:hAnsi="宋体"/>
          <w:b/>
          <w:color w:val="auto"/>
          <w:sz w:val="28"/>
          <w:szCs w:val="28"/>
          <w:highlight w:val="none"/>
        </w:rPr>
        <w:t>6.2 评标原则</w:t>
      </w:r>
      <w:bookmarkEnd w:id="224"/>
      <w:bookmarkEnd w:id="225"/>
    </w:p>
    <w:p w14:paraId="66B6DBBF">
      <w:pPr>
        <w:spacing w:line="360" w:lineRule="auto"/>
        <w:ind w:firstLine="420" w:firstLineChars="200"/>
        <w:rPr>
          <w:rFonts w:hint="eastAsia" w:ascii="宋体" w:hAnsi="宋体"/>
          <w:color w:val="auto"/>
          <w:highlight w:val="none"/>
        </w:rPr>
      </w:pPr>
      <w:r>
        <w:rPr>
          <w:rFonts w:hint="eastAsia" w:ascii="宋体" w:hAnsi="宋体"/>
          <w:color w:val="auto"/>
          <w:highlight w:val="none"/>
        </w:rPr>
        <w:t>评标活动遵循公平、公正、科学和择优的原</w:t>
      </w:r>
      <w:bookmarkStart w:id="226" w:name="_Toc247513981"/>
      <w:bookmarkStart w:id="227" w:name="_Toc300834978"/>
      <w:bookmarkStart w:id="228" w:name="_Toc18949"/>
      <w:bookmarkStart w:id="229" w:name="_Toc384308239"/>
      <w:bookmarkStart w:id="230" w:name="_Toc361508614"/>
      <w:bookmarkStart w:id="231" w:name="_Toc352691501"/>
      <w:bookmarkStart w:id="232" w:name="_Toc144974525"/>
      <w:bookmarkStart w:id="233" w:name="_Toc369531545"/>
      <w:bookmarkStart w:id="234" w:name="_Toc152045557"/>
      <w:bookmarkStart w:id="235" w:name="_Toc247527582"/>
      <w:bookmarkStart w:id="236" w:name="_Toc152042333"/>
      <w:r>
        <w:rPr>
          <w:rFonts w:hint="eastAsia" w:ascii="宋体" w:hAnsi="宋体"/>
          <w:color w:val="auto"/>
          <w:highlight w:val="none"/>
        </w:rPr>
        <w:t>则。</w:t>
      </w:r>
    </w:p>
    <w:p w14:paraId="10192620">
      <w:pPr>
        <w:spacing w:before="240" w:beforeLines="100" w:after="240" w:afterLines="100"/>
        <w:rPr>
          <w:rFonts w:hint="eastAsia" w:ascii="宋体" w:hAnsi="宋体"/>
          <w:b/>
          <w:color w:val="auto"/>
          <w:sz w:val="28"/>
          <w:szCs w:val="28"/>
          <w:highlight w:val="none"/>
        </w:rPr>
      </w:pPr>
      <w:bookmarkStart w:id="237" w:name="_Toc515205232"/>
      <w:bookmarkStart w:id="238" w:name="_Toc529196559"/>
      <w:r>
        <w:rPr>
          <w:rFonts w:hint="eastAsia" w:ascii="宋体" w:hAnsi="宋体"/>
          <w:b/>
          <w:color w:val="auto"/>
          <w:sz w:val="28"/>
          <w:szCs w:val="28"/>
          <w:highlight w:val="none"/>
        </w:rPr>
        <w:t>6.3 评标</w:t>
      </w:r>
      <w:bookmarkEnd w:id="237"/>
      <w:bookmarkEnd w:id="238"/>
    </w:p>
    <w:p w14:paraId="2FD85724">
      <w:pPr>
        <w:spacing w:line="360" w:lineRule="auto"/>
        <w:ind w:firstLine="420" w:firstLineChars="200"/>
        <w:rPr>
          <w:rFonts w:hint="eastAsia" w:ascii="宋体" w:hAnsi="宋体"/>
          <w:color w:val="auto"/>
          <w:highlight w:val="none"/>
        </w:rPr>
      </w:pPr>
      <w:r>
        <w:rPr>
          <w:rFonts w:hint="eastAsia" w:ascii="宋体" w:hAnsi="宋体"/>
          <w:color w:val="auto"/>
          <w:highlight w:val="none"/>
        </w:rPr>
        <w:t>6</w:t>
      </w:r>
      <w:bookmarkEnd w:id="226"/>
      <w:bookmarkEnd w:id="227"/>
      <w:bookmarkEnd w:id="228"/>
      <w:bookmarkEnd w:id="229"/>
      <w:bookmarkEnd w:id="230"/>
      <w:bookmarkEnd w:id="231"/>
      <w:bookmarkEnd w:id="232"/>
      <w:bookmarkEnd w:id="233"/>
      <w:bookmarkEnd w:id="234"/>
      <w:bookmarkEnd w:id="235"/>
      <w:bookmarkEnd w:id="236"/>
      <w:r>
        <w:rPr>
          <w:rFonts w:hint="eastAsia" w:ascii="宋体" w:hAnsi="宋体"/>
          <w:color w:val="auto"/>
          <w:highlight w:val="none"/>
        </w:rPr>
        <w:t>.3.1评标委员会按照第三章“评标办法”规定的方法、评审因素、标准和程序对投标文件进行评审。第三章“评标办法”没有规定的方法、评审因素和标准，不作为评标依据。</w:t>
      </w:r>
    </w:p>
    <w:p w14:paraId="1993DECA">
      <w:pPr>
        <w:spacing w:line="360" w:lineRule="auto"/>
        <w:ind w:firstLine="420" w:firstLineChars="200"/>
        <w:rPr>
          <w:rFonts w:hint="eastAsia" w:ascii="宋体" w:hAnsi="宋体"/>
          <w:color w:val="auto"/>
          <w:highlight w:val="none"/>
        </w:rPr>
      </w:pPr>
      <w:r>
        <w:rPr>
          <w:rFonts w:hint="eastAsia" w:ascii="宋体" w:hAnsi="宋体"/>
          <w:color w:val="auto"/>
          <w:highlight w:val="none"/>
        </w:rPr>
        <w:t>6.3.2评标完成后，评标委员会应当向招标人提交书面评标报告和中标候选人名单。评标委员会推荐中标</w:t>
      </w:r>
      <w:bookmarkStart w:id="239" w:name="_Toc300834979"/>
      <w:bookmarkStart w:id="240" w:name="_Toc12259"/>
      <w:bookmarkStart w:id="241" w:name="_Toc369531546"/>
      <w:bookmarkStart w:id="242" w:name="_Toc152045558"/>
      <w:bookmarkStart w:id="243" w:name="_Toc352691502"/>
      <w:bookmarkStart w:id="244" w:name="_Toc144974526"/>
      <w:bookmarkStart w:id="245" w:name="_Toc384308240"/>
      <w:bookmarkStart w:id="246" w:name="_Toc247513982"/>
      <w:bookmarkStart w:id="247" w:name="_Toc152042334"/>
      <w:bookmarkStart w:id="248" w:name="_Toc361508615"/>
      <w:bookmarkStart w:id="249" w:name="_Toc247527583"/>
      <w:r>
        <w:rPr>
          <w:rFonts w:hint="eastAsia" w:ascii="宋体" w:hAnsi="宋体"/>
          <w:color w:val="auto"/>
          <w:highlight w:val="none"/>
        </w:rPr>
        <w:t>候选人的人数见投标人须知前附</w:t>
      </w:r>
      <w:bookmarkEnd w:id="239"/>
      <w:bookmarkEnd w:id="240"/>
      <w:bookmarkEnd w:id="241"/>
      <w:bookmarkEnd w:id="242"/>
      <w:bookmarkEnd w:id="243"/>
      <w:bookmarkEnd w:id="244"/>
      <w:bookmarkEnd w:id="245"/>
      <w:bookmarkEnd w:id="246"/>
      <w:bookmarkEnd w:id="247"/>
      <w:bookmarkEnd w:id="248"/>
      <w:bookmarkEnd w:id="249"/>
      <w:r>
        <w:rPr>
          <w:rFonts w:hint="eastAsia" w:ascii="宋体" w:hAnsi="宋体"/>
          <w:color w:val="auto"/>
          <w:highlight w:val="none"/>
        </w:rPr>
        <w:t>表。</w:t>
      </w:r>
    </w:p>
    <w:p w14:paraId="58D6B5A3">
      <w:pPr>
        <w:spacing w:before="260"/>
        <w:outlineLvl w:val="2"/>
        <w:rPr>
          <w:rFonts w:hint="eastAsia" w:ascii="宋体" w:hAnsi="宋体"/>
          <w:b/>
          <w:color w:val="auto"/>
          <w:sz w:val="32"/>
          <w:szCs w:val="32"/>
          <w:highlight w:val="none"/>
        </w:rPr>
      </w:pPr>
      <w:bookmarkStart w:id="250" w:name="_Toc529196560"/>
      <w:bookmarkStart w:id="251" w:name="_Toc515205233"/>
      <w:r>
        <w:rPr>
          <w:rFonts w:hint="eastAsia" w:ascii="宋体" w:hAnsi="宋体"/>
          <w:b/>
          <w:color w:val="auto"/>
          <w:sz w:val="32"/>
          <w:szCs w:val="32"/>
          <w:highlight w:val="none"/>
        </w:rPr>
        <w:t>7. 合同授予</w:t>
      </w:r>
      <w:bookmarkEnd w:id="250"/>
      <w:bookmarkEnd w:id="251"/>
    </w:p>
    <w:p w14:paraId="40030847">
      <w:pPr>
        <w:spacing w:before="240" w:beforeLines="100" w:after="240" w:afterLines="100"/>
        <w:rPr>
          <w:rFonts w:hint="eastAsia" w:ascii="宋体" w:hAnsi="宋体"/>
          <w:b/>
          <w:color w:val="auto"/>
          <w:sz w:val="28"/>
          <w:szCs w:val="28"/>
          <w:highlight w:val="none"/>
        </w:rPr>
      </w:pPr>
      <w:bookmarkStart w:id="252" w:name="_Toc529196561"/>
      <w:bookmarkStart w:id="253" w:name="_Toc515205234"/>
      <w:r>
        <w:rPr>
          <w:rFonts w:hint="eastAsia" w:ascii="宋体" w:hAnsi="宋体"/>
          <w:b/>
          <w:color w:val="auto"/>
          <w:sz w:val="28"/>
          <w:szCs w:val="28"/>
          <w:highlight w:val="none"/>
        </w:rPr>
        <w:t>7.1 中标候选人公示</w:t>
      </w:r>
      <w:bookmarkEnd w:id="252"/>
      <w:bookmarkEnd w:id="253"/>
    </w:p>
    <w:p w14:paraId="4F61725F">
      <w:pPr>
        <w:spacing w:line="360" w:lineRule="auto"/>
        <w:ind w:firstLine="420" w:firstLineChars="200"/>
        <w:rPr>
          <w:rFonts w:hint="eastAsia" w:ascii="宋体" w:hAnsi="宋体"/>
          <w:color w:val="auto"/>
          <w:highlight w:val="none"/>
        </w:rPr>
      </w:pPr>
      <w:r>
        <w:rPr>
          <w:rFonts w:hint="eastAsia" w:ascii="宋体" w:hAnsi="宋体"/>
          <w:color w:val="auto"/>
          <w:highlight w:val="none"/>
        </w:rPr>
        <w:t>招标人在收到评标报告之日起3日内，按照投标人须知前附表规定的公示媒介和期限公示中标候选人，公示期不得少于3天。</w:t>
      </w:r>
    </w:p>
    <w:p w14:paraId="686D7389">
      <w:pPr>
        <w:spacing w:before="240" w:beforeLines="100" w:after="240" w:afterLines="100"/>
        <w:rPr>
          <w:rFonts w:hint="eastAsia" w:ascii="宋体" w:hAnsi="宋体"/>
          <w:b/>
          <w:color w:val="auto"/>
          <w:sz w:val="28"/>
          <w:szCs w:val="28"/>
          <w:highlight w:val="none"/>
        </w:rPr>
      </w:pPr>
      <w:bookmarkStart w:id="254" w:name="_Toc515205235"/>
      <w:bookmarkStart w:id="255" w:name="_Toc529196562"/>
      <w:r>
        <w:rPr>
          <w:rFonts w:hint="eastAsia" w:ascii="宋体" w:hAnsi="宋体"/>
          <w:b/>
          <w:color w:val="auto"/>
          <w:sz w:val="28"/>
          <w:szCs w:val="28"/>
          <w:highlight w:val="none"/>
        </w:rPr>
        <w:t>7.2 评标结果异议</w:t>
      </w:r>
      <w:bookmarkEnd w:id="254"/>
      <w:bookmarkEnd w:id="255"/>
    </w:p>
    <w:p w14:paraId="49F6447B">
      <w:pPr>
        <w:spacing w:line="360" w:lineRule="auto"/>
        <w:ind w:firstLine="420" w:firstLineChars="200"/>
        <w:rPr>
          <w:rFonts w:hint="eastAsia" w:ascii="宋体" w:hAnsi="宋体"/>
          <w:color w:val="auto"/>
          <w:highlight w:val="none"/>
        </w:rPr>
      </w:pPr>
      <w:r>
        <w:rPr>
          <w:rFonts w:hint="eastAsia" w:ascii="宋体" w:hAnsi="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w:t>
      </w:r>
      <w:r>
        <w:rPr>
          <w:rFonts w:ascii="宋体" w:hAnsi="宋体" w:cs="宋体"/>
          <w:color w:val="auto"/>
          <w:szCs w:val="21"/>
          <w:highlight w:val="none"/>
          <w:u w:val="single"/>
        </w:rPr>
        <w:t>招标人将在收到异议之日起 3 日内作出答复；</w:t>
      </w:r>
      <w:r>
        <w:rPr>
          <w:rFonts w:hint="eastAsia" w:ascii="宋体" w:hAnsi="宋体" w:cs="宋体"/>
          <w:color w:val="auto"/>
          <w:szCs w:val="21"/>
          <w:highlight w:val="none"/>
          <w:u w:val="single"/>
        </w:rPr>
        <w:t>作出答复前，应当暂停招标投标活动</w:t>
      </w:r>
      <w:r>
        <w:rPr>
          <w:rFonts w:hint="eastAsia" w:ascii="宋体" w:hAnsi="宋体"/>
          <w:color w:val="auto"/>
          <w:highlight w:val="none"/>
        </w:rPr>
        <w:t>。</w:t>
      </w:r>
    </w:p>
    <w:p w14:paraId="07AE0A3D">
      <w:pPr>
        <w:spacing w:before="240" w:beforeLines="100" w:after="240" w:afterLines="100"/>
        <w:rPr>
          <w:rFonts w:hint="eastAsia" w:ascii="宋体" w:hAnsi="宋体"/>
          <w:b/>
          <w:color w:val="auto"/>
          <w:sz w:val="28"/>
          <w:szCs w:val="28"/>
          <w:highlight w:val="none"/>
        </w:rPr>
      </w:pPr>
      <w:bookmarkStart w:id="256" w:name="_Toc515205236"/>
      <w:bookmarkStart w:id="257" w:name="_Toc529196563"/>
      <w:r>
        <w:rPr>
          <w:rFonts w:hint="eastAsia" w:ascii="宋体" w:hAnsi="宋体"/>
          <w:b/>
          <w:color w:val="auto"/>
          <w:sz w:val="28"/>
          <w:szCs w:val="28"/>
          <w:highlight w:val="none"/>
        </w:rPr>
        <w:t>7.3 中标候选人履约能力审查</w:t>
      </w:r>
      <w:bookmarkEnd w:id="256"/>
      <w:bookmarkEnd w:id="257"/>
    </w:p>
    <w:p w14:paraId="3ACB7AAF">
      <w:pPr>
        <w:spacing w:line="360" w:lineRule="auto"/>
        <w:ind w:firstLine="420" w:firstLineChars="200"/>
        <w:rPr>
          <w:rFonts w:hint="eastAsia" w:ascii="宋体" w:hAnsi="宋体"/>
          <w:color w:val="auto"/>
          <w:highlight w:val="none"/>
        </w:rPr>
      </w:pPr>
      <w:r>
        <w:rPr>
          <w:rFonts w:hint="eastAsia" w:ascii="宋体" w:hAnsi="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B2E7214">
      <w:pPr>
        <w:spacing w:before="240" w:beforeLines="100" w:after="240" w:afterLines="100"/>
        <w:rPr>
          <w:rFonts w:hint="eastAsia" w:ascii="宋体" w:hAnsi="宋体"/>
          <w:b/>
          <w:color w:val="auto"/>
          <w:sz w:val="28"/>
          <w:szCs w:val="28"/>
          <w:highlight w:val="none"/>
        </w:rPr>
      </w:pPr>
      <w:bookmarkStart w:id="258" w:name="_Toc529196564"/>
      <w:bookmarkStart w:id="259" w:name="_Toc515205237"/>
      <w:r>
        <w:rPr>
          <w:rFonts w:hint="eastAsia" w:ascii="宋体" w:hAnsi="宋体"/>
          <w:b/>
          <w:color w:val="auto"/>
          <w:sz w:val="28"/>
          <w:szCs w:val="28"/>
          <w:highlight w:val="none"/>
        </w:rPr>
        <w:t>7.4 定标</w:t>
      </w:r>
      <w:bookmarkEnd w:id="258"/>
      <w:bookmarkEnd w:id="259"/>
    </w:p>
    <w:p w14:paraId="2FDB2F53">
      <w:pPr>
        <w:spacing w:line="360" w:lineRule="auto"/>
        <w:ind w:firstLine="420" w:firstLineChars="200"/>
        <w:rPr>
          <w:rFonts w:hint="eastAsia" w:ascii="宋体" w:hAnsi="宋体"/>
          <w:color w:val="auto"/>
          <w:highlight w:val="none"/>
        </w:rPr>
      </w:pPr>
      <w:r>
        <w:rPr>
          <w:rFonts w:hint="eastAsia" w:ascii="宋体" w:hAnsi="宋体"/>
          <w:color w:val="auto"/>
          <w:highlight w:val="none"/>
        </w:rPr>
        <w:t>按照投标人须知前附表的规定，招标人或招标人授权的评标委员会依法确定中标人。</w:t>
      </w:r>
    </w:p>
    <w:p w14:paraId="06B356A0">
      <w:pPr>
        <w:spacing w:before="240" w:beforeLines="100" w:after="240" w:afterLines="100"/>
        <w:rPr>
          <w:rFonts w:hint="eastAsia" w:ascii="宋体" w:hAnsi="宋体"/>
          <w:b/>
          <w:color w:val="auto"/>
          <w:sz w:val="28"/>
          <w:szCs w:val="28"/>
          <w:highlight w:val="none"/>
        </w:rPr>
      </w:pPr>
      <w:bookmarkStart w:id="260" w:name="_Toc515205238"/>
      <w:bookmarkStart w:id="261" w:name="_Toc529196565"/>
      <w:r>
        <w:rPr>
          <w:rFonts w:hint="eastAsia" w:ascii="宋体" w:hAnsi="宋体"/>
          <w:b/>
          <w:color w:val="auto"/>
          <w:sz w:val="28"/>
          <w:szCs w:val="28"/>
          <w:highlight w:val="none"/>
        </w:rPr>
        <w:t>7.5 中标通知</w:t>
      </w:r>
      <w:bookmarkEnd w:id="260"/>
      <w:bookmarkEnd w:id="261"/>
    </w:p>
    <w:p w14:paraId="290EF8F1">
      <w:pPr>
        <w:spacing w:line="360" w:lineRule="auto"/>
        <w:ind w:firstLine="420" w:firstLineChars="200"/>
        <w:rPr>
          <w:rFonts w:hint="eastAsia" w:ascii="宋体" w:hAnsi="宋体"/>
          <w:color w:val="auto"/>
          <w:highlight w:val="none"/>
        </w:rPr>
      </w:pPr>
      <w:r>
        <w:rPr>
          <w:rFonts w:hint="eastAsia" w:ascii="宋体" w:hAnsi="宋体"/>
          <w:color w:val="auto"/>
          <w:highlight w:val="none"/>
        </w:rPr>
        <w:t>在本章第3.3款规定的投标有效期内，招标人以书面形式向中标人发出中标</w:t>
      </w:r>
      <w:bookmarkStart w:id="262" w:name="_Toc5668"/>
      <w:bookmarkStart w:id="263" w:name="_Toc352691506"/>
      <w:bookmarkStart w:id="264" w:name="_Toc361508619"/>
      <w:bookmarkStart w:id="265" w:name="_Toc300834983"/>
      <w:bookmarkStart w:id="266" w:name="_Toc369531550"/>
      <w:bookmarkStart w:id="267" w:name="_Toc384308244"/>
      <w:r>
        <w:rPr>
          <w:rFonts w:hint="eastAsia" w:ascii="宋体" w:hAnsi="宋体"/>
          <w:color w:val="auto"/>
          <w:highlight w:val="none"/>
        </w:rPr>
        <w:t>通知书，同时将中</w:t>
      </w:r>
      <w:bookmarkEnd w:id="262"/>
      <w:bookmarkEnd w:id="263"/>
      <w:bookmarkEnd w:id="264"/>
      <w:bookmarkEnd w:id="265"/>
      <w:bookmarkEnd w:id="266"/>
      <w:bookmarkEnd w:id="267"/>
      <w:r>
        <w:rPr>
          <w:rFonts w:hint="eastAsia" w:ascii="宋体" w:hAnsi="宋体"/>
          <w:color w:val="auto"/>
          <w:highlight w:val="none"/>
        </w:rPr>
        <w:t>标结果通知未中标的投标人。</w:t>
      </w:r>
    </w:p>
    <w:p w14:paraId="3E70ED99">
      <w:pPr>
        <w:spacing w:before="240" w:beforeLines="100" w:after="240" w:afterLines="100"/>
        <w:rPr>
          <w:rFonts w:hint="eastAsia" w:ascii="宋体" w:hAnsi="宋体"/>
          <w:b/>
          <w:color w:val="auto"/>
          <w:sz w:val="28"/>
          <w:szCs w:val="28"/>
          <w:highlight w:val="none"/>
        </w:rPr>
      </w:pPr>
      <w:bookmarkStart w:id="268" w:name="_Toc529196566"/>
      <w:bookmarkStart w:id="269" w:name="_Toc515205239"/>
      <w:r>
        <w:rPr>
          <w:rFonts w:hint="eastAsia" w:ascii="宋体" w:hAnsi="宋体"/>
          <w:b/>
          <w:color w:val="auto"/>
          <w:sz w:val="28"/>
          <w:szCs w:val="28"/>
          <w:highlight w:val="none"/>
        </w:rPr>
        <w:t>7.6 履约保证金</w:t>
      </w:r>
      <w:bookmarkEnd w:id="268"/>
      <w:bookmarkEnd w:id="269"/>
    </w:p>
    <w:p w14:paraId="0D57DB54">
      <w:pPr>
        <w:spacing w:line="360" w:lineRule="auto"/>
        <w:ind w:firstLine="420" w:firstLineChars="200"/>
        <w:rPr>
          <w:rFonts w:hint="eastAsia" w:ascii="宋体" w:hAnsi="宋体"/>
          <w:color w:val="auto"/>
          <w:highlight w:val="none"/>
        </w:rPr>
      </w:pPr>
      <w:r>
        <w:rPr>
          <w:rFonts w:hint="eastAsia" w:ascii="宋体" w:hAnsi="宋体"/>
          <w:color w:val="auto"/>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ascii="宋体" w:hAnsi="宋体"/>
          <w:strike/>
          <w:color w:val="auto"/>
          <w:highlight w:val="none"/>
        </w:rPr>
        <w:t>联合体中标的，其履约保证金以联合体各方或者联合体中牵头人的名义提交。</w:t>
      </w:r>
    </w:p>
    <w:p w14:paraId="7E85E9B2">
      <w:pPr>
        <w:spacing w:line="360" w:lineRule="auto"/>
        <w:ind w:firstLine="420" w:firstLineChars="200"/>
        <w:rPr>
          <w:rFonts w:hint="eastAsia" w:ascii="宋体" w:hAnsi="宋体"/>
          <w:color w:val="auto"/>
          <w:highlight w:val="none"/>
        </w:rPr>
      </w:pPr>
      <w:r>
        <w:rPr>
          <w:rFonts w:hint="eastAsia" w:ascii="宋体" w:hAnsi="宋体"/>
          <w:color w:val="auto"/>
          <w:highlight w:val="none"/>
        </w:rPr>
        <w:t>7.6.2 中标人不能按本章第7.6.1项要求提交履约保证金的，视为放弃中标，并按第二章投标人须知前附表10.1条的约定处理。给招标人造成损失的，中标人还应当对损失部分予以赔偿。</w:t>
      </w:r>
    </w:p>
    <w:p w14:paraId="72635D1A">
      <w:pPr>
        <w:spacing w:before="240" w:beforeLines="100" w:after="240" w:afterLines="100"/>
        <w:rPr>
          <w:rFonts w:hint="eastAsia" w:ascii="宋体" w:hAnsi="宋体"/>
          <w:b/>
          <w:color w:val="auto"/>
          <w:sz w:val="28"/>
          <w:szCs w:val="28"/>
          <w:highlight w:val="none"/>
        </w:rPr>
      </w:pPr>
      <w:bookmarkStart w:id="270" w:name="_Toc515205240"/>
      <w:bookmarkStart w:id="271" w:name="_Toc529196567"/>
      <w:r>
        <w:rPr>
          <w:rFonts w:hint="eastAsia" w:ascii="宋体" w:hAnsi="宋体"/>
          <w:b/>
          <w:color w:val="auto"/>
          <w:sz w:val="28"/>
          <w:szCs w:val="28"/>
          <w:highlight w:val="none"/>
        </w:rPr>
        <w:t>7.7 签订合同</w:t>
      </w:r>
      <w:bookmarkEnd w:id="270"/>
      <w:bookmarkEnd w:id="271"/>
    </w:p>
    <w:p w14:paraId="68F7AFFF">
      <w:pPr>
        <w:spacing w:line="360" w:lineRule="auto"/>
        <w:ind w:firstLine="420" w:firstLineChars="200"/>
        <w:rPr>
          <w:rFonts w:hint="eastAsia" w:ascii="宋体" w:hAnsi="宋体"/>
          <w:color w:val="auto"/>
          <w:highlight w:val="none"/>
        </w:rPr>
      </w:pPr>
      <w:r>
        <w:rPr>
          <w:rFonts w:hint="eastAsia" w:ascii="宋体" w:hAnsi="宋体"/>
          <w:color w:val="auto"/>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并按第二章投标人须知前附表10.1条的约定处理；给招标人造成的损失的，中标人还应当对损失部分予以赔偿。</w:t>
      </w:r>
    </w:p>
    <w:p w14:paraId="0127A5BA">
      <w:pPr>
        <w:spacing w:line="360" w:lineRule="auto"/>
        <w:ind w:firstLine="420" w:firstLineChars="200"/>
        <w:rPr>
          <w:rFonts w:hint="eastAsia" w:ascii="宋体" w:hAnsi="宋体"/>
          <w:color w:val="auto"/>
          <w:highlight w:val="none"/>
        </w:rPr>
      </w:pPr>
      <w:r>
        <w:rPr>
          <w:rFonts w:hint="eastAsia" w:ascii="宋体" w:hAnsi="宋体"/>
          <w:color w:val="auto"/>
          <w:highlight w:val="none"/>
        </w:rPr>
        <w:t>7.7.2 发出中标通知书后，招标人无正当理由拒签合同，或者在签订合同时向中标人提出附加条件</w:t>
      </w:r>
      <w:r>
        <w:rPr>
          <w:rFonts w:hint="eastAsia" w:ascii="宋体" w:hAnsi="宋体"/>
          <w:strike/>
          <w:color w:val="auto"/>
          <w:highlight w:val="none"/>
        </w:rPr>
        <w:t>的，招标人向中标人退还投标保证金；</w:t>
      </w:r>
      <w:r>
        <w:rPr>
          <w:rFonts w:hint="eastAsia" w:ascii="宋体" w:hAnsi="宋体"/>
          <w:color w:val="auto"/>
          <w:highlight w:val="none"/>
        </w:rPr>
        <w:t>给中标人造成损失的，还应当赔偿损失。</w:t>
      </w:r>
    </w:p>
    <w:p w14:paraId="690D8D1C">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7.7.3联合体中标的，联合体各方应当共同与招标人签订合同，就中标项目向招标人承担连带责任。</w:t>
      </w:r>
    </w:p>
    <w:p w14:paraId="47EB6262">
      <w:pPr>
        <w:spacing w:before="260"/>
        <w:outlineLvl w:val="2"/>
        <w:rPr>
          <w:color w:val="auto"/>
          <w:highlight w:val="none"/>
        </w:rPr>
      </w:pPr>
      <w:bookmarkStart w:id="272" w:name="_Toc24067"/>
      <w:bookmarkStart w:id="273" w:name="_Toc384308252"/>
      <w:bookmarkStart w:id="274" w:name="_Toc361508627"/>
      <w:bookmarkStart w:id="275" w:name="_Toc529196568"/>
      <w:bookmarkStart w:id="276" w:name="_Toc515205241"/>
      <w:bookmarkStart w:id="277" w:name="_Toc152045568"/>
      <w:bookmarkStart w:id="278" w:name="_Toc247527593"/>
      <w:bookmarkStart w:id="279" w:name="_Toc300834991"/>
      <w:bookmarkStart w:id="280" w:name="_Toc247513992"/>
      <w:bookmarkStart w:id="281" w:name="_Toc144974536"/>
      <w:bookmarkStart w:id="282" w:name="_Toc152042344"/>
      <w:r>
        <w:rPr>
          <w:rFonts w:hint="eastAsia" w:ascii="宋体" w:hAnsi="宋体"/>
          <w:b/>
          <w:color w:val="auto"/>
          <w:sz w:val="32"/>
          <w:szCs w:val="32"/>
          <w:highlight w:val="none"/>
        </w:rPr>
        <w:t>8.</w:t>
      </w:r>
      <w:bookmarkEnd w:id="272"/>
      <w:bookmarkEnd w:id="273"/>
      <w:bookmarkEnd w:id="274"/>
      <w:r>
        <w:rPr>
          <w:rFonts w:hint="eastAsia" w:ascii="宋体" w:hAnsi="宋体"/>
          <w:b/>
          <w:color w:val="auto"/>
          <w:sz w:val="32"/>
          <w:szCs w:val="32"/>
          <w:highlight w:val="none"/>
        </w:rPr>
        <w:t>纪律和监督</w:t>
      </w:r>
      <w:bookmarkEnd w:id="275"/>
      <w:bookmarkEnd w:id="276"/>
    </w:p>
    <w:p w14:paraId="2C2A2E88">
      <w:pPr>
        <w:spacing w:before="240" w:beforeLines="100" w:after="240" w:afterLines="100"/>
        <w:rPr>
          <w:rFonts w:hint="eastAsia" w:ascii="宋体" w:hAnsi="宋体"/>
          <w:b/>
          <w:color w:val="auto"/>
          <w:sz w:val="28"/>
          <w:szCs w:val="28"/>
          <w:highlight w:val="none"/>
        </w:rPr>
      </w:pPr>
      <w:bookmarkStart w:id="283" w:name="_Toc515205242"/>
      <w:bookmarkStart w:id="284" w:name="_Toc529196569"/>
      <w:r>
        <w:rPr>
          <w:rFonts w:hint="eastAsia" w:ascii="宋体" w:hAnsi="宋体"/>
          <w:b/>
          <w:color w:val="auto"/>
          <w:sz w:val="28"/>
          <w:szCs w:val="28"/>
          <w:highlight w:val="none"/>
        </w:rPr>
        <w:t>8.1 对招标人的纪律要求</w:t>
      </w:r>
      <w:bookmarkEnd w:id="283"/>
      <w:bookmarkEnd w:id="284"/>
    </w:p>
    <w:p w14:paraId="6947E495">
      <w:pPr>
        <w:spacing w:line="360" w:lineRule="auto"/>
        <w:ind w:firstLine="420" w:firstLineChars="200"/>
        <w:rPr>
          <w:rFonts w:hint="eastAsia" w:ascii="宋体" w:hAnsi="宋体"/>
          <w:color w:val="auto"/>
          <w:highlight w:val="none"/>
        </w:rPr>
      </w:pPr>
      <w:r>
        <w:rPr>
          <w:rFonts w:hint="eastAsia" w:ascii="宋体" w:hAnsi="宋体"/>
          <w:color w:val="auto"/>
          <w:highlight w:val="none"/>
        </w:rPr>
        <w:t>招标人不得泄露招标投标活动中应当保密的情况和资料，不得与投标人串通损害国家利益、社会公共利益或者他人合法权益。</w:t>
      </w:r>
    </w:p>
    <w:p w14:paraId="0619056B">
      <w:pPr>
        <w:spacing w:before="240" w:beforeLines="100" w:after="240" w:afterLines="100"/>
        <w:rPr>
          <w:rFonts w:hint="eastAsia" w:ascii="宋体" w:hAnsi="宋体"/>
          <w:b/>
          <w:color w:val="auto"/>
          <w:sz w:val="28"/>
          <w:szCs w:val="28"/>
          <w:highlight w:val="none"/>
        </w:rPr>
      </w:pPr>
      <w:bookmarkStart w:id="285" w:name="_Toc529196570"/>
      <w:bookmarkStart w:id="286" w:name="_Toc515205243"/>
      <w:r>
        <w:rPr>
          <w:rFonts w:hint="eastAsia" w:ascii="宋体" w:hAnsi="宋体"/>
          <w:b/>
          <w:color w:val="auto"/>
          <w:sz w:val="28"/>
          <w:szCs w:val="28"/>
          <w:highlight w:val="none"/>
        </w:rPr>
        <w:t>8.2 对投标人的纪律要求</w:t>
      </w:r>
      <w:bookmarkEnd w:id="285"/>
      <w:bookmarkEnd w:id="286"/>
    </w:p>
    <w:p w14:paraId="08F192D2">
      <w:pPr>
        <w:spacing w:line="360" w:lineRule="auto"/>
        <w:ind w:firstLine="420" w:firstLineChars="200"/>
        <w:rPr>
          <w:rFonts w:hint="eastAsia" w:ascii="宋体" w:hAnsi="宋体"/>
          <w:color w:val="auto"/>
          <w:highlight w:val="none"/>
        </w:rPr>
      </w:pPr>
      <w:r>
        <w:rPr>
          <w:rFonts w:hint="eastAsia" w:ascii="宋体" w:hAnsi="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69A3790">
      <w:pPr>
        <w:spacing w:before="240" w:beforeLines="100" w:after="240" w:afterLines="100"/>
        <w:rPr>
          <w:rFonts w:hint="eastAsia" w:ascii="宋体" w:hAnsi="宋体"/>
          <w:b/>
          <w:color w:val="auto"/>
          <w:sz w:val="28"/>
          <w:szCs w:val="28"/>
          <w:highlight w:val="none"/>
        </w:rPr>
      </w:pPr>
      <w:bookmarkStart w:id="287" w:name="_Toc515205244"/>
      <w:bookmarkStart w:id="288" w:name="_Toc529196571"/>
      <w:r>
        <w:rPr>
          <w:rFonts w:hint="eastAsia" w:ascii="宋体" w:hAnsi="宋体"/>
          <w:b/>
          <w:color w:val="auto"/>
          <w:sz w:val="28"/>
          <w:szCs w:val="28"/>
          <w:highlight w:val="none"/>
        </w:rPr>
        <w:t>8.3 对评标委员会成员的纪律要求</w:t>
      </w:r>
      <w:bookmarkEnd w:id="287"/>
      <w:bookmarkEnd w:id="288"/>
    </w:p>
    <w:p w14:paraId="55526EC5">
      <w:pPr>
        <w:spacing w:line="360" w:lineRule="auto"/>
        <w:ind w:firstLine="420" w:firstLineChars="200"/>
        <w:rPr>
          <w:rFonts w:hint="eastAsia" w:ascii="宋体" w:hAnsi="宋体"/>
          <w:color w:val="auto"/>
          <w:highlight w:val="none"/>
        </w:rPr>
      </w:pPr>
      <w:r>
        <w:rPr>
          <w:rFonts w:hint="eastAsia" w:ascii="宋体" w:hAnsi="宋体"/>
          <w:color w:val="auto"/>
          <w:highlight w:val="none"/>
        </w:rPr>
        <w:t>评标委员会成员不得收受他人的财物或者其他好处，不得向他人透露对投标文件的评审</w:t>
      </w:r>
      <w:bookmarkStart w:id="289" w:name="_Toc13644"/>
      <w:bookmarkStart w:id="290" w:name="_Toc361508628"/>
      <w:bookmarkStart w:id="291" w:name="_Toc352691515"/>
      <w:bookmarkStart w:id="292" w:name="_Toc384308253"/>
      <w:bookmarkStart w:id="293" w:name="_Toc369531559"/>
      <w:r>
        <w:rPr>
          <w:rFonts w:hint="eastAsia" w:ascii="宋体" w:hAnsi="宋体"/>
          <w:color w:val="auto"/>
          <w:highlight w:val="none"/>
        </w:rPr>
        <w:t>和比较、中标候选人</w:t>
      </w:r>
      <w:bookmarkEnd w:id="277"/>
      <w:bookmarkEnd w:id="278"/>
      <w:bookmarkEnd w:id="279"/>
      <w:bookmarkEnd w:id="280"/>
      <w:bookmarkEnd w:id="281"/>
      <w:bookmarkEnd w:id="282"/>
      <w:bookmarkEnd w:id="289"/>
      <w:bookmarkEnd w:id="290"/>
      <w:bookmarkEnd w:id="291"/>
      <w:bookmarkEnd w:id="292"/>
      <w:bookmarkEnd w:id="293"/>
      <w:r>
        <w:rPr>
          <w:rFonts w:hint="eastAsia" w:ascii="宋体" w:hAnsi="宋体"/>
          <w:color w:val="auto"/>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06524">
      <w:pPr>
        <w:spacing w:before="240" w:beforeLines="100" w:after="240" w:afterLines="100"/>
        <w:rPr>
          <w:rFonts w:hint="eastAsia" w:ascii="宋体" w:hAnsi="宋体"/>
          <w:b/>
          <w:color w:val="auto"/>
          <w:sz w:val="28"/>
          <w:szCs w:val="28"/>
          <w:highlight w:val="none"/>
        </w:rPr>
      </w:pPr>
      <w:bookmarkStart w:id="294" w:name="_Toc529196572"/>
      <w:bookmarkStart w:id="295" w:name="_Toc515205245"/>
      <w:r>
        <w:rPr>
          <w:rFonts w:hint="eastAsia" w:ascii="宋体" w:hAnsi="宋体"/>
          <w:b/>
          <w:color w:val="auto"/>
          <w:sz w:val="28"/>
          <w:szCs w:val="28"/>
          <w:highlight w:val="none"/>
        </w:rPr>
        <w:t>8.4 对与评标活动有关的工作人员的纪律要求</w:t>
      </w:r>
      <w:bookmarkEnd w:id="294"/>
      <w:bookmarkEnd w:id="295"/>
    </w:p>
    <w:p w14:paraId="30E4ED4C">
      <w:pPr>
        <w:spacing w:line="360" w:lineRule="auto"/>
        <w:ind w:firstLine="420" w:firstLineChars="200"/>
        <w:rPr>
          <w:rFonts w:hint="eastAsia" w:ascii="宋体" w:hAnsi="宋体"/>
          <w:color w:val="auto"/>
          <w:highlight w:val="none"/>
        </w:rPr>
      </w:pPr>
      <w:r>
        <w:rPr>
          <w:rFonts w:hint="eastAsia" w:ascii="宋体" w:hAnsi="宋体"/>
          <w:color w:val="auto"/>
          <w:highlight w:val="none"/>
        </w:rPr>
        <w:t>与评标活动有关的工作人员不得收受他人的财物或者其他好处，不得向他人透露对投标文件</w:t>
      </w:r>
      <w:bookmarkStart w:id="296" w:name="_Toc352691516"/>
      <w:bookmarkStart w:id="297" w:name="_Toc19429"/>
      <w:bookmarkStart w:id="298" w:name="_Toc152045569"/>
      <w:bookmarkStart w:id="299" w:name="_Toc384308254"/>
      <w:bookmarkStart w:id="300" w:name="_Toc361508629"/>
      <w:bookmarkStart w:id="301" w:name="_Toc144974537"/>
      <w:bookmarkStart w:id="302" w:name="_Toc247513993"/>
      <w:bookmarkStart w:id="303" w:name="_Toc152042345"/>
      <w:bookmarkStart w:id="304" w:name="_Toc247527594"/>
      <w:bookmarkStart w:id="305" w:name="_Toc300834992"/>
      <w:bookmarkStart w:id="306" w:name="_Toc369531560"/>
      <w:r>
        <w:rPr>
          <w:rFonts w:hint="eastAsia" w:ascii="宋体" w:hAnsi="宋体"/>
          <w:color w:val="auto"/>
          <w:highlight w:val="none"/>
        </w:rPr>
        <w:t>的评审和比较、中标</w:t>
      </w:r>
      <w:bookmarkEnd w:id="296"/>
      <w:bookmarkEnd w:id="297"/>
      <w:bookmarkEnd w:id="298"/>
      <w:bookmarkEnd w:id="299"/>
      <w:bookmarkEnd w:id="300"/>
      <w:bookmarkEnd w:id="301"/>
      <w:bookmarkEnd w:id="302"/>
      <w:bookmarkEnd w:id="303"/>
      <w:bookmarkEnd w:id="304"/>
      <w:bookmarkEnd w:id="305"/>
      <w:bookmarkEnd w:id="306"/>
      <w:r>
        <w:rPr>
          <w:rFonts w:hint="eastAsia" w:ascii="宋体" w:hAnsi="宋体"/>
          <w:color w:val="auto"/>
          <w:highlight w:val="none"/>
        </w:rPr>
        <w:t>候选人的推荐情况以及评标有关的其他情况。在评标活动中，与评标活动有关的工作人员不得擅离职守，影响评标程序正常进行。</w:t>
      </w:r>
    </w:p>
    <w:p w14:paraId="59704091">
      <w:pPr>
        <w:spacing w:before="240" w:beforeLines="100" w:after="240" w:afterLines="100"/>
        <w:rPr>
          <w:rFonts w:hint="eastAsia" w:ascii="宋体" w:hAnsi="宋体"/>
          <w:b/>
          <w:color w:val="auto"/>
          <w:sz w:val="28"/>
          <w:szCs w:val="28"/>
          <w:highlight w:val="none"/>
        </w:rPr>
      </w:pPr>
      <w:bookmarkStart w:id="307" w:name="_Toc515205246"/>
      <w:bookmarkStart w:id="308" w:name="_Toc529196573"/>
      <w:r>
        <w:rPr>
          <w:rFonts w:hint="eastAsia" w:ascii="宋体" w:hAnsi="宋体"/>
          <w:b/>
          <w:color w:val="auto"/>
          <w:sz w:val="28"/>
          <w:szCs w:val="28"/>
          <w:highlight w:val="none"/>
        </w:rPr>
        <w:t>8.5 投诉</w:t>
      </w:r>
      <w:bookmarkEnd w:id="307"/>
      <w:bookmarkEnd w:id="308"/>
    </w:p>
    <w:p w14:paraId="4269F136">
      <w:pPr>
        <w:spacing w:line="360" w:lineRule="auto"/>
        <w:ind w:firstLine="420" w:firstLineChars="200"/>
        <w:rPr>
          <w:rFonts w:hint="eastAsia" w:ascii="宋体" w:hAnsi="宋体"/>
          <w:color w:val="auto"/>
          <w:highlight w:val="none"/>
        </w:rPr>
      </w:pPr>
      <w:r>
        <w:rPr>
          <w:rFonts w:hint="eastAsia" w:ascii="宋体" w:hAnsi="宋体"/>
          <w:color w:val="auto"/>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75578C17">
      <w:pPr>
        <w:spacing w:line="360" w:lineRule="auto"/>
        <w:ind w:firstLine="420" w:firstLineChars="200"/>
        <w:rPr>
          <w:rFonts w:hint="eastAsia" w:ascii="宋体" w:hAnsi="宋体"/>
          <w:color w:val="auto"/>
          <w:highlight w:val="none"/>
        </w:rPr>
      </w:pPr>
      <w:r>
        <w:rPr>
          <w:rFonts w:hint="eastAsia" w:ascii="宋体" w:hAnsi="宋体"/>
          <w:color w:val="auto"/>
          <w:highlight w:val="none"/>
        </w:rPr>
        <w:t>8.5.2 投标人或者其他利害关系人对招标文件、开标和评标结果提出投诉的，应当按照投标人须知第2.4款、第5.3款和第7.2款的规定先向招标人提出异议。异议答复期间</w:t>
      </w:r>
      <w:bookmarkStart w:id="309" w:name="_Toc352691517"/>
      <w:bookmarkStart w:id="310" w:name="_Toc247513994"/>
      <w:bookmarkStart w:id="311" w:name="_Toc361508630"/>
      <w:bookmarkStart w:id="312" w:name="_Toc152045570"/>
      <w:bookmarkStart w:id="313" w:name="_Toc247527595"/>
      <w:bookmarkStart w:id="314" w:name="_Toc144974538"/>
      <w:bookmarkStart w:id="315" w:name="_Toc12776"/>
      <w:bookmarkStart w:id="316" w:name="_Toc384308255"/>
      <w:bookmarkStart w:id="317" w:name="_Toc369531561"/>
      <w:bookmarkStart w:id="318" w:name="_Toc300834993"/>
      <w:bookmarkStart w:id="319" w:name="_Toc152042346"/>
      <w:r>
        <w:rPr>
          <w:rFonts w:hint="eastAsia" w:ascii="宋体" w:hAnsi="宋体"/>
          <w:color w:val="auto"/>
          <w:highlight w:val="none"/>
        </w:rPr>
        <w:t>不计算在第8.5.</w:t>
      </w:r>
      <w:bookmarkEnd w:id="309"/>
      <w:bookmarkEnd w:id="310"/>
      <w:bookmarkEnd w:id="311"/>
      <w:bookmarkEnd w:id="312"/>
      <w:bookmarkEnd w:id="313"/>
      <w:bookmarkEnd w:id="314"/>
      <w:bookmarkEnd w:id="315"/>
      <w:bookmarkEnd w:id="316"/>
      <w:bookmarkEnd w:id="317"/>
      <w:bookmarkEnd w:id="318"/>
      <w:bookmarkEnd w:id="319"/>
      <w:r>
        <w:rPr>
          <w:rFonts w:hint="eastAsia" w:ascii="宋体" w:hAnsi="宋体"/>
          <w:color w:val="auto"/>
          <w:highlight w:val="none"/>
        </w:rPr>
        <w:t>1项规定的期限内。</w:t>
      </w:r>
    </w:p>
    <w:p w14:paraId="3AA648A4">
      <w:pPr>
        <w:spacing w:before="260"/>
        <w:outlineLvl w:val="2"/>
        <w:rPr>
          <w:rFonts w:hint="eastAsia" w:ascii="宋体" w:hAnsi="宋体"/>
          <w:b/>
          <w:color w:val="auto"/>
          <w:sz w:val="32"/>
          <w:szCs w:val="32"/>
          <w:highlight w:val="none"/>
        </w:rPr>
      </w:pPr>
      <w:bookmarkStart w:id="320" w:name="_Toc529196574"/>
      <w:bookmarkStart w:id="321" w:name="_Toc515205247"/>
      <w:bookmarkStart w:id="322" w:name="_Toc477134992"/>
      <w:r>
        <w:rPr>
          <w:rFonts w:hint="eastAsia" w:ascii="宋体" w:hAnsi="宋体"/>
          <w:b/>
          <w:color w:val="auto"/>
          <w:sz w:val="32"/>
          <w:szCs w:val="32"/>
          <w:highlight w:val="none"/>
        </w:rPr>
        <w:t>9. 是否采用电子招标投标</w:t>
      </w:r>
      <w:bookmarkEnd w:id="320"/>
      <w:bookmarkEnd w:id="321"/>
      <w:bookmarkEnd w:id="322"/>
    </w:p>
    <w:p w14:paraId="183D7FD7">
      <w:pPr>
        <w:spacing w:before="240" w:beforeLines="100" w:line="360" w:lineRule="auto"/>
        <w:ind w:firstLine="420" w:firstLineChars="200"/>
        <w:rPr>
          <w:rFonts w:hint="eastAsia" w:ascii="宋体" w:hAnsi="宋体"/>
          <w:color w:val="auto"/>
          <w:highlight w:val="none"/>
        </w:rPr>
      </w:pPr>
      <w:r>
        <w:rPr>
          <w:rFonts w:hint="eastAsia" w:ascii="宋体" w:hAnsi="宋体"/>
          <w:color w:val="auto"/>
          <w:highlight w:val="none"/>
        </w:rPr>
        <w:t>本招标项目是否采用电子招标投标方式，见投标人须知前附表。</w:t>
      </w:r>
    </w:p>
    <w:p w14:paraId="0A5E20CB">
      <w:pPr>
        <w:spacing w:before="260"/>
        <w:outlineLvl w:val="2"/>
        <w:rPr>
          <w:rFonts w:hint="eastAsia" w:ascii="宋体" w:hAnsi="宋体"/>
          <w:b/>
          <w:color w:val="auto"/>
          <w:sz w:val="32"/>
          <w:szCs w:val="32"/>
          <w:highlight w:val="none"/>
        </w:rPr>
      </w:pPr>
      <w:bookmarkStart w:id="323" w:name="_Toc515205248"/>
      <w:bookmarkStart w:id="324" w:name="_Toc529196575"/>
      <w:r>
        <w:rPr>
          <w:rFonts w:hint="eastAsia" w:ascii="宋体" w:hAnsi="宋体"/>
          <w:b/>
          <w:color w:val="auto"/>
          <w:sz w:val="32"/>
          <w:szCs w:val="32"/>
          <w:highlight w:val="none"/>
        </w:rPr>
        <w:t>10. 需要补充的其他内容</w:t>
      </w:r>
      <w:bookmarkEnd w:id="323"/>
      <w:bookmarkEnd w:id="324"/>
    </w:p>
    <w:p w14:paraId="581CBC60">
      <w:pPr>
        <w:spacing w:before="240" w:beforeLines="100"/>
        <w:ind w:firstLine="420" w:firstLineChars="200"/>
        <w:rPr>
          <w:rFonts w:hint="eastAsia" w:ascii="宋体" w:hAnsi="宋体"/>
          <w:color w:val="auto"/>
          <w:sz w:val="18"/>
          <w:highlight w:val="none"/>
        </w:rPr>
      </w:pPr>
      <w:r>
        <w:rPr>
          <w:rFonts w:hint="eastAsia" w:ascii="宋体" w:hAnsi="宋体"/>
          <w:color w:val="auto"/>
          <w:highlight w:val="none"/>
        </w:rPr>
        <w:t>见投标人须知前附表。</w:t>
      </w:r>
    </w:p>
    <w:p w14:paraId="492465F1">
      <w:pPr>
        <w:widowControl/>
        <w:jc w:val="left"/>
        <w:rPr>
          <w:color w:val="auto"/>
          <w:highlight w:val="none"/>
        </w:rPr>
        <w:sectPr>
          <w:pgSz w:w="12240" w:h="15840"/>
          <w:pgMar w:top="1440" w:right="1800" w:bottom="1440" w:left="1800" w:header="567" w:footer="567" w:gutter="0"/>
          <w:cols w:space="720" w:num="1"/>
          <w:rtlGutter w:val="1"/>
          <w:docGrid w:linePitch="286" w:charSpace="0"/>
        </w:sectPr>
      </w:pPr>
    </w:p>
    <w:p w14:paraId="27A70DC9">
      <w:pPr>
        <w:spacing w:line="2" w:lineRule="exact"/>
        <w:rPr>
          <w:rFonts w:eastAsia="Times New Roman"/>
          <w:color w:val="auto"/>
          <w:highlight w:val="none"/>
        </w:rPr>
      </w:pPr>
    </w:p>
    <w:p w14:paraId="4EC89802">
      <w:pPr>
        <w:spacing w:after="240"/>
        <w:rPr>
          <w:b/>
          <w:color w:val="auto"/>
          <w:sz w:val="28"/>
          <w:highlight w:val="none"/>
        </w:rPr>
      </w:pPr>
      <w:bookmarkStart w:id="325" w:name="_Toc530470624"/>
      <w:bookmarkStart w:id="326" w:name="_Toc529196576"/>
      <w:bookmarkStart w:id="327" w:name="_Toc535938714"/>
      <w:r>
        <w:rPr>
          <w:rFonts w:hint="eastAsia"/>
          <w:b/>
          <w:color w:val="auto"/>
          <w:sz w:val="28"/>
          <w:szCs w:val="20"/>
          <w:highlight w:val="none"/>
        </w:rPr>
        <w:t>附件一：开标记录表</w:t>
      </w:r>
      <w:bookmarkEnd w:id="325"/>
      <w:bookmarkEnd w:id="326"/>
      <w:bookmarkEnd w:id="327"/>
      <w:r>
        <w:rPr>
          <w:rFonts w:hint="eastAsia"/>
          <w:b/>
          <w:color w:val="auto"/>
          <w:sz w:val="28"/>
          <w:highlight w:val="none"/>
        </w:rPr>
        <w:t>（按广州交易集团有限公司（广州公共资源交易中心）系统导出为准）</w:t>
      </w:r>
    </w:p>
    <w:p w14:paraId="007C6337">
      <w:pPr>
        <w:spacing w:line="440" w:lineRule="exact"/>
        <w:jc w:val="center"/>
        <w:rPr>
          <w:rFonts w:hint="eastAsia" w:ascii="宋体" w:hAnsi="宋体"/>
          <w:b/>
          <w:color w:val="auto"/>
          <w:sz w:val="28"/>
          <w:highlight w:val="none"/>
        </w:rPr>
      </w:pPr>
      <w:r>
        <w:rPr>
          <w:rFonts w:hint="eastAsia" w:ascii="宋体" w:hAnsi="宋体"/>
          <w:b/>
          <w:color w:val="auto"/>
          <w:sz w:val="28"/>
          <w:highlight w:val="none"/>
        </w:rPr>
        <w:t>开标记录表</w:t>
      </w:r>
    </w:p>
    <w:p w14:paraId="3EF6EA54">
      <w:pPr>
        <w:spacing w:beforeLines="50" w:afterLines="50" w:line="400" w:lineRule="exact"/>
        <w:ind w:right="525"/>
        <w:jc w:val="left"/>
        <w:rPr>
          <w:rFonts w:hint="eastAsia" w:ascii="宋体" w:hAnsi="宋体"/>
          <w:color w:val="auto"/>
          <w:sz w:val="28"/>
          <w:szCs w:val="28"/>
          <w:highlight w:val="none"/>
        </w:rPr>
      </w:pPr>
      <w:r>
        <w:rPr>
          <w:rFonts w:hint="eastAsia" w:ascii="宋体" w:hAnsi="宋体"/>
          <w:color w:val="auto"/>
          <w:sz w:val="28"/>
          <w:szCs w:val="28"/>
          <w:highlight w:val="none"/>
        </w:rPr>
        <w:t>开标时间：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时</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分</w:t>
      </w:r>
    </w:p>
    <w:p w14:paraId="21887EF2">
      <w:pPr>
        <w:spacing w:beforeLines="50" w:afterLines="50" w:line="400" w:lineRule="exact"/>
        <w:ind w:right="420"/>
        <w:jc w:val="left"/>
        <w:rPr>
          <w:rFonts w:hint="eastAsia" w:ascii="宋体" w:hAnsi="宋体"/>
          <w:color w:val="auto"/>
          <w:sz w:val="28"/>
          <w:szCs w:val="28"/>
          <w:highlight w:val="none"/>
        </w:rPr>
      </w:pPr>
      <w:r>
        <w:rPr>
          <w:rFonts w:hint="eastAsia" w:ascii="宋体" w:hAnsi="宋体"/>
          <w:color w:val="auto"/>
          <w:sz w:val="28"/>
          <w:szCs w:val="28"/>
          <w:highlight w:val="none"/>
        </w:rPr>
        <w:t>项目名称：</w:t>
      </w:r>
    </w:p>
    <w:tbl>
      <w:tblPr>
        <w:tblStyle w:val="19"/>
        <w:tblW w:w="8901" w:type="dxa"/>
        <w:tblInd w:w="0" w:type="dxa"/>
        <w:tblLayout w:type="fixed"/>
        <w:tblCellMar>
          <w:top w:w="0" w:type="dxa"/>
          <w:left w:w="108" w:type="dxa"/>
          <w:bottom w:w="0" w:type="dxa"/>
          <w:right w:w="108" w:type="dxa"/>
        </w:tblCellMar>
      </w:tblPr>
      <w:tblGrid>
        <w:gridCol w:w="488"/>
        <w:gridCol w:w="896"/>
        <w:gridCol w:w="709"/>
        <w:gridCol w:w="993"/>
        <w:gridCol w:w="851"/>
        <w:gridCol w:w="849"/>
        <w:gridCol w:w="1134"/>
        <w:gridCol w:w="1131"/>
        <w:gridCol w:w="705"/>
        <w:gridCol w:w="1145"/>
      </w:tblGrid>
      <w:tr w14:paraId="7F8B3485">
        <w:tblPrEx>
          <w:tblCellMar>
            <w:top w:w="0" w:type="dxa"/>
            <w:left w:w="108" w:type="dxa"/>
            <w:bottom w:w="0" w:type="dxa"/>
            <w:right w:w="108" w:type="dxa"/>
          </w:tblCellMar>
        </w:tblPrEx>
        <w:trPr>
          <w:trHeight w:val="850"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0C7AD479">
            <w:pPr>
              <w:spacing w:line="276" w:lineRule="auto"/>
              <w:jc w:val="center"/>
              <w:rPr>
                <w:rFonts w:hint="eastAsia" w:ascii="宋体" w:hAnsi="宋体"/>
                <w:color w:val="auto"/>
                <w:highlight w:val="none"/>
              </w:rPr>
            </w:pPr>
            <w:r>
              <w:rPr>
                <w:rFonts w:hint="eastAsia" w:ascii="宋体" w:hAnsi="宋体"/>
                <w:color w:val="auto"/>
                <w:highlight w:val="none"/>
              </w:rPr>
              <w:t>序号</w:t>
            </w:r>
          </w:p>
        </w:tc>
        <w:tc>
          <w:tcPr>
            <w:tcW w:w="896" w:type="dxa"/>
            <w:tcBorders>
              <w:top w:val="single" w:color="auto" w:sz="4" w:space="0"/>
              <w:left w:val="single" w:color="auto" w:sz="4" w:space="0"/>
              <w:bottom w:val="single" w:color="auto" w:sz="4" w:space="0"/>
              <w:right w:val="single" w:color="auto" w:sz="4" w:space="0"/>
            </w:tcBorders>
            <w:noWrap/>
            <w:vAlign w:val="center"/>
          </w:tcPr>
          <w:p w14:paraId="5F35CF2B">
            <w:pPr>
              <w:spacing w:line="276" w:lineRule="auto"/>
              <w:jc w:val="center"/>
              <w:rPr>
                <w:rFonts w:hint="eastAsia" w:ascii="宋体" w:hAnsi="宋体"/>
                <w:color w:val="auto"/>
                <w:highlight w:val="none"/>
              </w:rPr>
            </w:pPr>
            <w:r>
              <w:rPr>
                <w:rFonts w:hint="eastAsia" w:ascii="宋体" w:hAnsi="宋体"/>
                <w:color w:val="auto"/>
                <w:highlight w:val="none"/>
              </w:rPr>
              <w:t>投标人</w:t>
            </w:r>
          </w:p>
        </w:tc>
        <w:tc>
          <w:tcPr>
            <w:tcW w:w="709" w:type="dxa"/>
            <w:tcBorders>
              <w:top w:val="single" w:color="auto" w:sz="4" w:space="0"/>
              <w:left w:val="single" w:color="auto" w:sz="4" w:space="0"/>
              <w:bottom w:val="single" w:color="auto" w:sz="4" w:space="0"/>
              <w:right w:val="single" w:color="auto" w:sz="4" w:space="0"/>
            </w:tcBorders>
            <w:noWrap/>
            <w:vAlign w:val="center"/>
          </w:tcPr>
          <w:p w14:paraId="2E597AB7">
            <w:pPr>
              <w:spacing w:line="276" w:lineRule="auto"/>
              <w:jc w:val="center"/>
              <w:rPr>
                <w:rFonts w:hint="eastAsia" w:ascii="宋体" w:hAnsi="宋体"/>
                <w:color w:val="auto"/>
                <w:highlight w:val="none"/>
              </w:rPr>
            </w:pPr>
            <w:r>
              <w:rPr>
                <w:rFonts w:hint="eastAsia" w:ascii="宋体" w:hAnsi="宋体"/>
                <w:color w:val="auto"/>
                <w:highlight w:val="none"/>
              </w:rPr>
              <w:t>密封情况</w:t>
            </w:r>
          </w:p>
        </w:tc>
        <w:tc>
          <w:tcPr>
            <w:tcW w:w="993" w:type="dxa"/>
            <w:tcBorders>
              <w:top w:val="single" w:color="auto" w:sz="4" w:space="0"/>
              <w:left w:val="single" w:color="auto" w:sz="4" w:space="0"/>
              <w:bottom w:val="single" w:color="auto" w:sz="4" w:space="0"/>
              <w:right w:val="single" w:color="auto" w:sz="4" w:space="0"/>
            </w:tcBorders>
            <w:noWrap/>
            <w:vAlign w:val="center"/>
          </w:tcPr>
          <w:p w14:paraId="39C58D02">
            <w:pPr>
              <w:spacing w:line="276" w:lineRule="auto"/>
              <w:ind w:right="-12" w:rightChars="-6"/>
              <w:jc w:val="center"/>
              <w:rPr>
                <w:rFonts w:hint="eastAsia" w:ascii="宋体" w:hAnsi="宋体"/>
                <w:color w:val="auto"/>
                <w:highlight w:val="none"/>
              </w:rPr>
            </w:pPr>
            <w:r>
              <w:rPr>
                <w:rFonts w:hint="eastAsia" w:ascii="宋体" w:hAnsi="宋体"/>
                <w:color w:val="auto"/>
                <w:highlight w:val="none"/>
              </w:rPr>
              <w:t>投标报价（元）</w:t>
            </w:r>
          </w:p>
        </w:tc>
        <w:tc>
          <w:tcPr>
            <w:tcW w:w="851" w:type="dxa"/>
            <w:tcBorders>
              <w:top w:val="single" w:color="auto" w:sz="4" w:space="0"/>
              <w:left w:val="single" w:color="auto" w:sz="4" w:space="0"/>
              <w:bottom w:val="single" w:color="auto" w:sz="4" w:space="0"/>
              <w:right w:val="single" w:color="auto" w:sz="4" w:space="0"/>
            </w:tcBorders>
            <w:noWrap/>
            <w:vAlign w:val="center"/>
          </w:tcPr>
          <w:p w14:paraId="6ABF46FD">
            <w:pPr>
              <w:spacing w:line="276" w:lineRule="auto"/>
              <w:jc w:val="center"/>
              <w:rPr>
                <w:rFonts w:hint="eastAsia" w:ascii="宋体" w:hAnsi="宋体"/>
                <w:color w:val="auto"/>
                <w:highlight w:val="none"/>
              </w:rPr>
            </w:pPr>
            <w:r>
              <w:rPr>
                <w:rFonts w:hint="eastAsia" w:ascii="宋体" w:hAnsi="宋体"/>
                <w:color w:val="auto"/>
                <w:highlight w:val="none"/>
              </w:rPr>
              <w:t>总监理工程师</w:t>
            </w:r>
          </w:p>
        </w:tc>
        <w:tc>
          <w:tcPr>
            <w:tcW w:w="849" w:type="dxa"/>
            <w:tcBorders>
              <w:top w:val="single" w:color="auto" w:sz="4" w:space="0"/>
              <w:left w:val="single" w:color="auto" w:sz="4" w:space="0"/>
              <w:bottom w:val="single" w:color="auto" w:sz="4" w:space="0"/>
              <w:right w:val="single" w:color="auto" w:sz="4" w:space="0"/>
            </w:tcBorders>
            <w:noWrap/>
            <w:vAlign w:val="center"/>
          </w:tcPr>
          <w:p w14:paraId="471339C4">
            <w:pPr>
              <w:spacing w:line="276" w:lineRule="auto"/>
              <w:jc w:val="center"/>
              <w:rPr>
                <w:rFonts w:hint="eastAsia" w:ascii="宋体" w:hAnsi="宋体"/>
                <w:color w:val="auto"/>
                <w:highlight w:val="none"/>
              </w:rPr>
            </w:pPr>
            <w:r>
              <w:rPr>
                <w:rFonts w:hint="eastAsia" w:ascii="宋体" w:hAnsi="宋体"/>
                <w:color w:val="auto"/>
                <w:highlight w:val="none"/>
              </w:rPr>
              <w:t>监理服务期限</w:t>
            </w:r>
          </w:p>
        </w:tc>
        <w:tc>
          <w:tcPr>
            <w:tcW w:w="1134" w:type="dxa"/>
            <w:tcBorders>
              <w:top w:val="single" w:color="auto" w:sz="4" w:space="0"/>
              <w:left w:val="single" w:color="auto" w:sz="4" w:space="0"/>
              <w:bottom w:val="single" w:color="auto" w:sz="4" w:space="0"/>
              <w:right w:val="single" w:color="auto" w:sz="4" w:space="0"/>
            </w:tcBorders>
            <w:noWrap/>
            <w:vAlign w:val="center"/>
          </w:tcPr>
          <w:p w14:paraId="479BF695">
            <w:pPr>
              <w:spacing w:line="276" w:lineRule="auto"/>
              <w:jc w:val="center"/>
              <w:rPr>
                <w:rFonts w:hint="eastAsia" w:ascii="宋体" w:hAnsi="宋体"/>
                <w:color w:val="auto"/>
                <w:highlight w:val="none"/>
              </w:rPr>
            </w:pPr>
            <w:r>
              <w:rPr>
                <w:rFonts w:hint="eastAsia" w:ascii="宋体" w:hAnsi="宋体"/>
                <w:color w:val="auto"/>
                <w:highlight w:val="none"/>
              </w:rPr>
              <w:t>投标文件递交情况</w:t>
            </w:r>
          </w:p>
        </w:tc>
        <w:tc>
          <w:tcPr>
            <w:tcW w:w="1131" w:type="dxa"/>
            <w:tcBorders>
              <w:top w:val="single" w:color="auto" w:sz="4" w:space="0"/>
              <w:left w:val="single" w:color="auto" w:sz="4" w:space="0"/>
              <w:bottom w:val="single" w:color="auto" w:sz="4" w:space="0"/>
              <w:right w:val="single" w:color="auto" w:sz="4" w:space="0"/>
            </w:tcBorders>
            <w:noWrap/>
            <w:vAlign w:val="center"/>
          </w:tcPr>
          <w:p w14:paraId="454F9EED">
            <w:pPr>
              <w:spacing w:line="276" w:lineRule="auto"/>
              <w:jc w:val="center"/>
              <w:rPr>
                <w:rFonts w:hint="eastAsia" w:ascii="宋体" w:hAnsi="宋体"/>
                <w:color w:val="auto"/>
                <w:highlight w:val="none"/>
              </w:rPr>
            </w:pPr>
            <w:r>
              <w:rPr>
                <w:rFonts w:hint="eastAsia" w:ascii="宋体" w:hAnsi="宋体"/>
                <w:color w:val="auto"/>
                <w:highlight w:val="none"/>
              </w:rPr>
              <w:t>投标文件解密情况</w:t>
            </w:r>
          </w:p>
        </w:tc>
        <w:tc>
          <w:tcPr>
            <w:tcW w:w="705" w:type="dxa"/>
            <w:tcBorders>
              <w:top w:val="single" w:color="auto" w:sz="4" w:space="0"/>
              <w:left w:val="single" w:color="auto" w:sz="4" w:space="0"/>
              <w:bottom w:val="single" w:color="auto" w:sz="4" w:space="0"/>
              <w:right w:val="single" w:color="auto" w:sz="4" w:space="0"/>
            </w:tcBorders>
            <w:noWrap/>
            <w:vAlign w:val="center"/>
          </w:tcPr>
          <w:p w14:paraId="1A90BA0C">
            <w:pPr>
              <w:spacing w:line="276" w:lineRule="auto"/>
              <w:jc w:val="center"/>
              <w:rPr>
                <w:rFonts w:hint="eastAsia" w:ascii="宋体" w:hAnsi="宋体"/>
                <w:color w:val="auto"/>
                <w:highlight w:val="none"/>
              </w:rPr>
            </w:pPr>
            <w:r>
              <w:rPr>
                <w:rFonts w:hint="eastAsia" w:ascii="宋体" w:hAnsi="宋体"/>
                <w:color w:val="auto"/>
                <w:highlight w:val="none"/>
              </w:rPr>
              <w:t>备注</w:t>
            </w:r>
          </w:p>
        </w:tc>
        <w:tc>
          <w:tcPr>
            <w:tcW w:w="1145" w:type="dxa"/>
            <w:tcBorders>
              <w:top w:val="single" w:color="auto" w:sz="4" w:space="0"/>
              <w:left w:val="single" w:color="auto" w:sz="4" w:space="0"/>
              <w:bottom w:val="single" w:color="auto" w:sz="4" w:space="0"/>
              <w:right w:val="single" w:color="auto" w:sz="4" w:space="0"/>
            </w:tcBorders>
            <w:noWrap/>
            <w:vAlign w:val="center"/>
          </w:tcPr>
          <w:p w14:paraId="3D3E30EE">
            <w:pPr>
              <w:spacing w:line="276" w:lineRule="auto"/>
              <w:jc w:val="center"/>
              <w:rPr>
                <w:rFonts w:hint="eastAsia" w:ascii="宋体" w:hAnsi="宋体"/>
                <w:color w:val="auto"/>
                <w:highlight w:val="none"/>
              </w:rPr>
            </w:pPr>
            <w:r>
              <w:rPr>
                <w:rFonts w:hint="eastAsia" w:ascii="宋体" w:hAnsi="宋体"/>
                <w:color w:val="auto"/>
                <w:highlight w:val="none"/>
              </w:rPr>
              <w:t>投标人</w:t>
            </w:r>
          </w:p>
          <w:p w14:paraId="15E7FABF">
            <w:pPr>
              <w:spacing w:line="276" w:lineRule="auto"/>
              <w:jc w:val="center"/>
              <w:rPr>
                <w:rFonts w:hint="eastAsia" w:ascii="宋体" w:hAnsi="宋体"/>
                <w:color w:val="auto"/>
                <w:highlight w:val="none"/>
              </w:rPr>
            </w:pPr>
            <w:r>
              <w:rPr>
                <w:rFonts w:hint="eastAsia" w:ascii="宋体" w:hAnsi="宋体"/>
                <w:color w:val="auto"/>
                <w:highlight w:val="none"/>
              </w:rPr>
              <w:t>代表签名</w:t>
            </w:r>
          </w:p>
        </w:tc>
      </w:tr>
      <w:tr w14:paraId="32D05570">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1A6AC8EE">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DAB1A9F">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828F62A">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6789022">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A3E5153">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73C2C959">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2B34043">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01B51798">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B56E01D">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EE06D5C">
            <w:pPr>
              <w:spacing w:line="500" w:lineRule="exact"/>
              <w:jc w:val="center"/>
              <w:rPr>
                <w:rFonts w:hint="eastAsia" w:ascii="宋体" w:hAnsi="宋体"/>
                <w:color w:val="auto"/>
                <w:highlight w:val="none"/>
              </w:rPr>
            </w:pPr>
          </w:p>
        </w:tc>
      </w:tr>
      <w:tr w14:paraId="66A9F52A">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7D6A7CA1">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793C2F9C">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4FB6F15">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CE13267">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6574E9E">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E6FDBE3">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4538129">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028ED8BE">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3D1D9224">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27C53DC">
            <w:pPr>
              <w:spacing w:line="500" w:lineRule="exact"/>
              <w:jc w:val="center"/>
              <w:rPr>
                <w:rFonts w:hint="eastAsia" w:ascii="宋体" w:hAnsi="宋体"/>
                <w:color w:val="auto"/>
                <w:highlight w:val="none"/>
              </w:rPr>
            </w:pPr>
          </w:p>
        </w:tc>
      </w:tr>
      <w:tr w14:paraId="1406910D">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212F28B9">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2939FA3B">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04165AD">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7E6792F">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FC3EA06">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59F5BBE0">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3355618">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034A8C3">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2F3B3D13">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EA2BBAD">
            <w:pPr>
              <w:spacing w:line="500" w:lineRule="exact"/>
              <w:jc w:val="center"/>
              <w:rPr>
                <w:rFonts w:hint="eastAsia" w:ascii="宋体" w:hAnsi="宋体"/>
                <w:color w:val="auto"/>
                <w:highlight w:val="none"/>
              </w:rPr>
            </w:pPr>
          </w:p>
        </w:tc>
      </w:tr>
      <w:tr w14:paraId="09B991A6">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5AF751D9">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5D0BDF87">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B8B14E3">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1AD0FF3">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7499BB2">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1DE6BAE8">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79D1572">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204C94FA">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34FBF723">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144DC05">
            <w:pPr>
              <w:spacing w:line="500" w:lineRule="exact"/>
              <w:jc w:val="center"/>
              <w:rPr>
                <w:rFonts w:hint="eastAsia" w:ascii="宋体" w:hAnsi="宋体"/>
                <w:color w:val="auto"/>
                <w:highlight w:val="none"/>
              </w:rPr>
            </w:pPr>
          </w:p>
        </w:tc>
      </w:tr>
      <w:tr w14:paraId="7D26EF64">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2F153B03">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5C85B449">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0623854">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3179FE5">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5C5DE291">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18C9AE5E">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C330FE3">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1DF532BC">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62A823C5">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77135B9">
            <w:pPr>
              <w:spacing w:line="500" w:lineRule="exact"/>
              <w:jc w:val="center"/>
              <w:rPr>
                <w:rFonts w:hint="eastAsia" w:ascii="宋体" w:hAnsi="宋体"/>
                <w:color w:val="auto"/>
                <w:highlight w:val="none"/>
              </w:rPr>
            </w:pPr>
          </w:p>
        </w:tc>
      </w:tr>
      <w:tr w14:paraId="759B7A05">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59BAD2D3">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6F36E076">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74DF9B7">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571BC37">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74E88E9">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AE72119">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FED7660">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33E326DA">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2C565B34">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7F5A3D9">
            <w:pPr>
              <w:spacing w:line="500" w:lineRule="exact"/>
              <w:jc w:val="center"/>
              <w:rPr>
                <w:rFonts w:hint="eastAsia" w:ascii="宋体" w:hAnsi="宋体"/>
                <w:color w:val="auto"/>
                <w:highlight w:val="none"/>
              </w:rPr>
            </w:pPr>
          </w:p>
        </w:tc>
      </w:tr>
      <w:tr w14:paraId="723ECC0B">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68A508E0">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1E526B58">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AECCD02">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981AEDA">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F1DB4F8">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1B4446C">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BB18ACB">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65268A5A">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296922A">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5720537">
            <w:pPr>
              <w:spacing w:line="500" w:lineRule="exact"/>
              <w:jc w:val="center"/>
              <w:rPr>
                <w:rFonts w:hint="eastAsia" w:ascii="宋体" w:hAnsi="宋体"/>
                <w:color w:val="auto"/>
                <w:highlight w:val="none"/>
              </w:rPr>
            </w:pPr>
          </w:p>
        </w:tc>
      </w:tr>
      <w:tr w14:paraId="33ADB0F9">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6E26C39F">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602B8DE4">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1EF49A9">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3E9861A">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40CA65A5">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2FAA3F63">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14E87A4">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2CB66DC7">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6D9E44E8">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BC65B69">
            <w:pPr>
              <w:spacing w:line="500" w:lineRule="exact"/>
              <w:jc w:val="center"/>
              <w:rPr>
                <w:rFonts w:hint="eastAsia" w:ascii="宋体" w:hAnsi="宋体"/>
                <w:color w:val="auto"/>
                <w:highlight w:val="none"/>
              </w:rPr>
            </w:pPr>
          </w:p>
        </w:tc>
      </w:tr>
      <w:tr w14:paraId="5168CBB1">
        <w:tblPrEx>
          <w:tblCellMar>
            <w:top w:w="0" w:type="dxa"/>
            <w:left w:w="108" w:type="dxa"/>
            <w:bottom w:w="0" w:type="dxa"/>
            <w:right w:w="108" w:type="dxa"/>
          </w:tblCellMar>
        </w:tblPrEx>
        <w:trPr>
          <w:trHeight w:val="502"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296B149A">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C02311D">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B22DEDB">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3CC4FAD">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0196AB4">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A1F407A">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BF94DED">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562F737C">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756E3595">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00A97A8">
            <w:pPr>
              <w:spacing w:line="500" w:lineRule="exact"/>
              <w:jc w:val="center"/>
              <w:rPr>
                <w:rFonts w:hint="eastAsia" w:ascii="宋体" w:hAnsi="宋体"/>
                <w:color w:val="auto"/>
                <w:highlight w:val="none"/>
              </w:rPr>
            </w:pPr>
          </w:p>
        </w:tc>
      </w:tr>
      <w:tr w14:paraId="052CCF6B">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3C5B1FF7">
            <w:pPr>
              <w:spacing w:line="500" w:lineRule="exact"/>
              <w:jc w:val="center"/>
              <w:rPr>
                <w:rFonts w:hint="eastAsia"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EE61855">
            <w:pPr>
              <w:spacing w:line="500" w:lineRule="exact"/>
              <w:jc w:val="center"/>
              <w:rPr>
                <w:rFonts w:hint="eastAsia"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C4020F0">
            <w:pPr>
              <w:spacing w:line="500" w:lineRule="exact"/>
              <w:jc w:val="center"/>
              <w:rPr>
                <w:rFonts w:hint="eastAsia"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33C6989">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FA97826">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1373194F">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19E9476">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BB24583">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012199D8">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117B2A3">
            <w:pPr>
              <w:spacing w:line="500" w:lineRule="exact"/>
              <w:jc w:val="center"/>
              <w:rPr>
                <w:rFonts w:hint="eastAsia" w:ascii="宋体" w:hAnsi="宋体"/>
                <w:color w:val="auto"/>
                <w:highlight w:val="none"/>
              </w:rPr>
            </w:pPr>
          </w:p>
        </w:tc>
      </w:tr>
      <w:tr w14:paraId="05AF7F3A">
        <w:tblPrEx>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noWrap/>
            <w:vAlign w:val="center"/>
          </w:tcPr>
          <w:p w14:paraId="231DDD54">
            <w:pPr>
              <w:spacing w:line="500" w:lineRule="exact"/>
              <w:jc w:val="center"/>
              <w:rPr>
                <w:rFonts w:hint="eastAsia" w:ascii="宋体" w:hAnsi="宋体"/>
                <w:color w:val="auto"/>
                <w:highlight w:val="none"/>
              </w:rPr>
            </w:pPr>
            <w:r>
              <w:rPr>
                <w:rFonts w:hint="eastAsia" w:ascii="宋体" w:hAnsi="宋体"/>
                <w:color w:val="auto"/>
                <w:highlight w:val="none"/>
              </w:rPr>
              <w:t>最高投标限价：</w:t>
            </w:r>
          </w:p>
        </w:tc>
        <w:tc>
          <w:tcPr>
            <w:tcW w:w="993" w:type="dxa"/>
            <w:tcBorders>
              <w:top w:val="single" w:color="auto" w:sz="4" w:space="0"/>
              <w:left w:val="single" w:color="auto" w:sz="4" w:space="0"/>
              <w:bottom w:val="single" w:color="auto" w:sz="4" w:space="0"/>
              <w:right w:val="single" w:color="auto" w:sz="4" w:space="0"/>
            </w:tcBorders>
            <w:noWrap/>
            <w:vAlign w:val="center"/>
          </w:tcPr>
          <w:p w14:paraId="4BC0931D">
            <w:pPr>
              <w:spacing w:line="500" w:lineRule="exact"/>
              <w:jc w:val="center"/>
              <w:rPr>
                <w:rFonts w:hint="eastAsia"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5D897BA">
            <w:pPr>
              <w:spacing w:line="500" w:lineRule="exact"/>
              <w:jc w:val="center"/>
              <w:rPr>
                <w:rFonts w:hint="eastAsia"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51418C64">
            <w:pPr>
              <w:spacing w:line="500" w:lineRule="exact"/>
              <w:jc w:val="center"/>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AB3BFA7">
            <w:pPr>
              <w:spacing w:line="500" w:lineRule="exact"/>
              <w:jc w:val="center"/>
              <w:rPr>
                <w:rFonts w:hint="eastAsia"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3CCC5604">
            <w:pPr>
              <w:spacing w:line="500" w:lineRule="exact"/>
              <w:jc w:val="center"/>
              <w:rPr>
                <w:rFonts w:hint="eastAsia"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060CA3F5">
            <w:pPr>
              <w:spacing w:line="500" w:lineRule="exact"/>
              <w:jc w:val="center"/>
              <w:rPr>
                <w:rFonts w:hint="eastAsia"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DFAB2F0">
            <w:pPr>
              <w:spacing w:line="500" w:lineRule="exact"/>
              <w:jc w:val="center"/>
              <w:rPr>
                <w:rFonts w:hint="eastAsia" w:ascii="宋体" w:hAnsi="宋体"/>
                <w:color w:val="auto"/>
                <w:highlight w:val="none"/>
              </w:rPr>
            </w:pPr>
          </w:p>
        </w:tc>
      </w:tr>
    </w:tbl>
    <w:p w14:paraId="38B085F9">
      <w:pPr>
        <w:spacing w:line="440" w:lineRule="exact"/>
        <w:rPr>
          <w:rFonts w:hint="eastAsia" w:ascii="宋体" w:hAnsi="宋体"/>
          <w:color w:val="auto"/>
          <w:highlight w:val="none"/>
        </w:rPr>
      </w:pPr>
    </w:p>
    <w:p w14:paraId="67107A3F">
      <w:pPr>
        <w:spacing w:line="620" w:lineRule="exact"/>
        <w:rPr>
          <w:rFonts w:hint="eastAsia" w:ascii="宋体" w:hAnsi="宋体"/>
          <w:color w:val="auto"/>
          <w:sz w:val="28"/>
          <w:szCs w:val="28"/>
          <w:highlight w:val="none"/>
        </w:rPr>
      </w:pPr>
      <w:r>
        <w:rPr>
          <w:rFonts w:hint="eastAsia" w:ascii="宋体" w:hAnsi="宋体"/>
          <w:color w:val="auto"/>
          <w:sz w:val="28"/>
          <w:szCs w:val="28"/>
          <w:highlight w:val="none"/>
        </w:rPr>
        <w:t>招标人代表：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记录人：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ab/>
      </w:r>
      <w:r>
        <w:rPr>
          <w:rFonts w:hint="eastAsia" w:ascii="宋体" w:hAnsi="宋体"/>
          <w:color w:val="auto"/>
          <w:sz w:val="28"/>
          <w:szCs w:val="28"/>
          <w:highlight w:val="none"/>
        </w:rPr>
        <w:t xml:space="preserve"> 监标人：</w:t>
      </w:r>
      <w:r>
        <w:rPr>
          <w:rFonts w:hint="eastAsia" w:ascii="宋体" w:hAnsi="宋体"/>
          <w:color w:val="auto"/>
          <w:sz w:val="28"/>
          <w:szCs w:val="28"/>
          <w:highlight w:val="none"/>
          <w:u w:val="single"/>
        </w:rPr>
        <w:t xml:space="preserve">          </w:t>
      </w:r>
    </w:p>
    <w:p w14:paraId="7E2EA617">
      <w:pPr>
        <w:wordWrap w:val="0"/>
        <w:spacing w:line="620" w:lineRule="exact"/>
        <w:jc w:val="right"/>
        <w:rPr>
          <w:rFonts w:hint="eastAsia"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EA6AD13">
      <w:pPr>
        <w:rPr>
          <w:rFonts w:hint="eastAsia" w:ascii="宋体" w:hAnsi="宋体"/>
          <w:color w:val="auto"/>
          <w:highlight w:val="none"/>
        </w:rPr>
      </w:pPr>
      <w:bookmarkStart w:id="328" w:name="_Toc529196577"/>
    </w:p>
    <w:p w14:paraId="3B4AA152">
      <w:pPr>
        <w:rPr>
          <w:rFonts w:hint="eastAsia" w:ascii="宋体" w:hAnsi="宋体"/>
          <w:color w:val="auto"/>
          <w:highlight w:val="none"/>
        </w:rPr>
      </w:pPr>
    </w:p>
    <w:p w14:paraId="391BA473">
      <w:pPr>
        <w:spacing w:after="240"/>
        <w:rPr>
          <w:b/>
          <w:color w:val="auto"/>
          <w:sz w:val="28"/>
          <w:szCs w:val="20"/>
          <w:highlight w:val="none"/>
        </w:rPr>
      </w:pPr>
      <w:r>
        <w:rPr>
          <w:rFonts w:hint="eastAsia" w:ascii="宋体" w:hAnsi="宋体"/>
          <w:b/>
          <w:color w:val="auto"/>
          <w:sz w:val="28"/>
          <w:szCs w:val="20"/>
          <w:highlight w:val="none"/>
        </w:rPr>
        <w:br w:type="page"/>
      </w:r>
      <w:bookmarkStart w:id="329" w:name="_Toc535938715"/>
      <w:bookmarkStart w:id="330" w:name="_Toc530470625"/>
      <w:r>
        <w:rPr>
          <w:rFonts w:hint="eastAsia"/>
          <w:b/>
          <w:color w:val="auto"/>
          <w:sz w:val="28"/>
          <w:szCs w:val="20"/>
          <w:highlight w:val="none"/>
        </w:rPr>
        <w:t>附件二：问题澄清通知（按广州交易集团有限公司（广州公共资源交易中心）问题澄清通知格式）</w:t>
      </w:r>
      <w:bookmarkEnd w:id="328"/>
      <w:bookmarkEnd w:id="329"/>
      <w:bookmarkEnd w:id="330"/>
      <w:bookmarkStart w:id="331" w:name="_Toc152042355"/>
      <w:bookmarkStart w:id="332" w:name="_Toc144974546"/>
    </w:p>
    <w:p w14:paraId="7480AB90">
      <w:pPr>
        <w:spacing w:after="240"/>
        <w:rPr>
          <w:b/>
          <w:color w:val="auto"/>
          <w:sz w:val="28"/>
          <w:szCs w:val="20"/>
          <w:highlight w:val="none"/>
        </w:rPr>
      </w:pPr>
      <w:bookmarkStart w:id="333" w:name="_Toc529196578"/>
      <w:bookmarkStart w:id="334" w:name="_Toc530470626"/>
      <w:bookmarkStart w:id="335" w:name="_Toc535938716"/>
      <w:r>
        <w:rPr>
          <w:rFonts w:hint="eastAsia"/>
          <w:b/>
          <w:color w:val="auto"/>
          <w:sz w:val="28"/>
          <w:szCs w:val="20"/>
          <w:highlight w:val="none"/>
        </w:rPr>
        <w:t>附件三：问题的澄清</w:t>
      </w:r>
      <w:bookmarkEnd w:id="331"/>
      <w:bookmarkStart w:id="336" w:name="_Toc300834999"/>
      <w:bookmarkStart w:id="337" w:name="_Toc369531568"/>
      <w:bookmarkStart w:id="338" w:name="_Toc152045579"/>
      <w:bookmarkStart w:id="339" w:name="_Toc152042356"/>
      <w:bookmarkStart w:id="340" w:name="_Toc3622"/>
      <w:bookmarkStart w:id="341" w:name="_Toc352691524"/>
      <w:bookmarkStart w:id="342" w:name="_Toc384308263"/>
      <w:bookmarkStart w:id="343" w:name="_Toc247514003"/>
      <w:bookmarkStart w:id="344" w:name="_Toc247527604"/>
      <w:bookmarkStart w:id="345" w:name="_Toc361508637"/>
      <w:r>
        <w:rPr>
          <w:rFonts w:hint="eastAsia"/>
          <w:b/>
          <w:color w:val="auto"/>
          <w:sz w:val="28"/>
          <w:szCs w:val="20"/>
          <w:highlight w:val="none"/>
        </w:rPr>
        <w:t>（按广州交易集团有限公司（广州公共资源交易中心）问题澄清格式）</w:t>
      </w:r>
      <w:bookmarkEnd w:id="333"/>
      <w:bookmarkEnd w:id="334"/>
      <w:bookmarkEnd w:id="335"/>
    </w:p>
    <w:bookmarkEnd w:id="332"/>
    <w:bookmarkEnd w:id="336"/>
    <w:bookmarkEnd w:id="337"/>
    <w:bookmarkEnd w:id="338"/>
    <w:bookmarkEnd w:id="339"/>
    <w:bookmarkEnd w:id="340"/>
    <w:bookmarkEnd w:id="341"/>
    <w:bookmarkEnd w:id="342"/>
    <w:bookmarkEnd w:id="343"/>
    <w:bookmarkEnd w:id="344"/>
    <w:bookmarkEnd w:id="345"/>
    <w:p w14:paraId="0742A0B6">
      <w:pPr>
        <w:spacing w:after="240"/>
        <w:rPr>
          <w:b/>
          <w:color w:val="auto"/>
          <w:sz w:val="28"/>
          <w:szCs w:val="20"/>
          <w:highlight w:val="none"/>
        </w:rPr>
      </w:pPr>
      <w:bookmarkStart w:id="346" w:name="_Toc492300623"/>
      <w:bookmarkStart w:id="347" w:name="_Toc529196579"/>
      <w:bookmarkStart w:id="348" w:name="_Toc530470627"/>
      <w:bookmarkStart w:id="349" w:name="_Toc535938718"/>
      <w:r>
        <w:rPr>
          <w:rFonts w:hint="eastAsia"/>
          <w:b/>
          <w:color w:val="auto"/>
          <w:sz w:val="28"/>
          <w:szCs w:val="20"/>
          <w:highlight w:val="none"/>
        </w:rPr>
        <w:t>附件四：中标通知书</w:t>
      </w:r>
      <w:bookmarkEnd w:id="346"/>
      <w:r>
        <w:rPr>
          <w:rFonts w:hint="eastAsia"/>
          <w:b/>
          <w:color w:val="auto"/>
          <w:sz w:val="28"/>
          <w:szCs w:val="20"/>
          <w:highlight w:val="none"/>
        </w:rPr>
        <w:t>（按广州交易集团有限公司（广州公共资源交易中心）中标通知书格式）</w:t>
      </w:r>
      <w:bookmarkEnd w:id="347"/>
      <w:bookmarkEnd w:id="348"/>
      <w:bookmarkEnd w:id="349"/>
    </w:p>
    <w:p w14:paraId="221C2117">
      <w:pPr>
        <w:spacing w:after="240"/>
        <w:rPr>
          <w:b/>
          <w:color w:val="auto"/>
          <w:sz w:val="28"/>
          <w:szCs w:val="20"/>
          <w:highlight w:val="none"/>
        </w:rPr>
      </w:pPr>
      <w:bookmarkStart w:id="350" w:name="_Toc492300625"/>
      <w:bookmarkStart w:id="351" w:name="_Toc492300624"/>
      <w:bookmarkStart w:id="352" w:name="_Toc535938719"/>
      <w:bookmarkStart w:id="353" w:name="_Toc529196580"/>
      <w:bookmarkStart w:id="354" w:name="_Toc530470628"/>
      <w:r>
        <w:rPr>
          <w:rFonts w:hint="eastAsia"/>
          <w:b/>
          <w:color w:val="auto"/>
          <w:sz w:val="28"/>
          <w:szCs w:val="20"/>
          <w:highlight w:val="none"/>
        </w:rPr>
        <w:t>附件五：</w:t>
      </w:r>
      <w:bookmarkEnd w:id="350"/>
      <w:r>
        <w:rPr>
          <w:rFonts w:hint="eastAsia"/>
          <w:b/>
          <w:color w:val="auto"/>
          <w:sz w:val="28"/>
          <w:szCs w:val="20"/>
          <w:highlight w:val="none"/>
        </w:rPr>
        <w:t>中标结果通知书</w:t>
      </w:r>
      <w:bookmarkEnd w:id="351"/>
      <w:r>
        <w:rPr>
          <w:rFonts w:hint="eastAsia"/>
          <w:b/>
          <w:color w:val="auto"/>
          <w:sz w:val="28"/>
          <w:szCs w:val="20"/>
          <w:highlight w:val="none"/>
        </w:rPr>
        <w:t>（按广州交易集团有限公司（广州公共资源交易中心）中标结果通知书格式）</w:t>
      </w:r>
      <w:bookmarkEnd w:id="352"/>
      <w:bookmarkEnd w:id="353"/>
      <w:bookmarkEnd w:id="354"/>
    </w:p>
    <w:p w14:paraId="2C2E20F6">
      <w:pPr>
        <w:spacing w:after="240"/>
        <w:rPr>
          <w:b/>
          <w:color w:val="auto"/>
          <w:sz w:val="28"/>
          <w:szCs w:val="20"/>
          <w:highlight w:val="none"/>
        </w:rPr>
      </w:pPr>
      <w:r>
        <w:rPr>
          <w:rFonts w:hint="eastAsia"/>
          <w:b/>
          <w:color w:val="auto"/>
          <w:sz w:val="28"/>
          <w:szCs w:val="20"/>
          <w:highlight w:val="none"/>
        </w:rPr>
        <w:t>附件六：确认通知（按广州交易集团有限公司（广州公共资源交易中心）确认通知格式）</w:t>
      </w:r>
    </w:p>
    <w:p w14:paraId="00B33A4A">
      <w:pPr>
        <w:rPr>
          <w:rFonts w:hint="eastAsia" w:ascii="宋体" w:hAnsi="宋体"/>
          <w:color w:val="auto"/>
          <w:highlight w:val="none"/>
        </w:rPr>
      </w:pPr>
    </w:p>
    <w:p w14:paraId="76CFCFD8">
      <w:pPr>
        <w:spacing w:line="240" w:lineRule="exact"/>
        <w:ind w:left="1800" w:firstLine="137"/>
        <w:rPr>
          <w:rFonts w:hint="eastAsia" w:ascii="宋体" w:hAnsi="宋体"/>
          <w:color w:val="auto"/>
          <w:highlight w:val="none"/>
        </w:rPr>
      </w:pPr>
    </w:p>
    <w:p w14:paraId="1D657CB2">
      <w:pPr>
        <w:rPr>
          <w:rFonts w:hint="eastAsia" w:ascii="宋体" w:hAnsi="宋体"/>
          <w:color w:val="auto"/>
          <w:highlight w:val="none"/>
        </w:rPr>
      </w:pPr>
    </w:p>
    <w:p w14:paraId="596D74FB">
      <w:pPr>
        <w:spacing w:before="340" w:after="330"/>
        <w:jc w:val="center"/>
        <w:outlineLvl w:val="0"/>
        <w:rPr>
          <w:rFonts w:hint="eastAsia" w:ascii="宋体" w:hAnsi="宋体"/>
          <w:b/>
          <w:color w:val="auto"/>
          <w:kern w:val="44"/>
          <w:sz w:val="44"/>
          <w:szCs w:val="20"/>
          <w:highlight w:val="none"/>
        </w:rPr>
      </w:pPr>
      <w:r>
        <w:rPr>
          <w:rFonts w:hint="eastAsia" w:ascii="宋体" w:hAnsi="宋体"/>
          <w:color w:val="auto"/>
          <w:kern w:val="44"/>
          <w:sz w:val="44"/>
          <w:szCs w:val="20"/>
          <w:highlight w:val="none"/>
        </w:rPr>
        <w:br w:type="page"/>
      </w:r>
      <w:bookmarkStart w:id="355" w:name="_Toc63769815"/>
      <w:r>
        <w:rPr>
          <w:rFonts w:hint="eastAsia" w:ascii="宋体" w:hAnsi="宋体"/>
          <w:b/>
          <w:color w:val="auto"/>
          <w:kern w:val="44"/>
          <w:sz w:val="44"/>
          <w:szCs w:val="20"/>
          <w:highlight w:val="none"/>
        </w:rPr>
        <w:t>第三章 评标办</w:t>
      </w:r>
      <w:bookmarkStart w:id="519" w:name="_GoBack"/>
      <w:bookmarkEnd w:id="519"/>
      <w:r>
        <w:rPr>
          <w:rFonts w:hint="eastAsia" w:ascii="宋体" w:hAnsi="宋体"/>
          <w:b/>
          <w:color w:val="auto"/>
          <w:kern w:val="44"/>
          <w:sz w:val="44"/>
          <w:szCs w:val="20"/>
          <w:highlight w:val="none"/>
        </w:rPr>
        <w:t>法（综合评估法）</w:t>
      </w:r>
      <w:bookmarkEnd w:id="355"/>
    </w:p>
    <w:p w14:paraId="572DA37D">
      <w:pPr>
        <w:spacing w:line="360" w:lineRule="auto"/>
        <w:ind w:left="118"/>
        <w:jc w:val="center"/>
        <w:outlineLvl w:val="2"/>
        <w:rPr>
          <w:rFonts w:hint="eastAsia" w:ascii="宋体" w:hAnsi="宋体" w:eastAsia="黑体" w:cs="宋体"/>
          <w:b/>
          <w:bCs/>
          <w:color w:val="auto"/>
          <w:kern w:val="0"/>
          <w:sz w:val="32"/>
          <w:szCs w:val="32"/>
          <w:highlight w:val="none"/>
        </w:rPr>
      </w:pPr>
      <w:bookmarkStart w:id="356" w:name="_Toc11850344"/>
      <w:bookmarkStart w:id="357" w:name="_Toc8656911"/>
    </w:p>
    <w:p w14:paraId="0CE5D83E">
      <w:pPr>
        <w:spacing w:line="360" w:lineRule="auto"/>
        <w:ind w:left="118"/>
        <w:jc w:val="center"/>
        <w:outlineLvl w:val="2"/>
        <w:rPr>
          <w:rFonts w:hint="eastAsia" w:ascii="宋体" w:hAnsi="宋体" w:eastAsia="黑体" w:cs="宋体"/>
          <w:b/>
          <w:bCs/>
          <w:color w:val="auto"/>
          <w:kern w:val="0"/>
          <w:sz w:val="32"/>
          <w:szCs w:val="32"/>
          <w:highlight w:val="none"/>
        </w:rPr>
      </w:pPr>
      <w:r>
        <w:rPr>
          <w:rFonts w:hint="eastAsia" w:ascii="宋体" w:hAnsi="宋体" w:eastAsia="黑体" w:cs="宋体"/>
          <w:b/>
          <w:bCs/>
          <w:color w:val="auto"/>
          <w:kern w:val="0"/>
          <w:sz w:val="32"/>
          <w:szCs w:val="32"/>
          <w:highlight w:val="none"/>
        </w:rPr>
        <w:t>评标办法前附表</w:t>
      </w:r>
    </w:p>
    <w:tbl>
      <w:tblPr>
        <w:tblStyle w:val="19"/>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70"/>
        <w:gridCol w:w="22"/>
        <w:gridCol w:w="1158"/>
        <w:gridCol w:w="1986"/>
        <w:gridCol w:w="5297"/>
      </w:tblGrid>
      <w:tr w14:paraId="69A4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1950" w:type="dxa"/>
            <w:gridSpan w:val="3"/>
            <w:shd w:val="clear" w:color="auto" w:fill="FFFFFF"/>
            <w:tcMar>
              <w:top w:w="0" w:type="dxa"/>
              <w:left w:w="108" w:type="dxa"/>
              <w:bottom w:w="0" w:type="dxa"/>
              <w:right w:w="108" w:type="dxa"/>
            </w:tcMar>
            <w:vAlign w:val="center"/>
          </w:tcPr>
          <w:p w14:paraId="68A5703A">
            <w:pPr>
              <w:widowControl/>
              <w:spacing w:before="100" w:beforeAutospacing="1" w:after="100" w:afterAutospacing="1"/>
              <w:jc w:val="center"/>
              <w:rPr>
                <w:rFonts w:hint="eastAsia" w:ascii="宋体" w:hAnsi="宋体" w:cs="楷体"/>
                <w:color w:val="auto"/>
                <w:kern w:val="0"/>
                <w:sz w:val="24"/>
                <w:szCs w:val="24"/>
                <w:highlight w:val="none"/>
              </w:rPr>
            </w:pPr>
            <w:r>
              <w:rPr>
                <w:rFonts w:hint="eastAsia" w:ascii="宋体" w:hAnsi="宋体" w:cs="楷体"/>
                <w:b/>
                <w:bCs/>
                <w:color w:val="auto"/>
                <w:kern w:val="0"/>
                <w:sz w:val="24"/>
                <w:szCs w:val="24"/>
                <w:highlight w:val="none"/>
              </w:rPr>
              <w:t>条款号</w:t>
            </w:r>
          </w:p>
        </w:tc>
        <w:tc>
          <w:tcPr>
            <w:tcW w:w="1986" w:type="dxa"/>
            <w:shd w:val="clear" w:color="auto" w:fill="FFFFFF"/>
            <w:tcMar>
              <w:top w:w="0" w:type="dxa"/>
              <w:left w:w="108" w:type="dxa"/>
              <w:bottom w:w="0" w:type="dxa"/>
              <w:right w:w="108" w:type="dxa"/>
            </w:tcMar>
            <w:vAlign w:val="center"/>
          </w:tcPr>
          <w:p w14:paraId="2DCF59A2">
            <w:pPr>
              <w:widowControl/>
              <w:spacing w:before="100" w:beforeAutospacing="1" w:after="100" w:afterAutospacing="1"/>
              <w:jc w:val="center"/>
              <w:rPr>
                <w:rFonts w:hint="eastAsia" w:ascii="宋体" w:hAnsi="宋体" w:cs="楷体"/>
                <w:color w:val="auto"/>
                <w:kern w:val="0"/>
                <w:sz w:val="24"/>
                <w:szCs w:val="24"/>
                <w:highlight w:val="none"/>
              </w:rPr>
            </w:pPr>
            <w:r>
              <w:rPr>
                <w:rFonts w:hint="eastAsia" w:ascii="宋体" w:hAnsi="宋体" w:cs="楷体"/>
                <w:b/>
                <w:bCs/>
                <w:color w:val="auto"/>
                <w:kern w:val="0"/>
                <w:sz w:val="24"/>
                <w:szCs w:val="24"/>
                <w:highlight w:val="none"/>
              </w:rPr>
              <w:t>评审因素</w:t>
            </w:r>
          </w:p>
        </w:tc>
        <w:tc>
          <w:tcPr>
            <w:tcW w:w="5297" w:type="dxa"/>
            <w:shd w:val="clear" w:color="auto" w:fill="FFFFFF"/>
            <w:tcMar>
              <w:top w:w="0" w:type="dxa"/>
              <w:left w:w="108" w:type="dxa"/>
              <w:bottom w:w="0" w:type="dxa"/>
              <w:right w:w="108" w:type="dxa"/>
            </w:tcMar>
            <w:vAlign w:val="center"/>
          </w:tcPr>
          <w:p w14:paraId="06AE594C">
            <w:pPr>
              <w:widowControl/>
              <w:spacing w:before="100" w:beforeAutospacing="1" w:after="100" w:afterAutospacing="1"/>
              <w:jc w:val="center"/>
              <w:rPr>
                <w:rFonts w:hint="eastAsia" w:ascii="宋体" w:hAnsi="宋体" w:cs="楷体"/>
                <w:color w:val="auto"/>
                <w:kern w:val="0"/>
                <w:sz w:val="24"/>
                <w:szCs w:val="24"/>
                <w:highlight w:val="none"/>
              </w:rPr>
            </w:pPr>
            <w:r>
              <w:rPr>
                <w:rFonts w:hint="eastAsia" w:ascii="宋体" w:hAnsi="宋体" w:cs="楷体"/>
                <w:b/>
                <w:bCs/>
                <w:color w:val="auto"/>
                <w:kern w:val="0"/>
                <w:sz w:val="24"/>
                <w:szCs w:val="24"/>
                <w:highlight w:val="none"/>
              </w:rPr>
              <w:t>评审标准</w:t>
            </w:r>
          </w:p>
        </w:tc>
      </w:tr>
      <w:tr w14:paraId="0BB8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shd w:val="clear" w:color="auto" w:fill="FFFFFF"/>
            <w:tcMar>
              <w:top w:w="0" w:type="dxa"/>
              <w:left w:w="108" w:type="dxa"/>
              <w:bottom w:w="0" w:type="dxa"/>
              <w:right w:w="108" w:type="dxa"/>
            </w:tcMar>
            <w:vAlign w:val="center"/>
          </w:tcPr>
          <w:p w14:paraId="6382DD49">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1</w:t>
            </w:r>
          </w:p>
        </w:tc>
        <w:tc>
          <w:tcPr>
            <w:tcW w:w="1180" w:type="dxa"/>
            <w:gridSpan w:val="2"/>
            <w:shd w:val="clear" w:color="auto" w:fill="FFFFFF"/>
            <w:tcMar>
              <w:top w:w="0" w:type="dxa"/>
              <w:left w:w="108" w:type="dxa"/>
              <w:bottom w:w="0" w:type="dxa"/>
              <w:right w:w="108" w:type="dxa"/>
            </w:tcMar>
            <w:vAlign w:val="center"/>
          </w:tcPr>
          <w:p w14:paraId="2E701336">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评标方法</w:t>
            </w:r>
          </w:p>
        </w:tc>
        <w:tc>
          <w:tcPr>
            <w:tcW w:w="1986" w:type="dxa"/>
            <w:shd w:val="clear" w:color="auto" w:fill="FFFFFF"/>
            <w:tcMar>
              <w:top w:w="0" w:type="dxa"/>
              <w:left w:w="108" w:type="dxa"/>
              <w:bottom w:w="0" w:type="dxa"/>
              <w:right w:w="108" w:type="dxa"/>
            </w:tcMar>
            <w:vAlign w:val="center"/>
          </w:tcPr>
          <w:p w14:paraId="1C9DC25B">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中标候选人排序方法</w:t>
            </w:r>
          </w:p>
        </w:tc>
        <w:tc>
          <w:tcPr>
            <w:tcW w:w="5297" w:type="dxa"/>
            <w:shd w:val="clear" w:color="auto" w:fill="FFFFFF"/>
            <w:tcMar>
              <w:top w:w="0" w:type="dxa"/>
              <w:left w:w="108" w:type="dxa"/>
              <w:bottom w:w="0" w:type="dxa"/>
              <w:right w:w="108" w:type="dxa"/>
            </w:tcMar>
            <w:vAlign w:val="center"/>
          </w:tcPr>
          <w:p w14:paraId="6B35D853">
            <w:pPr>
              <w:widowControl/>
              <w:spacing w:beforeLines="20"/>
              <w:ind w:firstLine="420" w:firstLineChars="200"/>
              <w:jc w:val="left"/>
              <w:rPr>
                <w:color w:val="auto"/>
                <w:highlight w:val="none"/>
              </w:rPr>
            </w:pPr>
            <w:r>
              <w:rPr>
                <w:rFonts w:hint="eastAsia" w:ascii="宋体" w:hAnsi="宋体" w:cs="楷体"/>
                <w:color w:val="auto"/>
                <w:kern w:val="0"/>
                <w:szCs w:val="21"/>
                <w:highlight w:val="none"/>
              </w:rPr>
              <w:t>本次招标项目采用综合评估法。评标委员会对满足招标文件实质性要求的投标文件，按照本章规定的评分标准进行打分，并按得分由高到低顺序推荐前三名作为中标候选人，综合评分相等的，以投标报价低的优先；投标报价也相等的，以监理大纲得分高的优先；如果监理大纲得分也相等，则由评委采用记名投票方式，确定相等得分的中标候选人的排序。</w:t>
            </w:r>
          </w:p>
        </w:tc>
      </w:tr>
      <w:tr w14:paraId="6E60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restart"/>
            <w:shd w:val="clear" w:color="auto" w:fill="FFFFFF"/>
            <w:tcMar>
              <w:top w:w="0" w:type="dxa"/>
              <w:left w:w="108" w:type="dxa"/>
              <w:bottom w:w="0" w:type="dxa"/>
              <w:right w:w="108" w:type="dxa"/>
            </w:tcMar>
            <w:vAlign w:val="center"/>
          </w:tcPr>
          <w:p w14:paraId="4DDC7238">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2.1.1</w:t>
            </w:r>
          </w:p>
        </w:tc>
        <w:tc>
          <w:tcPr>
            <w:tcW w:w="1180" w:type="dxa"/>
            <w:gridSpan w:val="2"/>
            <w:vMerge w:val="restart"/>
            <w:shd w:val="clear" w:color="auto" w:fill="FFFFFF"/>
            <w:tcMar>
              <w:top w:w="0" w:type="dxa"/>
              <w:left w:w="108" w:type="dxa"/>
              <w:bottom w:w="0" w:type="dxa"/>
              <w:right w:w="108" w:type="dxa"/>
            </w:tcMar>
            <w:vAlign w:val="center"/>
          </w:tcPr>
          <w:p w14:paraId="1D16AB1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形式评审标准</w:t>
            </w:r>
          </w:p>
        </w:tc>
        <w:tc>
          <w:tcPr>
            <w:tcW w:w="1986" w:type="dxa"/>
            <w:shd w:val="clear" w:color="auto" w:fill="FFFFFF"/>
            <w:tcMar>
              <w:top w:w="0" w:type="dxa"/>
              <w:left w:w="108" w:type="dxa"/>
              <w:bottom w:w="0" w:type="dxa"/>
              <w:right w:w="108" w:type="dxa"/>
            </w:tcMar>
            <w:vAlign w:val="center"/>
          </w:tcPr>
          <w:p w14:paraId="09AEFFB5">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投标人名称</w:t>
            </w:r>
          </w:p>
        </w:tc>
        <w:tc>
          <w:tcPr>
            <w:tcW w:w="5297" w:type="dxa"/>
            <w:shd w:val="clear" w:color="auto" w:fill="FFFFFF"/>
            <w:tcMar>
              <w:top w:w="0" w:type="dxa"/>
              <w:left w:w="108" w:type="dxa"/>
              <w:bottom w:w="0" w:type="dxa"/>
              <w:right w:w="108" w:type="dxa"/>
            </w:tcMar>
            <w:vAlign w:val="center"/>
          </w:tcPr>
          <w:p w14:paraId="19946E84">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与营业执照、资质证书一致。</w:t>
            </w:r>
          </w:p>
        </w:tc>
      </w:tr>
      <w:tr w14:paraId="2E0D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055F5577">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355E5E05">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5ABDAE88">
            <w:pPr>
              <w:widowControl/>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法定代表人身份证明书及授权委托书</w:t>
            </w:r>
          </w:p>
        </w:tc>
        <w:tc>
          <w:tcPr>
            <w:tcW w:w="5297" w:type="dxa"/>
            <w:shd w:val="clear" w:color="auto" w:fill="FFFFFF"/>
            <w:tcMar>
              <w:top w:w="0" w:type="dxa"/>
              <w:left w:w="108" w:type="dxa"/>
              <w:bottom w:w="0" w:type="dxa"/>
              <w:right w:w="108" w:type="dxa"/>
            </w:tcMar>
            <w:vAlign w:val="center"/>
          </w:tcPr>
          <w:p w14:paraId="3D48D481">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有法定代表人或被授权人签字（或盖章）并加盖单位章。由法定代表人签字（或盖章）的，应附法定代表人身份证明；由被授权人签字（或盖章）的，应附授权委托书、法定代表人身份证明。</w:t>
            </w:r>
          </w:p>
        </w:tc>
      </w:tr>
      <w:tr w14:paraId="5E43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4D41DF56">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7321BDD5">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707C7B2E">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投标文件格式</w:t>
            </w:r>
          </w:p>
        </w:tc>
        <w:tc>
          <w:tcPr>
            <w:tcW w:w="5297" w:type="dxa"/>
            <w:shd w:val="clear" w:color="auto" w:fill="FFFFFF"/>
            <w:tcMar>
              <w:top w:w="0" w:type="dxa"/>
              <w:left w:w="108" w:type="dxa"/>
              <w:bottom w:w="0" w:type="dxa"/>
              <w:right w:w="108" w:type="dxa"/>
            </w:tcMar>
            <w:vAlign w:val="center"/>
          </w:tcPr>
          <w:p w14:paraId="728E75A4">
            <w:pPr>
              <w:widowControl/>
              <w:spacing w:before="100" w:beforeAutospacing="1" w:after="100" w:afterAutospacing="1"/>
              <w:jc w:val="left"/>
              <w:rPr>
                <w:rFonts w:hint="eastAsia" w:ascii="宋体" w:hAnsi="宋体" w:cs="楷体"/>
                <w:color w:val="auto"/>
                <w:kern w:val="0"/>
                <w:szCs w:val="21"/>
                <w:highlight w:val="none"/>
                <w:u w:val="single"/>
              </w:rPr>
            </w:pPr>
            <w:r>
              <w:rPr>
                <w:rFonts w:hint="eastAsia" w:ascii="宋体" w:hAnsi="宋体" w:cs="楷体"/>
                <w:color w:val="auto"/>
                <w:kern w:val="0"/>
                <w:szCs w:val="21"/>
                <w:highlight w:val="none"/>
                <w:u w:val="single"/>
              </w:rPr>
              <w:t>符合第六章“投标文件格式”格式一的规定。</w:t>
            </w:r>
          </w:p>
        </w:tc>
      </w:tr>
      <w:tr w14:paraId="7354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717435B7">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123DA704">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623D0FE7">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spacing w:val="-7"/>
                <w:highlight w:val="none"/>
              </w:rPr>
              <w:t>备选投标方案</w:t>
            </w:r>
          </w:p>
        </w:tc>
        <w:tc>
          <w:tcPr>
            <w:tcW w:w="5297" w:type="dxa"/>
            <w:shd w:val="clear" w:color="auto" w:fill="FFFFFF"/>
            <w:tcMar>
              <w:top w:w="0" w:type="dxa"/>
              <w:left w:w="108" w:type="dxa"/>
              <w:bottom w:w="0" w:type="dxa"/>
              <w:right w:w="108" w:type="dxa"/>
            </w:tcMar>
            <w:vAlign w:val="center"/>
          </w:tcPr>
          <w:p w14:paraId="5B980DBF">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u w:val="single"/>
              </w:rPr>
              <w:t>不接受备选投标方案。</w:t>
            </w:r>
          </w:p>
        </w:tc>
      </w:tr>
      <w:tr w14:paraId="220B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039E4423">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69A8B014">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0777E668">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联合体投标人</w:t>
            </w:r>
          </w:p>
        </w:tc>
        <w:tc>
          <w:tcPr>
            <w:tcW w:w="5297" w:type="dxa"/>
            <w:shd w:val="clear" w:color="auto" w:fill="FFFFFF"/>
            <w:tcMar>
              <w:top w:w="0" w:type="dxa"/>
              <w:left w:w="108" w:type="dxa"/>
              <w:bottom w:w="0" w:type="dxa"/>
              <w:right w:w="108" w:type="dxa"/>
            </w:tcMar>
            <w:vAlign w:val="center"/>
          </w:tcPr>
          <w:p w14:paraId="1DCECFEB">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u w:val="single"/>
              </w:rPr>
              <w:t>不接受联合体投标。</w:t>
            </w:r>
          </w:p>
        </w:tc>
      </w:tr>
      <w:tr w14:paraId="7344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1F70C069">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43924C05">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5E7B276B">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投标人机器码</w:t>
            </w:r>
          </w:p>
        </w:tc>
        <w:tc>
          <w:tcPr>
            <w:tcW w:w="5297" w:type="dxa"/>
            <w:shd w:val="clear" w:color="auto" w:fill="FFFFFF"/>
            <w:tcMar>
              <w:top w:w="0" w:type="dxa"/>
              <w:left w:w="108" w:type="dxa"/>
              <w:bottom w:w="0" w:type="dxa"/>
              <w:right w:w="108" w:type="dxa"/>
            </w:tcMar>
            <w:vAlign w:val="center"/>
          </w:tcPr>
          <w:p w14:paraId="35A41847">
            <w:pPr>
              <w:widowControl/>
              <w:jc w:val="left"/>
              <w:rPr>
                <w:rFonts w:hint="eastAsia" w:ascii="宋体" w:hAnsi="宋体" w:cs="楷体"/>
                <w:color w:val="auto"/>
                <w:kern w:val="0"/>
                <w:szCs w:val="21"/>
                <w:highlight w:val="none"/>
              </w:rPr>
            </w:pPr>
            <w:r>
              <w:rPr>
                <w:rFonts w:hint="eastAsia" w:ascii="宋体" w:hAnsi="宋体" w:cs="楷体"/>
                <w:color w:val="auto"/>
                <w:kern w:val="0"/>
                <w:szCs w:val="21"/>
                <w:highlight w:val="none"/>
                <w:u w:val="single"/>
              </w:rPr>
              <w:t>本项目</w:t>
            </w:r>
            <w:r>
              <w:rPr>
                <w:rFonts w:hint="eastAsia" w:ascii="宋体" w:hAnsi="宋体" w:cs="楷体"/>
                <w:color w:val="auto"/>
                <w:kern w:val="0"/>
                <w:szCs w:val="21"/>
                <w:highlight w:val="none"/>
              </w:rPr>
              <w:t>不同投标人机器码相同，视为不合格。</w:t>
            </w:r>
          </w:p>
        </w:tc>
      </w:tr>
      <w:tr w14:paraId="2C90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restart"/>
            <w:shd w:val="clear" w:color="auto" w:fill="FFFFFF"/>
            <w:tcMar>
              <w:top w:w="0" w:type="dxa"/>
              <w:left w:w="108" w:type="dxa"/>
              <w:bottom w:w="0" w:type="dxa"/>
              <w:right w:w="108" w:type="dxa"/>
            </w:tcMar>
            <w:vAlign w:val="center"/>
          </w:tcPr>
          <w:p w14:paraId="1755015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2.1.2</w:t>
            </w:r>
          </w:p>
        </w:tc>
        <w:tc>
          <w:tcPr>
            <w:tcW w:w="1180" w:type="dxa"/>
            <w:gridSpan w:val="2"/>
            <w:vMerge w:val="restart"/>
            <w:shd w:val="clear" w:color="auto" w:fill="FFFFFF"/>
            <w:tcMar>
              <w:top w:w="0" w:type="dxa"/>
              <w:left w:w="108" w:type="dxa"/>
              <w:bottom w:w="0" w:type="dxa"/>
              <w:right w:w="108" w:type="dxa"/>
            </w:tcMar>
            <w:vAlign w:val="center"/>
          </w:tcPr>
          <w:p w14:paraId="3321DCE5">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资格评审标准</w:t>
            </w:r>
          </w:p>
        </w:tc>
        <w:tc>
          <w:tcPr>
            <w:tcW w:w="1986" w:type="dxa"/>
            <w:shd w:val="clear" w:color="auto" w:fill="FFFFFF"/>
            <w:tcMar>
              <w:top w:w="0" w:type="dxa"/>
              <w:left w:w="108" w:type="dxa"/>
              <w:bottom w:w="0" w:type="dxa"/>
              <w:right w:w="108" w:type="dxa"/>
            </w:tcMar>
            <w:vAlign w:val="center"/>
          </w:tcPr>
          <w:p w14:paraId="3524190E">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营业执照和组织机构代码证</w:t>
            </w:r>
          </w:p>
        </w:tc>
        <w:tc>
          <w:tcPr>
            <w:tcW w:w="5297" w:type="dxa"/>
            <w:shd w:val="clear" w:color="auto" w:fill="FFFFFF"/>
            <w:tcMar>
              <w:top w:w="0" w:type="dxa"/>
              <w:left w:w="108" w:type="dxa"/>
              <w:bottom w:w="0" w:type="dxa"/>
              <w:right w:w="108" w:type="dxa"/>
            </w:tcMar>
            <w:vAlign w:val="center"/>
          </w:tcPr>
          <w:p w14:paraId="44E1FC16">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符合第二章“投标人须知”第3.5.1项规定，具备有效的营业执照和组织机构代码证。</w:t>
            </w:r>
          </w:p>
        </w:tc>
      </w:tr>
      <w:tr w14:paraId="0FA8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4684643B">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60060B31">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62E835E2">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资质要求</w:t>
            </w:r>
          </w:p>
        </w:tc>
        <w:tc>
          <w:tcPr>
            <w:tcW w:w="5297" w:type="dxa"/>
            <w:shd w:val="clear" w:color="auto" w:fill="FFFFFF"/>
            <w:tcMar>
              <w:top w:w="0" w:type="dxa"/>
              <w:left w:w="108" w:type="dxa"/>
              <w:bottom w:w="0" w:type="dxa"/>
              <w:right w:w="108" w:type="dxa"/>
            </w:tcMar>
            <w:vAlign w:val="center"/>
          </w:tcPr>
          <w:p w14:paraId="01680C34">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rPr>
              <w:t>符合第二章“投标人须知”第1.4.1项规定</w:t>
            </w:r>
          </w:p>
        </w:tc>
      </w:tr>
      <w:tr w14:paraId="2BAD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58C03CFF">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61F0EFEB">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7330F477">
            <w:pPr>
              <w:widowControl/>
              <w:spacing w:before="100" w:beforeAutospacing="1" w:after="100" w:afterAutospacing="1"/>
              <w:jc w:val="center"/>
              <w:rPr>
                <w:rFonts w:hint="eastAsia" w:ascii="宋体" w:hAnsi="宋体" w:cs="楷体"/>
                <w:color w:val="auto"/>
                <w:highlight w:val="none"/>
              </w:rPr>
            </w:pPr>
            <w:r>
              <w:rPr>
                <w:rFonts w:hint="eastAsia" w:ascii="宋体" w:hAnsi="宋体" w:cs="楷体"/>
                <w:color w:val="auto"/>
                <w:highlight w:val="none"/>
              </w:rPr>
              <w:t>财务要求</w:t>
            </w:r>
          </w:p>
        </w:tc>
        <w:tc>
          <w:tcPr>
            <w:tcW w:w="5297" w:type="dxa"/>
            <w:shd w:val="clear" w:color="auto" w:fill="FFFFFF"/>
            <w:tcMar>
              <w:top w:w="0" w:type="dxa"/>
              <w:left w:w="108" w:type="dxa"/>
              <w:bottom w:w="0" w:type="dxa"/>
              <w:right w:w="108" w:type="dxa"/>
            </w:tcMar>
            <w:vAlign w:val="center"/>
          </w:tcPr>
          <w:p w14:paraId="381F813A">
            <w:pPr>
              <w:widowControl/>
              <w:spacing w:before="100" w:beforeAutospacing="1" w:after="100" w:afterAutospacing="1"/>
              <w:jc w:val="left"/>
              <w:rPr>
                <w:rFonts w:hint="eastAsia" w:ascii="宋体" w:hAnsi="宋体" w:cs="楷体"/>
                <w:color w:val="auto"/>
                <w:highlight w:val="none"/>
              </w:rPr>
            </w:pPr>
            <w:r>
              <w:rPr>
                <w:rFonts w:hint="eastAsia" w:ascii="宋体" w:hAnsi="宋体" w:cs="楷体"/>
                <w:color w:val="auto"/>
                <w:highlight w:val="none"/>
              </w:rPr>
              <w:t>/</w:t>
            </w:r>
          </w:p>
        </w:tc>
      </w:tr>
      <w:tr w14:paraId="0D0F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770" w:type="dxa"/>
            <w:vMerge w:val="continue"/>
            <w:shd w:val="clear" w:color="auto" w:fill="FFFFFF"/>
            <w:tcMar>
              <w:top w:w="0" w:type="dxa"/>
              <w:left w:w="108" w:type="dxa"/>
              <w:bottom w:w="0" w:type="dxa"/>
              <w:right w:w="108" w:type="dxa"/>
            </w:tcMar>
            <w:vAlign w:val="center"/>
          </w:tcPr>
          <w:p w14:paraId="34A0BC87">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156D51C0">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1DE5E9E6">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业绩要求</w:t>
            </w:r>
          </w:p>
        </w:tc>
        <w:tc>
          <w:tcPr>
            <w:tcW w:w="5297" w:type="dxa"/>
            <w:shd w:val="clear" w:color="auto" w:fill="FFFFFF"/>
            <w:tcMar>
              <w:top w:w="0" w:type="dxa"/>
              <w:left w:w="108" w:type="dxa"/>
              <w:bottom w:w="0" w:type="dxa"/>
              <w:right w:w="108" w:type="dxa"/>
            </w:tcMar>
            <w:vAlign w:val="center"/>
          </w:tcPr>
          <w:p w14:paraId="184AEA68">
            <w:pPr>
              <w:rPr>
                <w:rFonts w:hint="eastAsia" w:ascii="宋体" w:hAnsi="宋体" w:cs="楷体"/>
                <w:color w:val="auto"/>
                <w:kern w:val="0"/>
                <w:szCs w:val="21"/>
                <w:highlight w:val="none"/>
              </w:rPr>
            </w:pPr>
            <w:r>
              <w:rPr>
                <w:rFonts w:hint="eastAsia" w:ascii="宋体" w:hAnsi="宋体" w:cs="宋体"/>
                <w:color w:val="auto"/>
                <w:szCs w:val="21"/>
                <w:highlight w:val="none"/>
                <w:lang w:bidi="ar"/>
              </w:rPr>
              <w:t>符合第二章“投标人须知”第1.4.1项规定</w:t>
            </w:r>
          </w:p>
        </w:tc>
      </w:tr>
      <w:tr w14:paraId="04D8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22F164AC">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21AFD322">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71437F1D">
            <w:pPr>
              <w:widowControl/>
              <w:spacing w:before="100" w:beforeAutospacing="1" w:after="100" w:afterAutospacing="1"/>
              <w:jc w:val="center"/>
              <w:rPr>
                <w:rFonts w:hint="eastAsia" w:ascii="宋体" w:hAnsi="宋体" w:cs="楷体"/>
                <w:color w:val="auto"/>
                <w:highlight w:val="none"/>
              </w:rPr>
            </w:pPr>
            <w:r>
              <w:rPr>
                <w:rFonts w:hint="eastAsia" w:ascii="宋体" w:hAnsi="宋体" w:cs="楷体"/>
                <w:color w:val="auto"/>
                <w:highlight w:val="none"/>
              </w:rPr>
              <w:t>信誉要求</w:t>
            </w:r>
          </w:p>
        </w:tc>
        <w:tc>
          <w:tcPr>
            <w:tcW w:w="5297" w:type="dxa"/>
            <w:shd w:val="clear" w:color="auto" w:fill="FFFFFF"/>
            <w:tcMar>
              <w:top w:w="0" w:type="dxa"/>
              <w:left w:w="108" w:type="dxa"/>
              <w:bottom w:w="0" w:type="dxa"/>
              <w:right w:w="108" w:type="dxa"/>
            </w:tcMar>
            <w:vAlign w:val="center"/>
          </w:tcPr>
          <w:p w14:paraId="45706B7A">
            <w:pPr>
              <w:widowControl/>
              <w:spacing w:before="100" w:beforeAutospacing="1" w:after="100" w:afterAutospacing="1"/>
              <w:jc w:val="left"/>
              <w:rPr>
                <w:rFonts w:hint="eastAsia" w:ascii="宋体" w:hAnsi="宋体" w:cs="楷体"/>
                <w:color w:val="auto"/>
                <w:highlight w:val="none"/>
              </w:rPr>
            </w:pPr>
            <w:r>
              <w:rPr>
                <w:rFonts w:hint="eastAsia" w:ascii="宋体" w:hAnsi="宋体" w:cs="楷体"/>
                <w:color w:val="auto"/>
                <w:highlight w:val="none"/>
              </w:rPr>
              <w:t>/</w:t>
            </w:r>
          </w:p>
        </w:tc>
      </w:tr>
      <w:tr w14:paraId="6808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6FD93ABC">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7BAF2612">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09547069">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总监理工程师</w:t>
            </w:r>
          </w:p>
        </w:tc>
        <w:tc>
          <w:tcPr>
            <w:tcW w:w="5297" w:type="dxa"/>
            <w:shd w:val="clear" w:color="auto" w:fill="FFFFFF"/>
            <w:tcMar>
              <w:top w:w="0" w:type="dxa"/>
              <w:left w:w="108" w:type="dxa"/>
              <w:bottom w:w="0" w:type="dxa"/>
              <w:right w:w="108" w:type="dxa"/>
            </w:tcMar>
            <w:vAlign w:val="center"/>
          </w:tcPr>
          <w:p w14:paraId="076926F8">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rPr>
              <w:t>符合第二章“投标人须知”第1.4.1项规定</w:t>
            </w:r>
          </w:p>
        </w:tc>
      </w:tr>
      <w:tr w14:paraId="0E54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2D4C4D00">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6332C593">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2DD28AAB">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其他主要人员</w:t>
            </w:r>
          </w:p>
        </w:tc>
        <w:tc>
          <w:tcPr>
            <w:tcW w:w="5297" w:type="dxa"/>
            <w:shd w:val="clear" w:color="auto" w:fill="FFFFFF"/>
            <w:tcMar>
              <w:top w:w="0" w:type="dxa"/>
              <w:left w:w="108" w:type="dxa"/>
              <w:bottom w:w="0" w:type="dxa"/>
              <w:right w:w="108" w:type="dxa"/>
            </w:tcMar>
            <w:vAlign w:val="center"/>
          </w:tcPr>
          <w:p w14:paraId="011E9C0A">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rPr>
              <w:t>/</w:t>
            </w:r>
          </w:p>
        </w:tc>
      </w:tr>
      <w:tr w14:paraId="21D0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68D208E9">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5CACD31C">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6D2BB016">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试验检测仪器设备</w:t>
            </w:r>
          </w:p>
        </w:tc>
        <w:tc>
          <w:tcPr>
            <w:tcW w:w="5297" w:type="dxa"/>
            <w:shd w:val="clear" w:color="auto" w:fill="FFFFFF"/>
            <w:tcMar>
              <w:top w:w="0" w:type="dxa"/>
              <w:left w:w="108" w:type="dxa"/>
              <w:bottom w:w="0" w:type="dxa"/>
              <w:right w:w="108" w:type="dxa"/>
            </w:tcMar>
            <w:vAlign w:val="center"/>
          </w:tcPr>
          <w:p w14:paraId="400F30CE">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rPr>
              <w:t>/</w:t>
            </w:r>
          </w:p>
        </w:tc>
      </w:tr>
      <w:tr w14:paraId="2046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4ABDBA9F">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6BAD43A5">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710901A2">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highlight w:val="none"/>
              </w:rPr>
              <w:t>其他要求</w:t>
            </w:r>
          </w:p>
        </w:tc>
        <w:tc>
          <w:tcPr>
            <w:tcW w:w="5297" w:type="dxa"/>
            <w:shd w:val="clear" w:color="auto" w:fill="FFFFFF"/>
            <w:tcMar>
              <w:top w:w="0" w:type="dxa"/>
              <w:left w:w="108" w:type="dxa"/>
              <w:bottom w:w="0" w:type="dxa"/>
              <w:right w:w="108" w:type="dxa"/>
            </w:tcMar>
            <w:vAlign w:val="center"/>
          </w:tcPr>
          <w:p w14:paraId="019084E3">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highlight w:val="none"/>
              </w:rPr>
              <w:t>符合第二章“投标人须知”第1.4.1项规定</w:t>
            </w:r>
          </w:p>
        </w:tc>
      </w:tr>
      <w:tr w14:paraId="7397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538C7F39">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4FF980EA">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31D37304">
            <w:pPr>
              <w:widowControl/>
              <w:spacing w:before="100" w:beforeAutospacing="1" w:after="100" w:afterAutospacing="1"/>
              <w:jc w:val="center"/>
              <w:rPr>
                <w:rFonts w:hint="eastAsia" w:ascii="宋体" w:hAnsi="宋体" w:cs="楷体"/>
                <w:color w:val="auto"/>
                <w:highlight w:val="none"/>
              </w:rPr>
            </w:pPr>
            <w:r>
              <w:rPr>
                <w:rFonts w:hint="eastAsia" w:ascii="宋体" w:hAnsi="宋体" w:cs="楷体"/>
                <w:color w:val="auto"/>
                <w:highlight w:val="none"/>
              </w:rPr>
              <w:t>联合体投标人</w:t>
            </w:r>
          </w:p>
        </w:tc>
        <w:tc>
          <w:tcPr>
            <w:tcW w:w="5297" w:type="dxa"/>
            <w:shd w:val="clear" w:color="auto" w:fill="FFFFFF"/>
            <w:tcMar>
              <w:top w:w="0" w:type="dxa"/>
              <w:left w:w="108" w:type="dxa"/>
              <w:bottom w:w="0" w:type="dxa"/>
              <w:right w:w="108" w:type="dxa"/>
            </w:tcMar>
            <w:vAlign w:val="center"/>
          </w:tcPr>
          <w:p w14:paraId="17F02A69">
            <w:pPr>
              <w:widowControl/>
              <w:spacing w:before="100" w:beforeAutospacing="1" w:after="100" w:afterAutospacing="1"/>
              <w:jc w:val="left"/>
              <w:rPr>
                <w:rFonts w:hint="eastAsia" w:ascii="宋体" w:hAnsi="宋体" w:cs="楷体"/>
                <w:color w:val="auto"/>
                <w:highlight w:val="none"/>
              </w:rPr>
            </w:pPr>
            <w:r>
              <w:rPr>
                <w:rFonts w:hint="eastAsia" w:ascii="宋体" w:hAnsi="宋体" w:cs="楷体"/>
                <w:color w:val="auto"/>
                <w:highlight w:val="none"/>
              </w:rPr>
              <w:t>符合第二章“投标人须知”第1.4.2项规定</w:t>
            </w:r>
          </w:p>
        </w:tc>
      </w:tr>
      <w:tr w14:paraId="78C7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1F20FFF1">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50078C27">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1522022B">
            <w:pPr>
              <w:widowControl/>
              <w:jc w:val="center"/>
              <w:rPr>
                <w:rFonts w:hint="eastAsia" w:ascii="宋体" w:hAnsi="宋体" w:cs="楷体"/>
                <w:color w:val="auto"/>
                <w:kern w:val="0"/>
                <w:szCs w:val="21"/>
                <w:highlight w:val="none"/>
              </w:rPr>
            </w:pPr>
            <w:r>
              <w:rPr>
                <w:rFonts w:hint="eastAsia" w:ascii="宋体" w:hAnsi="宋体" w:cs="楷体"/>
                <w:color w:val="auto"/>
                <w:highlight w:val="none"/>
              </w:rPr>
              <w:t>不存在禁止投标的情形</w:t>
            </w:r>
          </w:p>
        </w:tc>
        <w:tc>
          <w:tcPr>
            <w:tcW w:w="5297" w:type="dxa"/>
            <w:shd w:val="clear" w:color="auto" w:fill="FFFFFF"/>
            <w:tcMar>
              <w:top w:w="0" w:type="dxa"/>
              <w:left w:w="108" w:type="dxa"/>
              <w:bottom w:w="0" w:type="dxa"/>
              <w:right w:w="108" w:type="dxa"/>
            </w:tcMar>
            <w:vAlign w:val="center"/>
          </w:tcPr>
          <w:p w14:paraId="54B9D907">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不存在第二章“投标人须知”第1.4.3项规定的任何一种情形</w:t>
            </w:r>
          </w:p>
        </w:tc>
      </w:tr>
      <w:tr w14:paraId="59AA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restart"/>
            <w:shd w:val="clear" w:color="auto" w:fill="FFFFFF"/>
            <w:tcMar>
              <w:top w:w="0" w:type="dxa"/>
              <w:left w:w="108" w:type="dxa"/>
              <w:bottom w:w="0" w:type="dxa"/>
              <w:right w:w="108" w:type="dxa"/>
            </w:tcMar>
            <w:vAlign w:val="center"/>
          </w:tcPr>
          <w:p w14:paraId="21D9AB5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2.1.3</w:t>
            </w:r>
          </w:p>
        </w:tc>
        <w:tc>
          <w:tcPr>
            <w:tcW w:w="1180" w:type="dxa"/>
            <w:gridSpan w:val="2"/>
            <w:vMerge w:val="restart"/>
            <w:shd w:val="clear" w:color="auto" w:fill="FFFFFF"/>
            <w:tcMar>
              <w:top w:w="0" w:type="dxa"/>
              <w:left w:w="108" w:type="dxa"/>
              <w:bottom w:w="0" w:type="dxa"/>
              <w:right w:w="108" w:type="dxa"/>
            </w:tcMar>
            <w:vAlign w:val="center"/>
          </w:tcPr>
          <w:p w14:paraId="368FBEAA">
            <w:pPr>
              <w:widowControl/>
              <w:spacing w:before="100" w:beforeAutospacing="1" w:after="100" w:afterAutospacing="1"/>
              <w:jc w:val="center"/>
              <w:rPr>
                <w:rFonts w:hint="eastAsia" w:ascii="宋体" w:hAnsi="宋体" w:cs="楷体"/>
                <w:strike/>
                <w:color w:val="auto"/>
                <w:kern w:val="0"/>
                <w:szCs w:val="21"/>
                <w:highlight w:val="none"/>
              </w:rPr>
            </w:pPr>
            <w:r>
              <w:rPr>
                <w:rFonts w:hint="eastAsia" w:ascii="宋体" w:hAnsi="宋体" w:cs="楷体"/>
                <w:color w:val="auto"/>
                <w:kern w:val="0"/>
                <w:szCs w:val="21"/>
                <w:highlight w:val="none"/>
              </w:rPr>
              <w:t>响应性评审标准</w:t>
            </w:r>
          </w:p>
        </w:tc>
        <w:tc>
          <w:tcPr>
            <w:tcW w:w="1986" w:type="dxa"/>
            <w:shd w:val="clear" w:color="auto" w:fill="FFFFFF"/>
            <w:tcMar>
              <w:top w:w="0" w:type="dxa"/>
              <w:left w:w="108" w:type="dxa"/>
              <w:bottom w:w="0" w:type="dxa"/>
              <w:right w:w="108" w:type="dxa"/>
            </w:tcMar>
            <w:vAlign w:val="center"/>
          </w:tcPr>
          <w:p w14:paraId="43925C38">
            <w:pPr>
              <w:widowControl/>
              <w:spacing w:before="100" w:beforeAutospacing="1" w:after="100" w:afterAutospacing="1"/>
              <w:jc w:val="center"/>
              <w:rPr>
                <w:color w:val="auto"/>
                <w:highlight w:val="none"/>
              </w:rPr>
            </w:pPr>
            <w:r>
              <w:rPr>
                <w:rFonts w:hint="eastAsia"/>
                <w:color w:val="auto"/>
                <w:highlight w:val="none"/>
              </w:rPr>
              <w:t>投标文件</w:t>
            </w:r>
          </w:p>
        </w:tc>
        <w:tc>
          <w:tcPr>
            <w:tcW w:w="5297" w:type="dxa"/>
            <w:shd w:val="clear" w:color="auto" w:fill="FFFFFF"/>
            <w:tcMar>
              <w:top w:w="0" w:type="dxa"/>
              <w:left w:w="108" w:type="dxa"/>
              <w:bottom w:w="0" w:type="dxa"/>
              <w:right w:w="108" w:type="dxa"/>
            </w:tcMar>
          </w:tcPr>
          <w:p w14:paraId="60E8AFBA">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投标文件所列投标人名称、项目（总监）负责人与投标登记时一致；</w:t>
            </w:r>
          </w:p>
        </w:tc>
      </w:tr>
      <w:tr w14:paraId="7BCC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tcMar>
              <w:top w:w="0" w:type="dxa"/>
              <w:left w:w="108" w:type="dxa"/>
              <w:bottom w:w="0" w:type="dxa"/>
              <w:right w:w="108" w:type="dxa"/>
            </w:tcMar>
            <w:vAlign w:val="center"/>
          </w:tcPr>
          <w:p w14:paraId="76927AAF">
            <w:pPr>
              <w:widowControl/>
              <w:spacing w:before="100" w:beforeAutospacing="1" w:after="100" w:afterAutospacing="1"/>
              <w:jc w:val="center"/>
              <w:rPr>
                <w:rFonts w:hint="eastAsia" w:ascii="宋体" w:hAnsi="宋体" w:cs="楷体"/>
                <w:color w:val="auto"/>
                <w:kern w:val="0"/>
                <w:szCs w:val="21"/>
                <w:highlight w:val="none"/>
              </w:rPr>
            </w:pPr>
          </w:p>
        </w:tc>
        <w:tc>
          <w:tcPr>
            <w:tcW w:w="1180" w:type="dxa"/>
            <w:gridSpan w:val="2"/>
            <w:vMerge w:val="continue"/>
            <w:shd w:val="clear" w:color="auto" w:fill="FFFFFF"/>
            <w:tcMar>
              <w:top w:w="0" w:type="dxa"/>
              <w:left w:w="108" w:type="dxa"/>
              <w:bottom w:w="0" w:type="dxa"/>
              <w:right w:w="108" w:type="dxa"/>
            </w:tcMar>
            <w:vAlign w:val="center"/>
          </w:tcPr>
          <w:p w14:paraId="6C797585">
            <w:pPr>
              <w:widowControl/>
              <w:spacing w:before="100" w:beforeAutospacing="1" w:after="100" w:afterAutospacing="1"/>
              <w:jc w:val="center"/>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0A9E6987">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投标报价</w:t>
            </w:r>
          </w:p>
        </w:tc>
        <w:tc>
          <w:tcPr>
            <w:tcW w:w="5297" w:type="dxa"/>
            <w:shd w:val="clear" w:color="auto" w:fill="FFFFFF"/>
            <w:tcMar>
              <w:top w:w="0" w:type="dxa"/>
              <w:left w:w="108" w:type="dxa"/>
              <w:bottom w:w="0" w:type="dxa"/>
              <w:right w:w="108" w:type="dxa"/>
            </w:tcMar>
            <w:vAlign w:val="center"/>
          </w:tcPr>
          <w:p w14:paraId="7A431D68">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符合第二章“投标人须知”第3.2款规定，对同一招标项目没有出现：两个或以上的投标报价且修正无依据；</w:t>
            </w:r>
          </w:p>
        </w:tc>
      </w:tr>
      <w:tr w14:paraId="4396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5F71AB04">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26BA9FC8">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609081A3">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投标内容</w:t>
            </w:r>
          </w:p>
        </w:tc>
        <w:tc>
          <w:tcPr>
            <w:tcW w:w="5297" w:type="dxa"/>
            <w:shd w:val="clear" w:color="auto" w:fill="FFFFFF"/>
            <w:tcMar>
              <w:top w:w="0" w:type="dxa"/>
              <w:left w:w="108" w:type="dxa"/>
              <w:bottom w:w="0" w:type="dxa"/>
              <w:right w:w="108" w:type="dxa"/>
            </w:tcMar>
            <w:vAlign w:val="center"/>
          </w:tcPr>
          <w:p w14:paraId="22CA3D15">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符合第二章“投标人须知”第1.3.1项规定，投标文件按规定的格式填写，内容齐全或关键字迹清晰、容易辩认。</w:t>
            </w:r>
          </w:p>
        </w:tc>
      </w:tr>
      <w:tr w14:paraId="23C1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6F795958">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1D65839A">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5A765D85">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监理服务期限</w:t>
            </w:r>
          </w:p>
        </w:tc>
        <w:tc>
          <w:tcPr>
            <w:tcW w:w="5297" w:type="dxa"/>
            <w:shd w:val="clear" w:color="auto" w:fill="FFFFFF"/>
            <w:tcMar>
              <w:top w:w="0" w:type="dxa"/>
              <w:left w:w="108" w:type="dxa"/>
              <w:bottom w:w="0" w:type="dxa"/>
              <w:right w:w="108" w:type="dxa"/>
            </w:tcMar>
            <w:vAlign w:val="center"/>
          </w:tcPr>
          <w:p w14:paraId="09EEA876">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符合第二章“投标人须知”第1.3.2项规定</w:t>
            </w:r>
          </w:p>
        </w:tc>
      </w:tr>
      <w:tr w14:paraId="4A12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4FB1B147">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6EEAC070">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vAlign w:val="center"/>
          </w:tcPr>
          <w:p w14:paraId="3EE58C1D">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质量标准</w:t>
            </w:r>
          </w:p>
        </w:tc>
        <w:tc>
          <w:tcPr>
            <w:tcW w:w="5297" w:type="dxa"/>
            <w:shd w:val="clear" w:color="auto" w:fill="FFFFFF"/>
            <w:tcMar>
              <w:top w:w="0" w:type="dxa"/>
              <w:left w:w="108" w:type="dxa"/>
              <w:bottom w:w="0" w:type="dxa"/>
              <w:right w:w="108" w:type="dxa"/>
            </w:tcMar>
            <w:vAlign w:val="center"/>
          </w:tcPr>
          <w:p w14:paraId="073CFF18">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符合第二章“投标人须知”第1.3.3项规定</w:t>
            </w:r>
          </w:p>
        </w:tc>
      </w:tr>
      <w:tr w14:paraId="5FCE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51E5548E">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65E99A1C">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tcPr>
          <w:p w14:paraId="4DCA0BC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投标有效期</w:t>
            </w:r>
          </w:p>
        </w:tc>
        <w:tc>
          <w:tcPr>
            <w:tcW w:w="5297" w:type="dxa"/>
            <w:shd w:val="clear" w:color="auto" w:fill="FFFFFF"/>
            <w:tcMar>
              <w:top w:w="0" w:type="dxa"/>
              <w:left w:w="108" w:type="dxa"/>
              <w:bottom w:w="0" w:type="dxa"/>
              <w:right w:w="108" w:type="dxa"/>
            </w:tcMar>
          </w:tcPr>
          <w:p w14:paraId="5B3372F7">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符合第二章“投标人须知”第3.3.1项规定</w:t>
            </w:r>
          </w:p>
        </w:tc>
      </w:tr>
      <w:tr w14:paraId="00A9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70" w:type="dxa"/>
            <w:vMerge w:val="continue"/>
            <w:shd w:val="clear" w:color="auto" w:fill="FFFFFF"/>
            <w:vAlign w:val="center"/>
          </w:tcPr>
          <w:p w14:paraId="08E42EF9">
            <w:pPr>
              <w:widowControl/>
              <w:jc w:val="left"/>
              <w:rPr>
                <w:rFonts w:hint="eastAsia" w:ascii="宋体" w:hAnsi="宋体" w:cs="楷体"/>
                <w:color w:val="auto"/>
                <w:kern w:val="0"/>
                <w:szCs w:val="21"/>
                <w:highlight w:val="none"/>
              </w:rPr>
            </w:pPr>
          </w:p>
        </w:tc>
        <w:tc>
          <w:tcPr>
            <w:tcW w:w="1180" w:type="dxa"/>
            <w:gridSpan w:val="2"/>
            <w:vMerge w:val="continue"/>
            <w:shd w:val="clear" w:color="auto" w:fill="FFFFFF"/>
            <w:vAlign w:val="center"/>
          </w:tcPr>
          <w:p w14:paraId="34EAB00B">
            <w:pPr>
              <w:widowControl/>
              <w:jc w:val="left"/>
              <w:rPr>
                <w:rFonts w:hint="eastAsia" w:ascii="宋体" w:hAnsi="宋体" w:cs="楷体"/>
                <w:color w:val="auto"/>
                <w:kern w:val="0"/>
                <w:szCs w:val="21"/>
                <w:highlight w:val="none"/>
              </w:rPr>
            </w:pPr>
          </w:p>
        </w:tc>
        <w:tc>
          <w:tcPr>
            <w:tcW w:w="1986" w:type="dxa"/>
            <w:shd w:val="clear" w:color="auto" w:fill="FFFFFF"/>
            <w:tcMar>
              <w:top w:w="0" w:type="dxa"/>
              <w:left w:w="108" w:type="dxa"/>
              <w:bottom w:w="0" w:type="dxa"/>
              <w:right w:w="108" w:type="dxa"/>
            </w:tcMar>
          </w:tcPr>
          <w:p w14:paraId="2A706892">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串通投标情形</w:t>
            </w:r>
          </w:p>
        </w:tc>
        <w:tc>
          <w:tcPr>
            <w:tcW w:w="5297" w:type="dxa"/>
            <w:shd w:val="clear" w:color="auto" w:fill="FFFFFF"/>
            <w:tcMar>
              <w:top w:w="0" w:type="dxa"/>
              <w:left w:w="108" w:type="dxa"/>
              <w:bottom w:w="0" w:type="dxa"/>
              <w:right w:w="108" w:type="dxa"/>
            </w:tcMar>
          </w:tcPr>
          <w:p w14:paraId="356862F6">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不存在串通投标情形（串通投标情形以《广东省实施&lt;中华人民共和国招标投标法&gt;》第十六条的规定为准）。</w:t>
            </w:r>
          </w:p>
        </w:tc>
      </w:tr>
      <w:tr w14:paraId="2CB7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50" w:type="dxa"/>
            <w:gridSpan w:val="3"/>
            <w:shd w:val="clear" w:color="auto" w:fill="FFFFFF"/>
            <w:tcMar>
              <w:top w:w="0" w:type="dxa"/>
              <w:left w:w="108" w:type="dxa"/>
              <w:bottom w:w="0" w:type="dxa"/>
              <w:right w:w="108" w:type="dxa"/>
            </w:tcMar>
            <w:vAlign w:val="center"/>
          </w:tcPr>
          <w:p w14:paraId="7736371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b/>
                <w:bCs/>
                <w:color w:val="auto"/>
                <w:kern w:val="0"/>
                <w:szCs w:val="21"/>
                <w:highlight w:val="none"/>
              </w:rPr>
              <w:t>条款号</w:t>
            </w:r>
          </w:p>
        </w:tc>
        <w:tc>
          <w:tcPr>
            <w:tcW w:w="1986" w:type="dxa"/>
            <w:shd w:val="clear" w:color="auto" w:fill="FFFFFF"/>
            <w:tcMar>
              <w:top w:w="0" w:type="dxa"/>
              <w:left w:w="108" w:type="dxa"/>
              <w:bottom w:w="0" w:type="dxa"/>
              <w:right w:w="108" w:type="dxa"/>
            </w:tcMar>
            <w:vAlign w:val="center"/>
          </w:tcPr>
          <w:p w14:paraId="75ED1B9D">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b/>
                <w:bCs/>
                <w:color w:val="auto"/>
                <w:kern w:val="0"/>
                <w:szCs w:val="21"/>
                <w:highlight w:val="none"/>
              </w:rPr>
              <w:t>条款内容</w:t>
            </w:r>
          </w:p>
        </w:tc>
        <w:tc>
          <w:tcPr>
            <w:tcW w:w="5297" w:type="dxa"/>
            <w:shd w:val="clear" w:color="auto" w:fill="FFFFFF"/>
            <w:tcMar>
              <w:top w:w="0" w:type="dxa"/>
              <w:left w:w="108" w:type="dxa"/>
              <w:bottom w:w="0" w:type="dxa"/>
              <w:right w:w="108" w:type="dxa"/>
            </w:tcMar>
            <w:vAlign w:val="center"/>
          </w:tcPr>
          <w:p w14:paraId="244957BD">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b/>
                <w:bCs/>
                <w:color w:val="auto"/>
                <w:kern w:val="0"/>
                <w:szCs w:val="21"/>
                <w:highlight w:val="none"/>
              </w:rPr>
              <w:t>编列内容</w:t>
            </w:r>
          </w:p>
        </w:tc>
      </w:tr>
      <w:tr w14:paraId="4E09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50" w:type="dxa"/>
            <w:gridSpan w:val="3"/>
            <w:shd w:val="clear" w:color="auto" w:fill="FFFFFF"/>
            <w:tcMar>
              <w:top w:w="0" w:type="dxa"/>
              <w:left w:w="108" w:type="dxa"/>
              <w:bottom w:w="0" w:type="dxa"/>
              <w:right w:w="108" w:type="dxa"/>
            </w:tcMar>
            <w:vAlign w:val="center"/>
          </w:tcPr>
          <w:p w14:paraId="1E1A7174">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2.2.1</w:t>
            </w:r>
          </w:p>
        </w:tc>
        <w:tc>
          <w:tcPr>
            <w:tcW w:w="1986" w:type="dxa"/>
            <w:shd w:val="clear" w:color="auto" w:fill="FFFFFF"/>
            <w:tcMar>
              <w:top w:w="0" w:type="dxa"/>
              <w:left w:w="108" w:type="dxa"/>
              <w:bottom w:w="0" w:type="dxa"/>
              <w:right w:w="108" w:type="dxa"/>
            </w:tcMar>
            <w:vAlign w:val="center"/>
          </w:tcPr>
          <w:p w14:paraId="777F40BC">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分值构成</w:t>
            </w:r>
          </w:p>
          <w:p w14:paraId="67E36514">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(总分100分)</w:t>
            </w:r>
          </w:p>
        </w:tc>
        <w:tc>
          <w:tcPr>
            <w:tcW w:w="5297" w:type="dxa"/>
            <w:shd w:val="clear" w:color="auto" w:fill="FFFFFF"/>
            <w:tcMar>
              <w:top w:w="0" w:type="dxa"/>
              <w:left w:w="108" w:type="dxa"/>
              <w:bottom w:w="0" w:type="dxa"/>
              <w:right w:w="108" w:type="dxa"/>
            </w:tcMar>
            <w:vAlign w:val="center"/>
          </w:tcPr>
          <w:p w14:paraId="19A9A8FA">
            <w:pPr>
              <w:widowControl/>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资信业绩部分：</w:t>
            </w:r>
            <w:r>
              <w:rPr>
                <w:rFonts w:hint="eastAsia" w:ascii="宋体" w:hAnsi="宋体" w:cs="楷体"/>
                <w:color w:val="auto"/>
                <w:kern w:val="0"/>
                <w:szCs w:val="21"/>
                <w:highlight w:val="none"/>
                <w:lang w:val="en-US" w:eastAsia="zh-CN"/>
              </w:rPr>
              <w:t>40</w:t>
            </w:r>
            <w:r>
              <w:rPr>
                <w:rFonts w:hint="eastAsia" w:ascii="宋体" w:hAnsi="宋体" w:cs="楷体"/>
                <w:color w:val="auto"/>
                <w:kern w:val="0"/>
                <w:szCs w:val="21"/>
                <w:highlight w:val="none"/>
              </w:rPr>
              <w:t>分</w:t>
            </w:r>
          </w:p>
          <w:p w14:paraId="1CC44A33">
            <w:pPr>
              <w:widowControl/>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监理大纲部分：</w:t>
            </w:r>
            <w:r>
              <w:rPr>
                <w:rFonts w:hint="eastAsia" w:ascii="宋体" w:hAnsi="宋体" w:cs="楷体"/>
                <w:color w:val="auto"/>
                <w:kern w:val="0"/>
                <w:szCs w:val="21"/>
                <w:highlight w:val="none"/>
                <w:lang w:val="en-US" w:eastAsia="zh-CN"/>
              </w:rPr>
              <w:t>40</w:t>
            </w:r>
            <w:r>
              <w:rPr>
                <w:rFonts w:hint="eastAsia" w:ascii="宋体" w:hAnsi="宋体" w:cs="楷体"/>
                <w:color w:val="auto"/>
                <w:kern w:val="0"/>
                <w:szCs w:val="21"/>
                <w:highlight w:val="none"/>
              </w:rPr>
              <w:t>分</w:t>
            </w:r>
          </w:p>
          <w:p w14:paraId="315F5607">
            <w:pPr>
              <w:widowControl/>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投标报价：20</w:t>
            </w:r>
            <w:r>
              <w:rPr>
                <w:rFonts w:ascii="宋体" w:hAnsi="宋体" w:cs="楷体"/>
                <w:color w:val="auto"/>
                <w:kern w:val="0"/>
                <w:szCs w:val="21"/>
                <w:highlight w:val="none"/>
              </w:rPr>
              <w:t>分</w:t>
            </w:r>
          </w:p>
          <w:p w14:paraId="317419AB">
            <w:pPr>
              <w:widowControl/>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其他评分因素：</w:t>
            </w:r>
            <w:r>
              <w:rPr>
                <w:rFonts w:hint="eastAsia" w:ascii="宋体" w:hAnsi="宋体" w:cs="楷体"/>
                <w:b/>
                <w:color w:val="auto"/>
                <w:kern w:val="0"/>
                <w:szCs w:val="21"/>
                <w:highlight w:val="none"/>
                <w:lang w:bidi="ar"/>
              </w:rPr>
              <w:t>/</w:t>
            </w:r>
          </w:p>
        </w:tc>
      </w:tr>
      <w:tr w14:paraId="1C0C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0" w:hRule="atLeast"/>
          <w:jc w:val="center"/>
        </w:trPr>
        <w:tc>
          <w:tcPr>
            <w:tcW w:w="1950" w:type="dxa"/>
            <w:gridSpan w:val="3"/>
            <w:shd w:val="clear" w:color="auto" w:fill="FFFFFF"/>
            <w:tcMar>
              <w:top w:w="0" w:type="dxa"/>
              <w:left w:w="108" w:type="dxa"/>
              <w:bottom w:w="0" w:type="dxa"/>
              <w:right w:w="108" w:type="dxa"/>
            </w:tcMar>
            <w:vAlign w:val="center"/>
          </w:tcPr>
          <w:p w14:paraId="5EAA5174">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2.2.2</w:t>
            </w:r>
          </w:p>
        </w:tc>
        <w:tc>
          <w:tcPr>
            <w:tcW w:w="1986" w:type="dxa"/>
            <w:shd w:val="clear" w:color="auto" w:fill="FFFFFF"/>
            <w:tcMar>
              <w:top w:w="0" w:type="dxa"/>
              <w:left w:w="108" w:type="dxa"/>
              <w:bottom w:w="0" w:type="dxa"/>
              <w:right w:w="108" w:type="dxa"/>
            </w:tcMar>
            <w:vAlign w:val="center"/>
          </w:tcPr>
          <w:p w14:paraId="4703B485">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评标基准价</w:t>
            </w:r>
          </w:p>
          <w:p w14:paraId="743122F0">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计算方法</w:t>
            </w:r>
          </w:p>
        </w:tc>
        <w:tc>
          <w:tcPr>
            <w:tcW w:w="5297" w:type="dxa"/>
            <w:shd w:val="clear" w:color="auto" w:fill="FFFFFF"/>
            <w:tcMar>
              <w:top w:w="0" w:type="dxa"/>
              <w:left w:w="108" w:type="dxa"/>
              <w:bottom w:w="0" w:type="dxa"/>
              <w:right w:w="108" w:type="dxa"/>
            </w:tcMar>
            <w:vAlign w:val="center"/>
          </w:tcPr>
          <w:p w14:paraId="128FBCEA">
            <w:pPr>
              <w:widowControl/>
              <w:jc w:val="left"/>
              <w:rPr>
                <w:rFonts w:hint="eastAsia" w:ascii="宋体" w:hAnsi="宋体" w:cs="宋体"/>
                <w:bCs/>
                <w:color w:val="auto"/>
                <w:highlight w:val="none"/>
              </w:rPr>
            </w:pPr>
            <w:r>
              <w:rPr>
                <w:rFonts w:hint="eastAsia" w:ascii="宋体" w:hAnsi="宋体" w:cs="宋体"/>
                <w:bCs/>
                <w:color w:val="auto"/>
                <w:highlight w:val="none"/>
              </w:rPr>
              <w:t>1.通过初步评审并经算术校核的有效投标总报价中:</w:t>
            </w:r>
          </w:p>
          <w:p w14:paraId="7DF1764D">
            <w:pPr>
              <w:widowControl/>
              <w:jc w:val="left"/>
              <w:rPr>
                <w:rFonts w:hint="eastAsia" w:ascii="宋体" w:hAnsi="宋体" w:cs="宋体"/>
                <w:bCs/>
                <w:color w:val="auto"/>
                <w:highlight w:val="none"/>
              </w:rPr>
            </w:pPr>
            <w:r>
              <w:rPr>
                <w:rFonts w:hint="eastAsia" w:ascii="宋体" w:hAnsi="宋体" w:cs="宋体"/>
                <w:bCs/>
                <w:color w:val="auto"/>
                <w:highlight w:val="none"/>
              </w:rPr>
              <w:t>（1）若位于[最高投标限价×80%，最高投标限价]区间的有效投标总报价大于或等于5个时，去掉区间中一个最高价和一个最低价后，剩余报价的算术平均值为评标基准价。</w:t>
            </w:r>
          </w:p>
          <w:p w14:paraId="7F7E9927">
            <w:pPr>
              <w:widowControl/>
              <w:jc w:val="left"/>
              <w:rPr>
                <w:rFonts w:hint="eastAsia" w:ascii="宋体" w:hAnsi="宋体" w:cs="宋体"/>
                <w:bCs/>
                <w:color w:val="auto"/>
                <w:highlight w:val="none"/>
              </w:rPr>
            </w:pPr>
            <w:r>
              <w:rPr>
                <w:rFonts w:hint="eastAsia" w:ascii="宋体" w:hAnsi="宋体" w:cs="宋体"/>
                <w:bCs/>
                <w:color w:val="auto"/>
                <w:highlight w:val="none"/>
              </w:rPr>
              <w:t>（2）若位于[最高投标限价×80%，最高投标限价]区间的有效投标总报价少于5个时，直接取区间中的报价的算术平均值为评标基准价。</w:t>
            </w:r>
          </w:p>
          <w:p w14:paraId="7559EAF1">
            <w:pPr>
              <w:widowControl/>
              <w:jc w:val="left"/>
              <w:rPr>
                <w:rFonts w:hint="eastAsia" w:ascii="宋体" w:hAnsi="宋体" w:cs="宋体"/>
                <w:bCs/>
                <w:color w:val="auto"/>
                <w:highlight w:val="none"/>
              </w:rPr>
            </w:pPr>
            <w:r>
              <w:rPr>
                <w:rFonts w:hint="eastAsia" w:ascii="宋体" w:hAnsi="宋体" w:cs="宋体"/>
                <w:bCs/>
                <w:color w:val="auto"/>
                <w:highlight w:val="none"/>
              </w:rPr>
              <w:t>（3）若没有有效的投标总报价位于[最高投标限价×80%，最高投标限价]区间，直接取最高投标限价×80%作为评价基准价。</w:t>
            </w:r>
          </w:p>
          <w:p w14:paraId="1C163C1D">
            <w:pPr>
              <w:widowControl/>
              <w:jc w:val="left"/>
              <w:rPr>
                <w:rFonts w:hint="eastAsia" w:ascii="宋体" w:hAnsi="宋体" w:cs="楷体"/>
                <w:color w:val="auto"/>
                <w:kern w:val="0"/>
                <w:szCs w:val="21"/>
                <w:highlight w:val="none"/>
              </w:rPr>
            </w:pPr>
            <w:r>
              <w:rPr>
                <w:rFonts w:hint="eastAsia" w:ascii="宋体" w:hAnsi="宋体" w:cs="宋体"/>
                <w:bCs/>
                <w:color w:val="auto"/>
                <w:highlight w:val="none"/>
              </w:rPr>
              <w:t>2.评标基准价保留到小数点后两位，第三位四舍五入。</w:t>
            </w:r>
          </w:p>
        </w:tc>
      </w:tr>
      <w:tr w14:paraId="4277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1950" w:type="dxa"/>
            <w:gridSpan w:val="3"/>
            <w:shd w:val="clear" w:color="auto" w:fill="FFFFFF"/>
            <w:tcMar>
              <w:top w:w="0" w:type="dxa"/>
              <w:left w:w="108" w:type="dxa"/>
              <w:bottom w:w="0" w:type="dxa"/>
              <w:right w:w="108" w:type="dxa"/>
            </w:tcMar>
            <w:vAlign w:val="center"/>
          </w:tcPr>
          <w:p w14:paraId="34F2AF50">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2.2.3</w:t>
            </w:r>
          </w:p>
        </w:tc>
        <w:tc>
          <w:tcPr>
            <w:tcW w:w="1986" w:type="dxa"/>
            <w:shd w:val="clear" w:color="auto" w:fill="FFFFFF"/>
            <w:tcMar>
              <w:top w:w="0" w:type="dxa"/>
              <w:left w:w="108" w:type="dxa"/>
              <w:bottom w:w="0" w:type="dxa"/>
              <w:right w:w="108" w:type="dxa"/>
            </w:tcMar>
            <w:vAlign w:val="center"/>
          </w:tcPr>
          <w:p w14:paraId="5D3C62DB">
            <w:pPr>
              <w:jc w:val="center"/>
              <w:rPr>
                <w:rFonts w:hint="eastAsia" w:ascii="宋体" w:hAnsi="宋体" w:cs="楷体"/>
                <w:color w:val="auto"/>
                <w:highlight w:val="none"/>
              </w:rPr>
            </w:pPr>
            <w:r>
              <w:rPr>
                <w:rFonts w:hint="eastAsia" w:ascii="宋体" w:hAnsi="宋体" w:cs="楷体"/>
                <w:color w:val="auto"/>
                <w:highlight w:val="none"/>
              </w:rPr>
              <w:t>投标报价的偏差率</w:t>
            </w:r>
          </w:p>
          <w:p w14:paraId="70A960BE">
            <w:pPr>
              <w:jc w:val="center"/>
              <w:rPr>
                <w:rFonts w:hint="eastAsia" w:ascii="宋体" w:hAnsi="宋体" w:cs="楷体"/>
                <w:color w:val="auto"/>
                <w:kern w:val="0"/>
                <w:szCs w:val="21"/>
                <w:highlight w:val="none"/>
              </w:rPr>
            </w:pPr>
            <w:r>
              <w:rPr>
                <w:rFonts w:hint="eastAsia" w:ascii="宋体" w:hAnsi="宋体" w:cs="楷体"/>
                <w:color w:val="auto"/>
                <w:highlight w:val="none"/>
              </w:rPr>
              <w:t>计算公式</w:t>
            </w:r>
          </w:p>
        </w:tc>
        <w:tc>
          <w:tcPr>
            <w:tcW w:w="5297" w:type="dxa"/>
            <w:shd w:val="clear" w:color="auto" w:fill="FFFFFF"/>
            <w:tcMar>
              <w:top w:w="0" w:type="dxa"/>
              <w:left w:w="108" w:type="dxa"/>
              <w:bottom w:w="0" w:type="dxa"/>
              <w:right w:w="108" w:type="dxa"/>
            </w:tcMar>
            <w:vAlign w:val="center"/>
          </w:tcPr>
          <w:p w14:paraId="2CF15C86">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u w:val="single"/>
              </w:rPr>
              <w:t>偏差率=100% ×|（</w:t>
            </w:r>
            <w:r>
              <w:rPr>
                <w:rFonts w:hint="eastAsia" w:ascii="宋体" w:hAnsi="宋体" w:cs="宋体"/>
                <w:color w:val="auto"/>
                <w:highlight w:val="none"/>
                <w:u w:val="single"/>
              </w:rPr>
              <w:t>投标人有效投标报价</w:t>
            </w:r>
            <w:r>
              <w:rPr>
                <w:rFonts w:hint="eastAsia" w:ascii="宋体" w:hAnsi="宋体" w:cs="楷体"/>
                <w:color w:val="auto"/>
                <w:kern w:val="0"/>
                <w:szCs w:val="21"/>
                <w:highlight w:val="none"/>
                <w:u w:val="single"/>
              </w:rPr>
              <w:t>-评标基准价）|/评标基准价（偏差率四舍五入保留2位小数，</w:t>
            </w:r>
            <w:r>
              <w:rPr>
                <w:rFonts w:hint="eastAsia" w:ascii="宋体" w:hAnsi="宋体" w:cs="宋体"/>
                <w:color w:val="auto"/>
                <w:szCs w:val="21"/>
                <w:highlight w:val="none"/>
                <w:u w:val="single"/>
              </w:rPr>
              <w:t>报价偏差率不足1%的，按直线内插法计算投标报价得分</w:t>
            </w:r>
            <w:r>
              <w:rPr>
                <w:rFonts w:hint="eastAsia" w:ascii="宋体" w:hAnsi="宋体" w:cs="楷体"/>
                <w:color w:val="auto"/>
                <w:kern w:val="0"/>
                <w:szCs w:val="21"/>
                <w:highlight w:val="none"/>
                <w:u w:val="single"/>
              </w:rPr>
              <w:t>）</w:t>
            </w:r>
          </w:p>
        </w:tc>
      </w:tr>
      <w:tr w14:paraId="0DF5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50" w:type="dxa"/>
            <w:gridSpan w:val="3"/>
            <w:shd w:val="clear" w:color="auto" w:fill="FFFFFF"/>
            <w:tcMar>
              <w:top w:w="0" w:type="dxa"/>
              <w:left w:w="108" w:type="dxa"/>
              <w:bottom w:w="0" w:type="dxa"/>
              <w:right w:w="108" w:type="dxa"/>
            </w:tcMar>
            <w:vAlign w:val="center"/>
          </w:tcPr>
          <w:p w14:paraId="76968078">
            <w:pPr>
              <w:jc w:val="center"/>
              <w:rPr>
                <w:rFonts w:hint="eastAsia" w:ascii="宋体" w:hAnsi="宋体" w:cs="楷体"/>
                <w:b/>
                <w:color w:val="auto"/>
                <w:highlight w:val="none"/>
              </w:rPr>
            </w:pPr>
            <w:r>
              <w:rPr>
                <w:rFonts w:hint="eastAsia" w:ascii="宋体" w:hAnsi="宋体" w:cs="楷体"/>
                <w:b/>
                <w:color w:val="auto"/>
                <w:highlight w:val="none"/>
              </w:rPr>
              <w:t>条款号</w:t>
            </w:r>
          </w:p>
        </w:tc>
        <w:tc>
          <w:tcPr>
            <w:tcW w:w="1986" w:type="dxa"/>
            <w:shd w:val="clear" w:color="auto" w:fill="FFFFFF"/>
            <w:tcMar>
              <w:top w:w="0" w:type="dxa"/>
              <w:left w:w="108" w:type="dxa"/>
              <w:bottom w:w="0" w:type="dxa"/>
              <w:right w:w="108" w:type="dxa"/>
            </w:tcMar>
            <w:vAlign w:val="center"/>
          </w:tcPr>
          <w:p w14:paraId="06CB7C8D">
            <w:pPr>
              <w:jc w:val="center"/>
              <w:rPr>
                <w:rFonts w:hint="eastAsia" w:ascii="宋体" w:hAnsi="宋体" w:cs="楷体"/>
                <w:b/>
                <w:color w:val="auto"/>
                <w:highlight w:val="none"/>
              </w:rPr>
            </w:pPr>
            <w:r>
              <w:rPr>
                <w:rFonts w:hint="eastAsia" w:ascii="宋体" w:hAnsi="宋体" w:cs="楷体"/>
                <w:b/>
                <w:color w:val="auto"/>
                <w:highlight w:val="none"/>
              </w:rPr>
              <w:t>评分因素（偏差率）</w:t>
            </w:r>
          </w:p>
        </w:tc>
        <w:tc>
          <w:tcPr>
            <w:tcW w:w="5297" w:type="dxa"/>
            <w:shd w:val="clear" w:color="auto" w:fill="FFFFFF"/>
            <w:tcMar>
              <w:top w:w="0" w:type="dxa"/>
              <w:left w:w="108" w:type="dxa"/>
              <w:bottom w:w="0" w:type="dxa"/>
              <w:right w:w="108" w:type="dxa"/>
            </w:tcMar>
            <w:vAlign w:val="center"/>
          </w:tcPr>
          <w:p w14:paraId="4775D190">
            <w:pPr>
              <w:widowControl/>
              <w:spacing w:before="100" w:beforeAutospacing="1" w:after="100" w:afterAutospacing="1"/>
              <w:jc w:val="center"/>
              <w:rPr>
                <w:rFonts w:hint="eastAsia" w:ascii="宋体" w:hAnsi="宋体" w:cs="楷体"/>
                <w:b/>
                <w:color w:val="auto"/>
                <w:kern w:val="0"/>
                <w:szCs w:val="21"/>
                <w:highlight w:val="none"/>
              </w:rPr>
            </w:pPr>
            <w:r>
              <w:rPr>
                <w:rFonts w:hint="eastAsia" w:ascii="宋体" w:hAnsi="宋体" w:cs="楷体"/>
                <w:b/>
                <w:color w:val="auto"/>
                <w:kern w:val="0"/>
                <w:szCs w:val="21"/>
                <w:highlight w:val="none"/>
              </w:rPr>
              <w:t>评分标准</w:t>
            </w:r>
          </w:p>
        </w:tc>
      </w:tr>
      <w:tr w14:paraId="4D98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10" w:hRule="atLeast"/>
          <w:jc w:val="center"/>
        </w:trPr>
        <w:tc>
          <w:tcPr>
            <w:tcW w:w="792" w:type="dxa"/>
            <w:gridSpan w:val="2"/>
            <w:vMerge w:val="restart"/>
            <w:shd w:val="clear" w:color="auto" w:fill="FFFFFF"/>
            <w:tcMar>
              <w:top w:w="0" w:type="dxa"/>
              <w:left w:w="108" w:type="dxa"/>
              <w:bottom w:w="0" w:type="dxa"/>
              <w:right w:w="108" w:type="dxa"/>
            </w:tcMar>
            <w:vAlign w:val="center"/>
          </w:tcPr>
          <w:p w14:paraId="19439281">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2.2.4（1）</w:t>
            </w:r>
          </w:p>
        </w:tc>
        <w:tc>
          <w:tcPr>
            <w:tcW w:w="1158" w:type="dxa"/>
            <w:vMerge w:val="restart"/>
            <w:shd w:val="clear" w:color="auto" w:fill="FFFFFF"/>
            <w:tcMar>
              <w:top w:w="0" w:type="dxa"/>
              <w:left w:w="108" w:type="dxa"/>
              <w:bottom w:w="0" w:type="dxa"/>
              <w:right w:w="108" w:type="dxa"/>
            </w:tcMar>
            <w:vAlign w:val="center"/>
          </w:tcPr>
          <w:p w14:paraId="50582E23">
            <w:pPr>
              <w:jc w:val="center"/>
              <w:rPr>
                <w:rFonts w:hint="eastAsia" w:ascii="宋体" w:hAnsi="宋体" w:cs="楷体"/>
                <w:color w:val="auto"/>
                <w:highlight w:val="none"/>
              </w:rPr>
            </w:pPr>
            <w:r>
              <w:rPr>
                <w:rFonts w:hint="eastAsia" w:ascii="宋体" w:hAnsi="宋体" w:cs="楷体"/>
                <w:color w:val="auto"/>
                <w:highlight w:val="none"/>
              </w:rPr>
              <w:t>资信业绩部分</w:t>
            </w:r>
          </w:p>
          <w:p w14:paraId="61EED54C">
            <w:pPr>
              <w:jc w:val="center"/>
              <w:rPr>
                <w:rFonts w:hint="eastAsia" w:ascii="宋体" w:hAnsi="宋体" w:cs="楷体"/>
                <w:color w:val="auto"/>
                <w:highlight w:val="none"/>
              </w:rPr>
            </w:pPr>
            <w:r>
              <w:rPr>
                <w:rFonts w:hint="eastAsia" w:ascii="宋体" w:hAnsi="宋体" w:cs="楷体"/>
                <w:color w:val="auto"/>
                <w:highlight w:val="none"/>
              </w:rPr>
              <w:t>（</w:t>
            </w:r>
            <w:r>
              <w:rPr>
                <w:rFonts w:hint="eastAsia" w:ascii="宋体" w:hAnsi="宋体" w:cs="楷体"/>
                <w:color w:val="auto"/>
                <w:highlight w:val="none"/>
                <w:lang w:val="en-US" w:eastAsia="zh-CN"/>
              </w:rPr>
              <w:t>40</w:t>
            </w:r>
            <w:r>
              <w:rPr>
                <w:rFonts w:hint="eastAsia" w:ascii="宋体" w:hAnsi="宋体" w:cs="楷体"/>
                <w:color w:val="auto"/>
                <w:highlight w:val="none"/>
              </w:rPr>
              <w:t>分）</w:t>
            </w:r>
          </w:p>
          <w:p w14:paraId="2279A39F">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2F86CA8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类似项目业绩（</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297" w:type="dxa"/>
            <w:shd w:val="clear" w:color="auto" w:fill="FFFFFF"/>
            <w:tcMar>
              <w:top w:w="0" w:type="dxa"/>
              <w:left w:w="108" w:type="dxa"/>
              <w:bottom w:w="0" w:type="dxa"/>
              <w:right w:w="108" w:type="dxa"/>
            </w:tcMar>
            <w:vAlign w:val="center"/>
          </w:tcPr>
          <w:p w14:paraId="506D8EC5">
            <w:pPr>
              <w:jc w:val="left"/>
              <w:rPr>
                <w:rFonts w:hint="eastAsia"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年1月1日至今完成过质量合格的类似</w:t>
            </w:r>
            <w:r>
              <w:rPr>
                <w:rFonts w:hint="eastAsia" w:ascii="宋体" w:hAnsi="宋体" w:cs="宋体"/>
                <w:color w:val="auto"/>
                <w:szCs w:val="21"/>
                <w:highlight w:val="none"/>
                <w:lang w:val="en-US" w:eastAsia="zh-CN"/>
              </w:rPr>
              <w:t>监理业绩，每</w:t>
            </w:r>
            <w:r>
              <w:rPr>
                <w:rFonts w:hint="eastAsia" w:ascii="宋体" w:hAnsi="宋体" w:cs="宋体"/>
                <w:color w:val="auto"/>
                <w:szCs w:val="21"/>
                <w:highlight w:val="none"/>
              </w:rPr>
              <w:t>一项得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66B1C9D6">
            <w:pPr>
              <w:pStyle w:val="17"/>
              <w:ind w:firstLine="0" w:firstLineChars="0"/>
              <w:rPr>
                <w:rFonts w:hint="eastAsia" w:ascii="宋体" w:hAnsi="宋体" w:cs="宋体"/>
                <w:color w:val="auto"/>
                <w:kern w:val="0"/>
                <w:highlight w:val="none"/>
              </w:rPr>
            </w:pPr>
            <w:r>
              <w:rPr>
                <w:rFonts w:hint="eastAsia" w:ascii="宋体" w:hAnsi="宋体" w:cs="宋体"/>
                <w:color w:val="auto"/>
                <w:highlight w:val="none"/>
              </w:rPr>
              <w:t>注：须</w:t>
            </w:r>
            <w:r>
              <w:rPr>
                <w:rFonts w:hint="eastAsia" w:ascii="宋体" w:hAnsi="宋体" w:cs="宋体"/>
                <w:color w:val="auto"/>
                <w:spacing w:val="-3"/>
                <w:highlight w:val="none"/>
                <w:lang w:val="zh-CN"/>
              </w:rPr>
              <w:t>提供中标通知书或免招标的相关证明、监理合同、竣工验收报告或竣工验收证明，</w:t>
            </w:r>
            <w:r>
              <w:rPr>
                <w:rFonts w:hint="eastAsia" w:ascii="宋体" w:hAnsi="宋体" w:cs="宋体"/>
                <w:color w:val="auto"/>
                <w:spacing w:val="-3"/>
                <w:highlight w:val="none"/>
                <w:lang w:val="en-US" w:eastAsia="zh-CN"/>
              </w:rPr>
              <w:t>业绩</w:t>
            </w:r>
            <w:r>
              <w:rPr>
                <w:rFonts w:hint="eastAsia" w:ascii="宋体" w:hAnsi="宋体" w:cs="宋体"/>
                <w:color w:val="auto"/>
                <w:spacing w:val="-3"/>
                <w:highlight w:val="none"/>
                <w:lang w:val="zh-CN"/>
              </w:rPr>
              <w:t>时间以竣工验收时间为准。</w:t>
            </w:r>
          </w:p>
        </w:tc>
      </w:tr>
      <w:tr w14:paraId="10AD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792" w:type="dxa"/>
            <w:gridSpan w:val="2"/>
            <w:vMerge w:val="continue"/>
            <w:shd w:val="clear" w:color="auto" w:fill="FFFFFF"/>
            <w:vAlign w:val="center"/>
          </w:tcPr>
          <w:p w14:paraId="010A2205">
            <w:pPr>
              <w:widowControl/>
              <w:jc w:val="left"/>
              <w:rPr>
                <w:rFonts w:hint="eastAsia" w:ascii="宋体" w:hAnsi="宋体" w:cs="楷体"/>
                <w:color w:val="auto"/>
                <w:kern w:val="0"/>
                <w:szCs w:val="21"/>
                <w:highlight w:val="none"/>
              </w:rPr>
            </w:pPr>
          </w:p>
        </w:tc>
        <w:tc>
          <w:tcPr>
            <w:tcW w:w="1158" w:type="dxa"/>
            <w:vMerge w:val="continue"/>
            <w:shd w:val="clear" w:color="auto" w:fill="FFFFFF"/>
            <w:vAlign w:val="center"/>
          </w:tcPr>
          <w:p w14:paraId="7CC7BC21">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1589458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获奖业绩（</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5297" w:type="dxa"/>
            <w:shd w:val="clear" w:color="auto" w:fill="FFFFFF"/>
            <w:tcMar>
              <w:top w:w="0" w:type="dxa"/>
              <w:left w:w="108" w:type="dxa"/>
              <w:bottom w:w="0" w:type="dxa"/>
              <w:right w:w="108" w:type="dxa"/>
            </w:tcMar>
            <w:vAlign w:val="center"/>
          </w:tcPr>
          <w:p w14:paraId="65BCEAC6">
            <w:pPr>
              <w:wordWrap w:val="0"/>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w:t>
            </w:r>
            <w:r>
              <w:rPr>
                <w:rFonts w:hint="eastAsia" w:ascii="宋体" w:hAnsi="宋体" w:cs="宋体"/>
                <w:color w:val="auto"/>
                <w:szCs w:val="21"/>
                <w:highlight w:val="none"/>
                <w:lang w:val="en-US" w:eastAsia="zh-CN"/>
              </w:rPr>
              <w:t>监理</w:t>
            </w:r>
            <w:r>
              <w:rPr>
                <w:rFonts w:hint="eastAsia" w:ascii="宋体" w:hAnsi="宋体" w:cs="宋体"/>
                <w:color w:val="auto"/>
                <w:szCs w:val="21"/>
                <w:highlight w:val="none"/>
              </w:rPr>
              <w:t>的</w:t>
            </w:r>
            <w:r>
              <w:rPr>
                <w:rFonts w:hint="eastAsia" w:ascii="宋体" w:hAnsi="宋体"/>
                <w:color w:val="auto"/>
                <w:szCs w:val="21"/>
                <w:highlight w:val="none"/>
              </w:rPr>
              <w:t>房屋建筑工程项目</w:t>
            </w:r>
            <w:r>
              <w:rPr>
                <w:rFonts w:hint="eastAsia" w:ascii="宋体" w:hAnsi="宋体" w:cs="宋体"/>
                <w:color w:val="auto"/>
                <w:szCs w:val="21"/>
                <w:highlight w:val="none"/>
              </w:rPr>
              <w:t>获得国家级</w:t>
            </w:r>
            <w:r>
              <w:rPr>
                <w:rFonts w:hint="eastAsia" w:ascii="宋体" w:hAnsi="宋体" w:cs="宋体"/>
                <w:color w:val="auto"/>
                <w:szCs w:val="21"/>
                <w:highlight w:val="none"/>
                <w:lang w:val="en-US" w:eastAsia="zh-CN"/>
              </w:rPr>
              <w:t>工程质量奖</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分，获得省级（或直辖市、自治区）</w:t>
            </w:r>
            <w:r>
              <w:rPr>
                <w:rFonts w:hint="eastAsia" w:ascii="宋体" w:hAnsi="宋体" w:cs="宋体"/>
                <w:color w:val="auto"/>
                <w:szCs w:val="21"/>
                <w:highlight w:val="none"/>
                <w:lang w:val="en-US" w:eastAsia="zh-CN"/>
              </w:rPr>
              <w:t>工程质量奖</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分，获得市级（含副省级）</w:t>
            </w:r>
            <w:r>
              <w:rPr>
                <w:rFonts w:hint="eastAsia" w:ascii="宋体" w:hAnsi="宋体" w:cs="宋体"/>
                <w:color w:val="auto"/>
                <w:szCs w:val="21"/>
                <w:highlight w:val="none"/>
                <w:lang w:val="en-US" w:eastAsia="zh-CN"/>
              </w:rPr>
              <w:t>工程质量奖</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25C1A396">
            <w:pPr>
              <w:snapToGrid w:val="0"/>
              <w:jc w:val="left"/>
              <w:rPr>
                <w:rFonts w:hint="eastAsia" w:ascii="宋体" w:hAnsi="宋体" w:cs="宋体"/>
                <w:color w:val="auto"/>
                <w:kern w:val="0"/>
                <w:szCs w:val="21"/>
                <w:highlight w:val="none"/>
              </w:rPr>
            </w:pPr>
            <w:r>
              <w:rPr>
                <w:rFonts w:hint="eastAsia" w:ascii="宋体" w:hAnsi="宋体" w:cs="宋体"/>
                <w:color w:val="auto"/>
                <w:szCs w:val="21"/>
                <w:highlight w:val="none"/>
              </w:rPr>
              <w:t>注：①需提供获奖证书扫描件；获奖时间以获奖证书颁发日期为准。②国家级</w:t>
            </w:r>
            <w:r>
              <w:rPr>
                <w:rFonts w:hint="eastAsia" w:ascii="宋体" w:hAnsi="宋体" w:cs="宋体"/>
                <w:color w:val="auto"/>
                <w:szCs w:val="21"/>
                <w:highlight w:val="none"/>
                <w:lang w:val="en-US" w:eastAsia="zh-CN"/>
              </w:rPr>
              <w:t>工程质量奖</w:t>
            </w:r>
            <w:r>
              <w:rPr>
                <w:rFonts w:hint="eastAsia" w:ascii="宋体" w:hAnsi="宋体" w:cs="宋体"/>
                <w:color w:val="auto"/>
                <w:szCs w:val="21"/>
                <w:highlight w:val="none"/>
              </w:rPr>
              <w:t>指全国地区的鲁班奖、詹天佑奖、国家优质工程金质奖、国家优质工程银质奖、国家优质工程奖等国家级工程奖项。③省级或市级</w:t>
            </w:r>
            <w:r>
              <w:rPr>
                <w:rFonts w:hint="eastAsia" w:ascii="宋体" w:hAnsi="宋体" w:cs="宋体"/>
                <w:color w:val="auto"/>
                <w:szCs w:val="21"/>
                <w:highlight w:val="none"/>
                <w:lang w:val="en-US" w:eastAsia="zh-CN"/>
              </w:rPr>
              <w:t>工程质量奖</w:t>
            </w:r>
            <w:r>
              <w:rPr>
                <w:rFonts w:hint="eastAsia" w:ascii="宋体" w:hAnsi="宋体" w:cs="宋体"/>
                <w:color w:val="auto"/>
                <w:szCs w:val="21"/>
                <w:highlight w:val="none"/>
              </w:rPr>
              <w:t>是指由建设行政主管部门或行业协会颁发（</w:t>
            </w:r>
            <w:r>
              <w:rPr>
                <w:rFonts w:hint="eastAsia" w:ascii="宋体" w:hAnsi="宋体" w:cs="宋体"/>
                <w:bCs/>
                <w:color w:val="auto"/>
                <w:szCs w:val="21"/>
                <w:highlight w:val="none"/>
              </w:rPr>
              <w:t>如为行业协会颁发，需提供其在“全国社会组织信用信息公示平台（试运行)”网站（https://xxgs.chinanpo.mca.gov.cn/gsxt/newList）查询结果的网页打印页</w:t>
            </w:r>
            <w:r>
              <w:rPr>
                <w:rFonts w:hint="eastAsia" w:ascii="宋体" w:hAnsi="宋体" w:cs="宋体"/>
                <w:color w:val="auto"/>
                <w:szCs w:val="21"/>
                <w:highlight w:val="none"/>
              </w:rPr>
              <w:t>）的工程奖项。④同一工程获得多个奖项的，按最高奖项计取，不重复计算。</w:t>
            </w:r>
          </w:p>
        </w:tc>
      </w:tr>
      <w:tr w14:paraId="6699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02" w:hRule="atLeast"/>
          <w:jc w:val="center"/>
        </w:trPr>
        <w:tc>
          <w:tcPr>
            <w:tcW w:w="792" w:type="dxa"/>
            <w:gridSpan w:val="2"/>
            <w:vMerge w:val="continue"/>
            <w:shd w:val="clear" w:color="auto" w:fill="FFFFFF"/>
            <w:vAlign w:val="center"/>
          </w:tcPr>
          <w:p w14:paraId="6CCCCD4A">
            <w:pPr>
              <w:widowControl/>
              <w:jc w:val="left"/>
              <w:rPr>
                <w:rFonts w:hint="eastAsia" w:ascii="宋体" w:hAnsi="宋体" w:cs="楷体"/>
                <w:color w:val="auto"/>
                <w:kern w:val="0"/>
                <w:szCs w:val="21"/>
                <w:highlight w:val="none"/>
              </w:rPr>
            </w:pPr>
          </w:p>
        </w:tc>
        <w:tc>
          <w:tcPr>
            <w:tcW w:w="1158" w:type="dxa"/>
            <w:vMerge w:val="continue"/>
            <w:shd w:val="clear" w:color="auto" w:fill="FFFFFF"/>
            <w:vAlign w:val="center"/>
          </w:tcPr>
          <w:p w14:paraId="07EC8766">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1812FCBE">
            <w:pPr>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总监理工程师能力和经验（</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5297" w:type="dxa"/>
            <w:shd w:val="clear" w:color="auto" w:fill="FFFFFF"/>
            <w:tcMar>
              <w:top w:w="0" w:type="dxa"/>
              <w:left w:w="108" w:type="dxa"/>
              <w:bottom w:w="0" w:type="dxa"/>
              <w:right w:w="108" w:type="dxa"/>
            </w:tcMar>
            <w:vAlign w:val="center"/>
          </w:tcPr>
          <w:p w14:paraId="2B1DEA4E">
            <w:pPr>
              <w:snapToGrid w:val="0"/>
              <w:jc w:val="left"/>
              <w:rPr>
                <w:rFonts w:hint="eastAsia" w:ascii="宋体" w:hAnsi="宋体" w:cs="宋体"/>
                <w:color w:val="auto"/>
                <w:spacing w:val="-3"/>
                <w:szCs w:val="21"/>
                <w:highlight w:val="none"/>
                <w:lang w:val="zh-CN"/>
              </w:rPr>
            </w:pPr>
            <w:r>
              <w:rPr>
                <w:rFonts w:hint="eastAsia" w:ascii="宋体" w:hAnsi="宋体" w:cs="宋体"/>
                <w:color w:val="auto"/>
                <w:spacing w:val="-3"/>
                <w:szCs w:val="21"/>
                <w:highlight w:val="none"/>
                <w:lang w:val="en-US" w:eastAsia="zh-CN"/>
              </w:rPr>
              <w:t>1.</w:t>
            </w:r>
            <w:r>
              <w:rPr>
                <w:rFonts w:hint="eastAsia" w:ascii="宋体" w:hAnsi="宋体" w:cs="宋体"/>
                <w:color w:val="auto"/>
                <w:spacing w:val="-3"/>
                <w:szCs w:val="21"/>
                <w:highlight w:val="none"/>
                <w:lang w:val="zh-CN"/>
              </w:rPr>
              <w:t>投标人拟任项目总监理工程师具有工程类相关专业高级（或以上）技术职称的得</w:t>
            </w:r>
            <w:r>
              <w:rPr>
                <w:rFonts w:hint="eastAsia" w:ascii="宋体" w:hAnsi="宋体" w:cs="宋体"/>
                <w:color w:val="auto"/>
                <w:spacing w:val="-3"/>
                <w:szCs w:val="21"/>
                <w:highlight w:val="none"/>
                <w:lang w:val="en-US" w:eastAsia="zh-CN"/>
              </w:rPr>
              <w:t>3</w:t>
            </w:r>
            <w:r>
              <w:rPr>
                <w:rFonts w:hint="eastAsia" w:ascii="宋体" w:hAnsi="宋体" w:cs="宋体"/>
                <w:color w:val="auto"/>
                <w:spacing w:val="-3"/>
                <w:szCs w:val="21"/>
                <w:highlight w:val="none"/>
                <w:lang w:val="zh-CN"/>
              </w:rPr>
              <w:t>分。</w:t>
            </w:r>
          </w:p>
          <w:p w14:paraId="25C5482B">
            <w:pPr>
              <w:snapToGrid w:val="0"/>
              <w:jc w:val="left"/>
              <w:rPr>
                <w:rFonts w:hint="eastAsia" w:ascii="宋体" w:hAnsi="宋体" w:cs="宋体"/>
                <w:color w:val="auto"/>
                <w:spacing w:val="-3"/>
                <w:szCs w:val="21"/>
                <w:highlight w:val="none"/>
                <w:lang w:val="zh-CN"/>
              </w:rPr>
            </w:pPr>
            <w:r>
              <w:rPr>
                <w:rFonts w:hint="eastAsia" w:ascii="宋体" w:hAnsi="宋体" w:cs="宋体"/>
                <w:color w:val="auto"/>
                <w:spacing w:val="-3"/>
                <w:szCs w:val="21"/>
                <w:highlight w:val="none"/>
                <w:lang w:val="en-US" w:eastAsia="zh-CN"/>
              </w:rPr>
              <w:t>2.</w:t>
            </w:r>
            <w:r>
              <w:rPr>
                <w:rFonts w:hint="eastAsia" w:ascii="宋体" w:hAnsi="宋体" w:cs="宋体"/>
                <w:color w:val="auto"/>
                <w:spacing w:val="-3"/>
                <w:szCs w:val="21"/>
                <w:highlight w:val="none"/>
                <w:lang w:val="zh-CN"/>
              </w:rPr>
              <w:t>业绩经验：有房屋建筑工程监理项目总监理工程师任职经验的，得</w:t>
            </w:r>
            <w:r>
              <w:rPr>
                <w:rFonts w:hint="eastAsia" w:ascii="宋体" w:hAnsi="宋体" w:cs="宋体"/>
                <w:color w:val="auto"/>
                <w:spacing w:val="-3"/>
                <w:szCs w:val="21"/>
                <w:highlight w:val="none"/>
                <w:lang w:val="en-US" w:eastAsia="zh-CN"/>
              </w:rPr>
              <w:t>3</w:t>
            </w:r>
            <w:r>
              <w:rPr>
                <w:rFonts w:hint="eastAsia" w:ascii="宋体" w:hAnsi="宋体" w:cs="宋体"/>
                <w:color w:val="auto"/>
                <w:spacing w:val="-3"/>
                <w:szCs w:val="21"/>
                <w:highlight w:val="none"/>
                <w:lang w:val="zh-CN"/>
              </w:rPr>
              <w:t>分。</w:t>
            </w:r>
          </w:p>
          <w:p w14:paraId="08314E67">
            <w:pPr>
              <w:pStyle w:val="17"/>
              <w:ind w:firstLine="0" w:firstLineChars="0"/>
              <w:rPr>
                <w:rFonts w:hint="eastAsia" w:ascii="宋体" w:hAnsi="宋体" w:cs="宋体"/>
                <w:color w:val="auto"/>
                <w:highlight w:val="none"/>
              </w:rPr>
            </w:pPr>
            <w:r>
              <w:rPr>
                <w:rFonts w:hint="eastAsia" w:ascii="宋体" w:hAnsi="宋体" w:cs="宋体"/>
                <w:color w:val="auto"/>
                <w:highlight w:val="none"/>
              </w:rPr>
              <w:t>注：须提供</w:t>
            </w:r>
            <w:r>
              <w:rPr>
                <w:rFonts w:hint="eastAsia" w:ascii="宋体" w:hAnsi="宋体" w:cs="宋体"/>
                <w:color w:val="auto"/>
                <w:highlight w:val="none"/>
                <w:lang w:val="en-US" w:eastAsia="zh-CN"/>
              </w:rPr>
              <w:t>①</w:t>
            </w:r>
            <w:r>
              <w:rPr>
                <w:rFonts w:hint="eastAsia" w:ascii="宋体" w:hAnsi="宋体" w:cs="宋体"/>
                <w:color w:val="auto"/>
                <w:highlight w:val="none"/>
              </w:rPr>
              <w:t>职称证书扫描件</w:t>
            </w:r>
            <w:r>
              <w:rPr>
                <w:rFonts w:hint="eastAsia" w:ascii="宋体" w:hAnsi="宋体" w:cs="宋体"/>
                <w:color w:val="auto"/>
                <w:highlight w:val="none"/>
                <w:lang w:val="en-US" w:eastAsia="zh-CN"/>
              </w:rPr>
              <w:t>；②</w:t>
            </w:r>
            <w:r>
              <w:rPr>
                <w:rFonts w:hint="eastAsia" w:ascii="宋体" w:hAnsi="宋体" w:cs="宋体"/>
                <w:bCs/>
                <w:color w:val="auto"/>
                <w:highlight w:val="none"/>
              </w:rPr>
              <w:t>能证明其履职的</w:t>
            </w:r>
            <w:r>
              <w:rPr>
                <w:rFonts w:hint="eastAsia" w:ascii="宋体" w:hAnsi="宋体" w:cs="宋体"/>
                <w:bCs/>
                <w:color w:val="auto"/>
                <w:highlight w:val="none"/>
                <w:lang w:val="en-US" w:eastAsia="zh-CN"/>
              </w:rPr>
              <w:t>项目</w:t>
            </w:r>
            <w:r>
              <w:rPr>
                <w:rFonts w:hint="eastAsia" w:ascii="宋体" w:hAnsi="宋体" w:cs="宋体"/>
                <w:bCs/>
                <w:color w:val="auto"/>
                <w:highlight w:val="none"/>
              </w:rPr>
              <w:t>竣工验收报告或竣工验收证明</w:t>
            </w:r>
            <w:r>
              <w:rPr>
                <w:rFonts w:hint="eastAsia" w:ascii="宋体" w:hAnsi="宋体" w:cs="宋体"/>
                <w:color w:val="auto"/>
                <w:highlight w:val="none"/>
              </w:rPr>
              <w:t>。</w:t>
            </w:r>
          </w:p>
        </w:tc>
      </w:tr>
      <w:tr w14:paraId="031C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jc w:val="center"/>
        </w:trPr>
        <w:tc>
          <w:tcPr>
            <w:tcW w:w="792" w:type="dxa"/>
            <w:gridSpan w:val="2"/>
            <w:vMerge w:val="continue"/>
            <w:shd w:val="clear" w:color="auto" w:fill="FFFFFF"/>
            <w:vAlign w:val="center"/>
          </w:tcPr>
          <w:p w14:paraId="2A6C0798">
            <w:pPr>
              <w:widowControl/>
              <w:jc w:val="left"/>
              <w:rPr>
                <w:rFonts w:hint="eastAsia" w:ascii="宋体" w:hAnsi="宋体" w:cs="楷体"/>
                <w:color w:val="auto"/>
                <w:kern w:val="0"/>
                <w:szCs w:val="21"/>
                <w:highlight w:val="none"/>
              </w:rPr>
            </w:pPr>
          </w:p>
        </w:tc>
        <w:tc>
          <w:tcPr>
            <w:tcW w:w="1158" w:type="dxa"/>
            <w:vMerge w:val="continue"/>
            <w:shd w:val="clear" w:color="auto" w:fill="FFFFFF"/>
            <w:vAlign w:val="center"/>
          </w:tcPr>
          <w:p w14:paraId="0D6C2B63">
            <w:pPr>
              <w:jc w:val="center"/>
              <w:rPr>
                <w:rFonts w:hint="eastAsia" w:ascii="宋体" w:hAnsi="宋体" w:cs="楷体"/>
                <w:color w:val="auto"/>
                <w:highlight w:val="none"/>
              </w:rPr>
            </w:pPr>
          </w:p>
        </w:tc>
        <w:tc>
          <w:tcPr>
            <w:tcW w:w="1986" w:type="dxa"/>
            <w:shd w:val="clear" w:color="auto" w:fill="FFFFFF"/>
            <w:vAlign w:val="center"/>
          </w:tcPr>
          <w:p w14:paraId="09C92E4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其他主要人员资历和业绩（</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分）</w:t>
            </w:r>
          </w:p>
        </w:tc>
        <w:tc>
          <w:tcPr>
            <w:tcW w:w="5297" w:type="dxa"/>
            <w:shd w:val="clear" w:color="auto" w:fill="FFFFFF"/>
            <w:tcMar>
              <w:top w:w="0" w:type="dxa"/>
              <w:left w:w="108" w:type="dxa"/>
              <w:bottom w:w="0" w:type="dxa"/>
              <w:right w:w="108" w:type="dxa"/>
            </w:tcMar>
            <w:vAlign w:val="center"/>
          </w:tcPr>
          <w:p w14:paraId="3DE36C19">
            <w:pPr>
              <w:snapToGrid w:val="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满足第五章 委托人要求《监理机构人员配备要求表》配备</w:t>
            </w:r>
            <w:r>
              <w:rPr>
                <w:rFonts w:hint="eastAsia" w:ascii="宋体" w:hAnsi="宋体" w:cs="宋体"/>
                <w:color w:val="auto"/>
                <w:highlight w:val="none"/>
              </w:rPr>
              <w:t>要求</w:t>
            </w:r>
            <w:r>
              <w:rPr>
                <w:rFonts w:hint="eastAsia" w:ascii="宋体" w:hAnsi="宋体" w:cs="宋体"/>
                <w:color w:val="auto"/>
                <w:highlight w:val="none"/>
                <w:lang w:val="en-US" w:eastAsia="zh-CN"/>
              </w:rPr>
              <w:t>的</w:t>
            </w:r>
            <w:r>
              <w:rPr>
                <w:rFonts w:hint="eastAsia" w:ascii="宋体" w:hAnsi="宋体" w:cs="宋体"/>
                <w:color w:val="auto"/>
                <w:highlight w:val="none"/>
              </w:rPr>
              <w:t>得</w:t>
            </w:r>
            <w:r>
              <w:rPr>
                <w:rFonts w:hint="eastAsia" w:ascii="宋体" w:hAnsi="宋体" w:cs="宋体"/>
                <w:color w:val="auto"/>
                <w:highlight w:val="none"/>
                <w:lang w:val="en-US" w:eastAsia="zh-CN"/>
              </w:rPr>
              <w:t>4</w:t>
            </w:r>
            <w:r>
              <w:rPr>
                <w:rFonts w:hint="eastAsia" w:ascii="宋体" w:hAnsi="宋体" w:cs="宋体"/>
                <w:color w:val="auto"/>
                <w:highlight w:val="none"/>
              </w:rPr>
              <w:t>分，不满足不得分；</w:t>
            </w:r>
          </w:p>
          <w:p w14:paraId="58EA2165">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配备专业监理工程师中：每有一人具有工程类相关专业中级（或以上）技术职称的得3分；最多得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5D0E27DC">
            <w:pPr>
              <w:jc w:val="left"/>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val="zh-CN"/>
              </w:rPr>
              <w:t>以上人员一人一岗，不得兼任，</w:t>
            </w:r>
            <w:r>
              <w:rPr>
                <w:rFonts w:hint="eastAsia" w:ascii="宋体" w:hAnsi="宋体" w:cs="宋体"/>
                <w:color w:val="auto"/>
                <w:szCs w:val="21"/>
                <w:highlight w:val="none"/>
              </w:rPr>
              <w:t>需提供注册证书扫描件。</w:t>
            </w:r>
          </w:p>
        </w:tc>
      </w:tr>
      <w:tr w14:paraId="3E23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 w:hRule="atLeast"/>
          <w:jc w:val="center"/>
        </w:trPr>
        <w:tc>
          <w:tcPr>
            <w:tcW w:w="792" w:type="dxa"/>
            <w:gridSpan w:val="2"/>
            <w:vMerge w:val="continue"/>
            <w:shd w:val="clear" w:color="auto" w:fill="FFFFFF"/>
            <w:vAlign w:val="center"/>
          </w:tcPr>
          <w:p w14:paraId="6688564F">
            <w:pPr>
              <w:widowControl/>
              <w:jc w:val="left"/>
              <w:rPr>
                <w:rFonts w:hint="eastAsia" w:ascii="宋体" w:hAnsi="宋体" w:cs="楷体"/>
                <w:color w:val="auto"/>
                <w:kern w:val="0"/>
                <w:szCs w:val="21"/>
                <w:highlight w:val="none"/>
              </w:rPr>
            </w:pPr>
          </w:p>
        </w:tc>
        <w:tc>
          <w:tcPr>
            <w:tcW w:w="1158" w:type="dxa"/>
            <w:vMerge w:val="continue"/>
            <w:shd w:val="clear" w:color="auto" w:fill="FFFFFF"/>
            <w:vAlign w:val="center"/>
          </w:tcPr>
          <w:p w14:paraId="1763F7C2">
            <w:pPr>
              <w:jc w:val="center"/>
              <w:rPr>
                <w:rFonts w:hint="eastAsia" w:ascii="宋体" w:hAnsi="宋体" w:cs="楷体"/>
                <w:color w:val="auto"/>
                <w:highlight w:val="none"/>
              </w:rPr>
            </w:pPr>
          </w:p>
        </w:tc>
        <w:tc>
          <w:tcPr>
            <w:tcW w:w="1986" w:type="dxa"/>
            <w:shd w:val="clear" w:color="auto" w:fill="FFFFFF"/>
            <w:vAlign w:val="center"/>
          </w:tcPr>
          <w:p w14:paraId="2AEC9388">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rPr>
            </w:pPr>
            <w:r>
              <w:rPr>
                <w:rFonts w:hint="eastAsia" w:ascii="宋体" w:hAnsi="宋体" w:cs="宋体"/>
                <w:color w:val="auto"/>
                <w:szCs w:val="21"/>
                <w:highlight w:val="none"/>
              </w:rPr>
              <w:t>企业体系认证能力</w:t>
            </w:r>
          </w:p>
          <w:p w14:paraId="24A41213">
            <w:pPr>
              <w:autoSpaceDE w:val="0"/>
              <w:autoSpaceDN w:val="0"/>
              <w:adjustRightInd w:val="0"/>
              <w:snapToGrid w:val="0"/>
              <w:spacing w:before="40" w:after="40" w:line="360" w:lineRule="auto"/>
              <w:ind w:left="32" w:leftChars="0" w:right="32" w:rightChars="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297" w:type="dxa"/>
            <w:shd w:val="clear" w:color="auto" w:fill="FFFFFF"/>
            <w:tcMar>
              <w:top w:w="0" w:type="dxa"/>
              <w:left w:w="108" w:type="dxa"/>
              <w:bottom w:w="0" w:type="dxa"/>
              <w:right w:w="108" w:type="dxa"/>
            </w:tcMar>
            <w:vAlign w:val="center"/>
          </w:tcPr>
          <w:p w14:paraId="11D71789">
            <w:pPr>
              <w:spacing w:line="240" w:lineRule="auto"/>
              <w:ind w:left="67" w:leftChars="32"/>
              <w:rPr>
                <w:rFonts w:hint="eastAsia" w:ascii="宋体" w:hAnsi="宋体" w:cs="宋体"/>
                <w:color w:val="auto"/>
                <w:szCs w:val="21"/>
                <w:highlight w:val="none"/>
              </w:rPr>
            </w:pPr>
            <w:r>
              <w:rPr>
                <w:rFonts w:hint="eastAsia" w:ascii="宋体" w:hAnsi="宋体" w:cs="宋体"/>
                <w:color w:val="auto"/>
                <w:szCs w:val="21"/>
                <w:highlight w:val="none"/>
              </w:rPr>
              <w:t>投标人具备质量管理体系认证、环境管理体系认证、职业健康与安全管理体系认证、信息安全管理体系认证，且在有效期内的，</w:t>
            </w:r>
            <w:r>
              <w:rPr>
                <w:rFonts w:hint="eastAsia" w:ascii="宋体" w:hAnsi="宋体" w:cs="宋体"/>
                <w:color w:val="auto"/>
                <w:szCs w:val="21"/>
                <w:highlight w:val="none"/>
                <w:lang w:val="en-US" w:eastAsia="zh-CN"/>
              </w:rPr>
              <w:t>每</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分；最多得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17F21BDF">
            <w:pPr>
              <w:pStyle w:val="7"/>
              <w:spacing w:line="240" w:lineRule="auto"/>
              <w:rPr>
                <w:rFonts w:hint="eastAsia" w:ascii="宋体" w:hAnsi="宋体" w:cs="宋体"/>
                <w:color w:val="auto"/>
                <w:szCs w:val="21"/>
                <w:highlight w:val="none"/>
              </w:rPr>
            </w:pPr>
            <w:r>
              <w:rPr>
                <w:rFonts w:hint="eastAsia" w:ascii="宋体" w:hAnsi="宋体" w:cs="宋体"/>
                <w:color w:val="auto"/>
                <w:szCs w:val="21"/>
                <w:highlight w:val="none"/>
              </w:rPr>
              <w:t>注：须提供相关证书扫描件及网页查询截图。</w:t>
            </w:r>
          </w:p>
        </w:tc>
      </w:tr>
      <w:tr w14:paraId="72D6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restart"/>
            <w:shd w:val="clear" w:color="auto" w:fill="FFFFFF"/>
            <w:tcMar>
              <w:top w:w="0" w:type="dxa"/>
              <w:left w:w="108" w:type="dxa"/>
              <w:bottom w:w="0" w:type="dxa"/>
              <w:right w:w="108" w:type="dxa"/>
            </w:tcMar>
            <w:vAlign w:val="center"/>
          </w:tcPr>
          <w:p w14:paraId="1B9CDA6F">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2.2.4（2）</w:t>
            </w:r>
          </w:p>
        </w:tc>
        <w:tc>
          <w:tcPr>
            <w:tcW w:w="1158" w:type="dxa"/>
            <w:vMerge w:val="restart"/>
            <w:shd w:val="clear" w:color="auto" w:fill="FFFFFF"/>
            <w:tcMar>
              <w:top w:w="0" w:type="dxa"/>
              <w:left w:w="108" w:type="dxa"/>
              <w:bottom w:w="0" w:type="dxa"/>
              <w:right w:w="108" w:type="dxa"/>
            </w:tcMar>
            <w:vAlign w:val="center"/>
          </w:tcPr>
          <w:p w14:paraId="6B74A685">
            <w:pPr>
              <w:jc w:val="center"/>
              <w:rPr>
                <w:rFonts w:hint="eastAsia" w:ascii="宋体" w:hAnsi="宋体" w:cs="楷体"/>
                <w:color w:val="auto"/>
                <w:highlight w:val="none"/>
              </w:rPr>
            </w:pPr>
            <w:r>
              <w:rPr>
                <w:rFonts w:hint="eastAsia" w:ascii="宋体" w:hAnsi="宋体" w:cs="楷体"/>
                <w:color w:val="auto"/>
                <w:highlight w:val="none"/>
              </w:rPr>
              <w:t>监理大纲部分</w:t>
            </w:r>
          </w:p>
          <w:p w14:paraId="7525201E">
            <w:pPr>
              <w:jc w:val="center"/>
              <w:rPr>
                <w:rFonts w:hint="eastAsia" w:ascii="宋体" w:hAnsi="宋体" w:cs="楷体"/>
                <w:color w:val="auto"/>
                <w:highlight w:val="none"/>
              </w:rPr>
            </w:pPr>
            <w:r>
              <w:rPr>
                <w:rFonts w:hint="eastAsia" w:ascii="宋体" w:hAnsi="宋体" w:cs="楷体"/>
                <w:color w:val="auto"/>
                <w:highlight w:val="none"/>
              </w:rPr>
              <w:t>（</w:t>
            </w:r>
            <w:r>
              <w:rPr>
                <w:rFonts w:hint="eastAsia" w:ascii="宋体" w:hAnsi="宋体" w:cs="楷体"/>
                <w:color w:val="auto"/>
                <w:highlight w:val="none"/>
                <w:lang w:val="en-US" w:eastAsia="zh-CN"/>
              </w:rPr>
              <w:t>40</w:t>
            </w:r>
            <w:r>
              <w:rPr>
                <w:rFonts w:hint="eastAsia" w:ascii="宋体" w:hAnsi="宋体" w:cs="楷体"/>
                <w:color w:val="auto"/>
                <w:highlight w:val="none"/>
              </w:rPr>
              <w:t>分）</w:t>
            </w:r>
          </w:p>
        </w:tc>
        <w:tc>
          <w:tcPr>
            <w:tcW w:w="1986" w:type="dxa"/>
            <w:shd w:val="clear" w:color="auto" w:fill="FFFFFF"/>
            <w:tcMar>
              <w:top w:w="0" w:type="dxa"/>
              <w:left w:w="108" w:type="dxa"/>
              <w:bottom w:w="0" w:type="dxa"/>
              <w:right w:w="108" w:type="dxa"/>
            </w:tcMar>
            <w:vAlign w:val="center"/>
          </w:tcPr>
          <w:p w14:paraId="2C4E1D01">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监理工作程序、方法和制度（</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6DC18DE2">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有清晰合理的工作流程图、工作准则合理可行，得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7A9CBFE0">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清晰的工作流程图、工作准则基本可行，得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781F7C4">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有工作流程图、工作准则，得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4BBB7DD0">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不满足以上情况或无提供工作流程图，不得分。</w:t>
            </w:r>
          </w:p>
        </w:tc>
      </w:tr>
      <w:tr w14:paraId="179B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285BCB53">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6493EADE">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0DF1FEF7">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进度控制方案（</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3FA43FF0">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进度控制措施目标明确、方法合理可行、措施具体、针对性程度强，得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622C82B7">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进度控制措施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F5C8A33">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进度控制措施目标较差、方法可行较差、措施一般，针对性一般，得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9A2DA42">
            <w:pPr>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进度控制措施不满足以上情况或无提供措施，不得分。</w:t>
            </w:r>
          </w:p>
        </w:tc>
      </w:tr>
      <w:tr w14:paraId="3727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52FBA5BA">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1B11BFC4">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703FF416">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质量控制方案（</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1B03FF0D">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质量控制措施目标明确、方法合理可行、措施具体、针对性程度强，得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385D07B4">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质量控制措施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46AC17AA">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质量控制措施目标较差、方法可行较差、措施一般，针对性一般，得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73DC128">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质量控制措施不满足以上情况或无提供措施，不得分。</w:t>
            </w:r>
          </w:p>
        </w:tc>
      </w:tr>
      <w:tr w14:paraId="70E2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10007196">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7C12508B">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1080A712">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投资控制措施（</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6CDE3F25">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投资控制措施目标明确、方法合理可行、措施具体、针对性程度强，得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33C359E0">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投资控制措施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FF9D036">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投资控制措施目标较差、方法可行较差、措施一般，针对性一般，得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BED1242">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投资控制措施不满足以上情况或无提供措施，不得分。</w:t>
            </w:r>
          </w:p>
        </w:tc>
      </w:tr>
      <w:tr w14:paraId="4173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2D6F5938">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23BE9223">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60F9058E">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安全、文明施工管理（</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19588496">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措施目标明确、方法合理可行、措施具体、针对性程度强，得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3664E21">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明确、方法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9805D81">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措施目标较差、方法可行较差、措施一般，针对性一般，得1分；</w:t>
            </w:r>
          </w:p>
          <w:p w14:paraId="4C57054E">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 w:val="21"/>
                <w:szCs w:val="21"/>
                <w:highlight w:val="none"/>
              </w:rPr>
              <w:t>文明施工管理</w:t>
            </w:r>
            <w:r>
              <w:rPr>
                <w:rFonts w:hint="eastAsia" w:ascii="宋体" w:hAnsi="宋体" w:cs="宋体"/>
                <w:color w:val="auto"/>
                <w:szCs w:val="21"/>
                <w:highlight w:val="none"/>
              </w:rPr>
              <w:t>措施不满足以上情况或无提供措施，不得分。</w:t>
            </w:r>
          </w:p>
        </w:tc>
      </w:tr>
      <w:tr w14:paraId="3C5A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04B699E8">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6C3B12D3">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314E15AD">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合同、信息管理方案（</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01B15EFE">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合同管理、信息管理方法合理可行、措施具体、针对性程度强，得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4E3F07FE">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合同管理、信息管理方法</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合理、措施较具体、有一定的针对性，得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CA1AF7B">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合同管理、信息管理方法较差、措施一般，针对性一般，得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BA24C6A">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不满足以上情况或无提供措施方法，不得分。</w:t>
            </w:r>
          </w:p>
        </w:tc>
      </w:tr>
      <w:tr w14:paraId="6FDC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6F1655DB">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46E8B83B">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4079DDF9">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监理组织协调内容及措施（</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003F8382">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监理组织协调方法清晰合理、措施具体、针对性程度强，得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2EAF0B11">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监理组织协调方法清晰较合理、措施较具体、有一定的针对性，得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644C5FD">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有监理组织协调方法、内容较差，措施一般，针对性一般，得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F1410FF">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不满足以上情况或无提供措施，不得分。</w:t>
            </w:r>
          </w:p>
        </w:tc>
      </w:tr>
      <w:tr w14:paraId="2C39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09F81EEA">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0EC69BA7">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42EDEBDE">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监理工作重点、难点分析（</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24D06678">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重点难点分析到位、有针对性，有详尽的解决措施、措施科学可行的，得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448924EF">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重点难点分析一般，有针对性，有解决措施、措施可行的，得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431E3842">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重点难点分析较差，解决措施一般可行的，得</w:t>
            </w:r>
            <w:r>
              <w:rPr>
                <w:rFonts w:hint="eastAsia" w:ascii="宋体" w:hAnsi="宋体" w:cs="宋体"/>
                <w:color w:val="auto"/>
                <w:szCs w:val="21"/>
                <w:highlight w:val="none"/>
                <w:lang w:eastAsia="zh-CN"/>
              </w:rPr>
              <w:t>2</w:t>
            </w:r>
            <w:r>
              <w:rPr>
                <w:rFonts w:hint="eastAsia" w:ascii="宋体" w:hAnsi="宋体" w:cs="宋体"/>
                <w:color w:val="auto"/>
                <w:szCs w:val="21"/>
                <w:highlight w:val="none"/>
              </w:rPr>
              <w:t>分；</w:t>
            </w:r>
          </w:p>
          <w:p w14:paraId="482C43B9">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不满足以上情况或无提供措施，不得分。</w:t>
            </w:r>
          </w:p>
          <w:p w14:paraId="1C6D67F4">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本项目的重点难点为项目邻近商业区，需有环保应对措施，保障噪音、粉尘、振动不干扰正常运营，投标人在监理过程中拟采取的监控措施。对施工单位现场设备、材料的堆置安排拟采取的监控措施。</w:t>
            </w:r>
          </w:p>
        </w:tc>
      </w:tr>
      <w:tr w14:paraId="2E28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gridSpan w:val="2"/>
            <w:vMerge w:val="continue"/>
            <w:shd w:val="clear" w:color="auto" w:fill="FFFFFF"/>
            <w:tcMar>
              <w:top w:w="0" w:type="dxa"/>
              <w:left w:w="108" w:type="dxa"/>
              <w:bottom w:w="0" w:type="dxa"/>
              <w:right w:w="108" w:type="dxa"/>
            </w:tcMar>
            <w:vAlign w:val="center"/>
          </w:tcPr>
          <w:p w14:paraId="3BF46417">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29B089DE">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63854EBF">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工程进度款、工程结算的管理（</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1C334FA5">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工程进度款、工程结算管理方法合理有效、有具体管理措施，得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4905EA49">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工程进度款、工程结算管理方法</w:t>
            </w:r>
            <w:r>
              <w:rPr>
                <w:rFonts w:hint="eastAsia" w:ascii="宋体" w:hAnsi="宋体" w:cs="宋体"/>
                <w:color w:val="auto"/>
                <w:szCs w:val="21"/>
                <w:highlight w:val="none"/>
                <w:lang w:val="en-US" w:eastAsia="zh-CN"/>
              </w:rPr>
              <w:t>较合理</w:t>
            </w:r>
            <w:r>
              <w:rPr>
                <w:rFonts w:hint="eastAsia" w:ascii="宋体" w:hAnsi="宋体" w:cs="宋体"/>
                <w:color w:val="auto"/>
                <w:szCs w:val="21"/>
                <w:highlight w:val="none"/>
              </w:rPr>
              <w:t>、管理措施较具体，得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280FB909">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有工程进度款、工程结算管理方法较差、管理措施一般，得1分；</w:t>
            </w:r>
          </w:p>
          <w:p w14:paraId="191DFAB7">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不满足以上情况或无提供措施，不得分。</w:t>
            </w:r>
          </w:p>
        </w:tc>
      </w:tr>
      <w:tr w14:paraId="58EE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5203616D">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66BD8310">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05BE7D19">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 w:val="21"/>
                <w:szCs w:val="21"/>
                <w:highlight w:val="none"/>
              </w:rPr>
              <w:t>会议制度（</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5297" w:type="dxa"/>
            <w:shd w:val="clear" w:color="auto" w:fill="FFFFFF"/>
            <w:tcMar>
              <w:top w:w="0" w:type="dxa"/>
              <w:left w:w="108" w:type="dxa"/>
              <w:bottom w:w="0" w:type="dxa"/>
              <w:right w:w="108" w:type="dxa"/>
            </w:tcMar>
            <w:vAlign w:val="center"/>
          </w:tcPr>
          <w:p w14:paraId="6E5AA13C">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建立完善的工地会议制度、制度科学合理，得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0A6141A7">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建立较完善的工地会议制度、制度合理，得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8995286">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有建立工地会议制度、制度基本合理，得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083E4BCC">
            <w:pPr>
              <w:spacing w:line="360" w:lineRule="auto"/>
              <w:ind w:left="0" w:leftChars="0" w:right="0" w:righ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不满足以上情况或无提供会议制度，不得分</w:t>
            </w:r>
            <w:r>
              <w:rPr>
                <w:rFonts w:hint="eastAsia" w:ascii="宋体" w:hAnsi="宋体" w:cs="宋体"/>
                <w:color w:val="auto"/>
                <w:sz w:val="21"/>
                <w:szCs w:val="21"/>
                <w:highlight w:val="none"/>
                <w:lang w:eastAsia="zh-CN"/>
              </w:rPr>
              <w:t>。</w:t>
            </w:r>
          </w:p>
        </w:tc>
      </w:tr>
      <w:tr w14:paraId="5F31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vMerge w:val="continue"/>
            <w:shd w:val="clear" w:color="auto" w:fill="FFFFFF"/>
            <w:tcMar>
              <w:top w:w="0" w:type="dxa"/>
              <w:left w:w="108" w:type="dxa"/>
              <w:bottom w:w="0" w:type="dxa"/>
              <w:right w:w="108" w:type="dxa"/>
            </w:tcMar>
            <w:vAlign w:val="center"/>
          </w:tcPr>
          <w:p w14:paraId="4F58F792">
            <w:pPr>
              <w:widowControl/>
              <w:spacing w:before="100" w:beforeAutospacing="1" w:after="100" w:afterAutospacing="1"/>
              <w:jc w:val="center"/>
              <w:rPr>
                <w:rFonts w:hint="eastAsia" w:ascii="宋体" w:hAnsi="宋体" w:cs="楷体"/>
                <w:color w:val="auto"/>
                <w:kern w:val="0"/>
                <w:szCs w:val="21"/>
                <w:highlight w:val="none"/>
              </w:rPr>
            </w:pPr>
          </w:p>
        </w:tc>
        <w:tc>
          <w:tcPr>
            <w:tcW w:w="1158" w:type="dxa"/>
            <w:vMerge w:val="continue"/>
            <w:shd w:val="clear" w:color="auto" w:fill="FFFFFF"/>
            <w:tcMar>
              <w:top w:w="0" w:type="dxa"/>
              <w:left w:w="108" w:type="dxa"/>
              <w:bottom w:w="0" w:type="dxa"/>
              <w:right w:w="108" w:type="dxa"/>
            </w:tcMar>
            <w:vAlign w:val="center"/>
          </w:tcPr>
          <w:p w14:paraId="231E8670">
            <w:pPr>
              <w:jc w:val="center"/>
              <w:rPr>
                <w:rFonts w:hint="eastAsia" w:ascii="宋体" w:hAnsi="宋体" w:cs="楷体"/>
                <w:color w:val="auto"/>
                <w:highlight w:val="none"/>
              </w:rPr>
            </w:pPr>
          </w:p>
        </w:tc>
        <w:tc>
          <w:tcPr>
            <w:tcW w:w="1986" w:type="dxa"/>
            <w:shd w:val="clear" w:color="auto" w:fill="FFFFFF"/>
            <w:tcMar>
              <w:top w:w="0" w:type="dxa"/>
              <w:left w:w="108" w:type="dxa"/>
              <w:bottom w:w="0" w:type="dxa"/>
              <w:right w:w="108" w:type="dxa"/>
            </w:tcMar>
            <w:vAlign w:val="center"/>
          </w:tcPr>
          <w:p w14:paraId="517CDB40">
            <w:pPr>
              <w:autoSpaceDE w:val="0"/>
              <w:autoSpaceDN w:val="0"/>
              <w:adjustRightInd w:val="0"/>
              <w:snapToGrid w:val="0"/>
              <w:spacing w:before="40" w:after="40" w:line="360" w:lineRule="auto"/>
              <w:ind w:left="32" w:right="32"/>
              <w:jc w:val="center"/>
              <w:rPr>
                <w:rFonts w:hint="eastAsia" w:ascii="宋体" w:hAnsi="宋体" w:cs="宋体"/>
                <w:color w:val="auto"/>
                <w:szCs w:val="21"/>
                <w:highlight w:val="none"/>
                <w:lang w:bidi="ar"/>
              </w:rPr>
            </w:pPr>
            <w:r>
              <w:rPr>
                <w:rFonts w:hint="eastAsia" w:ascii="宋体" w:hAnsi="宋体" w:cs="宋体"/>
                <w:color w:val="auto"/>
                <w:szCs w:val="21"/>
                <w:highlight w:val="none"/>
              </w:rPr>
              <w:t>合理化建议（</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5297" w:type="dxa"/>
            <w:shd w:val="clear" w:color="auto" w:fill="FFFFFF"/>
            <w:tcMar>
              <w:top w:w="0" w:type="dxa"/>
              <w:left w:w="108" w:type="dxa"/>
              <w:bottom w:w="0" w:type="dxa"/>
              <w:right w:w="108" w:type="dxa"/>
            </w:tcMar>
            <w:vAlign w:val="center"/>
          </w:tcPr>
          <w:p w14:paraId="42B1B88B">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合理化建议科学、合理，有管理方面及保证安全、质量等方面的建议，得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F8CCDC4">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合理化建议基本合理，有一定的管理方面及保证安全、质量等方面的建议，得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45F20D6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合理化建议较差，管理方面及保证安全、质量等方面建议非常笼统，得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706EA15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不满足以上情况或无提供措施，不得分。</w:t>
            </w:r>
          </w:p>
        </w:tc>
      </w:tr>
      <w:tr w14:paraId="6B24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gridSpan w:val="2"/>
            <w:shd w:val="clear" w:color="auto" w:fill="FFFFFF"/>
            <w:tcMar>
              <w:top w:w="0" w:type="dxa"/>
              <w:left w:w="108" w:type="dxa"/>
              <w:bottom w:w="0" w:type="dxa"/>
              <w:right w:w="108" w:type="dxa"/>
            </w:tcMar>
            <w:vAlign w:val="center"/>
          </w:tcPr>
          <w:p w14:paraId="0B19FF04">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2.2.4（3）</w:t>
            </w:r>
          </w:p>
        </w:tc>
        <w:tc>
          <w:tcPr>
            <w:tcW w:w="3144" w:type="dxa"/>
            <w:gridSpan w:val="2"/>
            <w:shd w:val="clear" w:color="auto" w:fill="FFFFFF"/>
            <w:tcMar>
              <w:top w:w="0" w:type="dxa"/>
              <w:left w:w="108" w:type="dxa"/>
              <w:bottom w:w="0" w:type="dxa"/>
              <w:right w:w="108" w:type="dxa"/>
            </w:tcMar>
            <w:vAlign w:val="center"/>
          </w:tcPr>
          <w:p w14:paraId="7F58F47F">
            <w:pPr>
              <w:widowControl/>
              <w:spacing w:before="100" w:beforeAutospacing="1" w:after="100" w:afterAutospacing="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报价得分（20分）</w:t>
            </w:r>
          </w:p>
        </w:tc>
        <w:tc>
          <w:tcPr>
            <w:tcW w:w="5297" w:type="dxa"/>
            <w:shd w:val="clear" w:color="auto" w:fill="FFFFFF"/>
            <w:tcMar>
              <w:top w:w="0" w:type="dxa"/>
              <w:left w:w="108" w:type="dxa"/>
              <w:bottom w:w="0" w:type="dxa"/>
              <w:right w:w="108" w:type="dxa"/>
            </w:tcMar>
            <w:vAlign w:val="center"/>
          </w:tcPr>
          <w:p w14:paraId="12A8A73F">
            <w:pPr>
              <w:widowControl/>
              <w:adjustRightInd w:val="0"/>
              <w:snapToGrid w:val="0"/>
              <w:spacing w:before="100" w:beforeAutospacing="1"/>
              <w:rPr>
                <w:rFonts w:hint="eastAsia" w:ascii="宋体" w:hAnsi="宋体" w:cs="宋体"/>
                <w:color w:val="auto"/>
                <w:kern w:val="0"/>
                <w:szCs w:val="21"/>
                <w:highlight w:val="none"/>
              </w:rPr>
            </w:pPr>
            <w:r>
              <w:rPr>
                <w:rFonts w:hint="eastAsia" w:ascii="宋体" w:hAnsi="宋体" w:cs="宋体"/>
                <w:color w:val="auto"/>
                <w:kern w:val="0"/>
                <w:szCs w:val="21"/>
                <w:highlight w:val="none"/>
              </w:rPr>
              <w:t>以评标基准价作为计算各有效投标价得分的基础，当有效投标报价等于评标基准价时得20分；投标报价偏差率，每上偏1%扣</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分，下偏1%扣</w:t>
            </w:r>
            <w:r>
              <w:rPr>
                <w:rFonts w:hint="eastAsia" w:ascii="宋体" w:hAnsi="宋体" w:cs="宋体"/>
                <w:color w:val="auto"/>
                <w:kern w:val="0"/>
                <w:szCs w:val="21"/>
                <w:highlight w:val="none"/>
                <w:lang w:val="en-US" w:eastAsia="zh-CN"/>
              </w:rPr>
              <w:t>0.5</w:t>
            </w:r>
            <w:r>
              <w:rPr>
                <w:rFonts w:hint="eastAsia" w:ascii="宋体" w:hAnsi="宋体" w:cs="宋体"/>
                <w:color w:val="auto"/>
                <w:kern w:val="0"/>
                <w:szCs w:val="21"/>
                <w:highlight w:val="none"/>
              </w:rPr>
              <w:t>分，最多扣20分。</w:t>
            </w:r>
          </w:p>
        </w:tc>
      </w:tr>
      <w:tr w14:paraId="6439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shd w:val="clear" w:color="auto" w:fill="FFFFFF"/>
            <w:tcMar>
              <w:top w:w="0" w:type="dxa"/>
              <w:left w:w="108" w:type="dxa"/>
              <w:bottom w:w="0" w:type="dxa"/>
              <w:right w:w="108" w:type="dxa"/>
            </w:tcMar>
            <w:vAlign w:val="center"/>
          </w:tcPr>
          <w:p w14:paraId="00B7D77E">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2.2.4（4）</w:t>
            </w:r>
          </w:p>
        </w:tc>
        <w:tc>
          <w:tcPr>
            <w:tcW w:w="3144" w:type="dxa"/>
            <w:gridSpan w:val="2"/>
            <w:shd w:val="clear" w:color="auto" w:fill="FFFFFF"/>
            <w:tcMar>
              <w:top w:w="0" w:type="dxa"/>
              <w:left w:w="108" w:type="dxa"/>
              <w:bottom w:w="0" w:type="dxa"/>
              <w:right w:w="108" w:type="dxa"/>
            </w:tcMar>
            <w:vAlign w:val="center"/>
          </w:tcPr>
          <w:p w14:paraId="27D2AD8E">
            <w:pPr>
              <w:widowControl/>
              <w:spacing w:before="100" w:beforeAutospacing="1" w:after="100" w:afterAutospacing="1"/>
              <w:jc w:val="center"/>
              <w:rPr>
                <w:rFonts w:hint="eastAsia" w:ascii="宋体" w:hAnsi="宋体" w:cs="楷体"/>
                <w:color w:val="auto"/>
                <w:kern w:val="0"/>
                <w:szCs w:val="21"/>
                <w:highlight w:val="none"/>
              </w:rPr>
            </w:pPr>
            <w:r>
              <w:rPr>
                <w:rFonts w:hint="eastAsia" w:ascii="宋体" w:hAnsi="宋体" w:cs="楷体"/>
                <w:color w:val="auto"/>
                <w:kern w:val="0"/>
                <w:szCs w:val="21"/>
                <w:highlight w:val="none"/>
              </w:rPr>
              <w:t>其他评分因素</w:t>
            </w:r>
          </w:p>
        </w:tc>
        <w:tc>
          <w:tcPr>
            <w:tcW w:w="5297" w:type="dxa"/>
            <w:shd w:val="clear" w:color="auto" w:fill="FFFFFF"/>
            <w:tcMar>
              <w:top w:w="0" w:type="dxa"/>
              <w:left w:w="108" w:type="dxa"/>
              <w:bottom w:w="0" w:type="dxa"/>
              <w:right w:w="108" w:type="dxa"/>
            </w:tcMar>
            <w:vAlign w:val="center"/>
          </w:tcPr>
          <w:p w14:paraId="5858DD94">
            <w:pPr>
              <w:widowControl/>
              <w:jc w:val="left"/>
              <w:rPr>
                <w:rFonts w:hint="eastAsia" w:ascii="宋体" w:hAnsi="宋体" w:cs="楷体"/>
                <w:color w:val="auto"/>
                <w:kern w:val="0"/>
                <w:szCs w:val="21"/>
                <w:highlight w:val="none"/>
              </w:rPr>
            </w:pPr>
            <w:r>
              <w:rPr>
                <w:rFonts w:hint="eastAsia" w:ascii="宋体" w:hAnsi="宋体" w:cs="宋体"/>
                <w:b/>
                <w:color w:val="auto"/>
                <w:highlight w:val="none"/>
              </w:rPr>
              <w:t>本项目不适用</w:t>
            </w:r>
          </w:p>
        </w:tc>
      </w:tr>
      <w:tr w14:paraId="2FEC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0" w:hRule="atLeast"/>
          <w:jc w:val="center"/>
        </w:trPr>
        <w:tc>
          <w:tcPr>
            <w:tcW w:w="792" w:type="dxa"/>
            <w:gridSpan w:val="2"/>
            <w:shd w:val="clear" w:color="auto" w:fill="FFFFFF"/>
            <w:tcMar>
              <w:top w:w="0" w:type="dxa"/>
              <w:left w:w="108" w:type="dxa"/>
              <w:bottom w:w="0" w:type="dxa"/>
              <w:right w:w="108" w:type="dxa"/>
            </w:tcMar>
            <w:vAlign w:val="center"/>
          </w:tcPr>
          <w:p w14:paraId="06BAA1BE">
            <w:pPr>
              <w:widowControl/>
              <w:spacing w:before="100" w:beforeAutospacing="1" w:after="100" w:afterAutospacing="1"/>
              <w:jc w:val="left"/>
              <w:rPr>
                <w:rFonts w:hint="eastAsia" w:ascii="宋体" w:hAnsi="宋体" w:cs="楷体"/>
                <w:color w:val="auto"/>
                <w:kern w:val="0"/>
                <w:szCs w:val="21"/>
                <w:highlight w:val="none"/>
              </w:rPr>
            </w:pPr>
            <w:r>
              <w:rPr>
                <w:rFonts w:hint="eastAsia" w:ascii="宋体" w:hAnsi="宋体" w:cs="楷体"/>
                <w:color w:val="auto"/>
                <w:kern w:val="0"/>
                <w:szCs w:val="21"/>
                <w:highlight w:val="none"/>
              </w:rPr>
              <w:t>2.2.4说明</w:t>
            </w:r>
          </w:p>
        </w:tc>
        <w:tc>
          <w:tcPr>
            <w:tcW w:w="8441" w:type="dxa"/>
            <w:gridSpan w:val="3"/>
            <w:shd w:val="clear" w:color="auto" w:fill="FFFFFF"/>
            <w:tcMar>
              <w:top w:w="0" w:type="dxa"/>
              <w:left w:w="108" w:type="dxa"/>
              <w:bottom w:w="0" w:type="dxa"/>
              <w:right w:w="108" w:type="dxa"/>
            </w:tcMar>
            <w:vAlign w:val="center"/>
          </w:tcPr>
          <w:p w14:paraId="40DB97D1">
            <w:pPr>
              <w:widowControl/>
              <w:adjustRightInd w:val="0"/>
              <w:snapToGrid w:val="0"/>
              <w:ind w:firstLine="210" w:firstLineChars="100"/>
              <w:rPr>
                <w:rFonts w:hint="eastAsia" w:ascii="宋体" w:hAnsi="宋体" w:cs="楷体"/>
                <w:color w:val="auto"/>
                <w:kern w:val="0"/>
                <w:szCs w:val="21"/>
                <w:highlight w:val="none"/>
              </w:rPr>
            </w:pPr>
            <w:r>
              <w:rPr>
                <w:rFonts w:hint="eastAsia" w:ascii="宋体" w:hAnsi="宋体" w:cs="楷体"/>
                <w:color w:val="auto"/>
                <w:kern w:val="0"/>
                <w:szCs w:val="21"/>
                <w:highlight w:val="none"/>
              </w:rPr>
              <w:t>说明：</w:t>
            </w:r>
          </w:p>
          <w:p w14:paraId="435C03B1">
            <w:pPr>
              <w:numPr>
                <w:ilvl w:val="255"/>
                <w:numId w:val="0"/>
              </w:numPr>
              <w:rPr>
                <w:rFonts w:hint="eastAsia" w:ascii="宋体" w:hAnsi="宋体" w:cs="宋体"/>
                <w:bCs/>
                <w:color w:val="auto"/>
                <w:highlight w:val="none"/>
              </w:rPr>
            </w:pPr>
            <w:r>
              <w:rPr>
                <w:rFonts w:hint="eastAsia" w:ascii="宋体" w:hAnsi="宋体" w:cs="宋体"/>
                <w:bCs/>
                <w:color w:val="auto"/>
                <w:highlight w:val="none"/>
              </w:rPr>
              <w:t>（1）类似</w:t>
            </w:r>
            <w:r>
              <w:rPr>
                <w:rFonts w:hint="eastAsia" w:ascii="宋体" w:hAnsi="宋体" w:cs="宋体"/>
                <w:bCs/>
                <w:color w:val="auto"/>
                <w:highlight w:val="none"/>
                <w:lang w:val="en-US" w:eastAsia="zh-CN"/>
              </w:rPr>
              <w:t>监理业绩</w:t>
            </w:r>
            <w:r>
              <w:rPr>
                <w:rFonts w:hint="eastAsia" w:ascii="宋体" w:hAnsi="宋体" w:cs="宋体"/>
                <w:bCs/>
                <w:color w:val="auto"/>
                <w:highlight w:val="none"/>
              </w:rPr>
              <w:t>：需同时提供中标通知书或免招标的相关证明、施工监理合同、竣工验收报告或竣工验收证明。业绩时间以竣工验收报告或竣工验收证明出具时间为准（竣工验收报告或竣工验收证明材料至少包含建设单位、设计单位、施工单位、监理单位四方主体盖章，否则不予以认可）。</w:t>
            </w:r>
          </w:p>
          <w:p w14:paraId="3C06842E">
            <w:pPr>
              <w:numPr>
                <w:ilvl w:val="255"/>
                <w:numId w:val="0"/>
              </w:numPr>
              <w:rPr>
                <w:rFonts w:hint="eastAsia" w:ascii="宋体" w:hAnsi="宋体" w:cs="宋体"/>
                <w:bCs/>
                <w:color w:val="auto"/>
                <w:highlight w:val="none"/>
              </w:rPr>
            </w:pPr>
            <w:r>
              <w:rPr>
                <w:rFonts w:hint="eastAsia" w:ascii="宋体" w:hAnsi="宋体" w:cs="宋体"/>
                <w:bCs/>
                <w:color w:val="auto"/>
                <w:highlight w:val="none"/>
              </w:rPr>
              <w:t>（2）投标人提供的人员须为投标人（含分公司等分支机构）在职员工，并提供投标截止时间前近1个月（</w:t>
            </w:r>
            <w:r>
              <w:rPr>
                <w:rFonts w:hint="eastAsia" w:ascii="宋体" w:hAnsi="宋体" w:cs="宋体"/>
                <w:bCs/>
                <w:color w:val="auto"/>
                <w:highlight w:val="none"/>
                <w:lang w:eastAsia="zh-CN"/>
              </w:rPr>
              <w:t>2025</w:t>
            </w:r>
            <w:r>
              <w:rPr>
                <w:rFonts w:hint="eastAsia" w:ascii="宋体" w:hAnsi="宋体" w:cs="宋体"/>
                <w:bCs/>
                <w:color w:val="auto"/>
                <w:highlight w:val="none"/>
              </w:rPr>
              <w:t>年</w:t>
            </w:r>
            <w:r>
              <w:rPr>
                <w:rFonts w:hint="eastAsia" w:ascii="宋体" w:hAnsi="宋体" w:cs="宋体"/>
                <w:bCs/>
                <w:color w:val="auto"/>
                <w:highlight w:val="none"/>
                <w:lang w:val="en-US" w:eastAsia="zh-CN"/>
              </w:rPr>
              <w:t>8</w:t>
            </w:r>
            <w:r>
              <w:rPr>
                <w:rFonts w:hint="eastAsia" w:ascii="宋体" w:hAnsi="宋体" w:cs="宋体"/>
                <w:bCs/>
                <w:color w:val="auto"/>
                <w:highlight w:val="none"/>
              </w:rPr>
              <w:t>月）的社保缴纳证明，若为退休人员，须提供相关的退休证明文件原件扫描件。</w:t>
            </w:r>
          </w:p>
          <w:p w14:paraId="61099B3F">
            <w:pPr>
              <w:rPr>
                <w:rFonts w:hint="eastAsia" w:ascii="宋体" w:hAnsi="宋体" w:cs="宋体"/>
                <w:bCs/>
                <w:color w:val="auto"/>
                <w:highlight w:val="none"/>
              </w:rPr>
            </w:pPr>
            <w:r>
              <w:rPr>
                <w:rFonts w:hint="eastAsia" w:ascii="宋体" w:hAnsi="宋体" w:cs="宋体"/>
                <w:bCs/>
                <w:color w:val="auto"/>
                <w:highlight w:val="none"/>
              </w:rPr>
              <w:t>（3）投标人的得分为各评委的评分的算术平均值。评分分数出现小数点时，保留小数点后二位，第三位小数四舍五入。</w:t>
            </w:r>
          </w:p>
          <w:p w14:paraId="4895A51D">
            <w:pPr>
              <w:rPr>
                <w:rFonts w:hint="eastAsia" w:ascii="宋体" w:hAnsi="宋体" w:cs="楷体"/>
                <w:color w:val="auto"/>
                <w:kern w:val="0"/>
                <w:szCs w:val="21"/>
                <w:highlight w:val="none"/>
              </w:rPr>
            </w:pPr>
            <w:r>
              <w:rPr>
                <w:rFonts w:hint="eastAsia" w:ascii="宋体" w:hAnsi="宋体" w:cs="宋体"/>
                <w:bCs/>
                <w:color w:val="auto"/>
                <w:highlight w:val="none"/>
              </w:rPr>
              <w:t>（4）不得将文件顺序、明显的文字错误等列为否决投标的情形。评委发现投标文件中含义不明确、对同类问题表述不一致、有明显文字和计算错误的，应当要求投标人作必要的澄清、说明后再判定投标人是否通过初步评审，不得直接否决投标，若出现评标委员会否决投标的，应在评标报告中载明否决投标的具体情形、原因。</w:t>
            </w:r>
          </w:p>
        </w:tc>
      </w:tr>
    </w:tbl>
    <w:p w14:paraId="3C1DEC2C">
      <w:pPr>
        <w:tabs>
          <w:tab w:val="left" w:pos="105"/>
        </w:tabs>
        <w:spacing w:line="360" w:lineRule="auto"/>
        <w:ind w:left="720"/>
        <w:jc w:val="left"/>
        <w:rPr>
          <w:rFonts w:hint="eastAsia" w:ascii="宋体" w:hAnsi="宋体" w:cs="宋体"/>
          <w:b/>
          <w:color w:val="auto"/>
          <w:sz w:val="24"/>
          <w:szCs w:val="24"/>
          <w:highlight w:val="none"/>
        </w:rPr>
      </w:pPr>
    </w:p>
    <w:p w14:paraId="02D02B0F">
      <w:pPr>
        <w:rPr>
          <w:rFonts w:hint="eastAsia" w:ascii="宋体" w:hAnsi="宋体"/>
          <w:b/>
          <w:color w:val="auto"/>
          <w:sz w:val="28"/>
          <w:szCs w:val="30"/>
          <w:highlight w:val="none"/>
        </w:rPr>
      </w:pPr>
      <w:r>
        <w:rPr>
          <w:rFonts w:ascii="宋体" w:hAnsi="宋体" w:cs="宋体"/>
          <w:b/>
          <w:color w:val="auto"/>
          <w:sz w:val="24"/>
          <w:szCs w:val="24"/>
          <w:highlight w:val="none"/>
        </w:rPr>
        <w:br w:type="page"/>
      </w:r>
      <w:bookmarkEnd w:id="356"/>
      <w:bookmarkEnd w:id="357"/>
      <w:r>
        <w:rPr>
          <w:rFonts w:hint="eastAsia" w:ascii="宋体" w:hAnsi="宋体"/>
          <w:b/>
          <w:color w:val="auto"/>
          <w:sz w:val="28"/>
          <w:szCs w:val="30"/>
          <w:highlight w:val="none"/>
        </w:rPr>
        <w:t>（第三章正文详见《中华人民共和国标准监理招标文件》（2017版））</w:t>
      </w:r>
    </w:p>
    <w:p w14:paraId="071085A4">
      <w:pPr>
        <w:ind w:firstLine="420" w:firstLineChars="200"/>
        <w:rPr>
          <w:rFonts w:ascii="Times New Roman" w:hAnsi="Times New Roman"/>
          <w:color w:val="auto"/>
          <w:highlight w:val="none"/>
        </w:rPr>
      </w:pPr>
    </w:p>
    <w:p w14:paraId="1FE397FC">
      <w:pPr>
        <w:spacing w:beforeLines="50" w:afterLines="50" w:line="360" w:lineRule="exact"/>
        <w:outlineLvl w:val="2"/>
        <w:rPr>
          <w:rFonts w:hint="eastAsia" w:ascii="宋体" w:hAnsi="宋体"/>
          <w:b/>
          <w:color w:val="auto"/>
          <w:sz w:val="32"/>
          <w:highlight w:val="none"/>
        </w:rPr>
      </w:pPr>
      <w:bookmarkStart w:id="358" w:name="_Toc529196583"/>
      <w:bookmarkStart w:id="359" w:name="_Toc515205256"/>
      <w:r>
        <w:rPr>
          <w:rFonts w:hint="eastAsia" w:ascii="宋体" w:hAnsi="宋体"/>
          <w:b/>
          <w:color w:val="auto"/>
          <w:sz w:val="32"/>
          <w:highlight w:val="none"/>
        </w:rPr>
        <w:t>1. 评标方法</w:t>
      </w:r>
      <w:bookmarkEnd w:id="358"/>
      <w:bookmarkEnd w:id="359"/>
    </w:p>
    <w:p w14:paraId="794A59E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60" w:name="_Toc384308272"/>
      <w:bookmarkStart w:id="361" w:name="_Toc152042375"/>
      <w:bookmarkStart w:id="362" w:name="_Toc152045598"/>
      <w:bookmarkStart w:id="363" w:name="_Toc144974565"/>
      <w:bookmarkStart w:id="364" w:name="_Toc247527623"/>
      <w:bookmarkStart w:id="365" w:name="_Toc361508646"/>
      <w:bookmarkStart w:id="366" w:name="_Toc300835008"/>
      <w:bookmarkStart w:id="367" w:name="_Toc247514022"/>
      <w:bookmarkStart w:id="368" w:name="_Toc369531577"/>
      <w:bookmarkStart w:id="369" w:name="_Toc352691533"/>
      <w:bookmarkStart w:id="370" w:name="_Toc4497"/>
      <w:r>
        <w:rPr>
          <w:rFonts w:hint="eastAsia" w:ascii="宋体" w:hAnsi="宋体"/>
          <w:color w:val="auto"/>
          <w:szCs w:val="21"/>
          <w:highlight w:val="none"/>
        </w:rPr>
        <w:t>外。综合评分相等</w:t>
      </w:r>
      <w:bookmarkEnd w:id="360"/>
      <w:bookmarkEnd w:id="361"/>
      <w:bookmarkEnd w:id="362"/>
      <w:bookmarkEnd w:id="363"/>
      <w:bookmarkEnd w:id="364"/>
      <w:bookmarkEnd w:id="365"/>
      <w:bookmarkEnd w:id="366"/>
      <w:bookmarkEnd w:id="367"/>
      <w:r>
        <w:rPr>
          <w:rFonts w:hint="eastAsia" w:ascii="宋体" w:hAnsi="宋体"/>
          <w:color w:val="auto"/>
          <w:szCs w:val="21"/>
          <w:highlight w:val="none"/>
        </w:rPr>
        <w:t>时，以投标报价低的</w:t>
      </w:r>
      <w:bookmarkEnd w:id="368"/>
      <w:bookmarkEnd w:id="369"/>
      <w:bookmarkEnd w:id="370"/>
      <w:r>
        <w:rPr>
          <w:rFonts w:hint="eastAsia" w:ascii="宋体" w:hAnsi="宋体"/>
          <w:color w:val="auto"/>
          <w:szCs w:val="21"/>
          <w:highlight w:val="none"/>
        </w:rPr>
        <w:t>优</w:t>
      </w:r>
      <w:bookmarkStart w:id="371" w:name="_Toc39"/>
      <w:bookmarkStart w:id="372" w:name="_Toc300835009"/>
      <w:bookmarkStart w:id="373" w:name="_Toc247527624"/>
      <w:bookmarkStart w:id="374" w:name="_Toc144974566"/>
      <w:bookmarkStart w:id="375" w:name="_Toc361508647"/>
      <w:bookmarkStart w:id="376" w:name="_Toc152045599"/>
      <w:bookmarkStart w:id="377" w:name="_Toc247514023"/>
      <w:bookmarkStart w:id="378" w:name="_Toc152042376"/>
      <w:bookmarkStart w:id="379" w:name="_Toc384308273"/>
      <w:bookmarkStart w:id="380" w:name="_Toc352691534"/>
      <w:bookmarkStart w:id="381" w:name="_Toc369531578"/>
      <w:r>
        <w:rPr>
          <w:rFonts w:hint="eastAsia" w:ascii="宋体" w:hAnsi="宋体"/>
          <w:color w:val="auto"/>
          <w:szCs w:val="21"/>
          <w:highlight w:val="none"/>
        </w:rPr>
        <w:t>先；投标报价也相等</w:t>
      </w:r>
      <w:bookmarkEnd w:id="371"/>
      <w:bookmarkEnd w:id="372"/>
      <w:bookmarkEnd w:id="373"/>
      <w:bookmarkEnd w:id="374"/>
      <w:bookmarkEnd w:id="375"/>
      <w:bookmarkEnd w:id="376"/>
      <w:bookmarkEnd w:id="377"/>
      <w:bookmarkEnd w:id="378"/>
      <w:bookmarkEnd w:id="379"/>
      <w:bookmarkEnd w:id="380"/>
      <w:bookmarkEnd w:id="381"/>
      <w:r>
        <w:rPr>
          <w:rFonts w:hint="eastAsia" w:ascii="宋体" w:hAnsi="宋体"/>
          <w:color w:val="auto"/>
          <w:szCs w:val="21"/>
          <w:highlight w:val="none"/>
        </w:rPr>
        <w:t>的，以监理大纲得分高的优先；如果监理大纲得分也相等，按照评标办法前附表的规定确定中标候选人顺序。</w:t>
      </w:r>
    </w:p>
    <w:p w14:paraId="3466F84D">
      <w:pPr>
        <w:ind w:firstLine="420" w:firstLineChars="200"/>
        <w:rPr>
          <w:rFonts w:ascii="Times New Roman" w:hAnsi="Times New Roman"/>
          <w:color w:val="auto"/>
          <w:highlight w:val="none"/>
        </w:rPr>
      </w:pPr>
    </w:p>
    <w:p w14:paraId="6D505EE3">
      <w:pPr>
        <w:spacing w:beforeLines="50" w:line="360" w:lineRule="exact"/>
        <w:outlineLvl w:val="2"/>
        <w:rPr>
          <w:rFonts w:hint="eastAsia" w:ascii="宋体" w:hAnsi="宋体"/>
          <w:b/>
          <w:color w:val="auto"/>
          <w:sz w:val="32"/>
          <w:highlight w:val="none"/>
        </w:rPr>
      </w:pPr>
      <w:bookmarkStart w:id="382" w:name="_Toc529196584"/>
      <w:bookmarkStart w:id="383" w:name="_Toc515205257"/>
      <w:r>
        <w:rPr>
          <w:rFonts w:hint="eastAsia" w:ascii="宋体" w:hAnsi="宋体"/>
          <w:b/>
          <w:color w:val="auto"/>
          <w:sz w:val="32"/>
          <w:highlight w:val="none"/>
        </w:rPr>
        <w:t>2. 评审标准</w:t>
      </w:r>
      <w:bookmarkEnd w:id="382"/>
      <w:bookmarkEnd w:id="383"/>
    </w:p>
    <w:p w14:paraId="3F551E28">
      <w:pPr>
        <w:spacing w:before="1" w:beforeLines="100" w:after="1" w:afterLines="100" w:line="360" w:lineRule="exact"/>
        <w:rPr>
          <w:rFonts w:hint="eastAsia" w:ascii="宋体" w:hAnsi="宋体"/>
          <w:b/>
          <w:color w:val="auto"/>
          <w:sz w:val="28"/>
          <w:highlight w:val="none"/>
        </w:rPr>
      </w:pPr>
      <w:bookmarkStart w:id="384" w:name="_Toc529196585"/>
      <w:bookmarkStart w:id="385" w:name="_Toc515205258"/>
      <w:r>
        <w:rPr>
          <w:rFonts w:hint="eastAsia" w:ascii="宋体" w:hAnsi="宋体"/>
          <w:b/>
          <w:color w:val="auto"/>
          <w:sz w:val="28"/>
          <w:highlight w:val="none"/>
        </w:rPr>
        <w:t>2.1 初步评审标准</w:t>
      </w:r>
      <w:bookmarkEnd w:id="384"/>
      <w:bookmarkEnd w:id="385"/>
    </w:p>
    <w:p w14:paraId="3F72A964">
      <w:pPr>
        <w:spacing w:line="360" w:lineRule="exact"/>
        <w:ind w:firstLine="420" w:firstLineChars="200"/>
        <w:rPr>
          <w:rFonts w:hint="eastAsia" w:ascii="宋体" w:hAnsi="宋体"/>
          <w:color w:val="auto"/>
          <w:highlight w:val="none"/>
        </w:rPr>
      </w:pPr>
      <w:r>
        <w:rPr>
          <w:rFonts w:hint="eastAsia" w:ascii="宋体" w:hAnsi="宋体"/>
          <w:color w:val="auto"/>
          <w:highlight w:val="none"/>
        </w:rPr>
        <w:t>2.1.1 形式评审标准：见评标办法前附表。</w:t>
      </w:r>
    </w:p>
    <w:p w14:paraId="2CD93865">
      <w:pPr>
        <w:spacing w:line="360" w:lineRule="exact"/>
        <w:ind w:firstLine="420" w:firstLineChars="200"/>
        <w:rPr>
          <w:rFonts w:hint="eastAsia" w:ascii="宋体" w:hAnsi="宋体"/>
          <w:color w:val="auto"/>
          <w:highlight w:val="none"/>
        </w:rPr>
      </w:pPr>
      <w:r>
        <w:rPr>
          <w:rFonts w:hint="eastAsia" w:ascii="宋体" w:hAnsi="宋体"/>
          <w:color w:val="auto"/>
          <w:highlight w:val="none"/>
        </w:rPr>
        <w:t>2.1.2 资格评审标准：见评标办法前附表。</w:t>
      </w:r>
    </w:p>
    <w:p w14:paraId="24555714">
      <w:pPr>
        <w:spacing w:line="360" w:lineRule="exact"/>
        <w:ind w:firstLine="420" w:firstLineChars="200"/>
        <w:rPr>
          <w:rFonts w:hint="eastAsia" w:ascii="宋体" w:hAnsi="宋体"/>
          <w:color w:val="auto"/>
          <w:highlight w:val="none"/>
        </w:rPr>
      </w:pPr>
      <w:r>
        <w:rPr>
          <w:rFonts w:hint="eastAsia" w:ascii="宋体" w:hAnsi="宋体"/>
          <w:color w:val="auto"/>
          <w:highlight w:val="none"/>
        </w:rPr>
        <w:t>2.1.3 响应性评审标准：见评标办法前附表。</w:t>
      </w:r>
    </w:p>
    <w:p w14:paraId="78FA72AE">
      <w:pPr>
        <w:spacing w:before="1" w:beforeLines="100" w:after="1" w:afterLines="100" w:line="360" w:lineRule="exact"/>
        <w:rPr>
          <w:rFonts w:hint="eastAsia" w:ascii="宋体" w:hAnsi="宋体"/>
          <w:b/>
          <w:color w:val="auto"/>
          <w:sz w:val="28"/>
          <w:highlight w:val="none"/>
        </w:rPr>
      </w:pPr>
      <w:bookmarkStart w:id="386" w:name="_Toc529196586"/>
      <w:bookmarkStart w:id="387" w:name="_Toc515205259"/>
      <w:r>
        <w:rPr>
          <w:rFonts w:hint="eastAsia" w:ascii="宋体" w:hAnsi="宋体"/>
          <w:b/>
          <w:color w:val="auto"/>
          <w:sz w:val="28"/>
          <w:highlight w:val="none"/>
        </w:rPr>
        <w:t>2.2 分值构成与评分标准</w:t>
      </w:r>
      <w:bookmarkEnd w:id="386"/>
      <w:bookmarkEnd w:id="387"/>
    </w:p>
    <w:p w14:paraId="3B0E63F0">
      <w:pPr>
        <w:spacing w:line="360" w:lineRule="exact"/>
        <w:ind w:firstLine="420" w:firstLineChars="200"/>
        <w:rPr>
          <w:rFonts w:hint="eastAsia" w:ascii="宋体" w:hAnsi="宋体"/>
          <w:color w:val="auto"/>
          <w:highlight w:val="none"/>
        </w:rPr>
      </w:pPr>
      <w:r>
        <w:rPr>
          <w:rFonts w:hint="eastAsia" w:ascii="宋体" w:hAnsi="宋体"/>
          <w:color w:val="auto"/>
          <w:highlight w:val="none"/>
        </w:rPr>
        <w:t>2.2.1 分值构成：</w:t>
      </w:r>
    </w:p>
    <w:p w14:paraId="321CC93A">
      <w:pPr>
        <w:spacing w:line="360" w:lineRule="exact"/>
        <w:ind w:firstLine="420" w:firstLineChars="200"/>
        <w:rPr>
          <w:rFonts w:hint="eastAsia" w:ascii="宋体" w:hAnsi="宋体"/>
          <w:color w:val="auto"/>
          <w:highlight w:val="none"/>
        </w:rPr>
      </w:pPr>
      <w:r>
        <w:rPr>
          <w:rFonts w:hint="eastAsia" w:ascii="宋体" w:hAnsi="宋体"/>
          <w:color w:val="auto"/>
          <w:highlight w:val="none"/>
        </w:rPr>
        <w:t>（1）资信业绩部分：见评标办法前附表；</w:t>
      </w:r>
    </w:p>
    <w:p w14:paraId="15608426">
      <w:pPr>
        <w:spacing w:line="360" w:lineRule="exact"/>
        <w:ind w:firstLine="420" w:firstLineChars="200"/>
        <w:rPr>
          <w:rFonts w:hint="eastAsia" w:ascii="宋体" w:hAnsi="宋体"/>
          <w:color w:val="auto"/>
          <w:highlight w:val="none"/>
        </w:rPr>
      </w:pPr>
      <w:r>
        <w:rPr>
          <w:rFonts w:hint="eastAsia" w:ascii="宋体" w:hAnsi="宋体"/>
          <w:color w:val="auto"/>
          <w:highlight w:val="none"/>
        </w:rPr>
        <w:t>（2）监理大纲部分：见评标办法前附表；</w:t>
      </w:r>
    </w:p>
    <w:p w14:paraId="32BA639F">
      <w:pPr>
        <w:spacing w:line="360" w:lineRule="exact"/>
        <w:ind w:firstLine="420" w:firstLineChars="200"/>
        <w:rPr>
          <w:rFonts w:hint="eastAsia" w:ascii="宋体" w:hAnsi="宋体"/>
          <w:color w:val="auto"/>
          <w:highlight w:val="none"/>
        </w:rPr>
      </w:pPr>
      <w:r>
        <w:rPr>
          <w:rFonts w:hint="eastAsia" w:ascii="宋体" w:hAnsi="宋体"/>
          <w:color w:val="auto"/>
          <w:highlight w:val="none"/>
        </w:rPr>
        <w:t>（3）投标报价：见评标办法前附表；</w:t>
      </w:r>
    </w:p>
    <w:p w14:paraId="338C9EFB">
      <w:pPr>
        <w:spacing w:line="360" w:lineRule="exact"/>
        <w:ind w:firstLine="420" w:firstLineChars="200"/>
        <w:rPr>
          <w:rFonts w:hint="eastAsia" w:ascii="宋体" w:hAnsi="宋体"/>
          <w:color w:val="auto"/>
          <w:highlight w:val="none"/>
        </w:rPr>
      </w:pPr>
      <w:r>
        <w:rPr>
          <w:rFonts w:hint="eastAsia" w:ascii="宋体" w:hAnsi="宋体"/>
          <w:color w:val="auto"/>
          <w:highlight w:val="none"/>
        </w:rPr>
        <w:t>（4）其他评分因素：见评标办法前附表。</w:t>
      </w:r>
    </w:p>
    <w:p w14:paraId="34BBE351">
      <w:pPr>
        <w:spacing w:line="360" w:lineRule="exact"/>
        <w:ind w:firstLine="420" w:firstLineChars="200"/>
        <w:rPr>
          <w:rFonts w:hint="eastAsia" w:ascii="宋体" w:hAnsi="宋体"/>
          <w:color w:val="auto"/>
          <w:highlight w:val="none"/>
        </w:rPr>
      </w:pPr>
      <w:r>
        <w:rPr>
          <w:rFonts w:hint="eastAsia" w:ascii="宋体" w:hAnsi="宋体"/>
          <w:color w:val="auto"/>
          <w:highlight w:val="none"/>
        </w:rPr>
        <w:t>2.2.2 评标基准价计算</w:t>
      </w:r>
    </w:p>
    <w:p w14:paraId="270C75FD">
      <w:pPr>
        <w:spacing w:line="360" w:lineRule="exact"/>
        <w:ind w:firstLine="420" w:firstLineChars="200"/>
        <w:rPr>
          <w:rFonts w:hint="eastAsia" w:ascii="宋体" w:hAnsi="宋体"/>
          <w:color w:val="auto"/>
          <w:highlight w:val="none"/>
        </w:rPr>
      </w:pPr>
      <w:r>
        <w:rPr>
          <w:rFonts w:hint="eastAsia" w:ascii="宋体" w:hAnsi="宋体"/>
          <w:color w:val="auto"/>
          <w:highlight w:val="none"/>
        </w:rPr>
        <w:t>评标基准价计算方法：见评标办法前附表。</w:t>
      </w:r>
    </w:p>
    <w:p w14:paraId="24174367">
      <w:pPr>
        <w:spacing w:line="360" w:lineRule="exact"/>
        <w:ind w:firstLine="420" w:firstLineChars="200"/>
        <w:rPr>
          <w:rFonts w:hint="eastAsia" w:ascii="宋体" w:hAnsi="宋体"/>
          <w:color w:val="auto"/>
          <w:highlight w:val="none"/>
        </w:rPr>
      </w:pPr>
      <w:r>
        <w:rPr>
          <w:rFonts w:hint="eastAsia" w:ascii="宋体" w:hAnsi="宋体"/>
          <w:color w:val="auto"/>
          <w:highlight w:val="none"/>
        </w:rPr>
        <w:t>2.2.3 投标报价的偏差率计算</w:t>
      </w:r>
    </w:p>
    <w:p w14:paraId="2B818DC0">
      <w:pPr>
        <w:spacing w:line="360" w:lineRule="exact"/>
        <w:ind w:firstLine="420" w:firstLineChars="200"/>
        <w:rPr>
          <w:rFonts w:hint="eastAsia" w:ascii="宋体" w:hAnsi="宋体"/>
          <w:color w:val="auto"/>
          <w:highlight w:val="none"/>
        </w:rPr>
      </w:pPr>
      <w:r>
        <w:rPr>
          <w:rFonts w:hint="eastAsia" w:ascii="宋体" w:hAnsi="宋体"/>
          <w:color w:val="auto"/>
          <w:highlight w:val="none"/>
        </w:rPr>
        <w:t>投标报价的偏差率计算公式：见评标办法前附表。</w:t>
      </w:r>
    </w:p>
    <w:p w14:paraId="2427D598">
      <w:pPr>
        <w:spacing w:line="360" w:lineRule="exact"/>
        <w:ind w:firstLine="420" w:firstLineChars="200"/>
        <w:rPr>
          <w:rFonts w:hint="eastAsia" w:ascii="宋体" w:hAnsi="宋体"/>
          <w:color w:val="auto"/>
          <w:highlight w:val="none"/>
        </w:rPr>
      </w:pPr>
      <w:r>
        <w:rPr>
          <w:rFonts w:hint="eastAsia" w:ascii="宋体" w:hAnsi="宋体"/>
          <w:color w:val="auto"/>
          <w:highlight w:val="none"/>
        </w:rPr>
        <w:t>2.2.4 评分标准</w:t>
      </w:r>
    </w:p>
    <w:p w14:paraId="2739EFB4">
      <w:pPr>
        <w:spacing w:line="360" w:lineRule="exact"/>
        <w:ind w:firstLine="420" w:firstLineChars="200"/>
        <w:rPr>
          <w:rFonts w:hint="eastAsia" w:ascii="宋体" w:hAnsi="宋体"/>
          <w:color w:val="auto"/>
          <w:highlight w:val="none"/>
        </w:rPr>
      </w:pPr>
      <w:r>
        <w:rPr>
          <w:rFonts w:hint="eastAsia" w:ascii="宋体" w:hAnsi="宋体"/>
          <w:color w:val="auto"/>
          <w:highlight w:val="none"/>
        </w:rPr>
        <w:t>（1）资信业绩评分标准：见评标办法前附表；</w:t>
      </w:r>
    </w:p>
    <w:p w14:paraId="74AD8ACE">
      <w:pPr>
        <w:spacing w:line="360" w:lineRule="exact"/>
        <w:ind w:firstLine="420" w:firstLineChars="200"/>
        <w:rPr>
          <w:rFonts w:hint="eastAsia" w:ascii="宋体" w:hAnsi="宋体"/>
          <w:color w:val="auto"/>
          <w:highlight w:val="none"/>
        </w:rPr>
      </w:pPr>
      <w:r>
        <w:rPr>
          <w:rFonts w:hint="eastAsia" w:ascii="宋体" w:hAnsi="宋体"/>
          <w:color w:val="auto"/>
          <w:highlight w:val="none"/>
        </w:rPr>
        <w:t>（2）监理大纲评分标准：见评标办法前附表；</w:t>
      </w:r>
    </w:p>
    <w:p w14:paraId="40B2E670">
      <w:pPr>
        <w:spacing w:line="360" w:lineRule="exact"/>
        <w:ind w:firstLine="420" w:firstLineChars="200"/>
        <w:rPr>
          <w:rFonts w:hint="eastAsia" w:ascii="宋体" w:hAnsi="宋体"/>
          <w:color w:val="auto"/>
          <w:highlight w:val="none"/>
        </w:rPr>
      </w:pPr>
      <w:r>
        <w:rPr>
          <w:rFonts w:hint="eastAsia" w:ascii="宋体" w:hAnsi="宋体"/>
          <w:color w:val="auto"/>
          <w:highlight w:val="none"/>
        </w:rPr>
        <w:t>（3）投标报价评分标准：见评标办法前附表；</w:t>
      </w:r>
    </w:p>
    <w:p w14:paraId="2A3F3C38">
      <w:pPr>
        <w:spacing w:line="360" w:lineRule="exact"/>
        <w:ind w:firstLine="420" w:firstLineChars="200"/>
        <w:rPr>
          <w:rFonts w:hint="eastAsia" w:ascii="宋体" w:hAnsi="宋体"/>
          <w:color w:val="auto"/>
          <w:highlight w:val="none"/>
        </w:rPr>
      </w:pPr>
      <w:r>
        <w:rPr>
          <w:rFonts w:hint="eastAsia" w:ascii="宋体" w:hAnsi="宋体"/>
          <w:color w:val="auto"/>
          <w:highlight w:val="none"/>
        </w:rPr>
        <w:t>（4）其他因素评分标准：见评标办法前附表。</w:t>
      </w:r>
    </w:p>
    <w:p w14:paraId="56F5E88A">
      <w:pPr>
        <w:ind w:firstLine="420" w:firstLineChars="200"/>
        <w:rPr>
          <w:rFonts w:ascii="Times New Roman" w:hAnsi="Times New Roman"/>
          <w:color w:val="auto"/>
          <w:highlight w:val="none"/>
        </w:rPr>
      </w:pPr>
    </w:p>
    <w:p w14:paraId="32E6D8D1">
      <w:pPr>
        <w:spacing w:beforeLines="50" w:line="360" w:lineRule="exact"/>
        <w:outlineLvl w:val="2"/>
        <w:rPr>
          <w:rFonts w:hint="eastAsia" w:ascii="宋体" w:hAnsi="宋体"/>
          <w:b/>
          <w:color w:val="auto"/>
          <w:sz w:val="32"/>
          <w:highlight w:val="none"/>
        </w:rPr>
      </w:pPr>
      <w:bookmarkStart w:id="388" w:name="_Toc529196587"/>
      <w:bookmarkStart w:id="389" w:name="_Toc515205260"/>
      <w:r>
        <w:rPr>
          <w:rFonts w:hint="eastAsia" w:ascii="宋体" w:hAnsi="宋体"/>
          <w:b/>
          <w:color w:val="auto"/>
          <w:sz w:val="32"/>
          <w:highlight w:val="none"/>
        </w:rPr>
        <w:t>3. 评标程序</w:t>
      </w:r>
      <w:bookmarkEnd w:id="388"/>
      <w:bookmarkEnd w:id="389"/>
    </w:p>
    <w:p w14:paraId="5D1885DE">
      <w:pPr>
        <w:spacing w:before="1" w:beforeLines="100" w:after="1" w:afterLines="100" w:line="360" w:lineRule="exact"/>
        <w:rPr>
          <w:rFonts w:hint="eastAsia" w:ascii="宋体" w:hAnsi="宋体"/>
          <w:b/>
          <w:color w:val="auto"/>
          <w:sz w:val="28"/>
          <w:highlight w:val="none"/>
        </w:rPr>
      </w:pPr>
      <w:bookmarkStart w:id="390" w:name="_Toc529196588"/>
      <w:bookmarkStart w:id="391" w:name="_Toc515205261"/>
      <w:r>
        <w:rPr>
          <w:rFonts w:hint="eastAsia" w:ascii="宋体" w:hAnsi="宋体"/>
          <w:b/>
          <w:color w:val="auto"/>
          <w:sz w:val="28"/>
          <w:highlight w:val="none"/>
        </w:rPr>
        <w:t>3.1 初步评审</w:t>
      </w:r>
      <w:bookmarkEnd w:id="390"/>
      <w:bookmarkEnd w:id="391"/>
    </w:p>
    <w:p w14:paraId="10D47B7B">
      <w:pPr>
        <w:spacing w:line="360" w:lineRule="exact"/>
        <w:ind w:firstLine="420" w:firstLineChars="200"/>
        <w:rPr>
          <w:rFonts w:hint="eastAsia" w:ascii="宋体" w:hAnsi="宋体"/>
          <w:color w:val="auto"/>
          <w:highlight w:val="none"/>
        </w:rPr>
      </w:pPr>
      <w:r>
        <w:rPr>
          <w:rFonts w:hint="eastAsia" w:ascii="宋体" w:hAnsi="宋体"/>
          <w:color w:val="auto"/>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291CB64">
      <w:pPr>
        <w:spacing w:line="360" w:lineRule="exact"/>
        <w:ind w:firstLine="420" w:firstLineChars="200"/>
        <w:rPr>
          <w:rFonts w:hint="eastAsia" w:ascii="宋体" w:hAnsi="宋体"/>
          <w:color w:val="auto"/>
          <w:highlight w:val="none"/>
        </w:rPr>
      </w:pPr>
      <w:r>
        <w:rPr>
          <w:rFonts w:hint="eastAsia" w:ascii="宋体" w:hAnsi="宋体"/>
          <w:color w:val="auto"/>
          <w:highlight w:val="none"/>
        </w:rPr>
        <w:t>3.1.2 投标人有以下情形之一的，评标委员会应当否决其投标：</w:t>
      </w:r>
    </w:p>
    <w:p w14:paraId="6E348D86">
      <w:pPr>
        <w:spacing w:line="360" w:lineRule="exact"/>
        <w:ind w:firstLine="420" w:firstLineChars="200"/>
        <w:rPr>
          <w:rFonts w:hint="eastAsia" w:ascii="宋体" w:hAnsi="宋体"/>
          <w:color w:val="auto"/>
          <w:highlight w:val="none"/>
        </w:rPr>
      </w:pPr>
      <w:r>
        <w:rPr>
          <w:rFonts w:hint="eastAsia" w:ascii="宋体" w:hAnsi="宋体"/>
          <w:color w:val="auto"/>
          <w:highlight w:val="none"/>
        </w:rPr>
        <w:t>（1）投标文件没有对招标文件的实质性要求和条件作出响应，或者对招标文件的偏差超出招标文件规定的偏差范围或最高项数；</w:t>
      </w:r>
    </w:p>
    <w:p w14:paraId="7126317B">
      <w:pPr>
        <w:spacing w:line="360" w:lineRule="exact"/>
        <w:ind w:firstLine="420" w:firstLineChars="200"/>
        <w:rPr>
          <w:rFonts w:hint="eastAsia" w:ascii="宋体" w:hAnsi="宋体"/>
          <w:color w:val="auto"/>
          <w:highlight w:val="none"/>
        </w:rPr>
      </w:pPr>
      <w:r>
        <w:rPr>
          <w:rFonts w:hint="eastAsia" w:ascii="宋体" w:hAnsi="宋体"/>
          <w:color w:val="auto"/>
          <w:highlight w:val="none"/>
        </w:rPr>
        <w:t>（2）有串通投标、弄虚作假、行贿等违法行为。</w:t>
      </w:r>
    </w:p>
    <w:p w14:paraId="614539C9">
      <w:pPr>
        <w:spacing w:line="360" w:lineRule="exact"/>
        <w:ind w:firstLine="420" w:firstLineChars="200"/>
        <w:rPr>
          <w:rFonts w:hint="eastAsia" w:ascii="宋体" w:hAnsi="宋体"/>
          <w:color w:val="auto"/>
          <w:highlight w:val="none"/>
        </w:rPr>
      </w:pPr>
      <w:r>
        <w:rPr>
          <w:rFonts w:hint="eastAsia" w:ascii="宋体" w:hAnsi="宋体"/>
          <w:color w:val="auto"/>
          <w:highlight w:val="none"/>
        </w:rPr>
        <w:t>3.1.3 投标报价有算术错误及其他错误的，评标委员会按以下原则要求投标人对投标报价进</w:t>
      </w:r>
      <w:bookmarkStart w:id="392" w:name="_Toc247527628"/>
      <w:bookmarkStart w:id="393" w:name="_Toc247514027"/>
      <w:bookmarkStart w:id="394" w:name="_Toc152045603"/>
      <w:bookmarkStart w:id="395" w:name="_Toc144974570"/>
      <w:bookmarkStart w:id="396" w:name="_Toc384308277"/>
      <w:bookmarkStart w:id="397" w:name="_Toc2907"/>
      <w:bookmarkStart w:id="398" w:name="_Toc352691538"/>
      <w:bookmarkStart w:id="399" w:name="_Toc300835013"/>
      <w:bookmarkStart w:id="400" w:name="_Toc152042380"/>
      <w:bookmarkStart w:id="401" w:name="_Toc369531582"/>
      <w:bookmarkStart w:id="402" w:name="_Toc361508651"/>
      <w:r>
        <w:rPr>
          <w:rFonts w:hint="eastAsia" w:ascii="宋体" w:hAnsi="宋体"/>
          <w:color w:val="auto"/>
          <w:highlight w:val="none"/>
        </w:rPr>
        <w:t>行修正，并要求投标人书面澄清确认。</w:t>
      </w:r>
      <w:bookmarkEnd w:id="392"/>
      <w:bookmarkEnd w:id="393"/>
      <w:bookmarkEnd w:id="394"/>
      <w:bookmarkEnd w:id="395"/>
      <w:bookmarkEnd w:id="396"/>
      <w:bookmarkEnd w:id="397"/>
      <w:bookmarkEnd w:id="398"/>
      <w:bookmarkEnd w:id="399"/>
      <w:bookmarkEnd w:id="400"/>
      <w:bookmarkEnd w:id="401"/>
      <w:bookmarkEnd w:id="402"/>
      <w:r>
        <w:rPr>
          <w:rFonts w:hint="eastAsia" w:ascii="宋体" w:hAnsi="宋体"/>
          <w:color w:val="auto"/>
          <w:highlight w:val="none"/>
        </w:rPr>
        <w:t>投标人拒不澄清确认的，评标委员会应当否决其投标：</w:t>
      </w:r>
    </w:p>
    <w:p w14:paraId="37C6C8D5">
      <w:pPr>
        <w:spacing w:line="360" w:lineRule="exact"/>
        <w:ind w:firstLine="420" w:firstLineChars="200"/>
        <w:rPr>
          <w:rFonts w:hint="eastAsia" w:ascii="宋体" w:hAnsi="宋体"/>
          <w:color w:val="auto"/>
          <w:highlight w:val="none"/>
        </w:rPr>
      </w:pPr>
      <w:r>
        <w:rPr>
          <w:rFonts w:hint="eastAsia" w:ascii="宋体" w:hAnsi="宋体"/>
          <w:color w:val="auto"/>
          <w:highlight w:val="none"/>
        </w:rPr>
        <w:t>（1）投标文件中的大写金额与小写金额不一致的，以大写金额为准；</w:t>
      </w:r>
    </w:p>
    <w:p w14:paraId="60137409">
      <w:pPr>
        <w:spacing w:line="360" w:lineRule="exact"/>
        <w:ind w:firstLine="420" w:firstLineChars="200"/>
        <w:rPr>
          <w:rFonts w:hint="eastAsia" w:ascii="宋体" w:hAnsi="宋体"/>
          <w:color w:val="auto"/>
          <w:highlight w:val="none"/>
        </w:rPr>
      </w:pPr>
      <w:r>
        <w:rPr>
          <w:rFonts w:hint="eastAsia" w:ascii="宋体" w:hAnsi="宋体"/>
          <w:color w:val="auto"/>
          <w:highlight w:val="none"/>
        </w:rPr>
        <w:t>（2）总价金额与单价金额不一致的，以单价金额为准，但单价金额小数点有明显错误的除外。</w:t>
      </w:r>
    </w:p>
    <w:p w14:paraId="6557633F">
      <w:pPr>
        <w:spacing w:beforeLines="70" w:afterLines="70" w:line="360" w:lineRule="exact"/>
        <w:rPr>
          <w:rFonts w:hint="eastAsia" w:ascii="宋体" w:hAnsi="宋体"/>
          <w:b/>
          <w:color w:val="auto"/>
          <w:sz w:val="28"/>
          <w:highlight w:val="none"/>
        </w:rPr>
      </w:pPr>
      <w:bookmarkStart w:id="403" w:name="_Toc529196589"/>
      <w:bookmarkStart w:id="404" w:name="_Toc515205262"/>
      <w:r>
        <w:rPr>
          <w:rFonts w:hint="eastAsia" w:ascii="宋体" w:hAnsi="宋体"/>
          <w:b/>
          <w:color w:val="auto"/>
          <w:sz w:val="28"/>
          <w:highlight w:val="none"/>
        </w:rPr>
        <w:t>3.2 详细评审</w:t>
      </w:r>
      <w:bookmarkEnd w:id="403"/>
      <w:bookmarkEnd w:id="404"/>
    </w:p>
    <w:p w14:paraId="648749E4">
      <w:pPr>
        <w:spacing w:line="360" w:lineRule="exact"/>
        <w:ind w:firstLine="420" w:firstLineChars="200"/>
        <w:rPr>
          <w:rFonts w:hint="eastAsia" w:ascii="宋体" w:hAnsi="宋体"/>
          <w:color w:val="auto"/>
          <w:highlight w:val="none"/>
        </w:rPr>
      </w:pPr>
      <w:r>
        <w:rPr>
          <w:rFonts w:hint="eastAsia" w:ascii="宋体" w:hAnsi="宋体"/>
          <w:color w:val="auto"/>
          <w:highlight w:val="none"/>
        </w:rPr>
        <w:t>3.2.1 评标委员会按本章第2.2款规定的量化因素和分值进行打分，并计算出综合评估得分。</w:t>
      </w:r>
    </w:p>
    <w:p w14:paraId="352AA026">
      <w:pPr>
        <w:spacing w:line="360" w:lineRule="exact"/>
        <w:ind w:firstLine="420" w:firstLineChars="200"/>
        <w:rPr>
          <w:rFonts w:hint="eastAsia" w:ascii="宋体" w:hAnsi="宋体"/>
          <w:color w:val="auto"/>
          <w:highlight w:val="none"/>
        </w:rPr>
      </w:pPr>
      <w:r>
        <w:rPr>
          <w:rFonts w:hint="eastAsia" w:ascii="宋体" w:hAnsi="宋体"/>
          <w:color w:val="auto"/>
          <w:highlight w:val="none"/>
        </w:rPr>
        <w:t>（1）按本章第 2.2.4（1）目规定的评审因素和分值对资信业绩部分计算出得分 A；</w:t>
      </w:r>
    </w:p>
    <w:p w14:paraId="3F4E8FFF">
      <w:pPr>
        <w:spacing w:line="360" w:lineRule="exact"/>
        <w:ind w:firstLine="420" w:firstLineChars="200"/>
        <w:rPr>
          <w:rFonts w:hint="eastAsia" w:ascii="宋体" w:hAnsi="宋体"/>
          <w:color w:val="auto"/>
          <w:highlight w:val="none"/>
        </w:rPr>
      </w:pPr>
      <w:r>
        <w:rPr>
          <w:rFonts w:hint="eastAsia" w:ascii="宋体" w:hAnsi="宋体"/>
          <w:color w:val="auto"/>
          <w:highlight w:val="none"/>
        </w:rPr>
        <w:t>（2）按本章第 2.2.4（2）目规定的评审因素和分值对监理大纲部分计算出得分 B；</w:t>
      </w:r>
    </w:p>
    <w:p w14:paraId="43F6FA56">
      <w:pPr>
        <w:spacing w:line="360" w:lineRule="exact"/>
        <w:ind w:firstLine="420" w:firstLineChars="200"/>
        <w:rPr>
          <w:rFonts w:hint="eastAsia" w:ascii="宋体" w:hAnsi="宋体"/>
          <w:color w:val="auto"/>
          <w:highlight w:val="none"/>
        </w:rPr>
      </w:pPr>
      <w:r>
        <w:rPr>
          <w:rFonts w:hint="eastAsia" w:ascii="宋体" w:hAnsi="宋体"/>
          <w:color w:val="auto"/>
          <w:highlight w:val="none"/>
        </w:rPr>
        <w:t>（3）按本章第 2.2.4（3）目规定的评审因素和分值对投标报价计算出得分 C；</w:t>
      </w:r>
    </w:p>
    <w:p w14:paraId="74EE80C4">
      <w:pPr>
        <w:spacing w:line="360" w:lineRule="exact"/>
        <w:ind w:firstLine="420" w:firstLineChars="200"/>
        <w:rPr>
          <w:rFonts w:hint="eastAsia" w:ascii="宋体" w:hAnsi="宋体"/>
          <w:strike/>
          <w:color w:val="auto"/>
          <w:highlight w:val="none"/>
        </w:rPr>
      </w:pPr>
      <w:r>
        <w:rPr>
          <w:rFonts w:hint="eastAsia" w:ascii="宋体" w:hAnsi="宋体"/>
          <w:strike/>
          <w:color w:val="auto"/>
          <w:highlight w:val="none"/>
        </w:rPr>
        <w:t>（4）按本章第 2.2.4（4）目规定的评审因素和分值对其他部分计算出得分 D。</w:t>
      </w:r>
    </w:p>
    <w:p w14:paraId="7CCEE300">
      <w:pPr>
        <w:spacing w:line="360" w:lineRule="exact"/>
        <w:ind w:firstLine="420" w:firstLineChars="200"/>
        <w:rPr>
          <w:rFonts w:hint="eastAsia" w:ascii="宋体" w:hAnsi="宋体"/>
          <w:color w:val="auto"/>
          <w:highlight w:val="none"/>
        </w:rPr>
      </w:pPr>
      <w:r>
        <w:rPr>
          <w:rFonts w:hint="eastAsia" w:ascii="宋体" w:hAnsi="宋体"/>
          <w:color w:val="auto"/>
          <w:highlight w:val="none"/>
        </w:rPr>
        <w:t>3.2.2 评分分值计算保留小数点后两位，小数点后第三位“四舍五入”。</w:t>
      </w:r>
    </w:p>
    <w:p w14:paraId="27E76452">
      <w:pPr>
        <w:spacing w:line="360" w:lineRule="exact"/>
        <w:ind w:firstLine="420" w:firstLineChars="200"/>
        <w:rPr>
          <w:rFonts w:hint="eastAsia" w:ascii="宋体" w:hAnsi="宋体"/>
          <w:color w:val="auto"/>
          <w:highlight w:val="none"/>
        </w:rPr>
      </w:pPr>
      <w:r>
        <w:rPr>
          <w:rFonts w:hint="eastAsia" w:ascii="宋体" w:hAnsi="宋体"/>
          <w:color w:val="auto"/>
          <w:highlight w:val="none"/>
        </w:rPr>
        <w:t>3.2.3 投标人得分=A+B+C</w:t>
      </w:r>
      <w:r>
        <w:rPr>
          <w:rFonts w:hint="eastAsia" w:ascii="宋体" w:hAnsi="宋体"/>
          <w:strike/>
          <w:color w:val="auto"/>
          <w:highlight w:val="none"/>
        </w:rPr>
        <w:t>+D</w:t>
      </w:r>
    </w:p>
    <w:p w14:paraId="7300783A">
      <w:pPr>
        <w:spacing w:line="360" w:lineRule="exact"/>
        <w:ind w:firstLine="420" w:firstLineChars="200"/>
        <w:rPr>
          <w:rFonts w:hint="eastAsia" w:ascii="宋体" w:hAnsi="宋体"/>
          <w:color w:val="auto"/>
          <w:highlight w:val="none"/>
        </w:rPr>
      </w:pPr>
      <w:r>
        <w:rPr>
          <w:rFonts w:hint="eastAsia" w:ascii="宋体" w:hAnsi="宋体"/>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4112C1F">
      <w:pPr>
        <w:spacing w:beforeLines="70" w:afterLines="70" w:line="360" w:lineRule="exact"/>
        <w:rPr>
          <w:rFonts w:hint="eastAsia" w:ascii="宋体" w:hAnsi="宋体"/>
          <w:b/>
          <w:color w:val="auto"/>
          <w:sz w:val="28"/>
          <w:highlight w:val="none"/>
        </w:rPr>
      </w:pPr>
      <w:bookmarkStart w:id="405" w:name="_Toc529196590"/>
      <w:bookmarkStart w:id="406" w:name="_Toc515205263"/>
      <w:r>
        <w:rPr>
          <w:rFonts w:hint="eastAsia" w:ascii="宋体" w:hAnsi="宋体"/>
          <w:b/>
          <w:color w:val="auto"/>
          <w:sz w:val="28"/>
          <w:highlight w:val="none"/>
        </w:rPr>
        <w:t>3.3 投标文件的澄清</w:t>
      </w:r>
      <w:bookmarkEnd w:id="405"/>
      <w:bookmarkEnd w:id="406"/>
    </w:p>
    <w:p w14:paraId="51D6A68F">
      <w:pPr>
        <w:spacing w:line="360" w:lineRule="exact"/>
        <w:ind w:firstLine="420" w:firstLineChars="200"/>
        <w:rPr>
          <w:rFonts w:hint="eastAsia" w:ascii="宋体" w:hAnsi="宋体"/>
          <w:color w:val="auto"/>
          <w:highlight w:val="none"/>
        </w:rPr>
      </w:pPr>
      <w:r>
        <w:rPr>
          <w:rFonts w:hint="eastAsia" w:ascii="宋体" w:hAnsi="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2C09B2F">
      <w:pPr>
        <w:spacing w:line="360" w:lineRule="exact"/>
        <w:ind w:firstLine="420" w:firstLineChars="200"/>
        <w:rPr>
          <w:rFonts w:hint="eastAsia" w:ascii="宋体" w:hAnsi="宋体"/>
          <w:color w:val="auto"/>
          <w:highlight w:val="none"/>
        </w:rPr>
      </w:pPr>
      <w:r>
        <w:rPr>
          <w:rFonts w:hint="eastAsia" w:ascii="宋体" w:hAnsi="宋体"/>
          <w:color w:val="auto"/>
          <w:highlight w:val="none"/>
        </w:rPr>
        <w:t>3.3.2 澄清、说明或补正不得超出投标文件的范围且不得改变投标文件的实质性内容，并构成投标文件的组成部分。</w:t>
      </w:r>
    </w:p>
    <w:p w14:paraId="220E2EBF">
      <w:pPr>
        <w:spacing w:line="360" w:lineRule="exact"/>
        <w:ind w:firstLine="420" w:firstLineChars="200"/>
        <w:rPr>
          <w:rFonts w:hint="eastAsia" w:ascii="宋体" w:hAnsi="宋体"/>
          <w:color w:val="auto"/>
          <w:highlight w:val="none"/>
        </w:rPr>
      </w:pPr>
      <w:r>
        <w:rPr>
          <w:rFonts w:hint="eastAsia" w:ascii="宋体" w:hAnsi="宋体"/>
          <w:color w:val="auto"/>
          <w:highlight w:val="none"/>
        </w:rPr>
        <w:t>3.3.3 评标委员会对投标人提交的澄清、说明或补正有疑问的，可以要求投标人进一步澄清、说明或补正，直至满足评标委员会的要求。</w:t>
      </w:r>
    </w:p>
    <w:p w14:paraId="1524129B">
      <w:pPr>
        <w:spacing w:beforeLines="70" w:afterLines="70" w:line="360" w:lineRule="exact"/>
        <w:rPr>
          <w:rFonts w:hint="eastAsia" w:ascii="宋体" w:hAnsi="宋体"/>
          <w:b/>
          <w:color w:val="auto"/>
          <w:sz w:val="28"/>
          <w:highlight w:val="none"/>
        </w:rPr>
      </w:pPr>
      <w:bookmarkStart w:id="407" w:name="_Toc529196591"/>
      <w:bookmarkStart w:id="408" w:name="_Toc515205264"/>
      <w:r>
        <w:rPr>
          <w:rFonts w:hint="eastAsia" w:ascii="宋体" w:hAnsi="宋体"/>
          <w:b/>
          <w:color w:val="auto"/>
          <w:sz w:val="28"/>
          <w:highlight w:val="none"/>
        </w:rPr>
        <w:t>3.4 评标结果</w:t>
      </w:r>
      <w:bookmarkEnd w:id="407"/>
      <w:bookmarkEnd w:id="408"/>
    </w:p>
    <w:p w14:paraId="23EA8726">
      <w:pPr>
        <w:spacing w:line="360" w:lineRule="exact"/>
        <w:ind w:firstLine="420" w:firstLineChars="200"/>
        <w:rPr>
          <w:rFonts w:hint="eastAsia" w:ascii="宋体" w:hAnsi="宋体"/>
          <w:b/>
          <w:color w:val="auto"/>
          <w:highlight w:val="none"/>
        </w:rPr>
      </w:pPr>
      <w:r>
        <w:rPr>
          <w:rFonts w:hint="eastAsia" w:ascii="宋体" w:hAnsi="宋体"/>
          <w:color w:val="auto"/>
          <w:highlight w:val="none"/>
        </w:rPr>
        <w:t>3.4.1 除第二章“投标人须知”前附表授权直接确定中标人外，评标委员会按照得分由高到低的顺序推荐中标候选人，并标明排序。</w:t>
      </w:r>
    </w:p>
    <w:p w14:paraId="774F712D">
      <w:pPr>
        <w:spacing w:line="360" w:lineRule="exact"/>
        <w:ind w:firstLine="482"/>
        <w:rPr>
          <w:rFonts w:hint="eastAsia" w:ascii="宋体" w:hAnsi="宋体"/>
          <w:b/>
          <w:color w:val="auto"/>
          <w:sz w:val="30"/>
          <w:szCs w:val="30"/>
          <w:highlight w:val="none"/>
        </w:rPr>
      </w:pPr>
      <w:r>
        <w:rPr>
          <w:rFonts w:hint="eastAsia" w:ascii="宋体" w:hAnsi="宋体"/>
          <w:color w:val="auto"/>
          <w:highlight w:val="none"/>
        </w:rPr>
        <w:t>3.4.2 评标委员会完成评标后，应当向招标人提交书面评标报告和中标候选人名单。</w:t>
      </w:r>
    </w:p>
    <w:p w14:paraId="3DB5CA47">
      <w:pPr>
        <w:spacing w:before="340" w:after="330" w:line="320" w:lineRule="exact"/>
        <w:jc w:val="center"/>
        <w:outlineLvl w:val="0"/>
        <w:rPr>
          <w:rFonts w:hint="eastAsia" w:ascii="宋体" w:hAnsi="宋体"/>
          <w:b/>
          <w:color w:val="auto"/>
          <w:kern w:val="44"/>
          <w:sz w:val="44"/>
          <w:szCs w:val="20"/>
          <w:highlight w:val="none"/>
        </w:rPr>
      </w:pPr>
      <w:r>
        <w:rPr>
          <w:rFonts w:hint="eastAsia" w:ascii="宋体" w:hAnsi="宋体"/>
          <w:b/>
          <w:color w:val="auto"/>
          <w:kern w:val="44"/>
          <w:sz w:val="44"/>
          <w:szCs w:val="20"/>
          <w:highlight w:val="none"/>
        </w:rPr>
        <w:br w:type="page"/>
      </w:r>
      <w:bookmarkStart w:id="409" w:name="_Toc63769816"/>
      <w:r>
        <w:rPr>
          <w:rFonts w:hint="eastAsia" w:ascii="宋体" w:hAnsi="宋体"/>
          <w:b/>
          <w:color w:val="auto"/>
          <w:kern w:val="44"/>
          <w:sz w:val="44"/>
          <w:szCs w:val="20"/>
          <w:highlight w:val="none"/>
        </w:rPr>
        <w:t>第四章 合同条款及格式</w:t>
      </w:r>
      <w:bookmarkEnd w:id="409"/>
    </w:p>
    <w:p w14:paraId="021DD43F">
      <w:pPr>
        <w:jc w:val="center"/>
        <w:rPr>
          <w:b/>
          <w:color w:val="auto"/>
          <w:sz w:val="32"/>
          <w:highlight w:val="none"/>
        </w:rPr>
      </w:pPr>
      <w:r>
        <w:rPr>
          <w:rFonts w:hint="eastAsia"/>
          <w:b/>
          <w:color w:val="auto"/>
          <w:sz w:val="32"/>
          <w:highlight w:val="none"/>
        </w:rPr>
        <w:t>（另附）</w:t>
      </w:r>
    </w:p>
    <w:p w14:paraId="4D642F2E">
      <w:pPr>
        <w:widowControl/>
        <w:jc w:val="left"/>
        <w:rPr>
          <w:color w:val="auto"/>
          <w:sz w:val="18"/>
          <w:highlight w:val="none"/>
        </w:rPr>
      </w:pPr>
    </w:p>
    <w:p w14:paraId="26861DDE">
      <w:pPr>
        <w:widowControl/>
        <w:jc w:val="left"/>
        <w:rPr>
          <w:color w:val="auto"/>
          <w:sz w:val="18"/>
          <w:highlight w:val="none"/>
        </w:rPr>
        <w:sectPr>
          <w:pgSz w:w="11907" w:h="16839"/>
          <w:pgMar w:top="1440" w:right="1800" w:bottom="1440" w:left="1800" w:header="680" w:footer="748" w:gutter="0"/>
          <w:cols w:space="720" w:num="1"/>
          <w:rtlGutter w:val="1"/>
          <w:docGrid w:type="linesAndChars" w:linePitch="1" w:charSpace="0"/>
        </w:sectPr>
      </w:pPr>
    </w:p>
    <w:p w14:paraId="2CAFA1F3">
      <w:pPr>
        <w:jc w:val="center"/>
        <w:outlineLvl w:val="0"/>
        <w:rPr>
          <w:b/>
          <w:color w:val="auto"/>
          <w:sz w:val="44"/>
          <w:highlight w:val="none"/>
        </w:rPr>
      </w:pPr>
      <w:bookmarkStart w:id="410" w:name="_Toc63769817"/>
      <w:bookmarkStart w:id="411" w:name="_Toc246996338"/>
      <w:bookmarkStart w:id="412" w:name="_Toc179632787"/>
      <w:bookmarkStart w:id="413" w:name="_Toc247085853"/>
      <w:bookmarkStart w:id="414" w:name="_Toc246997081"/>
      <w:bookmarkStart w:id="415" w:name="_Toc144974829"/>
      <w:bookmarkStart w:id="416" w:name="_Toc247527798"/>
      <w:bookmarkStart w:id="417" w:name="_Toc152045610"/>
      <w:bookmarkStart w:id="418" w:name="_Toc144974578"/>
      <w:bookmarkStart w:id="419" w:name="_Toc152042388"/>
      <w:bookmarkStart w:id="420" w:name="_Toc247514197"/>
      <w:bookmarkStart w:id="421" w:name="_Toc152042549"/>
      <w:bookmarkStart w:id="422" w:name="_Toc184635122"/>
      <w:bookmarkStart w:id="423" w:name="_Toc300835199"/>
      <w:r>
        <w:rPr>
          <w:rFonts w:hint="eastAsia"/>
          <w:b/>
          <w:color w:val="auto"/>
          <w:sz w:val="44"/>
          <w:highlight w:val="none"/>
        </w:rPr>
        <w:t>第二卷</w:t>
      </w:r>
      <w:bookmarkEnd w:id="410"/>
    </w:p>
    <w:p w14:paraId="68E4A82A">
      <w:pPr>
        <w:jc w:val="center"/>
        <w:outlineLvl w:val="0"/>
        <w:rPr>
          <w:b/>
          <w:color w:val="auto"/>
          <w:sz w:val="44"/>
          <w:highlight w:val="none"/>
        </w:rPr>
      </w:pPr>
    </w:p>
    <w:p w14:paraId="271438A3">
      <w:pPr>
        <w:spacing w:line="360" w:lineRule="auto"/>
        <w:jc w:val="center"/>
        <w:outlineLvl w:val="1"/>
        <w:rPr>
          <w:rFonts w:hint="eastAsia" w:ascii="宋体" w:hAnsi="宋体" w:eastAsia="黑体"/>
          <w:b/>
          <w:bCs/>
          <w:color w:val="auto"/>
          <w:kern w:val="0"/>
          <w:sz w:val="36"/>
          <w:szCs w:val="36"/>
          <w:highlight w:val="none"/>
        </w:rPr>
      </w:pPr>
      <w:bookmarkStart w:id="424" w:name="_Toc63769818"/>
      <w:r>
        <w:rPr>
          <w:rFonts w:hint="eastAsia" w:ascii="宋体" w:hAnsi="宋体" w:eastAsia="黑体"/>
          <w:b/>
          <w:bCs/>
          <w:color w:val="auto"/>
          <w:kern w:val="0"/>
          <w:sz w:val="36"/>
          <w:szCs w:val="36"/>
          <w:highlight w:val="none"/>
        </w:rPr>
        <w:t>第五章 委托人要求</w:t>
      </w:r>
      <w:bookmarkEnd w:id="411"/>
      <w:bookmarkEnd w:id="412"/>
      <w:bookmarkEnd w:id="413"/>
      <w:bookmarkEnd w:id="414"/>
      <w:bookmarkEnd w:id="424"/>
      <w:bookmarkStart w:id="425" w:name="_Toc497745189"/>
      <w:bookmarkStart w:id="426" w:name="_Toc386995907"/>
      <w:bookmarkStart w:id="427" w:name="_Toc525827491"/>
      <w:bookmarkStart w:id="428" w:name="_Toc535938725"/>
      <w:bookmarkStart w:id="429" w:name="_Toc530470634"/>
      <w:bookmarkStart w:id="430" w:name="_Toc529196595"/>
      <w:bookmarkStart w:id="431" w:name="_Toc525828225"/>
    </w:p>
    <w:bookmarkEnd w:id="425"/>
    <w:bookmarkEnd w:id="426"/>
    <w:p w14:paraId="4DCD95D6">
      <w:pPr>
        <w:spacing w:line="360" w:lineRule="auto"/>
        <w:jc w:val="left"/>
        <w:rPr>
          <w:rFonts w:hint="eastAsia" w:ascii="宋体" w:hAnsi="宋体" w:cs="宋体"/>
          <w:color w:val="auto"/>
          <w:sz w:val="28"/>
          <w:szCs w:val="28"/>
          <w:highlight w:val="none"/>
        </w:rPr>
      </w:pPr>
      <w:r>
        <w:rPr>
          <w:rFonts w:ascii="宋体" w:hAnsi="宋体" w:cs="宋体"/>
          <w:color w:val="auto"/>
          <w:sz w:val="28"/>
          <w:szCs w:val="28"/>
          <w:highlight w:val="none"/>
        </w:rPr>
        <w:t xml:space="preserve"> </w:t>
      </w:r>
      <w:r>
        <w:rPr>
          <w:rFonts w:ascii="Times New Roman" w:hAnsi="Times New Roman" w:eastAsia="黑体"/>
          <w:bCs/>
          <w:color w:val="auto"/>
          <w:sz w:val="28"/>
          <w:szCs w:val="28"/>
          <w:highlight w:val="none"/>
        </w:rPr>
        <w:t xml:space="preserve"> </w:t>
      </w:r>
      <w:bookmarkStart w:id="432" w:name="_Toc482188637"/>
      <w:bookmarkStart w:id="433" w:name="_Toc511557110"/>
      <w:bookmarkStart w:id="434" w:name="_Toc520310862"/>
      <w:bookmarkStart w:id="435" w:name="_Toc514099708"/>
      <w:r>
        <w:rPr>
          <w:rFonts w:ascii="Times New Roman" w:hAnsi="Times New Roman" w:eastAsia="黑体"/>
          <w:bCs/>
          <w:color w:val="auto"/>
          <w:sz w:val="28"/>
          <w:szCs w:val="28"/>
          <w:highlight w:val="none"/>
        </w:rPr>
        <w:t>一、监理要求</w:t>
      </w:r>
      <w:bookmarkEnd w:id="432"/>
      <w:bookmarkEnd w:id="433"/>
      <w:bookmarkEnd w:id="434"/>
      <w:bookmarkEnd w:id="435"/>
    </w:p>
    <w:p w14:paraId="62FA1DAA">
      <w:pPr>
        <w:spacing w:line="360" w:lineRule="auto"/>
        <w:ind w:firstLine="420" w:firstLineChars="200"/>
        <w:jc w:val="left"/>
        <w:rPr>
          <w:color w:val="auto"/>
          <w:highlight w:val="none"/>
          <w:lang w:bidi="mn-Mong-CN"/>
        </w:rPr>
      </w:pPr>
      <w:r>
        <w:rPr>
          <w:color w:val="auto"/>
          <w:highlight w:val="none"/>
          <w:lang w:bidi="mn-Mong-CN"/>
        </w:rPr>
        <w:t>招标人应当根据项目情况在本章中明确相应的监理要求，一般应包括以下内容：</w:t>
      </w:r>
    </w:p>
    <w:p w14:paraId="3050E451">
      <w:pPr>
        <w:spacing w:line="360" w:lineRule="auto"/>
        <w:jc w:val="left"/>
        <w:rPr>
          <w:rFonts w:eastAsia="黑体" w:cs="宋体"/>
          <w:color w:val="auto"/>
          <w:sz w:val="24"/>
          <w:szCs w:val="24"/>
          <w:highlight w:val="none"/>
        </w:rPr>
      </w:pPr>
      <w:r>
        <w:rPr>
          <w:rFonts w:hint="eastAsia" w:eastAsia="黑体" w:cs="宋体"/>
          <w:color w:val="auto"/>
          <w:sz w:val="24"/>
          <w:szCs w:val="24"/>
          <w:highlight w:val="none"/>
        </w:rPr>
        <w:t>1</w:t>
      </w:r>
      <w:r>
        <w:rPr>
          <w:rFonts w:eastAsia="黑体" w:cs="宋体"/>
          <w:color w:val="auto"/>
          <w:sz w:val="24"/>
          <w:szCs w:val="24"/>
          <w:highlight w:val="none"/>
        </w:rPr>
        <w:t>、</w:t>
      </w:r>
      <w:r>
        <w:rPr>
          <w:rFonts w:hint="eastAsia" w:eastAsia="黑体" w:cs="宋体"/>
          <w:color w:val="auto"/>
          <w:sz w:val="24"/>
          <w:szCs w:val="24"/>
          <w:highlight w:val="none"/>
        </w:rPr>
        <w:t>项目概况</w:t>
      </w:r>
    </w:p>
    <w:p w14:paraId="2A53BDEF">
      <w:pPr>
        <w:spacing w:line="360" w:lineRule="auto"/>
        <w:ind w:firstLine="420" w:firstLineChars="200"/>
        <w:jc w:val="left"/>
        <w:rPr>
          <w:rFonts w:hint="eastAsia" w:eastAsia="宋体"/>
          <w:color w:val="auto"/>
          <w:highlight w:val="none"/>
          <w:lang w:eastAsia="zh-CN" w:bidi="mn-Mong-CN"/>
        </w:rPr>
      </w:pPr>
      <w:r>
        <w:rPr>
          <w:rFonts w:hint="eastAsia"/>
          <w:color w:val="auto"/>
          <w:highlight w:val="none"/>
          <w:lang w:bidi="mn-Mong-CN"/>
        </w:rPr>
        <w:t>项目名称</w:t>
      </w:r>
      <w:r>
        <w:rPr>
          <w:rFonts w:hint="eastAsia"/>
          <w:color w:val="auto"/>
          <w:highlight w:val="none"/>
          <w:lang w:eastAsia="zh-CN" w:bidi="mn-Mong-CN"/>
        </w:rPr>
        <w:t>：新塘牛仔时尚产业中心项目监理</w:t>
      </w:r>
    </w:p>
    <w:p w14:paraId="69AA50BD">
      <w:pPr>
        <w:spacing w:line="360" w:lineRule="auto"/>
        <w:ind w:firstLine="420" w:firstLineChars="200"/>
        <w:jc w:val="left"/>
        <w:rPr>
          <w:rFonts w:hint="eastAsia" w:eastAsia="宋体"/>
          <w:color w:val="auto"/>
          <w:highlight w:val="none"/>
          <w:u w:val="single"/>
          <w:lang w:eastAsia="zh-CN"/>
        </w:rPr>
      </w:pPr>
      <w:r>
        <w:rPr>
          <w:rFonts w:hint="eastAsia"/>
          <w:color w:val="auto"/>
          <w:highlight w:val="none"/>
          <w:lang w:bidi="mn-Mong-CN"/>
        </w:rPr>
        <w:t>建设单位</w:t>
      </w:r>
      <w:r>
        <w:rPr>
          <w:rFonts w:hint="eastAsia"/>
          <w:color w:val="auto"/>
          <w:highlight w:val="none"/>
          <w:lang w:eastAsia="zh-CN" w:bidi="mn-Mong-CN"/>
        </w:rPr>
        <w:t>：</w:t>
      </w:r>
      <w:r>
        <w:rPr>
          <w:rFonts w:hint="eastAsia"/>
          <w:color w:val="auto"/>
          <w:highlight w:val="none"/>
          <w:lang w:eastAsia="zh-CN"/>
        </w:rPr>
        <w:t>广州增城智尚投资发展有限公司</w:t>
      </w:r>
    </w:p>
    <w:p w14:paraId="45E85779">
      <w:pPr>
        <w:spacing w:line="360" w:lineRule="auto"/>
        <w:ind w:firstLine="420" w:firstLineChars="200"/>
        <w:jc w:val="left"/>
        <w:rPr>
          <w:rFonts w:hint="eastAsia" w:ascii="宋体" w:hAnsi="宋体"/>
          <w:color w:val="auto"/>
          <w:sz w:val="21"/>
          <w:highlight w:val="none"/>
          <w:lang w:bidi="mn-Mong-CN"/>
        </w:rPr>
      </w:pPr>
      <w:r>
        <w:rPr>
          <w:rFonts w:hint="eastAsia" w:ascii="宋体" w:hAnsi="宋体"/>
          <w:color w:val="auto"/>
          <w:highlight w:val="none"/>
          <w:lang w:bidi="mn-Mong-CN"/>
        </w:rPr>
        <w:t>建设规模</w:t>
      </w:r>
      <w:r>
        <w:rPr>
          <w:rFonts w:hint="eastAsia" w:ascii="宋体" w:hAnsi="宋体" w:eastAsia="宋体" w:cs="Times New Roman"/>
          <w:color w:val="auto"/>
          <w:highlight w:val="none"/>
          <w:lang w:eastAsia="zh-CN" w:bidi="mn-Mong-CN"/>
        </w:rPr>
        <w:t>：</w:t>
      </w:r>
      <w:r>
        <w:rPr>
          <w:rFonts w:hint="eastAsia" w:ascii="宋体" w:hAnsi="宋体"/>
          <w:color w:val="auto"/>
          <w:sz w:val="21"/>
          <w:highlight w:val="none"/>
          <w:u w:val="none"/>
          <w:lang w:bidi="mn-Mong-CN"/>
        </w:rPr>
        <w:t>本项目用地面积为14273.69平方米，拟建总建筑面积约为90465平方米，其中计容建筑面积约为68165平方米，不计容建筑面积约为22300平方米，建筑密度≤50%，绿地率≥35%，建筑高度≤100米（主塔建筑高度约94.2米，副塔建筑高度约78米），容积率5.0，裙楼1至6层，主塔7至20层，副塔7至17层。建设内容包括地下室车库、商业裙楼、塔楼等内容。其中最大单体面积68165平方米；主塔最高20层，建筑高度94.2米。</w:t>
      </w:r>
    </w:p>
    <w:p w14:paraId="7D709D9C">
      <w:pPr>
        <w:spacing w:line="360" w:lineRule="auto"/>
        <w:ind w:firstLine="420" w:firstLineChars="200"/>
        <w:jc w:val="left"/>
        <w:rPr>
          <w:color w:val="auto"/>
          <w:highlight w:val="none"/>
          <w:lang w:bidi="mn-Mong-CN"/>
        </w:rPr>
      </w:pPr>
      <w:r>
        <w:rPr>
          <w:rFonts w:hint="eastAsia"/>
          <w:color w:val="auto"/>
          <w:highlight w:val="none"/>
          <w:lang w:bidi="mn-Mong-CN"/>
        </w:rPr>
        <w:t>项目地理位置</w:t>
      </w:r>
      <w:r>
        <w:rPr>
          <w:rFonts w:hint="eastAsia"/>
          <w:color w:val="auto"/>
          <w:highlight w:val="none"/>
          <w:lang w:eastAsia="zh-CN" w:bidi="mn-Mong-CN"/>
        </w:rPr>
        <w:t>：</w:t>
      </w:r>
      <w:r>
        <w:rPr>
          <w:rFonts w:hint="eastAsia"/>
          <w:color w:val="auto"/>
          <w:highlight w:val="none"/>
          <w:lang w:bidi="mn-Mong-CN"/>
        </w:rPr>
        <w:t>广州市增城区新塘镇广深大道与光华路交汇处东南侧（新塘牛仔城对面）。</w:t>
      </w:r>
    </w:p>
    <w:p w14:paraId="645B7603">
      <w:pPr>
        <w:spacing w:line="360" w:lineRule="auto"/>
        <w:ind w:firstLine="420" w:firstLineChars="200"/>
        <w:jc w:val="left"/>
        <w:rPr>
          <w:color w:val="auto"/>
          <w:highlight w:val="none"/>
          <w:lang w:bidi="mn-Mong-CN"/>
        </w:rPr>
      </w:pPr>
      <w:r>
        <w:rPr>
          <w:rFonts w:hint="eastAsia"/>
          <w:color w:val="auto"/>
          <w:highlight w:val="none"/>
          <w:lang w:bidi="mn-Mong-CN"/>
        </w:rPr>
        <w:t>周边环境</w:t>
      </w:r>
      <w:r>
        <w:rPr>
          <w:rFonts w:hint="eastAsia"/>
          <w:color w:val="auto"/>
          <w:highlight w:val="none"/>
          <w:lang w:eastAsia="zh-CN" w:bidi="mn-Mong-CN"/>
        </w:rPr>
        <w:t>：</w:t>
      </w:r>
      <w:r>
        <w:rPr>
          <w:rFonts w:hint="eastAsia"/>
          <w:color w:val="auto"/>
          <w:highlight w:val="none"/>
          <w:lang w:bidi="mn-Mong-CN"/>
        </w:rPr>
        <w:t>（投标人自行踏勘）</w:t>
      </w:r>
    </w:p>
    <w:p w14:paraId="23CB332C">
      <w:pPr>
        <w:spacing w:line="360" w:lineRule="auto"/>
        <w:ind w:firstLine="420" w:firstLineChars="200"/>
        <w:jc w:val="left"/>
        <w:rPr>
          <w:color w:val="auto"/>
          <w:highlight w:val="none"/>
          <w:lang w:bidi="mn-Mong-CN"/>
        </w:rPr>
      </w:pPr>
      <w:r>
        <w:rPr>
          <w:rFonts w:hint="eastAsia"/>
          <w:color w:val="auto"/>
          <w:highlight w:val="none"/>
          <w:lang w:bidi="mn-Mong-CN"/>
        </w:rPr>
        <w:t>地址地貌、气候及气象条件</w:t>
      </w:r>
      <w:r>
        <w:rPr>
          <w:rFonts w:hint="eastAsia"/>
          <w:color w:val="auto"/>
          <w:highlight w:val="none"/>
          <w:lang w:eastAsia="zh-CN" w:bidi="mn-Mong-CN"/>
        </w:rPr>
        <w:t>：</w:t>
      </w:r>
      <w:r>
        <w:rPr>
          <w:rFonts w:hint="eastAsia"/>
          <w:color w:val="auto"/>
          <w:highlight w:val="none"/>
          <w:lang w:bidi="mn-Mong-CN"/>
        </w:rPr>
        <w:t>（投标人自行踏勘）</w:t>
      </w:r>
    </w:p>
    <w:p w14:paraId="4576EFE8">
      <w:pPr>
        <w:spacing w:line="360" w:lineRule="auto"/>
        <w:jc w:val="left"/>
        <w:rPr>
          <w:rFonts w:eastAsia="黑体" w:cs="宋体"/>
          <w:color w:val="auto"/>
          <w:sz w:val="24"/>
          <w:szCs w:val="24"/>
          <w:highlight w:val="none"/>
        </w:rPr>
      </w:pPr>
      <w:r>
        <w:rPr>
          <w:rFonts w:hint="eastAsia" w:eastAsia="黑体" w:cs="宋体"/>
          <w:color w:val="auto"/>
          <w:sz w:val="24"/>
          <w:szCs w:val="24"/>
          <w:highlight w:val="none"/>
        </w:rPr>
        <w:t>2、监理范围及内容</w:t>
      </w:r>
    </w:p>
    <w:p w14:paraId="3A1146C2">
      <w:pPr>
        <w:widowControl/>
        <w:spacing w:line="360" w:lineRule="auto"/>
        <w:ind w:firstLine="420" w:firstLineChars="200"/>
        <w:jc w:val="left"/>
        <w:rPr>
          <w:color w:val="auto"/>
          <w:highlight w:val="none"/>
          <w:lang w:bidi="mn-Mong-CN"/>
        </w:rPr>
      </w:pPr>
      <w:r>
        <w:rPr>
          <w:rFonts w:hint="eastAsia"/>
          <w:color w:val="auto"/>
          <w:highlight w:val="none"/>
          <w:lang w:bidi="mn-Mong-CN"/>
        </w:rPr>
        <w:t>监理范围：负责本工程建设范围的所有工程内容的全过程监理，包括地下室、裙楼、塔楼及用地红线范围内的园林、道路、市政综合管线、永久围墙等，建筑面积约90465平方米；包括施工准备阶段、施工阶段、工程收尾阶段（包括竣工验收、整改、工程移交及工程结算）及工程质量保修期阶段的质量控制，安全生产监督管理、投资控制、进度控制、合同管理、信息收集管理、组织协调等全过程监理工作（含项目管理）。</w:t>
      </w:r>
    </w:p>
    <w:p w14:paraId="43D44988">
      <w:pPr>
        <w:spacing w:line="360" w:lineRule="auto"/>
        <w:ind w:firstLine="480"/>
        <w:jc w:val="left"/>
        <w:rPr>
          <w:rFonts w:eastAsia="黑体" w:cs="宋体"/>
          <w:color w:val="auto"/>
          <w:sz w:val="24"/>
          <w:szCs w:val="24"/>
          <w:highlight w:val="none"/>
        </w:rPr>
      </w:pPr>
      <w:r>
        <w:rPr>
          <w:rFonts w:hint="eastAsia" w:eastAsia="黑体" w:cs="宋体"/>
          <w:color w:val="auto"/>
          <w:sz w:val="24"/>
          <w:szCs w:val="24"/>
          <w:highlight w:val="none"/>
        </w:rPr>
        <w:t>3、监理依据</w:t>
      </w:r>
    </w:p>
    <w:p w14:paraId="4215C411">
      <w:pPr>
        <w:widowControl/>
        <w:spacing w:line="360" w:lineRule="auto"/>
        <w:ind w:firstLine="420" w:firstLineChars="200"/>
        <w:jc w:val="left"/>
        <w:rPr>
          <w:rFonts w:hint="eastAsia"/>
          <w:color w:val="auto"/>
          <w:highlight w:val="none"/>
          <w:lang w:bidi="mn-Mong-CN"/>
        </w:rPr>
      </w:pPr>
      <w:r>
        <w:rPr>
          <w:rFonts w:hint="eastAsia"/>
          <w:color w:val="auto"/>
          <w:highlight w:val="none"/>
          <w:lang w:bidi="mn-Mong-CN"/>
        </w:rPr>
        <w:t>本工程的监理过程必须符合国家有关工程建设标准强制性条文、现行的标准、规范、规程、定额、办法、示例，以及招标项目所在地关于工程监理方面的文件、规定、规范、标准、规程。</w:t>
      </w:r>
    </w:p>
    <w:p w14:paraId="580F9BF6">
      <w:pPr>
        <w:widowControl/>
        <w:spacing w:line="360" w:lineRule="auto"/>
        <w:ind w:firstLine="420" w:firstLineChars="200"/>
        <w:jc w:val="left"/>
        <w:rPr>
          <w:rFonts w:hint="eastAsia"/>
          <w:color w:val="auto"/>
          <w:highlight w:val="none"/>
          <w:lang w:bidi="mn-Mong-CN"/>
        </w:rPr>
      </w:pPr>
      <w:r>
        <w:rPr>
          <w:rFonts w:hint="eastAsia"/>
          <w:color w:val="auto"/>
          <w:highlight w:val="none"/>
          <w:lang w:bidi="mn-Mong-CN"/>
        </w:rPr>
        <w:t>在监理过程中，如果国家或有关部门颁布了新的技术标准或规范，则监理人应按照新的标准和规范进行监理。</w:t>
      </w:r>
    </w:p>
    <w:p w14:paraId="69DF19C3">
      <w:pPr>
        <w:numPr>
          <w:ilvl w:val="0"/>
          <w:numId w:val="0"/>
        </w:numPr>
        <w:spacing w:line="360" w:lineRule="auto"/>
        <w:ind w:firstLine="480" w:firstLineChars="200"/>
        <w:rPr>
          <w:rFonts w:eastAsia="黑体" w:cs="宋体"/>
          <w:color w:val="auto"/>
          <w:sz w:val="24"/>
          <w:szCs w:val="24"/>
          <w:highlight w:val="none"/>
        </w:rPr>
      </w:pPr>
      <w:r>
        <w:rPr>
          <w:rFonts w:ascii="Calibri" w:hAnsi="Calibri" w:eastAsia="黑体" w:cs="宋体"/>
          <w:color w:val="auto"/>
          <w:kern w:val="2"/>
          <w:sz w:val="24"/>
          <w:szCs w:val="24"/>
          <w:highlight w:val="none"/>
          <w:lang w:val="en-US" w:eastAsia="zh-CN" w:bidi="ar-SA"/>
        </w:rPr>
        <w:t>4、</w:t>
      </w:r>
      <w:r>
        <w:rPr>
          <w:rFonts w:hint="eastAsia" w:eastAsia="黑体" w:cs="宋体"/>
          <w:color w:val="auto"/>
          <w:sz w:val="24"/>
          <w:szCs w:val="24"/>
          <w:highlight w:val="none"/>
        </w:rPr>
        <w:t>监理机构人员配备要求</w:t>
      </w:r>
    </w:p>
    <w:p w14:paraId="2EEC2F2C">
      <w:pPr>
        <w:tabs>
          <w:tab w:val="left" w:pos="105"/>
        </w:tabs>
        <w:spacing w:line="360" w:lineRule="auto"/>
        <w:jc w:val="center"/>
        <w:rPr>
          <w:rFonts w:ascii="宋体" w:cs="宋体"/>
          <w:b/>
          <w:color w:val="auto"/>
          <w:sz w:val="24"/>
          <w:szCs w:val="24"/>
          <w:highlight w:val="none"/>
        </w:rPr>
      </w:pPr>
      <w:r>
        <w:rPr>
          <w:rFonts w:hint="eastAsia" w:ascii="宋体" w:cs="宋体"/>
          <w:b/>
          <w:color w:val="auto"/>
          <w:sz w:val="24"/>
          <w:szCs w:val="24"/>
          <w:highlight w:val="none"/>
        </w:rPr>
        <w:t>监理机构人员配备要求表</w:t>
      </w:r>
    </w:p>
    <w:tbl>
      <w:tblPr>
        <w:tblStyle w:val="19"/>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661"/>
        <w:gridCol w:w="1107"/>
        <w:gridCol w:w="3291"/>
        <w:gridCol w:w="2478"/>
      </w:tblGrid>
      <w:tr w14:paraId="7AA1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5DA82F3">
            <w:pPr>
              <w:adjustRightInd w:val="0"/>
              <w:snapToGrid w:val="0"/>
              <w:jc w:val="center"/>
              <w:rPr>
                <w:rFonts w:ascii="宋体"/>
                <w:b/>
                <w:color w:val="auto"/>
                <w:szCs w:val="21"/>
                <w:highlight w:val="none"/>
              </w:rPr>
            </w:pPr>
            <w:r>
              <w:rPr>
                <w:rFonts w:hint="eastAsia" w:ascii="宋体"/>
                <w:b/>
                <w:color w:val="auto"/>
                <w:szCs w:val="21"/>
                <w:highlight w:val="none"/>
              </w:rPr>
              <w:t>序号</w:t>
            </w:r>
          </w:p>
        </w:tc>
        <w:tc>
          <w:tcPr>
            <w:tcW w:w="1661" w:type="dxa"/>
            <w:tcBorders>
              <w:top w:val="single" w:color="auto" w:sz="4" w:space="0"/>
              <w:left w:val="single" w:color="auto" w:sz="4" w:space="0"/>
              <w:bottom w:val="single" w:color="auto" w:sz="4" w:space="0"/>
              <w:right w:val="single" w:color="auto" w:sz="4" w:space="0"/>
            </w:tcBorders>
            <w:vAlign w:val="center"/>
          </w:tcPr>
          <w:p w14:paraId="1ADE878F">
            <w:pPr>
              <w:adjustRightInd w:val="0"/>
              <w:snapToGrid w:val="0"/>
              <w:jc w:val="center"/>
              <w:rPr>
                <w:rFonts w:ascii="宋体"/>
                <w:b/>
                <w:color w:val="auto"/>
                <w:szCs w:val="21"/>
                <w:highlight w:val="none"/>
              </w:rPr>
            </w:pPr>
            <w:r>
              <w:rPr>
                <w:rFonts w:hint="eastAsia" w:ascii="宋体"/>
                <w:b/>
                <w:color w:val="auto"/>
                <w:szCs w:val="21"/>
                <w:highlight w:val="none"/>
              </w:rPr>
              <w:t>岗位</w:t>
            </w:r>
          </w:p>
        </w:tc>
        <w:tc>
          <w:tcPr>
            <w:tcW w:w="1107" w:type="dxa"/>
            <w:tcBorders>
              <w:top w:val="single" w:color="auto" w:sz="4" w:space="0"/>
              <w:left w:val="single" w:color="auto" w:sz="4" w:space="0"/>
              <w:bottom w:val="single" w:color="auto" w:sz="4" w:space="0"/>
              <w:right w:val="single" w:color="auto" w:sz="4" w:space="0"/>
            </w:tcBorders>
            <w:vAlign w:val="center"/>
          </w:tcPr>
          <w:p w14:paraId="66034646">
            <w:pPr>
              <w:adjustRightInd w:val="0"/>
              <w:snapToGrid w:val="0"/>
              <w:jc w:val="center"/>
              <w:rPr>
                <w:rFonts w:ascii="宋体"/>
                <w:b/>
                <w:color w:val="auto"/>
                <w:szCs w:val="21"/>
                <w:highlight w:val="none"/>
              </w:rPr>
            </w:pPr>
            <w:r>
              <w:rPr>
                <w:rFonts w:hint="eastAsia" w:ascii="宋体"/>
                <w:b/>
                <w:color w:val="auto"/>
                <w:szCs w:val="21"/>
                <w:highlight w:val="none"/>
              </w:rPr>
              <w:t>最低要求数量</w:t>
            </w:r>
          </w:p>
        </w:tc>
        <w:tc>
          <w:tcPr>
            <w:tcW w:w="3291" w:type="dxa"/>
            <w:tcBorders>
              <w:top w:val="single" w:color="auto" w:sz="4" w:space="0"/>
              <w:left w:val="single" w:color="auto" w:sz="4" w:space="0"/>
              <w:bottom w:val="single" w:color="auto" w:sz="4" w:space="0"/>
              <w:right w:val="single" w:color="auto" w:sz="4" w:space="0"/>
            </w:tcBorders>
            <w:vAlign w:val="center"/>
          </w:tcPr>
          <w:p w14:paraId="26ABD6A7">
            <w:pPr>
              <w:adjustRightInd w:val="0"/>
              <w:snapToGrid w:val="0"/>
              <w:jc w:val="center"/>
              <w:rPr>
                <w:rFonts w:ascii="宋体"/>
                <w:b/>
                <w:color w:val="auto"/>
                <w:szCs w:val="21"/>
                <w:highlight w:val="none"/>
              </w:rPr>
            </w:pPr>
            <w:r>
              <w:rPr>
                <w:rFonts w:hint="eastAsia" w:ascii="宋体"/>
                <w:b/>
                <w:color w:val="auto"/>
                <w:szCs w:val="21"/>
                <w:highlight w:val="none"/>
              </w:rPr>
              <w:t>基本要求</w:t>
            </w:r>
          </w:p>
        </w:tc>
        <w:tc>
          <w:tcPr>
            <w:tcW w:w="2478" w:type="dxa"/>
            <w:tcBorders>
              <w:top w:val="single" w:color="auto" w:sz="4" w:space="0"/>
              <w:left w:val="single" w:color="auto" w:sz="4" w:space="0"/>
              <w:bottom w:val="single" w:color="auto" w:sz="4" w:space="0"/>
              <w:right w:val="single" w:color="auto" w:sz="4" w:space="0"/>
            </w:tcBorders>
          </w:tcPr>
          <w:p w14:paraId="29569BBD">
            <w:pPr>
              <w:adjustRightInd w:val="0"/>
              <w:snapToGrid w:val="0"/>
              <w:jc w:val="center"/>
              <w:rPr>
                <w:rFonts w:ascii="宋体"/>
                <w:b/>
                <w:color w:val="auto"/>
                <w:szCs w:val="21"/>
                <w:highlight w:val="none"/>
              </w:rPr>
            </w:pPr>
            <w:r>
              <w:rPr>
                <w:rFonts w:hint="eastAsia" w:ascii="宋体"/>
                <w:b/>
                <w:color w:val="auto"/>
                <w:szCs w:val="21"/>
                <w:highlight w:val="none"/>
              </w:rPr>
              <w:t>备注（应提供如下证明材料等）</w:t>
            </w:r>
          </w:p>
        </w:tc>
      </w:tr>
      <w:tr w14:paraId="32B1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AADACFE">
            <w:pPr>
              <w:adjustRightInd w:val="0"/>
              <w:snapToGrid w:val="0"/>
              <w:jc w:val="center"/>
              <w:rPr>
                <w:rFonts w:ascii="宋体"/>
                <w:color w:val="auto"/>
                <w:szCs w:val="21"/>
                <w:highlight w:val="none"/>
              </w:rPr>
            </w:pPr>
            <w:r>
              <w:rPr>
                <w:rFonts w:hint="eastAsia" w:ascii="宋体"/>
                <w:color w:val="auto"/>
                <w:szCs w:val="21"/>
                <w:highlight w:val="none"/>
              </w:rPr>
              <w:t>1</w:t>
            </w:r>
          </w:p>
        </w:tc>
        <w:tc>
          <w:tcPr>
            <w:tcW w:w="1661" w:type="dxa"/>
            <w:tcBorders>
              <w:top w:val="single" w:color="auto" w:sz="4" w:space="0"/>
              <w:left w:val="single" w:color="auto" w:sz="4" w:space="0"/>
              <w:bottom w:val="single" w:color="auto" w:sz="4" w:space="0"/>
              <w:right w:val="single" w:color="auto" w:sz="4" w:space="0"/>
            </w:tcBorders>
            <w:vAlign w:val="center"/>
          </w:tcPr>
          <w:p w14:paraId="13D24CA4">
            <w:pPr>
              <w:adjustRightInd w:val="0"/>
              <w:snapToGrid w:val="0"/>
              <w:jc w:val="center"/>
              <w:rPr>
                <w:rFonts w:ascii="宋体"/>
                <w:color w:val="auto"/>
                <w:szCs w:val="21"/>
                <w:highlight w:val="none"/>
              </w:rPr>
            </w:pPr>
            <w:r>
              <w:rPr>
                <w:rFonts w:hint="eastAsia" w:ascii="宋体"/>
                <w:color w:val="auto"/>
                <w:szCs w:val="21"/>
                <w:highlight w:val="none"/>
              </w:rPr>
              <w:t>总监理工程师</w:t>
            </w:r>
          </w:p>
        </w:tc>
        <w:tc>
          <w:tcPr>
            <w:tcW w:w="1107" w:type="dxa"/>
            <w:tcBorders>
              <w:top w:val="single" w:color="auto" w:sz="4" w:space="0"/>
              <w:left w:val="single" w:color="auto" w:sz="4" w:space="0"/>
              <w:bottom w:val="single" w:color="auto" w:sz="4" w:space="0"/>
              <w:right w:val="single" w:color="auto" w:sz="4" w:space="0"/>
            </w:tcBorders>
            <w:vAlign w:val="center"/>
          </w:tcPr>
          <w:p w14:paraId="05D2E42F">
            <w:pPr>
              <w:adjustRightInd w:val="0"/>
              <w:snapToGrid w:val="0"/>
              <w:jc w:val="center"/>
              <w:rPr>
                <w:rFonts w:ascii="宋体"/>
                <w:color w:val="auto"/>
                <w:szCs w:val="21"/>
                <w:highlight w:val="none"/>
              </w:rPr>
            </w:pPr>
            <w:r>
              <w:rPr>
                <w:rFonts w:hint="eastAsia" w:ascii="宋体"/>
                <w:color w:val="auto"/>
                <w:szCs w:val="21"/>
                <w:highlight w:val="none"/>
              </w:rPr>
              <w:t>1名</w:t>
            </w:r>
          </w:p>
        </w:tc>
        <w:tc>
          <w:tcPr>
            <w:tcW w:w="3291" w:type="dxa"/>
            <w:tcBorders>
              <w:top w:val="single" w:color="auto" w:sz="4" w:space="0"/>
              <w:left w:val="single" w:color="auto" w:sz="4" w:space="0"/>
              <w:bottom w:val="single" w:color="auto" w:sz="4" w:space="0"/>
              <w:right w:val="single" w:color="auto" w:sz="4" w:space="0"/>
            </w:tcBorders>
            <w:vAlign w:val="center"/>
          </w:tcPr>
          <w:p w14:paraId="06887FD2">
            <w:pPr>
              <w:adjustRightInd w:val="0"/>
              <w:snapToGrid w:val="0"/>
              <w:jc w:val="center"/>
              <w:rPr>
                <w:rFonts w:ascii="宋体"/>
                <w:color w:val="auto"/>
                <w:szCs w:val="21"/>
                <w:highlight w:val="none"/>
              </w:rPr>
            </w:pPr>
            <w:r>
              <w:rPr>
                <w:rFonts w:hint="eastAsia" w:ascii="宋体"/>
                <w:color w:val="auto"/>
                <w:szCs w:val="21"/>
                <w:highlight w:val="none"/>
              </w:rPr>
              <w:t>资格要求与招标公告要求一致；</w:t>
            </w:r>
          </w:p>
        </w:tc>
        <w:tc>
          <w:tcPr>
            <w:tcW w:w="2478" w:type="dxa"/>
            <w:tcBorders>
              <w:top w:val="single" w:color="auto" w:sz="4" w:space="0"/>
              <w:left w:val="single" w:color="auto" w:sz="4" w:space="0"/>
              <w:bottom w:val="single" w:color="auto" w:sz="4" w:space="0"/>
              <w:right w:val="single" w:color="auto" w:sz="4" w:space="0"/>
            </w:tcBorders>
            <w:vAlign w:val="center"/>
          </w:tcPr>
          <w:p w14:paraId="3D9C5D3A">
            <w:pPr>
              <w:adjustRightInd w:val="0"/>
              <w:snapToGrid w:val="0"/>
              <w:jc w:val="center"/>
              <w:rPr>
                <w:rFonts w:hint="default" w:ascii="宋体" w:eastAsia="宋体"/>
                <w:color w:val="auto"/>
                <w:szCs w:val="21"/>
                <w:highlight w:val="none"/>
                <w:lang w:val="en-US" w:eastAsia="zh-CN"/>
              </w:rPr>
            </w:pPr>
            <w:r>
              <w:rPr>
                <w:rFonts w:hint="eastAsia" w:ascii="宋体"/>
                <w:color w:val="auto"/>
                <w:szCs w:val="21"/>
                <w:highlight w:val="none"/>
              </w:rPr>
              <w:t>注册监理工程师执业证书</w:t>
            </w:r>
            <w:r>
              <w:rPr>
                <w:rFonts w:hint="eastAsia" w:ascii="宋体"/>
                <w:color w:val="auto"/>
                <w:szCs w:val="21"/>
                <w:highlight w:val="none"/>
                <w:lang w:eastAsia="zh-CN"/>
              </w:rPr>
              <w:t>、</w:t>
            </w:r>
            <w:r>
              <w:rPr>
                <w:rFonts w:hint="eastAsia" w:ascii="宋体"/>
                <w:color w:val="auto"/>
                <w:szCs w:val="21"/>
                <w:highlight w:val="none"/>
                <w:lang w:val="en-US" w:eastAsia="zh-CN"/>
              </w:rPr>
              <w:t>毕业证</w:t>
            </w:r>
          </w:p>
        </w:tc>
      </w:tr>
      <w:tr w14:paraId="00E2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5706EDA9">
            <w:pPr>
              <w:adjustRightInd w:val="0"/>
              <w:snapToGrid w:val="0"/>
              <w:jc w:val="center"/>
              <w:rPr>
                <w:rFonts w:ascii="宋体"/>
                <w:color w:val="auto"/>
                <w:szCs w:val="21"/>
                <w:highlight w:val="none"/>
              </w:rPr>
            </w:pPr>
            <w:r>
              <w:rPr>
                <w:rFonts w:hint="eastAsia" w:ascii="宋体"/>
                <w:color w:val="auto"/>
                <w:szCs w:val="21"/>
                <w:highlight w:val="none"/>
              </w:rPr>
              <w:t>2</w:t>
            </w:r>
          </w:p>
        </w:tc>
        <w:tc>
          <w:tcPr>
            <w:tcW w:w="1661" w:type="dxa"/>
            <w:tcBorders>
              <w:top w:val="single" w:color="auto" w:sz="4" w:space="0"/>
              <w:left w:val="single" w:color="auto" w:sz="4" w:space="0"/>
              <w:bottom w:val="single" w:color="auto" w:sz="4" w:space="0"/>
              <w:right w:val="single" w:color="auto" w:sz="4" w:space="0"/>
            </w:tcBorders>
            <w:vAlign w:val="center"/>
          </w:tcPr>
          <w:p w14:paraId="3FD85C90">
            <w:pPr>
              <w:adjustRightInd w:val="0"/>
              <w:snapToGrid w:val="0"/>
              <w:jc w:val="center"/>
              <w:rPr>
                <w:rFonts w:ascii="宋体"/>
                <w:color w:val="auto"/>
                <w:szCs w:val="21"/>
                <w:highlight w:val="none"/>
              </w:rPr>
            </w:pPr>
            <w:r>
              <w:rPr>
                <w:rFonts w:hint="eastAsia" w:ascii="宋体"/>
                <w:color w:val="auto"/>
                <w:szCs w:val="21"/>
                <w:highlight w:val="none"/>
                <w:lang w:bidi="ar"/>
              </w:rPr>
              <w:t>土建</w:t>
            </w:r>
            <w:r>
              <w:rPr>
                <w:rFonts w:hint="eastAsia" w:ascii="宋体"/>
                <w:color w:val="auto"/>
                <w:szCs w:val="21"/>
                <w:highlight w:val="none"/>
                <w:lang w:val="en-US" w:eastAsia="zh-CN" w:bidi="ar"/>
              </w:rPr>
              <w:t>专业</w:t>
            </w:r>
            <w:r>
              <w:rPr>
                <w:rFonts w:hint="eastAsia" w:ascii="宋体"/>
                <w:color w:val="auto"/>
                <w:szCs w:val="21"/>
                <w:highlight w:val="none"/>
                <w:lang w:bidi="ar"/>
              </w:rPr>
              <w:t>监理工程师</w:t>
            </w:r>
          </w:p>
        </w:tc>
        <w:tc>
          <w:tcPr>
            <w:tcW w:w="1107" w:type="dxa"/>
            <w:tcBorders>
              <w:top w:val="single" w:color="auto" w:sz="4" w:space="0"/>
              <w:left w:val="single" w:color="auto" w:sz="4" w:space="0"/>
              <w:bottom w:val="single" w:color="auto" w:sz="4" w:space="0"/>
              <w:right w:val="single" w:color="auto" w:sz="4" w:space="0"/>
            </w:tcBorders>
            <w:vAlign w:val="center"/>
          </w:tcPr>
          <w:p w14:paraId="6A63D6ED">
            <w:pPr>
              <w:adjustRightInd w:val="0"/>
              <w:snapToGrid w:val="0"/>
              <w:jc w:val="center"/>
              <w:rPr>
                <w:rFonts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名</w:t>
            </w:r>
          </w:p>
        </w:tc>
        <w:tc>
          <w:tcPr>
            <w:tcW w:w="3291" w:type="dxa"/>
            <w:tcBorders>
              <w:top w:val="single" w:color="auto" w:sz="4" w:space="0"/>
              <w:left w:val="single" w:color="auto" w:sz="4" w:space="0"/>
              <w:bottom w:val="single" w:color="auto" w:sz="4" w:space="0"/>
              <w:right w:val="single" w:color="auto" w:sz="4" w:space="0"/>
            </w:tcBorders>
            <w:vAlign w:val="center"/>
          </w:tcPr>
          <w:p w14:paraId="13394167">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lang w:bidi="ar"/>
              </w:rPr>
              <w:t>持有省级或以上专业监理工程师上岗证或培训证或中级（或以上）职称证书</w:t>
            </w:r>
            <w:r>
              <w:rPr>
                <w:rFonts w:hint="eastAsia" w:ascii="宋体"/>
                <w:color w:val="auto"/>
                <w:szCs w:val="21"/>
                <w:highlight w:val="none"/>
                <w:lang w:eastAsia="zh-CN" w:bidi="ar"/>
              </w:rPr>
              <w:t>；</w:t>
            </w:r>
            <w:r>
              <w:rPr>
                <w:rFonts w:hint="eastAsia" w:ascii="宋体"/>
                <w:color w:val="auto"/>
                <w:szCs w:val="21"/>
                <w:highlight w:val="none"/>
                <w:lang w:val="en-US" w:eastAsia="zh-CN" w:bidi="ar"/>
              </w:rPr>
              <w:t>所学专业</w:t>
            </w:r>
            <w:r>
              <w:rPr>
                <w:rFonts w:hint="eastAsia" w:ascii="宋体"/>
                <w:color w:val="auto"/>
                <w:szCs w:val="21"/>
                <w:highlight w:val="none"/>
                <w:lang w:bidi="ar"/>
              </w:rPr>
              <w:t>以专业监理工程师</w:t>
            </w:r>
            <w:r>
              <w:rPr>
                <w:rFonts w:hint="eastAsia" w:ascii="宋体"/>
                <w:strike w:val="0"/>
                <w:color w:val="auto"/>
                <w:szCs w:val="21"/>
                <w:highlight w:val="none"/>
                <w:lang w:bidi="ar"/>
              </w:rPr>
              <w:t>证上岗证或培训证</w:t>
            </w:r>
            <w:r>
              <w:rPr>
                <w:rFonts w:hint="eastAsia" w:ascii="宋体"/>
                <w:color w:val="auto"/>
                <w:szCs w:val="21"/>
                <w:highlight w:val="none"/>
                <w:lang w:bidi="ar"/>
              </w:rPr>
              <w:t>或职称证或毕业证中的专业名称</w:t>
            </w:r>
            <w:r>
              <w:rPr>
                <w:rFonts w:hint="eastAsia" w:ascii="宋体"/>
                <w:color w:val="auto"/>
                <w:szCs w:val="21"/>
                <w:highlight w:val="none"/>
                <w:lang w:eastAsia="zh-CN" w:bidi="ar"/>
              </w:rPr>
              <w:t>（</w:t>
            </w:r>
            <w:r>
              <w:rPr>
                <w:rFonts w:hint="eastAsia" w:ascii="宋体"/>
                <w:color w:val="auto"/>
                <w:szCs w:val="21"/>
                <w:highlight w:val="none"/>
                <w:lang w:val="en-US" w:eastAsia="zh-CN" w:bidi="ar"/>
              </w:rPr>
              <w:t>建筑工程</w:t>
            </w:r>
            <w:r>
              <w:rPr>
                <w:rFonts w:hint="eastAsia" w:ascii="宋体"/>
                <w:color w:val="auto"/>
                <w:szCs w:val="21"/>
                <w:highlight w:val="none"/>
                <w:lang w:eastAsia="zh-CN" w:bidi="ar"/>
              </w:rPr>
              <w:t>相关专业）</w:t>
            </w:r>
            <w:r>
              <w:rPr>
                <w:rFonts w:hint="eastAsia" w:ascii="宋体"/>
                <w:color w:val="auto"/>
                <w:szCs w:val="21"/>
                <w:highlight w:val="none"/>
                <w:lang w:bidi="ar"/>
              </w:rPr>
              <w:t>为准；</w:t>
            </w:r>
          </w:p>
        </w:tc>
        <w:tc>
          <w:tcPr>
            <w:tcW w:w="2478" w:type="dxa"/>
            <w:tcBorders>
              <w:top w:val="single" w:color="auto" w:sz="4" w:space="0"/>
              <w:left w:val="single" w:color="auto" w:sz="4" w:space="0"/>
              <w:bottom w:val="single" w:color="auto" w:sz="4" w:space="0"/>
              <w:right w:val="single" w:color="auto" w:sz="4" w:space="0"/>
            </w:tcBorders>
            <w:vAlign w:val="center"/>
          </w:tcPr>
          <w:p w14:paraId="168ED733">
            <w:pPr>
              <w:adjustRightInd w:val="0"/>
              <w:snapToGrid w:val="0"/>
              <w:jc w:val="center"/>
              <w:rPr>
                <w:rFonts w:hint="default" w:ascii="宋体" w:eastAsia="宋体"/>
                <w:color w:val="auto"/>
                <w:szCs w:val="21"/>
                <w:highlight w:val="none"/>
                <w:lang w:val="en-US" w:eastAsia="zh-CN"/>
              </w:rPr>
            </w:pPr>
            <w:r>
              <w:rPr>
                <w:rFonts w:hint="eastAsia" w:ascii="宋体"/>
                <w:color w:val="auto"/>
                <w:szCs w:val="21"/>
                <w:highlight w:val="none"/>
              </w:rPr>
              <w:t>上岗证或培训证或职称证</w:t>
            </w:r>
            <w:r>
              <w:rPr>
                <w:rFonts w:hint="eastAsia" w:ascii="宋体"/>
                <w:color w:val="auto"/>
                <w:szCs w:val="21"/>
                <w:highlight w:val="none"/>
                <w:lang w:eastAsia="zh-CN"/>
              </w:rPr>
              <w:t>、</w:t>
            </w:r>
            <w:r>
              <w:rPr>
                <w:rFonts w:hint="eastAsia" w:ascii="宋体"/>
                <w:color w:val="auto"/>
                <w:szCs w:val="21"/>
                <w:highlight w:val="none"/>
                <w:lang w:val="en-US" w:eastAsia="zh-CN"/>
              </w:rPr>
              <w:t>毕业证</w:t>
            </w:r>
          </w:p>
        </w:tc>
      </w:tr>
      <w:tr w14:paraId="4AAF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0BFAECAD">
            <w:pPr>
              <w:adjustRightInd w:val="0"/>
              <w:snapToGrid w:val="0"/>
              <w:jc w:val="center"/>
              <w:rPr>
                <w:rFonts w:ascii="宋体"/>
                <w:color w:val="auto"/>
                <w:szCs w:val="21"/>
                <w:highlight w:val="none"/>
              </w:rPr>
            </w:pPr>
            <w:r>
              <w:rPr>
                <w:rFonts w:hint="eastAsia" w:ascii="宋体"/>
                <w:color w:val="auto"/>
                <w:szCs w:val="21"/>
                <w:highlight w:val="none"/>
              </w:rPr>
              <w:t>3</w:t>
            </w:r>
          </w:p>
        </w:tc>
        <w:tc>
          <w:tcPr>
            <w:tcW w:w="1661" w:type="dxa"/>
            <w:tcBorders>
              <w:top w:val="single" w:color="auto" w:sz="4" w:space="0"/>
              <w:left w:val="single" w:color="auto" w:sz="4" w:space="0"/>
              <w:bottom w:val="single" w:color="auto" w:sz="4" w:space="0"/>
              <w:right w:val="single" w:color="auto" w:sz="4" w:space="0"/>
            </w:tcBorders>
            <w:vAlign w:val="center"/>
          </w:tcPr>
          <w:p w14:paraId="34565223">
            <w:pPr>
              <w:adjustRightInd w:val="0"/>
              <w:snapToGrid w:val="0"/>
              <w:jc w:val="center"/>
              <w:rPr>
                <w:rFonts w:ascii="宋体"/>
                <w:color w:val="auto"/>
                <w:szCs w:val="21"/>
                <w:highlight w:val="none"/>
              </w:rPr>
            </w:pPr>
            <w:r>
              <w:rPr>
                <w:rFonts w:hint="eastAsia" w:ascii="宋体"/>
                <w:color w:val="auto"/>
                <w:szCs w:val="21"/>
                <w:highlight w:val="none"/>
                <w:lang w:bidi="ar"/>
              </w:rPr>
              <w:t>机电</w:t>
            </w:r>
            <w:r>
              <w:rPr>
                <w:rFonts w:hint="eastAsia" w:ascii="宋体"/>
                <w:color w:val="auto"/>
                <w:szCs w:val="21"/>
                <w:highlight w:val="none"/>
                <w:lang w:val="en-US" w:eastAsia="zh-CN" w:bidi="ar"/>
              </w:rPr>
              <w:t>专业</w:t>
            </w:r>
            <w:r>
              <w:rPr>
                <w:rFonts w:hint="eastAsia" w:ascii="宋体"/>
                <w:color w:val="auto"/>
                <w:szCs w:val="21"/>
                <w:highlight w:val="none"/>
                <w:lang w:bidi="ar"/>
              </w:rPr>
              <w:t>监理工程师</w:t>
            </w:r>
          </w:p>
        </w:tc>
        <w:tc>
          <w:tcPr>
            <w:tcW w:w="1107" w:type="dxa"/>
            <w:tcBorders>
              <w:top w:val="single" w:color="auto" w:sz="4" w:space="0"/>
              <w:left w:val="single" w:color="auto" w:sz="4" w:space="0"/>
              <w:bottom w:val="single" w:color="auto" w:sz="4" w:space="0"/>
              <w:right w:val="single" w:color="auto" w:sz="4" w:space="0"/>
            </w:tcBorders>
            <w:vAlign w:val="center"/>
          </w:tcPr>
          <w:p w14:paraId="6E99CAE9">
            <w:pPr>
              <w:adjustRightInd w:val="0"/>
              <w:snapToGrid w:val="0"/>
              <w:jc w:val="center"/>
              <w:rPr>
                <w:rFonts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名</w:t>
            </w:r>
          </w:p>
        </w:tc>
        <w:tc>
          <w:tcPr>
            <w:tcW w:w="3291" w:type="dxa"/>
            <w:tcBorders>
              <w:top w:val="single" w:color="auto" w:sz="4" w:space="0"/>
              <w:left w:val="single" w:color="auto" w:sz="4" w:space="0"/>
              <w:bottom w:val="single" w:color="auto" w:sz="4" w:space="0"/>
              <w:right w:val="single" w:color="auto" w:sz="4" w:space="0"/>
            </w:tcBorders>
            <w:vAlign w:val="center"/>
          </w:tcPr>
          <w:p w14:paraId="1D0A4C10">
            <w:pPr>
              <w:adjustRightInd w:val="0"/>
              <w:snapToGrid w:val="0"/>
              <w:jc w:val="center"/>
              <w:rPr>
                <w:rFonts w:ascii="宋体"/>
                <w:color w:val="auto"/>
                <w:szCs w:val="21"/>
                <w:highlight w:val="none"/>
              </w:rPr>
            </w:pPr>
            <w:r>
              <w:rPr>
                <w:rFonts w:hint="eastAsia" w:ascii="宋体"/>
                <w:color w:val="auto"/>
                <w:szCs w:val="21"/>
                <w:highlight w:val="none"/>
                <w:lang w:bidi="ar"/>
              </w:rPr>
              <w:t>持有省级或以上专业监理工程师上岗证或培训证或中级（或以上）职称证书</w:t>
            </w:r>
            <w:r>
              <w:rPr>
                <w:rFonts w:hint="eastAsia" w:ascii="宋体"/>
                <w:color w:val="auto"/>
                <w:szCs w:val="21"/>
                <w:highlight w:val="none"/>
                <w:lang w:eastAsia="zh-CN" w:bidi="ar"/>
              </w:rPr>
              <w:t>；</w:t>
            </w:r>
            <w:r>
              <w:rPr>
                <w:rFonts w:hint="eastAsia" w:ascii="宋体"/>
                <w:color w:val="auto"/>
                <w:szCs w:val="21"/>
                <w:highlight w:val="none"/>
                <w:lang w:val="en-US" w:eastAsia="zh-CN" w:bidi="ar"/>
              </w:rPr>
              <w:t>所学专业</w:t>
            </w:r>
            <w:r>
              <w:rPr>
                <w:rFonts w:hint="eastAsia" w:ascii="宋体"/>
                <w:color w:val="auto"/>
                <w:szCs w:val="21"/>
                <w:highlight w:val="none"/>
                <w:lang w:bidi="ar"/>
              </w:rPr>
              <w:t>以专业监理工程师</w:t>
            </w:r>
            <w:r>
              <w:rPr>
                <w:rFonts w:hint="eastAsia" w:ascii="宋体"/>
                <w:strike w:val="0"/>
                <w:color w:val="auto"/>
                <w:szCs w:val="21"/>
                <w:highlight w:val="none"/>
                <w:lang w:bidi="ar"/>
              </w:rPr>
              <w:t>证上岗证或培训证</w:t>
            </w:r>
            <w:r>
              <w:rPr>
                <w:rFonts w:hint="eastAsia" w:ascii="宋体"/>
                <w:color w:val="auto"/>
                <w:szCs w:val="21"/>
                <w:highlight w:val="none"/>
                <w:lang w:bidi="ar"/>
              </w:rPr>
              <w:t>或职称证或毕业证中的专业名称</w:t>
            </w:r>
            <w:r>
              <w:rPr>
                <w:rFonts w:hint="eastAsia" w:ascii="宋体"/>
                <w:color w:val="auto"/>
                <w:szCs w:val="21"/>
                <w:highlight w:val="none"/>
                <w:lang w:eastAsia="zh-CN" w:bidi="ar"/>
              </w:rPr>
              <w:t>（</w:t>
            </w:r>
            <w:r>
              <w:rPr>
                <w:rFonts w:hint="eastAsia" w:ascii="宋体"/>
                <w:color w:val="auto"/>
                <w:szCs w:val="21"/>
                <w:highlight w:val="none"/>
                <w:lang w:val="en-US" w:eastAsia="zh-CN" w:bidi="ar"/>
              </w:rPr>
              <w:t>机电工程</w:t>
            </w:r>
            <w:r>
              <w:rPr>
                <w:rFonts w:hint="eastAsia" w:ascii="宋体"/>
                <w:color w:val="auto"/>
                <w:szCs w:val="21"/>
                <w:highlight w:val="none"/>
                <w:lang w:eastAsia="zh-CN" w:bidi="ar"/>
              </w:rPr>
              <w:t>相关专业）</w:t>
            </w:r>
            <w:r>
              <w:rPr>
                <w:rFonts w:hint="eastAsia" w:ascii="宋体"/>
                <w:color w:val="auto"/>
                <w:szCs w:val="21"/>
                <w:highlight w:val="none"/>
                <w:lang w:bidi="ar"/>
              </w:rPr>
              <w:t>为准；</w:t>
            </w:r>
          </w:p>
        </w:tc>
        <w:tc>
          <w:tcPr>
            <w:tcW w:w="2478" w:type="dxa"/>
            <w:tcBorders>
              <w:top w:val="single" w:color="auto" w:sz="4" w:space="0"/>
              <w:left w:val="single" w:color="auto" w:sz="4" w:space="0"/>
              <w:bottom w:val="single" w:color="auto" w:sz="4" w:space="0"/>
              <w:right w:val="single" w:color="auto" w:sz="4" w:space="0"/>
            </w:tcBorders>
            <w:vAlign w:val="center"/>
          </w:tcPr>
          <w:p w14:paraId="2F14C3FA">
            <w:pPr>
              <w:adjustRightInd w:val="0"/>
              <w:snapToGrid w:val="0"/>
              <w:jc w:val="center"/>
              <w:rPr>
                <w:rFonts w:ascii="宋体"/>
                <w:color w:val="auto"/>
                <w:szCs w:val="21"/>
                <w:highlight w:val="none"/>
              </w:rPr>
            </w:pPr>
            <w:r>
              <w:rPr>
                <w:rFonts w:hint="eastAsia" w:ascii="宋体"/>
                <w:color w:val="auto"/>
                <w:szCs w:val="21"/>
                <w:highlight w:val="none"/>
              </w:rPr>
              <w:t>上岗证或培训证或职称证</w:t>
            </w:r>
            <w:r>
              <w:rPr>
                <w:rFonts w:hint="eastAsia" w:ascii="宋体"/>
                <w:color w:val="auto"/>
                <w:szCs w:val="21"/>
                <w:highlight w:val="none"/>
                <w:lang w:eastAsia="zh-CN"/>
              </w:rPr>
              <w:t>、</w:t>
            </w:r>
            <w:r>
              <w:rPr>
                <w:rFonts w:hint="eastAsia" w:ascii="宋体"/>
                <w:color w:val="auto"/>
                <w:szCs w:val="21"/>
                <w:highlight w:val="none"/>
                <w:lang w:val="en-US" w:eastAsia="zh-CN"/>
              </w:rPr>
              <w:t>毕业证</w:t>
            </w:r>
          </w:p>
        </w:tc>
      </w:tr>
      <w:tr w14:paraId="1195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90D988C">
            <w:pPr>
              <w:adjustRightInd w:val="0"/>
              <w:snapToGrid w:val="0"/>
              <w:jc w:val="center"/>
              <w:rPr>
                <w:rFonts w:ascii="宋体"/>
                <w:color w:val="auto"/>
                <w:szCs w:val="21"/>
                <w:highlight w:val="none"/>
              </w:rPr>
            </w:pPr>
            <w:r>
              <w:rPr>
                <w:rFonts w:hint="eastAsia" w:ascii="宋体"/>
                <w:color w:val="auto"/>
                <w:szCs w:val="21"/>
                <w:highlight w:val="none"/>
              </w:rPr>
              <w:t>4</w:t>
            </w:r>
          </w:p>
        </w:tc>
        <w:tc>
          <w:tcPr>
            <w:tcW w:w="1661" w:type="dxa"/>
            <w:tcBorders>
              <w:top w:val="single" w:color="auto" w:sz="4" w:space="0"/>
              <w:left w:val="single" w:color="auto" w:sz="4" w:space="0"/>
              <w:bottom w:val="single" w:color="auto" w:sz="4" w:space="0"/>
              <w:right w:val="single" w:color="auto" w:sz="4" w:space="0"/>
            </w:tcBorders>
            <w:vAlign w:val="center"/>
          </w:tcPr>
          <w:p w14:paraId="59A1FDC9">
            <w:pPr>
              <w:adjustRightInd w:val="0"/>
              <w:snapToGrid w:val="0"/>
              <w:jc w:val="center"/>
              <w:rPr>
                <w:rFonts w:ascii="宋体"/>
                <w:color w:val="auto"/>
                <w:szCs w:val="21"/>
                <w:highlight w:val="none"/>
              </w:rPr>
            </w:pPr>
            <w:r>
              <w:rPr>
                <w:rFonts w:hint="eastAsia" w:ascii="宋体"/>
                <w:color w:val="auto"/>
                <w:szCs w:val="21"/>
                <w:highlight w:val="none"/>
                <w:lang w:val="en-US" w:eastAsia="zh-CN" w:bidi="ar"/>
              </w:rPr>
              <w:t>装饰</w:t>
            </w:r>
            <w:r>
              <w:rPr>
                <w:rFonts w:hint="eastAsia" w:ascii="宋体"/>
                <w:color w:val="auto"/>
                <w:szCs w:val="21"/>
                <w:highlight w:val="none"/>
                <w:lang w:bidi="ar"/>
              </w:rPr>
              <w:t>装修专业工程师</w:t>
            </w:r>
          </w:p>
        </w:tc>
        <w:tc>
          <w:tcPr>
            <w:tcW w:w="1107" w:type="dxa"/>
            <w:tcBorders>
              <w:top w:val="single" w:color="auto" w:sz="4" w:space="0"/>
              <w:left w:val="single" w:color="auto" w:sz="4" w:space="0"/>
              <w:bottom w:val="single" w:color="auto" w:sz="4" w:space="0"/>
              <w:right w:val="single" w:color="auto" w:sz="4" w:space="0"/>
            </w:tcBorders>
            <w:vAlign w:val="center"/>
          </w:tcPr>
          <w:p w14:paraId="3691FA70">
            <w:pPr>
              <w:adjustRightInd w:val="0"/>
              <w:snapToGrid w:val="0"/>
              <w:jc w:val="center"/>
              <w:rPr>
                <w:rFonts w:ascii="宋体"/>
                <w:color w:val="auto"/>
                <w:szCs w:val="21"/>
                <w:highlight w:val="none"/>
              </w:rPr>
            </w:pPr>
            <w:r>
              <w:rPr>
                <w:rFonts w:hint="eastAsia" w:ascii="宋体"/>
                <w:color w:val="auto"/>
                <w:szCs w:val="21"/>
                <w:highlight w:val="none"/>
              </w:rPr>
              <w:t>1名</w:t>
            </w:r>
          </w:p>
        </w:tc>
        <w:tc>
          <w:tcPr>
            <w:tcW w:w="3291" w:type="dxa"/>
            <w:tcBorders>
              <w:top w:val="single" w:color="auto" w:sz="4" w:space="0"/>
              <w:left w:val="single" w:color="auto" w:sz="4" w:space="0"/>
              <w:bottom w:val="single" w:color="auto" w:sz="4" w:space="0"/>
              <w:right w:val="single" w:color="auto" w:sz="4" w:space="0"/>
            </w:tcBorders>
            <w:vAlign w:val="center"/>
          </w:tcPr>
          <w:p w14:paraId="19415C2D">
            <w:pPr>
              <w:adjustRightInd w:val="0"/>
              <w:snapToGrid w:val="0"/>
              <w:jc w:val="center"/>
              <w:rPr>
                <w:rFonts w:ascii="宋体"/>
                <w:color w:val="auto"/>
                <w:szCs w:val="21"/>
                <w:highlight w:val="none"/>
              </w:rPr>
            </w:pPr>
            <w:r>
              <w:rPr>
                <w:rFonts w:hint="eastAsia" w:ascii="宋体"/>
                <w:color w:val="auto"/>
                <w:szCs w:val="21"/>
                <w:highlight w:val="none"/>
                <w:lang w:bidi="ar"/>
              </w:rPr>
              <w:t>持有省级或以上专业监理工程师上岗证或培训证或中级（或以上）职称证书</w:t>
            </w:r>
            <w:r>
              <w:rPr>
                <w:rFonts w:hint="eastAsia" w:ascii="宋体"/>
                <w:color w:val="auto"/>
                <w:szCs w:val="21"/>
                <w:highlight w:val="none"/>
                <w:lang w:eastAsia="zh-CN" w:bidi="ar"/>
              </w:rPr>
              <w:t>；</w:t>
            </w:r>
            <w:r>
              <w:rPr>
                <w:rFonts w:hint="eastAsia" w:ascii="宋体"/>
                <w:color w:val="auto"/>
                <w:szCs w:val="21"/>
                <w:highlight w:val="none"/>
                <w:lang w:val="en-US" w:eastAsia="zh-CN" w:bidi="ar"/>
              </w:rPr>
              <w:t>所学专业</w:t>
            </w:r>
            <w:r>
              <w:rPr>
                <w:rFonts w:hint="eastAsia" w:ascii="宋体"/>
                <w:color w:val="auto"/>
                <w:szCs w:val="21"/>
                <w:highlight w:val="none"/>
                <w:lang w:bidi="ar"/>
              </w:rPr>
              <w:t>以专业监理工程师</w:t>
            </w:r>
            <w:r>
              <w:rPr>
                <w:rFonts w:hint="eastAsia" w:ascii="宋体"/>
                <w:strike w:val="0"/>
                <w:color w:val="auto"/>
                <w:szCs w:val="21"/>
                <w:highlight w:val="none"/>
                <w:lang w:bidi="ar"/>
              </w:rPr>
              <w:t>证上岗证或培训证</w:t>
            </w:r>
            <w:r>
              <w:rPr>
                <w:rFonts w:hint="eastAsia" w:ascii="宋体"/>
                <w:color w:val="auto"/>
                <w:szCs w:val="21"/>
                <w:highlight w:val="none"/>
                <w:lang w:bidi="ar"/>
              </w:rPr>
              <w:t>或职称证或毕业证中的专业名称</w:t>
            </w:r>
            <w:r>
              <w:rPr>
                <w:rFonts w:hint="eastAsia" w:ascii="宋体"/>
                <w:color w:val="auto"/>
                <w:szCs w:val="21"/>
                <w:highlight w:val="none"/>
                <w:lang w:eastAsia="zh-CN" w:bidi="ar"/>
              </w:rPr>
              <w:t>（</w:t>
            </w:r>
            <w:r>
              <w:rPr>
                <w:rFonts w:hint="eastAsia" w:ascii="宋体"/>
                <w:color w:val="auto"/>
                <w:szCs w:val="21"/>
                <w:highlight w:val="none"/>
                <w:lang w:val="en-US" w:eastAsia="zh-CN" w:bidi="ar"/>
              </w:rPr>
              <w:t>建筑工程</w:t>
            </w:r>
            <w:r>
              <w:rPr>
                <w:rFonts w:hint="eastAsia" w:ascii="宋体"/>
                <w:color w:val="auto"/>
                <w:szCs w:val="21"/>
                <w:highlight w:val="none"/>
                <w:lang w:eastAsia="zh-CN" w:bidi="ar"/>
              </w:rPr>
              <w:t>相关专业）</w:t>
            </w:r>
            <w:r>
              <w:rPr>
                <w:rFonts w:hint="eastAsia" w:ascii="宋体"/>
                <w:color w:val="auto"/>
                <w:szCs w:val="21"/>
                <w:highlight w:val="none"/>
                <w:lang w:bidi="ar"/>
              </w:rPr>
              <w:t>为准；</w:t>
            </w:r>
          </w:p>
        </w:tc>
        <w:tc>
          <w:tcPr>
            <w:tcW w:w="2478" w:type="dxa"/>
            <w:tcBorders>
              <w:top w:val="single" w:color="auto" w:sz="4" w:space="0"/>
              <w:left w:val="single" w:color="auto" w:sz="4" w:space="0"/>
              <w:bottom w:val="single" w:color="auto" w:sz="4" w:space="0"/>
              <w:right w:val="single" w:color="auto" w:sz="4" w:space="0"/>
            </w:tcBorders>
            <w:vAlign w:val="center"/>
          </w:tcPr>
          <w:p w14:paraId="7B79FABE">
            <w:pPr>
              <w:adjustRightInd w:val="0"/>
              <w:snapToGrid w:val="0"/>
              <w:jc w:val="center"/>
              <w:rPr>
                <w:rFonts w:ascii="宋体"/>
                <w:color w:val="auto"/>
                <w:szCs w:val="21"/>
                <w:highlight w:val="none"/>
              </w:rPr>
            </w:pPr>
            <w:r>
              <w:rPr>
                <w:rFonts w:hint="eastAsia" w:ascii="宋体"/>
                <w:color w:val="auto"/>
                <w:szCs w:val="21"/>
                <w:highlight w:val="none"/>
              </w:rPr>
              <w:t>上岗证或培训证或职称证</w:t>
            </w:r>
            <w:r>
              <w:rPr>
                <w:rFonts w:hint="eastAsia" w:ascii="宋体"/>
                <w:color w:val="auto"/>
                <w:szCs w:val="21"/>
                <w:highlight w:val="none"/>
                <w:lang w:eastAsia="zh-CN"/>
              </w:rPr>
              <w:t>、</w:t>
            </w:r>
            <w:r>
              <w:rPr>
                <w:rFonts w:hint="eastAsia" w:ascii="宋体"/>
                <w:color w:val="auto"/>
                <w:szCs w:val="21"/>
                <w:highlight w:val="none"/>
                <w:lang w:val="en-US" w:eastAsia="zh-CN"/>
              </w:rPr>
              <w:t>毕业证</w:t>
            </w:r>
          </w:p>
        </w:tc>
      </w:tr>
      <w:tr w14:paraId="291E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03606A1D">
            <w:pPr>
              <w:adjustRightInd w:val="0"/>
              <w:snapToGrid w:val="0"/>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5</w:t>
            </w:r>
          </w:p>
        </w:tc>
        <w:tc>
          <w:tcPr>
            <w:tcW w:w="1661" w:type="dxa"/>
            <w:tcBorders>
              <w:top w:val="single" w:color="auto" w:sz="4" w:space="0"/>
              <w:left w:val="single" w:color="auto" w:sz="4" w:space="0"/>
              <w:bottom w:val="single" w:color="auto" w:sz="4" w:space="0"/>
              <w:right w:val="single" w:color="auto" w:sz="4" w:space="0"/>
            </w:tcBorders>
            <w:vAlign w:val="center"/>
          </w:tcPr>
          <w:p w14:paraId="042EB18F">
            <w:pPr>
              <w:adjustRightInd w:val="0"/>
              <w:snapToGrid w:val="0"/>
              <w:jc w:val="center"/>
              <w:rPr>
                <w:rFonts w:hint="eastAsia" w:ascii="宋体"/>
                <w:color w:val="auto"/>
                <w:szCs w:val="21"/>
                <w:highlight w:val="none"/>
                <w:lang w:bidi="ar"/>
              </w:rPr>
            </w:pPr>
            <w:r>
              <w:rPr>
                <w:rFonts w:hint="eastAsia" w:ascii="宋体"/>
                <w:color w:val="auto"/>
                <w:szCs w:val="21"/>
                <w:highlight w:val="none"/>
                <w:lang w:bidi="ar"/>
              </w:rPr>
              <w:t>安全监理工程师</w:t>
            </w:r>
          </w:p>
        </w:tc>
        <w:tc>
          <w:tcPr>
            <w:tcW w:w="1107" w:type="dxa"/>
            <w:tcBorders>
              <w:top w:val="single" w:color="auto" w:sz="4" w:space="0"/>
              <w:left w:val="single" w:color="auto" w:sz="4" w:space="0"/>
              <w:bottom w:val="single" w:color="auto" w:sz="4" w:space="0"/>
              <w:right w:val="single" w:color="auto" w:sz="4" w:space="0"/>
            </w:tcBorders>
            <w:vAlign w:val="center"/>
          </w:tcPr>
          <w:p w14:paraId="7495964C">
            <w:pPr>
              <w:adjustRightInd w:val="0"/>
              <w:snapToGrid w:val="0"/>
              <w:jc w:val="center"/>
              <w:rPr>
                <w:rFonts w:hint="eastAsia" w:ascii="宋体"/>
                <w:color w:val="auto"/>
                <w:szCs w:val="21"/>
                <w:highlight w:val="none"/>
              </w:rPr>
            </w:pPr>
            <w:r>
              <w:rPr>
                <w:rFonts w:hint="eastAsia" w:ascii="宋体"/>
                <w:color w:val="auto"/>
                <w:szCs w:val="21"/>
                <w:highlight w:val="none"/>
              </w:rPr>
              <w:t>1名</w:t>
            </w:r>
          </w:p>
        </w:tc>
        <w:tc>
          <w:tcPr>
            <w:tcW w:w="3291" w:type="dxa"/>
            <w:tcBorders>
              <w:top w:val="single" w:color="auto" w:sz="4" w:space="0"/>
              <w:left w:val="single" w:color="auto" w:sz="4" w:space="0"/>
              <w:bottom w:val="single" w:color="auto" w:sz="4" w:space="0"/>
              <w:right w:val="single" w:color="auto" w:sz="4" w:space="0"/>
            </w:tcBorders>
            <w:vAlign w:val="center"/>
          </w:tcPr>
          <w:p w14:paraId="534E55DD">
            <w:pPr>
              <w:adjustRightInd w:val="0"/>
              <w:snapToGrid w:val="0"/>
              <w:jc w:val="center"/>
              <w:rPr>
                <w:rFonts w:hint="eastAsia" w:ascii="宋体"/>
                <w:color w:val="auto"/>
                <w:szCs w:val="21"/>
                <w:highlight w:val="none"/>
                <w:lang w:bidi="ar"/>
              </w:rPr>
            </w:pPr>
            <w:r>
              <w:rPr>
                <w:rFonts w:hint="eastAsia" w:ascii="宋体"/>
                <w:color w:val="auto"/>
                <w:szCs w:val="21"/>
                <w:highlight w:val="none"/>
                <w:lang w:bidi="ar"/>
              </w:rPr>
              <w:t>具备注册安全工程师证或安全监理员证</w:t>
            </w:r>
          </w:p>
        </w:tc>
        <w:tc>
          <w:tcPr>
            <w:tcW w:w="2478" w:type="dxa"/>
            <w:tcBorders>
              <w:top w:val="single" w:color="auto" w:sz="4" w:space="0"/>
              <w:left w:val="single" w:color="auto" w:sz="4" w:space="0"/>
              <w:bottom w:val="single" w:color="auto" w:sz="4" w:space="0"/>
              <w:right w:val="single" w:color="auto" w:sz="4" w:space="0"/>
            </w:tcBorders>
            <w:vAlign w:val="center"/>
          </w:tcPr>
          <w:p w14:paraId="604DE342">
            <w:pPr>
              <w:adjustRightInd w:val="0"/>
              <w:snapToGrid w:val="0"/>
              <w:jc w:val="center"/>
              <w:rPr>
                <w:rFonts w:hint="eastAsia" w:ascii="宋体" w:eastAsia="宋体"/>
                <w:color w:val="auto"/>
                <w:szCs w:val="21"/>
                <w:highlight w:val="none"/>
                <w:lang w:val="en-US" w:eastAsia="zh-CN"/>
              </w:rPr>
            </w:pPr>
            <w:r>
              <w:rPr>
                <w:rFonts w:hint="eastAsia" w:ascii="宋体"/>
                <w:color w:val="auto"/>
                <w:szCs w:val="21"/>
                <w:highlight w:val="none"/>
              </w:rPr>
              <w:t>注册证或监理安全员证</w:t>
            </w:r>
          </w:p>
        </w:tc>
      </w:tr>
      <w:tr w14:paraId="78B8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7DF7FC1E">
            <w:pPr>
              <w:adjustRightInd w:val="0"/>
              <w:snapToGrid w:val="0"/>
              <w:jc w:val="center"/>
              <w:rPr>
                <w:rFonts w:hint="eastAsia" w:ascii="宋体" w:eastAsia="宋体"/>
                <w:color w:val="auto"/>
                <w:szCs w:val="21"/>
                <w:highlight w:val="none"/>
                <w:lang w:eastAsia="zh-CN"/>
              </w:rPr>
            </w:pPr>
            <w:r>
              <w:rPr>
                <w:rFonts w:hint="eastAsia" w:ascii="宋体"/>
                <w:color w:val="auto"/>
                <w:szCs w:val="21"/>
                <w:highlight w:val="none"/>
                <w:lang w:val="en-US" w:eastAsia="zh-CN"/>
              </w:rPr>
              <w:t>6</w:t>
            </w:r>
          </w:p>
        </w:tc>
        <w:tc>
          <w:tcPr>
            <w:tcW w:w="1661" w:type="dxa"/>
            <w:tcBorders>
              <w:top w:val="single" w:color="auto" w:sz="4" w:space="0"/>
              <w:left w:val="single" w:color="auto" w:sz="4" w:space="0"/>
              <w:bottom w:val="single" w:color="auto" w:sz="4" w:space="0"/>
              <w:right w:val="single" w:color="auto" w:sz="4" w:space="0"/>
            </w:tcBorders>
            <w:vAlign w:val="center"/>
          </w:tcPr>
          <w:p w14:paraId="2D8FFA9E">
            <w:pPr>
              <w:adjustRightInd w:val="0"/>
              <w:snapToGrid w:val="0"/>
              <w:jc w:val="center"/>
              <w:rPr>
                <w:rFonts w:ascii="宋体"/>
                <w:color w:val="auto"/>
                <w:szCs w:val="21"/>
                <w:highlight w:val="none"/>
              </w:rPr>
            </w:pPr>
            <w:r>
              <w:rPr>
                <w:rFonts w:hint="eastAsia" w:ascii="宋体"/>
                <w:color w:val="auto"/>
                <w:szCs w:val="21"/>
                <w:highlight w:val="none"/>
                <w:lang w:bidi="ar"/>
              </w:rPr>
              <w:t>资料员</w:t>
            </w:r>
          </w:p>
        </w:tc>
        <w:tc>
          <w:tcPr>
            <w:tcW w:w="1107" w:type="dxa"/>
            <w:tcBorders>
              <w:top w:val="single" w:color="auto" w:sz="4" w:space="0"/>
              <w:left w:val="single" w:color="auto" w:sz="4" w:space="0"/>
              <w:bottom w:val="single" w:color="auto" w:sz="4" w:space="0"/>
              <w:right w:val="single" w:color="auto" w:sz="4" w:space="0"/>
            </w:tcBorders>
            <w:vAlign w:val="center"/>
          </w:tcPr>
          <w:p w14:paraId="078E52A6">
            <w:pPr>
              <w:widowControl/>
              <w:adjustRightInd w:val="0"/>
              <w:snapToGrid w:val="0"/>
              <w:jc w:val="center"/>
              <w:rPr>
                <w:rFonts w:ascii="宋体"/>
                <w:color w:val="auto"/>
                <w:szCs w:val="21"/>
                <w:highlight w:val="none"/>
              </w:rPr>
            </w:pPr>
            <w:r>
              <w:rPr>
                <w:rFonts w:hint="eastAsia" w:ascii="宋体"/>
                <w:color w:val="auto"/>
                <w:szCs w:val="21"/>
                <w:highlight w:val="none"/>
              </w:rPr>
              <w:t>1名</w:t>
            </w:r>
          </w:p>
        </w:tc>
        <w:tc>
          <w:tcPr>
            <w:tcW w:w="3291" w:type="dxa"/>
            <w:tcBorders>
              <w:top w:val="single" w:color="auto" w:sz="4" w:space="0"/>
              <w:left w:val="single" w:color="auto" w:sz="4" w:space="0"/>
              <w:bottom w:val="single" w:color="auto" w:sz="4" w:space="0"/>
              <w:right w:val="single" w:color="auto" w:sz="4" w:space="0"/>
            </w:tcBorders>
            <w:vAlign w:val="center"/>
          </w:tcPr>
          <w:p w14:paraId="7A055636">
            <w:pPr>
              <w:jc w:val="center"/>
              <w:rPr>
                <w:rFonts w:ascii="宋体"/>
                <w:color w:val="auto"/>
                <w:szCs w:val="21"/>
                <w:highlight w:val="none"/>
              </w:rPr>
            </w:pPr>
            <w:r>
              <w:rPr>
                <w:rFonts w:hint="eastAsia" w:ascii="宋体"/>
                <w:color w:val="auto"/>
                <w:szCs w:val="21"/>
                <w:highlight w:val="none"/>
                <w:lang w:bidi="ar"/>
              </w:rPr>
              <w:t>具备监理员证（资料员与见证员）</w:t>
            </w:r>
          </w:p>
        </w:tc>
        <w:tc>
          <w:tcPr>
            <w:tcW w:w="2478" w:type="dxa"/>
            <w:tcBorders>
              <w:top w:val="single" w:color="auto" w:sz="4" w:space="0"/>
              <w:left w:val="single" w:color="auto" w:sz="4" w:space="0"/>
              <w:bottom w:val="single" w:color="auto" w:sz="4" w:space="0"/>
              <w:right w:val="single" w:color="auto" w:sz="4" w:space="0"/>
            </w:tcBorders>
            <w:vAlign w:val="center"/>
          </w:tcPr>
          <w:p w14:paraId="39C94064">
            <w:pPr>
              <w:adjustRightInd w:val="0"/>
              <w:snapToGrid w:val="0"/>
              <w:jc w:val="center"/>
              <w:rPr>
                <w:rFonts w:ascii="宋体"/>
                <w:color w:val="auto"/>
                <w:szCs w:val="21"/>
                <w:highlight w:val="none"/>
              </w:rPr>
            </w:pPr>
            <w:r>
              <w:rPr>
                <w:rFonts w:hint="eastAsia" w:ascii="宋体"/>
                <w:color w:val="auto"/>
                <w:szCs w:val="21"/>
                <w:highlight w:val="none"/>
              </w:rPr>
              <w:t>上岗证或培训证或监理员证</w:t>
            </w:r>
          </w:p>
        </w:tc>
      </w:tr>
      <w:tr w14:paraId="1B88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301" w:type="dxa"/>
            <w:gridSpan w:val="2"/>
            <w:tcBorders>
              <w:top w:val="single" w:color="auto" w:sz="4" w:space="0"/>
              <w:left w:val="single" w:color="auto" w:sz="4" w:space="0"/>
              <w:bottom w:val="single" w:color="auto" w:sz="4" w:space="0"/>
              <w:right w:val="single" w:color="auto" w:sz="4" w:space="0"/>
            </w:tcBorders>
            <w:vAlign w:val="center"/>
          </w:tcPr>
          <w:p w14:paraId="484B8BE6">
            <w:pPr>
              <w:adjustRightInd w:val="0"/>
              <w:snapToGrid w:val="0"/>
              <w:jc w:val="center"/>
              <w:rPr>
                <w:rFonts w:ascii="宋体"/>
                <w:color w:val="auto"/>
                <w:szCs w:val="21"/>
                <w:highlight w:val="none"/>
                <w:lang w:bidi="ar"/>
              </w:rPr>
            </w:pPr>
            <w:r>
              <w:rPr>
                <w:rFonts w:hint="eastAsia" w:ascii="宋体"/>
                <w:color w:val="auto"/>
                <w:szCs w:val="21"/>
                <w:highlight w:val="none"/>
              </w:rPr>
              <w:t>合计</w:t>
            </w:r>
          </w:p>
        </w:tc>
        <w:tc>
          <w:tcPr>
            <w:tcW w:w="1107" w:type="dxa"/>
            <w:tcBorders>
              <w:top w:val="single" w:color="auto" w:sz="4" w:space="0"/>
              <w:left w:val="single" w:color="auto" w:sz="4" w:space="0"/>
              <w:bottom w:val="single" w:color="auto" w:sz="4" w:space="0"/>
              <w:right w:val="single" w:color="auto" w:sz="4" w:space="0"/>
            </w:tcBorders>
            <w:vAlign w:val="center"/>
          </w:tcPr>
          <w:p w14:paraId="1542C89B">
            <w:pPr>
              <w:widowControl/>
              <w:adjustRightInd w:val="0"/>
              <w:snapToGrid w:val="0"/>
              <w:jc w:val="center"/>
              <w:rPr>
                <w:rFonts w:ascii="宋体"/>
                <w:color w:val="auto"/>
                <w:szCs w:val="21"/>
                <w:highlight w:val="none"/>
              </w:rPr>
            </w:pPr>
            <w:r>
              <w:rPr>
                <w:rFonts w:hint="eastAsia" w:ascii="宋体"/>
                <w:color w:val="auto"/>
                <w:szCs w:val="21"/>
                <w:highlight w:val="none"/>
                <w:lang w:val="en-US" w:eastAsia="zh-CN"/>
              </w:rPr>
              <w:t>8</w:t>
            </w:r>
            <w:r>
              <w:rPr>
                <w:rFonts w:hint="eastAsia" w:ascii="宋体"/>
                <w:color w:val="auto"/>
                <w:szCs w:val="21"/>
                <w:highlight w:val="none"/>
              </w:rPr>
              <w:t>名</w:t>
            </w:r>
          </w:p>
        </w:tc>
        <w:tc>
          <w:tcPr>
            <w:tcW w:w="3291" w:type="dxa"/>
            <w:tcBorders>
              <w:top w:val="single" w:color="auto" w:sz="4" w:space="0"/>
              <w:left w:val="single" w:color="auto" w:sz="4" w:space="0"/>
              <w:bottom w:val="single" w:color="auto" w:sz="4" w:space="0"/>
              <w:right w:val="single" w:color="auto" w:sz="4" w:space="0"/>
            </w:tcBorders>
            <w:vAlign w:val="center"/>
          </w:tcPr>
          <w:p w14:paraId="3E1691D0">
            <w:pPr>
              <w:jc w:val="center"/>
              <w:rPr>
                <w:rFonts w:ascii="宋体"/>
                <w:color w:val="auto"/>
                <w:szCs w:val="21"/>
                <w:highlight w:val="none"/>
                <w:lang w:bidi="ar"/>
              </w:rPr>
            </w:pPr>
          </w:p>
        </w:tc>
        <w:tc>
          <w:tcPr>
            <w:tcW w:w="2478" w:type="dxa"/>
            <w:tcBorders>
              <w:top w:val="single" w:color="auto" w:sz="4" w:space="0"/>
              <w:left w:val="single" w:color="auto" w:sz="4" w:space="0"/>
              <w:bottom w:val="single" w:color="auto" w:sz="4" w:space="0"/>
              <w:right w:val="single" w:color="auto" w:sz="4" w:space="0"/>
            </w:tcBorders>
            <w:vAlign w:val="center"/>
          </w:tcPr>
          <w:p w14:paraId="02E4B88D">
            <w:pPr>
              <w:adjustRightInd w:val="0"/>
              <w:snapToGrid w:val="0"/>
              <w:jc w:val="center"/>
              <w:rPr>
                <w:rFonts w:ascii="宋体"/>
                <w:color w:val="auto"/>
                <w:szCs w:val="21"/>
                <w:highlight w:val="none"/>
              </w:rPr>
            </w:pPr>
          </w:p>
        </w:tc>
      </w:tr>
    </w:tbl>
    <w:p w14:paraId="638195C8">
      <w:pPr>
        <w:spacing w:line="360" w:lineRule="auto"/>
        <w:rPr>
          <w:rFonts w:hint="eastAsia" w:ascii="宋体" w:hAnsi="宋体" w:cs="宋体"/>
          <w:color w:val="auto"/>
          <w:szCs w:val="21"/>
          <w:highlight w:val="none"/>
        </w:rPr>
      </w:pPr>
      <w:r>
        <w:rPr>
          <w:rFonts w:hint="eastAsia" w:ascii="宋体" w:hAnsi="宋体" w:cs="宋体"/>
          <w:bCs/>
          <w:color w:val="auto"/>
          <w:highlight w:val="none"/>
        </w:rPr>
        <w:t>备注：①</w:t>
      </w:r>
      <w:r>
        <w:rPr>
          <w:rFonts w:hint="eastAsia" w:ascii="宋体" w:hAnsi="宋体" w:cs="宋体"/>
          <w:color w:val="auto"/>
          <w:szCs w:val="21"/>
          <w:highlight w:val="none"/>
        </w:rPr>
        <w:t>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专业监理工程师岗位。</w:t>
      </w:r>
    </w:p>
    <w:p w14:paraId="7D5BF7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②本表不作为形式评审、资格评审、响应性评审的审查依据，只作为综合评分标准中相关人员的评审依据。</w:t>
      </w:r>
    </w:p>
    <w:p w14:paraId="4C28DA58">
      <w:pPr>
        <w:spacing w:line="360" w:lineRule="auto"/>
        <w:ind w:firstLine="420" w:firstLineChars="200"/>
        <w:rPr>
          <w:rFonts w:hint="eastAsia" w:ascii="宋体" w:hAnsi="宋体" w:cs="宋体"/>
          <w:bCs/>
          <w:color w:val="auto"/>
          <w:highlight w:val="none"/>
        </w:rPr>
      </w:pPr>
      <w:r>
        <w:rPr>
          <w:rFonts w:hint="eastAsia" w:ascii="宋体" w:hAnsi="宋体" w:cs="宋体"/>
          <w:color w:val="auto"/>
          <w:szCs w:val="21"/>
          <w:highlight w:val="none"/>
        </w:rPr>
        <w:t>③</w:t>
      </w:r>
      <w:r>
        <w:rPr>
          <w:rFonts w:hint="eastAsia" w:ascii="宋体" w:hAnsi="宋体" w:cs="宋体"/>
          <w:bCs/>
          <w:color w:val="auto"/>
          <w:highlight w:val="none"/>
        </w:rPr>
        <w:t>以上人员需按要求提供相应的证明材料；所投入人员必须为投标人本单位人员，所有人员须提供近一个月（指</w:t>
      </w:r>
      <w:r>
        <w:rPr>
          <w:rFonts w:hint="eastAsia" w:ascii="宋体" w:hAnsi="宋体" w:cs="宋体"/>
          <w:bCs/>
          <w:color w:val="auto"/>
          <w:highlight w:val="none"/>
          <w:lang w:eastAsia="zh-CN"/>
        </w:rPr>
        <w:t>2025</w:t>
      </w:r>
      <w:r>
        <w:rPr>
          <w:rFonts w:hint="eastAsia" w:ascii="宋体" w:hAnsi="宋体" w:cs="宋体"/>
          <w:bCs/>
          <w:color w:val="auto"/>
          <w:highlight w:val="none"/>
        </w:rPr>
        <w:t>年</w:t>
      </w:r>
      <w:r>
        <w:rPr>
          <w:rFonts w:hint="eastAsia" w:ascii="宋体" w:hAnsi="宋体" w:cs="宋体"/>
          <w:bCs/>
          <w:color w:val="auto"/>
          <w:highlight w:val="none"/>
          <w:lang w:val="en-US" w:eastAsia="zh-CN"/>
        </w:rPr>
        <w:t>8</w:t>
      </w:r>
      <w:r>
        <w:rPr>
          <w:rFonts w:hint="eastAsia" w:ascii="宋体" w:hAnsi="宋体" w:cs="宋体"/>
          <w:bCs/>
          <w:color w:val="auto"/>
          <w:highlight w:val="none"/>
        </w:rPr>
        <w:t>月）在投标人单位（不含投标人的子公司）或投标人单位非独立法人的分支机构参保的社保缴纳记录证明复印件。</w:t>
      </w:r>
    </w:p>
    <w:p w14:paraId="69C8DF37">
      <w:pPr>
        <w:topLinePunct/>
        <w:adjustRightInd w:val="0"/>
        <w:snapToGrid w:val="0"/>
        <w:spacing w:line="360" w:lineRule="auto"/>
        <w:ind w:firstLine="376"/>
        <w:rPr>
          <w:rFonts w:hint="eastAsia" w:ascii="宋体" w:hAnsi="宋体"/>
          <w:color w:val="auto"/>
          <w:spacing w:val="4"/>
          <w:kern w:val="44"/>
          <w:szCs w:val="21"/>
          <w:highlight w:val="none"/>
        </w:rPr>
      </w:pPr>
      <w:r>
        <w:rPr>
          <w:rFonts w:hint="eastAsia" w:ascii="宋体" w:hAnsi="宋体" w:cs="宋体"/>
          <w:color w:val="auto"/>
          <w:szCs w:val="21"/>
          <w:highlight w:val="none"/>
        </w:rPr>
        <w:t>④</w:t>
      </w:r>
      <w:r>
        <w:rPr>
          <w:rFonts w:hint="eastAsia" w:ascii="宋体" w:hAnsi="宋体"/>
          <w:color w:val="auto"/>
          <w:spacing w:val="4"/>
          <w:kern w:val="44"/>
          <w:szCs w:val="21"/>
          <w:highlight w:val="none"/>
        </w:rPr>
        <w:t>表中所列人员配备为最低限度要求，中标单位可根据实际工作需要及时投入人员。招标人也可根据实际工作情况需要要求中标单位及时增加投入人员。</w:t>
      </w:r>
    </w:p>
    <w:p w14:paraId="5A2842D4">
      <w:pPr>
        <w:topLinePunct/>
        <w:adjustRightInd w:val="0"/>
        <w:snapToGrid w:val="0"/>
        <w:spacing w:line="360" w:lineRule="auto"/>
        <w:rPr>
          <w:b/>
          <w:bCs/>
          <w:color w:val="auto"/>
          <w:spacing w:val="4"/>
          <w:kern w:val="0"/>
          <w:sz w:val="24"/>
          <w:szCs w:val="20"/>
          <w:highlight w:val="none"/>
        </w:rPr>
      </w:pPr>
      <w:r>
        <w:rPr>
          <w:rFonts w:hint="eastAsia"/>
          <w:b/>
          <w:bCs/>
          <w:color w:val="auto"/>
          <w:spacing w:val="4"/>
          <w:kern w:val="0"/>
          <w:sz w:val="24"/>
          <w:szCs w:val="20"/>
          <w:highlight w:val="none"/>
        </w:rPr>
        <w:t>5、监理工作目标要求</w:t>
      </w:r>
    </w:p>
    <w:p w14:paraId="49800D7E">
      <w:pPr>
        <w:spacing w:line="44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（1）质量标准：一次竣工验收合格；质量创优目标：</w:t>
      </w:r>
      <w:r>
        <w:rPr>
          <w:rFonts w:hint="eastAsia" w:ascii="宋体" w:hAnsi="宋体" w:cs="宋体"/>
          <w:b/>
          <w:bCs/>
          <w:snapToGrid w:val="0"/>
          <w:color w:val="auto"/>
          <w:szCs w:val="21"/>
          <w:highlight w:val="none"/>
        </w:rPr>
        <w:t>广东省建设工程优质奖</w:t>
      </w:r>
      <w:r>
        <w:rPr>
          <w:rFonts w:hint="eastAsia" w:ascii="宋体" w:hAnsi="宋体" w:cs="宋体"/>
          <w:snapToGrid w:val="0"/>
          <w:color w:val="auto"/>
          <w:szCs w:val="21"/>
          <w:highlight w:val="none"/>
        </w:rPr>
        <w:t>；若监理人未能达成以上质量创优目标，发包人扣罚监理人5万元。</w:t>
      </w:r>
    </w:p>
    <w:p w14:paraId="09E3951C">
      <w:pPr>
        <w:spacing w:line="44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（2）安全生产文明施工控制目标：杜绝一般事故等级及以上的伤亡事故且工伤责任事故死亡人数为零。安全文明创优目标：</w:t>
      </w:r>
      <w:r>
        <w:rPr>
          <w:rFonts w:hint="eastAsia" w:ascii="宋体" w:hAnsi="宋体" w:cs="宋体"/>
          <w:b/>
          <w:bCs/>
          <w:snapToGrid w:val="0"/>
          <w:color w:val="auto"/>
          <w:szCs w:val="21"/>
          <w:highlight w:val="none"/>
        </w:rPr>
        <w:t>广州市建设工程安全文明绿色施工样板工地。</w:t>
      </w:r>
      <w:r>
        <w:rPr>
          <w:rFonts w:hint="eastAsia" w:ascii="宋体" w:hAnsi="宋体" w:cs="宋体"/>
          <w:snapToGrid w:val="0"/>
          <w:color w:val="auto"/>
          <w:szCs w:val="21"/>
          <w:highlight w:val="none"/>
        </w:rPr>
        <w:t xml:space="preserve">若监理人未能达成以上安全文明创优目标，发包人扣罚监理人5万元。   </w:t>
      </w:r>
    </w:p>
    <w:p w14:paraId="21778953">
      <w:pPr>
        <w:spacing w:line="44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（3）投资控制目标：所监理项目的结算的建安工程费不超过本项目总承包合同中的合同价。</w:t>
      </w:r>
    </w:p>
    <w:p w14:paraId="2734AE0B">
      <w:pPr>
        <w:spacing w:line="44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（4）进度控制目标：根据业主的合理要求进行必要调整，确保本工程按期或提前完成。</w:t>
      </w:r>
    </w:p>
    <w:p w14:paraId="13EB193D">
      <w:pPr>
        <w:spacing w:line="440" w:lineRule="exact"/>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（5）国家、省、市及招标人相关建设管理规定和其他要求。</w:t>
      </w:r>
    </w:p>
    <w:p w14:paraId="3D33E392">
      <w:pPr>
        <w:keepNext/>
        <w:keepLines/>
        <w:spacing w:before="260" w:after="260"/>
        <w:outlineLvl w:val="1"/>
        <w:rPr>
          <w:rFonts w:ascii="Times New Roman" w:hAnsi="Times New Roman" w:eastAsia="黑体"/>
          <w:bCs/>
          <w:color w:val="auto"/>
          <w:sz w:val="28"/>
          <w:szCs w:val="28"/>
          <w:highlight w:val="none"/>
        </w:rPr>
      </w:pPr>
      <w:bookmarkStart w:id="436" w:name="_Toc112239130"/>
      <w:bookmarkStart w:id="437" w:name="_Toc112239030"/>
      <w:r>
        <w:rPr>
          <w:rFonts w:ascii="Times New Roman" w:hAnsi="Times New Roman" w:eastAsia="黑体"/>
          <w:bCs/>
          <w:color w:val="auto"/>
          <w:sz w:val="28"/>
          <w:szCs w:val="28"/>
          <w:highlight w:val="none"/>
        </w:rPr>
        <w:t>二、适用规范标准</w:t>
      </w:r>
      <w:bookmarkEnd w:id="436"/>
      <w:bookmarkEnd w:id="437"/>
    </w:p>
    <w:p w14:paraId="0AAE2A8A">
      <w:pPr>
        <w:spacing w:line="360" w:lineRule="auto"/>
        <w:ind w:firstLine="420" w:firstLineChars="200"/>
        <w:jc w:val="left"/>
        <w:rPr>
          <w:color w:val="auto"/>
          <w:highlight w:val="none"/>
          <w:lang w:bidi="mn-Mong-CN"/>
        </w:rPr>
      </w:pPr>
      <w:r>
        <w:rPr>
          <w:rFonts w:hint="eastAsia"/>
          <w:color w:val="auto"/>
          <w:highlight w:val="none"/>
          <w:lang w:bidi="mn-Mong-CN"/>
        </w:rPr>
        <w:t>本工程的监理过程必须符合国家有关工程建设标准强制性条文、现行的标准、规范、规程、定额、办法、示例，以及招标项目所在地关于工程监理方面的文件、规定、规范、标准、规程。</w:t>
      </w:r>
    </w:p>
    <w:p w14:paraId="56A2A315">
      <w:pPr>
        <w:spacing w:line="360" w:lineRule="auto"/>
        <w:ind w:firstLine="420" w:firstLineChars="200"/>
        <w:jc w:val="left"/>
        <w:rPr>
          <w:color w:val="auto"/>
          <w:highlight w:val="none"/>
          <w:lang w:bidi="mn-Mong-CN"/>
        </w:rPr>
      </w:pPr>
      <w:r>
        <w:rPr>
          <w:rFonts w:hint="eastAsia"/>
          <w:color w:val="auto"/>
          <w:highlight w:val="none"/>
          <w:lang w:bidi="mn-Mong-CN"/>
        </w:rPr>
        <w:t>在监理过程中，如果国家或有关部门颁布了新的技术标准或规范，则监理人应按照新的标准和规范进行监理。</w:t>
      </w:r>
    </w:p>
    <w:p w14:paraId="38574A40">
      <w:pPr>
        <w:keepNext/>
        <w:keepLines/>
        <w:spacing w:before="260" w:after="260"/>
        <w:outlineLvl w:val="1"/>
        <w:rPr>
          <w:rFonts w:ascii="Times New Roman" w:hAnsi="Times New Roman" w:eastAsia="黑体"/>
          <w:bCs/>
          <w:color w:val="auto"/>
          <w:sz w:val="28"/>
          <w:szCs w:val="28"/>
          <w:highlight w:val="none"/>
        </w:rPr>
      </w:pPr>
      <w:bookmarkStart w:id="438" w:name="_Toc112239031"/>
      <w:bookmarkStart w:id="439" w:name="_Toc112239131"/>
      <w:r>
        <w:rPr>
          <w:rFonts w:ascii="Times New Roman" w:hAnsi="Times New Roman" w:eastAsia="黑体"/>
          <w:bCs/>
          <w:color w:val="auto"/>
          <w:sz w:val="28"/>
          <w:szCs w:val="28"/>
          <w:highlight w:val="none"/>
        </w:rPr>
        <w:t>三、成果文件要求</w:t>
      </w:r>
      <w:bookmarkEnd w:id="438"/>
      <w:bookmarkEnd w:id="439"/>
    </w:p>
    <w:p w14:paraId="07C84921">
      <w:pPr>
        <w:snapToGrid w:val="0"/>
        <w:spacing w:line="360" w:lineRule="auto"/>
        <w:rPr>
          <w:rFonts w:ascii="宋体"/>
          <w:color w:val="auto"/>
          <w:szCs w:val="21"/>
          <w:highlight w:val="none"/>
        </w:rPr>
      </w:pPr>
      <w:r>
        <w:rPr>
          <w:rFonts w:hint="eastAsia" w:ascii="宋体" w:hAnsi="宋体"/>
          <w:color w:val="auto"/>
          <w:szCs w:val="21"/>
          <w:highlight w:val="none"/>
        </w:rPr>
        <w:t>按《建设工程监理规范》（</w:t>
      </w:r>
      <w:r>
        <w:rPr>
          <w:rFonts w:ascii="宋体" w:hAnsi="宋体"/>
          <w:color w:val="auto"/>
          <w:szCs w:val="21"/>
          <w:highlight w:val="none"/>
        </w:rPr>
        <w:t>GB/T50319-2013</w:t>
      </w:r>
      <w:r>
        <w:rPr>
          <w:rFonts w:hint="eastAsia" w:ascii="宋体" w:hAnsi="宋体"/>
          <w:color w:val="auto"/>
          <w:szCs w:val="21"/>
          <w:highlight w:val="none"/>
        </w:rPr>
        <w:t>）和招标人要求</w:t>
      </w:r>
    </w:p>
    <w:p w14:paraId="29AA1C3B">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 成果文件的组成</w:t>
      </w:r>
    </w:p>
    <w:p w14:paraId="7E09C179">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w:t>
      </w:r>
      <w:r>
        <w:rPr>
          <w:rFonts w:hint="eastAsia" w:ascii="宋体" w:hAnsi="宋体"/>
          <w:color w:val="auto"/>
          <w:szCs w:val="21"/>
          <w:highlight w:val="none"/>
          <w:u w:val="single"/>
        </w:rPr>
        <w:t>、勘察设计文件、建设工程监理合同及其他合同文件；</w:t>
      </w:r>
    </w:p>
    <w:p w14:paraId="57502815">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2</w:t>
      </w:r>
      <w:r>
        <w:rPr>
          <w:rFonts w:hint="eastAsia" w:ascii="宋体" w:hAnsi="宋体"/>
          <w:color w:val="auto"/>
          <w:szCs w:val="21"/>
          <w:highlight w:val="none"/>
          <w:u w:val="single"/>
        </w:rPr>
        <w:t>、监理规划、监理实施细则；</w:t>
      </w:r>
    </w:p>
    <w:p w14:paraId="391E8179">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、设计交底和图纸会审会议纪要；</w:t>
      </w:r>
    </w:p>
    <w:p w14:paraId="6259E29C">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4</w:t>
      </w:r>
      <w:r>
        <w:rPr>
          <w:rFonts w:hint="eastAsia" w:ascii="宋体" w:hAnsi="宋体"/>
          <w:color w:val="auto"/>
          <w:szCs w:val="21"/>
          <w:highlight w:val="none"/>
          <w:u w:val="single"/>
        </w:rPr>
        <w:t>、施工组织设计、（专项）施工方案、施工进度计划报审文件资料；</w:t>
      </w:r>
    </w:p>
    <w:p w14:paraId="2D576AD7">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5</w:t>
      </w:r>
      <w:r>
        <w:rPr>
          <w:rFonts w:hint="eastAsia" w:ascii="宋体" w:hAnsi="宋体"/>
          <w:color w:val="auto"/>
          <w:szCs w:val="21"/>
          <w:highlight w:val="none"/>
          <w:u w:val="single"/>
        </w:rPr>
        <w:t>、分包单位资格报审文件资料；</w:t>
      </w:r>
    </w:p>
    <w:p w14:paraId="0DAA90BA">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6</w:t>
      </w:r>
      <w:r>
        <w:rPr>
          <w:rFonts w:hint="eastAsia" w:ascii="宋体" w:hAnsi="宋体"/>
          <w:color w:val="auto"/>
          <w:szCs w:val="21"/>
          <w:highlight w:val="none"/>
          <w:u w:val="single"/>
        </w:rPr>
        <w:t>、施工控制测量成果报验文件资料；</w:t>
      </w:r>
    </w:p>
    <w:p w14:paraId="637EE225">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7</w:t>
      </w:r>
      <w:r>
        <w:rPr>
          <w:rFonts w:hint="eastAsia" w:ascii="宋体" w:hAnsi="宋体"/>
          <w:color w:val="auto"/>
          <w:szCs w:val="21"/>
          <w:highlight w:val="none"/>
          <w:u w:val="single"/>
        </w:rPr>
        <w:t>、总监理工程师任命书、工程开工令、暂停令、复工令、开工或复工报审文件资料；</w:t>
      </w:r>
    </w:p>
    <w:p w14:paraId="15B69696">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8</w:t>
      </w:r>
      <w:r>
        <w:rPr>
          <w:rFonts w:hint="eastAsia" w:ascii="宋体" w:hAnsi="宋体"/>
          <w:color w:val="auto"/>
          <w:szCs w:val="21"/>
          <w:highlight w:val="none"/>
          <w:u w:val="single"/>
        </w:rPr>
        <w:t>、工程材料、设备、构配件报验文件资料；</w:t>
      </w:r>
    </w:p>
    <w:p w14:paraId="18BBB69C">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9</w:t>
      </w:r>
      <w:r>
        <w:rPr>
          <w:rFonts w:hint="eastAsia" w:ascii="宋体" w:hAnsi="宋体"/>
          <w:color w:val="auto"/>
          <w:szCs w:val="21"/>
          <w:highlight w:val="none"/>
          <w:u w:val="single"/>
        </w:rPr>
        <w:t>、见证取样和平行检验文件资料；</w:t>
      </w:r>
    </w:p>
    <w:p w14:paraId="74594866">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10</w:t>
      </w:r>
      <w:r>
        <w:rPr>
          <w:rFonts w:hint="eastAsia" w:ascii="宋体" w:hAnsi="宋体"/>
          <w:color w:val="auto"/>
          <w:szCs w:val="21"/>
          <w:highlight w:val="none"/>
          <w:u w:val="single"/>
        </w:rPr>
        <w:t>、工程质量检查报验资料及工程有关验收资料；</w:t>
      </w:r>
    </w:p>
    <w:p w14:paraId="203B6712">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11</w:t>
      </w:r>
      <w:r>
        <w:rPr>
          <w:rFonts w:hint="eastAsia" w:ascii="宋体" w:hAnsi="宋体"/>
          <w:color w:val="auto"/>
          <w:szCs w:val="21"/>
          <w:highlight w:val="none"/>
          <w:u w:val="single"/>
        </w:rPr>
        <w:t>、工程变更、费用索赔及工程延期文件资料；</w:t>
      </w:r>
    </w:p>
    <w:p w14:paraId="21EDD450">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12</w:t>
      </w:r>
      <w:r>
        <w:rPr>
          <w:rFonts w:hint="eastAsia" w:ascii="宋体" w:hAnsi="宋体"/>
          <w:color w:val="auto"/>
          <w:szCs w:val="21"/>
          <w:highlight w:val="none"/>
          <w:u w:val="single"/>
        </w:rPr>
        <w:t>、工程计量、工程款支付文件资料；</w:t>
      </w:r>
    </w:p>
    <w:p w14:paraId="3BF6D26F">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13</w:t>
      </w:r>
      <w:r>
        <w:rPr>
          <w:rFonts w:hint="eastAsia" w:ascii="宋体" w:hAnsi="宋体"/>
          <w:color w:val="auto"/>
          <w:szCs w:val="21"/>
          <w:highlight w:val="none"/>
          <w:u w:val="single"/>
        </w:rPr>
        <w:t>、监理通知单、工作联系单与监理报告；</w:t>
      </w:r>
    </w:p>
    <w:p w14:paraId="06F3D035">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14</w:t>
      </w:r>
      <w:r>
        <w:rPr>
          <w:rFonts w:hint="eastAsia" w:ascii="宋体" w:hAnsi="宋体"/>
          <w:color w:val="auto"/>
          <w:szCs w:val="21"/>
          <w:highlight w:val="none"/>
          <w:u w:val="single"/>
        </w:rPr>
        <w:t>、第一次工地会议、监理例会、专题会议等会议纪要；</w:t>
      </w:r>
    </w:p>
    <w:p w14:paraId="52873999">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15</w:t>
      </w:r>
      <w:r>
        <w:rPr>
          <w:rFonts w:hint="eastAsia" w:ascii="宋体" w:hAnsi="宋体"/>
          <w:color w:val="auto"/>
          <w:szCs w:val="21"/>
          <w:highlight w:val="none"/>
          <w:u w:val="single"/>
        </w:rPr>
        <w:t>、监理月报、监理日志、旁站记录；</w:t>
      </w:r>
    </w:p>
    <w:p w14:paraId="28B99333">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16</w:t>
      </w:r>
      <w:r>
        <w:rPr>
          <w:rFonts w:hint="eastAsia" w:ascii="宋体" w:hAnsi="宋体"/>
          <w:color w:val="auto"/>
          <w:szCs w:val="21"/>
          <w:highlight w:val="none"/>
          <w:u w:val="single"/>
        </w:rPr>
        <w:t>、工程质量或生产安全事故处理文件资料；</w:t>
      </w:r>
    </w:p>
    <w:p w14:paraId="7250E597">
      <w:pPr>
        <w:numPr>
          <w:ilvl w:val="0"/>
          <w:numId w:val="1"/>
        </w:numPr>
        <w:tabs>
          <w:tab w:val="left" w:pos="680"/>
        </w:tabs>
        <w:snapToGrid w:val="0"/>
        <w:spacing w:line="360" w:lineRule="auto"/>
        <w:ind w:firstLine="420" w:firstLineChars="200"/>
        <w:jc w:val="left"/>
        <w:rPr>
          <w:rFonts w:ascii="宋体"/>
          <w:color w:val="auto"/>
          <w:szCs w:val="21"/>
          <w:highlight w:val="none"/>
          <w:u w:val="single"/>
        </w:rPr>
      </w:pPr>
      <w:r>
        <w:rPr>
          <w:rFonts w:ascii="宋体" w:hAnsi="宋体"/>
          <w:color w:val="auto"/>
          <w:szCs w:val="21"/>
          <w:highlight w:val="none"/>
          <w:u w:val="single"/>
        </w:rPr>
        <w:t>17</w:t>
      </w:r>
      <w:r>
        <w:rPr>
          <w:rFonts w:hint="eastAsia" w:ascii="宋体" w:hAnsi="宋体"/>
          <w:color w:val="auto"/>
          <w:szCs w:val="21"/>
          <w:highlight w:val="none"/>
          <w:u w:val="single"/>
        </w:rPr>
        <w:t>、工程质量评估报告及竣工验收监理文件资料；</w:t>
      </w:r>
    </w:p>
    <w:p w14:paraId="2484B86F">
      <w:pPr>
        <w:numPr>
          <w:ilvl w:val="0"/>
          <w:numId w:val="1"/>
        </w:numPr>
        <w:tabs>
          <w:tab w:val="left" w:pos="680"/>
        </w:tabs>
        <w:snapToGrid w:val="0"/>
        <w:spacing w:line="360" w:lineRule="auto"/>
        <w:ind w:firstLine="420" w:firstLineChars="200"/>
        <w:jc w:val="left"/>
        <w:rPr>
          <w:rFonts w:hint="eastAsia" w:ascii="宋体" w:hAnsi="宋体"/>
          <w:color w:val="auto"/>
          <w:szCs w:val="21"/>
          <w:highlight w:val="none"/>
          <w:u w:val="single"/>
        </w:rPr>
      </w:pPr>
      <w:r>
        <w:rPr>
          <w:rFonts w:ascii="宋体" w:hAnsi="宋体"/>
          <w:color w:val="auto"/>
          <w:szCs w:val="21"/>
          <w:highlight w:val="none"/>
          <w:u w:val="single"/>
        </w:rPr>
        <w:t>18</w:t>
      </w:r>
      <w:r>
        <w:rPr>
          <w:rFonts w:hint="eastAsia" w:ascii="宋体" w:hAnsi="宋体"/>
          <w:color w:val="auto"/>
          <w:szCs w:val="21"/>
          <w:highlight w:val="none"/>
          <w:u w:val="single"/>
        </w:rPr>
        <w:t>、监理工作总结；</w:t>
      </w:r>
    </w:p>
    <w:p w14:paraId="12A4476E">
      <w:pPr>
        <w:numPr>
          <w:ilvl w:val="0"/>
          <w:numId w:val="1"/>
        </w:numPr>
        <w:tabs>
          <w:tab w:val="left" w:pos="680"/>
        </w:tabs>
        <w:snapToGrid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19、委托人要求提交的其他文件。</w:t>
      </w:r>
    </w:p>
    <w:p w14:paraId="4354F6EA">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2. 成果文件的深度</w:t>
      </w:r>
      <w:r>
        <w:rPr>
          <w:rFonts w:hint="eastAsia" w:ascii="Times New Roman" w:hAnsi="Times New Roman"/>
          <w:color w:val="auto"/>
          <w:highlight w:val="none"/>
        </w:rPr>
        <w:t>:</w:t>
      </w:r>
      <w:r>
        <w:rPr>
          <w:rFonts w:hint="eastAsia" w:ascii="宋体" w:hAnsi="宋体"/>
          <w:color w:val="auto"/>
          <w:szCs w:val="21"/>
          <w:highlight w:val="none"/>
          <w:u w:val="single"/>
        </w:rPr>
        <w:t xml:space="preserve"> 满足本项目监理服务服务要求。</w:t>
      </w:r>
    </w:p>
    <w:p w14:paraId="2D915270">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3. 成果文件的格式要求</w:t>
      </w:r>
      <w:r>
        <w:rPr>
          <w:rFonts w:hint="eastAsia" w:ascii="Times New Roman" w:hAnsi="Times New Roman"/>
          <w:color w:val="auto"/>
          <w:highlight w:val="none"/>
        </w:rPr>
        <w:t>:</w:t>
      </w:r>
      <w:r>
        <w:rPr>
          <w:rFonts w:hint="eastAsia" w:ascii="宋体" w:hAnsi="宋体"/>
          <w:color w:val="auto"/>
          <w:szCs w:val="21"/>
          <w:highlight w:val="none"/>
          <w:u w:val="single"/>
        </w:rPr>
        <w:t xml:space="preserve"> 满足本项目监理服务服务要求。</w:t>
      </w:r>
    </w:p>
    <w:p w14:paraId="3B146DF3">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4. 成果文件的份数要求</w:t>
      </w:r>
      <w:r>
        <w:rPr>
          <w:rFonts w:hint="eastAsia" w:ascii="Times New Roman" w:hAnsi="Times New Roman"/>
          <w:color w:val="auto"/>
          <w:highlight w:val="none"/>
        </w:rPr>
        <w:t>:</w:t>
      </w:r>
      <w:r>
        <w:rPr>
          <w:rFonts w:hint="eastAsia" w:ascii="宋体" w:hAnsi="宋体"/>
          <w:color w:val="auto"/>
          <w:szCs w:val="21"/>
          <w:highlight w:val="none"/>
          <w:u w:val="single"/>
        </w:rPr>
        <w:t xml:space="preserve"> 一式六份</w:t>
      </w:r>
    </w:p>
    <w:p w14:paraId="19CAE643">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5. 成果文件的载体要求</w:t>
      </w:r>
    </w:p>
    <w:p w14:paraId="17F049CC">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（1）纸质版的要求</w:t>
      </w:r>
      <w:r>
        <w:rPr>
          <w:rFonts w:hint="eastAsia" w:ascii="Times New Roman" w:hAnsi="Times New Roman"/>
          <w:color w:val="auto"/>
          <w:highlight w:val="none"/>
        </w:rPr>
        <w:t>：</w:t>
      </w:r>
      <w:r>
        <w:rPr>
          <w:rFonts w:hint="eastAsia" w:ascii="宋体" w:hAnsi="宋体"/>
          <w:color w:val="auto"/>
          <w:szCs w:val="21"/>
          <w:highlight w:val="none"/>
          <w:u w:val="single"/>
        </w:rPr>
        <w:t xml:space="preserve"> 一式六份</w:t>
      </w:r>
    </w:p>
    <w:p w14:paraId="784BC616">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（2）电子版的要求</w:t>
      </w:r>
      <w:r>
        <w:rPr>
          <w:rFonts w:hint="eastAsia" w:ascii="Times New Roman" w:hAnsi="Times New Roman"/>
          <w:color w:val="auto"/>
          <w:highlight w:val="none"/>
        </w:rPr>
        <w:t>：</w:t>
      </w:r>
      <w:r>
        <w:rPr>
          <w:rFonts w:hint="eastAsia" w:ascii="宋体" w:hAnsi="宋体"/>
          <w:color w:val="auto"/>
          <w:szCs w:val="21"/>
          <w:highlight w:val="none"/>
          <w:u w:val="single"/>
        </w:rPr>
        <w:t xml:space="preserve"> 与纸质版一致的电子版文件</w:t>
      </w:r>
    </w:p>
    <w:p w14:paraId="0DFB35ED">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（3）其他要求。</w:t>
      </w:r>
    </w:p>
    <w:p w14:paraId="7950895B">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6. 成果文件的其他要求</w:t>
      </w:r>
      <w:r>
        <w:rPr>
          <w:rFonts w:hint="eastAsia" w:ascii="Times New Roman" w:hAnsi="Times New Roman"/>
          <w:color w:val="auto"/>
          <w:highlight w:val="none"/>
        </w:rPr>
        <w:t>:</w:t>
      </w:r>
      <w:r>
        <w:rPr>
          <w:rFonts w:hint="eastAsia" w:ascii="宋体" w:hAnsi="宋体"/>
          <w:color w:val="auto"/>
          <w:szCs w:val="21"/>
          <w:highlight w:val="none"/>
          <w:u w:val="single"/>
        </w:rPr>
        <w:t>满足本项目监理服务服务要求。</w:t>
      </w:r>
    </w:p>
    <w:p w14:paraId="21B2541B">
      <w:pPr>
        <w:spacing w:before="260" w:after="260"/>
        <w:outlineLvl w:val="1"/>
        <w:rPr>
          <w:rFonts w:ascii="Times New Roman" w:hAnsi="Times New Roman" w:eastAsia="黑体"/>
          <w:color w:val="auto"/>
          <w:sz w:val="28"/>
          <w:szCs w:val="28"/>
          <w:highlight w:val="none"/>
        </w:rPr>
      </w:pPr>
      <w:bookmarkStart w:id="440" w:name="_Toc112239132"/>
      <w:bookmarkStart w:id="441" w:name="_Toc514099717"/>
      <w:bookmarkStart w:id="442" w:name="_Toc520310869"/>
      <w:bookmarkStart w:id="443" w:name="_Toc482188646"/>
      <w:bookmarkStart w:id="444" w:name="_Toc511557119"/>
      <w:bookmarkStart w:id="445" w:name="_Toc112239032"/>
      <w:r>
        <w:rPr>
          <w:rFonts w:hint="eastAsia" w:ascii="Times New Roman" w:hAnsi="Times New Roman" w:eastAsia="黑体"/>
          <w:color w:val="auto"/>
          <w:sz w:val="28"/>
          <w:szCs w:val="28"/>
          <w:highlight w:val="none"/>
        </w:rPr>
        <w:t>四</w:t>
      </w:r>
      <w:r>
        <w:rPr>
          <w:rFonts w:ascii="Times New Roman" w:hAnsi="Times New Roman" w:eastAsia="黑体"/>
          <w:color w:val="auto"/>
          <w:sz w:val="28"/>
          <w:szCs w:val="28"/>
          <w:highlight w:val="none"/>
        </w:rPr>
        <w:t>、委托人的其他要求</w:t>
      </w:r>
      <w:bookmarkEnd w:id="440"/>
      <w:bookmarkEnd w:id="441"/>
      <w:bookmarkEnd w:id="442"/>
      <w:bookmarkEnd w:id="443"/>
      <w:bookmarkEnd w:id="444"/>
      <w:bookmarkEnd w:id="445"/>
    </w:p>
    <w:p w14:paraId="515166F3">
      <w:pPr>
        <w:spacing w:line="360" w:lineRule="auto"/>
        <w:ind w:firstLine="420" w:firstLineChars="200"/>
        <w:rPr>
          <w:color w:val="auto"/>
          <w:highlight w:val="none"/>
          <w:lang w:bidi="mn-Mong-CN"/>
        </w:rPr>
      </w:pPr>
      <w:r>
        <w:rPr>
          <w:rFonts w:ascii="Times New Roman" w:hAnsi="Times New Roman"/>
          <w:color w:val="auto"/>
          <w:szCs w:val="21"/>
          <w:highlight w:val="none"/>
        </w:rPr>
        <w:t>委托人的其他要求</w:t>
      </w:r>
      <w:r>
        <w:rPr>
          <w:rFonts w:hint="eastAsia" w:ascii="宋体" w:hAnsi="宋体"/>
          <w:color w:val="auto"/>
          <w:szCs w:val="21"/>
          <w:highlight w:val="none"/>
        </w:rPr>
        <w:t>：</w:t>
      </w:r>
      <w:r>
        <w:rPr>
          <w:rFonts w:hint="eastAsia" w:ascii="宋体" w:hAnsi="宋体"/>
          <w:color w:val="auto"/>
          <w:szCs w:val="21"/>
          <w:highlight w:val="none"/>
          <w:u w:val="single"/>
        </w:rPr>
        <w:t>其他要求详见按监理合同。</w:t>
      </w:r>
    </w:p>
    <w:p w14:paraId="3AE75BA2">
      <w:pPr>
        <w:jc w:val="left"/>
        <w:rPr>
          <w:rFonts w:hint="eastAsia" w:ascii="宋体" w:hAnsi="宋体"/>
          <w:b/>
          <w:color w:val="auto"/>
          <w:kern w:val="44"/>
          <w:sz w:val="36"/>
          <w:szCs w:val="36"/>
          <w:highlight w:val="none"/>
        </w:rPr>
      </w:pPr>
      <w:r>
        <w:rPr>
          <w:rFonts w:ascii="宋体" w:hAnsi="宋体"/>
          <w:b/>
          <w:color w:val="auto"/>
          <w:kern w:val="44"/>
          <w:sz w:val="36"/>
          <w:szCs w:val="36"/>
          <w:highlight w:val="none"/>
        </w:rPr>
        <w:br w:type="page"/>
      </w:r>
    </w:p>
    <w:p w14:paraId="58B32A25">
      <w:pPr>
        <w:pStyle w:val="6"/>
        <w:rPr>
          <w:color w:val="auto"/>
          <w:highlight w:val="none"/>
        </w:rPr>
      </w:pPr>
    </w:p>
    <w:bookmarkEnd w:id="427"/>
    <w:bookmarkEnd w:id="428"/>
    <w:bookmarkEnd w:id="429"/>
    <w:bookmarkEnd w:id="430"/>
    <w:bookmarkEnd w:id="431"/>
    <w:p w14:paraId="6C64B48A">
      <w:pPr>
        <w:jc w:val="center"/>
        <w:outlineLvl w:val="0"/>
        <w:rPr>
          <w:b/>
          <w:color w:val="auto"/>
          <w:highlight w:val="none"/>
        </w:rPr>
      </w:pPr>
      <w:bookmarkStart w:id="446" w:name="_Toc6575"/>
      <w:bookmarkEnd w:id="446"/>
      <w:bookmarkStart w:id="447" w:name="_Toc63769819"/>
      <w:r>
        <w:rPr>
          <w:rFonts w:hint="eastAsia"/>
          <w:b/>
          <w:color w:val="auto"/>
          <w:sz w:val="44"/>
          <w:highlight w:val="none"/>
        </w:rPr>
        <w:t>第三卷</w:t>
      </w:r>
      <w:bookmarkEnd w:id="447"/>
    </w:p>
    <w:p w14:paraId="6E6F0FEF">
      <w:pPr>
        <w:spacing w:before="340" w:after="330"/>
        <w:jc w:val="center"/>
        <w:outlineLvl w:val="0"/>
        <w:rPr>
          <w:rFonts w:hint="eastAsia" w:ascii="宋体" w:hAnsi="宋体"/>
          <w:b/>
          <w:color w:val="auto"/>
          <w:kern w:val="44"/>
          <w:sz w:val="44"/>
          <w:szCs w:val="20"/>
          <w:highlight w:val="none"/>
        </w:rPr>
      </w:pPr>
      <w:bookmarkStart w:id="448" w:name="_Toc63769820"/>
      <w:r>
        <w:rPr>
          <w:rFonts w:hint="eastAsia" w:ascii="宋体" w:hAnsi="宋体"/>
          <w:b/>
          <w:color w:val="auto"/>
          <w:kern w:val="44"/>
          <w:sz w:val="44"/>
          <w:szCs w:val="20"/>
          <w:highlight w:val="none"/>
        </w:rPr>
        <w:t>第六章 投标文件格式</w:t>
      </w:r>
      <w:bookmarkEnd w:id="448"/>
    </w:p>
    <w:p w14:paraId="35C34321">
      <w:pPr>
        <w:spacing w:line="400" w:lineRule="exact"/>
        <w:rPr>
          <w:rFonts w:hint="eastAsia" w:ascii="宋体" w:hAnsi="宋体"/>
          <w:color w:val="auto"/>
          <w:highlight w:val="none"/>
        </w:rPr>
      </w:pPr>
    </w:p>
    <w:p w14:paraId="1EF313D8">
      <w:pPr>
        <w:spacing w:line="400" w:lineRule="exact"/>
        <w:rPr>
          <w:rFonts w:hint="eastAsia" w:ascii="宋体" w:hAnsi="宋体"/>
          <w:color w:val="auto"/>
          <w:highlight w:val="none"/>
        </w:rPr>
      </w:pPr>
    </w:p>
    <w:p w14:paraId="6E4D0A8D">
      <w:pPr>
        <w:spacing w:line="400" w:lineRule="exact"/>
        <w:rPr>
          <w:rFonts w:hint="eastAsia" w:ascii="宋体" w:hAnsi="宋体"/>
          <w:color w:val="auto"/>
          <w:highlight w:val="none"/>
        </w:rPr>
      </w:pPr>
    </w:p>
    <w:p w14:paraId="1C9AAF32">
      <w:pPr>
        <w:spacing w:line="400" w:lineRule="exact"/>
        <w:rPr>
          <w:rFonts w:hint="eastAsia" w:ascii="宋体" w:hAnsi="宋体"/>
          <w:color w:val="auto"/>
          <w:highlight w:val="none"/>
        </w:rPr>
      </w:pPr>
    </w:p>
    <w:p w14:paraId="753FE142">
      <w:pPr>
        <w:spacing w:line="400" w:lineRule="exact"/>
        <w:rPr>
          <w:rFonts w:hint="eastAsia" w:ascii="宋体" w:hAnsi="宋体"/>
          <w:color w:val="auto"/>
          <w:highlight w:val="none"/>
        </w:rPr>
      </w:pPr>
    </w:p>
    <w:p w14:paraId="2EB1A7D9">
      <w:pPr>
        <w:spacing w:line="400" w:lineRule="exact"/>
        <w:rPr>
          <w:rFonts w:hint="eastAsia" w:ascii="宋体" w:hAnsi="宋体"/>
          <w:color w:val="auto"/>
          <w:highlight w:val="none"/>
        </w:rPr>
      </w:pPr>
    </w:p>
    <w:p w14:paraId="708107DF">
      <w:pPr>
        <w:spacing w:line="400" w:lineRule="exact"/>
        <w:rPr>
          <w:rFonts w:hint="eastAsia" w:ascii="宋体" w:hAnsi="宋体"/>
          <w:color w:val="auto"/>
          <w:highlight w:val="none"/>
        </w:rPr>
      </w:pPr>
    </w:p>
    <w:p w14:paraId="2117E043">
      <w:pPr>
        <w:spacing w:line="400" w:lineRule="exact"/>
        <w:rPr>
          <w:rFonts w:hint="eastAsia" w:ascii="宋体" w:hAnsi="宋体"/>
          <w:color w:val="auto"/>
          <w:highlight w:val="none"/>
        </w:rPr>
      </w:pPr>
    </w:p>
    <w:p w14:paraId="2C0333B2">
      <w:pPr>
        <w:spacing w:line="400" w:lineRule="exact"/>
        <w:rPr>
          <w:rFonts w:hint="eastAsia" w:ascii="宋体" w:hAnsi="宋体"/>
          <w:color w:val="auto"/>
          <w:highlight w:val="none"/>
        </w:rPr>
      </w:pPr>
    </w:p>
    <w:p w14:paraId="11E306D6">
      <w:pPr>
        <w:spacing w:line="400" w:lineRule="exact"/>
        <w:rPr>
          <w:rFonts w:hint="eastAsia" w:ascii="宋体" w:hAnsi="宋体"/>
          <w:color w:val="auto"/>
          <w:highlight w:val="none"/>
        </w:rPr>
      </w:pPr>
    </w:p>
    <w:p w14:paraId="4D8A0B0B">
      <w:pPr>
        <w:spacing w:line="400" w:lineRule="exact"/>
        <w:rPr>
          <w:rFonts w:hint="eastAsia" w:ascii="宋体" w:hAnsi="宋体"/>
          <w:color w:val="auto"/>
          <w:highlight w:val="none"/>
        </w:rPr>
      </w:pPr>
    </w:p>
    <w:p w14:paraId="43D693E4">
      <w:pPr>
        <w:spacing w:line="400" w:lineRule="exact"/>
        <w:rPr>
          <w:rFonts w:hint="eastAsia" w:ascii="宋体" w:hAnsi="宋体"/>
          <w:color w:val="auto"/>
          <w:highlight w:val="none"/>
        </w:rPr>
      </w:pPr>
    </w:p>
    <w:p w14:paraId="19F46513">
      <w:pPr>
        <w:spacing w:line="400" w:lineRule="exact"/>
        <w:rPr>
          <w:rFonts w:hint="eastAsia" w:ascii="宋体" w:hAnsi="宋体"/>
          <w:color w:val="auto"/>
          <w:highlight w:val="none"/>
        </w:rPr>
      </w:pPr>
    </w:p>
    <w:p w14:paraId="4FD65C2C">
      <w:pPr>
        <w:spacing w:line="400" w:lineRule="exact"/>
        <w:rPr>
          <w:rFonts w:hint="eastAsia" w:ascii="宋体" w:hAnsi="宋体"/>
          <w:color w:val="auto"/>
          <w:highlight w:val="none"/>
        </w:rPr>
      </w:pPr>
    </w:p>
    <w:p w14:paraId="6D9AEEC1">
      <w:pPr>
        <w:spacing w:line="400" w:lineRule="exact"/>
        <w:rPr>
          <w:rFonts w:hint="eastAsia" w:ascii="宋体" w:hAnsi="宋体"/>
          <w:color w:val="auto"/>
          <w:highlight w:val="none"/>
        </w:rPr>
      </w:pPr>
    </w:p>
    <w:p w14:paraId="6BC65C18">
      <w:pPr>
        <w:spacing w:line="400" w:lineRule="exact"/>
        <w:rPr>
          <w:rFonts w:hint="eastAsia" w:ascii="宋体" w:hAnsi="宋体"/>
          <w:color w:val="auto"/>
          <w:highlight w:val="none"/>
        </w:rPr>
      </w:pPr>
    </w:p>
    <w:p w14:paraId="33C7F9D5">
      <w:pPr>
        <w:spacing w:line="400" w:lineRule="exact"/>
        <w:rPr>
          <w:rFonts w:hint="eastAsia" w:ascii="宋体" w:hAnsi="宋体"/>
          <w:color w:val="auto"/>
          <w:highlight w:val="none"/>
        </w:rPr>
      </w:pPr>
    </w:p>
    <w:p w14:paraId="19C836A0">
      <w:pPr>
        <w:jc w:val="center"/>
        <w:rPr>
          <w:rFonts w:hint="eastAsia" w:ascii="宋体" w:hAnsi="宋体"/>
          <w:color w:val="auto"/>
          <w:sz w:val="28"/>
          <w:szCs w:val="28"/>
          <w:highlight w:val="none"/>
          <w:u w:val="single"/>
        </w:rPr>
      </w:pPr>
      <w:r>
        <w:rPr>
          <w:rFonts w:hint="eastAsia" w:ascii="宋体" w:hAnsi="宋体"/>
          <w:color w:val="auto"/>
          <w:sz w:val="28"/>
          <w:szCs w:val="28"/>
          <w:highlight w:val="none"/>
          <w:u w:val="single"/>
        </w:rPr>
        <w:br w:type="page"/>
      </w:r>
    </w:p>
    <w:p w14:paraId="30E44E39">
      <w:pPr>
        <w:jc w:val="center"/>
        <w:rPr>
          <w:rFonts w:hint="eastAsia" w:ascii="宋体" w:hAnsi="宋体"/>
          <w:b/>
          <w:color w:val="auto"/>
          <w:sz w:val="32"/>
          <w:szCs w:val="28"/>
          <w:highlight w:val="none"/>
          <w:u w:val="single"/>
        </w:rPr>
      </w:pPr>
    </w:p>
    <w:p w14:paraId="4199C017">
      <w:pPr>
        <w:jc w:val="center"/>
        <w:rPr>
          <w:rFonts w:hint="eastAsia" w:ascii="宋体" w:hAnsi="宋体"/>
          <w:b/>
          <w:color w:val="auto"/>
          <w:sz w:val="32"/>
          <w:szCs w:val="28"/>
          <w:highlight w:val="none"/>
          <w:u w:val="single"/>
        </w:rPr>
      </w:pPr>
    </w:p>
    <w:p w14:paraId="426B14F6">
      <w:pPr>
        <w:jc w:val="center"/>
        <w:rPr>
          <w:rFonts w:hint="eastAsia" w:ascii="宋体" w:hAnsi="宋体"/>
          <w:b/>
          <w:color w:val="auto"/>
          <w:sz w:val="24"/>
          <w:szCs w:val="28"/>
          <w:highlight w:val="none"/>
          <w:u w:val="single"/>
        </w:rPr>
      </w:pPr>
      <w:r>
        <w:rPr>
          <w:rFonts w:hint="eastAsia" w:ascii="宋体" w:hAnsi="宋体"/>
          <w:b/>
          <w:color w:val="auto"/>
          <w:sz w:val="32"/>
          <w:szCs w:val="28"/>
          <w:highlight w:val="none"/>
          <w:u w:val="single"/>
        </w:rPr>
        <w:t xml:space="preserve">           （项目名称）</w:t>
      </w:r>
    </w:p>
    <w:p w14:paraId="210FFCB5">
      <w:pPr>
        <w:rPr>
          <w:rFonts w:hint="eastAsia" w:ascii="宋体" w:hAnsi="宋体"/>
          <w:color w:val="auto"/>
          <w:sz w:val="20"/>
          <w:highlight w:val="none"/>
        </w:rPr>
      </w:pPr>
    </w:p>
    <w:p w14:paraId="7D5E6F56">
      <w:pPr>
        <w:ind w:firstLine="3220" w:firstLineChars="1150"/>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2AE2304D">
      <w:pPr>
        <w:ind w:firstLine="3220" w:firstLineChars="1150"/>
        <w:rPr>
          <w:rFonts w:hint="eastAsia" w:ascii="宋体" w:hAnsi="宋体"/>
          <w:color w:val="auto"/>
          <w:sz w:val="28"/>
          <w:szCs w:val="28"/>
          <w:highlight w:val="non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p w14:paraId="4263CFC4">
      <w:pPr>
        <w:rPr>
          <w:rFonts w:hint="eastAsia" w:ascii="宋体" w:hAnsi="宋体"/>
          <w:color w:val="auto"/>
          <w:sz w:val="20"/>
          <w:highlight w:val="none"/>
        </w:rPr>
      </w:pPr>
    </w:p>
    <w:p w14:paraId="0A266B39">
      <w:pPr>
        <w:rPr>
          <w:rFonts w:hint="eastAsia" w:ascii="宋体" w:hAnsi="宋体"/>
          <w:color w:val="auto"/>
          <w:sz w:val="20"/>
          <w:highlight w:val="none"/>
        </w:rPr>
      </w:pPr>
    </w:p>
    <w:p w14:paraId="7EEC1516">
      <w:pPr>
        <w:rPr>
          <w:rFonts w:hint="eastAsia" w:ascii="宋体" w:hAnsi="宋体"/>
          <w:color w:val="auto"/>
          <w:sz w:val="20"/>
          <w:highlight w:val="none"/>
        </w:rPr>
      </w:pPr>
    </w:p>
    <w:p w14:paraId="41F1F3B7">
      <w:pPr>
        <w:rPr>
          <w:rFonts w:hint="eastAsia" w:ascii="宋体" w:hAnsi="宋体"/>
          <w:color w:val="auto"/>
          <w:sz w:val="20"/>
          <w:highlight w:val="none"/>
        </w:rPr>
      </w:pPr>
    </w:p>
    <w:p w14:paraId="7A1F7DBB">
      <w:pPr>
        <w:rPr>
          <w:rFonts w:hint="eastAsia" w:ascii="宋体" w:hAnsi="宋体"/>
          <w:color w:val="auto"/>
          <w:sz w:val="20"/>
          <w:highlight w:val="none"/>
        </w:rPr>
      </w:pPr>
    </w:p>
    <w:p w14:paraId="25276F5D">
      <w:pPr>
        <w:rPr>
          <w:rFonts w:hint="eastAsia" w:ascii="宋体" w:hAnsi="宋体"/>
          <w:color w:val="auto"/>
          <w:sz w:val="20"/>
          <w:highlight w:val="none"/>
        </w:rPr>
      </w:pPr>
    </w:p>
    <w:p w14:paraId="74E80325">
      <w:pPr>
        <w:rPr>
          <w:rFonts w:hint="eastAsia" w:ascii="宋体" w:hAnsi="宋体"/>
          <w:color w:val="auto"/>
          <w:sz w:val="20"/>
          <w:highlight w:val="none"/>
        </w:rPr>
      </w:pPr>
    </w:p>
    <w:p w14:paraId="03CDA3C6">
      <w:pPr>
        <w:jc w:val="center"/>
        <w:rPr>
          <w:rFonts w:hint="eastAsia" w:ascii="宋体" w:hAnsi="宋体"/>
          <w:b/>
          <w:color w:val="auto"/>
          <w:sz w:val="44"/>
          <w:highlight w:val="none"/>
        </w:rPr>
      </w:pPr>
      <w:r>
        <w:rPr>
          <w:rFonts w:hint="eastAsia" w:ascii="宋体" w:hAnsi="宋体"/>
          <w:b/>
          <w:color w:val="auto"/>
          <w:sz w:val="44"/>
          <w:highlight w:val="none"/>
        </w:rPr>
        <w:t>投标文件</w:t>
      </w:r>
    </w:p>
    <w:p w14:paraId="031083D4">
      <w:pPr>
        <w:jc w:val="center"/>
        <w:rPr>
          <w:rFonts w:hint="eastAsia" w:ascii="宋体" w:hAnsi="宋体"/>
          <w:color w:val="auto"/>
          <w:sz w:val="44"/>
          <w:highlight w:val="none"/>
        </w:rPr>
      </w:pPr>
    </w:p>
    <w:p w14:paraId="2B9E0587">
      <w:pPr>
        <w:rPr>
          <w:rFonts w:hint="eastAsia" w:ascii="宋体" w:hAnsi="宋体"/>
          <w:color w:val="auto"/>
          <w:sz w:val="28"/>
          <w:highlight w:val="none"/>
        </w:rPr>
      </w:pPr>
    </w:p>
    <w:p w14:paraId="6846D7A5">
      <w:pPr>
        <w:rPr>
          <w:rFonts w:hint="eastAsia" w:ascii="宋体" w:hAnsi="宋体"/>
          <w:color w:val="auto"/>
          <w:sz w:val="28"/>
          <w:highlight w:val="none"/>
        </w:rPr>
      </w:pPr>
    </w:p>
    <w:p w14:paraId="00CBD05A">
      <w:pPr>
        <w:rPr>
          <w:rFonts w:hint="eastAsia" w:ascii="宋体" w:hAnsi="宋体"/>
          <w:color w:val="auto"/>
          <w:sz w:val="28"/>
          <w:highlight w:val="none"/>
        </w:rPr>
      </w:pPr>
    </w:p>
    <w:p w14:paraId="2604C664">
      <w:pPr>
        <w:rPr>
          <w:rFonts w:hint="eastAsia" w:ascii="宋体" w:hAnsi="宋体"/>
          <w:color w:val="auto"/>
          <w:sz w:val="28"/>
          <w:highlight w:val="none"/>
        </w:rPr>
      </w:pPr>
    </w:p>
    <w:p w14:paraId="203BBEED">
      <w:pPr>
        <w:rPr>
          <w:rFonts w:hint="eastAsia" w:ascii="宋体" w:hAnsi="宋体"/>
          <w:color w:val="auto"/>
          <w:sz w:val="28"/>
          <w:highlight w:val="none"/>
        </w:rPr>
      </w:pPr>
    </w:p>
    <w:p w14:paraId="2F184BD9">
      <w:pPr>
        <w:spacing w:line="360" w:lineRule="auto"/>
        <w:rPr>
          <w:rFonts w:hint="eastAsia" w:ascii="宋体" w:hAnsi="宋体"/>
          <w:color w:val="auto"/>
          <w:sz w:val="28"/>
          <w:highlight w:val="none"/>
        </w:rPr>
      </w:pPr>
    </w:p>
    <w:p w14:paraId="52229970">
      <w:pPr>
        <w:spacing w:line="360" w:lineRule="auto"/>
        <w:ind w:firstLine="1120" w:firstLineChars="400"/>
        <w:rPr>
          <w:rFonts w:hint="eastAsia" w:ascii="宋体" w:hAnsi="宋体"/>
          <w:color w:val="auto"/>
          <w:sz w:val="28"/>
          <w:highlight w:val="none"/>
          <w:u w:val="single"/>
        </w:rPr>
      </w:pPr>
      <w:r>
        <w:rPr>
          <w:rFonts w:hint="eastAsia" w:ascii="宋体" w:hAnsi="宋体"/>
          <w:color w:val="auto"/>
          <w:sz w:val="28"/>
          <w:highlight w:val="none"/>
        </w:rPr>
        <w:t>投标人：</w:t>
      </w:r>
      <w:r>
        <w:rPr>
          <w:rFonts w:hint="eastAsia" w:ascii="宋体" w:hAnsi="宋体"/>
          <w:color w:val="auto"/>
          <w:sz w:val="28"/>
          <w:highlight w:val="none"/>
          <w:u w:val="single"/>
        </w:rPr>
        <w:t xml:space="preserve">     </w:t>
      </w:r>
      <w:r>
        <w:rPr>
          <w:rFonts w:hint="eastAsia"/>
          <w:color w:val="auto"/>
          <w:spacing w:val="4"/>
          <w:kern w:val="0"/>
          <w:sz w:val="30"/>
          <w:szCs w:val="30"/>
          <w:highlight w:val="none"/>
          <w:u w:val="single"/>
        </w:rPr>
        <w:t>（填写投标人单位名称）</w:t>
      </w:r>
      <w:r>
        <w:rPr>
          <w:rFonts w:hint="eastAsia" w:ascii="宋体" w:hAnsi="宋体"/>
          <w:color w:val="auto"/>
          <w:sz w:val="28"/>
          <w:highlight w:val="none"/>
          <w:u w:val="single"/>
        </w:rPr>
        <w:t xml:space="preserve">     </w:t>
      </w:r>
    </w:p>
    <w:p w14:paraId="0A33F610">
      <w:pPr>
        <w:jc w:val="center"/>
        <w:rPr>
          <w:rFonts w:hint="eastAsia" w:ascii="宋体" w:hAnsi="宋体"/>
          <w:color w:val="auto"/>
          <w:sz w:val="28"/>
          <w:highlight w:val="none"/>
        </w:rPr>
      </w:pPr>
    </w:p>
    <w:p w14:paraId="06738C92">
      <w:pPr>
        <w:spacing w:line="400" w:lineRule="exact"/>
        <w:jc w:val="center"/>
        <w:rPr>
          <w:rFonts w:hint="eastAsia" w:ascii="宋体" w:hAnsi="宋体"/>
          <w:color w:val="auto"/>
          <w:highlight w:val="none"/>
        </w:rPr>
      </w:pPr>
      <w:r>
        <w:rPr>
          <w:rFonts w:hint="eastAsia" w:ascii="宋体" w:hAnsi="宋体"/>
          <w:color w:val="auto"/>
          <w:sz w:val="28"/>
          <w:highlight w:val="none"/>
        </w:rPr>
        <w:t>年   月   日</w:t>
      </w:r>
    </w:p>
    <w:p w14:paraId="19E47ED4">
      <w:pPr>
        <w:rPr>
          <w:rFonts w:hint="eastAsia" w:ascii="宋体" w:hAnsi="宋体"/>
          <w:color w:val="auto"/>
          <w:highlight w:val="none"/>
        </w:rPr>
      </w:pPr>
    </w:p>
    <w:p w14:paraId="6DE250EC">
      <w:pPr>
        <w:rPr>
          <w:rFonts w:hint="eastAsia" w:ascii="宋体" w:hAnsi="宋体"/>
          <w:color w:val="auto"/>
          <w:highlight w:val="none"/>
        </w:rPr>
      </w:pPr>
    </w:p>
    <w:p w14:paraId="1E4759A2">
      <w:pPr>
        <w:rPr>
          <w:rFonts w:hint="eastAsia" w:ascii="宋体" w:hAnsi="宋体"/>
          <w:color w:val="auto"/>
          <w:highlight w:val="none"/>
        </w:rPr>
      </w:pPr>
    </w:p>
    <w:p w14:paraId="324664E8">
      <w:pPr>
        <w:jc w:val="center"/>
        <w:outlineLvl w:val="1"/>
        <w:rPr>
          <w:rFonts w:hint="eastAsia" w:ascii="宋体" w:hAnsi="宋体"/>
          <w:b/>
          <w:bCs/>
          <w:color w:val="auto"/>
          <w:kern w:val="0"/>
          <w:sz w:val="36"/>
          <w:szCs w:val="32"/>
          <w:highlight w:val="none"/>
        </w:rPr>
      </w:pPr>
      <w:r>
        <w:rPr>
          <w:rFonts w:hint="eastAsia" w:ascii="宋体" w:hAnsi="宋体" w:eastAsia="黑体"/>
          <w:color w:val="auto"/>
          <w:kern w:val="0"/>
          <w:sz w:val="36"/>
          <w:szCs w:val="32"/>
          <w:highlight w:val="none"/>
        </w:rPr>
        <w:br w:type="page"/>
      </w:r>
      <w:bookmarkStart w:id="449" w:name="_Toc535938750"/>
      <w:bookmarkStart w:id="450" w:name="_Toc529196598"/>
      <w:bookmarkStart w:id="451" w:name="_Toc530470640"/>
      <w:r>
        <w:rPr>
          <w:rFonts w:hint="eastAsia" w:ascii="宋体" w:hAnsi="宋体"/>
          <w:b/>
          <w:bCs/>
          <w:color w:val="auto"/>
          <w:kern w:val="0"/>
          <w:sz w:val="32"/>
          <w:szCs w:val="28"/>
          <w:highlight w:val="none"/>
        </w:rPr>
        <w:t>目   录</w:t>
      </w:r>
      <w:bookmarkEnd w:id="449"/>
      <w:bookmarkEnd w:id="450"/>
      <w:bookmarkEnd w:id="451"/>
    </w:p>
    <w:p w14:paraId="5199F5F1">
      <w:pPr>
        <w:spacing w:line="540" w:lineRule="exact"/>
        <w:rPr>
          <w:rFonts w:hint="eastAsia" w:ascii="宋体" w:hAnsi="宋体"/>
          <w:color w:val="auto"/>
          <w:highlight w:val="none"/>
        </w:rPr>
      </w:pPr>
    </w:p>
    <w:p w14:paraId="1A7CFA57">
      <w:pPr>
        <w:spacing w:line="360" w:lineRule="auto"/>
        <w:rPr>
          <w:rFonts w:hint="eastAsia" w:ascii="宋体" w:hAnsi="宋体"/>
          <w:color w:val="auto"/>
          <w:sz w:val="24"/>
          <w:szCs w:val="24"/>
          <w:highlight w:val="none"/>
        </w:rPr>
      </w:pPr>
      <w:bookmarkStart w:id="452" w:name="_Toc7039"/>
      <w:bookmarkStart w:id="453" w:name="_Toc352691655"/>
      <w:bookmarkStart w:id="454" w:name="_Toc369531691"/>
      <w:r>
        <w:rPr>
          <w:rFonts w:hint="eastAsia" w:ascii="宋体" w:hAnsi="宋体"/>
          <w:color w:val="auto"/>
          <w:sz w:val="24"/>
          <w:szCs w:val="24"/>
          <w:highlight w:val="none"/>
        </w:rPr>
        <w:t>一、投标函及投标函附录</w:t>
      </w:r>
    </w:p>
    <w:p w14:paraId="479CA2A3">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二、法定代表人身份证明（适用于无委托代理人的情况）</w:t>
      </w:r>
    </w:p>
    <w:p w14:paraId="5F18288C">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二、授权委托书（适用于有委托代理人的情况）</w:t>
      </w:r>
    </w:p>
    <w:p w14:paraId="3CD85AD3">
      <w:pPr>
        <w:spacing w:line="360" w:lineRule="auto"/>
        <w:rPr>
          <w:rFonts w:hint="eastAsia" w:ascii="宋体" w:hAnsi="宋体"/>
          <w:strike/>
          <w:color w:val="auto"/>
          <w:sz w:val="24"/>
          <w:szCs w:val="24"/>
          <w:highlight w:val="none"/>
        </w:rPr>
      </w:pPr>
      <w:r>
        <w:rPr>
          <w:rFonts w:hint="eastAsia" w:ascii="宋体" w:hAnsi="宋体"/>
          <w:strike/>
          <w:color w:val="auto"/>
          <w:sz w:val="24"/>
          <w:szCs w:val="24"/>
          <w:highlight w:val="none"/>
        </w:rPr>
        <w:t>三、投标保证金</w:t>
      </w:r>
    </w:p>
    <w:p w14:paraId="532133EE">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四、监理报酬清单</w:t>
      </w:r>
    </w:p>
    <w:p w14:paraId="3BD2252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监理费用成本明细</w:t>
      </w:r>
    </w:p>
    <w:p w14:paraId="07E80E08">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五、资格审查资料</w:t>
      </w:r>
    </w:p>
    <w:p w14:paraId="6C6EF99B">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六、监理大纲</w:t>
      </w:r>
    </w:p>
    <w:p w14:paraId="786AB20E">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七、其他资料</w:t>
      </w:r>
    </w:p>
    <w:p w14:paraId="303DC1F1">
      <w:pPr>
        <w:spacing w:line="540" w:lineRule="exact"/>
        <w:rPr>
          <w:rFonts w:hint="eastAsia" w:ascii="宋体" w:hAnsi="宋体"/>
          <w:color w:val="auto"/>
          <w:sz w:val="20"/>
          <w:highlight w:val="none"/>
        </w:rPr>
      </w:pPr>
    </w:p>
    <w:p w14:paraId="4C4601F5">
      <w:pPr>
        <w:spacing w:line="540" w:lineRule="exact"/>
        <w:rPr>
          <w:rFonts w:hint="eastAsia" w:ascii="宋体" w:hAnsi="宋体"/>
          <w:color w:val="auto"/>
          <w:sz w:val="20"/>
          <w:highlight w:val="none"/>
        </w:rPr>
      </w:pPr>
    </w:p>
    <w:p w14:paraId="34C5F1D1">
      <w:pPr>
        <w:spacing w:line="540" w:lineRule="exact"/>
        <w:rPr>
          <w:rFonts w:hint="eastAsia" w:ascii="宋体" w:hAnsi="宋体"/>
          <w:color w:val="auto"/>
          <w:sz w:val="20"/>
          <w:highlight w:val="none"/>
        </w:rPr>
      </w:pPr>
    </w:p>
    <w:bookmarkEnd w:id="452"/>
    <w:bookmarkEnd w:id="453"/>
    <w:bookmarkEnd w:id="454"/>
    <w:p w14:paraId="28DAA24A">
      <w:pPr>
        <w:spacing w:after="240" w:line="360" w:lineRule="auto"/>
        <w:jc w:val="left"/>
        <w:outlineLvl w:val="1"/>
        <w:rPr>
          <w:rFonts w:hint="eastAsia" w:ascii="宋体" w:hAnsi="宋体"/>
          <w:b/>
          <w:bCs/>
          <w:color w:val="auto"/>
          <w:kern w:val="0"/>
          <w:sz w:val="30"/>
          <w:szCs w:val="30"/>
          <w:highlight w:val="none"/>
        </w:rPr>
      </w:pPr>
      <w:bookmarkStart w:id="455" w:name="_Toc535938751"/>
      <w:bookmarkStart w:id="456" w:name="_Toc530470642"/>
      <w:bookmarkStart w:id="457" w:name="_Toc529196600"/>
      <w:r>
        <w:rPr>
          <w:rFonts w:ascii="宋体" w:hAnsi="宋体"/>
          <w:b/>
          <w:bCs/>
          <w:color w:val="auto"/>
          <w:kern w:val="0"/>
          <w:sz w:val="36"/>
          <w:szCs w:val="32"/>
          <w:highlight w:val="none"/>
        </w:rPr>
        <w:br w:type="page"/>
      </w:r>
      <w:r>
        <w:rPr>
          <w:rFonts w:hint="eastAsia" w:ascii="宋体" w:hAnsi="宋体"/>
          <w:b/>
          <w:bCs/>
          <w:color w:val="auto"/>
          <w:kern w:val="0"/>
          <w:sz w:val="30"/>
          <w:szCs w:val="30"/>
          <w:highlight w:val="none"/>
        </w:rPr>
        <w:t>一、投标</w:t>
      </w:r>
      <w:bookmarkStart w:id="458" w:name="_Toc352691656"/>
      <w:bookmarkStart w:id="459" w:name="_Toc6931"/>
      <w:bookmarkStart w:id="460" w:name="_Toc369531692"/>
      <w:r>
        <w:rPr>
          <w:rFonts w:hint="eastAsia" w:ascii="宋体" w:hAnsi="宋体"/>
          <w:b/>
          <w:bCs/>
          <w:color w:val="auto"/>
          <w:kern w:val="0"/>
          <w:sz w:val="30"/>
          <w:szCs w:val="30"/>
          <w:highlight w:val="none"/>
        </w:rPr>
        <w:t>函及投标函附录</w:t>
      </w:r>
      <w:bookmarkEnd w:id="455"/>
      <w:bookmarkEnd w:id="456"/>
      <w:bookmarkEnd w:id="457"/>
    </w:p>
    <w:bookmarkEnd w:id="458"/>
    <w:bookmarkEnd w:id="459"/>
    <w:bookmarkEnd w:id="460"/>
    <w:p w14:paraId="6690AFAC">
      <w:pPr>
        <w:spacing w:line="360" w:lineRule="auto"/>
        <w:ind w:left="118"/>
        <w:jc w:val="left"/>
        <w:outlineLvl w:val="2"/>
        <w:rPr>
          <w:rFonts w:hint="eastAsia" w:ascii="宋体" w:hAnsi="宋体"/>
          <w:b/>
          <w:bCs/>
          <w:color w:val="auto"/>
          <w:kern w:val="0"/>
          <w:sz w:val="32"/>
          <w:szCs w:val="28"/>
          <w:highlight w:val="none"/>
        </w:rPr>
      </w:pPr>
      <w:bookmarkStart w:id="461" w:name="_Toc359594235"/>
      <w:bookmarkStart w:id="462" w:name="_Toc385943065"/>
      <w:bookmarkStart w:id="463" w:name="_Toc391394111"/>
      <w:bookmarkStart w:id="464" w:name="_Toc482188651"/>
      <w:bookmarkStart w:id="465" w:name="_Toc529196601"/>
      <w:bookmarkStart w:id="466" w:name="_Toc535938752"/>
      <w:bookmarkStart w:id="467" w:name="_Toc370676426"/>
      <w:bookmarkStart w:id="468" w:name="_Toc530470643"/>
      <w:r>
        <w:rPr>
          <w:rFonts w:hint="eastAsia" w:ascii="宋体" w:hAnsi="宋体"/>
          <w:b/>
          <w:bCs/>
          <w:color w:val="auto"/>
          <w:kern w:val="0"/>
          <w:sz w:val="32"/>
          <w:szCs w:val="28"/>
          <w:highlight w:val="none"/>
        </w:rPr>
        <w:t>（一）投标函</w:t>
      </w:r>
      <w:bookmarkEnd w:id="461"/>
      <w:bookmarkEnd w:id="462"/>
      <w:bookmarkEnd w:id="463"/>
      <w:bookmarkEnd w:id="464"/>
      <w:bookmarkEnd w:id="465"/>
      <w:bookmarkEnd w:id="466"/>
      <w:bookmarkEnd w:id="467"/>
      <w:bookmarkEnd w:id="468"/>
    </w:p>
    <w:p w14:paraId="57B03B90">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（招标人名称）：</w:t>
      </w:r>
    </w:p>
    <w:p w14:paraId="1EE9FA9A">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（项目名称）监理招标项目招标文件的全部内容，愿意以《投标函附录》中的投标报价和监理服务期限，按合同约定完成监理工作。</w:t>
      </w:r>
    </w:p>
    <w:p w14:paraId="113FA005">
      <w:pPr>
        <w:spacing w:line="360" w:lineRule="auto"/>
        <w:ind w:firstLine="480" w:firstLineChars="200"/>
        <w:rPr>
          <w:rFonts w:hint="eastAsia" w:ascii="宋体" w:hAnsi="宋体"/>
          <w:color w:val="auto"/>
          <w:sz w:val="24"/>
          <w:szCs w:val="24"/>
          <w:highlight w:val="none"/>
        </w:rPr>
      </w:pPr>
      <w:bookmarkStart w:id="469" w:name="_Toc530470644"/>
      <w:r>
        <w:rPr>
          <w:rFonts w:hint="eastAsia" w:ascii="宋体" w:hAnsi="宋体"/>
          <w:color w:val="auto"/>
          <w:sz w:val="24"/>
          <w:szCs w:val="24"/>
          <w:highlight w:val="none"/>
        </w:rPr>
        <w:t>2. 我方的投标文件包括下列内容：</w:t>
      </w:r>
      <w:bookmarkEnd w:id="469"/>
    </w:p>
    <w:p w14:paraId="50EA8A86">
      <w:pPr>
        <w:spacing w:line="360" w:lineRule="auto"/>
        <w:ind w:firstLine="405"/>
        <w:rPr>
          <w:rFonts w:hint="eastAsia" w:ascii="宋体" w:hAnsi="宋体"/>
          <w:color w:val="auto"/>
          <w:sz w:val="24"/>
          <w:szCs w:val="24"/>
          <w:highlight w:val="none"/>
        </w:rPr>
      </w:pPr>
      <w:r>
        <w:rPr>
          <w:rFonts w:hint="eastAsia" w:ascii="宋体" w:hAnsi="宋体"/>
          <w:color w:val="auto"/>
          <w:sz w:val="24"/>
          <w:szCs w:val="24"/>
          <w:highlight w:val="none"/>
        </w:rPr>
        <w:t>（1）投标函及投标函附录；</w:t>
      </w:r>
    </w:p>
    <w:p w14:paraId="50D1250C">
      <w:pPr>
        <w:spacing w:line="360" w:lineRule="auto"/>
        <w:ind w:firstLine="405"/>
        <w:rPr>
          <w:rFonts w:hint="eastAsia" w:ascii="宋体" w:hAnsi="宋体"/>
          <w:color w:val="auto"/>
          <w:sz w:val="24"/>
          <w:szCs w:val="24"/>
          <w:highlight w:val="none"/>
        </w:rPr>
      </w:pPr>
      <w:r>
        <w:rPr>
          <w:rFonts w:hint="eastAsia" w:ascii="宋体" w:hAnsi="宋体"/>
          <w:color w:val="auto"/>
          <w:sz w:val="24"/>
          <w:szCs w:val="24"/>
          <w:highlight w:val="none"/>
        </w:rPr>
        <w:t>（2）法定代表人身份证明或授权委托书（如有）；</w:t>
      </w:r>
    </w:p>
    <w:p w14:paraId="02872C8F">
      <w:pPr>
        <w:spacing w:line="360" w:lineRule="auto"/>
        <w:ind w:firstLine="405"/>
        <w:rPr>
          <w:rFonts w:hint="eastAsia" w:ascii="宋体" w:hAnsi="宋体"/>
          <w:color w:val="auto"/>
          <w:sz w:val="24"/>
          <w:szCs w:val="24"/>
          <w:highlight w:val="none"/>
        </w:rPr>
      </w:pPr>
      <w:r>
        <w:rPr>
          <w:rFonts w:hint="eastAsia" w:ascii="宋体" w:hAnsi="宋体"/>
          <w:strike/>
          <w:color w:val="auto"/>
          <w:sz w:val="24"/>
          <w:szCs w:val="24"/>
          <w:highlight w:val="none"/>
        </w:rPr>
        <w:t>（</w:t>
      </w:r>
      <w:r>
        <w:rPr>
          <w:rFonts w:ascii="宋体" w:hAnsi="宋体"/>
          <w:strike/>
          <w:color w:val="auto"/>
          <w:sz w:val="24"/>
          <w:szCs w:val="24"/>
          <w:highlight w:val="none"/>
        </w:rPr>
        <w:t>3）投标保证金</w:t>
      </w:r>
      <w:r>
        <w:rPr>
          <w:rFonts w:hint="eastAsia" w:ascii="宋体" w:hAnsi="宋体"/>
          <w:color w:val="auto"/>
          <w:sz w:val="24"/>
          <w:szCs w:val="24"/>
          <w:highlight w:val="none"/>
        </w:rPr>
        <w:t>；</w:t>
      </w:r>
    </w:p>
    <w:p w14:paraId="16C50C58">
      <w:pPr>
        <w:spacing w:line="360" w:lineRule="auto"/>
        <w:ind w:firstLine="405"/>
        <w:rPr>
          <w:rFonts w:hint="eastAsia" w:ascii="宋体" w:hAnsi="宋体"/>
          <w:strike/>
          <w:color w:val="auto"/>
          <w:sz w:val="24"/>
          <w:szCs w:val="24"/>
          <w:highlight w:val="none"/>
        </w:rPr>
      </w:pPr>
      <w:r>
        <w:rPr>
          <w:rFonts w:hint="eastAsia" w:ascii="宋体" w:hAnsi="宋体"/>
          <w:color w:val="auto"/>
          <w:sz w:val="24"/>
          <w:szCs w:val="24"/>
          <w:highlight w:val="none"/>
        </w:rPr>
        <w:t>（4）监理报酬清单；</w:t>
      </w:r>
    </w:p>
    <w:p w14:paraId="20774DC3">
      <w:pPr>
        <w:spacing w:line="360" w:lineRule="auto"/>
        <w:ind w:firstLine="405"/>
        <w:rPr>
          <w:rFonts w:hint="eastAsia" w:ascii="宋体" w:hAnsi="宋体"/>
          <w:color w:val="auto"/>
          <w:sz w:val="24"/>
          <w:szCs w:val="24"/>
          <w:highlight w:val="none"/>
        </w:rPr>
      </w:pPr>
      <w:r>
        <w:rPr>
          <w:rFonts w:hint="eastAsia" w:ascii="宋体" w:hAnsi="宋体"/>
          <w:color w:val="auto"/>
          <w:sz w:val="24"/>
          <w:szCs w:val="24"/>
          <w:highlight w:val="none"/>
        </w:rPr>
        <w:t>（5）资格审查资料</w:t>
      </w:r>
    </w:p>
    <w:p w14:paraId="1BEEE864">
      <w:pPr>
        <w:spacing w:line="360" w:lineRule="auto"/>
        <w:ind w:firstLine="405"/>
        <w:rPr>
          <w:rFonts w:hint="eastAsia" w:ascii="宋体" w:hAnsi="宋体"/>
          <w:color w:val="auto"/>
          <w:sz w:val="24"/>
          <w:szCs w:val="24"/>
          <w:highlight w:val="none"/>
        </w:rPr>
      </w:pPr>
      <w:r>
        <w:rPr>
          <w:rFonts w:hint="eastAsia" w:ascii="宋体" w:hAnsi="宋体"/>
          <w:color w:val="auto"/>
          <w:sz w:val="24"/>
          <w:szCs w:val="24"/>
          <w:highlight w:val="none"/>
        </w:rPr>
        <w:t>（6）监理大纲；</w:t>
      </w:r>
    </w:p>
    <w:p w14:paraId="375600C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（7）其他资料。</w:t>
      </w:r>
    </w:p>
    <w:p w14:paraId="79695BFC">
      <w:pPr>
        <w:spacing w:line="360" w:lineRule="auto"/>
        <w:ind w:left="848" w:leftChars="404" w:firstLine="1"/>
        <w:rPr>
          <w:rFonts w:hint="eastAsia" w:ascii="宋体" w:hAnsi="宋体"/>
          <w:color w:val="auto"/>
          <w:sz w:val="24"/>
          <w:szCs w:val="24"/>
          <w:highlight w:val="none"/>
        </w:rPr>
      </w:pPr>
      <w:r>
        <w:rPr>
          <w:rFonts w:hint="eastAsia" w:ascii="宋体" w:hAnsi="宋体" w:cs="宋体"/>
          <w:color w:val="auto"/>
          <w:sz w:val="24"/>
          <w:szCs w:val="24"/>
          <w:highlight w:val="none"/>
        </w:rPr>
        <w:t>①</w:t>
      </w:r>
      <w:r>
        <w:rPr>
          <w:rFonts w:hint="eastAsia" w:ascii="宋体" w:hAnsi="宋体"/>
          <w:color w:val="auto"/>
          <w:sz w:val="24"/>
          <w:szCs w:val="24"/>
          <w:highlight w:val="none"/>
        </w:rPr>
        <w:t>工程监理服务承诺书；</w:t>
      </w:r>
    </w:p>
    <w:p w14:paraId="59FAD67F">
      <w:pPr>
        <w:spacing w:line="360" w:lineRule="auto"/>
        <w:ind w:left="848" w:leftChars="404" w:firstLine="1"/>
        <w:rPr>
          <w:rFonts w:hint="eastAsia" w:ascii="宋体" w:hAnsi="宋体"/>
          <w:color w:val="auto"/>
          <w:sz w:val="24"/>
          <w:szCs w:val="24"/>
          <w:highlight w:val="none"/>
        </w:rPr>
      </w:pPr>
      <w:r>
        <w:rPr>
          <w:rFonts w:hint="eastAsia" w:ascii="宋体" w:hAnsi="宋体" w:cs="宋体"/>
          <w:color w:val="auto"/>
          <w:sz w:val="24"/>
          <w:szCs w:val="24"/>
          <w:highlight w:val="none"/>
        </w:rPr>
        <w:t>②</w:t>
      </w:r>
      <w:r>
        <w:rPr>
          <w:rFonts w:hint="eastAsia" w:ascii="宋体" w:hAnsi="宋体"/>
          <w:color w:val="auto"/>
          <w:sz w:val="24"/>
          <w:szCs w:val="24"/>
          <w:highlight w:val="none"/>
        </w:rPr>
        <w:t>工程监理合同响应承诺书；</w:t>
      </w:r>
    </w:p>
    <w:p w14:paraId="07039B09">
      <w:pPr>
        <w:spacing w:line="360" w:lineRule="auto"/>
        <w:ind w:left="848" w:leftChars="404" w:firstLine="1"/>
        <w:rPr>
          <w:rFonts w:hint="eastAsia" w:ascii="宋体" w:hAnsi="宋体"/>
          <w:color w:val="auto"/>
          <w:sz w:val="24"/>
          <w:szCs w:val="24"/>
          <w:highlight w:val="none"/>
        </w:rPr>
      </w:pPr>
      <w:r>
        <w:rPr>
          <w:rFonts w:hint="eastAsia" w:ascii="宋体" w:hAnsi="宋体" w:cs="宋体"/>
          <w:color w:val="auto"/>
          <w:sz w:val="24"/>
          <w:szCs w:val="24"/>
          <w:highlight w:val="none"/>
        </w:rPr>
        <w:t>③</w:t>
      </w:r>
      <w:r>
        <w:rPr>
          <w:rFonts w:hint="eastAsia" w:ascii="宋体" w:hAnsi="宋体"/>
          <w:color w:val="auto"/>
          <w:sz w:val="24"/>
          <w:szCs w:val="24"/>
          <w:highlight w:val="none"/>
        </w:rPr>
        <w:t>工程监理人员到位承诺书</w:t>
      </w:r>
    </w:p>
    <w:p w14:paraId="305F5407">
      <w:pPr>
        <w:spacing w:line="360" w:lineRule="auto"/>
        <w:ind w:left="848" w:leftChars="404" w:firstLine="1"/>
        <w:rPr>
          <w:rFonts w:hint="eastAsia" w:ascii="宋体" w:hAnsi="宋体"/>
          <w:color w:val="auto"/>
          <w:sz w:val="24"/>
          <w:szCs w:val="24"/>
          <w:highlight w:val="none"/>
        </w:rPr>
      </w:pPr>
      <w:r>
        <w:rPr>
          <w:rFonts w:hint="eastAsia" w:ascii="宋体" w:hAnsi="宋体" w:cs="宋体"/>
          <w:color w:val="auto"/>
          <w:sz w:val="24"/>
          <w:szCs w:val="24"/>
          <w:highlight w:val="none"/>
        </w:rPr>
        <w:t>④</w:t>
      </w:r>
      <w:r>
        <w:rPr>
          <w:rFonts w:hint="eastAsia" w:ascii="宋体" w:hAnsi="宋体"/>
          <w:color w:val="auto"/>
          <w:sz w:val="24"/>
          <w:szCs w:val="24"/>
          <w:highlight w:val="none"/>
        </w:rPr>
        <w:t>工程监理人员任职承诺书；</w:t>
      </w:r>
    </w:p>
    <w:p w14:paraId="54276D61">
      <w:pPr>
        <w:spacing w:line="360" w:lineRule="auto"/>
        <w:ind w:left="848" w:leftChars="404" w:firstLine="1"/>
        <w:rPr>
          <w:rFonts w:hint="eastAsia" w:ascii="宋体" w:hAnsi="宋体"/>
          <w:color w:val="auto"/>
          <w:sz w:val="24"/>
          <w:szCs w:val="24"/>
          <w:highlight w:val="none"/>
        </w:rPr>
      </w:pPr>
      <w:r>
        <w:rPr>
          <w:rFonts w:hint="eastAsia" w:ascii="宋体" w:hAnsi="宋体" w:cs="宋体"/>
          <w:color w:val="auto"/>
          <w:sz w:val="24"/>
          <w:szCs w:val="24"/>
          <w:highlight w:val="none"/>
        </w:rPr>
        <w:t>⑤</w:t>
      </w:r>
      <w:r>
        <w:rPr>
          <w:rFonts w:hint="eastAsia" w:ascii="宋体" w:hAnsi="宋体"/>
          <w:color w:val="auto"/>
          <w:sz w:val="24"/>
          <w:szCs w:val="24"/>
          <w:highlight w:val="none"/>
        </w:rPr>
        <w:t>拟投入的设备仪器到位承诺书；</w:t>
      </w:r>
    </w:p>
    <w:p w14:paraId="079BFE1B">
      <w:pPr>
        <w:spacing w:line="360" w:lineRule="auto"/>
        <w:ind w:left="848" w:leftChars="404" w:firstLine="1"/>
        <w:rPr>
          <w:rFonts w:hint="eastAsia" w:ascii="宋体" w:hAnsi="宋体"/>
          <w:color w:val="auto"/>
          <w:sz w:val="24"/>
          <w:szCs w:val="24"/>
          <w:highlight w:val="none"/>
        </w:rPr>
      </w:pPr>
      <w:r>
        <w:rPr>
          <w:rFonts w:hint="eastAsia" w:ascii="宋体" w:hAnsi="宋体" w:cs="宋体"/>
          <w:color w:val="auto"/>
          <w:sz w:val="24"/>
          <w:szCs w:val="24"/>
          <w:highlight w:val="none"/>
        </w:rPr>
        <w:t>⑥</w:t>
      </w:r>
      <w:r>
        <w:rPr>
          <w:rFonts w:hint="eastAsia" w:ascii="宋体" w:hAnsi="宋体"/>
          <w:color w:val="auto"/>
          <w:sz w:val="24"/>
          <w:szCs w:val="24"/>
          <w:highlight w:val="none"/>
        </w:rPr>
        <w:t>拟委派本项目驻场监理人员配备响应情况表；</w:t>
      </w:r>
    </w:p>
    <w:p w14:paraId="066FF973">
      <w:pPr>
        <w:spacing w:line="360" w:lineRule="auto"/>
        <w:ind w:left="848" w:leftChars="404" w:firstLine="1"/>
        <w:rPr>
          <w:rFonts w:hint="eastAsia" w:ascii="宋体" w:hAnsi="宋体"/>
          <w:color w:val="auto"/>
          <w:sz w:val="24"/>
          <w:szCs w:val="24"/>
          <w:highlight w:val="none"/>
        </w:rPr>
      </w:pPr>
      <w:r>
        <w:rPr>
          <w:rFonts w:hint="eastAsia" w:ascii="宋体" w:hAnsi="宋体" w:cs="宋体"/>
          <w:color w:val="auto"/>
          <w:sz w:val="24"/>
          <w:szCs w:val="24"/>
          <w:highlight w:val="none"/>
        </w:rPr>
        <w:t>⑦</w:t>
      </w:r>
      <w:r>
        <w:rPr>
          <w:rFonts w:hint="eastAsia" w:ascii="宋体" w:hAnsi="宋体"/>
          <w:color w:val="auto"/>
          <w:sz w:val="24"/>
          <w:szCs w:val="24"/>
          <w:highlight w:val="none"/>
        </w:rPr>
        <w:t>投标人认为需要提供的资料（如有）。</w:t>
      </w:r>
    </w:p>
    <w:p w14:paraId="10C167A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投标文件的上述组成部分如存在内容不一致的，以投标函为准。</w:t>
      </w:r>
    </w:p>
    <w:p w14:paraId="66B13D7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3．我方承诺在招标文件规定的投标有效期</w:t>
      </w:r>
      <w:r>
        <w:rPr>
          <w:rFonts w:hint="eastAsia" w:ascii="宋体" w:hAnsi="宋体"/>
          <w:color w:val="auto"/>
          <w:sz w:val="24"/>
          <w:szCs w:val="24"/>
          <w:highlight w:val="none"/>
          <w:u w:val="single"/>
        </w:rPr>
        <w:t>120</w:t>
      </w:r>
      <w:r>
        <w:rPr>
          <w:rFonts w:hint="eastAsia" w:ascii="宋体" w:hAnsi="宋体"/>
          <w:color w:val="auto"/>
          <w:sz w:val="24"/>
          <w:szCs w:val="24"/>
          <w:highlight w:val="none"/>
        </w:rPr>
        <w:t>日历天内不撤销投标文件。</w:t>
      </w:r>
    </w:p>
    <w:p w14:paraId="388FDDF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4．如我方中标，我方承诺：</w:t>
      </w:r>
    </w:p>
    <w:p w14:paraId="02441200">
      <w:pPr>
        <w:spacing w:line="360" w:lineRule="auto"/>
        <w:ind w:firstLine="708" w:firstLineChars="295"/>
        <w:rPr>
          <w:rFonts w:hint="eastAsia" w:ascii="宋体" w:hAnsi="宋体"/>
          <w:color w:val="auto"/>
          <w:sz w:val="24"/>
          <w:szCs w:val="24"/>
          <w:highlight w:val="none"/>
        </w:rPr>
      </w:pPr>
      <w:r>
        <w:rPr>
          <w:rFonts w:hint="eastAsia" w:ascii="宋体" w:hAnsi="宋体"/>
          <w:color w:val="auto"/>
          <w:sz w:val="24"/>
          <w:szCs w:val="24"/>
          <w:highlight w:val="none"/>
        </w:rPr>
        <w:t>（1）在收到中标通知书后，在中标通知书规定的期限内与你方签订合同；</w:t>
      </w:r>
    </w:p>
    <w:p w14:paraId="08732A5F">
      <w:pPr>
        <w:spacing w:line="360" w:lineRule="auto"/>
        <w:ind w:firstLine="708" w:firstLineChars="295"/>
        <w:rPr>
          <w:rFonts w:hint="eastAsia" w:ascii="宋体" w:hAnsi="宋体"/>
          <w:color w:val="auto"/>
          <w:sz w:val="24"/>
          <w:szCs w:val="24"/>
          <w:highlight w:val="none"/>
        </w:rPr>
      </w:pPr>
      <w:r>
        <w:rPr>
          <w:rFonts w:hint="eastAsia" w:ascii="宋体" w:hAnsi="宋体"/>
          <w:color w:val="auto"/>
          <w:sz w:val="24"/>
          <w:szCs w:val="24"/>
          <w:highlight w:val="none"/>
        </w:rPr>
        <w:t>（2）在签订合同时不向你方提出附加条件；</w:t>
      </w:r>
    </w:p>
    <w:p w14:paraId="452D43F9">
      <w:pPr>
        <w:spacing w:line="360" w:lineRule="auto"/>
        <w:ind w:firstLine="708" w:firstLineChars="295"/>
        <w:rPr>
          <w:rFonts w:hint="eastAsia" w:ascii="宋体" w:hAnsi="宋体"/>
          <w:color w:val="auto"/>
          <w:sz w:val="24"/>
          <w:szCs w:val="24"/>
          <w:highlight w:val="none"/>
        </w:rPr>
      </w:pPr>
      <w:r>
        <w:rPr>
          <w:rFonts w:hint="eastAsia" w:ascii="宋体" w:hAnsi="宋体"/>
          <w:color w:val="auto"/>
          <w:sz w:val="24"/>
          <w:szCs w:val="24"/>
          <w:highlight w:val="none"/>
        </w:rPr>
        <w:t>（3）按照招标文件要求提交履约保证金；</w:t>
      </w:r>
      <w:bookmarkStart w:id="470" w:name="_Toc369531694"/>
      <w:bookmarkStart w:id="471" w:name="_Toc1187"/>
      <w:bookmarkStart w:id="472" w:name="_Toc352691658"/>
    </w:p>
    <w:p w14:paraId="74958089">
      <w:pPr>
        <w:spacing w:line="360" w:lineRule="auto"/>
        <w:ind w:firstLine="708" w:firstLineChars="295"/>
        <w:rPr>
          <w:rFonts w:hint="eastAsia" w:ascii="宋体" w:hAnsi="宋体"/>
          <w:color w:val="auto"/>
          <w:sz w:val="24"/>
          <w:szCs w:val="24"/>
          <w:highlight w:val="none"/>
        </w:rPr>
      </w:pPr>
      <w:r>
        <w:rPr>
          <w:rFonts w:hint="eastAsia" w:ascii="宋体" w:hAnsi="宋体"/>
          <w:color w:val="auto"/>
          <w:sz w:val="24"/>
          <w:szCs w:val="24"/>
          <w:highlight w:val="none"/>
        </w:rPr>
        <w:t>（4）在合</w:t>
      </w:r>
      <w:bookmarkEnd w:id="470"/>
      <w:bookmarkEnd w:id="471"/>
      <w:bookmarkEnd w:id="472"/>
      <w:r>
        <w:rPr>
          <w:rFonts w:hint="eastAsia" w:ascii="宋体" w:hAnsi="宋体"/>
          <w:color w:val="auto"/>
          <w:sz w:val="24"/>
          <w:szCs w:val="24"/>
          <w:highlight w:val="none"/>
        </w:rPr>
        <w:t>同约定的期限内完成合同规定的全部义务。</w:t>
      </w:r>
    </w:p>
    <w:p w14:paraId="2670F79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5．我方在此声明，</w:t>
      </w:r>
      <w:bookmarkStart w:id="473" w:name="_Hlk22686284"/>
      <w:r>
        <w:rPr>
          <w:rFonts w:hint="eastAsia" w:ascii="宋体" w:hAnsi="宋体"/>
          <w:color w:val="auto"/>
          <w:sz w:val="24"/>
          <w:szCs w:val="24"/>
          <w:highlight w:val="none"/>
        </w:rPr>
        <w:t>所递交的投标文件</w:t>
      </w:r>
      <w:bookmarkEnd w:id="473"/>
      <w:r>
        <w:rPr>
          <w:rFonts w:hint="eastAsia" w:ascii="宋体" w:hAnsi="宋体"/>
          <w:color w:val="auto"/>
          <w:sz w:val="24"/>
          <w:szCs w:val="24"/>
          <w:highlight w:val="none"/>
        </w:rPr>
        <w:t>及有关资料内容完整、真实和准确，且不存在第二章“投标人须知”第1.4.3项规定的任何一种情形。</w:t>
      </w:r>
    </w:p>
    <w:p w14:paraId="56D6297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 如我方中标，我方承诺，满足“委托人要求”中的所有内容。</w:t>
      </w:r>
    </w:p>
    <w:p w14:paraId="71010E5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w:t>
      </w:r>
      <w:r>
        <w:rPr>
          <w:rFonts w:hint="eastAsia" w:ascii="宋体" w:hAnsi="宋体"/>
          <w:strike/>
          <w:color w:val="auto"/>
          <w:sz w:val="24"/>
          <w:szCs w:val="24"/>
          <w:highlight w:val="none"/>
        </w:rPr>
        <w:t>没收投标保证金、</w:t>
      </w:r>
      <w:r>
        <w:rPr>
          <w:rFonts w:hint="eastAsia" w:ascii="宋体" w:hAnsi="宋体"/>
          <w:color w:val="auto"/>
          <w:sz w:val="24"/>
          <w:szCs w:val="24"/>
          <w:highlight w:val="none"/>
        </w:rPr>
        <w:t>接受行政监督部门的行政处罚等。</w:t>
      </w:r>
    </w:p>
    <w:bookmarkEnd w:id="415"/>
    <w:bookmarkEnd w:id="416"/>
    <w:bookmarkEnd w:id="417"/>
    <w:bookmarkEnd w:id="418"/>
    <w:bookmarkEnd w:id="419"/>
    <w:bookmarkEnd w:id="420"/>
    <w:bookmarkEnd w:id="421"/>
    <w:bookmarkEnd w:id="422"/>
    <w:bookmarkEnd w:id="423"/>
    <w:p w14:paraId="508F4F0F">
      <w:pPr>
        <w:spacing w:line="360" w:lineRule="auto"/>
        <w:ind w:firstLine="2880" w:firstLineChars="1200"/>
        <w:jc w:val="left"/>
        <w:rPr>
          <w:rFonts w:hint="eastAsia" w:ascii="宋体" w:hAnsi="宋体"/>
          <w:color w:val="auto"/>
          <w:sz w:val="24"/>
          <w:szCs w:val="24"/>
          <w:highlight w:val="none"/>
        </w:rPr>
      </w:pPr>
    </w:p>
    <w:p w14:paraId="24D8C240">
      <w:pPr>
        <w:spacing w:line="360" w:lineRule="auto"/>
        <w:ind w:firstLine="2880" w:firstLineChars="1200"/>
        <w:jc w:val="left"/>
        <w:rPr>
          <w:rFonts w:hint="eastAsia" w:ascii="宋体" w:hAnsi="宋体"/>
          <w:color w:val="auto"/>
          <w:sz w:val="24"/>
          <w:szCs w:val="24"/>
          <w:highlight w:val="none"/>
        </w:rPr>
      </w:pPr>
    </w:p>
    <w:p w14:paraId="2AA0D5E3">
      <w:pPr>
        <w:spacing w:line="360" w:lineRule="auto"/>
        <w:ind w:firstLine="2835" w:firstLineChars="1350"/>
        <w:rPr>
          <w:color w:val="auto"/>
          <w:szCs w:val="21"/>
          <w:highlight w:val="none"/>
        </w:rPr>
      </w:pPr>
      <w:bookmarkStart w:id="474" w:name="_Toc482188652"/>
      <w:bookmarkStart w:id="475" w:name="_Toc391394112"/>
      <w:bookmarkStart w:id="476" w:name="_Toc359594236"/>
      <w:bookmarkStart w:id="477" w:name="_Toc385943066"/>
      <w:bookmarkStart w:id="478" w:name="_Toc370676427"/>
      <w:bookmarkStart w:id="479" w:name="_Toc535938753"/>
      <w:bookmarkStart w:id="480" w:name="_Toc530470645"/>
      <w:bookmarkStart w:id="481" w:name="_Toc529196602"/>
      <w:bookmarkStart w:id="482" w:name="_Toc369531697"/>
      <w:bookmarkStart w:id="483" w:name="_Toc300835209"/>
      <w:bookmarkStart w:id="484" w:name="_Toc152045787"/>
      <w:bookmarkStart w:id="485" w:name="_Toc17960"/>
      <w:bookmarkStart w:id="486" w:name="_Toc247514246"/>
      <w:bookmarkStart w:id="487" w:name="_Toc361508752"/>
      <w:bookmarkStart w:id="488" w:name="_Toc384308375"/>
      <w:bookmarkStart w:id="489" w:name="_Toc152042576"/>
      <w:bookmarkStart w:id="490" w:name="_Toc352691661"/>
      <w:bookmarkStart w:id="491" w:name="_Toc247527827"/>
      <w:bookmarkStart w:id="492" w:name="_Toc144974856"/>
      <w:r>
        <w:rPr>
          <w:rFonts w:hint="eastAsia"/>
          <w:color w:val="auto"/>
          <w:szCs w:val="21"/>
          <w:highlight w:val="none"/>
        </w:rPr>
        <w:t>投标人：</w:t>
      </w:r>
      <w:r>
        <w:rPr>
          <w:rFonts w:hint="eastAsia"/>
          <w:color w:val="auto"/>
          <w:szCs w:val="21"/>
          <w:highlight w:val="none"/>
          <w:u w:val="single"/>
        </w:rPr>
        <w:t xml:space="preserve">                            </w:t>
      </w:r>
    </w:p>
    <w:p w14:paraId="0D0F0DE1">
      <w:pPr>
        <w:spacing w:line="360" w:lineRule="auto"/>
        <w:ind w:firstLine="2835" w:firstLineChars="1350"/>
        <w:rPr>
          <w:color w:val="auto"/>
          <w:szCs w:val="21"/>
          <w:highlight w:val="none"/>
        </w:rPr>
      </w:pPr>
      <w:r>
        <w:rPr>
          <w:rFonts w:hint="eastAsia"/>
          <w:color w:val="auto"/>
          <w:szCs w:val="21"/>
          <w:highlight w:val="none"/>
        </w:rPr>
        <w:t>地址：</w:t>
      </w:r>
      <w:r>
        <w:rPr>
          <w:rFonts w:hint="eastAsia"/>
          <w:color w:val="auto"/>
          <w:szCs w:val="21"/>
          <w:highlight w:val="none"/>
          <w:u w:val="single"/>
        </w:rPr>
        <w:t xml:space="preserve">                                       </w:t>
      </w:r>
    </w:p>
    <w:p w14:paraId="159421D2">
      <w:pPr>
        <w:spacing w:line="360" w:lineRule="auto"/>
        <w:ind w:firstLine="2835" w:firstLineChars="1350"/>
        <w:rPr>
          <w:color w:val="auto"/>
          <w:szCs w:val="21"/>
          <w:highlight w:val="none"/>
        </w:rPr>
      </w:pPr>
      <w:r>
        <w:rPr>
          <w:rFonts w:hint="eastAsia"/>
          <w:color w:val="auto"/>
          <w:szCs w:val="21"/>
          <w:highlight w:val="none"/>
        </w:rPr>
        <w:t>网址：</w:t>
      </w:r>
      <w:r>
        <w:rPr>
          <w:rFonts w:hint="eastAsia"/>
          <w:color w:val="auto"/>
          <w:szCs w:val="21"/>
          <w:highlight w:val="none"/>
          <w:u w:val="single"/>
        </w:rPr>
        <w:t xml:space="preserve">                                       </w:t>
      </w:r>
    </w:p>
    <w:p w14:paraId="6EE227CA">
      <w:pPr>
        <w:spacing w:line="360" w:lineRule="auto"/>
        <w:ind w:right="85" w:firstLine="2835" w:firstLineChars="1350"/>
        <w:rPr>
          <w:color w:val="auto"/>
          <w:szCs w:val="21"/>
          <w:highlight w:val="none"/>
        </w:rPr>
      </w:pPr>
      <w:r>
        <w:rPr>
          <w:rFonts w:hint="eastAsia"/>
          <w:color w:val="auto"/>
          <w:szCs w:val="21"/>
          <w:highlight w:val="none"/>
        </w:rPr>
        <w:t>电话：</w:t>
      </w:r>
      <w:r>
        <w:rPr>
          <w:rFonts w:hint="eastAsia"/>
          <w:color w:val="auto"/>
          <w:szCs w:val="21"/>
          <w:highlight w:val="none"/>
          <w:u w:val="single"/>
        </w:rPr>
        <w:t xml:space="preserve">                                       </w:t>
      </w:r>
    </w:p>
    <w:p w14:paraId="751D5A8E">
      <w:pPr>
        <w:spacing w:line="360" w:lineRule="auto"/>
        <w:ind w:firstLine="2835" w:firstLineChars="1350"/>
        <w:rPr>
          <w:color w:val="auto"/>
          <w:szCs w:val="21"/>
          <w:highlight w:val="none"/>
        </w:rPr>
      </w:pPr>
      <w:r>
        <w:rPr>
          <w:rFonts w:hint="eastAsia"/>
          <w:color w:val="auto"/>
          <w:szCs w:val="21"/>
          <w:highlight w:val="none"/>
        </w:rPr>
        <w:t>传真：</w:t>
      </w:r>
      <w:r>
        <w:rPr>
          <w:rFonts w:hint="eastAsia"/>
          <w:color w:val="auto"/>
          <w:szCs w:val="21"/>
          <w:highlight w:val="none"/>
          <w:u w:val="single"/>
        </w:rPr>
        <w:t xml:space="preserve">                                       </w:t>
      </w:r>
    </w:p>
    <w:p w14:paraId="0227E244">
      <w:pPr>
        <w:spacing w:line="360" w:lineRule="auto"/>
        <w:ind w:firstLine="2835" w:firstLineChars="1350"/>
        <w:rPr>
          <w:color w:val="auto"/>
          <w:szCs w:val="21"/>
          <w:highlight w:val="none"/>
        </w:rPr>
      </w:pPr>
      <w:r>
        <w:rPr>
          <w:rFonts w:hint="eastAsia"/>
          <w:color w:val="auto"/>
          <w:szCs w:val="21"/>
          <w:highlight w:val="none"/>
        </w:rPr>
        <w:t>邮政编码：</w:t>
      </w:r>
      <w:r>
        <w:rPr>
          <w:rFonts w:hint="eastAsia"/>
          <w:color w:val="auto"/>
          <w:szCs w:val="21"/>
          <w:highlight w:val="none"/>
          <w:u w:val="single"/>
        </w:rPr>
        <w:t xml:space="preserve">                                    </w:t>
      </w:r>
    </w:p>
    <w:p w14:paraId="4F1FF4BD">
      <w:pPr>
        <w:spacing w:line="360" w:lineRule="auto"/>
        <w:ind w:firstLine="5775" w:firstLineChars="2750"/>
        <w:rPr>
          <w:color w:val="auto"/>
          <w:szCs w:val="21"/>
          <w:highlight w:val="none"/>
        </w:rPr>
      </w:pP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17FCCCAF">
      <w:pPr>
        <w:spacing w:line="480" w:lineRule="auto"/>
        <w:ind w:left="118"/>
        <w:jc w:val="center"/>
        <w:outlineLvl w:val="2"/>
        <w:rPr>
          <w:rFonts w:hint="eastAsia" w:ascii="宋体" w:hAnsi="宋体"/>
          <w:b/>
          <w:bCs/>
          <w:color w:val="auto"/>
          <w:kern w:val="0"/>
          <w:sz w:val="32"/>
          <w:szCs w:val="32"/>
          <w:highlight w:val="none"/>
        </w:rPr>
      </w:pPr>
      <w:r>
        <w:rPr>
          <w:rFonts w:hint="eastAsia" w:ascii="宋体" w:hAnsi="宋体" w:eastAsia="黑体"/>
          <w:color w:val="auto"/>
          <w:kern w:val="0"/>
          <w:sz w:val="32"/>
          <w:szCs w:val="32"/>
          <w:highlight w:val="none"/>
        </w:rPr>
        <w:br w:type="page"/>
      </w:r>
      <w:r>
        <w:rPr>
          <w:rFonts w:hint="eastAsia" w:ascii="宋体" w:hAnsi="宋体"/>
          <w:b/>
          <w:bCs/>
          <w:color w:val="auto"/>
          <w:kern w:val="0"/>
          <w:sz w:val="32"/>
          <w:szCs w:val="32"/>
          <w:highlight w:val="none"/>
        </w:rPr>
        <w:t>（二）投标函附录</w:t>
      </w:r>
      <w:bookmarkEnd w:id="474"/>
      <w:bookmarkEnd w:id="475"/>
      <w:bookmarkEnd w:id="476"/>
      <w:bookmarkEnd w:id="477"/>
      <w:bookmarkEnd w:id="478"/>
      <w:bookmarkEnd w:id="479"/>
      <w:bookmarkEnd w:id="480"/>
      <w:bookmarkEnd w:id="481"/>
    </w:p>
    <w:tbl>
      <w:tblPr>
        <w:tblStyle w:val="19"/>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68"/>
        <w:gridCol w:w="4604"/>
        <w:gridCol w:w="1559"/>
      </w:tblGrid>
      <w:tr w14:paraId="7909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58450DC5">
            <w:pPr>
              <w:jc w:val="center"/>
              <w:rPr>
                <w:rFonts w:hint="eastAsia" w:ascii="宋体" w:hAnsi="宋体"/>
                <w:b/>
                <w:color w:val="auto"/>
                <w:sz w:val="24"/>
                <w:szCs w:val="24"/>
                <w:highlight w:val="none"/>
              </w:rPr>
            </w:pPr>
            <w:r>
              <w:rPr>
                <w:rFonts w:hint="eastAsia" w:ascii="宋体" w:hAnsi="宋体"/>
                <w:b/>
                <w:color w:val="auto"/>
                <w:sz w:val="24"/>
                <w:szCs w:val="24"/>
                <w:highlight w:val="none"/>
              </w:rPr>
              <w:t>序号</w:t>
            </w:r>
          </w:p>
        </w:tc>
        <w:tc>
          <w:tcPr>
            <w:tcW w:w="2268" w:type="dxa"/>
            <w:tcBorders>
              <w:top w:val="single" w:color="auto" w:sz="4" w:space="0"/>
              <w:left w:val="single" w:color="auto" w:sz="4" w:space="0"/>
              <w:bottom w:val="single" w:color="auto" w:sz="4" w:space="0"/>
              <w:right w:val="single" w:color="auto" w:sz="4" w:space="0"/>
            </w:tcBorders>
            <w:noWrap/>
            <w:vAlign w:val="center"/>
          </w:tcPr>
          <w:p w14:paraId="6C2E213F">
            <w:pPr>
              <w:jc w:val="center"/>
              <w:rPr>
                <w:rFonts w:hint="eastAsia" w:ascii="宋体" w:hAnsi="宋体"/>
                <w:b/>
                <w:color w:val="auto"/>
                <w:sz w:val="24"/>
                <w:szCs w:val="24"/>
                <w:highlight w:val="none"/>
              </w:rPr>
            </w:pPr>
            <w:r>
              <w:rPr>
                <w:rFonts w:hint="eastAsia" w:ascii="宋体" w:hAnsi="宋体"/>
                <w:b/>
                <w:color w:val="auto"/>
                <w:sz w:val="24"/>
                <w:szCs w:val="24"/>
                <w:highlight w:val="none"/>
              </w:rPr>
              <w:t>条款名称</w:t>
            </w:r>
          </w:p>
        </w:tc>
        <w:tc>
          <w:tcPr>
            <w:tcW w:w="4604" w:type="dxa"/>
            <w:tcBorders>
              <w:top w:val="single" w:color="auto" w:sz="4" w:space="0"/>
              <w:left w:val="single" w:color="auto" w:sz="4" w:space="0"/>
              <w:bottom w:val="single" w:color="auto" w:sz="4" w:space="0"/>
              <w:right w:val="single" w:color="auto" w:sz="4" w:space="0"/>
            </w:tcBorders>
            <w:noWrap/>
            <w:vAlign w:val="center"/>
          </w:tcPr>
          <w:p w14:paraId="40BE5031">
            <w:pPr>
              <w:jc w:val="center"/>
              <w:rPr>
                <w:rFonts w:hint="eastAsia" w:ascii="宋体" w:hAnsi="宋体"/>
                <w:b/>
                <w:color w:val="auto"/>
                <w:sz w:val="24"/>
                <w:szCs w:val="24"/>
                <w:highlight w:val="none"/>
              </w:rPr>
            </w:pPr>
            <w:r>
              <w:rPr>
                <w:rFonts w:hint="eastAsia" w:ascii="宋体" w:hAnsi="宋体"/>
                <w:b/>
                <w:color w:val="auto"/>
                <w:sz w:val="24"/>
                <w:szCs w:val="24"/>
                <w:highlight w:val="none"/>
              </w:rPr>
              <w:t>约定内容</w:t>
            </w:r>
          </w:p>
        </w:tc>
        <w:tc>
          <w:tcPr>
            <w:tcW w:w="1559" w:type="dxa"/>
            <w:tcBorders>
              <w:top w:val="single" w:color="auto" w:sz="4" w:space="0"/>
              <w:left w:val="single" w:color="auto" w:sz="4" w:space="0"/>
              <w:bottom w:val="single" w:color="auto" w:sz="4" w:space="0"/>
              <w:right w:val="single" w:color="auto" w:sz="4" w:space="0"/>
            </w:tcBorders>
            <w:noWrap/>
            <w:vAlign w:val="center"/>
          </w:tcPr>
          <w:p w14:paraId="60174DA0">
            <w:pPr>
              <w:jc w:val="center"/>
              <w:rPr>
                <w:rFonts w:hint="eastAsia" w:ascii="宋体" w:hAnsi="宋体"/>
                <w:b/>
                <w:color w:val="auto"/>
                <w:sz w:val="24"/>
                <w:szCs w:val="24"/>
                <w:highlight w:val="none"/>
              </w:rPr>
            </w:pPr>
            <w:r>
              <w:rPr>
                <w:rFonts w:hint="eastAsia" w:ascii="宋体" w:hAnsi="宋体"/>
                <w:b/>
                <w:color w:val="auto"/>
                <w:sz w:val="24"/>
                <w:szCs w:val="24"/>
                <w:highlight w:val="none"/>
              </w:rPr>
              <w:t>备注</w:t>
            </w:r>
          </w:p>
        </w:tc>
      </w:tr>
      <w:tr w14:paraId="1ACD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CEB5926">
            <w:pPr>
              <w:spacing w:before="100" w:beforeAutospacing="1" w:after="100" w:afterAutospacing="1"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2268" w:type="dxa"/>
            <w:tcBorders>
              <w:top w:val="single" w:color="auto" w:sz="4" w:space="0"/>
              <w:left w:val="single" w:color="auto" w:sz="4" w:space="0"/>
              <w:bottom w:val="single" w:color="auto" w:sz="4" w:space="0"/>
              <w:right w:val="single" w:color="auto" w:sz="4" w:space="0"/>
            </w:tcBorders>
            <w:noWrap/>
            <w:vAlign w:val="center"/>
          </w:tcPr>
          <w:p w14:paraId="3BC7C452">
            <w:pPr>
              <w:spacing w:before="100" w:beforeAutospacing="1" w:after="100" w:afterAutospacing="1"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总监理工程师</w:t>
            </w:r>
          </w:p>
        </w:tc>
        <w:tc>
          <w:tcPr>
            <w:tcW w:w="4604" w:type="dxa"/>
            <w:tcBorders>
              <w:top w:val="single" w:color="auto" w:sz="4" w:space="0"/>
              <w:left w:val="single" w:color="auto" w:sz="4" w:space="0"/>
              <w:bottom w:val="single" w:color="auto" w:sz="4" w:space="0"/>
              <w:right w:val="single" w:color="auto" w:sz="4" w:space="0"/>
            </w:tcBorders>
            <w:noWrap/>
            <w:vAlign w:val="center"/>
          </w:tcPr>
          <w:p w14:paraId="79C35C7F">
            <w:pPr>
              <w:spacing w:line="400" w:lineRule="exact"/>
              <w:contextualSpacing/>
              <w:rPr>
                <w:rFonts w:hint="eastAsia" w:ascii="宋体" w:hAnsi="宋体"/>
                <w:color w:val="auto"/>
                <w:sz w:val="24"/>
                <w:highlight w:val="none"/>
              </w:rPr>
            </w:pPr>
            <w:r>
              <w:rPr>
                <w:rFonts w:hint="eastAsia" w:ascii="宋体" w:hAnsi="宋体"/>
                <w:color w:val="auto"/>
                <w:sz w:val="24"/>
                <w:highlight w:val="none"/>
              </w:rPr>
              <w:t>姓名：</w:t>
            </w:r>
          </w:p>
          <w:p w14:paraId="56C064C1">
            <w:pPr>
              <w:spacing w:line="400" w:lineRule="exact"/>
              <w:contextualSpacing/>
              <w:rPr>
                <w:rFonts w:hint="eastAsia" w:ascii="宋体" w:hAnsi="宋体"/>
                <w:color w:val="auto"/>
                <w:sz w:val="24"/>
                <w:highlight w:val="none"/>
              </w:rPr>
            </w:pPr>
            <w:r>
              <w:rPr>
                <w:rFonts w:hint="eastAsia" w:ascii="宋体" w:hAnsi="宋体"/>
                <w:color w:val="auto"/>
                <w:sz w:val="24"/>
                <w:highlight w:val="none"/>
              </w:rPr>
              <w:t>技术职称：</w:t>
            </w:r>
          </w:p>
          <w:p w14:paraId="2DE61A41">
            <w:pPr>
              <w:topLinePunct/>
              <w:spacing w:line="400" w:lineRule="exact"/>
              <w:contextualSpacing/>
              <w:rPr>
                <w:rFonts w:hint="eastAsia" w:ascii="宋体" w:hAnsi="宋体"/>
                <w:color w:val="auto"/>
                <w:sz w:val="24"/>
                <w:szCs w:val="24"/>
                <w:highlight w:val="none"/>
              </w:rPr>
            </w:pPr>
            <w:r>
              <w:rPr>
                <w:rFonts w:hint="eastAsia" w:ascii="宋体" w:hAnsi="宋体"/>
                <w:color w:val="auto"/>
                <w:kern w:val="0"/>
                <w:sz w:val="24"/>
                <w:szCs w:val="20"/>
                <w:highlight w:val="none"/>
              </w:rPr>
              <w:t>注册证号：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6F89F6CB">
            <w:pPr>
              <w:spacing w:line="400" w:lineRule="exact"/>
              <w:ind w:firstLine="820" w:firstLineChars="342"/>
              <w:contextualSpacing/>
              <w:rPr>
                <w:rFonts w:hint="eastAsia" w:ascii="宋体" w:hAnsi="宋体"/>
                <w:color w:val="auto"/>
                <w:sz w:val="24"/>
                <w:szCs w:val="24"/>
                <w:highlight w:val="none"/>
              </w:rPr>
            </w:pPr>
          </w:p>
        </w:tc>
      </w:tr>
      <w:tr w14:paraId="60B2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13F9E40">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2268" w:type="dxa"/>
            <w:tcBorders>
              <w:top w:val="single" w:color="auto" w:sz="4" w:space="0"/>
              <w:left w:val="single" w:color="auto" w:sz="4" w:space="0"/>
              <w:bottom w:val="single" w:color="auto" w:sz="4" w:space="0"/>
              <w:right w:val="single" w:color="auto" w:sz="4" w:space="0"/>
            </w:tcBorders>
            <w:noWrap/>
            <w:vAlign w:val="center"/>
          </w:tcPr>
          <w:p w14:paraId="60A6E83F">
            <w:pPr>
              <w:spacing w:before="100" w:beforeAutospacing="1" w:after="100" w:afterAutospacing="1"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监理服务期限</w:t>
            </w:r>
          </w:p>
        </w:tc>
        <w:tc>
          <w:tcPr>
            <w:tcW w:w="4604" w:type="dxa"/>
            <w:tcBorders>
              <w:top w:val="single" w:color="auto" w:sz="4" w:space="0"/>
              <w:left w:val="single" w:color="auto" w:sz="4" w:space="0"/>
              <w:bottom w:val="single" w:color="auto" w:sz="4" w:space="0"/>
              <w:right w:val="single" w:color="auto" w:sz="4" w:space="0"/>
            </w:tcBorders>
            <w:noWrap/>
            <w:vAlign w:val="center"/>
          </w:tcPr>
          <w:p w14:paraId="7E28A169">
            <w:pPr>
              <w:topLinePunct/>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77C521E4">
            <w:pPr>
              <w:spacing w:line="400" w:lineRule="exact"/>
              <w:contextualSpacing/>
              <w:rPr>
                <w:rFonts w:hint="eastAsia" w:ascii="宋体" w:hAnsi="宋体"/>
                <w:color w:val="auto"/>
                <w:sz w:val="24"/>
                <w:szCs w:val="24"/>
                <w:highlight w:val="none"/>
              </w:rPr>
            </w:pPr>
          </w:p>
        </w:tc>
      </w:tr>
      <w:tr w14:paraId="6EF9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2D5A90CB">
            <w:pPr>
              <w:tabs>
                <w:tab w:val="left" w:pos="360"/>
              </w:tabs>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2268" w:type="dxa"/>
            <w:tcBorders>
              <w:top w:val="single" w:color="auto" w:sz="4" w:space="0"/>
              <w:left w:val="single" w:color="auto" w:sz="4" w:space="0"/>
              <w:bottom w:val="single" w:color="auto" w:sz="4" w:space="0"/>
              <w:right w:val="single" w:color="auto" w:sz="4" w:space="0"/>
            </w:tcBorders>
            <w:noWrap/>
            <w:vAlign w:val="center"/>
          </w:tcPr>
          <w:p w14:paraId="06718687">
            <w:pPr>
              <w:spacing w:before="100" w:beforeAutospacing="1" w:after="100" w:afterAutospacing="1"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合同价款确定方式</w:t>
            </w:r>
          </w:p>
        </w:tc>
        <w:tc>
          <w:tcPr>
            <w:tcW w:w="4604" w:type="dxa"/>
            <w:tcBorders>
              <w:top w:val="single" w:color="auto" w:sz="4" w:space="0"/>
              <w:left w:val="single" w:color="auto" w:sz="4" w:space="0"/>
              <w:bottom w:val="single" w:color="auto" w:sz="4" w:space="0"/>
              <w:right w:val="single" w:color="auto" w:sz="4" w:space="0"/>
            </w:tcBorders>
            <w:noWrap/>
            <w:vAlign w:val="center"/>
          </w:tcPr>
          <w:p w14:paraId="4C42A728">
            <w:pPr>
              <w:spacing w:line="400" w:lineRule="exact"/>
              <w:contextualSpacing/>
              <w:rPr>
                <w:rFonts w:hint="eastAsia" w:ascii="宋体" w:hAnsi="宋体"/>
                <w:color w:val="auto"/>
                <w:sz w:val="24"/>
                <w:szCs w:val="24"/>
                <w:highlight w:val="none"/>
              </w:rPr>
            </w:pPr>
            <w:r>
              <w:rPr>
                <w:rFonts w:hint="eastAsia" w:ascii="宋体" w:hAnsi="宋体"/>
                <w:color w:val="auto"/>
                <w:sz w:val="24"/>
                <w:highlight w:val="none"/>
                <w:u w:val="single"/>
              </w:rPr>
              <w:t>按合同约定</w:t>
            </w:r>
          </w:p>
        </w:tc>
        <w:tc>
          <w:tcPr>
            <w:tcW w:w="1559" w:type="dxa"/>
            <w:tcBorders>
              <w:top w:val="single" w:color="auto" w:sz="4" w:space="0"/>
              <w:left w:val="single" w:color="auto" w:sz="4" w:space="0"/>
              <w:bottom w:val="single" w:color="auto" w:sz="4" w:space="0"/>
              <w:right w:val="single" w:color="auto" w:sz="4" w:space="0"/>
            </w:tcBorders>
            <w:noWrap/>
            <w:vAlign w:val="center"/>
          </w:tcPr>
          <w:p w14:paraId="341399A0">
            <w:pPr>
              <w:tabs>
                <w:tab w:val="left" w:pos="360"/>
              </w:tabs>
              <w:spacing w:line="400" w:lineRule="exact"/>
              <w:contextualSpacing/>
              <w:jc w:val="center"/>
              <w:rPr>
                <w:rFonts w:hint="eastAsia" w:ascii="宋体" w:hAnsi="宋体"/>
                <w:color w:val="auto"/>
                <w:sz w:val="24"/>
                <w:szCs w:val="24"/>
                <w:highlight w:val="none"/>
              </w:rPr>
            </w:pPr>
          </w:p>
        </w:tc>
      </w:tr>
      <w:tr w14:paraId="50C5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FB5AEFD">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2268" w:type="dxa"/>
            <w:tcBorders>
              <w:top w:val="single" w:color="auto" w:sz="4" w:space="0"/>
              <w:left w:val="single" w:color="auto" w:sz="4" w:space="0"/>
              <w:bottom w:val="single" w:color="auto" w:sz="4" w:space="0"/>
              <w:right w:val="single" w:color="auto" w:sz="4" w:space="0"/>
            </w:tcBorders>
            <w:noWrap/>
            <w:vAlign w:val="center"/>
          </w:tcPr>
          <w:p w14:paraId="280710D4">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质量标准</w:t>
            </w:r>
          </w:p>
        </w:tc>
        <w:tc>
          <w:tcPr>
            <w:tcW w:w="4604" w:type="dxa"/>
            <w:tcBorders>
              <w:top w:val="single" w:color="auto" w:sz="4" w:space="0"/>
              <w:left w:val="single" w:color="auto" w:sz="4" w:space="0"/>
              <w:bottom w:val="single" w:color="auto" w:sz="4" w:space="0"/>
              <w:right w:val="single" w:color="auto" w:sz="4" w:space="0"/>
            </w:tcBorders>
            <w:noWrap/>
            <w:vAlign w:val="center"/>
          </w:tcPr>
          <w:p w14:paraId="321D64AA">
            <w:pPr>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2CABAAD2">
            <w:pPr>
              <w:tabs>
                <w:tab w:val="left" w:pos="360"/>
              </w:tabs>
              <w:spacing w:line="400" w:lineRule="exact"/>
              <w:contextualSpacing/>
              <w:jc w:val="center"/>
              <w:rPr>
                <w:rFonts w:hint="eastAsia" w:ascii="宋体" w:hAnsi="宋体"/>
                <w:color w:val="auto"/>
                <w:sz w:val="24"/>
                <w:szCs w:val="24"/>
                <w:highlight w:val="none"/>
              </w:rPr>
            </w:pPr>
          </w:p>
        </w:tc>
      </w:tr>
      <w:tr w14:paraId="2BBB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3151E24D">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2268" w:type="dxa"/>
            <w:tcBorders>
              <w:top w:val="single" w:color="auto" w:sz="4" w:space="0"/>
              <w:left w:val="single" w:color="auto" w:sz="4" w:space="0"/>
              <w:bottom w:val="single" w:color="auto" w:sz="4" w:space="0"/>
              <w:right w:val="single" w:color="auto" w:sz="4" w:space="0"/>
            </w:tcBorders>
            <w:noWrap/>
            <w:vAlign w:val="center"/>
          </w:tcPr>
          <w:p w14:paraId="2D63824F">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拟投入本项目监理机构人数</w:t>
            </w:r>
          </w:p>
        </w:tc>
        <w:tc>
          <w:tcPr>
            <w:tcW w:w="4604" w:type="dxa"/>
            <w:tcBorders>
              <w:top w:val="single" w:color="auto" w:sz="4" w:space="0"/>
              <w:left w:val="single" w:color="auto" w:sz="4" w:space="0"/>
              <w:bottom w:val="single" w:color="auto" w:sz="4" w:space="0"/>
              <w:right w:val="single" w:color="auto" w:sz="4" w:space="0"/>
            </w:tcBorders>
            <w:noWrap/>
            <w:vAlign w:val="center"/>
          </w:tcPr>
          <w:p w14:paraId="5D8ADE79">
            <w:pPr>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rPr>
              <w:t>人数：</w:t>
            </w:r>
          </w:p>
        </w:tc>
        <w:tc>
          <w:tcPr>
            <w:tcW w:w="1559" w:type="dxa"/>
            <w:tcBorders>
              <w:top w:val="single" w:color="auto" w:sz="4" w:space="0"/>
              <w:left w:val="single" w:color="auto" w:sz="4" w:space="0"/>
              <w:bottom w:val="single" w:color="auto" w:sz="4" w:space="0"/>
              <w:right w:val="single" w:color="auto" w:sz="4" w:space="0"/>
            </w:tcBorders>
            <w:noWrap/>
            <w:vAlign w:val="center"/>
          </w:tcPr>
          <w:p w14:paraId="3385B6A1">
            <w:pPr>
              <w:tabs>
                <w:tab w:val="left" w:pos="360"/>
              </w:tabs>
              <w:spacing w:line="400" w:lineRule="exact"/>
              <w:contextualSpacing/>
              <w:jc w:val="center"/>
              <w:rPr>
                <w:rFonts w:hint="eastAsia" w:ascii="宋体" w:hAnsi="宋体"/>
                <w:color w:val="auto"/>
                <w:sz w:val="24"/>
                <w:szCs w:val="24"/>
                <w:highlight w:val="none"/>
              </w:rPr>
            </w:pPr>
          </w:p>
        </w:tc>
      </w:tr>
      <w:tr w14:paraId="0EDA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5DF2FA6">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6</w:t>
            </w:r>
          </w:p>
        </w:tc>
        <w:tc>
          <w:tcPr>
            <w:tcW w:w="2268" w:type="dxa"/>
            <w:tcBorders>
              <w:top w:val="single" w:color="auto" w:sz="4" w:space="0"/>
              <w:left w:val="single" w:color="auto" w:sz="4" w:space="0"/>
              <w:bottom w:val="single" w:color="auto" w:sz="4" w:space="0"/>
              <w:right w:val="single" w:color="auto" w:sz="4" w:space="0"/>
            </w:tcBorders>
            <w:noWrap/>
            <w:vAlign w:val="center"/>
          </w:tcPr>
          <w:p w14:paraId="3E33DCF4">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投标总报价</w:t>
            </w:r>
          </w:p>
        </w:tc>
        <w:tc>
          <w:tcPr>
            <w:tcW w:w="4604" w:type="dxa"/>
            <w:tcBorders>
              <w:top w:val="single" w:color="auto" w:sz="4" w:space="0"/>
              <w:left w:val="single" w:color="auto" w:sz="4" w:space="0"/>
              <w:bottom w:val="single" w:color="auto" w:sz="4" w:space="0"/>
              <w:right w:val="single" w:color="auto" w:sz="4" w:space="0"/>
            </w:tcBorders>
            <w:noWrap/>
            <w:vAlign w:val="center"/>
          </w:tcPr>
          <w:p w14:paraId="66B05AD3">
            <w:pPr>
              <w:spacing w:before="156" w:beforeLines="50" w:after="156" w:afterLines="50" w:line="400" w:lineRule="exact"/>
              <w:contextualSpacing/>
              <w:rPr>
                <w:rFonts w:hint="eastAsia" w:hAnsi="宋体"/>
                <w:color w:val="auto"/>
                <w:highlight w:val="none"/>
                <w:u w:val="single"/>
              </w:rPr>
            </w:pPr>
            <w:r>
              <w:rPr>
                <w:rFonts w:hint="eastAsia" w:ascii="宋体" w:hAnsi="宋体"/>
                <w:color w:val="auto"/>
                <w:sz w:val="24"/>
                <w:szCs w:val="24"/>
                <w:highlight w:val="none"/>
              </w:rPr>
              <w:t>投标总报价（元）：</w:t>
            </w:r>
          </w:p>
        </w:tc>
        <w:tc>
          <w:tcPr>
            <w:tcW w:w="1559" w:type="dxa"/>
            <w:tcBorders>
              <w:top w:val="single" w:color="auto" w:sz="4" w:space="0"/>
              <w:left w:val="single" w:color="auto" w:sz="4" w:space="0"/>
              <w:bottom w:val="single" w:color="auto" w:sz="4" w:space="0"/>
              <w:right w:val="single" w:color="auto" w:sz="4" w:space="0"/>
            </w:tcBorders>
            <w:noWrap/>
            <w:vAlign w:val="center"/>
          </w:tcPr>
          <w:p w14:paraId="169936DB">
            <w:pPr>
              <w:tabs>
                <w:tab w:val="left" w:pos="360"/>
              </w:tabs>
              <w:spacing w:line="400" w:lineRule="exact"/>
              <w:contextualSpacing/>
              <w:jc w:val="center"/>
              <w:rPr>
                <w:rFonts w:hint="eastAsia" w:ascii="宋体" w:hAnsi="宋体"/>
                <w:b/>
                <w:color w:val="auto"/>
                <w:szCs w:val="21"/>
                <w:highlight w:val="none"/>
              </w:rPr>
            </w:pPr>
          </w:p>
        </w:tc>
      </w:tr>
      <w:tr w14:paraId="1BE6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5DA2FC3">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7</w:t>
            </w:r>
          </w:p>
        </w:tc>
        <w:tc>
          <w:tcPr>
            <w:tcW w:w="2268" w:type="dxa"/>
            <w:tcBorders>
              <w:top w:val="single" w:color="auto" w:sz="4" w:space="0"/>
              <w:left w:val="single" w:color="auto" w:sz="4" w:space="0"/>
              <w:bottom w:val="single" w:color="auto" w:sz="4" w:space="0"/>
              <w:right w:val="single" w:color="auto" w:sz="4" w:space="0"/>
            </w:tcBorders>
            <w:noWrap/>
            <w:vAlign w:val="center"/>
          </w:tcPr>
          <w:p w14:paraId="7E673184">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法 人 营 业</w:t>
            </w:r>
          </w:p>
          <w:p w14:paraId="57E38173">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执 照 证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4DE9F337">
            <w:pPr>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rPr>
              <w:t>法 人 营 业</w:t>
            </w:r>
          </w:p>
          <w:p w14:paraId="2324680A">
            <w:pPr>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rPr>
              <w:t>执 照 证 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46B8000E">
            <w:pPr>
              <w:spacing w:line="400" w:lineRule="exact"/>
              <w:contextualSpacing/>
              <w:jc w:val="center"/>
              <w:rPr>
                <w:rFonts w:hint="eastAsia" w:ascii="宋体" w:hAnsi="宋体"/>
                <w:color w:val="auto"/>
                <w:sz w:val="24"/>
                <w:szCs w:val="24"/>
                <w:highlight w:val="none"/>
              </w:rPr>
            </w:pPr>
          </w:p>
        </w:tc>
      </w:tr>
      <w:tr w14:paraId="1C4E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4B7AEA5">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2268" w:type="dxa"/>
            <w:tcBorders>
              <w:top w:val="single" w:color="auto" w:sz="4" w:space="0"/>
              <w:left w:val="single" w:color="auto" w:sz="4" w:space="0"/>
              <w:bottom w:val="single" w:color="auto" w:sz="4" w:space="0"/>
              <w:right w:val="single" w:color="auto" w:sz="4" w:space="0"/>
            </w:tcBorders>
            <w:noWrap/>
            <w:vAlign w:val="center"/>
          </w:tcPr>
          <w:p w14:paraId="15B3B088">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资 质 等 级</w:t>
            </w:r>
          </w:p>
          <w:p w14:paraId="29881AEA">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及 证 书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657D3DC0">
            <w:pPr>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rPr>
              <w:t>资质等级：</w:t>
            </w:r>
          </w:p>
          <w:p w14:paraId="10B6D82D">
            <w:pPr>
              <w:spacing w:line="400" w:lineRule="exact"/>
              <w:contextualSpacing/>
              <w:rPr>
                <w:rFonts w:hint="eastAsia" w:ascii="宋体" w:hAnsi="宋体"/>
                <w:color w:val="auto"/>
                <w:sz w:val="24"/>
                <w:szCs w:val="24"/>
                <w:highlight w:val="none"/>
              </w:rPr>
            </w:pPr>
            <w:r>
              <w:rPr>
                <w:rFonts w:hint="eastAsia" w:ascii="宋体" w:hAnsi="宋体"/>
                <w:color w:val="auto"/>
                <w:sz w:val="24"/>
                <w:szCs w:val="24"/>
                <w:highlight w:val="none"/>
              </w:rPr>
              <w:t>资质证书号：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518FFFA0">
            <w:pPr>
              <w:spacing w:line="400" w:lineRule="exact"/>
              <w:contextualSpacing/>
              <w:jc w:val="center"/>
              <w:rPr>
                <w:rFonts w:hint="eastAsia" w:ascii="宋体" w:hAnsi="宋体"/>
                <w:color w:val="auto"/>
                <w:sz w:val="24"/>
                <w:szCs w:val="24"/>
                <w:highlight w:val="none"/>
              </w:rPr>
            </w:pPr>
          </w:p>
        </w:tc>
      </w:tr>
      <w:tr w14:paraId="7B38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CEB48BA">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9</w:t>
            </w:r>
          </w:p>
        </w:tc>
        <w:tc>
          <w:tcPr>
            <w:tcW w:w="2268" w:type="dxa"/>
            <w:tcBorders>
              <w:top w:val="single" w:color="auto" w:sz="4" w:space="0"/>
              <w:left w:val="single" w:color="auto" w:sz="4" w:space="0"/>
              <w:bottom w:val="single" w:color="auto" w:sz="4" w:space="0"/>
              <w:right w:val="single" w:color="auto" w:sz="4" w:space="0"/>
            </w:tcBorders>
            <w:noWrap/>
            <w:vAlign w:val="center"/>
          </w:tcPr>
          <w:p w14:paraId="3951CFBA">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需要建设单位提</w:t>
            </w:r>
          </w:p>
          <w:p w14:paraId="129AE957">
            <w:pPr>
              <w:spacing w:line="400" w:lineRule="exact"/>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供的配合条件</w:t>
            </w:r>
          </w:p>
        </w:tc>
        <w:tc>
          <w:tcPr>
            <w:tcW w:w="4604" w:type="dxa"/>
            <w:tcBorders>
              <w:top w:val="single" w:color="auto" w:sz="4" w:space="0"/>
              <w:left w:val="single" w:color="auto" w:sz="4" w:space="0"/>
              <w:bottom w:val="single" w:color="auto" w:sz="4" w:space="0"/>
              <w:right w:val="single" w:color="auto" w:sz="4" w:space="0"/>
            </w:tcBorders>
            <w:noWrap/>
            <w:vAlign w:val="center"/>
          </w:tcPr>
          <w:p w14:paraId="5BF66F1E">
            <w:pPr>
              <w:spacing w:line="400" w:lineRule="exact"/>
              <w:contextualSpacing/>
              <w:rPr>
                <w:rFonts w:hint="eastAsia"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1811BACD">
            <w:pPr>
              <w:spacing w:line="400" w:lineRule="exact"/>
              <w:contextualSpacing/>
              <w:jc w:val="center"/>
              <w:rPr>
                <w:rFonts w:hint="eastAsia" w:ascii="宋体" w:hAnsi="宋体"/>
                <w:color w:val="auto"/>
                <w:sz w:val="24"/>
                <w:szCs w:val="24"/>
                <w:highlight w:val="none"/>
              </w:rPr>
            </w:pPr>
          </w:p>
        </w:tc>
      </w:tr>
    </w:tbl>
    <w:p w14:paraId="2FCB114B">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注：</w:t>
      </w:r>
    </w:p>
    <w:p w14:paraId="1C633733">
      <w:pPr>
        <w:spacing w:line="360" w:lineRule="auto"/>
        <w:ind w:firstLine="722" w:firstLineChars="344"/>
        <w:jc w:val="left"/>
        <w:rPr>
          <w:rFonts w:hint="eastAsia" w:ascii="宋体" w:hAnsi="宋体"/>
          <w:color w:val="auto"/>
          <w:sz w:val="24"/>
          <w:szCs w:val="24"/>
          <w:highlight w:val="none"/>
        </w:rPr>
      </w:pPr>
      <w:r>
        <w:rPr>
          <w:rFonts w:hint="eastAsia" w:ascii="宋体" w:hAnsi="宋体"/>
          <w:color w:val="auto"/>
          <w:szCs w:val="21"/>
          <w:highlight w:val="none"/>
        </w:rPr>
        <w:t>1.</w:t>
      </w:r>
      <w:r>
        <w:rPr>
          <w:rFonts w:hint="eastAsia"/>
          <w:color w:val="auto"/>
          <w:highlight w:val="none"/>
        </w:rPr>
        <w:t>投标人根据企业自身情况进行报价，</w:t>
      </w:r>
      <w:r>
        <w:rPr>
          <w:rFonts w:hint="eastAsia"/>
          <w:bCs/>
          <w:color w:val="auto"/>
          <w:highlight w:val="none"/>
        </w:rPr>
        <w:t>投标报价不得超过最高投标限价。</w:t>
      </w:r>
      <w:r>
        <w:rPr>
          <w:rFonts w:hint="eastAsia" w:ascii="宋体" w:hAnsi="宋体"/>
          <w:color w:val="auto"/>
          <w:szCs w:val="21"/>
          <w:highlight w:val="none"/>
        </w:rPr>
        <w:t>小数点后保留两位小数，第三位小数四舍五入。</w:t>
      </w:r>
    </w:p>
    <w:p w14:paraId="254967E9">
      <w:pPr>
        <w:spacing w:line="360" w:lineRule="auto"/>
        <w:ind w:firstLine="3120" w:firstLineChars="1300"/>
        <w:jc w:val="left"/>
        <w:rPr>
          <w:rFonts w:hint="eastAsia" w:ascii="宋体" w:hAnsi="宋体"/>
          <w:color w:val="auto"/>
          <w:sz w:val="24"/>
          <w:szCs w:val="24"/>
          <w:highlight w:val="none"/>
        </w:rPr>
      </w:pPr>
    </w:p>
    <w:p w14:paraId="0C241AF5">
      <w:pPr>
        <w:spacing w:line="360" w:lineRule="auto"/>
        <w:ind w:firstLine="2880" w:firstLineChars="1200"/>
        <w:jc w:val="left"/>
        <w:rPr>
          <w:rFonts w:hint="eastAsia" w:ascii="宋体" w:hAnsi="宋体"/>
          <w:color w:val="auto"/>
          <w:sz w:val="24"/>
          <w:highlight w:val="none"/>
        </w:rPr>
      </w:pPr>
      <w:r>
        <w:rPr>
          <w:rFonts w:hint="eastAsia" w:ascii="宋体" w:hAnsi="宋体"/>
          <w:color w:val="auto"/>
          <w:sz w:val="24"/>
          <w:highlight w:val="none"/>
        </w:rPr>
        <w:t xml:space="preserve">   投标人：</w:t>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p>
    <w:p w14:paraId="67730B30">
      <w:pPr>
        <w:wordWrap w:val="0"/>
        <w:spacing w:line="360" w:lineRule="auto"/>
        <w:ind w:firstLine="5400" w:firstLineChars="225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3813177">
      <w:pPr>
        <w:spacing w:line="600" w:lineRule="auto"/>
        <w:jc w:val="left"/>
        <w:outlineLvl w:val="1"/>
        <w:rPr>
          <w:rFonts w:hint="eastAsia" w:ascii="宋体" w:hAnsi="宋体"/>
          <w:b/>
          <w:bCs/>
          <w:color w:val="auto"/>
          <w:kern w:val="0"/>
          <w:sz w:val="30"/>
          <w:szCs w:val="30"/>
          <w:highlight w:val="none"/>
        </w:rPr>
      </w:pPr>
      <w:r>
        <w:rPr>
          <w:rFonts w:hint="eastAsia" w:ascii="宋体" w:hAnsi="宋体" w:eastAsia="黑体"/>
          <w:color w:val="auto"/>
          <w:kern w:val="0"/>
          <w:sz w:val="36"/>
          <w:szCs w:val="32"/>
          <w:highlight w:val="none"/>
        </w:rPr>
        <w:br w:type="page"/>
      </w:r>
      <w:bookmarkStart w:id="493" w:name="_Toc530470646"/>
      <w:bookmarkStart w:id="494" w:name="_Toc535938754"/>
      <w:bookmarkStart w:id="495" w:name="_Toc529196603"/>
      <w:r>
        <w:rPr>
          <w:rFonts w:hint="eastAsia" w:ascii="宋体" w:hAnsi="宋体"/>
          <w:b/>
          <w:bCs/>
          <w:color w:val="auto"/>
          <w:kern w:val="0"/>
          <w:sz w:val="30"/>
          <w:szCs w:val="30"/>
          <w:highlight w:val="none"/>
        </w:rPr>
        <w:t>二</w:t>
      </w:r>
      <w:bookmarkEnd w:id="482"/>
      <w:bookmarkEnd w:id="483"/>
      <w:bookmarkEnd w:id="484"/>
      <w:bookmarkEnd w:id="485"/>
      <w:bookmarkEnd w:id="486"/>
      <w:bookmarkEnd w:id="487"/>
      <w:bookmarkEnd w:id="488"/>
      <w:bookmarkEnd w:id="489"/>
      <w:bookmarkEnd w:id="490"/>
      <w:bookmarkEnd w:id="491"/>
      <w:bookmarkEnd w:id="492"/>
      <w:r>
        <w:rPr>
          <w:rFonts w:hint="eastAsia" w:ascii="宋体" w:hAnsi="宋体"/>
          <w:b/>
          <w:bCs/>
          <w:color w:val="auto"/>
          <w:kern w:val="0"/>
          <w:sz w:val="30"/>
          <w:szCs w:val="30"/>
          <w:highlight w:val="none"/>
        </w:rPr>
        <w:t>、法定代表人身份证明或授权委托书（格式可自定）</w:t>
      </w:r>
      <w:bookmarkEnd w:id="493"/>
      <w:bookmarkEnd w:id="494"/>
      <w:bookmarkEnd w:id="495"/>
    </w:p>
    <w:p w14:paraId="4E5373D4">
      <w:pPr>
        <w:spacing w:line="360" w:lineRule="auto"/>
        <w:jc w:val="center"/>
        <w:rPr>
          <w:rFonts w:hint="eastAsia" w:ascii="宋体" w:hAnsi="宋体"/>
          <w:b/>
          <w:color w:val="auto"/>
          <w:sz w:val="24"/>
          <w:szCs w:val="24"/>
          <w:highlight w:val="none"/>
        </w:rPr>
      </w:pPr>
      <w:r>
        <w:rPr>
          <w:rFonts w:hint="eastAsia" w:ascii="宋体" w:hAnsi="宋体"/>
          <w:b/>
          <w:color w:val="auto"/>
          <w:sz w:val="32"/>
          <w:szCs w:val="32"/>
          <w:highlight w:val="none"/>
        </w:rPr>
        <w:t>法定代表人身份证明</w:t>
      </w:r>
    </w:p>
    <w:p w14:paraId="728F5E6F">
      <w:pPr>
        <w:spacing w:line="440" w:lineRule="exact"/>
        <w:rPr>
          <w:rFonts w:hint="eastAsia" w:ascii="宋体" w:hAnsi="宋体"/>
          <w:color w:val="auto"/>
          <w:sz w:val="24"/>
          <w:highlight w:val="none"/>
          <w:u w:val="singl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0126C10A">
      <w:pPr>
        <w:spacing w:line="440" w:lineRule="exact"/>
        <w:rPr>
          <w:rFonts w:hint="eastAsia"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46C841B9">
      <w:pPr>
        <w:spacing w:line="440" w:lineRule="exact"/>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14:paraId="0B8E2CA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特此证明。</w:t>
      </w:r>
    </w:p>
    <w:p w14:paraId="6854BF50">
      <w:pPr>
        <w:spacing w:line="440" w:lineRule="exact"/>
        <w:rPr>
          <w:rFonts w:hint="eastAsia" w:ascii="宋体" w:hAnsi="宋体"/>
          <w:color w:val="auto"/>
          <w:sz w:val="24"/>
          <w:szCs w:val="24"/>
          <w:highlight w:val="none"/>
        </w:rPr>
      </w:pPr>
    </w:p>
    <w:p w14:paraId="163C516F">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附：法定代表人身份证扫描件。</w:t>
      </w:r>
    </w:p>
    <w:p w14:paraId="230CBBFC">
      <w:pPr>
        <w:spacing w:line="440" w:lineRule="exact"/>
        <w:ind w:firstLine="480" w:firstLineChars="200"/>
        <w:rPr>
          <w:rFonts w:hint="eastAsia" w:ascii="宋体" w:hAnsi="宋体"/>
          <w:color w:val="auto"/>
          <w:sz w:val="24"/>
          <w:szCs w:val="24"/>
          <w:highlight w:val="none"/>
        </w:rPr>
      </w:pPr>
    </w:p>
    <w:p w14:paraId="3A946FEA">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注：本身份证明需由投标人加盖单位公章。</w:t>
      </w:r>
    </w:p>
    <w:p w14:paraId="6B9634C7">
      <w:pPr>
        <w:spacing w:line="440" w:lineRule="exact"/>
        <w:rPr>
          <w:rFonts w:hint="eastAsia" w:ascii="宋体" w:hAnsi="宋体"/>
          <w:color w:val="auto"/>
          <w:sz w:val="24"/>
          <w:szCs w:val="24"/>
          <w:highlight w:val="none"/>
        </w:rPr>
      </w:pPr>
    </w:p>
    <w:p w14:paraId="7C73AF26">
      <w:pPr>
        <w:spacing w:line="440" w:lineRule="exact"/>
        <w:rPr>
          <w:rFonts w:hint="eastAsia" w:ascii="宋体" w:hAnsi="宋体"/>
          <w:color w:val="auto"/>
          <w:sz w:val="24"/>
          <w:szCs w:val="24"/>
          <w:highlight w:val="none"/>
        </w:rPr>
      </w:pPr>
    </w:p>
    <w:p w14:paraId="7D13448E">
      <w:pPr>
        <w:spacing w:line="440" w:lineRule="exact"/>
        <w:jc w:val="right"/>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6739F03F">
      <w:pPr>
        <w:spacing w:line="440" w:lineRule="exact"/>
        <w:jc w:val="right"/>
        <w:rPr>
          <w:rFonts w:hint="eastAsia" w:ascii="宋体" w:hAnsi="宋体"/>
          <w:color w:val="auto"/>
          <w:sz w:val="24"/>
          <w:highlight w:val="none"/>
        </w:rPr>
      </w:pPr>
    </w:p>
    <w:p w14:paraId="34C29A0C">
      <w:pPr>
        <w:spacing w:line="440" w:lineRule="exact"/>
        <w:ind w:firstLine="5280" w:firstLineChars="220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89C8D30">
      <w:pPr>
        <w:spacing w:line="440" w:lineRule="exact"/>
        <w:jc w:val="center"/>
        <w:rPr>
          <w:rFonts w:hint="eastAsia" w:ascii="宋体" w:hAnsi="宋体"/>
          <w:color w:val="auto"/>
          <w:sz w:val="24"/>
          <w:szCs w:val="24"/>
          <w:highlight w:val="none"/>
        </w:rPr>
      </w:pPr>
    </w:p>
    <w:p w14:paraId="18E12136">
      <w:pPr>
        <w:spacing w:line="360" w:lineRule="auto"/>
        <w:jc w:val="center"/>
        <w:rPr>
          <w:rFonts w:hint="eastAsia" w:ascii="宋体" w:hAnsi="宋体"/>
          <w:b/>
          <w:color w:val="auto"/>
          <w:sz w:val="32"/>
          <w:szCs w:val="32"/>
          <w:highlight w:val="none"/>
        </w:rPr>
      </w:pPr>
      <w:r>
        <w:rPr>
          <w:rFonts w:hint="eastAsia" w:ascii="宋体" w:hAnsi="宋体"/>
          <w:b/>
          <w:bCs/>
          <w:color w:val="auto"/>
          <w:sz w:val="20"/>
          <w:highlight w:val="none"/>
        </w:rPr>
        <w:br w:type="page"/>
      </w:r>
      <w:bookmarkStart w:id="496" w:name="_Toc529196604"/>
      <w:bookmarkEnd w:id="496"/>
      <w:bookmarkStart w:id="497" w:name="_Toc530470647"/>
      <w:bookmarkEnd w:id="497"/>
      <w:bookmarkStart w:id="498" w:name="_Toc535938755"/>
      <w:bookmarkEnd w:id="498"/>
      <w:r>
        <w:rPr>
          <w:rFonts w:hint="eastAsia" w:ascii="宋体" w:hAnsi="宋体"/>
          <w:b/>
          <w:color w:val="auto"/>
          <w:sz w:val="32"/>
          <w:szCs w:val="32"/>
          <w:highlight w:val="none"/>
        </w:rPr>
        <w:t>授权委托书</w:t>
      </w:r>
    </w:p>
    <w:p w14:paraId="0FC3E5FE">
      <w:pPr>
        <w:topLinePunct/>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highlight w:val="none"/>
          <w:u w:val="single"/>
        </w:rPr>
        <w:t xml:space="preserve">        </w:t>
      </w:r>
      <w:r>
        <w:rPr>
          <w:rFonts w:hint="eastAsia" w:ascii="宋体" w:hAnsi="宋体"/>
          <w:color w:val="auto"/>
          <w:sz w:val="24"/>
          <w:szCs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szCs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szCs w:val="24"/>
          <w:highlight w:val="none"/>
        </w:rPr>
        <w:t>（姓名）为我方代理人。代理人根据授权，以我方名义签署、澄清确认、递交、撤回、修改招标项目投标文件、签订合同和处理有关事宜，其法律后果由我方承担。</w:t>
      </w:r>
    </w:p>
    <w:p w14:paraId="695AFECA">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委托期限：</w:t>
      </w:r>
      <w:r>
        <w:rPr>
          <w:rFonts w:hint="eastAsia" w:ascii="宋体" w:hAnsi="宋体"/>
          <w:color w:val="auto"/>
          <w:sz w:val="24"/>
          <w:highlight w:val="none"/>
          <w:u w:val="single"/>
        </w:rPr>
        <w:t xml:space="preserve">        </w:t>
      </w:r>
      <w:r>
        <w:rPr>
          <w:rFonts w:hint="eastAsia" w:ascii="宋体" w:hAnsi="宋体"/>
          <w:color w:val="auto"/>
          <w:sz w:val="24"/>
          <w:szCs w:val="24"/>
          <w:highlight w:val="none"/>
        </w:rPr>
        <w:t>。</w:t>
      </w:r>
    </w:p>
    <w:p w14:paraId="62ED6A1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代理人无转委托权。</w:t>
      </w:r>
    </w:p>
    <w:p w14:paraId="490BE4F9">
      <w:pPr>
        <w:spacing w:line="440" w:lineRule="exact"/>
        <w:ind w:firstLine="480" w:firstLineChars="200"/>
        <w:rPr>
          <w:rFonts w:hint="eastAsia" w:ascii="宋体" w:hAnsi="宋体"/>
          <w:color w:val="auto"/>
          <w:sz w:val="24"/>
          <w:szCs w:val="24"/>
          <w:highlight w:val="none"/>
        </w:rPr>
      </w:pPr>
    </w:p>
    <w:p w14:paraId="685BFE85">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附：法定代表人身份证扫描件及委托代理人身份证扫描件</w:t>
      </w:r>
    </w:p>
    <w:p w14:paraId="2C401AE5">
      <w:pPr>
        <w:spacing w:line="440" w:lineRule="exact"/>
        <w:rPr>
          <w:rFonts w:hint="eastAsia" w:ascii="宋体" w:hAnsi="宋体"/>
          <w:color w:val="auto"/>
          <w:sz w:val="24"/>
          <w:szCs w:val="24"/>
          <w:highlight w:val="none"/>
        </w:rPr>
      </w:pPr>
    </w:p>
    <w:p w14:paraId="32549038">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注：本授权委托书需由投标人加盖单位公章并由其法定代表人和委托代理人签字。</w:t>
      </w:r>
    </w:p>
    <w:p w14:paraId="712D83B1">
      <w:pPr>
        <w:spacing w:line="440" w:lineRule="exact"/>
        <w:rPr>
          <w:rFonts w:hint="eastAsia" w:ascii="宋体" w:hAnsi="宋体"/>
          <w:color w:val="auto"/>
          <w:sz w:val="24"/>
          <w:szCs w:val="24"/>
          <w:highlight w:val="none"/>
        </w:rPr>
      </w:pPr>
    </w:p>
    <w:p w14:paraId="7A2204D9">
      <w:pPr>
        <w:spacing w:line="440" w:lineRule="exact"/>
        <w:ind w:firstLine="3076" w:firstLineChars="1282"/>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rPr>
        <w:t>（盖单位章）</w:t>
      </w:r>
    </w:p>
    <w:p w14:paraId="0620FA3D">
      <w:pPr>
        <w:spacing w:line="440" w:lineRule="exact"/>
        <w:ind w:firstLine="3076" w:firstLineChars="1282"/>
        <w:rPr>
          <w:rFonts w:hint="eastAsia" w:ascii="宋体" w:hAnsi="宋体"/>
          <w:color w:val="auto"/>
          <w:sz w:val="24"/>
          <w:szCs w:val="24"/>
          <w:highlight w:val="none"/>
        </w:rPr>
      </w:pPr>
    </w:p>
    <w:p w14:paraId="3A2C9DF3">
      <w:pPr>
        <w:spacing w:line="440" w:lineRule="exact"/>
        <w:ind w:firstLine="3074" w:firstLineChars="1281"/>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rPr>
        <w:t>（签字）</w:t>
      </w:r>
    </w:p>
    <w:p w14:paraId="5CB4380F">
      <w:pPr>
        <w:spacing w:line="440" w:lineRule="exact"/>
        <w:ind w:firstLine="3076" w:firstLineChars="1282"/>
        <w:rPr>
          <w:rFonts w:hint="eastAsia" w:ascii="宋体" w:hAnsi="宋体"/>
          <w:color w:val="auto"/>
          <w:sz w:val="24"/>
          <w:szCs w:val="24"/>
          <w:highlight w:val="none"/>
        </w:rPr>
      </w:pPr>
    </w:p>
    <w:p w14:paraId="08D78DEA">
      <w:pPr>
        <w:spacing w:line="440" w:lineRule="exact"/>
        <w:ind w:firstLine="3076" w:firstLineChars="1282"/>
        <w:rPr>
          <w:rFonts w:hint="eastAsia" w:ascii="宋体" w:hAnsi="宋体"/>
          <w:color w:val="auto"/>
          <w:sz w:val="24"/>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14:paraId="506C0427">
      <w:pPr>
        <w:spacing w:line="440" w:lineRule="exact"/>
        <w:ind w:firstLine="3076" w:firstLineChars="1282"/>
        <w:rPr>
          <w:rFonts w:hint="eastAsia" w:ascii="宋体" w:hAnsi="宋体"/>
          <w:color w:val="auto"/>
          <w:sz w:val="24"/>
          <w:szCs w:val="24"/>
          <w:highlight w:val="none"/>
        </w:rPr>
      </w:pPr>
    </w:p>
    <w:p w14:paraId="5AE82435">
      <w:pPr>
        <w:spacing w:line="440" w:lineRule="exact"/>
        <w:ind w:firstLine="3076" w:firstLineChars="1282"/>
        <w:rPr>
          <w:rFonts w:hint="eastAsia" w:ascii="宋体" w:hAnsi="宋体"/>
          <w:color w:val="auto"/>
          <w:sz w:val="24"/>
          <w:szCs w:val="24"/>
          <w:highlight w:val="none"/>
        </w:rPr>
      </w:pPr>
      <w:r>
        <w:rPr>
          <w:rFonts w:hint="eastAsia" w:ascii="宋体" w:hAnsi="宋体"/>
          <w:color w:val="auto"/>
          <w:sz w:val="24"/>
          <w:szCs w:val="24"/>
          <w:highlight w:val="none"/>
        </w:rPr>
        <w:t>委托代理人：</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rPr>
        <w:t>（签字）</w:t>
      </w:r>
    </w:p>
    <w:p w14:paraId="16C1EF81">
      <w:pPr>
        <w:spacing w:line="440" w:lineRule="exact"/>
        <w:ind w:firstLine="3076" w:firstLineChars="1282"/>
        <w:rPr>
          <w:rFonts w:hint="eastAsia" w:ascii="宋体" w:hAnsi="宋体"/>
          <w:color w:val="auto"/>
          <w:sz w:val="24"/>
          <w:szCs w:val="24"/>
          <w:highlight w:val="none"/>
        </w:rPr>
      </w:pPr>
    </w:p>
    <w:p w14:paraId="290DF112">
      <w:pPr>
        <w:spacing w:line="440" w:lineRule="exact"/>
        <w:ind w:firstLine="3076" w:firstLineChars="1282"/>
        <w:rPr>
          <w:rFonts w:hint="eastAsia" w:ascii="宋体" w:hAnsi="宋体"/>
          <w:color w:val="auto"/>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p>
    <w:p w14:paraId="16E604C7">
      <w:pPr>
        <w:spacing w:line="440" w:lineRule="exact"/>
        <w:ind w:firstLine="2692" w:firstLineChars="1282"/>
        <w:rPr>
          <w:rFonts w:hint="eastAsia" w:ascii="宋体" w:hAnsi="宋体"/>
          <w:color w:val="auto"/>
          <w:szCs w:val="24"/>
          <w:highlight w:val="none"/>
        </w:rPr>
      </w:pPr>
    </w:p>
    <w:p w14:paraId="1151F37A">
      <w:pPr>
        <w:spacing w:line="440" w:lineRule="exact"/>
        <w:ind w:firstLine="4636" w:firstLineChars="1932"/>
        <w:jc w:val="right"/>
        <w:rPr>
          <w:rFonts w:hint="eastAsia" w:ascii="宋体" w:hAnsi="宋体"/>
          <w:color w:val="auto"/>
          <w:szCs w:val="24"/>
          <w:highlight w:val="none"/>
        </w:rPr>
      </w:pPr>
      <w:r>
        <w:rPr>
          <w:rFonts w:hint="eastAsia" w:ascii="宋体" w:hAnsi="宋体"/>
          <w:color w:val="auto"/>
          <w:sz w:val="24"/>
          <w:szCs w:val="24"/>
          <w:highlight w:val="none"/>
          <w:u w:val="single"/>
        </w:rPr>
        <w:tab/>
      </w:r>
      <w:r>
        <w:rPr>
          <w:rFonts w:hint="eastAsia" w:ascii="宋体" w:hAnsi="宋体"/>
          <w:color w:val="auto"/>
          <w:highlight w:val="none"/>
        </w:rPr>
        <w:t>年</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highlight w:val="none"/>
        </w:rPr>
        <w:t>月</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highlight w:val="none"/>
        </w:rPr>
        <w:t>日</w:t>
      </w:r>
    </w:p>
    <w:p w14:paraId="0FF6571B">
      <w:pPr>
        <w:rPr>
          <w:color w:val="auto"/>
          <w:highlight w:val="none"/>
        </w:rPr>
      </w:pPr>
    </w:p>
    <w:p w14:paraId="78785ABB">
      <w:pPr>
        <w:spacing w:line="600" w:lineRule="auto"/>
        <w:jc w:val="left"/>
        <w:outlineLvl w:val="1"/>
        <w:rPr>
          <w:rFonts w:hint="eastAsia" w:ascii="宋体" w:hAnsi="宋体"/>
          <w:b/>
          <w:bCs/>
          <w:strike/>
          <w:color w:val="auto"/>
          <w:kern w:val="0"/>
          <w:sz w:val="30"/>
          <w:szCs w:val="30"/>
          <w:highlight w:val="none"/>
        </w:rPr>
      </w:pPr>
      <w:r>
        <w:rPr>
          <w:rFonts w:hint="eastAsia" w:ascii="宋体" w:hAnsi="宋体" w:eastAsia="黑体"/>
          <w:color w:val="auto"/>
          <w:kern w:val="0"/>
          <w:sz w:val="36"/>
          <w:szCs w:val="32"/>
          <w:highlight w:val="none"/>
        </w:rPr>
        <w:br w:type="page"/>
      </w:r>
      <w:bookmarkStart w:id="499" w:name="_Toc535938756"/>
      <w:bookmarkStart w:id="500" w:name="_Toc530470648"/>
      <w:bookmarkStart w:id="501" w:name="_Toc529196605"/>
      <w:r>
        <w:rPr>
          <w:rFonts w:hint="eastAsia" w:ascii="宋体" w:hAnsi="宋体"/>
          <w:b/>
          <w:bCs/>
          <w:strike/>
          <w:color w:val="auto"/>
          <w:kern w:val="0"/>
          <w:sz w:val="30"/>
          <w:szCs w:val="30"/>
          <w:highlight w:val="none"/>
        </w:rPr>
        <w:t>三、投标保证金（格式可自定）</w:t>
      </w:r>
      <w:bookmarkEnd w:id="499"/>
      <w:bookmarkEnd w:id="500"/>
      <w:bookmarkEnd w:id="501"/>
    </w:p>
    <w:p w14:paraId="3C3DB36A">
      <w:pPr>
        <w:spacing w:line="1" w:lineRule="exact"/>
        <w:rPr>
          <w:rFonts w:hint="eastAsia" w:ascii="宋体" w:hAnsi="宋体"/>
          <w:strike/>
          <w:color w:val="auto"/>
          <w:highlight w:val="none"/>
        </w:rPr>
      </w:pPr>
    </w:p>
    <w:p w14:paraId="2618D089">
      <w:pPr>
        <w:ind w:firstLine="480"/>
        <w:rPr>
          <w:rFonts w:hint="eastAsia" w:ascii="宋体" w:hAnsi="宋体"/>
          <w:strike/>
          <w:color w:val="auto"/>
          <w:highlight w:val="none"/>
        </w:rPr>
      </w:pPr>
    </w:p>
    <w:p w14:paraId="2104E83F">
      <w:pPr>
        <w:tabs>
          <w:tab w:val="left" w:pos="720"/>
        </w:tabs>
        <w:spacing w:line="360" w:lineRule="auto"/>
        <w:outlineLvl w:val="1"/>
        <w:rPr>
          <w:rFonts w:hint="eastAsia" w:ascii="宋体" w:hAnsi="宋体"/>
          <w:b/>
          <w:color w:val="auto"/>
          <w:highlight w:val="none"/>
        </w:rPr>
      </w:pPr>
      <w:r>
        <w:rPr>
          <w:rFonts w:ascii="宋体" w:hAnsi="宋体"/>
          <w:strike/>
          <w:color w:val="auto"/>
          <w:highlight w:val="none"/>
        </w:rPr>
        <w:br w:type="page"/>
      </w:r>
      <w:bookmarkStart w:id="502" w:name="_Toc530470649"/>
      <w:bookmarkStart w:id="503" w:name="_Toc535938757"/>
      <w:bookmarkStart w:id="504" w:name="_Toc529196606"/>
      <w:r>
        <w:rPr>
          <w:rFonts w:hint="eastAsia" w:ascii="宋体" w:hAnsi="宋体"/>
          <w:b/>
          <w:color w:val="auto"/>
          <w:sz w:val="30"/>
          <w:szCs w:val="30"/>
          <w:highlight w:val="none"/>
        </w:rPr>
        <w:t>四、监理报酬清单</w:t>
      </w:r>
      <w:bookmarkEnd w:id="502"/>
      <w:bookmarkEnd w:id="503"/>
      <w:bookmarkEnd w:id="504"/>
    </w:p>
    <w:p w14:paraId="544E6F82">
      <w:pPr>
        <w:spacing w:before="240" w:line="360" w:lineRule="auto"/>
        <w:jc w:val="center"/>
        <w:rPr>
          <w:rFonts w:hint="eastAsia" w:ascii="宋体" w:hAnsi="宋体"/>
          <w:b/>
          <w:color w:val="auto"/>
          <w:sz w:val="28"/>
          <w:szCs w:val="28"/>
          <w:highlight w:val="none"/>
        </w:rPr>
      </w:pPr>
      <w:bookmarkStart w:id="505" w:name="_Toc525828220"/>
      <w:bookmarkStart w:id="506" w:name="_Toc530470650"/>
      <w:bookmarkStart w:id="507" w:name="_Toc529196608"/>
      <w:bookmarkStart w:id="508" w:name="_Toc525827486"/>
      <w:bookmarkStart w:id="509" w:name="_Toc361508760"/>
      <w:r>
        <w:rPr>
          <w:rFonts w:hint="eastAsia" w:ascii="宋体" w:hAnsi="宋体"/>
          <w:b/>
          <w:color w:val="auto"/>
          <w:sz w:val="28"/>
          <w:szCs w:val="28"/>
          <w:highlight w:val="none"/>
        </w:rPr>
        <w:t>监理费用成本明细（格式可自定）</w:t>
      </w:r>
    </w:p>
    <w:tbl>
      <w:tblPr>
        <w:tblStyle w:val="19"/>
        <w:tblW w:w="9231" w:type="dxa"/>
        <w:tblInd w:w="0" w:type="dxa"/>
        <w:tblLayout w:type="fixed"/>
        <w:tblCellMar>
          <w:top w:w="0" w:type="dxa"/>
          <w:left w:w="108" w:type="dxa"/>
          <w:bottom w:w="0" w:type="dxa"/>
          <w:right w:w="108" w:type="dxa"/>
        </w:tblCellMar>
      </w:tblPr>
      <w:tblGrid>
        <w:gridCol w:w="817"/>
        <w:gridCol w:w="2410"/>
        <w:gridCol w:w="3544"/>
        <w:gridCol w:w="1559"/>
        <w:gridCol w:w="901"/>
      </w:tblGrid>
      <w:tr w14:paraId="394293B0">
        <w:tblPrEx>
          <w:tblCellMar>
            <w:top w:w="0" w:type="dxa"/>
            <w:left w:w="108" w:type="dxa"/>
            <w:bottom w:w="0" w:type="dxa"/>
            <w:right w:w="108" w:type="dxa"/>
          </w:tblCellMar>
        </w:tblPrEx>
        <w:trPr>
          <w:trHeight w:val="114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6018B806">
            <w:pPr>
              <w:rPr>
                <w:rFonts w:hint="eastAsia" w:ascii="宋体" w:hAnsi="宋体"/>
                <w:b/>
                <w:bCs/>
                <w:color w:val="auto"/>
                <w:sz w:val="24"/>
                <w:szCs w:val="21"/>
                <w:highlight w:val="none"/>
              </w:rPr>
            </w:pPr>
            <w:r>
              <w:rPr>
                <w:rFonts w:hint="eastAsia" w:ascii="宋体" w:hAnsi="宋体"/>
                <w:b/>
                <w:bCs/>
                <w:color w:val="auto"/>
                <w:sz w:val="24"/>
                <w:szCs w:val="21"/>
                <w:highlight w:val="none"/>
              </w:rPr>
              <w:t>序号</w:t>
            </w:r>
          </w:p>
        </w:tc>
        <w:tc>
          <w:tcPr>
            <w:tcW w:w="2410" w:type="dxa"/>
            <w:tcBorders>
              <w:top w:val="single" w:color="auto" w:sz="4" w:space="0"/>
              <w:left w:val="nil"/>
              <w:bottom w:val="single" w:color="auto" w:sz="4" w:space="0"/>
              <w:right w:val="single" w:color="auto" w:sz="4" w:space="0"/>
            </w:tcBorders>
            <w:noWrap/>
            <w:vAlign w:val="center"/>
          </w:tcPr>
          <w:p w14:paraId="2F58AA4D">
            <w:pPr>
              <w:jc w:val="center"/>
              <w:rPr>
                <w:rFonts w:hint="eastAsia" w:ascii="宋体" w:hAnsi="宋体"/>
                <w:b/>
                <w:bCs/>
                <w:color w:val="auto"/>
                <w:sz w:val="24"/>
                <w:szCs w:val="21"/>
                <w:highlight w:val="none"/>
              </w:rPr>
            </w:pPr>
            <w:r>
              <w:rPr>
                <w:rFonts w:hint="eastAsia" w:ascii="宋体" w:hAnsi="宋体"/>
                <w:b/>
                <w:bCs/>
                <w:color w:val="auto"/>
                <w:sz w:val="24"/>
                <w:szCs w:val="21"/>
                <w:highlight w:val="none"/>
              </w:rPr>
              <w:t>监理报酬分项名称</w:t>
            </w:r>
          </w:p>
        </w:tc>
        <w:tc>
          <w:tcPr>
            <w:tcW w:w="3544" w:type="dxa"/>
            <w:tcBorders>
              <w:top w:val="single" w:color="auto" w:sz="4" w:space="0"/>
              <w:left w:val="nil"/>
              <w:bottom w:val="single" w:color="auto" w:sz="4" w:space="0"/>
              <w:right w:val="single" w:color="auto" w:sz="4" w:space="0"/>
            </w:tcBorders>
            <w:noWrap/>
            <w:vAlign w:val="center"/>
          </w:tcPr>
          <w:p w14:paraId="778A29EE">
            <w:pPr>
              <w:jc w:val="center"/>
              <w:rPr>
                <w:rFonts w:hint="eastAsia" w:ascii="宋体" w:hAnsi="宋体"/>
                <w:b/>
                <w:bCs/>
                <w:color w:val="auto"/>
                <w:sz w:val="24"/>
                <w:szCs w:val="21"/>
                <w:highlight w:val="none"/>
              </w:rPr>
            </w:pPr>
            <w:r>
              <w:rPr>
                <w:rFonts w:hint="eastAsia" w:ascii="宋体" w:hAnsi="宋体"/>
                <w:b/>
                <w:bCs/>
                <w:color w:val="auto"/>
                <w:sz w:val="24"/>
                <w:szCs w:val="21"/>
                <w:highlight w:val="none"/>
              </w:rPr>
              <w:t>计算依据、过程和公式</w:t>
            </w:r>
          </w:p>
        </w:tc>
        <w:tc>
          <w:tcPr>
            <w:tcW w:w="1559" w:type="dxa"/>
            <w:tcBorders>
              <w:top w:val="single" w:color="auto" w:sz="4" w:space="0"/>
              <w:left w:val="nil"/>
              <w:bottom w:val="single" w:color="auto" w:sz="4" w:space="0"/>
              <w:right w:val="single" w:color="auto" w:sz="4" w:space="0"/>
            </w:tcBorders>
            <w:noWrap/>
            <w:vAlign w:val="center"/>
          </w:tcPr>
          <w:p w14:paraId="0A778720">
            <w:pPr>
              <w:jc w:val="center"/>
              <w:rPr>
                <w:rFonts w:hint="eastAsia" w:ascii="宋体" w:hAnsi="宋体"/>
                <w:b/>
                <w:bCs/>
                <w:color w:val="auto"/>
                <w:sz w:val="24"/>
                <w:szCs w:val="21"/>
                <w:highlight w:val="none"/>
              </w:rPr>
            </w:pPr>
            <w:r>
              <w:rPr>
                <w:rFonts w:hint="eastAsia" w:ascii="宋体" w:hAnsi="宋体"/>
                <w:b/>
                <w:bCs/>
                <w:color w:val="auto"/>
                <w:sz w:val="24"/>
                <w:szCs w:val="21"/>
                <w:highlight w:val="none"/>
              </w:rPr>
              <w:t>金额（元）</w:t>
            </w:r>
          </w:p>
        </w:tc>
        <w:tc>
          <w:tcPr>
            <w:tcW w:w="901" w:type="dxa"/>
            <w:tcBorders>
              <w:top w:val="single" w:color="auto" w:sz="4" w:space="0"/>
              <w:left w:val="nil"/>
              <w:bottom w:val="single" w:color="auto" w:sz="4" w:space="0"/>
              <w:right w:val="single" w:color="auto" w:sz="4" w:space="0"/>
            </w:tcBorders>
            <w:noWrap/>
            <w:vAlign w:val="center"/>
          </w:tcPr>
          <w:p w14:paraId="26878D40">
            <w:pPr>
              <w:jc w:val="center"/>
              <w:rPr>
                <w:rFonts w:hint="eastAsia" w:ascii="宋体" w:hAnsi="宋体"/>
                <w:b/>
                <w:bCs/>
                <w:color w:val="auto"/>
                <w:sz w:val="24"/>
                <w:szCs w:val="21"/>
                <w:highlight w:val="none"/>
              </w:rPr>
            </w:pPr>
            <w:r>
              <w:rPr>
                <w:rFonts w:hint="eastAsia" w:ascii="宋体" w:hAnsi="宋体"/>
                <w:b/>
                <w:bCs/>
                <w:color w:val="auto"/>
                <w:sz w:val="24"/>
                <w:szCs w:val="21"/>
                <w:highlight w:val="none"/>
              </w:rPr>
              <w:t>备注</w:t>
            </w:r>
          </w:p>
        </w:tc>
      </w:tr>
      <w:tr w14:paraId="5E3EE64F">
        <w:tblPrEx>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4A288CB2">
            <w:pPr>
              <w:jc w:val="center"/>
              <w:rPr>
                <w:rFonts w:hint="eastAsia" w:ascii="宋体" w:hAnsi="宋体"/>
                <w:b/>
                <w:bCs/>
                <w:color w:val="auto"/>
                <w:szCs w:val="21"/>
                <w:highlight w:val="none"/>
              </w:rPr>
            </w:pPr>
            <w:r>
              <w:rPr>
                <w:rFonts w:hint="eastAsia" w:ascii="宋体" w:hAnsi="宋体"/>
                <w:b/>
                <w:bCs/>
                <w:color w:val="auto"/>
                <w:szCs w:val="21"/>
                <w:highlight w:val="none"/>
              </w:rPr>
              <w:t>1</w:t>
            </w:r>
          </w:p>
        </w:tc>
        <w:tc>
          <w:tcPr>
            <w:tcW w:w="2410" w:type="dxa"/>
            <w:tcBorders>
              <w:top w:val="single" w:color="auto" w:sz="4" w:space="0"/>
              <w:left w:val="nil"/>
              <w:bottom w:val="single" w:color="auto" w:sz="4" w:space="0"/>
              <w:right w:val="single" w:color="auto" w:sz="4" w:space="0"/>
            </w:tcBorders>
            <w:noWrap/>
            <w:vAlign w:val="center"/>
          </w:tcPr>
          <w:p w14:paraId="10AA66A1">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742FD96B">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6AB4E125">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382E2B46">
            <w:pPr>
              <w:rPr>
                <w:rFonts w:hint="eastAsia" w:ascii="宋体" w:hAnsi="宋体"/>
                <w:b/>
                <w:bCs/>
                <w:color w:val="auto"/>
                <w:szCs w:val="21"/>
                <w:highlight w:val="none"/>
              </w:rPr>
            </w:pPr>
          </w:p>
        </w:tc>
      </w:tr>
      <w:tr w14:paraId="0DA64416">
        <w:tblPrEx>
          <w:tblCellMar>
            <w:top w:w="0" w:type="dxa"/>
            <w:left w:w="108" w:type="dxa"/>
            <w:bottom w:w="0" w:type="dxa"/>
            <w:right w:w="108" w:type="dxa"/>
          </w:tblCellMar>
        </w:tblPrEx>
        <w:trPr>
          <w:trHeight w:val="556"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2E164249">
            <w:pPr>
              <w:jc w:val="center"/>
              <w:rPr>
                <w:rFonts w:hint="eastAsia" w:ascii="宋体" w:hAnsi="宋体"/>
                <w:b/>
                <w:bCs/>
                <w:color w:val="auto"/>
                <w:szCs w:val="21"/>
                <w:highlight w:val="none"/>
              </w:rPr>
            </w:pPr>
            <w:r>
              <w:rPr>
                <w:rFonts w:hint="eastAsia" w:ascii="宋体" w:hAnsi="宋体"/>
                <w:b/>
                <w:bCs/>
                <w:color w:val="auto"/>
                <w:szCs w:val="21"/>
                <w:highlight w:val="none"/>
              </w:rPr>
              <w:t>2</w:t>
            </w:r>
          </w:p>
        </w:tc>
        <w:tc>
          <w:tcPr>
            <w:tcW w:w="2410" w:type="dxa"/>
            <w:tcBorders>
              <w:top w:val="single" w:color="auto" w:sz="4" w:space="0"/>
              <w:left w:val="nil"/>
              <w:bottom w:val="single" w:color="auto" w:sz="4" w:space="0"/>
              <w:right w:val="single" w:color="auto" w:sz="4" w:space="0"/>
            </w:tcBorders>
            <w:noWrap/>
            <w:vAlign w:val="center"/>
          </w:tcPr>
          <w:p w14:paraId="26F9BF57">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562E37C2">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461DEE6F">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0550F3D1">
            <w:pPr>
              <w:rPr>
                <w:rFonts w:hint="eastAsia" w:ascii="宋体" w:hAnsi="宋体"/>
                <w:b/>
                <w:bCs/>
                <w:color w:val="auto"/>
                <w:szCs w:val="21"/>
                <w:highlight w:val="none"/>
              </w:rPr>
            </w:pPr>
          </w:p>
        </w:tc>
      </w:tr>
      <w:tr w14:paraId="06A7DD2A">
        <w:tblPrEx>
          <w:tblCellMar>
            <w:top w:w="0" w:type="dxa"/>
            <w:left w:w="108" w:type="dxa"/>
            <w:bottom w:w="0" w:type="dxa"/>
            <w:right w:w="108" w:type="dxa"/>
          </w:tblCellMar>
        </w:tblPrEx>
        <w:trPr>
          <w:trHeight w:val="56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3E8ECB72">
            <w:pPr>
              <w:jc w:val="center"/>
              <w:rPr>
                <w:rFonts w:hint="eastAsia" w:ascii="宋体" w:hAnsi="宋体"/>
                <w:b/>
                <w:bCs/>
                <w:color w:val="auto"/>
                <w:szCs w:val="21"/>
                <w:highlight w:val="none"/>
              </w:rPr>
            </w:pPr>
            <w:r>
              <w:rPr>
                <w:rFonts w:hint="eastAsia" w:ascii="宋体" w:hAnsi="宋体"/>
                <w:b/>
                <w:bCs/>
                <w:color w:val="auto"/>
                <w:szCs w:val="21"/>
                <w:highlight w:val="none"/>
              </w:rPr>
              <w:t>3</w:t>
            </w:r>
          </w:p>
        </w:tc>
        <w:tc>
          <w:tcPr>
            <w:tcW w:w="2410" w:type="dxa"/>
            <w:tcBorders>
              <w:top w:val="single" w:color="auto" w:sz="4" w:space="0"/>
              <w:left w:val="nil"/>
              <w:bottom w:val="single" w:color="auto" w:sz="4" w:space="0"/>
              <w:right w:val="single" w:color="auto" w:sz="4" w:space="0"/>
            </w:tcBorders>
            <w:noWrap/>
            <w:vAlign w:val="center"/>
          </w:tcPr>
          <w:p w14:paraId="071FAAE3">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64EB6B1A">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3678BDD4">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511751BF">
            <w:pPr>
              <w:rPr>
                <w:rFonts w:hint="eastAsia" w:ascii="宋体" w:hAnsi="宋体"/>
                <w:b/>
                <w:bCs/>
                <w:color w:val="auto"/>
                <w:szCs w:val="21"/>
                <w:highlight w:val="none"/>
              </w:rPr>
            </w:pPr>
          </w:p>
        </w:tc>
      </w:tr>
      <w:tr w14:paraId="649AD138">
        <w:tblPrEx>
          <w:tblCellMar>
            <w:top w:w="0" w:type="dxa"/>
            <w:left w:w="108" w:type="dxa"/>
            <w:bottom w:w="0" w:type="dxa"/>
            <w:right w:w="108" w:type="dxa"/>
          </w:tblCellMar>
        </w:tblPrEx>
        <w:trPr>
          <w:trHeight w:val="54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70DC4063">
            <w:pPr>
              <w:jc w:val="center"/>
              <w:rPr>
                <w:rFonts w:hint="eastAsia" w:ascii="宋体" w:hAnsi="宋体"/>
                <w:b/>
                <w:bCs/>
                <w:color w:val="auto"/>
                <w:szCs w:val="21"/>
                <w:highlight w:val="none"/>
              </w:rPr>
            </w:pPr>
            <w:r>
              <w:rPr>
                <w:rFonts w:hint="eastAsia" w:ascii="宋体" w:hAnsi="宋体"/>
                <w:b/>
                <w:bCs/>
                <w:color w:val="auto"/>
                <w:szCs w:val="21"/>
                <w:highlight w:val="none"/>
              </w:rPr>
              <w:t>4</w:t>
            </w:r>
          </w:p>
        </w:tc>
        <w:tc>
          <w:tcPr>
            <w:tcW w:w="2410" w:type="dxa"/>
            <w:tcBorders>
              <w:top w:val="single" w:color="auto" w:sz="4" w:space="0"/>
              <w:left w:val="nil"/>
              <w:bottom w:val="single" w:color="auto" w:sz="4" w:space="0"/>
              <w:right w:val="single" w:color="auto" w:sz="4" w:space="0"/>
            </w:tcBorders>
            <w:noWrap/>
            <w:vAlign w:val="center"/>
          </w:tcPr>
          <w:p w14:paraId="4C9F15A4">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0E0E2234">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4F42CE66">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50F51105">
            <w:pPr>
              <w:rPr>
                <w:rFonts w:hint="eastAsia" w:ascii="宋体" w:hAnsi="宋体"/>
                <w:b/>
                <w:bCs/>
                <w:color w:val="auto"/>
                <w:szCs w:val="21"/>
                <w:highlight w:val="none"/>
              </w:rPr>
            </w:pPr>
          </w:p>
        </w:tc>
      </w:tr>
      <w:tr w14:paraId="200EC46F">
        <w:tblPrEx>
          <w:tblCellMar>
            <w:top w:w="0" w:type="dxa"/>
            <w:left w:w="108" w:type="dxa"/>
            <w:bottom w:w="0" w:type="dxa"/>
            <w:right w:w="108" w:type="dxa"/>
          </w:tblCellMar>
        </w:tblPrEx>
        <w:trPr>
          <w:trHeight w:val="70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22593A78">
            <w:pPr>
              <w:jc w:val="center"/>
              <w:rPr>
                <w:rFonts w:hint="eastAsia" w:ascii="宋体" w:hAnsi="宋体"/>
                <w:b/>
                <w:bCs/>
                <w:color w:val="auto"/>
                <w:szCs w:val="21"/>
                <w:highlight w:val="none"/>
              </w:rPr>
            </w:pPr>
            <w:r>
              <w:rPr>
                <w:rFonts w:hint="eastAsia" w:ascii="宋体" w:hAnsi="宋体"/>
                <w:b/>
                <w:bCs/>
                <w:color w:val="auto"/>
                <w:szCs w:val="21"/>
                <w:highlight w:val="none"/>
              </w:rPr>
              <w:t>5</w:t>
            </w:r>
          </w:p>
        </w:tc>
        <w:tc>
          <w:tcPr>
            <w:tcW w:w="2410" w:type="dxa"/>
            <w:tcBorders>
              <w:top w:val="single" w:color="auto" w:sz="4" w:space="0"/>
              <w:left w:val="nil"/>
              <w:bottom w:val="single" w:color="auto" w:sz="4" w:space="0"/>
              <w:right w:val="single" w:color="auto" w:sz="4" w:space="0"/>
            </w:tcBorders>
            <w:noWrap/>
            <w:vAlign w:val="center"/>
          </w:tcPr>
          <w:p w14:paraId="5424E15D">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25E68979">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1834B4E3">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390C1858">
            <w:pPr>
              <w:rPr>
                <w:rFonts w:hint="eastAsia" w:ascii="宋体" w:hAnsi="宋体"/>
                <w:b/>
                <w:bCs/>
                <w:color w:val="auto"/>
                <w:szCs w:val="21"/>
                <w:highlight w:val="none"/>
              </w:rPr>
            </w:pPr>
          </w:p>
        </w:tc>
      </w:tr>
      <w:tr w14:paraId="431D6ADE">
        <w:tblPrEx>
          <w:tblCellMar>
            <w:top w:w="0" w:type="dxa"/>
            <w:left w:w="108" w:type="dxa"/>
            <w:bottom w:w="0" w:type="dxa"/>
            <w:right w:w="108" w:type="dxa"/>
          </w:tblCellMar>
        </w:tblPrEx>
        <w:trPr>
          <w:trHeight w:val="70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71928F58">
            <w:pPr>
              <w:jc w:val="center"/>
              <w:rPr>
                <w:rFonts w:hint="eastAsia" w:ascii="宋体" w:hAnsi="宋体"/>
                <w:b/>
                <w:bCs/>
                <w:color w:val="auto"/>
                <w:szCs w:val="21"/>
                <w:highlight w:val="none"/>
              </w:rPr>
            </w:pPr>
            <w:r>
              <w:rPr>
                <w:rFonts w:hint="eastAsia" w:ascii="宋体" w:hAnsi="宋体"/>
                <w:b/>
                <w:bCs/>
                <w:color w:val="auto"/>
                <w:szCs w:val="21"/>
                <w:highlight w:val="none"/>
              </w:rPr>
              <w:t>……</w:t>
            </w:r>
          </w:p>
        </w:tc>
        <w:tc>
          <w:tcPr>
            <w:tcW w:w="2410" w:type="dxa"/>
            <w:tcBorders>
              <w:top w:val="single" w:color="auto" w:sz="4" w:space="0"/>
              <w:left w:val="nil"/>
              <w:bottom w:val="single" w:color="auto" w:sz="4" w:space="0"/>
              <w:right w:val="single" w:color="auto" w:sz="4" w:space="0"/>
            </w:tcBorders>
            <w:noWrap/>
            <w:vAlign w:val="center"/>
          </w:tcPr>
          <w:p w14:paraId="1E920594">
            <w:pPr>
              <w:rPr>
                <w:rFonts w:hint="eastAsia"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62ECB3BD">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2DB8439C">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11068B5F">
            <w:pPr>
              <w:rPr>
                <w:rFonts w:hint="eastAsia" w:ascii="宋体" w:hAnsi="宋体"/>
                <w:b/>
                <w:bCs/>
                <w:color w:val="auto"/>
                <w:szCs w:val="21"/>
                <w:highlight w:val="none"/>
              </w:rPr>
            </w:pPr>
          </w:p>
        </w:tc>
      </w:tr>
      <w:tr w14:paraId="3C1B2160">
        <w:tblPrEx>
          <w:tblCellMar>
            <w:top w:w="0" w:type="dxa"/>
            <w:left w:w="108" w:type="dxa"/>
            <w:bottom w:w="0" w:type="dxa"/>
            <w:right w:w="108" w:type="dxa"/>
          </w:tblCellMar>
        </w:tblPrEx>
        <w:trPr>
          <w:trHeight w:val="686" w:hRule="atLeast"/>
        </w:trPr>
        <w:tc>
          <w:tcPr>
            <w:tcW w:w="3227" w:type="dxa"/>
            <w:gridSpan w:val="2"/>
            <w:tcBorders>
              <w:top w:val="single" w:color="auto" w:sz="4" w:space="0"/>
              <w:left w:val="single" w:color="auto" w:sz="4" w:space="0"/>
              <w:bottom w:val="single" w:color="auto" w:sz="4" w:space="0"/>
              <w:right w:val="single" w:color="auto" w:sz="4" w:space="0"/>
            </w:tcBorders>
            <w:noWrap/>
            <w:vAlign w:val="center"/>
          </w:tcPr>
          <w:p w14:paraId="5A9998B2">
            <w:pPr>
              <w:rPr>
                <w:rFonts w:hint="eastAsia" w:ascii="宋体" w:hAnsi="宋体"/>
                <w:b/>
                <w:bCs/>
                <w:color w:val="auto"/>
                <w:szCs w:val="21"/>
                <w:highlight w:val="none"/>
              </w:rPr>
            </w:pPr>
            <w:r>
              <w:rPr>
                <w:rFonts w:hint="eastAsia" w:ascii="宋体" w:hAnsi="宋体"/>
                <w:b/>
                <w:bCs/>
                <w:color w:val="auto"/>
                <w:szCs w:val="21"/>
                <w:highlight w:val="none"/>
              </w:rPr>
              <w:t>合计报价（元）</w:t>
            </w:r>
          </w:p>
        </w:tc>
        <w:tc>
          <w:tcPr>
            <w:tcW w:w="3544" w:type="dxa"/>
            <w:tcBorders>
              <w:top w:val="single" w:color="auto" w:sz="4" w:space="0"/>
              <w:left w:val="nil"/>
              <w:bottom w:val="single" w:color="auto" w:sz="4" w:space="0"/>
              <w:right w:val="single" w:color="auto" w:sz="4" w:space="0"/>
            </w:tcBorders>
            <w:noWrap/>
            <w:vAlign w:val="center"/>
          </w:tcPr>
          <w:p w14:paraId="5183BA88">
            <w:pPr>
              <w:rPr>
                <w:rFonts w:hint="eastAsia"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4597D364">
            <w:pPr>
              <w:rPr>
                <w:rFonts w:hint="eastAsia"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6C9570F4">
            <w:pPr>
              <w:rPr>
                <w:rFonts w:hint="eastAsia" w:ascii="宋体" w:hAnsi="宋体"/>
                <w:b/>
                <w:bCs/>
                <w:color w:val="auto"/>
                <w:szCs w:val="21"/>
                <w:highlight w:val="none"/>
              </w:rPr>
            </w:pPr>
          </w:p>
        </w:tc>
      </w:tr>
    </w:tbl>
    <w:p w14:paraId="77DC2688">
      <w:pPr>
        <w:topLinePunct/>
        <w:adjustRightInd w:val="0"/>
        <w:snapToGrid w:val="0"/>
        <w:spacing w:line="360" w:lineRule="auto"/>
        <w:ind w:firstLine="496" w:firstLineChars="200"/>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备注： 合计费用应与投标函的监理费报价一致。</w:t>
      </w:r>
    </w:p>
    <w:p w14:paraId="53BF1442">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14:paraId="647914B2">
      <w:pPr>
        <w:topLinePunct/>
        <w:adjustRightInd w:val="0"/>
        <w:snapToGrid w:val="0"/>
        <w:spacing w:line="360" w:lineRule="auto"/>
        <w:ind w:firstLine="496" w:firstLineChars="200"/>
        <w:rPr>
          <w:rFonts w:hint="eastAsia" w:ascii="宋体" w:hAnsi="宋体"/>
          <w:color w:val="auto"/>
          <w:spacing w:val="4"/>
          <w:kern w:val="0"/>
          <w:sz w:val="24"/>
          <w:szCs w:val="24"/>
          <w:highlight w:val="none"/>
          <w:u w:val="single"/>
        </w:rPr>
      </w:pPr>
      <w:r>
        <w:rPr>
          <w:rFonts w:hint="eastAsia" w:ascii="Times New Roman" w:hAnsi="Times New Roman"/>
          <w:color w:val="auto"/>
          <w:spacing w:val="4"/>
          <w:kern w:val="0"/>
          <w:sz w:val="24"/>
          <w:szCs w:val="24"/>
          <w:highlight w:val="none"/>
        </w:rPr>
        <w:t>投</w:t>
      </w:r>
      <w:r>
        <w:rPr>
          <w:rFonts w:hint="eastAsia" w:ascii="宋体" w:hAnsi="宋体"/>
          <w:color w:val="auto"/>
          <w:spacing w:val="4"/>
          <w:kern w:val="0"/>
          <w:sz w:val="24"/>
          <w:szCs w:val="24"/>
          <w:highlight w:val="none"/>
        </w:rPr>
        <w:t xml:space="preserve"> 标 人：</w:t>
      </w:r>
      <w:r>
        <w:rPr>
          <w:rFonts w:hint="eastAsia" w:ascii="宋体" w:hAnsi="宋体"/>
          <w:color w:val="auto"/>
          <w:spacing w:val="4"/>
          <w:kern w:val="0"/>
          <w:sz w:val="24"/>
          <w:szCs w:val="24"/>
          <w:highlight w:val="none"/>
          <w:u w:val="single"/>
        </w:rPr>
        <w:t xml:space="preserve">                                 </w:t>
      </w:r>
    </w:p>
    <w:p w14:paraId="0C6D836C">
      <w:pPr>
        <w:topLinePunct/>
        <w:adjustRightInd w:val="0"/>
        <w:snapToGrid w:val="0"/>
        <w:spacing w:line="360" w:lineRule="auto"/>
        <w:ind w:firstLine="496" w:firstLineChars="200"/>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日    期：</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 xml:space="preserve">年 </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月</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日</w:t>
      </w:r>
    </w:p>
    <w:p w14:paraId="60577FC7">
      <w:pPr>
        <w:topLinePunct/>
        <w:adjustRightInd w:val="0"/>
        <w:snapToGrid w:val="0"/>
        <w:spacing w:line="360" w:lineRule="auto"/>
        <w:ind w:firstLine="496" w:firstLineChars="200"/>
        <w:rPr>
          <w:rFonts w:ascii="Times New Roman" w:hAnsi="Times New Roman"/>
          <w:color w:val="auto"/>
          <w:spacing w:val="4"/>
          <w:kern w:val="0"/>
          <w:sz w:val="24"/>
          <w:szCs w:val="24"/>
          <w:highlight w:val="none"/>
          <w:u w:val="single"/>
        </w:rPr>
      </w:pPr>
      <w:r>
        <w:rPr>
          <w:rFonts w:hint="eastAsia" w:ascii="Times New Roman" w:hAnsi="Times New Roman"/>
          <w:color w:val="auto"/>
          <w:spacing w:val="4"/>
          <w:kern w:val="0"/>
          <w:sz w:val="24"/>
          <w:szCs w:val="24"/>
          <w:highlight w:val="none"/>
        </w:rPr>
        <w:t>电    话：</w:t>
      </w:r>
      <w:r>
        <w:rPr>
          <w:rFonts w:hint="eastAsia" w:ascii="宋体" w:hAnsi="宋体"/>
          <w:color w:val="auto"/>
          <w:spacing w:val="4"/>
          <w:kern w:val="0"/>
          <w:sz w:val="24"/>
          <w:szCs w:val="24"/>
          <w:highlight w:val="none"/>
          <w:u w:val="single"/>
        </w:rPr>
        <w:t xml:space="preserve">                                         </w:t>
      </w:r>
    </w:p>
    <w:p w14:paraId="17CDE251">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传    真：</w:t>
      </w:r>
      <w:r>
        <w:rPr>
          <w:rFonts w:hint="eastAsia" w:ascii="宋体" w:hAnsi="宋体"/>
          <w:color w:val="auto"/>
          <w:spacing w:val="4"/>
          <w:kern w:val="0"/>
          <w:sz w:val="24"/>
          <w:szCs w:val="24"/>
          <w:highlight w:val="none"/>
          <w:u w:val="single"/>
        </w:rPr>
        <w:t xml:space="preserve">                                         </w:t>
      </w:r>
    </w:p>
    <w:bookmarkEnd w:id="505"/>
    <w:bookmarkEnd w:id="506"/>
    <w:bookmarkEnd w:id="507"/>
    <w:bookmarkEnd w:id="508"/>
    <w:p w14:paraId="506FFBEA">
      <w:pPr>
        <w:spacing w:line="360" w:lineRule="auto"/>
        <w:rPr>
          <w:rFonts w:hint="eastAsia" w:ascii="宋体" w:hAnsi="宋体"/>
          <w:strike/>
          <w:color w:val="auto"/>
          <w:sz w:val="24"/>
          <w:szCs w:val="24"/>
          <w:highlight w:val="none"/>
        </w:rPr>
      </w:pPr>
    </w:p>
    <w:p w14:paraId="73202C93">
      <w:pPr>
        <w:ind w:right="105"/>
        <w:rPr>
          <w:rFonts w:hint="eastAsia" w:ascii="宋体" w:hAnsi="宋体"/>
          <w:color w:val="auto"/>
          <w:szCs w:val="24"/>
          <w:highlight w:val="none"/>
        </w:rPr>
      </w:pPr>
    </w:p>
    <w:p w14:paraId="345B0B2C">
      <w:pPr>
        <w:spacing w:line="600" w:lineRule="auto"/>
        <w:jc w:val="left"/>
        <w:outlineLvl w:val="1"/>
        <w:rPr>
          <w:rFonts w:hint="eastAsia" w:ascii="宋体" w:hAnsi="宋体"/>
          <w:b/>
          <w:bCs/>
          <w:color w:val="auto"/>
          <w:kern w:val="0"/>
          <w:sz w:val="30"/>
          <w:szCs w:val="30"/>
          <w:highlight w:val="none"/>
        </w:rPr>
      </w:pPr>
      <w:r>
        <w:rPr>
          <w:rFonts w:hint="eastAsia" w:ascii="宋体" w:hAnsi="宋体" w:eastAsia="黑体"/>
          <w:color w:val="auto"/>
          <w:kern w:val="0"/>
          <w:sz w:val="36"/>
          <w:szCs w:val="24"/>
          <w:highlight w:val="none"/>
        </w:rPr>
        <w:br w:type="page"/>
      </w:r>
      <w:r>
        <w:rPr>
          <w:rFonts w:hint="eastAsia" w:ascii="宋体" w:hAnsi="宋体"/>
          <w:b/>
          <w:color w:val="auto"/>
          <w:kern w:val="0"/>
          <w:sz w:val="30"/>
          <w:szCs w:val="30"/>
          <w:highlight w:val="none"/>
        </w:rPr>
        <w:t>五</w:t>
      </w:r>
      <w:r>
        <w:rPr>
          <w:rFonts w:hint="eastAsia" w:ascii="宋体" w:hAnsi="宋体"/>
          <w:b/>
          <w:bCs/>
          <w:color w:val="auto"/>
          <w:kern w:val="0"/>
          <w:sz w:val="30"/>
          <w:szCs w:val="30"/>
          <w:highlight w:val="none"/>
        </w:rPr>
        <w:t>、</w:t>
      </w:r>
      <w:bookmarkStart w:id="510" w:name="_Hlk22686998"/>
      <w:r>
        <w:rPr>
          <w:rFonts w:hint="eastAsia" w:ascii="宋体" w:hAnsi="宋体"/>
          <w:b/>
          <w:bCs/>
          <w:color w:val="auto"/>
          <w:kern w:val="0"/>
          <w:sz w:val="30"/>
          <w:szCs w:val="30"/>
          <w:highlight w:val="none"/>
        </w:rPr>
        <w:t>资格审查资料</w:t>
      </w:r>
      <w:bookmarkEnd w:id="510"/>
    </w:p>
    <w:p w14:paraId="23C875EC">
      <w:pPr>
        <w:spacing w:before="20" w:line="412" w:lineRule="auto"/>
        <w:ind w:firstLine="137"/>
        <w:outlineLvl w:val="2"/>
        <w:rPr>
          <w:rFonts w:hint="eastAsia" w:ascii="宋体" w:hAnsi="宋体"/>
          <w:b/>
          <w:bCs/>
          <w:color w:val="auto"/>
          <w:sz w:val="28"/>
          <w:szCs w:val="32"/>
          <w:highlight w:val="none"/>
        </w:rPr>
      </w:pPr>
      <w:r>
        <w:rPr>
          <w:rFonts w:hint="eastAsia" w:ascii="宋体" w:hAnsi="宋体"/>
          <w:b/>
          <w:bCs/>
          <w:color w:val="auto"/>
          <w:sz w:val="28"/>
          <w:szCs w:val="32"/>
          <w:highlight w:val="none"/>
        </w:rPr>
        <w:t>（一）基本情况表（格式可自定）</w:t>
      </w:r>
    </w:p>
    <w:tbl>
      <w:tblPr>
        <w:tblStyle w:val="1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14:paraId="636A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5C609787">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投标人名称</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00A20A1C">
            <w:pPr>
              <w:topLinePunct/>
              <w:spacing w:line="440" w:lineRule="exact"/>
              <w:jc w:val="center"/>
              <w:rPr>
                <w:rFonts w:hint="eastAsia" w:ascii="宋体" w:hAnsi="宋体"/>
                <w:color w:val="auto"/>
                <w:sz w:val="24"/>
                <w:szCs w:val="24"/>
                <w:highlight w:val="none"/>
              </w:rPr>
            </w:pPr>
          </w:p>
        </w:tc>
      </w:tr>
      <w:tr w14:paraId="45EF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AF6850E">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注册地址</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2E5B2D73">
            <w:pPr>
              <w:topLinePunct/>
              <w:spacing w:line="440" w:lineRule="exact"/>
              <w:jc w:val="center"/>
              <w:rPr>
                <w:rFonts w:hint="eastAsia"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7AEB5390">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邮政编码</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30F1C3C2">
            <w:pPr>
              <w:topLinePunct/>
              <w:spacing w:line="440" w:lineRule="exact"/>
              <w:jc w:val="center"/>
              <w:rPr>
                <w:rFonts w:hint="eastAsia" w:ascii="宋体" w:hAnsi="宋体"/>
                <w:color w:val="auto"/>
                <w:sz w:val="24"/>
                <w:szCs w:val="24"/>
                <w:highlight w:val="none"/>
              </w:rPr>
            </w:pPr>
          </w:p>
        </w:tc>
      </w:tr>
      <w:tr w14:paraId="1873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tcBorders>
              <w:top w:val="single" w:color="auto" w:sz="4" w:space="0"/>
              <w:left w:val="single" w:color="auto" w:sz="4" w:space="0"/>
              <w:bottom w:val="single" w:color="auto" w:sz="4" w:space="0"/>
              <w:right w:val="single" w:color="auto" w:sz="4" w:space="0"/>
            </w:tcBorders>
            <w:noWrap/>
            <w:vAlign w:val="center"/>
          </w:tcPr>
          <w:p w14:paraId="18D19B5C">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联系方式</w:t>
            </w:r>
          </w:p>
        </w:tc>
        <w:tc>
          <w:tcPr>
            <w:tcW w:w="991" w:type="dxa"/>
            <w:tcBorders>
              <w:top w:val="single" w:color="auto" w:sz="4" w:space="0"/>
              <w:left w:val="single" w:color="auto" w:sz="4" w:space="0"/>
              <w:bottom w:val="single" w:color="auto" w:sz="4" w:space="0"/>
              <w:right w:val="single" w:color="auto" w:sz="4" w:space="0"/>
            </w:tcBorders>
            <w:noWrap/>
            <w:vAlign w:val="center"/>
          </w:tcPr>
          <w:p w14:paraId="3C41E560">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联系人</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47095C41">
            <w:pPr>
              <w:topLinePunct/>
              <w:spacing w:line="440" w:lineRule="exact"/>
              <w:jc w:val="center"/>
              <w:rPr>
                <w:rFonts w:hint="eastAsia"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4D251549">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电 话</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22AE6C09">
            <w:pPr>
              <w:topLinePunct/>
              <w:spacing w:line="440" w:lineRule="exact"/>
              <w:jc w:val="center"/>
              <w:rPr>
                <w:rFonts w:hint="eastAsia" w:ascii="宋体" w:hAnsi="宋体"/>
                <w:color w:val="auto"/>
                <w:sz w:val="24"/>
                <w:szCs w:val="24"/>
                <w:highlight w:val="none"/>
              </w:rPr>
            </w:pPr>
          </w:p>
        </w:tc>
      </w:tr>
      <w:tr w14:paraId="12ED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tcBorders>
              <w:top w:val="single" w:color="auto" w:sz="4" w:space="0"/>
              <w:left w:val="single" w:color="auto" w:sz="4" w:space="0"/>
              <w:bottom w:val="single" w:color="auto" w:sz="4" w:space="0"/>
              <w:right w:val="single" w:color="auto" w:sz="4" w:space="0"/>
            </w:tcBorders>
            <w:noWrap/>
            <w:vAlign w:val="center"/>
          </w:tcPr>
          <w:p w14:paraId="1C277D20">
            <w:pPr>
              <w:widowControl/>
              <w:jc w:val="left"/>
              <w:rPr>
                <w:rFonts w:hint="eastAsia" w:ascii="宋体" w:hAnsi="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1F80639">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传  真</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13138B22">
            <w:pPr>
              <w:topLinePunct/>
              <w:spacing w:line="440" w:lineRule="exact"/>
              <w:jc w:val="center"/>
              <w:rPr>
                <w:rFonts w:hint="eastAsia"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6FCD4355">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网 址</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309D059F">
            <w:pPr>
              <w:topLinePunct/>
              <w:spacing w:line="440" w:lineRule="exact"/>
              <w:jc w:val="center"/>
              <w:rPr>
                <w:rFonts w:hint="eastAsia" w:ascii="宋体" w:hAnsi="宋体"/>
                <w:color w:val="auto"/>
                <w:sz w:val="24"/>
                <w:szCs w:val="24"/>
                <w:highlight w:val="none"/>
              </w:rPr>
            </w:pPr>
          </w:p>
        </w:tc>
      </w:tr>
      <w:tr w14:paraId="706C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A97BD35">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法定代表人</w:t>
            </w:r>
          </w:p>
        </w:tc>
        <w:tc>
          <w:tcPr>
            <w:tcW w:w="991" w:type="dxa"/>
            <w:tcBorders>
              <w:top w:val="single" w:color="auto" w:sz="4" w:space="0"/>
              <w:left w:val="single" w:color="auto" w:sz="4" w:space="0"/>
              <w:bottom w:val="single" w:color="auto" w:sz="4" w:space="0"/>
              <w:right w:val="single" w:color="auto" w:sz="4" w:space="0"/>
            </w:tcBorders>
            <w:noWrap/>
            <w:vAlign w:val="center"/>
          </w:tcPr>
          <w:p w14:paraId="6A4264A8">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101C6909">
            <w:pPr>
              <w:topLinePunct/>
              <w:spacing w:line="440" w:lineRule="exact"/>
              <w:jc w:val="center"/>
              <w:rPr>
                <w:rFonts w:hint="eastAsia" w:ascii="宋体" w:hAnsi="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2CF6363E">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7C8BB64C">
            <w:pPr>
              <w:topLinePunct/>
              <w:spacing w:line="440" w:lineRule="exact"/>
              <w:jc w:val="center"/>
              <w:rPr>
                <w:rFonts w:hint="eastAsia" w:ascii="宋体" w:hAnsi="宋体"/>
                <w:color w:val="auto"/>
                <w:sz w:val="24"/>
                <w:szCs w:val="24"/>
                <w:highlight w:val="none"/>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16DD7048">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48293892">
            <w:pPr>
              <w:topLinePunct/>
              <w:spacing w:line="440" w:lineRule="exact"/>
              <w:jc w:val="center"/>
              <w:rPr>
                <w:rFonts w:hint="eastAsia" w:ascii="宋体" w:hAnsi="宋体"/>
                <w:color w:val="auto"/>
                <w:sz w:val="24"/>
                <w:szCs w:val="24"/>
                <w:highlight w:val="none"/>
              </w:rPr>
            </w:pPr>
          </w:p>
        </w:tc>
      </w:tr>
      <w:tr w14:paraId="4702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EE05F1A">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技术负责人</w:t>
            </w:r>
          </w:p>
        </w:tc>
        <w:tc>
          <w:tcPr>
            <w:tcW w:w="991" w:type="dxa"/>
            <w:tcBorders>
              <w:top w:val="single" w:color="auto" w:sz="4" w:space="0"/>
              <w:left w:val="single" w:color="auto" w:sz="4" w:space="0"/>
              <w:bottom w:val="single" w:color="auto" w:sz="4" w:space="0"/>
              <w:right w:val="single" w:color="auto" w:sz="4" w:space="0"/>
            </w:tcBorders>
            <w:noWrap/>
            <w:vAlign w:val="center"/>
          </w:tcPr>
          <w:p w14:paraId="00AD6D72">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184C71C7">
            <w:pPr>
              <w:topLinePunct/>
              <w:spacing w:line="440" w:lineRule="exact"/>
              <w:jc w:val="center"/>
              <w:rPr>
                <w:rFonts w:hint="eastAsia" w:ascii="宋体" w:hAnsi="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47B59E15">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1D7E7937">
            <w:pPr>
              <w:topLinePunct/>
              <w:spacing w:line="440" w:lineRule="exact"/>
              <w:jc w:val="center"/>
              <w:rPr>
                <w:rFonts w:hint="eastAsia" w:ascii="宋体" w:hAnsi="宋体"/>
                <w:color w:val="auto"/>
                <w:sz w:val="24"/>
                <w:szCs w:val="24"/>
                <w:highlight w:val="none"/>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17FCEC3A">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5CFF3E37">
            <w:pPr>
              <w:topLinePunct/>
              <w:spacing w:line="440" w:lineRule="exact"/>
              <w:jc w:val="center"/>
              <w:rPr>
                <w:rFonts w:hint="eastAsia" w:ascii="宋体" w:hAnsi="宋体"/>
                <w:color w:val="auto"/>
                <w:sz w:val="24"/>
                <w:szCs w:val="24"/>
                <w:highlight w:val="none"/>
              </w:rPr>
            </w:pPr>
          </w:p>
        </w:tc>
      </w:tr>
      <w:tr w14:paraId="6B03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4E8C437F">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企业监理资质证书</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76064EA1">
            <w:pPr>
              <w:topLinePunct/>
              <w:spacing w:before="100" w:beforeAutospacing="1" w:after="100" w:afterAutospacing="1" w:line="440" w:lineRule="exact"/>
              <w:ind w:firstLine="120" w:firstLineChars="50"/>
              <w:rPr>
                <w:rFonts w:hint="eastAsia" w:ascii="宋体" w:hAnsi="宋体"/>
                <w:color w:val="auto"/>
                <w:sz w:val="24"/>
                <w:szCs w:val="24"/>
                <w:highlight w:val="none"/>
              </w:rPr>
            </w:pPr>
            <w:r>
              <w:rPr>
                <w:rFonts w:hint="eastAsia" w:ascii="宋体" w:hAnsi="宋体"/>
                <w:color w:val="auto"/>
                <w:sz w:val="24"/>
                <w:szCs w:val="24"/>
                <w:highlight w:val="none"/>
              </w:rPr>
              <w:t>类型：                    等级：      证书号：</w:t>
            </w:r>
          </w:p>
        </w:tc>
      </w:tr>
      <w:tr w14:paraId="7271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ACB65A3">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质量管理体系证书（如有）</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68071307">
            <w:pPr>
              <w:topLinePunct/>
              <w:spacing w:before="100" w:beforeAutospacing="1" w:after="100" w:afterAutospacing="1" w:line="440" w:lineRule="exact"/>
              <w:ind w:firstLine="120" w:firstLineChars="50"/>
              <w:rPr>
                <w:rFonts w:hint="eastAsia" w:ascii="宋体" w:hAnsi="宋体"/>
                <w:color w:val="auto"/>
                <w:sz w:val="24"/>
                <w:szCs w:val="24"/>
                <w:highlight w:val="none"/>
              </w:rPr>
            </w:pPr>
            <w:r>
              <w:rPr>
                <w:rFonts w:hint="eastAsia" w:ascii="宋体" w:hAnsi="宋体"/>
                <w:color w:val="auto"/>
                <w:sz w:val="24"/>
                <w:szCs w:val="24"/>
                <w:highlight w:val="none"/>
              </w:rPr>
              <w:t>类型：                    等级：      证书号：</w:t>
            </w:r>
          </w:p>
        </w:tc>
      </w:tr>
      <w:tr w14:paraId="2479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13E96E61">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营业执照号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7D3C36E8">
            <w:pPr>
              <w:topLinePunct/>
              <w:spacing w:line="440" w:lineRule="exact"/>
              <w:jc w:val="center"/>
              <w:rPr>
                <w:rFonts w:hint="eastAsia" w:ascii="宋体" w:hAnsi="宋体"/>
                <w:color w:val="auto"/>
                <w:sz w:val="24"/>
                <w:szCs w:val="24"/>
                <w:highlight w:val="none"/>
              </w:rPr>
            </w:pPr>
          </w:p>
        </w:tc>
        <w:tc>
          <w:tcPr>
            <w:tcW w:w="3786" w:type="dxa"/>
            <w:gridSpan w:val="5"/>
            <w:tcBorders>
              <w:top w:val="single" w:color="auto" w:sz="4" w:space="0"/>
              <w:left w:val="single" w:color="auto" w:sz="4" w:space="0"/>
              <w:bottom w:val="single" w:color="auto" w:sz="4" w:space="0"/>
              <w:right w:val="single" w:color="auto" w:sz="4" w:space="0"/>
            </w:tcBorders>
            <w:noWrap/>
            <w:vAlign w:val="center"/>
          </w:tcPr>
          <w:p w14:paraId="0A1360EA">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员工总人数：</w:t>
            </w:r>
          </w:p>
        </w:tc>
      </w:tr>
      <w:tr w14:paraId="10CB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69857C45">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注册资本</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40FD478C">
            <w:pPr>
              <w:topLinePunct/>
              <w:spacing w:line="440" w:lineRule="exact"/>
              <w:jc w:val="center"/>
              <w:rPr>
                <w:rFonts w:hint="eastAsia" w:ascii="宋体" w:hAnsi="宋体"/>
                <w:color w:val="auto"/>
                <w:sz w:val="24"/>
                <w:szCs w:val="24"/>
                <w:highlight w:val="none"/>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4FAE8F97">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其中</w:t>
            </w: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76C76380">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高级职称人员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5A4128EC">
            <w:pPr>
              <w:topLinePunct/>
              <w:spacing w:line="440" w:lineRule="exact"/>
              <w:jc w:val="center"/>
              <w:rPr>
                <w:rFonts w:hint="eastAsia" w:ascii="宋体" w:hAnsi="宋体"/>
                <w:color w:val="auto"/>
                <w:sz w:val="24"/>
                <w:szCs w:val="24"/>
                <w:highlight w:val="none"/>
              </w:rPr>
            </w:pPr>
          </w:p>
        </w:tc>
      </w:tr>
      <w:tr w14:paraId="0D49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6F6943D">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成立日期</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6CA1E49D">
            <w:pPr>
              <w:topLinePunct/>
              <w:spacing w:line="440" w:lineRule="exact"/>
              <w:jc w:val="center"/>
              <w:rPr>
                <w:rFonts w:hint="eastAsia"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9CC5000">
            <w:pPr>
              <w:widowControl/>
              <w:jc w:val="left"/>
              <w:rPr>
                <w:rFonts w:hint="eastAsia"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4E25D84E">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中级职称人员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1CE80D0B">
            <w:pPr>
              <w:topLinePunct/>
              <w:spacing w:line="440" w:lineRule="exact"/>
              <w:jc w:val="center"/>
              <w:rPr>
                <w:rFonts w:hint="eastAsia" w:ascii="宋体" w:hAnsi="宋体"/>
                <w:color w:val="auto"/>
                <w:sz w:val="24"/>
                <w:szCs w:val="24"/>
                <w:highlight w:val="none"/>
              </w:rPr>
            </w:pPr>
          </w:p>
        </w:tc>
      </w:tr>
      <w:tr w14:paraId="2105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480E755A">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基本账户开户银行</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6DB8DBE1">
            <w:pPr>
              <w:topLinePunct/>
              <w:spacing w:line="440" w:lineRule="exact"/>
              <w:jc w:val="center"/>
              <w:rPr>
                <w:rFonts w:hint="eastAsia"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7D82CF0">
            <w:pPr>
              <w:widowControl/>
              <w:jc w:val="left"/>
              <w:rPr>
                <w:rFonts w:hint="eastAsia"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6B40EA19">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技术人员数量</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3461A50A">
            <w:pPr>
              <w:topLinePunct/>
              <w:spacing w:line="440" w:lineRule="exact"/>
              <w:jc w:val="center"/>
              <w:rPr>
                <w:rFonts w:hint="eastAsia" w:ascii="宋体" w:hAnsi="宋体"/>
                <w:color w:val="auto"/>
                <w:sz w:val="24"/>
                <w:szCs w:val="24"/>
                <w:highlight w:val="none"/>
              </w:rPr>
            </w:pPr>
          </w:p>
        </w:tc>
      </w:tr>
      <w:tr w14:paraId="122E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5F130326">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基本账户银行账号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776CC15C">
            <w:pPr>
              <w:topLinePunct/>
              <w:spacing w:line="440" w:lineRule="exact"/>
              <w:jc w:val="center"/>
              <w:rPr>
                <w:rFonts w:hint="eastAsia"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242F097">
            <w:pPr>
              <w:widowControl/>
              <w:jc w:val="left"/>
              <w:rPr>
                <w:rFonts w:hint="eastAsia"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7D14A898">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各类注册人员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1C94C3F6">
            <w:pPr>
              <w:topLinePunct/>
              <w:spacing w:line="440" w:lineRule="exact"/>
              <w:jc w:val="center"/>
              <w:rPr>
                <w:rFonts w:hint="eastAsia" w:ascii="宋体" w:hAnsi="宋体"/>
                <w:color w:val="auto"/>
                <w:sz w:val="24"/>
                <w:szCs w:val="24"/>
                <w:highlight w:val="none"/>
              </w:rPr>
            </w:pPr>
          </w:p>
        </w:tc>
      </w:tr>
      <w:tr w14:paraId="293E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19529B25">
            <w:pPr>
              <w:topLinePunct/>
              <w:spacing w:before="100" w:beforeAutospacing="1" w:after="100" w:afterAutospacing="1" w:line="440" w:lineRule="exact"/>
              <w:ind w:firstLine="240" w:firstLineChars="100"/>
              <w:jc w:val="center"/>
              <w:rPr>
                <w:rFonts w:hint="eastAsia" w:ascii="宋体" w:hAnsi="宋体"/>
                <w:color w:val="auto"/>
                <w:sz w:val="24"/>
                <w:szCs w:val="24"/>
                <w:highlight w:val="none"/>
              </w:rPr>
            </w:pPr>
            <w:r>
              <w:rPr>
                <w:rFonts w:hint="eastAsia" w:ascii="宋体" w:hAnsi="宋体"/>
                <w:color w:val="auto"/>
                <w:sz w:val="24"/>
                <w:szCs w:val="24"/>
                <w:highlight w:val="none"/>
              </w:rPr>
              <w:t>经营范围</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11168D79">
            <w:pPr>
              <w:topLinePunct/>
              <w:spacing w:line="440" w:lineRule="exact"/>
              <w:jc w:val="center"/>
              <w:rPr>
                <w:rFonts w:hint="eastAsia" w:ascii="宋体" w:hAnsi="宋体"/>
                <w:color w:val="auto"/>
                <w:sz w:val="24"/>
                <w:szCs w:val="24"/>
                <w:highlight w:val="none"/>
              </w:rPr>
            </w:pPr>
          </w:p>
        </w:tc>
      </w:tr>
      <w:tr w14:paraId="39F2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4AFEFE0B">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投标人关联企业情况（包括但不限于与投标人法定代表人为同一人或者存在控股、管理关系的不同单位）</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3364B7F9">
            <w:pPr>
              <w:topLinePunct/>
              <w:spacing w:line="440" w:lineRule="exact"/>
              <w:jc w:val="center"/>
              <w:rPr>
                <w:rFonts w:hint="eastAsia" w:ascii="宋体" w:hAnsi="宋体"/>
                <w:color w:val="auto"/>
                <w:sz w:val="24"/>
                <w:szCs w:val="24"/>
                <w:highlight w:val="none"/>
              </w:rPr>
            </w:pPr>
          </w:p>
        </w:tc>
      </w:tr>
      <w:tr w14:paraId="0CB7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DCA5A20">
            <w:pPr>
              <w:topLinePunct/>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备注</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46F05345">
            <w:pPr>
              <w:topLinePunct/>
              <w:spacing w:line="440" w:lineRule="exact"/>
              <w:jc w:val="center"/>
              <w:rPr>
                <w:rFonts w:hint="eastAsia" w:ascii="宋体" w:hAnsi="宋体"/>
                <w:color w:val="auto"/>
                <w:sz w:val="24"/>
                <w:szCs w:val="24"/>
                <w:highlight w:val="none"/>
              </w:rPr>
            </w:pPr>
          </w:p>
        </w:tc>
      </w:tr>
    </w:tbl>
    <w:p w14:paraId="6E7DEA6E">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注：投标人应</w:t>
      </w:r>
      <w:bookmarkStart w:id="511" w:name="_Toc520184751"/>
      <w:r>
        <w:rPr>
          <w:rFonts w:hint="eastAsia" w:ascii="宋体" w:hAnsi="宋体"/>
          <w:color w:val="auto"/>
          <w:sz w:val="24"/>
          <w:szCs w:val="24"/>
          <w:highlight w:val="none"/>
        </w:rPr>
        <w:t>根据投标人须知第3.5</w:t>
      </w:r>
      <w:bookmarkEnd w:id="511"/>
      <w:r>
        <w:rPr>
          <w:rFonts w:hint="eastAsia" w:ascii="宋体" w:hAnsi="宋体"/>
          <w:color w:val="auto"/>
          <w:sz w:val="24"/>
          <w:szCs w:val="24"/>
          <w:highlight w:val="none"/>
        </w:rPr>
        <w:t>.1项的要求在本表后附相关证</w:t>
      </w:r>
      <w:bookmarkStart w:id="512" w:name="_Toc520184752"/>
      <w:r>
        <w:rPr>
          <w:rFonts w:hint="eastAsia" w:ascii="宋体" w:hAnsi="宋体"/>
          <w:color w:val="auto"/>
          <w:sz w:val="24"/>
          <w:szCs w:val="24"/>
          <w:highlight w:val="none"/>
        </w:rPr>
        <w:t>明材料。</w:t>
      </w:r>
      <w:bookmarkEnd w:id="512"/>
    </w:p>
    <w:p w14:paraId="6F975D91">
      <w:pPr>
        <w:rPr>
          <w:rFonts w:hint="eastAsia" w:ascii="宋体" w:hAnsi="宋体"/>
          <w:color w:val="auto"/>
          <w:highlight w:val="none"/>
        </w:rPr>
      </w:pPr>
    </w:p>
    <w:p w14:paraId="1CED7B30">
      <w:pPr>
        <w:rPr>
          <w:rFonts w:hint="eastAsia" w:ascii="宋体" w:hAnsi="宋体"/>
          <w:color w:val="auto"/>
          <w:highlight w:val="none"/>
        </w:rPr>
      </w:pPr>
    </w:p>
    <w:p w14:paraId="5D9BAF7C">
      <w:pPr>
        <w:spacing w:before="20" w:line="412" w:lineRule="auto"/>
        <w:ind w:firstLine="137"/>
        <w:outlineLvl w:val="2"/>
        <w:rPr>
          <w:rFonts w:hint="eastAsia" w:ascii="宋体" w:hAnsi="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28"/>
          <w:szCs w:val="32"/>
          <w:highlight w:val="none"/>
        </w:rPr>
        <w:t>（二）近年完成的类似</w:t>
      </w:r>
      <w:r>
        <w:rPr>
          <w:rFonts w:ascii="宋体" w:hAnsi="宋体"/>
          <w:b/>
          <w:bCs/>
          <w:color w:val="auto"/>
          <w:sz w:val="28"/>
          <w:szCs w:val="32"/>
          <w:highlight w:val="none"/>
        </w:rPr>
        <w:t>监理</w:t>
      </w:r>
      <w:r>
        <w:rPr>
          <w:rFonts w:hint="eastAsia" w:ascii="宋体" w:hAnsi="宋体"/>
          <w:b/>
          <w:bCs/>
          <w:color w:val="auto"/>
          <w:sz w:val="28"/>
          <w:szCs w:val="32"/>
          <w:highlight w:val="none"/>
        </w:rPr>
        <w:t>项目情况表</w:t>
      </w:r>
    </w:p>
    <w:tbl>
      <w:tblPr>
        <w:tblStyle w:val="19"/>
        <w:tblW w:w="8522" w:type="dxa"/>
        <w:jc w:val="center"/>
        <w:tblLayout w:type="fixed"/>
        <w:tblCellMar>
          <w:top w:w="0" w:type="dxa"/>
          <w:left w:w="108" w:type="dxa"/>
          <w:bottom w:w="0" w:type="dxa"/>
          <w:right w:w="108" w:type="dxa"/>
        </w:tblCellMar>
      </w:tblPr>
      <w:tblGrid>
        <w:gridCol w:w="2269"/>
        <w:gridCol w:w="6253"/>
      </w:tblGrid>
      <w:tr w14:paraId="555739C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8A81A17">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项目名称</w:t>
            </w:r>
          </w:p>
        </w:tc>
        <w:tc>
          <w:tcPr>
            <w:tcW w:w="6253" w:type="dxa"/>
            <w:tcBorders>
              <w:top w:val="single" w:color="auto" w:sz="4" w:space="0"/>
              <w:left w:val="nil"/>
              <w:bottom w:val="single" w:color="auto" w:sz="4" w:space="0"/>
              <w:right w:val="single" w:color="auto" w:sz="4" w:space="0"/>
            </w:tcBorders>
            <w:noWrap/>
          </w:tcPr>
          <w:p w14:paraId="23FDA95E">
            <w:pPr>
              <w:topLinePunct/>
              <w:spacing w:line="440" w:lineRule="exact"/>
              <w:rPr>
                <w:rFonts w:hint="eastAsia" w:ascii="宋体" w:hAnsi="宋体"/>
                <w:color w:val="auto"/>
                <w:sz w:val="24"/>
                <w:szCs w:val="24"/>
                <w:highlight w:val="none"/>
              </w:rPr>
            </w:pPr>
          </w:p>
        </w:tc>
      </w:tr>
      <w:tr w14:paraId="7698D2EF">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E50CE88">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项目所在地</w:t>
            </w:r>
          </w:p>
        </w:tc>
        <w:tc>
          <w:tcPr>
            <w:tcW w:w="6253" w:type="dxa"/>
            <w:tcBorders>
              <w:top w:val="single" w:color="auto" w:sz="4" w:space="0"/>
              <w:left w:val="nil"/>
              <w:bottom w:val="single" w:color="auto" w:sz="4" w:space="0"/>
              <w:right w:val="single" w:color="auto" w:sz="4" w:space="0"/>
            </w:tcBorders>
            <w:noWrap/>
          </w:tcPr>
          <w:p w14:paraId="4D0FEA35">
            <w:pPr>
              <w:topLinePunct/>
              <w:spacing w:line="440" w:lineRule="exact"/>
              <w:rPr>
                <w:rFonts w:hint="eastAsia" w:ascii="宋体" w:hAnsi="宋体"/>
                <w:color w:val="auto"/>
                <w:sz w:val="24"/>
                <w:szCs w:val="24"/>
                <w:highlight w:val="none"/>
              </w:rPr>
            </w:pPr>
          </w:p>
        </w:tc>
      </w:tr>
      <w:tr w14:paraId="336C6CE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FE1194D">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委托人名称</w:t>
            </w:r>
          </w:p>
        </w:tc>
        <w:tc>
          <w:tcPr>
            <w:tcW w:w="6253" w:type="dxa"/>
            <w:tcBorders>
              <w:top w:val="single" w:color="auto" w:sz="4" w:space="0"/>
              <w:left w:val="nil"/>
              <w:bottom w:val="single" w:color="auto" w:sz="4" w:space="0"/>
              <w:right w:val="single" w:color="auto" w:sz="4" w:space="0"/>
            </w:tcBorders>
            <w:noWrap/>
          </w:tcPr>
          <w:p w14:paraId="59949030">
            <w:pPr>
              <w:topLinePunct/>
              <w:spacing w:line="440" w:lineRule="exact"/>
              <w:rPr>
                <w:rFonts w:hint="eastAsia" w:ascii="宋体" w:hAnsi="宋体"/>
                <w:color w:val="auto"/>
                <w:sz w:val="24"/>
                <w:szCs w:val="24"/>
                <w:highlight w:val="none"/>
              </w:rPr>
            </w:pPr>
          </w:p>
        </w:tc>
      </w:tr>
      <w:tr w14:paraId="152D1BA4">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19A0612">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委托人地址</w:t>
            </w:r>
          </w:p>
        </w:tc>
        <w:tc>
          <w:tcPr>
            <w:tcW w:w="6253" w:type="dxa"/>
            <w:tcBorders>
              <w:top w:val="single" w:color="auto" w:sz="4" w:space="0"/>
              <w:left w:val="nil"/>
              <w:bottom w:val="single" w:color="auto" w:sz="4" w:space="0"/>
              <w:right w:val="single" w:color="auto" w:sz="4" w:space="0"/>
            </w:tcBorders>
            <w:noWrap/>
          </w:tcPr>
          <w:p w14:paraId="6CE7D6EC">
            <w:pPr>
              <w:topLinePunct/>
              <w:spacing w:line="440" w:lineRule="exact"/>
              <w:rPr>
                <w:rFonts w:hint="eastAsia" w:ascii="宋体" w:hAnsi="宋体"/>
                <w:color w:val="auto"/>
                <w:sz w:val="24"/>
                <w:szCs w:val="24"/>
                <w:highlight w:val="none"/>
              </w:rPr>
            </w:pPr>
          </w:p>
        </w:tc>
      </w:tr>
      <w:tr w14:paraId="25C7708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E8A1873">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委托人电话</w:t>
            </w:r>
          </w:p>
        </w:tc>
        <w:tc>
          <w:tcPr>
            <w:tcW w:w="6253" w:type="dxa"/>
            <w:tcBorders>
              <w:top w:val="single" w:color="auto" w:sz="4" w:space="0"/>
              <w:left w:val="nil"/>
              <w:bottom w:val="single" w:color="auto" w:sz="4" w:space="0"/>
              <w:right w:val="single" w:color="auto" w:sz="4" w:space="0"/>
            </w:tcBorders>
            <w:noWrap/>
          </w:tcPr>
          <w:p w14:paraId="12D8E49F">
            <w:pPr>
              <w:topLinePunct/>
              <w:spacing w:line="440" w:lineRule="exact"/>
              <w:rPr>
                <w:rFonts w:hint="eastAsia" w:ascii="宋体" w:hAnsi="宋体"/>
                <w:color w:val="auto"/>
                <w:sz w:val="24"/>
                <w:szCs w:val="24"/>
                <w:highlight w:val="none"/>
              </w:rPr>
            </w:pPr>
          </w:p>
        </w:tc>
      </w:tr>
      <w:tr w14:paraId="0A49A57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F34601A">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合同价格</w:t>
            </w:r>
          </w:p>
        </w:tc>
        <w:tc>
          <w:tcPr>
            <w:tcW w:w="6253" w:type="dxa"/>
            <w:tcBorders>
              <w:top w:val="single" w:color="auto" w:sz="4" w:space="0"/>
              <w:left w:val="nil"/>
              <w:bottom w:val="single" w:color="auto" w:sz="4" w:space="0"/>
              <w:right w:val="single" w:color="auto" w:sz="4" w:space="0"/>
            </w:tcBorders>
            <w:noWrap/>
          </w:tcPr>
          <w:p w14:paraId="4757B1B7">
            <w:pPr>
              <w:topLinePunct/>
              <w:spacing w:line="440" w:lineRule="exact"/>
              <w:rPr>
                <w:rFonts w:hint="eastAsia" w:ascii="宋体" w:hAnsi="宋体"/>
                <w:color w:val="auto"/>
                <w:sz w:val="24"/>
                <w:szCs w:val="24"/>
                <w:highlight w:val="none"/>
              </w:rPr>
            </w:pPr>
          </w:p>
        </w:tc>
      </w:tr>
      <w:tr w14:paraId="676EFD4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65D232A">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监理服务期限</w:t>
            </w:r>
          </w:p>
        </w:tc>
        <w:tc>
          <w:tcPr>
            <w:tcW w:w="6253" w:type="dxa"/>
            <w:tcBorders>
              <w:top w:val="single" w:color="auto" w:sz="4" w:space="0"/>
              <w:left w:val="nil"/>
              <w:bottom w:val="single" w:color="auto" w:sz="4" w:space="0"/>
              <w:right w:val="single" w:color="auto" w:sz="4" w:space="0"/>
            </w:tcBorders>
            <w:noWrap/>
          </w:tcPr>
          <w:p w14:paraId="7E1ADBCB">
            <w:pPr>
              <w:topLinePunct/>
              <w:spacing w:line="440" w:lineRule="exact"/>
              <w:rPr>
                <w:rFonts w:hint="eastAsia" w:ascii="宋体" w:hAnsi="宋体"/>
                <w:color w:val="auto"/>
                <w:sz w:val="24"/>
                <w:szCs w:val="24"/>
                <w:highlight w:val="none"/>
              </w:rPr>
            </w:pPr>
          </w:p>
        </w:tc>
      </w:tr>
      <w:tr w14:paraId="0C79846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7F72A17">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监理内容</w:t>
            </w:r>
          </w:p>
        </w:tc>
        <w:tc>
          <w:tcPr>
            <w:tcW w:w="6253" w:type="dxa"/>
            <w:tcBorders>
              <w:top w:val="single" w:color="auto" w:sz="4" w:space="0"/>
              <w:left w:val="nil"/>
              <w:bottom w:val="single" w:color="auto" w:sz="4" w:space="0"/>
              <w:right w:val="single" w:color="auto" w:sz="4" w:space="0"/>
            </w:tcBorders>
            <w:noWrap/>
          </w:tcPr>
          <w:p w14:paraId="50168F05">
            <w:pPr>
              <w:topLinePunct/>
              <w:spacing w:line="440" w:lineRule="exact"/>
              <w:rPr>
                <w:rFonts w:hint="eastAsia" w:ascii="宋体" w:hAnsi="宋体"/>
                <w:color w:val="auto"/>
                <w:sz w:val="24"/>
                <w:szCs w:val="24"/>
                <w:highlight w:val="none"/>
              </w:rPr>
            </w:pPr>
          </w:p>
        </w:tc>
      </w:tr>
      <w:tr w14:paraId="6E1DC49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CD9A8EE">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总监理工程师</w:t>
            </w:r>
          </w:p>
        </w:tc>
        <w:tc>
          <w:tcPr>
            <w:tcW w:w="6253" w:type="dxa"/>
            <w:tcBorders>
              <w:top w:val="single" w:color="auto" w:sz="4" w:space="0"/>
              <w:left w:val="nil"/>
              <w:bottom w:val="single" w:color="auto" w:sz="4" w:space="0"/>
              <w:right w:val="single" w:color="auto" w:sz="4" w:space="0"/>
            </w:tcBorders>
            <w:noWrap/>
          </w:tcPr>
          <w:p w14:paraId="353284CF">
            <w:pPr>
              <w:topLinePunct/>
              <w:spacing w:line="440" w:lineRule="exact"/>
              <w:rPr>
                <w:rFonts w:hint="eastAsia" w:ascii="宋体" w:hAnsi="宋体"/>
                <w:color w:val="auto"/>
                <w:sz w:val="24"/>
                <w:szCs w:val="24"/>
                <w:highlight w:val="none"/>
              </w:rPr>
            </w:pPr>
          </w:p>
        </w:tc>
      </w:tr>
      <w:tr w14:paraId="7D44E41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70B3145">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项目描述</w:t>
            </w:r>
          </w:p>
        </w:tc>
        <w:tc>
          <w:tcPr>
            <w:tcW w:w="6253" w:type="dxa"/>
            <w:tcBorders>
              <w:top w:val="single" w:color="auto" w:sz="4" w:space="0"/>
              <w:left w:val="nil"/>
              <w:bottom w:val="single" w:color="auto" w:sz="4" w:space="0"/>
              <w:right w:val="single" w:color="auto" w:sz="4" w:space="0"/>
            </w:tcBorders>
            <w:noWrap/>
          </w:tcPr>
          <w:p w14:paraId="536DCCE7">
            <w:pPr>
              <w:topLinePunct/>
              <w:spacing w:line="440" w:lineRule="exact"/>
              <w:rPr>
                <w:rFonts w:hint="eastAsia" w:ascii="宋体" w:hAnsi="宋体"/>
                <w:color w:val="auto"/>
                <w:sz w:val="24"/>
                <w:szCs w:val="24"/>
                <w:highlight w:val="none"/>
              </w:rPr>
            </w:pPr>
          </w:p>
          <w:p w14:paraId="365A9388">
            <w:pPr>
              <w:topLinePunct/>
              <w:spacing w:line="440" w:lineRule="exact"/>
              <w:rPr>
                <w:rFonts w:hint="eastAsia" w:ascii="宋体" w:hAnsi="宋体"/>
                <w:color w:val="auto"/>
                <w:sz w:val="24"/>
                <w:szCs w:val="24"/>
                <w:highlight w:val="none"/>
              </w:rPr>
            </w:pPr>
          </w:p>
          <w:p w14:paraId="4BDAAB89">
            <w:pPr>
              <w:topLinePunct/>
              <w:spacing w:line="440" w:lineRule="exact"/>
              <w:rPr>
                <w:rFonts w:hint="eastAsia" w:ascii="宋体" w:hAnsi="宋体"/>
                <w:color w:val="auto"/>
                <w:sz w:val="24"/>
                <w:szCs w:val="24"/>
                <w:highlight w:val="none"/>
              </w:rPr>
            </w:pPr>
          </w:p>
          <w:p w14:paraId="1EF38C86">
            <w:pPr>
              <w:topLinePunct/>
              <w:spacing w:line="440" w:lineRule="exact"/>
              <w:rPr>
                <w:rFonts w:hint="eastAsia" w:ascii="宋体" w:hAnsi="宋体"/>
                <w:color w:val="auto"/>
                <w:sz w:val="24"/>
                <w:szCs w:val="24"/>
                <w:highlight w:val="none"/>
              </w:rPr>
            </w:pPr>
          </w:p>
          <w:p w14:paraId="0062BDC9">
            <w:pPr>
              <w:topLinePunct/>
              <w:spacing w:line="440" w:lineRule="exact"/>
              <w:rPr>
                <w:rFonts w:hint="eastAsia" w:ascii="宋体" w:hAnsi="宋体"/>
                <w:color w:val="auto"/>
                <w:sz w:val="24"/>
                <w:szCs w:val="24"/>
                <w:highlight w:val="none"/>
              </w:rPr>
            </w:pPr>
          </w:p>
          <w:p w14:paraId="671777F9">
            <w:pPr>
              <w:topLinePunct/>
              <w:spacing w:line="440" w:lineRule="exact"/>
              <w:rPr>
                <w:rFonts w:hint="eastAsia" w:ascii="宋体" w:hAnsi="宋体"/>
                <w:color w:val="auto"/>
                <w:sz w:val="24"/>
                <w:szCs w:val="24"/>
                <w:highlight w:val="none"/>
              </w:rPr>
            </w:pPr>
          </w:p>
          <w:p w14:paraId="0A626EE4">
            <w:pPr>
              <w:topLinePunct/>
              <w:spacing w:line="440" w:lineRule="exact"/>
              <w:rPr>
                <w:rFonts w:hint="eastAsia" w:ascii="宋体" w:hAnsi="宋体"/>
                <w:color w:val="auto"/>
                <w:sz w:val="24"/>
                <w:szCs w:val="24"/>
                <w:highlight w:val="none"/>
              </w:rPr>
            </w:pPr>
          </w:p>
        </w:tc>
      </w:tr>
      <w:tr w14:paraId="6A954BC7">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6F00AB8">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备注</w:t>
            </w:r>
          </w:p>
        </w:tc>
        <w:tc>
          <w:tcPr>
            <w:tcW w:w="6253" w:type="dxa"/>
            <w:tcBorders>
              <w:top w:val="single" w:color="auto" w:sz="4" w:space="0"/>
              <w:left w:val="nil"/>
              <w:bottom w:val="single" w:color="auto" w:sz="4" w:space="0"/>
              <w:right w:val="single" w:color="auto" w:sz="4" w:space="0"/>
            </w:tcBorders>
            <w:noWrap/>
          </w:tcPr>
          <w:p w14:paraId="51D81B1F">
            <w:pPr>
              <w:topLinePunct/>
              <w:spacing w:line="440" w:lineRule="exact"/>
              <w:rPr>
                <w:rFonts w:hint="eastAsia" w:ascii="宋体" w:hAnsi="宋体"/>
                <w:color w:val="auto"/>
                <w:sz w:val="24"/>
                <w:szCs w:val="24"/>
                <w:highlight w:val="none"/>
              </w:rPr>
            </w:pPr>
          </w:p>
        </w:tc>
      </w:tr>
    </w:tbl>
    <w:p w14:paraId="7C88F11F">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注：投标人应根据投标人须知第3.5.3项的要求在本表后附相关证明材料。</w:t>
      </w:r>
    </w:p>
    <w:p w14:paraId="2C973EAE">
      <w:pPr>
        <w:spacing w:line="440" w:lineRule="exact"/>
        <w:rPr>
          <w:rFonts w:hint="eastAsia" w:ascii="宋体" w:hAnsi="宋体"/>
          <w:color w:val="auto"/>
          <w:szCs w:val="24"/>
          <w:highlight w:val="none"/>
        </w:rPr>
      </w:pPr>
    </w:p>
    <w:p w14:paraId="414C5BF9">
      <w:pPr>
        <w:spacing w:line="440" w:lineRule="exact"/>
        <w:rPr>
          <w:rFonts w:hint="eastAsia" w:ascii="宋体" w:hAnsi="宋体"/>
          <w:color w:val="auto"/>
          <w:szCs w:val="24"/>
          <w:highlight w:val="none"/>
        </w:rPr>
      </w:pPr>
    </w:p>
    <w:p w14:paraId="2971333B">
      <w:pPr>
        <w:spacing w:before="20" w:line="360" w:lineRule="auto"/>
        <w:ind w:firstLine="137"/>
        <w:outlineLvl w:val="2"/>
        <w:rPr>
          <w:rFonts w:hint="eastAsia" w:ascii="宋体" w:hAnsi="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28"/>
          <w:szCs w:val="32"/>
          <w:highlight w:val="none"/>
        </w:rPr>
        <w:t>（三）正在监理和新承接的项目情况表</w:t>
      </w:r>
    </w:p>
    <w:tbl>
      <w:tblPr>
        <w:tblStyle w:val="19"/>
        <w:tblW w:w="8522" w:type="dxa"/>
        <w:jc w:val="center"/>
        <w:tblLayout w:type="fixed"/>
        <w:tblCellMar>
          <w:top w:w="0" w:type="dxa"/>
          <w:left w:w="108" w:type="dxa"/>
          <w:bottom w:w="0" w:type="dxa"/>
          <w:right w:w="108" w:type="dxa"/>
        </w:tblCellMar>
      </w:tblPr>
      <w:tblGrid>
        <w:gridCol w:w="2269"/>
        <w:gridCol w:w="6253"/>
      </w:tblGrid>
      <w:tr w14:paraId="58A559A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6C714C1">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项目名称</w:t>
            </w:r>
          </w:p>
        </w:tc>
        <w:tc>
          <w:tcPr>
            <w:tcW w:w="6253" w:type="dxa"/>
            <w:tcBorders>
              <w:top w:val="single" w:color="auto" w:sz="4" w:space="0"/>
              <w:left w:val="nil"/>
              <w:bottom w:val="single" w:color="auto" w:sz="4" w:space="0"/>
              <w:right w:val="single" w:color="auto" w:sz="4" w:space="0"/>
            </w:tcBorders>
            <w:noWrap/>
          </w:tcPr>
          <w:p w14:paraId="4E742467">
            <w:pPr>
              <w:topLinePunct/>
              <w:spacing w:line="440" w:lineRule="exact"/>
              <w:rPr>
                <w:rFonts w:hint="eastAsia" w:ascii="宋体" w:hAnsi="宋体"/>
                <w:color w:val="auto"/>
                <w:sz w:val="24"/>
                <w:szCs w:val="24"/>
                <w:highlight w:val="none"/>
              </w:rPr>
            </w:pPr>
          </w:p>
        </w:tc>
      </w:tr>
      <w:tr w14:paraId="195A942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A6D84DB">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项目所在地</w:t>
            </w:r>
          </w:p>
        </w:tc>
        <w:tc>
          <w:tcPr>
            <w:tcW w:w="6253" w:type="dxa"/>
            <w:tcBorders>
              <w:top w:val="single" w:color="auto" w:sz="4" w:space="0"/>
              <w:left w:val="nil"/>
              <w:bottom w:val="single" w:color="auto" w:sz="4" w:space="0"/>
              <w:right w:val="single" w:color="auto" w:sz="4" w:space="0"/>
            </w:tcBorders>
            <w:noWrap/>
          </w:tcPr>
          <w:p w14:paraId="368EA4F1">
            <w:pPr>
              <w:topLinePunct/>
              <w:spacing w:line="440" w:lineRule="exact"/>
              <w:rPr>
                <w:rFonts w:hint="eastAsia" w:ascii="宋体" w:hAnsi="宋体"/>
                <w:color w:val="auto"/>
                <w:sz w:val="24"/>
                <w:szCs w:val="24"/>
                <w:highlight w:val="none"/>
              </w:rPr>
            </w:pPr>
          </w:p>
        </w:tc>
      </w:tr>
      <w:tr w14:paraId="2724BC47">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2F29DDE">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委托人名称</w:t>
            </w:r>
          </w:p>
        </w:tc>
        <w:tc>
          <w:tcPr>
            <w:tcW w:w="6253" w:type="dxa"/>
            <w:tcBorders>
              <w:top w:val="single" w:color="auto" w:sz="4" w:space="0"/>
              <w:left w:val="nil"/>
              <w:bottom w:val="single" w:color="auto" w:sz="4" w:space="0"/>
              <w:right w:val="single" w:color="auto" w:sz="4" w:space="0"/>
            </w:tcBorders>
            <w:noWrap/>
          </w:tcPr>
          <w:p w14:paraId="709F3798">
            <w:pPr>
              <w:topLinePunct/>
              <w:spacing w:line="440" w:lineRule="exact"/>
              <w:rPr>
                <w:rFonts w:hint="eastAsia" w:ascii="宋体" w:hAnsi="宋体"/>
                <w:color w:val="auto"/>
                <w:sz w:val="24"/>
                <w:szCs w:val="24"/>
                <w:highlight w:val="none"/>
              </w:rPr>
            </w:pPr>
          </w:p>
        </w:tc>
      </w:tr>
      <w:tr w14:paraId="00A220F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757C596">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委托人地址</w:t>
            </w:r>
          </w:p>
        </w:tc>
        <w:tc>
          <w:tcPr>
            <w:tcW w:w="6253" w:type="dxa"/>
            <w:tcBorders>
              <w:top w:val="single" w:color="auto" w:sz="4" w:space="0"/>
              <w:left w:val="nil"/>
              <w:bottom w:val="single" w:color="auto" w:sz="4" w:space="0"/>
              <w:right w:val="single" w:color="auto" w:sz="4" w:space="0"/>
            </w:tcBorders>
            <w:noWrap/>
          </w:tcPr>
          <w:p w14:paraId="0D43E483">
            <w:pPr>
              <w:topLinePunct/>
              <w:spacing w:line="440" w:lineRule="exact"/>
              <w:rPr>
                <w:rFonts w:hint="eastAsia" w:ascii="宋体" w:hAnsi="宋体"/>
                <w:color w:val="auto"/>
                <w:sz w:val="24"/>
                <w:szCs w:val="24"/>
                <w:highlight w:val="none"/>
              </w:rPr>
            </w:pPr>
          </w:p>
        </w:tc>
      </w:tr>
      <w:tr w14:paraId="4A3E867F">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6D7D0D0">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委托人电话</w:t>
            </w:r>
          </w:p>
        </w:tc>
        <w:tc>
          <w:tcPr>
            <w:tcW w:w="6253" w:type="dxa"/>
            <w:tcBorders>
              <w:top w:val="single" w:color="auto" w:sz="4" w:space="0"/>
              <w:left w:val="nil"/>
              <w:bottom w:val="single" w:color="auto" w:sz="4" w:space="0"/>
              <w:right w:val="single" w:color="auto" w:sz="4" w:space="0"/>
            </w:tcBorders>
            <w:noWrap/>
          </w:tcPr>
          <w:p w14:paraId="0072AC09">
            <w:pPr>
              <w:topLinePunct/>
              <w:spacing w:line="440" w:lineRule="exact"/>
              <w:rPr>
                <w:rFonts w:hint="eastAsia" w:ascii="宋体" w:hAnsi="宋体"/>
                <w:color w:val="auto"/>
                <w:sz w:val="24"/>
                <w:szCs w:val="24"/>
                <w:highlight w:val="none"/>
              </w:rPr>
            </w:pPr>
          </w:p>
        </w:tc>
      </w:tr>
      <w:tr w14:paraId="6C6E857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BBA9CF0">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签约合同价</w:t>
            </w:r>
          </w:p>
        </w:tc>
        <w:tc>
          <w:tcPr>
            <w:tcW w:w="6253" w:type="dxa"/>
            <w:tcBorders>
              <w:top w:val="single" w:color="auto" w:sz="4" w:space="0"/>
              <w:left w:val="nil"/>
              <w:bottom w:val="single" w:color="auto" w:sz="4" w:space="0"/>
              <w:right w:val="single" w:color="auto" w:sz="4" w:space="0"/>
            </w:tcBorders>
            <w:noWrap/>
          </w:tcPr>
          <w:p w14:paraId="21239096">
            <w:pPr>
              <w:topLinePunct/>
              <w:spacing w:line="440" w:lineRule="exact"/>
              <w:rPr>
                <w:rFonts w:hint="eastAsia" w:ascii="宋体" w:hAnsi="宋体"/>
                <w:color w:val="auto"/>
                <w:sz w:val="24"/>
                <w:szCs w:val="24"/>
                <w:highlight w:val="none"/>
              </w:rPr>
            </w:pPr>
          </w:p>
        </w:tc>
      </w:tr>
      <w:tr w14:paraId="03FC8577">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702D7D5">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监理服务期限</w:t>
            </w:r>
          </w:p>
        </w:tc>
        <w:tc>
          <w:tcPr>
            <w:tcW w:w="6253" w:type="dxa"/>
            <w:tcBorders>
              <w:top w:val="single" w:color="auto" w:sz="4" w:space="0"/>
              <w:left w:val="nil"/>
              <w:bottom w:val="single" w:color="auto" w:sz="4" w:space="0"/>
              <w:right w:val="single" w:color="auto" w:sz="4" w:space="0"/>
            </w:tcBorders>
            <w:noWrap/>
          </w:tcPr>
          <w:p w14:paraId="731EE9CE">
            <w:pPr>
              <w:topLinePunct/>
              <w:spacing w:line="440" w:lineRule="exact"/>
              <w:rPr>
                <w:rFonts w:hint="eastAsia" w:ascii="宋体" w:hAnsi="宋体"/>
                <w:color w:val="auto"/>
                <w:sz w:val="24"/>
                <w:szCs w:val="24"/>
                <w:highlight w:val="none"/>
              </w:rPr>
            </w:pPr>
          </w:p>
        </w:tc>
      </w:tr>
      <w:tr w14:paraId="18B8676F">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998E300">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监理内容</w:t>
            </w:r>
          </w:p>
        </w:tc>
        <w:tc>
          <w:tcPr>
            <w:tcW w:w="6253" w:type="dxa"/>
            <w:tcBorders>
              <w:top w:val="single" w:color="auto" w:sz="4" w:space="0"/>
              <w:left w:val="nil"/>
              <w:bottom w:val="single" w:color="auto" w:sz="4" w:space="0"/>
              <w:right w:val="single" w:color="auto" w:sz="4" w:space="0"/>
            </w:tcBorders>
            <w:noWrap/>
          </w:tcPr>
          <w:p w14:paraId="49493664">
            <w:pPr>
              <w:topLinePunct/>
              <w:spacing w:line="440" w:lineRule="exact"/>
              <w:rPr>
                <w:rFonts w:hint="eastAsia" w:ascii="宋体" w:hAnsi="宋体"/>
                <w:color w:val="auto"/>
                <w:sz w:val="24"/>
                <w:szCs w:val="24"/>
                <w:highlight w:val="none"/>
              </w:rPr>
            </w:pPr>
          </w:p>
        </w:tc>
      </w:tr>
      <w:tr w14:paraId="7F4CD60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564BD47">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总监理工程师</w:t>
            </w:r>
          </w:p>
        </w:tc>
        <w:tc>
          <w:tcPr>
            <w:tcW w:w="6253" w:type="dxa"/>
            <w:tcBorders>
              <w:top w:val="single" w:color="auto" w:sz="4" w:space="0"/>
              <w:left w:val="nil"/>
              <w:bottom w:val="single" w:color="auto" w:sz="4" w:space="0"/>
              <w:right w:val="single" w:color="auto" w:sz="4" w:space="0"/>
            </w:tcBorders>
            <w:noWrap/>
          </w:tcPr>
          <w:p w14:paraId="34BE3039">
            <w:pPr>
              <w:topLinePunct/>
              <w:spacing w:line="440" w:lineRule="exact"/>
              <w:rPr>
                <w:rFonts w:hint="eastAsia" w:ascii="宋体" w:hAnsi="宋体"/>
                <w:color w:val="auto"/>
                <w:sz w:val="24"/>
                <w:szCs w:val="24"/>
                <w:highlight w:val="none"/>
              </w:rPr>
            </w:pPr>
          </w:p>
        </w:tc>
      </w:tr>
      <w:tr w14:paraId="1FF11634">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1BC4DF2">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项目描述</w:t>
            </w:r>
          </w:p>
        </w:tc>
        <w:tc>
          <w:tcPr>
            <w:tcW w:w="6253" w:type="dxa"/>
            <w:tcBorders>
              <w:top w:val="single" w:color="auto" w:sz="4" w:space="0"/>
              <w:left w:val="nil"/>
              <w:bottom w:val="single" w:color="auto" w:sz="4" w:space="0"/>
              <w:right w:val="single" w:color="auto" w:sz="4" w:space="0"/>
            </w:tcBorders>
            <w:noWrap/>
          </w:tcPr>
          <w:p w14:paraId="700710C2">
            <w:pPr>
              <w:topLinePunct/>
              <w:spacing w:line="440" w:lineRule="exact"/>
              <w:rPr>
                <w:rFonts w:hint="eastAsia" w:ascii="宋体" w:hAnsi="宋体"/>
                <w:color w:val="auto"/>
                <w:sz w:val="24"/>
                <w:szCs w:val="24"/>
                <w:highlight w:val="none"/>
              </w:rPr>
            </w:pPr>
          </w:p>
          <w:p w14:paraId="5A1AC621">
            <w:pPr>
              <w:topLinePunct/>
              <w:spacing w:line="440" w:lineRule="exact"/>
              <w:rPr>
                <w:rFonts w:hint="eastAsia" w:ascii="宋体" w:hAnsi="宋体"/>
                <w:color w:val="auto"/>
                <w:sz w:val="24"/>
                <w:szCs w:val="24"/>
                <w:highlight w:val="none"/>
              </w:rPr>
            </w:pPr>
          </w:p>
          <w:p w14:paraId="502FD04E">
            <w:pPr>
              <w:topLinePunct/>
              <w:spacing w:line="440" w:lineRule="exact"/>
              <w:rPr>
                <w:rFonts w:hint="eastAsia" w:ascii="宋体" w:hAnsi="宋体"/>
                <w:color w:val="auto"/>
                <w:sz w:val="24"/>
                <w:szCs w:val="24"/>
                <w:highlight w:val="none"/>
              </w:rPr>
            </w:pPr>
          </w:p>
          <w:p w14:paraId="555724E4">
            <w:pPr>
              <w:topLinePunct/>
              <w:spacing w:line="440" w:lineRule="exact"/>
              <w:rPr>
                <w:rFonts w:hint="eastAsia" w:ascii="宋体" w:hAnsi="宋体"/>
                <w:color w:val="auto"/>
                <w:sz w:val="24"/>
                <w:szCs w:val="24"/>
                <w:highlight w:val="none"/>
              </w:rPr>
            </w:pPr>
          </w:p>
          <w:p w14:paraId="0B2F0F88">
            <w:pPr>
              <w:topLinePunct/>
              <w:spacing w:line="440" w:lineRule="exact"/>
              <w:rPr>
                <w:rFonts w:hint="eastAsia" w:ascii="宋体" w:hAnsi="宋体"/>
                <w:color w:val="auto"/>
                <w:sz w:val="24"/>
                <w:szCs w:val="24"/>
                <w:highlight w:val="none"/>
              </w:rPr>
            </w:pPr>
          </w:p>
          <w:p w14:paraId="27737993">
            <w:pPr>
              <w:topLinePunct/>
              <w:spacing w:line="440" w:lineRule="exact"/>
              <w:rPr>
                <w:rFonts w:hint="eastAsia" w:ascii="宋体" w:hAnsi="宋体"/>
                <w:color w:val="auto"/>
                <w:sz w:val="24"/>
                <w:szCs w:val="24"/>
                <w:highlight w:val="none"/>
              </w:rPr>
            </w:pPr>
          </w:p>
          <w:p w14:paraId="140BB37A">
            <w:pPr>
              <w:topLinePunct/>
              <w:spacing w:line="440" w:lineRule="exact"/>
              <w:rPr>
                <w:rFonts w:hint="eastAsia" w:ascii="宋体" w:hAnsi="宋体"/>
                <w:color w:val="auto"/>
                <w:sz w:val="24"/>
                <w:szCs w:val="24"/>
                <w:highlight w:val="none"/>
              </w:rPr>
            </w:pPr>
          </w:p>
        </w:tc>
      </w:tr>
      <w:tr w14:paraId="746ACE1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EED9C48">
            <w:pPr>
              <w:topLinePunct/>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备注</w:t>
            </w:r>
          </w:p>
        </w:tc>
        <w:tc>
          <w:tcPr>
            <w:tcW w:w="6253" w:type="dxa"/>
            <w:tcBorders>
              <w:top w:val="single" w:color="auto" w:sz="4" w:space="0"/>
              <w:left w:val="nil"/>
              <w:bottom w:val="single" w:color="auto" w:sz="4" w:space="0"/>
              <w:right w:val="single" w:color="auto" w:sz="4" w:space="0"/>
            </w:tcBorders>
            <w:noWrap/>
          </w:tcPr>
          <w:p w14:paraId="7C917CB9">
            <w:pPr>
              <w:topLinePunct/>
              <w:spacing w:line="440" w:lineRule="exact"/>
              <w:rPr>
                <w:rFonts w:hint="eastAsia" w:ascii="宋体" w:hAnsi="宋体"/>
                <w:color w:val="auto"/>
                <w:sz w:val="24"/>
                <w:szCs w:val="24"/>
                <w:highlight w:val="none"/>
              </w:rPr>
            </w:pPr>
          </w:p>
        </w:tc>
      </w:tr>
    </w:tbl>
    <w:p w14:paraId="40718FE4">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注：投标人应根据投标人须知第3.5.4项的要求在本表后附相关证明材料。</w:t>
      </w:r>
    </w:p>
    <w:p w14:paraId="5FA9EC93">
      <w:pPr>
        <w:spacing w:line="440" w:lineRule="exact"/>
        <w:rPr>
          <w:rFonts w:hint="eastAsia" w:ascii="宋体" w:hAnsi="宋体"/>
          <w:b/>
          <w:bCs/>
          <w:strike/>
          <w:color w:val="auto"/>
          <w:sz w:val="32"/>
          <w:szCs w:val="32"/>
          <w:highlight w:val="none"/>
        </w:rPr>
      </w:pPr>
    </w:p>
    <w:p w14:paraId="14E5BFF0">
      <w:pPr>
        <w:spacing w:before="20" w:line="412" w:lineRule="auto"/>
        <w:ind w:firstLine="137"/>
        <w:outlineLvl w:val="2"/>
        <w:rPr>
          <w:rFonts w:hint="eastAsia" w:ascii="宋体" w:hAnsi="宋体"/>
          <w:b/>
          <w:bCs/>
          <w:color w:val="auto"/>
          <w:sz w:val="28"/>
          <w:szCs w:val="32"/>
          <w:highlight w:val="none"/>
        </w:rPr>
      </w:pPr>
      <w:r>
        <w:rPr>
          <w:rFonts w:ascii="宋体" w:hAnsi="宋体"/>
          <w:b/>
          <w:bCs/>
          <w:color w:val="auto"/>
          <w:sz w:val="32"/>
          <w:szCs w:val="32"/>
          <w:highlight w:val="none"/>
        </w:rPr>
        <w:br w:type="page"/>
      </w:r>
      <w:r>
        <w:rPr>
          <w:rFonts w:hint="eastAsia" w:ascii="宋体" w:hAnsi="宋体"/>
          <w:b/>
          <w:bCs/>
          <w:color w:val="auto"/>
          <w:sz w:val="28"/>
          <w:szCs w:val="32"/>
          <w:highlight w:val="none"/>
        </w:rPr>
        <w:t>（四）拟委任的主要人员汇总表（格式可自定）</w:t>
      </w:r>
    </w:p>
    <w:tbl>
      <w:tblPr>
        <w:tblStyle w:val="19"/>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14:paraId="0BB094E4">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noWrap/>
            <w:vAlign w:val="center"/>
          </w:tcPr>
          <w:p w14:paraId="4D010951">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1468" w:type="dxa"/>
            <w:vMerge w:val="restart"/>
            <w:tcBorders>
              <w:top w:val="single" w:color="auto" w:sz="4" w:space="0"/>
              <w:left w:val="nil"/>
              <w:bottom w:val="single" w:color="auto" w:sz="4" w:space="0"/>
              <w:right w:val="single" w:color="auto" w:sz="4" w:space="0"/>
            </w:tcBorders>
            <w:noWrap/>
            <w:vAlign w:val="center"/>
          </w:tcPr>
          <w:p w14:paraId="3BCF4BEE">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本项目任职</w:t>
            </w:r>
          </w:p>
        </w:tc>
        <w:tc>
          <w:tcPr>
            <w:tcW w:w="818" w:type="dxa"/>
            <w:vMerge w:val="restart"/>
            <w:tcBorders>
              <w:top w:val="single" w:color="auto" w:sz="4" w:space="0"/>
              <w:left w:val="nil"/>
              <w:bottom w:val="single" w:color="auto" w:sz="4" w:space="0"/>
              <w:right w:val="single" w:color="auto" w:sz="4" w:space="0"/>
            </w:tcBorders>
            <w:noWrap/>
            <w:vAlign w:val="center"/>
          </w:tcPr>
          <w:p w14:paraId="1AA0CBB2">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707" w:type="dxa"/>
            <w:vMerge w:val="restart"/>
            <w:tcBorders>
              <w:top w:val="single" w:color="auto" w:sz="4" w:space="0"/>
              <w:left w:val="nil"/>
              <w:bottom w:val="single" w:color="auto" w:sz="4" w:space="0"/>
              <w:right w:val="single" w:color="auto" w:sz="4" w:space="0"/>
            </w:tcBorders>
            <w:noWrap/>
            <w:vAlign w:val="center"/>
          </w:tcPr>
          <w:p w14:paraId="25B32429">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职称</w:t>
            </w:r>
          </w:p>
        </w:tc>
        <w:tc>
          <w:tcPr>
            <w:tcW w:w="870" w:type="dxa"/>
            <w:vMerge w:val="restart"/>
            <w:tcBorders>
              <w:top w:val="single" w:color="auto" w:sz="4" w:space="0"/>
              <w:left w:val="nil"/>
              <w:bottom w:val="single" w:color="auto" w:sz="4" w:space="0"/>
              <w:right w:val="single" w:color="auto" w:sz="4" w:space="0"/>
            </w:tcBorders>
            <w:noWrap/>
            <w:vAlign w:val="center"/>
          </w:tcPr>
          <w:p w14:paraId="647F1115">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专业</w:t>
            </w:r>
          </w:p>
        </w:tc>
        <w:tc>
          <w:tcPr>
            <w:tcW w:w="3123" w:type="dxa"/>
            <w:gridSpan w:val="3"/>
            <w:tcBorders>
              <w:top w:val="single" w:color="auto" w:sz="4" w:space="0"/>
              <w:left w:val="nil"/>
              <w:bottom w:val="single" w:color="auto" w:sz="4" w:space="0"/>
              <w:right w:val="single" w:color="auto" w:sz="4" w:space="0"/>
            </w:tcBorders>
            <w:noWrap/>
            <w:vAlign w:val="center"/>
          </w:tcPr>
          <w:p w14:paraId="79BF4AD0">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执业或职业资格证明</w:t>
            </w:r>
          </w:p>
        </w:tc>
        <w:tc>
          <w:tcPr>
            <w:tcW w:w="1302" w:type="dxa"/>
            <w:tcBorders>
              <w:top w:val="single" w:color="auto" w:sz="4" w:space="0"/>
              <w:left w:val="nil"/>
              <w:bottom w:val="single" w:color="auto" w:sz="4" w:space="0"/>
              <w:right w:val="single" w:color="auto" w:sz="4" w:space="0"/>
            </w:tcBorders>
            <w:noWrap/>
            <w:vAlign w:val="center"/>
          </w:tcPr>
          <w:p w14:paraId="3AA5F4E4">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备注</w:t>
            </w:r>
          </w:p>
        </w:tc>
      </w:tr>
      <w:tr w14:paraId="4DC7005A">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noWrap/>
            <w:vAlign w:val="center"/>
          </w:tcPr>
          <w:p w14:paraId="104C9BF0">
            <w:pPr>
              <w:widowControl/>
              <w:jc w:val="left"/>
              <w:rPr>
                <w:rFonts w:hint="eastAsia" w:ascii="宋体" w:hAnsi="宋体"/>
                <w:color w:val="auto"/>
                <w:sz w:val="24"/>
                <w:szCs w:val="24"/>
                <w:highlight w:val="none"/>
              </w:rPr>
            </w:pPr>
          </w:p>
        </w:tc>
        <w:tc>
          <w:tcPr>
            <w:tcW w:w="1468" w:type="dxa"/>
            <w:vMerge w:val="continue"/>
            <w:tcBorders>
              <w:top w:val="single" w:color="auto" w:sz="4" w:space="0"/>
              <w:left w:val="nil"/>
              <w:bottom w:val="single" w:color="auto" w:sz="4" w:space="0"/>
              <w:right w:val="single" w:color="auto" w:sz="4" w:space="0"/>
            </w:tcBorders>
            <w:noWrap/>
            <w:vAlign w:val="center"/>
          </w:tcPr>
          <w:p w14:paraId="66070700">
            <w:pPr>
              <w:widowControl/>
              <w:jc w:val="left"/>
              <w:rPr>
                <w:rFonts w:hint="eastAsia" w:ascii="宋体" w:hAnsi="宋体"/>
                <w:color w:val="auto"/>
                <w:sz w:val="24"/>
                <w:szCs w:val="24"/>
                <w:highlight w:val="none"/>
              </w:rPr>
            </w:pPr>
          </w:p>
        </w:tc>
        <w:tc>
          <w:tcPr>
            <w:tcW w:w="818" w:type="dxa"/>
            <w:vMerge w:val="continue"/>
            <w:tcBorders>
              <w:top w:val="single" w:color="auto" w:sz="4" w:space="0"/>
              <w:left w:val="nil"/>
              <w:bottom w:val="single" w:color="auto" w:sz="4" w:space="0"/>
              <w:right w:val="single" w:color="auto" w:sz="4" w:space="0"/>
            </w:tcBorders>
            <w:noWrap/>
            <w:vAlign w:val="center"/>
          </w:tcPr>
          <w:p w14:paraId="36A46969">
            <w:pPr>
              <w:widowControl/>
              <w:jc w:val="left"/>
              <w:rPr>
                <w:rFonts w:hint="eastAsia" w:ascii="宋体" w:hAnsi="宋体"/>
                <w:color w:val="auto"/>
                <w:sz w:val="24"/>
                <w:szCs w:val="24"/>
                <w:highlight w:val="none"/>
              </w:rPr>
            </w:pPr>
          </w:p>
        </w:tc>
        <w:tc>
          <w:tcPr>
            <w:tcW w:w="707" w:type="dxa"/>
            <w:vMerge w:val="continue"/>
            <w:tcBorders>
              <w:top w:val="single" w:color="auto" w:sz="4" w:space="0"/>
              <w:left w:val="nil"/>
              <w:bottom w:val="single" w:color="auto" w:sz="4" w:space="0"/>
              <w:right w:val="single" w:color="auto" w:sz="4" w:space="0"/>
            </w:tcBorders>
            <w:noWrap/>
            <w:vAlign w:val="center"/>
          </w:tcPr>
          <w:p w14:paraId="5C6CB5E3">
            <w:pPr>
              <w:widowControl/>
              <w:jc w:val="left"/>
              <w:rPr>
                <w:rFonts w:hint="eastAsia" w:ascii="宋体" w:hAnsi="宋体"/>
                <w:color w:val="auto"/>
                <w:sz w:val="24"/>
                <w:szCs w:val="24"/>
                <w:highlight w:val="none"/>
              </w:rPr>
            </w:pPr>
          </w:p>
        </w:tc>
        <w:tc>
          <w:tcPr>
            <w:tcW w:w="870" w:type="dxa"/>
            <w:vMerge w:val="continue"/>
            <w:tcBorders>
              <w:top w:val="single" w:color="auto" w:sz="4" w:space="0"/>
              <w:left w:val="nil"/>
              <w:bottom w:val="single" w:color="auto" w:sz="4" w:space="0"/>
              <w:right w:val="single" w:color="auto" w:sz="4" w:space="0"/>
            </w:tcBorders>
            <w:noWrap/>
            <w:vAlign w:val="center"/>
          </w:tcPr>
          <w:p w14:paraId="518AB003">
            <w:pPr>
              <w:widowControl/>
              <w:jc w:val="left"/>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center"/>
          </w:tcPr>
          <w:p w14:paraId="508F482B">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证书名称</w:t>
            </w:r>
          </w:p>
        </w:tc>
        <w:tc>
          <w:tcPr>
            <w:tcW w:w="816" w:type="dxa"/>
            <w:tcBorders>
              <w:top w:val="single" w:color="auto" w:sz="4" w:space="0"/>
              <w:left w:val="nil"/>
              <w:bottom w:val="single" w:color="auto" w:sz="4" w:space="0"/>
              <w:right w:val="single" w:color="auto" w:sz="4" w:space="0"/>
            </w:tcBorders>
            <w:noWrap/>
            <w:vAlign w:val="center"/>
          </w:tcPr>
          <w:p w14:paraId="23D074BC">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级别</w:t>
            </w:r>
          </w:p>
        </w:tc>
        <w:tc>
          <w:tcPr>
            <w:tcW w:w="1002" w:type="dxa"/>
            <w:tcBorders>
              <w:top w:val="single" w:color="auto" w:sz="4" w:space="0"/>
              <w:left w:val="nil"/>
              <w:bottom w:val="single" w:color="auto" w:sz="4" w:space="0"/>
              <w:right w:val="single" w:color="auto" w:sz="4" w:space="0"/>
            </w:tcBorders>
            <w:noWrap/>
            <w:vAlign w:val="center"/>
          </w:tcPr>
          <w:p w14:paraId="0F1B2558">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证号</w:t>
            </w:r>
          </w:p>
        </w:tc>
        <w:tc>
          <w:tcPr>
            <w:tcW w:w="1302" w:type="dxa"/>
            <w:tcBorders>
              <w:top w:val="single" w:color="auto" w:sz="4" w:space="0"/>
              <w:left w:val="nil"/>
              <w:bottom w:val="single" w:color="auto" w:sz="4" w:space="0"/>
              <w:right w:val="single" w:color="auto" w:sz="4" w:space="0"/>
            </w:tcBorders>
            <w:noWrap/>
            <w:vAlign w:val="center"/>
          </w:tcPr>
          <w:p w14:paraId="1F745AAA">
            <w:pPr>
              <w:spacing w:line="440" w:lineRule="exact"/>
              <w:jc w:val="center"/>
              <w:rPr>
                <w:rFonts w:hint="eastAsia" w:ascii="宋体" w:hAnsi="宋体"/>
                <w:color w:val="auto"/>
                <w:sz w:val="24"/>
                <w:szCs w:val="24"/>
                <w:highlight w:val="none"/>
              </w:rPr>
            </w:pPr>
          </w:p>
        </w:tc>
      </w:tr>
      <w:tr w14:paraId="27655B08">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center"/>
          </w:tcPr>
          <w:p w14:paraId="6665594E">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91FF2A8">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center"/>
          </w:tcPr>
          <w:p w14:paraId="39ACF165">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center"/>
          </w:tcPr>
          <w:p w14:paraId="3AB58BC7">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center"/>
          </w:tcPr>
          <w:p w14:paraId="61C03432">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center"/>
          </w:tcPr>
          <w:p w14:paraId="259F5960">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center"/>
          </w:tcPr>
          <w:p w14:paraId="6D349156">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center"/>
          </w:tcPr>
          <w:p w14:paraId="14B88BCD">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center"/>
          </w:tcPr>
          <w:p w14:paraId="06D7FF2F">
            <w:pPr>
              <w:spacing w:line="440" w:lineRule="exact"/>
              <w:jc w:val="center"/>
              <w:rPr>
                <w:rFonts w:hint="eastAsia" w:ascii="宋体" w:hAnsi="宋体"/>
                <w:color w:val="auto"/>
                <w:sz w:val="24"/>
                <w:szCs w:val="24"/>
                <w:highlight w:val="none"/>
              </w:rPr>
            </w:pPr>
          </w:p>
        </w:tc>
      </w:tr>
      <w:tr w14:paraId="3B353EFB">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76621B25">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2CB84118">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33A609DD">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03D53C74">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267CE776">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20C871FC">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44C99B66">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055B8381">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22D0B179">
            <w:pPr>
              <w:spacing w:line="440" w:lineRule="exact"/>
              <w:jc w:val="center"/>
              <w:rPr>
                <w:rFonts w:hint="eastAsia" w:ascii="宋体" w:hAnsi="宋体"/>
                <w:color w:val="auto"/>
                <w:sz w:val="24"/>
                <w:szCs w:val="24"/>
                <w:highlight w:val="none"/>
              </w:rPr>
            </w:pPr>
          </w:p>
        </w:tc>
      </w:tr>
      <w:tr w14:paraId="37713EB4">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04BDFCBA">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0795215F">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7F2DFD05">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22509BE9">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0979ED20">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258A8FEF">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4FC09D37">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2B5C1535">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06A65E03">
            <w:pPr>
              <w:spacing w:line="440" w:lineRule="exact"/>
              <w:jc w:val="center"/>
              <w:rPr>
                <w:rFonts w:hint="eastAsia" w:ascii="宋体" w:hAnsi="宋体"/>
                <w:color w:val="auto"/>
                <w:sz w:val="24"/>
                <w:szCs w:val="24"/>
                <w:highlight w:val="none"/>
              </w:rPr>
            </w:pPr>
          </w:p>
        </w:tc>
      </w:tr>
      <w:tr w14:paraId="0630E936">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0E7F6047">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479D31F3">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74920CEB">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220684D1">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6F21F9B3">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05753594">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7C951174">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7DCB9329">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05D98E33">
            <w:pPr>
              <w:spacing w:line="440" w:lineRule="exact"/>
              <w:jc w:val="center"/>
              <w:rPr>
                <w:rFonts w:hint="eastAsia" w:ascii="宋体" w:hAnsi="宋体"/>
                <w:color w:val="auto"/>
                <w:sz w:val="24"/>
                <w:szCs w:val="24"/>
                <w:highlight w:val="none"/>
              </w:rPr>
            </w:pPr>
          </w:p>
        </w:tc>
      </w:tr>
      <w:tr w14:paraId="16ADEC0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1D6F7650">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81AAFA8">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12D19CA5">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0E732CE7">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738E4DEA">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35500C75">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5AFAC77C">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61C3B7DC">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2C716EA1">
            <w:pPr>
              <w:spacing w:line="440" w:lineRule="exact"/>
              <w:jc w:val="center"/>
              <w:rPr>
                <w:rFonts w:hint="eastAsia" w:ascii="宋体" w:hAnsi="宋体"/>
                <w:color w:val="auto"/>
                <w:sz w:val="24"/>
                <w:szCs w:val="24"/>
                <w:highlight w:val="none"/>
              </w:rPr>
            </w:pPr>
          </w:p>
        </w:tc>
      </w:tr>
      <w:tr w14:paraId="0C06CB01">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2945BF90">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73D2AF0E">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7492B1AE">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3AB75B52">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27371D0D">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08624169">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3C7409C6">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4AA7C659">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217120DF">
            <w:pPr>
              <w:spacing w:line="440" w:lineRule="exact"/>
              <w:jc w:val="center"/>
              <w:rPr>
                <w:rFonts w:hint="eastAsia" w:ascii="宋体" w:hAnsi="宋体"/>
                <w:color w:val="auto"/>
                <w:sz w:val="24"/>
                <w:szCs w:val="24"/>
                <w:highlight w:val="none"/>
              </w:rPr>
            </w:pPr>
          </w:p>
        </w:tc>
      </w:tr>
      <w:tr w14:paraId="39EF2335">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7BA69D7B">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41F479C2">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5AEFEDE7">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41869C5F">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6429C01A">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30BB8C40">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26002ED2">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7010F146">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5504F31B">
            <w:pPr>
              <w:spacing w:line="440" w:lineRule="exact"/>
              <w:jc w:val="center"/>
              <w:rPr>
                <w:rFonts w:hint="eastAsia" w:ascii="宋体" w:hAnsi="宋体"/>
                <w:color w:val="auto"/>
                <w:sz w:val="24"/>
                <w:szCs w:val="24"/>
                <w:highlight w:val="none"/>
              </w:rPr>
            </w:pPr>
          </w:p>
        </w:tc>
      </w:tr>
      <w:tr w14:paraId="27A24C4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26267E46">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2DC70AFD">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47FD514B">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5C248BBA">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0111447A">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0E7CB100">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09EF4B6">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4D1ED9CC">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33964A04">
            <w:pPr>
              <w:spacing w:line="440" w:lineRule="exact"/>
              <w:jc w:val="center"/>
              <w:rPr>
                <w:rFonts w:hint="eastAsia" w:ascii="宋体" w:hAnsi="宋体"/>
                <w:color w:val="auto"/>
                <w:sz w:val="24"/>
                <w:szCs w:val="24"/>
                <w:highlight w:val="none"/>
              </w:rPr>
            </w:pPr>
          </w:p>
        </w:tc>
      </w:tr>
      <w:tr w14:paraId="16A4BED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1855FF71">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363540E2">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3406E5BC">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07A829A7">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5952A2AA">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52373A09">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2BBA42CA">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23A0F8DB">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7177A93F">
            <w:pPr>
              <w:spacing w:line="440" w:lineRule="exact"/>
              <w:jc w:val="center"/>
              <w:rPr>
                <w:rFonts w:hint="eastAsia" w:ascii="宋体" w:hAnsi="宋体"/>
                <w:color w:val="auto"/>
                <w:sz w:val="24"/>
                <w:szCs w:val="24"/>
                <w:highlight w:val="none"/>
              </w:rPr>
            </w:pPr>
          </w:p>
        </w:tc>
      </w:tr>
      <w:tr w14:paraId="52E1B3F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493AEA31">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743745B2">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0779AD16">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61F1DC5D">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169FBE8B">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095D9D69">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76C807C">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488A0FDB">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738F133B">
            <w:pPr>
              <w:spacing w:line="440" w:lineRule="exact"/>
              <w:jc w:val="center"/>
              <w:rPr>
                <w:rFonts w:hint="eastAsia" w:ascii="宋体" w:hAnsi="宋体"/>
                <w:color w:val="auto"/>
                <w:sz w:val="24"/>
                <w:szCs w:val="24"/>
                <w:highlight w:val="none"/>
              </w:rPr>
            </w:pPr>
          </w:p>
        </w:tc>
      </w:tr>
      <w:tr w14:paraId="3E57A24C">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37C31754">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262B540">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2FD039E2">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62496093">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340AE090">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2055C324">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152BF2DB">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52106691">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5A3BAC8E">
            <w:pPr>
              <w:spacing w:line="440" w:lineRule="exact"/>
              <w:jc w:val="center"/>
              <w:rPr>
                <w:rFonts w:hint="eastAsia" w:ascii="宋体" w:hAnsi="宋体"/>
                <w:color w:val="auto"/>
                <w:sz w:val="24"/>
                <w:szCs w:val="24"/>
                <w:highlight w:val="none"/>
              </w:rPr>
            </w:pPr>
          </w:p>
        </w:tc>
      </w:tr>
      <w:tr w14:paraId="775B8D58">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42FA07DD">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0D0C835A">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3417D3E9">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11295EAD">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7B21BBD5">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582FC1EE">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3B2FA280">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2D79D694">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3629A995">
            <w:pPr>
              <w:spacing w:line="440" w:lineRule="exact"/>
              <w:jc w:val="center"/>
              <w:rPr>
                <w:rFonts w:hint="eastAsia" w:ascii="宋体" w:hAnsi="宋体"/>
                <w:color w:val="auto"/>
                <w:sz w:val="24"/>
                <w:szCs w:val="24"/>
                <w:highlight w:val="none"/>
              </w:rPr>
            </w:pPr>
          </w:p>
        </w:tc>
      </w:tr>
      <w:tr w14:paraId="2BD8E9E3">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0E4A6F78">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8A303DE">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00D83B1C">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02606463">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46F7DAD2">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2D9279C0">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755829B">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56805591">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145F6CAD">
            <w:pPr>
              <w:spacing w:line="440" w:lineRule="exact"/>
              <w:jc w:val="center"/>
              <w:rPr>
                <w:rFonts w:hint="eastAsia" w:ascii="宋体" w:hAnsi="宋体"/>
                <w:color w:val="auto"/>
                <w:sz w:val="24"/>
                <w:szCs w:val="24"/>
                <w:highlight w:val="none"/>
              </w:rPr>
            </w:pPr>
          </w:p>
        </w:tc>
      </w:tr>
      <w:tr w14:paraId="0F4E5FF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3B91766B">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678AF40">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6EE815EB">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589DD93F">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3AA42FE9">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47CED84F">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54D204B">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5ADCD607">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650BC340">
            <w:pPr>
              <w:spacing w:line="440" w:lineRule="exact"/>
              <w:jc w:val="center"/>
              <w:rPr>
                <w:rFonts w:hint="eastAsia" w:ascii="宋体" w:hAnsi="宋体"/>
                <w:color w:val="auto"/>
                <w:sz w:val="24"/>
                <w:szCs w:val="24"/>
                <w:highlight w:val="none"/>
              </w:rPr>
            </w:pPr>
          </w:p>
        </w:tc>
      </w:tr>
      <w:tr w14:paraId="7817041E">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4CC562C6">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4B6B150E">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66138CBB">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170AC930">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13D4F575">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6BD933C3">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06A3AAC4">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4FDADC79">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1A48DB6F">
            <w:pPr>
              <w:spacing w:line="440" w:lineRule="exact"/>
              <w:jc w:val="center"/>
              <w:rPr>
                <w:rFonts w:hint="eastAsia" w:ascii="宋体" w:hAnsi="宋体"/>
                <w:color w:val="auto"/>
                <w:sz w:val="24"/>
                <w:szCs w:val="24"/>
                <w:highlight w:val="none"/>
              </w:rPr>
            </w:pPr>
          </w:p>
        </w:tc>
      </w:tr>
      <w:tr w14:paraId="3FC50E7C">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2605E817">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4BA57121">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24F1D05D">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6BD33D4D">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21E391AF">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3258B0D4">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0F848F15">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6B71D8D7">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0998A380">
            <w:pPr>
              <w:spacing w:line="440" w:lineRule="exact"/>
              <w:jc w:val="center"/>
              <w:rPr>
                <w:rFonts w:hint="eastAsia" w:ascii="宋体" w:hAnsi="宋体"/>
                <w:color w:val="auto"/>
                <w:sz w:val="24"/>
                <w:szCs w:val="24"/>
                <w:highlight w:val="none"/>
              </w:rPr>
            </w:pPr>
          </w:p>
        </w:tc>
      </w:tr>
      <w:tr w14:paraId="0BE6DDAE">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05C9929A">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2109D279">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10DC2C19">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69948123">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012B158D">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6CE68309">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23DCEAE">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782EC97E">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35F4D046">
            <w:pPr>
              <w:spacing w:line="440" w:lineRule="exact"/>
              <w:jc w:val="center"/>
              <w:rPr>
                <w:rFonts w:hint="eastAsia" w:ascii="宋体" w:hAnsi="宋体"/>
                <w:color w:val="auto"/>
                <w:sz w:val="24"/>
                <w:szCs w:val="24"/>
                <w:highlight w:val="none"/>
              </w:rPr>
            </w:pPr>
          </w:p>
        </w:tc>
      </w:tr>
      <w:tr w14:paraId="06B8234C">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32D3244B">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6924210B">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2A148DFF">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719831CC">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76BB47DB">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09C09A5E">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3CEEBABA">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2D7E3C5A">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5EDE06CF">
            <w:pPr>
              <w:spacing w:line="440" w:lineRule="exact"/>
              <w:jc w:val="center"/>
              <w:rPr>
                <w:rFonts w:hint="eastAsia" w:ascii="宋体" w:hAnsi="宋体"/>
                <w:color w:val="auto"/>
                <w:sz w:val="24"/>
                <w:szCs w:val="24"/>
                <w:highlight w:val="none"/>
              </w:rPr>
            </w:pPr>
          </w:p>
        </w:tc>
      </w:tr>
      <w:tr w14:paraId="37A43C22">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612EC3E5">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5A1E0540">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4CBC5904">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70AFD673">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24C2FE7A">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67A95C2B">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741D342">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63526B8F">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6BF52BF5">
            <w:pPr>
              <w:spacing w:line="440" w:lineRule="exact"/>
              <w:jc w:val="center"/>
              <w:rPr>
                <w:rFonts w:hint="eastAsia" w:ascii="宋体" w:hAnsi="宋体"/>
                <w:color w:val="auto"/>
                <w:sz w:val="24"/>
                <w:szCs w:val="24"/>
                <w:highlight w:val="none"/>
              </w:rPr>
            </w:pPr>
          </w:p>
        </w:tc>
      </w:tr>
      <w:tr w14:paraId="1965C3E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32A3AE02">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4C574B68">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4BF4B5F6">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05F58EC3">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38729400">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1EA49094">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2A4B49AB">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2555FF09">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6F25D4E8">
            <w:pPr>
              <w:spacing w:line="440" w:lineRule="exact"/>
              <w:jc w:val="center"/>
              <w:rPr>
                <w:rFonts w:hint="eastAsia" w:ascii="宋体" w:hAnsi="宋体"/>
                <w:color w:val="auto"/>
                <w:sz w:val="24"/>
                <w:szCs w:val="24"/>
                <w:highlight w:val="none"/>
              </w:rPr>
            </w:pPr>
          </w:p>
        </w:tc>
      </w:tr>
      <w:tr w14:paraId="29B77CE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7019B6C1">
            <w:pPr>
              <w:spacing w:line="440" w:lineRule="exact"/>
              <w:jc w:val="center"/>
              <w:rPr>
                <w:rFonts w:hint="eastAsia"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14:paraId="258506A5">
            <w:pPr>
              <w:spacing w:line="440" w:lineRule="exact"/>
              <w:jc w:val="center"/>
              <w:rPr>
                <w:rFonts w:hint="eastAsia"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14:paraId="7B5CBD95">
            <w:pPr>
              <w:spacing w:line="440" w:lineRule="exact"/>
              <w:jc w:val="center"/>
              <w:rPr>
                <w:rFonts w:hint="eastAsia"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14:paraId="2FE1EE92">
            <w:pPr>
              <w:spacing w:line="440" w:lineRule="exact"/>
              <w:jc w:val="center"/>
              <w:rPr>
                <w:rFonts w:hint="eastAsia"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14:paraId="098A312E">
            <w:pPr>
              <w:spacing w:line="440" w:lineRule="exact"/>
              <w:jc w:val="center"/>
              <w:rPr>
                <w:rFonts w:hint="eastAsia"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14:paraId="158D78E5">
            <w:pPr>
              <w:spacing w:line="440" w:lineRule="exact"/>
              <w:jc w:val="center"/>
              <w:rPr>
                <w:rFonts w:hint="eastAsia"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14:paraId="6F63B218">
            <w:pPr>
              <w:spacing w:line="440" w:lineRule="exact"/>
              <w:jc w:val="center"/>
              <w:rPr>
                <w:rFonts w:hint="eastAsia"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14:paraId="5EB438CE">
            <w:pPr>
              <w:spacing w:line="440" w:lineRule="exact"/>
              <w:jc w:val="center"/>
              <w:rPr>
                <w:rFonts w:hint="eastAsia"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14:paraId="42F41ADE">
            <w:pPr>
              <w:spacing w:line="440" w:lineRule="exact"/>
              <w:jc w:val="center"/>
              <w:rPr>
                <w:rFonts w:hint="eastAsia" w:ascii="宋体" w:hAnsi="宋体"/>
                <w:color w:val="auto"/>
                <w:sz w:val="24"/>
                <w:szCs w:val="24"/>
                <w:highlight w:val="none"/>
              </w:rPr>
            </w:pPr>
          </w:p>
        </w:tc>
      </w:tr>
    </w:tbl>
    <w:p w14:paraId="7F409ED5">
      <w:pPr>
        <w:spacing w:line="440" w:lineRule="exact"/>
        <w:rPr>
          <w:rFonts w:hint="eastAsia" w:ascii="宋体" w:hAnsi="宋体"/>
          <w:color w:val="auto"/>
          <w:szCs w:val="24"/>
          <w:highlight w:val="none"/>
        </w:rPr>
      </w:pPr>
    </w:p>
    <w:p w14:paraId="6D1A528E">
      <w:pPr>
        <w:spacing w:line="440" w:lineRule="exact"/>
        <w:rPr>
          <w:rFonts w:hint="eastAsia" w:ascii="宋体" w:hAnsi="宋体"/>
          <w:color w:val="auto"/>
          <w:szCs w:val="24"/>
          <w:highlight w:val="none"/>
        </w:rPr>
      </w:pPr>
    </w:p>
    <w:p w14:paraId="25DDF11F">
      <w:pPr>
        <w:spacing w:line="440" w:lineRule="exact"/>
        <w:rPr>
          <w:rFonts w:hint="eastAsia" w:ascii="宋体" w:hAnsi="宋体"/>
          <w:color w:val="auto"/>
          <w:szCs w:val="24"/>
          <w:highlight w:val="none"/>
        </w:rPr>
      </w:pPr>
    </w:p>
    <w:p w14:paraId="4E77FC84">
      <w:pPr>
        <w:widowControl/>
        <w:jc w:val="left"/>
        <w:rPr>
          <w:rFonts w:hint="eastAsia" w:ascii="宋体" w:hAnsi="宋体"/>
          <w:b/>
          <w:bCs/>
          <w:color w:val="auto"/>
          <w:sz w:val="28"/>
          <w:szCs w:val="32"/>
          <w:highlight w:val="none"/>
        </w:rPr>
      </w:pPr>
      <w:r>
        <w:rPr>
          <w:rFonts w:ascii="宋体" w:hAnsi="宋体"/>
          <w:b/>
          <w:bCs/>
          <w:color w:val="auto"/>
          <w:sz w:val="28"/>
          <w:szCs w:val="32"/>
          <w:highlight w:val="none"/>
        </w:rPr>
        <w:br w:type="page"/>
      </w:r>
    </w:p>
    <w:p w14:paraId="6C1F2E04">
      <w:pPr>
        <w:spacing w:before="20" w:line="412" w:lineRule="auto"/>
        <w:ind w:firstLine="137"/>
        <w:outlineLvl w:val="2"/>
        <w:rPr>
          <w:rFonts w:hint="eastAsia" w:ascii="宋体" w:hAnsi="宋体"/>
          <w:b/>
          <w:bCs/>
          <w:color w:val="auto"/>
          <w:sz w:val="28"/>
          <w:szCs w:val="32"/>
          <w:highlight w:val="none"/>
        </w:rPr>
      </w:pPr>
      <w:r>
        <w:rPr>
          <w:rFonts w:hint="eastAsia" w:ascii="宋体" w:hAnsi="宋体"/>
          <w:b/>
          <w:bCs/>
          <w:color w:val="auto"/>
          <w:sz w:val="28"/>
          <w:szCs w:val="32"/>
          <w:highlight w:val="none"/>
        </w:rPr>
        <w:t>（五）主要人员简历表（格式可自定）</w:t>
      </w:r>
    </w:p>
    <w:tbl>
      <w:tblPr>
        <w:tblStyle w:val="19"/>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5E3A0BFB">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03353609">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姓  名</w:t>
            </w:r>
          </w:p>
        </w:tc>
        <w:tc>
          <w:tcPr>
            <w:tcW w:w="1048" w:type="dxa"/>
            <w:gridSpan w:val="2"/>
            <w:tcBorders>
              <w:top w:val="single" w:color="auto" w:sz="4" w:space="0"/>
              <w:left w:val="nil"/>
              <w:bottom w:val="single" w:color="auto" w:sz="4" w:space="0"/>
              <w:right w:val="single" w:color="auto" w:sz="4" w:space="0"/>
            </w:tcBorders>
            <w:noWrap/>
            <w:vAlign w:val="center"/>
          </w:tcPr>
          <w:p w14:paraId="2B669E02">
            <w:pPr>
              <w:spacing w:line="440" w:lineRule="exact"/>
              <w:jc w:val="center"/>
              <w:rPr>
                <w:rFonts w:hint="eastAsia" w:ascii="宋体" w:hAnsi="宋体"/>
                <w:color w:val="auto"/>
                <w:sz w:val="24"/>
                <w:szCs w:val="24"/>
                <w:highlight w:val="none"/>
              </w:rPr>
            </w:pPr>
          </w:p>
        </w:tc>
        <w:tc>
          <w:tcPr>
            <w:tcW w:w="958" w:type="dxa"/>
            <w:tcBorders>
              <w:top w:val="single" w:color="auto" w:sz="4" w:space="0"/>
              <w:left w:val="nil"/>
              <w:bottom w:val="single" w:color="auto" w:sz="4" w:space="0"/>
              <w:right w:val="single" w:color="auto" w:sz="4" w:space="0"/>
            </w:tcBorders>
            <w:noWrap/>
            <w:vAlign w:val="center"/>
          </w:tcPr>
          <w:p w14:paraId="1AC8890D">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年龄</w:t>
            </w:r>
          </w:p>
        </w:tc>
        <w:tc>
          <w:tcPr>
            <w:tcW w:w="1065" w:type="dxa"/>
            <w:tcBorders>
              <w:top w:val="single" w:color="auto" w:sz="4" w:space="0"/>
              <w:left w:val="nil"/>
              <w:bottom w:val="single" w:color="auto" w:sz="4" w:space="0"/>
              <w:right w:val="single" w:color="auto" w:sz="4" w:space="0"/>
            </w:tcBorders>
            <w:noWrap/>
            <w:vAlign w:val="center"/>
          </w:tcPr>
          <w:p w14:paraId="1A3E656E">
            <w:pPr>
              <w:spacing w:line="440" w:lineRule="exact"/>
              <w:jc w:val="center"/>
              <w:rPr>
                <w:rFonts w:hint="eastAsia"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66C5FF28">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执业资格证书（或上岗证书）名称</w:t>
            </w:r>
          </w:p>
        </w:tc>
        <w:tc>
          <w:tcPr>
            <w:tcW w:w="1896" w:type="dxa"/>
            <w:tcBorders>
              <w:top w:val="single" w:color="auto" w:sz="4" w:space="0"/>
              <w:left w:val="nil"/>
              <w:bottom w:val="single" w:color="auto" w:sz="4" w:space="0"/>
              <w:right w:val="single" w:color="auto" w:sz="4" w:space="0"/>
            </w:tcBorders>
            <w:noWrap/>
            <w:vAlign w:val="center"/>
          </w:tcPr>
          <w:p w14:paraId="54DA8556">
            <w:pPr>
              <w:spacing w:line="440" w:lineRule="exact"/>
              <w:jc w:val="center"/>
              <w:rPr>
                <w:rFonts w:hint="eastAsia" w:ascii="宋体" w:hAnsi="宋体"/>
                <w:color w:val="auto"/>
                <w:sz w:val="24"/>
                <w:szCs w:val="24"/>
                <w:highlight w:val="none"/>
              </w:rPr>
            </w:pPr>
          </w:p>
        </w:tc>
      </w:tr>
      <w:tr w14:paraId="37789D86">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73EA90EB">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职  称</w:t>
            </w:r>
          </w:p>
        </w:tc>
        <w:tc>
          <w:tcPr>
            <w:tcW w:w="1048" w:type="dxa"/>
            <w:gridSpan w:val="2"/>
            <w:tcBorders>
              <w:top w:val="single" w:color="auto" w:sz="4" w:space="0"/>
              <w:left w:val="nil"/>
              <w:bottom w:val="single" w:color="auto" w:sz="4" w:space="0"/>
              <w:right w:val="single" w:color="auto" w:sz="4" w:space="0"/>
            </w:tcBorders>
            <w:noWrap/>
            <w:vAlign w:val="center"/>
          </w:tcPr>
          <w:p w14:paraId="08C6876D">
            <w:pPr>
              <w:spacing w:line="440" w:lineRule="exact"/>
              <w:jc w:val="center"/>
              <w:rPr>
                <w:rFonts w:hint="eastAsia" w:ascii="宋体" w:hAnsi="宋体"/>
                <w:color w:val="auto"/>
                <w:sz w:val="24"/>
                <w:szCs w:val="24"/>
                <w:highlight w:val="none"/>
              </w:rPr>
            </w:pPr>
          </w:p>
        </w:tc>
        <w:tc>
          <w:tcPr>
            <w:tcW w:w="958" w:type="dxa"/>
            <w:tcBorders>
              <w:top w:val="single" w:color="auto" w:sz="4" w:space="0"/>
              <w:left w:val="nil"/>
              <w:bottom w:val="single" w:color="auto" w:sz="4" w:space="0"/>
              <w:right w:val="single" w:color="auto" w:sz="4" w:space="0"/>
            </w:tcBorders>
            <w:noWrap/>
            <w:vAlign w:val="center"/>
          </w:tcPr>
          <w:p w14:paraId="43462468">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学历</w:t>
            </w:r>
          </w:p>
        </w:tc>
        <w:tc>
          <w:tcPr>
            <w:tcW w:w="1065" w:type="dxa"/>
            <w:tcBorders>
              <w:top w:val="single" w:color="auto" w:sz="4" w:space="0"/>
              <w:left w:val="nil"/>
              <w:bottom w:val="single" w:color="auto" w:sz="4" w:space="0"/>
              <w:right w:val="single" w:color="auto" w:sz="4" w:space="0"/>
            </w:tcBorders>
            <w:noWrap/>
            <w:vAlign w:val="center"/>
          </w:tcPr>
          <w:p w14:paraId="74EF9261">
            <w:pPr>
              <w:spacing w:line="440" w:lineRule="exact"/>
              <w:jc w:val="center"/>
              <w:rPr>
                <w:rFonts w:hint="eastAsia"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25CF82F5">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拟在本项目任职</w:t>
            </w:r>
          </w:p>
        </w:tc>
        <w:tc>
          <w:tcPr>
            <w:tcW w:w="1896" w:type="dxa"/>
            <w:tcBorders>
              <w:top w:val="single" w:color="auto" w:sz="4" w:space="0"/>
              <w:left w:val="nil"/>
              <w:bottom w:val="single" w:color="auto" w:sz="4" w:space="0"/>
              <w:right w:val="single" w:color="auto" w:sz="4" w:space="0"/>
            </w:tcBorders>
            <w:noWrap/>
            <w:vAlign w:val="center"/>
          </w:tcPr>
          <w:p w14:paraId="24DFC440">
            <w:pPr>
              <w:spacing w:line="440" w:lineRule="exact"/>
              <w:jc w:val="center"/>
              <w:rPr>
                <w:rFonts w:hint="eastAsia" w:ascii="宋体" w:hAnsi="宋体"/>
                <w:color w:val="auto"/>
                <w:sz w:val="24"/>
                <w:szCs w:val="24"/>
                <w:highlight w:val="none"/>
              </w:rPr>
            </w:pPr>
          </w:p>
        </w:tc>
      </w:tr>
      <w:tr w14:paraId="4D9349BF">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293FE217">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工作年限</w:t>
            </w:r>
          </w:p>
        </w:tc>
        <w:tc>
          <w:tcPr>
            <w:tcW w:w="3071" w:type="dxa"/>
            <w:gridSpan w:val="4"/>
            <w:tcBorders>
              <w:top w:val="single" w:color="auto" w:sz="4" w:space="0"/>
              <w:left w:val="nil"/>
              <w:bottom w:val="single" w:color="auto" w:sz="4" w:space="0"/>
              <w:right w:val="single" w:color="auto" w:sz="4" w:space="0"/>
            </w:tcBorders>
            <w:noWrap/>
            <w:vAlign w:val="center"/>
          </w:tcPr>
          <w:p w14:paraId="12D15FFB">
            <w:pPr>
              <w:spacing w:line="440" w:lineRule="exact"/>
              <w:jc w:val="center"/>
              <w:rPr>
                <w:rFonts w:hint="eastAsia"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055BC893">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从事相应工作年限</w:t>
            </w:r>
          </w:p>
        </w:tc>
        <w:tc>
          <w:tcPr>
            <w:tcW w:w="1896" w:type="dxa"/>
            <w:tcBorders>
              <w:top w:val="single" w:color="auto" w:sz="4" w:space="0"/>
              <w:left w:val="nil"/>
              <w:bottom w:val="single" w:color="auto" w:sz="4" w:space="0"/>
              <w:right w:val="single" w:color="auto" w:sz="4" w:space="0"/>
            </w:tcBorders>
            <w:noWrap/>
            <w:vAlign w:val="center"/>
          </w:tcPr>
          <w:p w14:paraId="2D2A5F35">
            <w:pPr>
              <w:spacing w:line="440" w:lineRule="exact"/>
              <w:jc w:val="center"/>
              <w:rPr>
                <w:rFonts w:hint="eastAsia" w:ascii="宋体" w:hAnsi="宋体"/>
                <w:color w:val="auto"/>
                <w:sz w:val="24"/>
                <w:szCs w:val="24"/>
                <w:highlight w:val="none"/>
              </w:rPr>
            </w:pPr>
          </w:p>
        </w:tc>
      </w:tr>
      <w:tr w14:paraId="2D8E564F">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268107E5">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毕业学校</w:t>
            </w:r>
          </w:p>
        </w:tc>
        <w:tc>
          <w:tcPr>
            <w:tcW w:w="7335" w:type="dxa"/>
            <w:gridSpan w:val="8"/>
            <w:tcBorders>
              <w:top w:val="single" w:color="auto" w:sz="4" w:space="0"/>
              <w:left w:val="nil"/>
              <w:bottom w:val="single" w:color="auto" w:sz="4" w:space="0"/>
              <w:right w:val="single" w:color="auto" w:sz="4" w:space="0"/>
            </w:tcBorders>
            <w:noWrap/>
            <w:vAlign w:val="center"/>
          </w:tcPr>
          <w:p w14:paraId="3F18980F">
            <w:pPr>
              <w:spacing w:before="100" w:beforeAutospacing="1" w:after="100" w:afterAutospacing="1" w:line="440" w:lineRule="exact"/>
              <w:ind w:firstLine="1320" w:firstLineChars="550"/>
              <w:rPr>
                <w:rFonts w:hint="eastAsia" w:ascii="宋体" w:hAnsi="宋体"/>
                <w:color w:val="auto"/>
                <w:sz w:val="24"/>
                <w:szCs w:val="24"/>
                <w:highlight w:val="none"/>
              </w:rPr>
            </w:pPr>
            <w:r>
              <w:rPr>
                <w:rFonts w:hint="eastAsia" w:ascii="宋体" w:hAnsi="宋体"/>
                <w:color w:val="auto"/>
                <w:sz w:val="24"/>
                <w:szCs w:val="24"/>
                <w:highlight w:val="none"/>
              </w:rPr>
              <w:t>年毕业于            学校        专业</w:t>
            </w:r>
          </w:p>
        </w:tc>
      </w:tr>
      <w:tr w14:paraId="2139B8A7">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noWrap/>
            <w:vAlign w:val="center"/>
          </w:tcPr>
          <w:p w14:paraId="4891ECE4">
            <w:pPr>
              <w:spacing w:before="100" w:beforeAutospacing="1" w:after="100" w:afterAutospacing="1" w:line="440" w:lineRule="exact"/>
              <w:rPr>
                <w:rFonts w:hint="eastAsia" w:ascii="宋体" w:hAnsi="宋体"/>
                <w:color w:val="auto"/>
                <w:sz w:val="24"/>
                <w:szCs w:val="24"/>
                <w:highlight w:val="none"/>
              </w:rPr>
            </w:pPr>
            <w:r>
              <w:rPr>
                <w:rFonts w:hint="eastAsia" w:ascii="宋体" w:hAnsi="宋体"/>
                <w:color w:val="auto"/>
                <w:sz w:val="24"/>
                <w:szCs w:val="24"/>
                <w:highlight w:val="none"/>
              </w:rPr>
              <w:t>主要工作经历</w:t>
            </w:r>
          </w:p>
        </w:tc>
      </w:tr>
      <w:tr w14:paraId="25CCF053">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3E6D9FA2">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时  间</w:t>
            </w:r>
          </w:p>
        </w:tc>
        <w:tc>
          <w:tcPr>
            <w:tcW w:w="3420" w:type="dxa"/>
            <w:gridSpan w:val="4"/>
            <w:tcBorders>
              <w:top w:val="single" w:color="auto" w:sz="4" w:space="0"/>
              <w:left w:val="nil"/>
              <w:bottom w:val="single" w:color="auto" w:sz="4" w:space="0"/>
              <w:right w:val="single" w:color="auto" w:sz="4" w:space="0"/>
            </w:tcBorders>
            <w:noWrap/>
            <w:vAlign w:val="center"/>
          </w:tcPr>
          <w:p w14:paraId="0E91CFD7">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参加过的类似项目</w:t>
            </w:r>
          </w:p>
        </w:tc>
        <w:tc>
          <w:tcPr>
            <w:tcW w:w="1261" w:type="dxa"/>
            <w:tcBorders>
              <w:top w:val="single" w:color="auto" w:sz="4" w:space="0"/>
              <w:left w:val="nil"/>
              <w:bottom w:val="single" w:color="auto" w:sz="4" w:space="0"/>
              <w:right w:val="single" w:color="auto" w:sz="4" w:space="0"/>
            </w:tcBorders>
            <w:noWrap/>
            <w:vAlign w:val="center"/>
          </w:tcPr>
          <w:p w14:paraId="0ADF113F">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担任职务</w:t>
            </w:r>
          </w:p>
        </w:tc>
        <w:tc>
          <w:tcPr>
            <w:tcW w:w="2297" w:type="dxa"/>
            <w:gridSpan w:val="2"/>
            <w:tcBorders>
              <w:top w:val="single" w:color="auto" w:sz="4" w:space="0"/>
              <w:left w:val="nil"/>
              <w:bottom w:val="single" w:color="auto" w:sz="4" w:space="0"/>
              <w:right w:val="single" w:color="auto" w:sz="4" w:space="0"/>
            </w:tcBorders>
            <w:noWrap/>
            <w:vAlign w:val="center"/>
          </w:tcPr>
          <w:p w14:paraId="2AA562D3">
            <w:pPr>
              <w:spacing w:before="100" w:beforeAutospacing="1" w:after="100" w:afterAutospacing="1"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委托人及联系电话</w:t>
            </w:r>
          </w:p>
        </w:tc>
      </w:tr>
      <w:tr w14:paraId="0F476E52">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14:paraId="422C786B">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tcPr>
          <w:p w14:paraId="3F1479A9">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tcPr>
          <w:p w14:paraId="0F8C2B9A">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tcPr>
          <w:p w14:paraId="0F71794E">
            <w:pPr>
              <w:spacing w:line="440" w:lineRule="exact"/>
              <w:rPr>
                <w:rFonts w:hint="eastAsia" w:ascii="宋体" w:hAnsi="宋体"/>
                <w:color w:val="auto"/>
                <w:sz w:val="24"/>
                <w:szCs w:val="24"/>
                <w:highlight w:val="none"/>
              </w:rPr>
            </w:pPr>
          </w:p>
        </w:tc>
      </w:tr>
      <w:tr w14:paraId="3FA9CF96">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14:paraId="425FF01E">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tcPr>
          <w:p w14:paraId="758B8ECE">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tcPr>
          <w:p w14:paraId="05F261DC">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tcPr>
          <w:p w14:paraId="3EA0F37D">
            <w:pPr>
              <w:spacing w:line="440" w:lineRule="exact"/>
              <w:rPr>
                <w:rFonts w:hint="eastAsia" w:ascii="宋体" w:hAnsi="宋体"/>
                <w:color w:val="auto"/>
                <w:sz w:val="24"/>
                <w:szCs w:val="24"/>
                <w:highlight w:val="none"/>
              </w:rPr>
            </w:pPr>
          </w:p>
        </w:tc>
      </w:tr>
      <w:tr w14:paraId="3359BC92">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14:paraId="708D8AC6">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tcPr>
          <w:p w14:paraId="0111D39B">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tcPr>
          <w:p w14:paraId="23EF9696">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tcPr>
          <w:p w14:paraId="3970B197">
            <w:pPr>
              <w:spacing w:line="440" w:lineRule="exact"/>
              <w:rPr>
                <w:rFonts w:hint="eastAsia" w:ascii="宋体" w:hAnsi="宋体"/>
                <w:color w:val="auto"/>
                <w:sz w:val="24"/>
                <w:szCs w:val="24"/>
                <w:highlight w:val="none"/>
              </w:rPr>
            </w:pPr>
          </w:p>
        </w:tc>
      </w:tr>
      <w:tr w14:paraId="4720E8B0">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14A3EC95">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6FB7C4CD">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7805E0E8">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14922EFA">
            <w:pPr>
              <w:spacing w:line="440" w:lineRule="exact"/>
              <w:rPr>
                <w:rFonts w:hint="eastAsia" w:ascii="宋体" w:hAnsi="宋体"/>
                <w:color w:val="auto"/>
                <w:sz w:val="24"/>
                <w:szCs w:val="24"/>
                <w:highlight w:val="none"/>
              </w:rPr>
            </w:pPr>
          </w:p>
        </w:tc>
      </w:tr>
      <w:tr w14:paraId="47E8B0E3">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548B86CC">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07BF184E">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491413CB">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22483A13">
            <w:pPr>
              <w:spacing w:line="440" w:lineRule="exact"/>
              <w:rPr>
                <w:rFonts w:hint="eastAsia" w:ascii="宋体" w:hAnsi="宋体"/>
                <w:color w:val="auto"/>
                <w:sz w:val="24"/>
                <w:szCs w:val="24"/>
                <w:highlight w:val="none"/>
              </w:rPr>
            </w:pPr>
          </w:p>
        </w:tc>
      </w:tr>
      <w:tr w14:paraId="65A13E91">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44D6C0F7">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7DB5AF06">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3E087D94">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66C66F1B">
            <w:pPr>
              <w:spacing w:line="440" w:lineRule="exact"/>
              <w:rPr>
                <w:rFonts w:hint="eastAsia" w:ascii="宋体" w:hAnsi="宋体"/>
                <w:color w:val="auto"/>
                <w:sz w:val="24"/>
                <w:szCs w:val="24"/>
                <w:highlight w:val="none"/>
              </w:rPr>
            </w:pPr>
          </w:p>
        </w:tc>
      </w:tr>
      <w:tr w14:paraId="5799F44B">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75EA1FC2">
            <w:pPr>
              <w:spacing w:line="440" w:lineRule="exact"/>
              <w:rPr>
                <w:rFonts w:hint="eastAsia"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31D14293">
            <w:pPr>
              <w:spacing w:line="440" w:lineRule="exact"/>
              <w:rPr>
                <w:rFonts w:hint="eastAsia"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43F3C6DC">
            <w:pPr>
              <w:spacing w:line="440" w:lineRule="exact"/>
              <w:rPr>
                <w:rFonts w:hint="eastAsia"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7A20CE5E">
            <w:pPr>
              <w:spacing w:line="440" w:lineRule="exact"/>
              <w:rPr>
                <w:rFonts w:hint="eastAsia" w:ascii="宋体" w:hAnsi="宋体"/>
                <w:color w:val="auto"/>
                <w:sz w:val="24"/>
                <w:szCs w:val="24"/>
                <w:highlight w:val="none"/>
              </w:rPr>
            </w:pPr>
          </w:p>
        </w:tc>
      </w:tr>
    </w:tbl>
    <w:p w14:paraId="483DBCBC">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注：投标人应根据投标人须知第3.5.6项的要求在本表后附相关证明材料。</w:t>
      </w:r>
    </w:p>
    <w:p w14:paraId="037E49D3">
      <w:pPr>
        <w:spacing w:line="440" w:lineRule="exact"/>
        <w:rPr>
          <w:rFonts w:hint="eastAsia" w:ascii="宋体" w:hAnsi="宋体"/>
          <w:color w:val="auto"/>
          <w:szCs w:val="24"/>
          <w:highlight w:val="none"/>
        </w:rPr>
      </w:pPr>
    </w:p>
    <w:p w14:paraId="1EE2C8BF">
      <w:pPr>
        <w:spacing w:before="20" w:line="412" w:lineRule="auto"/>
        <w:outlineLvl w:val="2"/>
        <w:rPr>
          <w:rFonts w:hint="eastAsia" w:ascii="宋体" w:hAnsi="宋体"/>
          <w:b/>
          <w:bCs/>
          <w:color w:val="auto"/>
          <w:sz w:val="28"/>
          <w:szCs w:val="32"/>
          <w:highlight w:val="none"/>
        </w:rPr>
      </w:pPr>
      <w:r>
        <w:rPr>
          <w:rFonts w:hint="eastAsia" w:ascii="宋体" w:hAnsi="宋体"/>
          <w:b/>
          <w:bCs/>
          <w:color w:val="auto"/>
          <w:szCs w:val="24"/>
          <w:highlight w:val="none"/>
        </w:rPr>
        <w:br w:type="page"/>
      </w:r>
      <w:r>
        <w:rPr>
          <w:rFonts w:hint="eastAsia" w:ascii="宋体" w:hAnsi="宋体"/>
          <w:b/>
          <w:bCs/>
          <w:color w:val="auto"/>
          <w:sz w:val="28"/>
          <w:szCs w:val="32"/>
          <w:highlight w:val="none"/>
        </w:rPr>
        <w:t>（六）拟投入本项目的主要试验检测仪器设备表（格式可自定）</w:t>
      </w:r>
    </w:p>
    <w:p w14:paraId="7D3BF77D">
      <w:pPr>
        <w:spacing w:line="440" w:lineRule="exact"/>
        <w:jc w:val="center"/>
        <w:rPr>
          <w:rFonts w:hint="eastAsia" w:ascii="宋体" w:hAnsi="宋体"/>
          <w:color w:val="auto"/>
          <w:sz w:val="32"/>
          <w:szCs w:val="32"/>
          <w:highlight w:val="none"/>
        </w:rPr>
      </w:pPr>
      <w:r>
        <w:rPr>
          <w:rFonts w:hint="eastAsia" w:ascii="宋体" w:hAnsi="宋体"/>
          <w:color w:val="auto"/>
          <w:position w:val="-1"/>
          <w:sz w:val="28"/>
          <w:szCs w:val="28"/>
          <w:highlight w:val="none"/>
        </w:rPr>
        <w:t>拟投入本项目的通讯、办公、检测设备清单</w:t>
      </w:r>
    </w:p>
    <w:tbl>
      <w:tblPr>
        <w:tblStyle w:val="19"/>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43"/>
        <w:gridCol w:w="1852"/>
        <w:gridCol w:w="1749"/>
        <w:gridCol w:w="1573"/>
        <w:gridCol w:w="1558"/>
      </w:tblGrid>
      <w:tr w14:paraId="3015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49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09267C8">
            <w:pPr>
              <w:jc w:val="center"/>
              <w:rPr>
                <w:rFonts w:hint="eastAsia" w:ascii="宋体" w:hAnsi="宋体"/>
                <w:color w:val="auto"/>
                <w:sz w:val="24"/>
                <w:szCs w:val="24"/>
                <w:highlight w:val="none"/>
              </w:rPr>
            </w:pPr>
            <w:r>
              <w:rPr>
                <w:rFonts w:hint="eastAsia" w:ascii="宋体" w:hAnsi="宋体"/>
                <w:color w:val="auto"/>
                <w:sz w:val="24"/>
                <w:szCs w:val="24"/>
                <w:highlight w:val="none"/>
              </w:rPr>
              <w:t>名称及型号</w:t>
            </w:r>
          </w:p>
        </w:tc>
        <w:tc>
          <w:tcPr>
            <w:tcW w:w="6732" w:type="dxa"/>
            <w:gridSpan w:val="4"/>
            <w:tcBorders>
              <w:top w:val="single" w:color="auto" w:sz="4" w:space="0"/>
              <w:left w:val="single" w:color="auto" w:sz="4" w:space="0"/>
              <w:bottom w:val="single" w:color="auto" w:sz="4" w:space="0"/>
              <w:right w:val="single" w:color="auto" w:sz="4" w:space="0"/>
            </w:tcBorders>
            <w:noWrap/>
            <w:vAlign w:val="center"/>
          </w:tcPr>
          <w:p w14:paraId="0BA41064">
            <w:pPr>
              <w:jc w:val="center"/>
              <w:rPr>
                <w:rFonts w:hint="eastAsia" w:ascii="宋体" w:hAnsi="宋体"/>
                <w:color w:val="auto"/>
                <w:sz w:val="24"/>
                <w:szCs w:val="24"/>
                <w:highlight w:val="none"/>
              </w:rPr>
            </w:pPr>
            <w:r>
              <w:rPr>
                <w:rFonts w:hint="eastAsia" w:ascii="宋体" w:hAnsi="宋体"/>
                <w:color w:val="auto"/>
                <w:sz w:val="24"/>
                <w:szCs w:val="24"/>
                <w:highlight w:val="none"/>
              </w:rPr>
              <w:t>申请单位能达到的程度简述（由申请单位填写）</w:t>
            </w:r>
          </w:p>
        </w:tc>
      </w:tr>
      <w:tr w14:paraId="46AB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65BA1E9">
            <w:pPr>
              <w:widowControl/>
              <w:jc w:val="left"/>
              <w:rPr>
                <w:rFonts w:hint="eastAsia" w:ascii="宋体" w:hAnsi="宋体"/>
                <w:color w:val="auto"/>
                <w:sz w:val="24"/>
                <w:szCs w:val="24"/>
                <w:highlight w:val="none"/>
              </w:rPr>
            </w:pPr>
          </w:p>
        </w:tc>
        <w:tc>
          <w:tcPr>
            <w:tcW w:w="1852" w:type="dxa"/>
            <w:vMerge w:val="restart"/>
            <w:tcBorders>
              <w:top w:val="single" w:color="auto" w:sz="4" w:space="0"/>
              <w:left w:val="single" w:color="auto" w:sz="4" w:space="0"/>
              <w:bottom w:val="single" w:color="auto" w:sz="4" w:space="0"/>
              <w:right w:val="single" w:color="auto" w:sz="4" w:space="0"/>
            </w:tcBorders>
            <w:noWrap/>
            <w:vAlign w:val="center"/>
          </w:tcPr>
          <w:p w14:paraId="445F492A">
            <w:pPr>
              <w:jc w:val="center"/>
              <w:rPr>
                <w:rFonts w:hint="eastAsia" w:ascii="宋体" w:hAnsi="宋体"/>
                <w:color w:val="auto"/>
                <w:sz w:val="24"/>
                <w:szCs w:val="24"/>
                <w:highlight w:val="none"/>
              </w:rPr>
            </w:pPr>
            <w:r>
              <w:rPr>
                <w:rFonts w:hint="eastAsia" w:ascii="宋体" w:hAnsi="宋体"/>
                <w:color w:val="auto"/>
                <w:sz w:val="24"/>
                <w:szCs w:val="24"/>
                <w:highlight w:val="none"/>
              </w:rPr>
              <w:t>数量（台套）</w:t>
            </w:r>
          </w:p>
        </w:tc>
        <w:tc>
          <w:tcPr>
            <w:tcW w:w="4880" w:type="dxa"/>
            <w:gridSpan w:val="3"/>
            <w:tcBorders>
              <w:top w:val="single" w:color="auto" w:sz="4" w:space="0"/>
              <w:left w:val="single" w:color="auto" w:sz="4" w:space="0"/>
              <w:bottom w:val="single" w:color="auto" w:sz="4" w:space="0"/>
              <w:right w:val="single" w:color="auto" w:sz="4" w:space="0"/>
            </w:tcBorders>
            <w:noWrap/>
            <w:vAlign w:val="center"/>
          </w:tcPr>
          <w:p w14:paraId="1686A66E">
            <w:pPr>
              <w:jc w:val="center"/>
              <w:rPr>
                <w:rFonts w:hint="eastAsia" w:ascii="宋体" w:hAnsi="宋体"/>
                <w:color w:val="auto"/>
                <w:sz w:val="24"/>
                <w:szCs w:val="24"/>
                <w:highlight w:val="none"/>
              </w:rPr>
            </w:pPr>
            <w:r>
              <w:rPr>
                <w:rFonts w:hint="eastAsia" w:ascii="宋体" w:hAnsi="宋体"/>
                <w:color w:val="auto"/>
                <w:sz w:val="24"/>
                <w:szCs w:val="24"/>
                <w:highlight w:val="none"/>
              </w:rPr>
              <w:t>拟投入本项目情况（台套）</w:t>
            </w:r>
          </w:p>
        </w:tc>
      </w:tr>
      <w:tr w14:paraId="70F9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B514ADC">
            <w:pPr>
              <w:widowControl/>
              <w:jc w:val="left"/>
              <w:rPr>
                <w:rFonts w:hint="eastAsia" w:ascii="宋体" w:hAnsi="宋体"/>
                <w:color w:val="auto"/>
                <w:sz w:val="24"/>
                <w:szCs w:val="24"/>
                <w:highlight w:val="none"/>
              </w:rPr>
            </w:pPr>
          </w:p>
        </w:tc>
        <w:tc>
          <w:tcPr>
            <w:tcW w:w="1852" w:type="dxa"/>
            <w:vMerge w:val="continue"/>
            <w:tcBorders>
              <w:top w:val="single" w:color="auto" w:sz="4" w:space="0"/>
              <w:left w:val="single" w:color="auto" w:sz="4" w:space="0"/>
              <w:bottom w:val="single" w:color="auto" w:sz="4" w:space="0"/>
              <w:right w:val="single" w:color="auto" w:sz="4" w:space="0"/>
            </w:tcBorders>
            <w:noWrap/>
            <w:vAlign w:val="center"/>
          </w:tcPr>
          <w:p w14:paraId="38B1BC27">
            <w:pPr>
              <w:widowControl/>
              <w:jc w:val="left"/>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58C0308">
            <w:pPr>
              <w:jc w:val="center"/>
              <w:rPr>
                <w:rFonts w:hint="eastAsia" w:ascii="宋体" w:hAnsi="宋体"/>
                <w:color w:val="auto"/>
                <w:sz w:val="24"/>
                <w:szCs w:val="24"/>
                <w:highlight w:val="none"/>
              </w:rPr>
            </w:pPr>
            <w:r>
              <w:rPr>
                <w:rFonts w:hint="eastAsia" w:ascii="宋体" w:hAnsi="宋体"/>
                <w:color w:val="auto"/>
                <w:sz w:val="24"/>
                <w:szCs w:val="24"/>
                <w:highlight w:val="none"/>
              </w:rPr>
              <w:t>新购</w:t>
            </w:r>
          </w:p>
        </w:tc>
        <w:tc>
          <w:tcPr>
            <w:tcW w:w="1573" w:type="dxa"/>
            <w:tcBorders>
              <w:top w:val="single" w:color="auto" w:sz="4" w:space="0"/>
              <w:left w:val="single" w:color="auto" w:sz="4" w:space="0"/>
              <w:bottom w:val="single" w:color="auto" w:sz="4" w:space="0"/>
              <w:right w:val="single" w:color="auto" w:sz="4" w:space="0"/>
            </w:tcBorders>
            <w:noWrap/>
            <w:vAlign w:val="center"/>
          </w:tcPr>
          <w:p w14:paraId="375CFBBC">
            <w:pPr>
              <w:jc w:val="center"/>
              <w:rPr>
                <w:rFonts w:hint="eastAsia" w:ascii="宋体" w:hAnsi="宋体"/>
                <w:color w:val="auto"/>
                <w:sz w:val="24"/>
                <w:szCs w:val="24"/>
                <w:highlight w:val="none"/>
              </w:rPr>
            </w:pPr>
            <w:r>
              <w:rPr>
                <w:rFonts w:hint="eastAsia" w:ascii="宋体" w:hAnsi="宋体"/>
                <w:color w:val="auto"/>
                <w:sz w:val="24"/>
                <w:szCs w:val="24"/>
                <w:highlight w:val="none"/>
              </w:rPr>
              <w:t>自有</w:t>
            </w:r>
          </w:p>
        </w:tc>
        <w:tc>
          <w:tcPr>
            <w:tcW w:w="1558" w:type="dxa"/>
            <w:tcBorders>
              <w:top w:val="single" w:color="auto" w:sz="4" w:space="0"/>
              <w:left w:val="single" w:color="auto" w:sz="4" w:space="0"/>
              <w:bottom w:val="single" w:color="auto" w:sz="4" w:space="0"/>
              <w:right w:val="single" w:color="auto" w:sz="4" w:space="0"/>
            </w:tcBorders>
            <w:noWrap/>
            <w:vAlign w:val="center"/>
          </w:tcPr>
          <w:p w14:paraId="05322D1F">
            <w:pPr>
              <w:jc w:val="center"/>
              <w:rPr>
                <w:rFonts w:hint="eastAsia" w:ascii="宋体" w:hAnsi="宋体"/>
                <w:color w:val="auto"/>
                <w:sz w:val="24"/>
                <w:szCs w:val="24"/>
                <w:highlight w:val="none"/>
              </w:rPr>
            </w:pPr>
            <w:r>
              <w:rPr>
                <w:rFonts w:hint="eastAsia" w:ascii="宋体" w:hAnsi="宋体"/>
                <w:color w:val="auto"/>
                <w:sz w:val="24"/>
                <w:szCs w:val="24"/>
                <w:highlight w:val="none"/>
              </w:rPr>
              <w:t>租赁</w:t>
            </w:r>
          </w:p>
        </w:tc>
      </w:tr>
      <w:tr w14:paraId="2797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3829DA0E">
            <w:pPr>
              <w:jc w:val="center"/>
              <w:rPr>
                <w:rFonts w:hint="eastAsia" w:ascii="宋体" w:hAnsi="宋体"/>
                <w:color w:val="auto"/>
                <w:sz w:val="24"/>
                <w:szCs w:val="24"/>
                <w:highlight w:val="none"/>
              </w:rPr>
            </w:pPr>
            <w:r>
              <w:rPr>
                <w:rFonts w:hint="eastAsia" w:ascii="宋体" w:hAnsi="宋体"/>
                <w:color w:val="auto"/>
                <w:sz w:val="24"/>
                <w:szCs w:val="24"/>
                <w:highlight w:val="none"/>
              </w:rPr>
              <w:t>通讯设备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389F17BD">
            <w:pPr>
              <w:jc w:val="center"/>
              <w:rPr>
                <w:rFonts w:hint="eastAsia" w:ascii="宋体" w:hAnsi="宋体"/>
                <w:color w:val="auto"/>
                <w:sz w:val="24"/>
                <w:szCs w:val="24"/>
                <w:highlight w:val="none"/>
              </w:rPr>
            </w:pPr>
            <w:r>
              <w:rPr>
                <w:rFonts w:hint="eastAsia" w:ascii="宋体" w:hAnsi="宋体"/>
                <w:color w:val="auto"/>
                <w:sz w:val="24"/>
                <w:szCs w:val="24"/>
                <w:highlight w:val="none"/>
              </w:rPr>
              <w:t>有线电话</w:t>
            </w:r>
          </w:p>
        </w:tc>
        <w:tc>
          <w:tcPr>
            <w:tcW w:w="1852" w:type="dxa"/>
            <w:tcBorders>
              <w:top w:val="single" w:color="auto" w:sz="4" w:space="0"/>
              <w:left w:val="single" w:color="auto" w:sz="4" w:space="0"/>
              <w:bottom w:val="single" w:color="auto" w:sz="4" w:space="0"/>
              <w:right w:val="single" w:color="auto" w:sz="4" w:space="0"/>
            </w:tcBorders>
            <w:noWrap/>
            <w:vAlign w:val="center"/>
          </w:tcPr>
          <w:p w14:paraId="4A5E8088">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675B733">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D01F88C">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1FA8BE3F">
            <w:pPr>
              <w:rPr>
                <w:rFonts w:hint="eastAsia" w:ascii="宋体" w:hAnsi="宋体"/>
                <w:color w:val="auto"/>
                <w:sz w:val="24"/>
                <w:szCs w:val="24"/>
                <w:highlight w:val="none"/>
              </w:rPr>
            </w:pPr>
          </w:p>
        </w:tc>
      </w:tr>
      <w:tr w14:paraId="5889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E3B1834">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C1C7561">
            <w:pPr>
              <w:jc w:val="center"/>
              <w:rPr>
                <w:rFonts w:hint="eastAsia" w:ascii="宋体" w:hAnsi="宋体"/>
                <w:color w:val="auto"/>
                <w:sz w:val="24"/>
                <w:szCs w:val="24"/>
                <w:highlight w:val="none"/>
              </w:rPr>
            </w:pPr>
            <w:r>
              <w:rPr>
                <w:rFonts w:hint="eastAsia" w:ascii="宋体" w:hAnsi="宋体"/>
                <w:color w:val="auto"/>
                <w:sz w:val="24"/>
                <w:szCs w:val="24"/>
                <w:highlight w:val="none"/>
              </w:rPr>
              <w:t>传真机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1ACFF90F">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79280CD">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A6415D6">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CA672A8">
            <w:pPr>
              <w:rPr>
                <w:rFonts w:hint="eastAsia" w:ascii="宋体" w:hAnsi="宋体"/>
                <w:color w:val="auto"/>
                <w:sz w:val="24"/>
                <w:szCs w:val="24"/>
                <w:highlight w:val="none"/>
              </w:rPr>
            </w:pPr>
          </w:p>
        </w:tc>
      </w:tr>
      <w:tr w14:paraId="16A5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B62D0B2">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8ECFC5B">
            <w:pPr>
              <w:jc w:val="center"/>
              <w:rPr>
                <w:rFonts w:hint="eastAsia" w:ascii="宋体" w:hAnsi="宋体"/>
                <w:color w:val="auto"/>
                <w:sz w:val="24"/>
                <w:szCs w:val="24"/>
                <w:highlight w:val="none"/>
              </w:rPr>
            </w:pPr>
            <w:r>
              <w:rPr>
                <w:rFonts w:hint="eastAsia" w:ascii="宋体" w:hAnsi="宋体"/>
                <w:color w:val="auto"/>
                <w:sz w:val="24"/>
                <w:szCs w:val="24"/>
                <w:highlight w:val="none"/>
              </w:rPr>
              <w:t>打印机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0699F1AC">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5AD91951">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5AD1D5A">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D4BF93B">
            <w:pPr>
              <w:rPr>
                <w:rFonts w:hint="eastAsia" w:ascii="宋体" w:hAnsi="宋体"/>
                <w:color w:val="auto"/>
                <w:sz w:val="24"/>
                <w:szCs w:val="24"/>
                <w:highlight w:val="none"/>
              </w:rPr>
            </w:pPr>
          </w:p>
        </w:tc>
      </w:tr>
      <w:tr w14:paraId="1C8B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EFE1503">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478F6B2">
            <w:pPr>
              <w:jc w:val="center"/>
              <w:rPr>
                <w:rFonts w:hint="eastAsia" w:ascii="宋体" w:hAnsi="宋体"/>
                <w:color w:val="auto"/>
                <w:sz w:val="24"/>
                <w:szCs w:val="24"/>
                <w:highlight w:val="none"/>
              </w:rPr>
            </w:pPr>
            <w:r>
              <w:rPr>
                <w:rFonts w:hint="eastAsia" w:ascii="宋体" w:hAnsi="宋体"/>
                <w:color w:val="auto"/>
                <w:sz w:val="24"/>
                <w:szCs w:val="24"/>
                <w:highlight w:val="none"/>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3F9CE601">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13077F4">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B7678F9">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B0BBE2D">
            <w:pPr>
              <w:rPr>
                <w:rFonts w:hint="eastAsia" w:ascii="宋体" w:hAnsi="宋体"/>
                <w:color w:val="auto"/>
                <w:sz w:val="24"/>
                <w:szCs w:val="24"/>
                <w:highlight w:val="none"/>
              </w:rPr>
            </w:pPr>
          </w:p>
        </w:tc>
      </w:tr>
      <w:tr w14:paraId="6D35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33CD42C6">
            <w:pPr>
              <w:jc w:val="center"/>
              <w:rPr>
                <w:rFonts w:hint="eastAsia" w:ascii="宋体" w:hAnsi="宋体"/>
                <w:color w:val="auto"/>
                <w:sz w:val="24"/>
                <w:szCs w:val="24"/>
                <w:highlight w:val="none"/>
              </w:rPr>
            </w:pPr>
            <w:r>
              <w:rPr>
                <w:rFonts w:hint="eastAsia" w:ascii="宋体" w:hAnsi="宋体"/>
                <w:color w:val="auto"/>
                <w:sz w:val="24"/>
                <w:szCs w:val="24"/>
                <w:highlight w:val="none"/>
              </w:rPr>
              <w:t>办公设备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64877534">
            <w:pPr>
              <w:jc w:val="center"/>
              <w:rPr>
                <w:rFonts w:hint="eastAsia" w:ascii="宋体" w:hAnsi="宋体"/>
                <w:color w:val="auto"/>
                <w:sz w:val="24"/>
                <w:szCs w:val="24"/>
                <w:highlight w:val="none"/>
              </w:rPr>
            </w:pPr>
            <w:r>
              <w:rPr>
                <w:rFonts w:hint="eastAsia" w:ascii="宋体" w:hAnsi="宋体"/>
                <w:color w:val="auto"/>
                <w:sz w:val="24"/>
                <w:szCs w:val="24"/>
                <w:highlight w:val="none"/>
              </w:rPr>
              <w:t>复印机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3BA82C79">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DBEFCF7">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2FB75DB">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3E54280">
            <w:pPr>
              <w:rPr>
                <w:rFonts w:hint="eastAsia" w:ascii="宋体" w:hAnsi="宋体"/>
                <w:color w:val="auto"/>
                <w:sz w:val="24"/>
                <w:szCs w:val="24"/>
                <w:highlight w:val="none"/>
              </w:rPr>
            </w:pPr>
          </w:p>
        </w:tc>
      </w:tr>
      <w:tr w14:paraId="6339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7C9BCB5">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159356A">
            <w:pPr>
              <w:jc w:val="center"/>
              <w:rPr>
                <w:rFonts w:hint="eastAsia" w:ascii="宋体" w:hAnsi="宋体"/>
                <w:color w:val="auto"/>
                <w:sz w:val="24"/>
                <w:szCs w:val="24"/>
                <w:highlight w:val="none"/>
              </w:rPr>
            </w:pPr>
            <w:r>
              <w:rPr>
                <w:rFonts w:hint="eastAsia" w:ascii="宋体" w:hAnsi="宋体"/>
                <w:color w:val="auto"/>
                <w:sz w:val="24"/>
                <w:szCs w:val="24"/>
                <w:highlight w:val="none"/>
              </w:rPr>
              <w:t>数码相机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5662C5D3">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64C10D6">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4F2EB73C">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E385C4D">
            <w:pPr>
              <w:rPr>
                <w:rFonts w:hint="eastAsia" w:ascii="宋体" w:hAnsi="宋体"/>
                <w:color w:val="auto"/>
                <w:sz w:val="24"/>
                <w:szCs w:val="24"/>
                <w:highlight w:val="none"/>
              </w:rPr>
            </w:pPr>
          </w:p>
        </w:tc>
      </w:tr>
      <w:tr w14:paraId="63AB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D2821C0">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47A39AF1">
            <w:pPr>
              <w:jc w:val="center"/>
              <w:rPr>
                <w:rFonts w:hint="eastAsia" w:ascii="宋体" w:hAnsi="宋体"/>
                <w:color w:val="auto"/>
                <w:sz w:val="24"/>
                <w:szCs w:val="24"/>
                <w:highlight w:val="none"/>
              </w:rPr>
            </w:pPr>
            <w:r>
              <w:rPr>
                <w:rFonts w:hint="eastAsia" w:ascii="宋体" w:hAnsi="宋体"/>
                <w:color w:val="auto"/>
                <w:sz w:val="24"/>
                <w:szCs w:val="24"/>
                <w:highlight w:val="none"/>
              </w:rPr>
              <w:t>摄像机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6A7BE15F">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D81E0D7">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A9B5E16">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57564DB">
            <w:pPr>
              <w:rPr>
                <w:rFonts w:hint="eastAsia" w:ascii="宋体" w:hAnsi="宋体"/>
                <w:color w:val="auto"/>
                <w:sz w:val="24"/>
                <w:szCs w:val="24"/>
                <w:highlight w:val="none"/>
              </w:rPr>
            </w:pPr>
          </w:p>
        </w:tc>
      </w:tr>
      <w:tr w14:paraId="260B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4B27F98">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3ED5C27C">
            <w:pPr>
              <w:jc w:val="center"/>
              <w:rPr>
                <w:rFonts w:hint="eastAsia" w:ascii="宋体" w:hAnsi="宋体"/>
                <w:color w:val="auto"/>
                <w:sz w:val="24"/>
                <w:szCs w:val="24"/>
                <w:highlight w:val="none"/>
              </w:rPr>
            </w:pPr>
            <w:r>
              <w:rPr>
                <w:rFonts w:hint="eastAsia" w:ascii="宋体" w:hAnsi="宋体"/>
                <w:color w:val="auto"/>
                <w:sz w:val="24"/>
                <w:szCs w:val="24"/>
                <w:highlight w:val="none"/>
              </w:rPr>
              <w:t>电  脑</w:t>
            </w:r>
          </w:p>
        </w:tc>
        <w:tc>
          <w:tcPr>
            <w:tcW w:w="1852" w:type="dxa"/>
            <w:tcBorders>
              <w:top w:val="single" w:color="auto" w:sz="4" w:space="0"/>
              <w:left w:val="single" w:color="auto" w:sz="4" w:space="0"/>
              <w:bottom w:val="single" w:color="auto" w:sz="4" w:space="0"/>
              <w:right w:val="single" w:color="auto" w:sz="4" w:space="0"/>
            </w:tcBorders>
            <w:noWrap/>
            <w:vAlign w:val="center"/>
          </w:tcPr>
          <w:p w14:paraId="2992E7D7">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3D4DFF4">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8A033A3">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4E9BD32">
            <w:pPr>
              <w:rPr>
                <w:rFonts w:hint="eastAsia" w:ascii="宋体" w:hAnsi="宋体"/>
                <w:color w:val="auto"/>
                <w:sz w:val="24"/>
                <w:szCs w:val="24"/>
                <w:highlight w:val="none"/>
              </w:rPr>
            </w:pPr>
          </w:p>
        </w:tc>
      </w:tr>
      <w:tr w14:paraId="0629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5169A78">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3F30B440">
            <w:pPr>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无人机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4A7FE01A">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6C53205">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61CA4DB">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3ED6ADB">
            <w:pPr>
              <w:rPr>
                <w:rFonts w:hint="eastAsia" w:ascii="宋体" w:hAnsi="宋体"/>
                <w:color w:val="auto"/>
                <w:sz w:val="24"/>
                <w:szCs w:val="24"/>
                <w:highlight w:val="none"/>
              </w:rPr>
            </w:pPr>
          </w:p>
        </w:tc>
      </w:tr>
      <w:tr w14:paraId="3FA9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58E6A6A">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3954816">
            <w:pPr>
              <w:jc w:val="center"/>
              <w:rPr>
                <w:rFonts w:hint="eastAsia" w:ascii="宋体" w:hAnsi="宋体"/>
                <w:color w:val="auto"/>
                <w:sz w:val="24"/>
                <w:szCs w:val="24"/>
                <w:highlight w:val="none"/>
              </w:rPr>
            </w:pPr>
            <w:r>
              <w:rPr>
                <w:rFonts w:hint="eastAsia" w:ascii="宋体" w:hAnsi="宋体"/>
                <w:color w:val="auto"/>
                <w:sz w:val="24"/>
                <w:szCs w:val="24"/>
                <w:highlight w:val="none"/>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40FB5D44">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635DB7D">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B31FF75">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8221C6C">
            <w:pPr>
              <w:rPr>
                <w:rFonts w:hint="eastAsia" w:ascii="宋体" w:hAnsi="宋体"/>
                <w:color w:val="auto"/>
                <w:sz w:val="24"/>
                <w:szCs w:val="24"/>
                <w:highlight w:val="none"/>
              </w:rPr>
            </w:pPr>
          </w:p>
        </w:tc>
      </w:tr>
      <w:tr w14:paraId="334E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57DC1D4A">
            <w:pPr>
              <w:jc w:val="center"/>
              <w:rPr>
                <w:rFonts w:hint="eastAsia" w:ascii="宋体" w:hAnsi="宋体"/>
                <w:color w:val="auto"/>
                <w:sz w:val="24"/>
                <w:szCs w:val="24"/>
                <w:highlight w:val="none"/>
              </w:rPr>
            </w:pPr>
            <w:r>
              <w:rPr>
                <w:rFonts w:hint="eastAsia" w:ascii="宋体" w:hAnsi="宋体"/>
                <w:color w:val="auto"/>
                <w:sz w:val="24"/>
                <w:szCs w:val="24"/>
                <w:highlight w:val="none"/>
              </w:rPr>
              <w:t>检测设备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325C94C6">
            <w:pPr>
              <w:jc w:val="center"/>
              <w:rPr>
                <w:rFonts w:hint="eastAsia" w:ascii="宋体" w:hAnsi="宋体"/>
                <w:color w:val="auto"/>
                <w:sz w:val="24"/>
                <w:szCs w:val="24"/>
                <w:highlight w:val="none"/>
              </w:rPr>
            </w:pPr>
            <w:r>
              <w:rPr>
                <w:rFonts w:hint="eastAsia" w:ascii="宋体" w:hAnsi="宋体"/>
                <w:color w:val="auto"/>
                <w:sz w:val="24"/>
                <w:szCs w:val="24"/>
                <w:highlight w:val="none"/>
              </w:rPr>
              <w:t>30米钢卷尺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24C43132">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5A006A9">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72C3D6A">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73CD1F1">
            <w:pPr>
              <w:rPr>
                <w:rFonts w:hint="eastAsia" w:ascii="宋体" w:hAnsi="宋体"/>
                <w:color w:val="auto"/>
                <w:sz w:val="24"/>
                <w:szCs w:val="24"/>
                <w:highlight w:val="none"/>
              </w:rPr>
            </w:pPr>
          </w:p>
        </w:tc>
      </w:tr>
      <w:tr w14:paraId="7072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3213311">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BB119D2">
            <w:pPr>
              <w:jc w:val="center"/>
              <w:rPr>
                <w:rFonts w:hint="eastAsia" w:ascii="宋体" w:hAnsi="宋体"/>
                <w:color w:val="auto"/>
                <w:sz w:val="24"/>
                <w:szCs w:val="24"/>
                <w:highlight w:val="none"/>
              </w:rPr>
            </w:pPr>
            <w:r>
              <w:rPr>
                <w:rFonts w:hint="eastAsia" w:ascii="宋体" w:hAnsi="宋体"/>
                <w:color w:val="auto"/>
                <w:sz w:val="24"/>
                <w:szCs w:val="24"/>
                <w:highlight w:val="none"/>
              </w:rPr>
              <w:t>5米钢卷尺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343876DD">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534D380">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6A2BFD4">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CA5D1E7">
            <w:pPr>
              <w:rPr>
                <w:rFonts w:hint="eastAsia" w:ascii="宋体" w:hAnsi="宋体"/>
                <w:color w:val="auto"/>
                <w:sz w:val="24"/>
                <w:szCs w:val="24"/>
                <w:highlight w:val="none"/>
              </w:rPr>
            </w:pPr>
          </w:p>
        </w:tc>
      </w:tr>
      <w:tr w14:paraId="168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CE6F6CC">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396DB2E">
            <w:pPr>
              <w:jc w:val="center"/>
              <w:rPr>
                <w:rFonts w:hint="eastAsia" w:ascii="宋体" w:hAnsi="宋体"/>
                <w:color w:val="auto"/>
                <w:sz w:val="24"/>
                <w:szCs w:val="24"/>
                <w:highlight w:val="none"/>
              </w:rPr>
            </w:pPr>
            <w:r>
              <w:rPr>
                <w:rFonts w:hint="eastAsia" w:ascii="宋体" w:hAnsi="宋体"/>
                <w:color w:val="auto"/>
                <w:sz w:val="24"/>
                <w:szCs w:val="24"/>
                <w:highlight w:val="none"/>
              </w:rPr>
              <w:t>激光垂准仪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7D636347">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68E48676">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2075DD2">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FA70BEC">
            <w:pPr>
              <w:rPr>
                <w:rFonts w:hint="eastAsia" w:ascii="宋体" w:hAnsi="宋体"/>
                <w:color w:val="auto"/>
                <w:sz w:val="24"/>
                <w:szCs w:val="24"/>
                <w:highlight w:val="none"/>
              </w:rPr>
            </w:pPr>
          </w:p>
        </w:tc>
      </w:tr>
      <w:tr w14:paraId="590B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FD93EFA">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C51F214">
            <w:pPr>
              <w:jc w:val="center"/>
              <w:rPr>
                <w:rFonts w:hint="eastAsia" w:ascii="宋体" w:hAnsi="宋体"/>
                <w:color w:val="auto"/>
                <w:sz w:val="24"/>
                <w:szCs w:val="24"/>
                <w:highlight w:val="none"/>
              </w:rPr>
            </w:pPr>
            <w:r>
              <w:rPr>
                <w:rFonts w:hint="eastAsia" w:ascii="宋体" w:hAnsi="宋体"/>
                <w:color w:val="auto"/>
                <w:sz w:val="24"/>
                <w:szCs w:val="24"/>
                <w:highlight w:val="none"/>
              </w:rPr>
              <w:t>建筑工程检测尺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6EC0F3CE">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B56207E">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22968F3">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9AC10C2">
            <w:pPr>
              <w:rPr>
                <w:rFonts w:hint="eastAsia" w:ascii="宋体" w:hAnsi="宋体"/>
                <w:color w:val="auto"/>
                <w:sz w:val="24"/>
                <w:szCs w:val="24"/>
                <w:highlight w:val="none"/>
              </w:rPr>
            </w:pPr>
          </w:p>
        </w:tc>
      </w:tr>
      <w:tr w14:paraId="5C65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84BDBA7">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13654C2">
            <w:pPr>
              <w:jc w:val="center"/>
              <w:rPr>
                <w:rFonts w:hint="eastAsia" w:ascii="宋体" w:hAnsi="宋体"/>
                <w:color w:val="auto"/>
                <w:sz w:val="24"/>
                <w:szCs w:val="24"/>
                <w:highlight w:val="none"/>
              </w:rPr>
            </w:pPr>
            <w:r>
              <w:rPr>
                <w:rFonts w:hint="eastAsia" w:ascii="宋体" w:hAnsi="宋体"/>
                <w:color w:val="auto"/>
                <w:sz w:val="24"/>
                <w:szCs w:val="24"/>
                <w:highlight w:val="none"/>
              </w:rPr>
              <w:t>焊接检测尺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2C5E6E12">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DB168FA">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A1520C0">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7964F19">
            <w:pPr>
              <w:rPr>
                <w:rFonts w:hint="eastAsia" w:ascii="宋体" w:hAnsi="宋体"/>
                <w:color w:val="auto"/>
                <w:sz w:val="24"/>
                <w:szCs w:val="24"/>
                <w:highlight w:val="none"/>
              </w:rPr>
            </w:pPr>
          </w:p>
        </w:tc>
      </w:tr>
      <w:tr w14:paraId="7BE1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75794E0">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35F72B65">
            <w:pPr>
              <w:jc w:val="center"/>
              <w:rPr>
                <w:rFonts w:hint="eastAsia" w:ascii="宋体" w:hAnsi="宋体"/>
                <w:color w:val="auto"/>
                <w:sz w:val="24"/>
                <w:szCs w:val="24"/>
                <w:highlight w:val="none"/>
              </w:rPr>
            </w:pPr>
            <w:r>
              <w:rPr>
                <w:rFonts w:hint="eastAsia" w:ascii="宋体" w:hAnsi="宋体"/>
                <w:color w:val="auto"/>
                <w:sz w:val="24"/>
                <w:szCs w:val="24"/>
                <w:highlight w:val="none"/>
              </w:rPr>
              <w:t>读数显微镜</w:t>
            </w:r>
          </w:p>
        </w:tc>
        <w:tc>
          <w:tcPr>
            <w:tcW w:w="1852" w:type="dxa"/>
            <w:tcBorders>
              <w:top w:val="single" w:color="auto" w:sz="4" w:space="0"/>
              <w:left w:val="single" w:color="auto" w:sz="4" w:space="0"/>
              <w:bottom w:val="single" w:color="auto" w:sz="4" w:space="0"/>
              <w:right w:val="single" w:color="auto" w:sz="4" w:space="0"/>
            </w:tcBorders>
            <w:noWrap/>
            <w:vAlign w:val="center"/>
          </w:tcPr>
          <w:p w14:paraId="6648893F">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7C621A3">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7052555">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B7613C7">
            <w:pPr>
              <w:rPr>
                <w:rFonts w:hint="eastAsia" w:ascii="宋体" w:hAnsi="宋体"/>
                <w:color w:val="auto"/>
                <w:sz w:val="24"/>
                <w:szCs w:val="24"/>
                <w:highlight w:val="none"/>
              </w:rPr>
            </w:pPr>
          </w:p>
        </w:tc>
      </w:tr>
      <w:tr w14:paraId="36A8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DC40CD1">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52C72CA">
            <w:pPr>
              <w:jc w:val="center"/>
              <w:rPr>
                <w:rFonts w:hint="eastAsia" w:ascii="宋体" w:hAnsi="宋体"/>
                <w:color w:val="auto"/>
                <w:sz w:val="24"/>
                <w:szCs w:val="24"/>
                <w:highlight w:val="none"/>
              </w:rPr>
            </w:pPr>
            <w:r>
              <w:rPr>
                <w:rFonts w:hint="eastAsia" w:ascii="宋体" w:hAnsi="宋体"/>
                <w:color w:val="auto"/>
                <w:sz w:val="24"/>
                <w:szCs w:val="24"/>
                <w:highlight w:val="none"/>
              </w:rPr>
              <w:t>涂层测厚仪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153C6017">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83F0861">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53149A8">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EE37265">
            <w:pPr>
              <w:rPr>
                <w:rFonts w:hint="eastAsia" w:ascii="宋体" w:hAnsi="宋体"/>
                <w:color w:val="auto"/>
                <w:sz w:val="24"/>
                <w:szCs w:val="24"/>
                <w:highlight w:val="none"/>
              </w:rPr>
            </w:pPr>
          </w:p>
        </w:tc>
      </w:tr>
      <w:tr w14:paraId="3F4F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59D5F23">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3157AA04">
            <w:pPr>
              <w:jc w:val="center"/>
              <w:rPr>
                <w:rFonts w:hint="eastAsia" w:ascii="宋体" w:hAnsi="宋体"/>
                <w:color w:val="auto"/>
                <w:sz w:val="24"/>
                <w:szCs w:val="24"/>
                <w:highlight w:val="none"/>
              </w:rPr>
            </w:pPr>
            <w:r>
              <w:rPr>
                <w:rFonts w:hint="eastAsia" w:ascii="宋体" w:hAnsi="宋体"/>
                <w:color w:val="auto"/>
                <w:sz w:val="24"/>
                <w:szCs w:val="24"/>
                <w:highlight w:val="none"/>
              </w:rPr>
              <w:t>游标卡尺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0B222F4D">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97D5A44">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8FCAC83">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072CDD8">
            <w:pPr>
              <w:rPr>
                <w:rFonts w:hint="eastAsia" w:ascii="宋体" w:hAnsi="宋体"/>
                <w:color w:val="auto"/>
                <w:sz w:val="24"/>
                <w:szCs w:val="24"/>
                <w:highlight w:val="none"/>
              </w:rPr>
            </w:pPr>
          </w:p>
        </w:tc>
      </w:tr>
      <w:tr w14:paraId="7395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F2F76EC">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AF22037">
            <w:pPr>
              <w:jc w:val="center"/>
              <w:rPr>
                <w:rFonts w:hint="eastAsia" w:ascii="宋体" w:hAnsi="宋体"/>
                <w:color w:val="auto"/>
                <w:sz w:val="24"/>
                <w:szCs w:val="24"/>
                <w:highlight w:val="none"/>
              </w:rPr>
            </w:pPr>
            <w:r>
              <w:rPr>
                <w:rFonts w:hint="eastAsia" w:ascii="宋体" w:hAnsi="宋体"/>
                <w:color w:val="auto"/>
                <w:sz w:val="24"/>
                <w:szCs w:val="24"/>
                <w:highlight w:val="none"/>
              </w:rPr>
              <w:t>扭矩扳手</w:t>
            </w:r>
          </w:p>
        </w:tc>
        <w:tc>
          <w:tcPr>
            <w:tcW w:w="1852" w:type="dxa"/>
            <w:tcBorders>
              <w:top w:val="single" w:color="auto" w:sz="4" w:space="0"/>
              <w:left w:val="single" w:color="auto" w:sz="4" w:space="0"/>
              <w:bottom w:val="single" w:color="auto" w:sz="4" w:space="0"/>
              <w:right w:val="single" w:color="auto" w:sz="4" w:space="0"/>
            </w:tcBorders>
            <w:noWrap/>
            <w:vAlign w:val="center"/>
          </w:tcPr>
          <w:p w14:paraId="05CAA7CA">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A93A0A3">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C866628">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B09D74F">
            <w:pPr>
              <w:rPr>
                <w:rFonts w:hint="eastAsia" w:ascii="宋体" w:hAnsi="宋体"/>
                <w:color w:val="auto"/>
                <w:sz w:val="24"/>
                <w:szCs w:val="24"/>
                <w:highlight w:val="none"/>
              </w:rPr>
            </w:pPr>
          </w:p>
        </w:tc>
      </w:tr>
      <w:tr w14:paraId="5436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6466C84">
            <w:pPr>
              <w:widowControl/>
              <w:jc w:val="left"/>
              <w:rPr>
                <w:rFonts w:hint="eastAsia" w:ascii="宋体" w:hAnsi="宋体"/>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6BDDAA5">
            <w:pPr>
              <w:jc w:val="center"/>
              <w:rPr>
                <w:rFonts w:hint="eastAsia" w:ascii="宋体" w:hAnsi="宋体"/>
                <w:color w:val="auto"/>
                <w:sz w:val="24"/>
                <w:szCs w:val="24"/>
                <w:highlight w:val="none"/>
              </w:rPr>
            </w:pPr>
            <w:r>
              <w:rPr>
                <w:rFonts w:hint="eastAsia" w:ascii="宋体" w:hAnsi="宋体"/>
                <w:color w:val="auto"/>
                <w:sz w:val="24"/>
                <w:szCs w:val="24"/>
                <w:highlight w:val="none"/>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1C79CBDA">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078E30DB">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4F5000C">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60FB8ED">
            <w:pPr>
              <w:rPr>
                <w:rFonts w:hint="eastAsia" w:ascii="宋体" w:hAnsi="宋体"/>
                <w:color w:val="auto"/>
                <w:sz w:val="24"/>
                <w:szCs w:val="24"/>
                <w:highlight w:val="none"/>
              </w:rPr>
            </w:pPr>
          </w:p>
        </w:tc>
      </w:tr>
      <w:tr w14:paraId="32CC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14:paraId="45A4FA87">
            <w:pPr>
              <w:jc w:val="center"/>
              <w:rPr>
                <w:rFonts w:hint="eastAsia" w:ascii="宋体" w:hAnsi="宋体"/>
                <w:color w:val="auto"/>
                <w:sz w:val="24"/>
                <w:szCs w:val="24"/>
                <w:highlight w:val="none"/>
              </w:rPr>
            </w:pPr>
            <w:r>
              <w:rPr>
                <w:rFonts w:hint="eastAsia" w:ascii="宋体" w:hAnsi="宋体"/>
                <w:color w:val="auto"/>
                <w:sz w:val="24"/>
                <w:szCs w:val="24"/>
                <w:highlight w:val="none"/>
              </w:rPr>
              <w:t>交通工具</w:t>
            </w:r>
          </w:p>
        </w:tc>
        <w:tc>
          <w:tcPr>
            <w:tcW w:w="1852" w:type="dxa"/>
            <w:tcBorders>
              <w:top w:val="single" w:color="auto" w:sz="4" w:space="0"/>
              <w:left w:val="single" w:color="auto" w:sz="4" w:space="0"/>
              <w:bottom w:val="single" w:color="auto" w:sz="4" w:space="0"/>
              <w:right w:val="single" w:color="auto" w:sz="4" w:space="0"/>
            </w:tcBorders>
            <w:noWrap/>
            <w:vAlign w:val="center"/>
          </w:tcPr>
          <w:p w14:paraId="652BEF0C">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617E8FAD">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4F5AC467">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82D741D">
            <w:pPr>
              <w:rPr>
                <w:rFonts w:hint="eastAsia" w:ascii="宋体" w:hAnsi="宋体"/>
                <w:color w:val="auto"/>
                <w:sz w:val="24"/>
                <w:szCs w:val="24"/>
                <w:highlight w:val="none"/>
              </w:rPr>
            </w:pPr>
          </w:p>
        </w:tc>
      </w:tr>
      <w:tr w14:paraId="5CDA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14:paraId="67B52908">
            <w:pPr>
              <w:jc w:val="center"/>
              <w:rPr>
                <w:rFonts w:hint="eastAsia" w:ascii="宋体" w:hAnsi="宋体"/>
                <w:color w:val="auto"/>
                <w:sz w:val="24"/>
                <w:szCs w:val="24"/>
                <w:highlight w:val="none"/>
              </w:rPr>
            </w:pPr>
            <w:r>
              <w:rPr>
                <w:rFonts w:hint="eastAsia" w:ascii="宋体" w:hAnsi="宋体"/>
                <w:color w:val="auto"/>
                <w:sz w:val="24"/>
                <w:szCs w:val="24"/>
                <w:highlight w:val="none"/>
              </w:rPr>
              <w:t>其他</w:t>
            </w:r>
          </w:p>
        </w:tc>
        <w:tc>
          <w:tcPr>
            <w:tcW w:w="1852" w:type="dxa"/>
            <w:tcBorders>
              <w:top w:val="single" w:color="auto" w:sz="4" w:space="0"/>
              <w:left w:val="single" w:color="auto" w:sz="4" w:space="0"/>
              <w:bottom w:val="single" w:color="auto" w:sz="4" w:space="0"/>
              <w:right w:val="single" w:color="auto" w:sz="4" w:space="0"/>
            </w:tcBorders>
            <w:noWrap/>
          </w:tcPr>
          <w:p w14:paraId="2BF40527">
            <w:pPr>
              <w:rPr>
                <w:rFonts w:hint="eastAsia"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B767C90">
            <w:pPr>
              <w:rPr>
                <w:rFonts w:hint="eastAsia"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B958086">
            <w:pPr>
              <w:rPr>
                <w:rFonts w:hint="eastAsia"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17050D9">
            <w:pPr>
              <w:rPr>
                <w:rFonts w:hint="eastAsia" w:ascii="宋体" w:hAnsi="宋体"/>
                <w:color w:val="auto"/>
                <w:sz w:val="24"/>
                <w:szCs w:val="24"/>
                <w:highlight w:val="none"/>
              </w:rPr>
            </w:pPr>
          </w:p>
        </w:tc>
      </w:tr>
    </w:tbl>
    <w:p w14:paraId="4202B799">
      <w:pPr>
        <w:topLinePunct/>
        <w:spacing w:line="271"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备注：1、如投标人中标，招标人将据此清单与中标的监理单位核查进场的监理设施。</w:t>
      </w:r>
    </w:p>
    <w:p w14:paraId="7D4A3BE6">
      <w:pPr>
        <w:topLinePunct/>
        <w:spacing w:line="271" w:lineRule="auto"/>
        <w:ind w:firstLine="620" w:firstLineChars="250"/>
        <w:rPr>
          <w:rFonts w:hint="eastAsia" w:ascii="宋体" w:hAnsi="宋体"/>
          <w:color w:val="auto"/>
          <w:spacing w:val="4"/>
          <w:sz w:val="24"/>
          <w:szCs w:val="24"/>
          <w:highlight w:val="none"/>
        </w:rPr>
      </w:pPr>
      <w:r>
        <w:rPr>
          <w:rFonts w:hint="eastAsia" w:ascii="宋体" w:hAnsi="宋体"/>
          <w:color w:val="auto"/>
          <w:spacing w:val="4"/>
          <w:sz w:val="24"/>
          <w:szCs w:val="24"/>
          <w:highlight w:val="none"/>
        </w:rPr>
        <w:t>2、投标人可自行补充其他拟投入本项目的监理设施，以及委托有关单位进行检测的协议。</w:t>
      </w:r>
    </w:p>
    <w:p w14:paraId="23E8E629">
      <w:pPr>
        <w:topLinePunct/>
        <w:spacing w:line="360" w:lineRule="auto"/>
        <w:ind w:firstLine="496" w:firstLineChars="200"/>
        <w:rPr>
          <w:rFonts w:hint="eastAsia" w:ascii="宋体" w:hAnsi="宋体"/>
          <w:color w:val="auto"/>
          <w:spacing w:val="4"/>
          <w:sz w:val="24"/>
          <w:szCs w:val="24"/>
          <w:highlight w:val="none"/>
        </w:rPr>
      </w:pPr>
    </w:p>
    <w:p w14:paraId="38D27342">
      <w:pPr>
        <w:topLinePunct/>
        <w:spacing w:line="360" w:lineRule="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  标  单  位：</w:t>
      </w:r>
    </w:p>
    <w:p w14:paraId="1BCB35A9">
      <w:pPr>
        <w:topLinePunct/>
        <w:spacing w:line="360" w:lineRule="auto"/>
        <w:rPr>
          <w:rFonts w:hint="eastAsia" w:ascii="宋体" w:hAnsi="宋体"/>
          <w:color w:val="auto"/>
          <w:spacing w:val="18"/>
          <w:sz w:val="24"/>
          <w:szCs w:val="24"/>
          <w:highlight w:val="none"/>
        </w:rPr>
      </w:pPr>
      <w:r>
        <w:rPr>
          <w:rFonts w:hint="eastAsia" w:ascii="宋体" w:hAnsi="宋体"/>
          <w:color w:val="auto"/>
          <w:spacing w:val="18"/>
          <w:sz w:val="24"/>
          <w:szCs w:val="24"/>
          <w:highlight w:val="none"/>
        </w:rPr>
        <w:t>日期：   年  月  日</w:t>
      </w:r>
    </w:p>
    <w:p w14:paraId="5DD65668">
      <w:pPr>
        <w:spacing w:before="20" w:line="412" w:lineRule="auto"/>
        <w:outlineLvl w:val="2"/>
        <w:rPr>
          <w:rFonts w:hint="eastAsia" w:ascii="宋体" w:hAnsi="宋体"/>
          <w:b/>
          <w:bCs/>
          <w:color w:val="auto"/>
          <w:sz w:val="28"/>
          <w:szCs w:val="28"/>
          <w:highlight w:val="none"/>
        </w:rPr>
      </w:pPr>
      <w:r>
        <w:rPr>
          <w:rFonts w:hint="eastAsia" w:ascii="宋体" w:hAnsi="宋体"/>
          <w:color w:val="auto"/>
          <w:spacing w:val="18"/>
          <w:sz w:val="24"/>
          <w:szCs w:val="24"/>
          <w:highlight w:val="none"/>
        </w:rPr>
        <w:br w:type="page"/>
      </w:r>
      <w:r>
        <w:rPr>
          <w:rFonts w:hint="eastAsia" w:ascii="宋体" w:hAnsi="宋体"/>
          <w:b/>
          <w:bCs/>
          <w:color w:val="auto"/>
          <w:sz w:val="28"/>
          <w:szCs w:val="28"/>
          <w:highlight w:val="none"/>
        </w:rPr>
        <w:t>（七）投标人声明格式</w:t>
      </w:r>
    </w:p>
    <w:p w14:paraId="02BDAE99">
      <w:pPr>
        <w:topLinePunct/>
        <w:spacing w:line="360" w:lineRule="auto"/>
        <w:rPr>
          <w:rFonts w:hint="eastAsia" w:ascii="宋体" w:hAnsi="宋体"/>
          <w:color w:val="auto"/>
          <w:spacing w:val="18"/>
          <w:sz w:val="24"/>
          <w:highlight w:val="none"/>
        </w:rPr>
      </w:pPr>
      <w:r>
        <w:rPr>
          <w:rFonts w:hint="eastAsia" w:ascii="宋体" w:hAnsi="宋体"/>
          <w:snapToGrid w:val="0"/>
          <w:color w:val="auto"/>
          <w:spacing w:val="4"/>
          <w:kern w:val="0"/>
          <w:sz w:val="24"/>
          <w:highlight w:val="none"/>
        </w:rPr>
        <w:t>（格式详见招标公告附件一）</w:t>
      </w:r>
    </w:p>
    <w:p w14:paraId="41DFDCC1">
      <w:pPr>
        <w:spacing w:line="600" w:lineRule="auto"/>
        <w:jc w:val="left"/>
        <w:outlineLvl w:val="1"/>
        <w:rPr>
          <w:rFonts w:hint="eastAsia" w:ascii="宋体" w:hAnsi="宋体"/>
          <w:b/>
          <w:bCs/>
          <w:color w:val="auto"/>
          <w:kern w:val="0"/>
          <w:sz w:val="30"/>
          <w:szCs w:val="30"/>
          <w:highlight w:val="none"/>
        </w:rPr>
      </w:pPr>
      <w:r>
        <w:rPr>
          <w:rFonts w:hint="eastAsia" w:ascii="宋体" w:hAnsi="宋体" w:eastAsia="黑体"/>
          <w:b/>
          <w:bCs/>
          <w:color w:val="auto"/>
          <w:kern w:val="0"/>
          <w:sz w:val="24"/>
          <w:szCs w:val="24"/>
          <w:highlight w:val="none"/>
        </w:rPr>
        <w:br w:type="page"/>
      </w:r>
      <w:bookmarkEnd w:id="509"/>
      <w:bookmarkStart w:id="513" w:name="_Toc535938758"/>
      <w:bookmarkStart w:id="514" w:name="_Toc530470651"/>
      <w:bookmarkStart w:id="515" w:name="_Toc529196610"/>
      <w:r>
        <w:rPr>
          <w:rFonts w:hint="eastAsia" w:ascii="宋体" w:hAnsi="宋体"/>
          <w:b/>
          <w:bCs/>
          <w:color w:val="auto"/>
          <w:kern w:val="0"/>
          <w:sz w:val="30"/>
          <w:szCs w:val="30"/>
          <w:highlight w:val="none"/>
        </w:rPr>
        <w:t>六、监理大纲</w:t>
      </w:r>
      <w:bookmarkEnd w:id="513"/>
      <w:bookmarkEnd w:id="514"/>
      <w:bookmarkEnd w:id="515"/>
    </w:p>
    <w:p w14:paraId="4424A24B">
      <w:pPr>
        <w:spacing w:line="360" w:lineRule="auto"/>
        <w:jc w:val="center"/>
        <w:rPr>
          <w:rFonts w:hint="eastAsia" w:ascii="宋体" w:hAnsi="宋体"/>
          <w:b/>
          <w:color w:val="auto"/>
          <w:sz w:val="28"/>
          <w:szCs w:val="32"/>
          <w:highlight w:val="none"/>
        </w:rPr>
      </w:pPr>
      <w:r>
        <w:rPr>
          <w:rFonts w:hint="eastAsia" w:ascii="宋体" w:hAnsi="宋体"/>
          <w:b/>
          <w:color w:val="auto"/>
          <w:sz w:val="28"/>
          <w:szCs w:val="32"/>
          <w:highlight w:val="none"/>
        </w:rPr>
        <w:t>监理大纲</w:t>
      </w:r>
    </w:p>
    <w:p w14:paraId="4C730158">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监理大纲应包括（但不限于）下列内容：</w:t>
      </w:r>
    </w:p>
    <w:p w14:paraId="73076E99">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一、监理工程概况；</w:t>
      </w:r>
    </w:p>
    <w:p w14:paraId="7F2AD76B">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二、监理范围、监理内容；</w:t>
      </w:r>
    </w:p>
    <w:p w14:paraId="29971D2F">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三、监理依据、监理工作目标；</w:t>
      </w:r>
    </w:p>
    <w:p w14:paraId="25474A8D">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四、监理机构设置（监理组织架构框图）、岗位职责；</w:t>
      </w:r>
    </w:p>
    <w:p w14:paraId="3B03B8B9">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五、监理工作程序、方法和制度；</w:t>
      </w:r>
    </w:p>
    <w:p w14:paraId="18D25F36">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六、拟投入的监理人员、试验检测仪器设备；</w:t>
      </w:r>
    </w:p>
    <w:p w14:paraId="599B5177">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七、质量、进度、造价、安全、环保监理措施；</w:t>
      </w:r>
    </w:p>
    <w:p w14:paraId="36911A92">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八、合同、信息管理方案；</w:t>
      </w:r>
    </w:p>
    <w:p w14:paraId="77B532CB">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九、组织协调内容及措施；</w:t>
      </w:r>
    </w:p>
    <w:p w14:paraId="7D6A9B31">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十、监理工作重点、难点分析；</w:t>
      </w:r>
    </w:p>
    <w:p w14:paraId="3696C67F">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、工程进度款、工程结算的管理；</w:t>
      </w:r>
    </w:p>
    <w:p w14:paraId="7AC96FF4">
      <w:pPr>
        <w:spacing w:line="360" w:lineRule="auto"/>
        <w:ind w:firstLine="542" w:firstLineChars="226"/>
        <w:rPr>
          <w:rFonts w:hint="eastAsia"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、会议制度；</w:t>
      </w:r>
    </w:p>
    <w:p w14:paraId="396DE742">
      <w:pPr>
        <w:spacing w:line="360" w:lineRule="auto"/>
        <w:ind w:firstLine="542" w:firstLineChars="226"/>
        <w:rPr>
          <w:rFonts w:hint="eastAsia" w:ascii="宋体" w:hAnsi="宋体"/>
          <w:color w:val="auto"/>
          <w:sz w:val="24"/>
          <w:szCs w:val="24"/>
          <w:highlight w:val="none"/>
        </w:rPr>
        <w:sectPr>
          <w:pgSz w:w="11906" w:h="16838"/>
          <w:pgMar w:top="1440" w:right="1800" w:bottom="1440" w:left="1800" w:header="851" w:footer="992" w:gutter="0"/>
          <w:cols w:space="425" w:num="1"/>
          <w:rtlGutter w:val="1"/>
          <w:docGrid w:type="lines" w:linePitch="312" w:charSpace="0"/>
        </w:sect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、对本工程监理的合理化建议。</w:t>
      </w:r>
    </w:p>
    <w:p w14:paraId="45C983F5">
      <w:pPr>
        <w:jc w:val="left"/>
        <w:rPr>
          <w:rFonts w:hint="eastAsia" w:ascii="宋体" w:hAnsi="宋体"/>
          <w:b/>
          <w:bCs/>
          <w:color w:val="auto"/>
          <w:kern w:val="0"/>
          <w:sz w:val="30"/>
          <w:szCs w:val="30"/>
          <w:highlight w:val="none"/>
        </w:rPr>
      </w:pPr>
      <w:bookmarkStart w:id="516" w:name="_Toc535938759"/>
      <w:bookmarkStart w:id="517" w:name="_Toc530470652"/>
      <w:bookmarkStart w:id="518" w:name="_Toc529196611"/>
      <w:r>
        <w:rPr>
          <w:rFonts w:hint="eastAsia" w:ascii="宋体" w:hAnsi="宋体"/>
          <w:b/>
          <w:bCs/>
          <w:color w:val="auto"/>
          <w:kern w:val="0"/>
          <w:sz w:val="30"/>
          <w:szCs w:val="30"/>
          <w:highlight w:val="none"/>
        </w:rPr>
        <w:t>七、其他资料</w:t>
      </w:r>
      <w:bookmarkEnd w:id="516"/>
      <w:bookmarkEnd w:id="517"/>
      <w:bookmarkEnd w:id="518"/>
    </w:p>
    <w:p w14:paraId="5ED83960">
      <w:pPr>
        <w:rPr>
          <w:rFonts w:hint="eastAsia" w:ascii="宋体" w:hAnsi="宋体"/>
          <w:b/>
          <w:color w:val="auto"/>
          <w:sz w:val="28"/>
          <w:szCs w:val="28"/>
          <w:highlight w:val="none"/>
        </w:rPr>
      </w:pPr>
      <w:r>
        <w:rPr>
          <w:rFonts w:hint="eastAsia" w:ascii="宋体" w:hAnsi="宋体"/>
          <w:b/>
          <w:color w:val="auto"/>
          <w:sz w:val="28"/>
          <w:szCs w:val="28"/>
          <w:highlight w:val="none"/>
        </w:rPr>
        <w:t>投标人认为需要提供的资料（如有）</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93AF9">
    <w:pPr>
      <w:tabs>
        <w:tab w:val="center" w:pos="4153"/>
        <w:tab w:val="right" w:pos="8306"/>
      </w:tabs>
      <w:snapToGrid w:val="0"/>
      <w:rPr>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28A20">
                          <w:pPr>
                            <w:tabs>
                              <w:tab w:val="center" w:pos="4153"/>
                              <w:tab w:val="right" w:pos="8306"/>
                            </w:tabs>
                            <w:snapToGrid w:val="0"/>
                            <w:jc w:val="center"/>
                          </w:pPr>
                          <w:r>
                            <w:rPr>
                              <w:kern w:val="0"/>
                              <w:sz w:val="18"/>
                              <w:szCs w:val="18"/>
                            </w:rPr>
                            <w:fldChar w:fldCharType="begin"/>
                          </w:r>
                          <w:r>
                            <w:rPr>
                              <w:kern w:val="0"/>
                              <w:sz w:val="18"/>
                              <w:szCs w:val="18"/>
                            </w:rPr>
                            <w:instrText xml:space="preserve">PAGE   \* MERGEFORMAT</w:instrText>
                          </w:r>
                          <w:r>
                            <w:rPr>
                              <w:kern w:val="0"/>
                              <w:sz w:val="18"/>
                              <w:szCs w:val="18"/>
                            </w:rPr>
                            <w:fldChar w:fldCharType="separate"/>
                          </w:r>
                          <w:r>
                            <w:rPr>
                              <w:kern w:val="0"/>
                              <w:sz w:val="18"/>
                              <w:szCs w:val="18"/>
                              <w:lang w:val="zh-CN"/>
                            </w:rPr>
                            <w:t>2</w:t>
                          </w:r>
                          <w:r>
                            <w:rPr>
                              <w:kern w:val="0"/>
                              <w:sz w:val="18"/>
                              <w:szCs w:val="1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A528A20">
                    <w:pPr>
                      <w:tabs>
                        <w:tab w:val="center" w:pos="4153"/>
                        <w:tab w:val="right" w:pos="8306"/>
                      </w:tabs>
                      <w:snapToGrid w:val="0"/>
                      <w:jc w:val="center"/>
                    </w:pPr>
                    <w:r>
                      <w:rPr>
                        <w:kern w:val="0"/>
                        <w:sz w:val="18"/>
                        <w:szCs w:val="18"/>
                      </w:rPr>
                      <w:fldChar w:fldCharType="begin"/>
                    </w:r>
                    <w:r>
                      <w:rPr>
                        <w:kern w:val="0"/>
                        <w:sz w:val="18"/>
                        <w:szCs w:val="18"/>
                      </w:rPr>
                      <w:instrText xml:space="preserve">PAGE   \* MERGEFORMAT</w:instrText>
                    </w:r>
                    <w:r>
                      <w:rPr>
                        <w:kern w:val="0"/>
                        <w:sz w:val="18"/>
                        <w:szCs w:val="18"/>
                      </w:rPr>
                      <w:fldChar w:fldCharType="separate"/>
                    </w:r>
                    <w:r>
                      <w:rPr>
                        <w:kern w:val="0"/>
                        <w:sz w:val="18"/>
                        <w:szCs w:val="18"/>
                        <w:lang w:val="zh-CN"/>
                      </w:rPr>
                      <w:t>2</w:t>
                    </w:r>
                    <w:r>
                      <w:rPr>
                        <w:kern w:val="0"/>
                        <w:sz w:val="18"/>
                        <w:szCs w:val="18"/>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DF1D">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1FE51">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EA1FE51">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3EB2">
    <w:pPr>
      <w:pBdr>
        <w:bottom w:val="none" w:color="auto" w:sz="0" w:space="1"/>
      </w:pBdr>
      <w:tabs>
        <w:tab w:val="center" w:pos="4153"/>
        <w:tab w:val="right" w:pos="8306"/>
      </w:tabs>
      <w:snapToGrid w:val="0"/>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A0BCD">
    <w:pPr>
      <w:pStyle w:val="15"/>
      <w:ind w:left="0" w:leftChars="0"/>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C506F"/>
    <w:multiLevelType w:val="multilevel"/>
    <w:tmpl w:val="0ADC506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2YjU4M2MwMzE1OGQ0MDc2MzNlNmIyNjRhZWU2MDYifQ=="/>
  </w:docVars>
  <w:rsids>
    <w:rsidRoot w:val="1B6137CD"/>
    <w:rsid w:val="00464EEB"/>
    <w:rsid w:val="007339C2"/>
    <w:rsid w:val="007B4B1A"/>
    <w:rsid w:val="007E565D"/>
    <w:rsid w:val="009E7CB6"/>
    <w:rsid w:val="00E56A07"/>
    <w:rsid w:val="00E64B56"/>
    <w:rsid w:val="025D08EA"/>
    <w:rsid w:val="037203C5"/>
    <w:rsid w:val="049714E9"/>
    <w:rsid w:val="065D62CE"/>
    <w:rsid w:val="067E2D3A"/>
    <w:rsid w:val="09063A89"/>
    <w:rsid w:val="09304FAA"/>
    <w:rsid w:val="0A432EFD"/>
    <w:rsid w:val="0A882EC5"/>
    <w:rsid w:val="0BA61553"/>
    <w:rsid w:val="0BD52303"/>
    <w:rsid w:val="0BE107DE"/>
    <w:rsid w:val="0C9F66CF"/>
    <w:rsid w:val="0CF12CA2"/>
    <w:rsid w:val="0CF34325"/>
    <w:rsid w:val="0D410755"/>
    <w:rsid w:val="0F82138C"/>
    <w:rsid w:val="11B5604C"/>
    <w:rsid w:val="126C4B0A"/>
    <w:rsid w:val="13225964"/>
    <w:rsid w:val="150F1F18"/>
    <w:rsid w:val="15AE1224"/>
    <w:rsid w:val="162437C2"/>
    <w:rsid w:val="17797B1C"/>
    <w:rsid w:val="17BA0860"/>
    <w:rsid w:val="181B78B4"/>
    <w:rsid w:val="199433D3"/>
    <w:rsid w:val="19956766"/>
    <w:rsid w:val="1A323848"/>
    <w:rsid w:val="1B3721C8"/>
    <w:rsid w:val="1B6137CD"/>
    <w:rsid w:val="1C0D1A8B"/>
    <w:rsid w:val="1CCE090A"/>
    <w:rsid w:val="1D3C5874"/>
    <w:rsid w:val="1E2F4A21"/>
    <w:rsid w:val="1F3F5AEF"/>
    <w:rsid w:val="1F7E958F"/>
    <w:rsid w:val="1FD06747"/>
    <w:rsid w:val="1FFFE58D"/>
    <w:rsid w:val="20C31E08"/>
    <w:rsid w:val="22192627"/>
    <w:rsid w:val="22F64717"/>
    <w:rsid w:val="2423582F"/>
    <w:rsid w:val="24F2527E"/>
    <w:rsid w:val="25D02FFD"/>
    <w:rsid w:val="25F34B59"/>
    <w:rsid w:val="265A3977"/>
    <w:rsid w:val="26DD1904"/>
    <w:rsid w:val="27416DEE"/>
    <w:rsid w:val="275C47A5"/>
    <w:rsid w:val="28210439"/>
    <w:rsid w:val="29534671"/>
    <w:rsid w:val="295B52D4"/>
    <w:rsid w:val="2AEF7860"/>
    <w:rsid w:val="2B41674B"/>
    <w:rsid w:val="2BFB57E5"/>
    <w:rsid w:val="2C884632"/>
    <w:rsid w:val="2D2D342B"/>
    <w:rsid w:val="2D404F0C"/>
    <w:rsid w:val="2ED2428A"/>
    <w:rsid w:val="2EDB3EB1"/>
    <w:rsid w:val="2F2EEED5"/>
    <w:rsid w:val="2F996B56"/>
    <w:rsid w:val="302C1778"/>
    <w:rsid w:val="307A6AFD"/>
    <w:rsid w:val="316B214F"/>
    <w:rsid w:val="34B72695"/>
    <w:rsid w:val="34DD5737"/>
    <w:rsid w:val="37A63768"/>
    <w:rsid w:val="38F8669B"/>
    <w:rsid w:val="398919E9"/>
    <w:rsid w:val="3C6D23C8"/>
    <w:rsid w:val="3CEF6007"/>
    <w:rsid w:val="3D3FF68B"/>
    <w:rsid w:val="3D6A1B31"/>
    <w:rsid w:val="3D881473"/>
    <w:rsid w:val="3DC65BE7"/>
    <w:rsid w:val="3E7A8392"/>
    <w:rsid w:val="3EFE4C27"/>
    <w:rsid w:val="3F3B1003"/>
    <w:rsid w:val="3FD3B9C8"/>
    <w:rsid w:val="3FDA4B92"/>
    <w:rsid w:val="3FFE57A5"/>
    <w:rsid w:val="40A219DF"/>
    <w:rsid w:val="41691750"/>
    <w:rsid w:val="41961147"/>
    <w:rsid w:val="456D255B"/>
    <w:rsid w:val="46560F8D"/>
    <w:rsid w:val="46A61FC9"/>
    <w:rsid w:val="46BF69D3"/>
    <w:rsid w:val="46E75FA1"/>
    <w:rsid w:val="47282841"/>
    <w:rsid w:val="47F966CB"/>
    <w:rsid w:val="497C50C6"/>
    <w:rsid w:val="49F6280B"/>
    <w:rsid w:val="4A357E65"/>
    <w:rsid w:val="4AB3032B"/>
    <w:rsid w:val="4B9506C1"/>
    <w:rsid w:val="4BFB0CB5"/>
    <w:rsid w:val="4BFC2A49"/>
    <w:rsid w:val="4BFC429C"/>
    <w:rsid w:val="4D583754"/>
    <w:rsid w:val="4E20616E"/>
    <w:rsid w:val="4E3441C2"/>
    <w:rsid w:val="4EAA6232"/>
    <w:rsid w:val="4F247D92"/>
    <w:rsid w:val="4FD25A40"/>
    <w:rsid w:val="4FE4110A"/>
    <w:rsid w:val="4FF56156"/>
    <w:rsid w:val="4FFF1B1A"/>
    <w:rsid w:val="515D34C7"/>
    <w:rsid w:val="51B01541"/>
    <w:rsid w:val="52FE4D9E"/>
    <w:rsid w:val="545C3B2A"/>
    <w:rsid w:val="550927B9"/>
    <w:rsid w:val="55E81E7D"/>
    <w:rsid w:val="56552840"/>
    <w:rsid w:val="56BD505E"/>
    <w:rsid w:val="5855335B"/>
    <w:rsid w:val="5979276E"/>
    <w:rsid w:val="59DF5DD6"/>
    <w:rsid w:val="59F944C6"/>
    <w:rsid w:val="5A751DEA"/>
    <w:rsid w:val="5AD53B49"/>
    <w:rsid w:val="5DBF3B0B"/>
    <w:rsid w:val="5DDE5786"/>
    <w:rsid w:val="5DEFFE3B"/>
    <w:rsid w:val="5EDFFEBA"/>
    <w:rsid w:val="5F5FC63E"/>
    <w:rsid w:val="5FD40E8D"/>
    <w:rsid w:val="61AD00BB"/>
    <w:rsid w:val="639F3A33"/>
    <w:rsid w:val="63EB0901"/>
    <w:rsid w:val="648B0B11"/>
    <w:rsid w:val="65637000"/>
    <w:rsid w:val="660E6C4E"/>
    <w:rsid w:val="667411A7"/>
    <w:rsid w:val="66742F55"/>
    <w:rsid w:val="66F7413B"/>
    <w:rsid w:val="675F1FD5"/>
    <w:rsid w:val="676674E5"/>
    <w:rsid w:val="67D61813"/>
    <w:rsid w:val="685272C6"/>
    <w:rsid w:val="68930FAA"/>
    <w:rsid w:val="69AE6B86"/>
    <w:rsid w:val="69AF0748"/>
    <w:rsid w:val="6A282E2A"/>
    <w:rsid w:val="6A5E63F6"/>
    <w:rsid w:val="6A777800"/>
    <w:rsid w:val="6B126460"/>
    <w:rsid w:val="6B13261B"/>
    <w:rsid w:val="6B9419A4"/>
    <w:rsid w:val="6BFF09A0"/>
    <w:rsid w:val="6CC4168E"/>
    <w:rsid w:val="6D8536B7"/>
    <w:rsid w:val="6D912295"/>
    <w:rsid w:val="6DD45692"/>
    <w:rsid w:val="6E1B63AC"/>
    <w:rsid w:val="6EE12B01"/>
    <w:rsid w:val="6F0357BE"/>
    <w:rsid w:val="6F7741CF"/>
    <w:rsid w:val="6F822B79"/>
    <w:rsid w:val="717E112C"/>
    <w:rsid w:val="71BA0D35"/>
    <w:rsid w:val="727F797F"/>
    <w:rsid w:val="72E66F89"/>
    <w:rsid w:val="738D1AFA"/>
    <w:rsid w:val="73927111"/>
    <w:rsid w:val="743B1B45"/>
    <w:rsid w:val="7467234B"/>
    <w:rsid w:val="75B793D5"/>
    <w:rsid w:val="771D09AD"/>
    <w:rsid w:val="77DF52D5"/>
    <w:rsid w:val="77F058F2"/>
    <w:rsid w:val="77F8A00D"/>
    <w:rsid w:val="77FF09BE"/>
    <w:rsid w:val="78E76B0F"/>
    <w:rsid w:val="78EA5851"/>
    <w:rsid w:val="78F9378E"/>
    <w:rsid w:val="79FFCF1E"/>
    <w:rsid w:val="7A4EA44A"/>
    <w:rsid w:val="7ADB75EF"/>
    <w:rsid w:val="7BEFEB02"/>
    <w:rsid w:val="7CD36A49"/>
    <w:rsid w:val="7CDB1C53"/>
    <w:rsid w:val="7D80447E"/>
    <w:rsid w:val="7D983A31"/>
    <w:rsid w:val="7E5971A9"/>
    <w:rsid w:val="7E8CFCCF"/>
    <w:rsid w:val="7EBE53B6"/>
    <w:rsid w:val="7F9FCBD1"/>
    <w:rsid w:val="7FAEF442"/>
    <w:rsid w:val="7FBF908C"/>
    <w:rsid w:val="7FCD15C3"/>
    <w:rsid w:val="7FDEBAB3"/>
    <w:rsid w:val="7FEB54B7"/>
    <w:rsid w:val="7FF753E0"/>
    <w:rsid w:val="7FF85BC6"/>
    <w:rsid w:val="7FFB117A"/>
    <w:rsid w:val="7FFE34BE"/>
    <w:rsid w:val="7FFF85BE"/>
    <w:rsid w:val="B7274F5D"/>
    <w:rsid w:val="B7EF8388"/>
    <w:rsid w:val="BFBEBCB8"/>
    <w:rsid w:val="C9D6AF13"/>
    <w:rsid w:val="D3FB463C"/>
    <w:rsid w:val="D5F5D903"/>
    <w:rsid w:val="DD9F2E80"/>
    <w:rsid w:val="DF79221A"/>
    <w:rsid w:val="DFC27887"/>
    <w:rsid w:val="DFDF5B90"/>
    <w:rsid w:val="DFFC9BED"/>
    <w:rsid w:val="EAFF582C"/>
    <w:rsid w:val="EDD5539C"/>
    <w:rsid w:val="EEEEDA79"/>
    <w:rsid w:val="EF4F6B28"/>
    <w:rsid w:val="EFE56440"/>
    <w:rsid w:val="F3FF2DC2"/>
    <w:rsid w:val="F5EFD683"/>
    <w:rsid w:val="F65FB414"/>
    <w:rsid w:val="F8FB9855"/>
    <w:rsid w:val="F9DC69C8"/>
    <w:rsid w:val="FEED216B"/>
    <w:rsid w:val="FF6BB122"/>
    <w:rsid w:val="FFAF982B"/>
    <w:rsid w:val="FFD86F97"/>
    <w:rsid w:val="FFFDA743"/>
    <w:rsid w:val="FFFF9F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4">
    <w:name w:val="heading 2"/>
    <w:basedOn w:val="1"/>
    <w:next w:val="1"/>
    <w:qFormat/>
    <w:uiPriority w:val="0"/>
    <w:pPr>
      <w:jc w:val="left"/>
      <w:outlineLvl w:val="1"/>
    </w:pPr>
    <w:rPr>
      <w:rFonts w:ascii="Arial" w:hAnsi="Arial" w:eastAsia="黑体"/>
      <w:b/>
      <w:bCs/>
      <w:color w:val="000000"/>
      <w:kern w:val="0"/>
      <w:sz w:val="36"/>
      <w:szCs w:val="32"/>
    </w:rPr>
  </w:style>
  <w:style w:type="paragraph" w:styleId="5">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Times New Roman" w:hAnsi="Times New Roman"/>
      <w:kern w:val="0"/>
      <w:sz w:val="20"/>
      <w:szCs w:val="20"/>
    </w:rPr>
  </w:style>
  <w:style w:type="paragraph" w:styleId="6">
    <w:name w:val="Normal Indent"/>
    <w:basedOn w:val="1"/>
    <w:next w:val="1"/>
    <w:qFormat/>
    <w:uiPriority w:val="0"/>
    <w:pPr>
      <w:adjustRightInd w:val="0"/>
      <w:spacing w:line="360" w:lineRule="atLeast"/>
      <w:ind w:firstLine="420"/>
    </w:pPr>
    <w:rPr>
      <w:szCs w:val="20"/>
    </w:rPr>
  </w:style>
  <w:style w:type="paragraph" w:styleId="7">
    <w:name w:val="annotation text"/>
    <w:basedOn w:val="1"/>
    <w:qFormat/>
    <w:uiPriority w:val="0"/>
    <w:pPr>
      <w:jc w:val="left"/>
    </w:pPr>
  </w:style>
  <w:style w:type="paragraph" w:styleId="8">
    <w:name w:val="Body Text"/>
    <w:basedOn w:val="1"/>
    <w:qFormat/>
    <w:uiPriority w:val="99"/>
    <w:pPr>
      <w:spacing w:after="120"/>
    </w:pPr>
  </w:style>
  <w:style w:type="paragraph" w:styleId="9">
    <w:name w:val="Body Text Indent"/>
    <w:basedOn w:val="1"/>
    <w:next w:val="10"/>
    <w:qFormat/>
    <w:uiPriority w:val="0"/>
    <w:pPr>
      <w:ind w:firstLine="560" w:firstLineChars="200"/>
    </w:pPr>
    <w:rPr>
      <w:rFonts w:ascii="Times New Roman" w:hAnsi="Times New Roman"/>
      <w:kern w:val="0"/>
      <w:sz w:val="28"/>
      <w:szCs w:val="24"/>
    </w:rPr>
  </w:style>
  <w:style w:type="paragraph" w:styleId="10">
    <w:name w:val="envelope return"/>
    <w:basedOn w:val="1"/>
    <w:qFormat/>
    <w:uiPriority w:val="0"/>
    <w:pPr>
      <w:snapToGrid w:val="0"/>
    </w:pPr>
    <w:rPr>
      <w:rFonts w:ascii="Arial" w:hAnsi="Arial"/>
      <w:szCs w:val="24"/>
    </w:rPr>
  </w:style>
  <w:style w:type="paragraph" w:styleId="11">
    <w:name w:val="Plain Text"/>
    <w:basedOn w:val="1"/>
    <w:next w:val="1"/>
    <w:qFormat/>
    <w:uiPriority w:val="0"/>
    <w:rPr>
      <w:rFonts w:ascii="宋体" w:hAnsi="Courier New" w:cs="Courier New"/>
      <w:szCs w:val="21"/>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link w:val="39"/>
    <w:qFormat/>
    <w:uiPriority w:val="0"/>
    <w:pPr>
      <w:tabs>
        <w:tab w:val="center" w:pos="4153"/>
        <w:tab w:val="right" w:pos="8306"/>
      </w:tabs>
      <w:snapToGrid w:val="0"/>
      <w:jc w:val="center"/>
    </w:pPr>
    <w:rPr>
      <w:sz w:val="18"/>
      <w:szCs w:val="18"/>
    </w:rPr>
  </w:style>
  <w:style w:type="paragraph" w:styleId="14">
    <w:name w:val="List"/>
    <w:basedOn w:val="1"/>
    <w:qFormat/>
    <w:uiPriority w:val="0"/>
    <w:pPr>
      <w:ind w:left="200" w:hanging="200" w:hangingChars="200"/>
      <w:contextualSpacing/>
    </w:pPr>
  </w:style>
  <w:style w:type="paragraph" w:styleId="15">
    <w:name w:val="Body Text Indent 3"/>
    <w:basedOn w:val="1"/>
    <w:qFormat/>
    <w:uiPriority w:val="0"/>
    <w:pPr>
      <w:spacing w:after="120"/>
      <w:ind w:left="200" w:leftChars="200"/>
    </w:pPr>
    <w:rPr>
      <w:kern w:val="0"/>
      <w:sz w:val="16"/>
      <w:szCs w:val="16"/>
    </w:rPr>
  </w:style>
  <w:style w:type="paragraph" w:styleId="16">
    <w:name w:val="Normal (Web)"/>
    <w:basedOn w:val="1"/>
    <w:qFormat/>
    <w:uiPriority w:val="99"/>
    <w:rPr>
      <w:rFonts w:ascii="微软雅黑" w:hAnsi="微软雅黑" w:eastAsia="微软雅黑"/>
      <w:kern w:val="0"/>
      <w:sz w:val="20"/>
      <w:szCs w:val="20"/>
    </w:rPr>
  </w:style>
  <w:style w:type="paragraph" w:styleId="17">
    <w:name w:val="Body Text First Indent"/>
    <w:basedOn w:val="8"/>
    <w:unhideWhenUsed/>
    <w:qFormat/>
    <w:uiPriority w:val="0"/>
    <w:pPr>
      <w:ind w:firstLine="420" w:firstLineChars="100"/>
    </w:pPr>
    <w:rPr>
      <w:szCs w:val="21"/>
    </w:rPr>
  </w:style>
  <w:style w:type="paragraph" w:styleId="18">
    <w:name w:val="Body Text First Indent 2"/>
    <w:basedOn w:val="9"/>
    <w:qFormat/>
    <w:uiPriority w:val="0"/>
    <w:pPr>
      <w:spacing w:line="420" w:lineRule="exact"/>
      <w:ind w:firstLine="420"/>
      <w:jc w:val="left"/>
    </w:pPr>
    <w:rPr>
      <w:rFonts w:ascii="宋体" w:hAnsi="宋体"/>
      <w:color w:val="000000"/>
      <w:sz w:val="24"/>
      <w:szCs w:val="18"/>
    </w:rPr>
  </w:style>
  <w:style w:type="character" w:styleId="21">
    <w:name w:val="Hyperlink"/>
    <w:unhideWhenUsed/>
    <w:qFormat/>
    <w:uiPriority w:val="99"/>
    <w:rPr>
      <w:rFonts w:hint="default" w:ascii="Calibri" w:hAnsi="Calibri" w:eastAsia="宋体" w:cs="Calibri"/>
      <w:color w:val="0000FF"/>
      <w:u w:val="single"/>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列表段落1"/>
    <w:basedOn w:val="1"/>
    <w:qFormat/>
    <w:uiPriority w:val="0"/>
    <w:pPr>
      <w:ind w:firstLine="420" w:firstLineChars="200"/>
    </w:pPr>
    <w:rPr>
      <w:rFonts w:ascii="Times New Roman" w:hAnsi="Times New Roman"/>
    </w:rPr>
  </w:style>
  <w:style w:type="paragraph" w:customStyle="1" w:styleId="24">
    <w:name w:val="自定表格内容"/>
    <w:basedOn w:val="8"/>
    <w:qFormat/>
    <w:uiPriority w:val="0"/>
    <w:pPr>
      <w:spacing w:after="0" w:line="360" w:lineRule="auto"/>
    </w:pPr>
  </w:style>
  <w:style w:type="paragraph" w:customStyle="1" w:styleId="25">
    <w:name w:val="表格文字"/>
    <w:basedOn w:val="1"/>
    <w:qFormat/>
    <w:uiPriority w:val="0"/>
    <w:pPr>
      <w:adjustRightInd w:val="0"/>
      <w:spacing w:line="420" w:lineRule="atLeast"/>
      <w:jc w:val="left"/>
    </w:pPr>
    <w:rPr>
      <w:rFonts w:ascii="Times New Roman" w:hAnsi="Times New Roman" w:cs="Calibri"/>
      <w:kern w:val="0"/>
      <w:szCs w:val="20"/>
    </w:rPr>
  </w:style>
  <w:style w:type="paragraph" w:customStyle="1" w:styleId="26">
    <w:name w:val="自定义正文"/>
    <w:basedOn w:val="1"/>
    <w:next w:val="1"/>
    <w:qFormat/>
    <w:uiPriority w:val="0"/>
    <w:pPr>
      <w:spacing w:line="360" w:lineRule="auto"/>
      <w:ind w:firstLine="200" w:firstLineChars="200"/>
    </w:pPr>
    <w:rPr>
      <w:sz w:val="24"/>
    </w:rPr>
  </w:style>
  <w:style w:type="paragraph" w:customStyle="1" w:styleId="27">
    <w:name w:val="文二"/>
    <w:basedOn w:val="1"/>
    <w:qFormat/>
    <w:uiPriority w:val="0"/>
    <w:rPr>
      <w:rFonts w:ascii="宋体" w:hAnsi="宋体" w:cs="Calibri"/>
      <w:szCs w:val="21"/>
    </w:rPr>
  </w:style>
  <w:style w:type="paragraph" w:customStyle="1" w:styleId="28">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29">
    <w:name w:val="正题"/>
    <w:basedOn w:val="30"/>
    <w:next w:val="30"/>
    <w:qFormat/>
    <w:uiPriority w:val="0"/>
    <w:pPr>
      <w:ind w:firstLine="0" w:firstLineChars="0"/>
      <w:jc w:val="center"/>
    </w:pPr>
    <w:rPr>
      <w:rFonts w:ascii="Calibri" w:hAnsi="Calibri" w:eastAsia="黑体"/>
      <w:b/>
      <w:sz w:val="36"/>
      <w:szCs w:val="36"/>
    </w:rPr>
  </w:style>
  <w:style w:type="paragraph" w:customStyle="1" w:styleId="30">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rPr>
  </w:style>
  <w:style w:type="paragraph" w:customStyle="1" w:styleId="31">
    <w:name w:val="自定义1级"/>
    <w:basedOn w:val="3"/>
    <w:qFormat/>
    <w:uiPriority w:val="0"/>
    <w:pPr>
      <w:spacing w:before="0" w:after="0" w:line="360" w:lineRule="auto"/>
    </w:pPr>
    <w:rPr>
      <w:b/>
      <w:color w:val="auto"/>
      <w:sz w:val="36"/>
    </w:rPr>
  </w:style>
  <w:style w:type="paragraph" w:customStyle="1" w:styleId="32">
    <w:name w:val="自定义2级"/>
    <w:basedOn w:val="4"/>
    <w:qFormat/>
    <w:uiPriority w:val="0"/>
    <w:pPr>
      <w:spacing w:line="360" w:lineRule="auto"/>
    </w:pPr>
    <w:rPr>
      <w:color w:val="auto"/>
      <w:sz w:val="32"/>
      <w:lang w:eastAsia="zh-Hans"/>
    </w:rPr>
  </w:style>
  <w:style w:type="paragraph" w:customStyle="1" w:styleId="33">
    <w:name w:val="自定表格标题"/>
    <w:basedOn w:val="14"/>
    <w:qFormat/>
    <w:uiPriority w:val="0"/>
    <w:pPr>
      <w:spacing w:line="360" w:lineRule="auto"/>
      <w:ind w:left="0" w:firstLine="0" w:firstLineChars="0"/>
      <w:jc w:val="center"/>
    </w:pPr>
    <w:rPr>
      <w:b/>
      <w:lang w:eastAsia="zh-Hans"/>
    </w:rPr>
  </w:style>
  <w:style w:type="paragraph" w:customStyle="1" w:styleId="34">
    <w:name w:val="自定义要点"/>
    <w:basedOn w:val="26"/>
    <w:qFormat/>
    <w:uiPriority w:val="0"/>
    <w:pPr>
      <w:tabs>
        <w:tab w:val="right" w:leader="dot" w:pos="9184"/>
      </w:tabs>
    </w:pPr>
    <w:rPr>
      <w:rFonts w:ascii="宋体" w:hAnsi="宋体"/>
      <w:b/>
      <w:bCs/>
      <w:caps/>
      <w:smallCaps/>
      <w:szCs w:val="26"/>
    </w:rPr>
  </w:style>
  <w:style w:type="paragraph" w:customStyle="1" w:styleId="35">
    <w:name w:val="自定义3级"/>
    <w:basedOn w:val="5"/>
    <w:qFormat/>
    <w:uiPriority w:val="0"/>
    <w:pPr>
      <w:spacing w:before="0" w:after="0" w:line="360" w:lineRule="auto"/>
    </w:pPr>
    <w:rPr>
      <w:b/>
      <w:color w:val="auto"/>
      <w:sz w:val="30"/>
      <w:lang w:eastAsia="zh-Hans"/>
    </w:rPr>
  </w:style>
  <w:style w:type="paragraph" w:customStyle="1" w:styleId="36">
    <w:name w:val="章节三"/>
    <w:basedOn w:val="30"/>
    <w:next w:val="30"/>
    <w:qFormat/>
    <w:uiPriority w:val="0"/>
    <w:pPr>
      <w:spacing w:beforeLines="50" w:afterLines="50" w:line="240" w:lineRule="auto"/>
      <w:ind w:firstLine="0" w:firstLineChars="0"/>
      <w:jc w:val="left"/>
      <w:outlineLvl w:val="2"/>
    </w:pPr>
    <w:rPr>
      <w:rFonts w:ascii="黑体" w:hAnsi="宋体" w:eastAsia="黑体"/>
      <w:b/>
    </w:rPr>
  </w:style>
  <w:style w:type="paragraph" w:customStyle="1" w:styleId="3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8">
    <w:name w:val="Revision"/>
    <w:hidden/>
    <w:unhideWhenUsed/>
    <w:qFormat/>
    <w:uiPriority w:val="99"/>
    <w:rPr>
      <w:rFonts w:ascii="Calibri" w:hAnsi="Calibri" w:eastAsia="宋体" w:cs="Times New Roman"/>
      <w:kern w:val="2"/>
      <w:sz w:val="21"/>
      <w:szCs w:val="22"/>
      <w:lang w:val="en-US" w:eastAsia="zh-CN" w:bidi="ar-SA"/>
    </w:rPr>
  </w:style>
  <w:style w:type="character" w:customStyle="1" w:styleId="39">
    <w:name w:val="页眉 字符"/>
    <w:basedOn w:val="20"/>
    <w:link w:val="1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18803</Words>
  <Characters>19926</Characters>
  <Lines>222</Lines>
  <Paragraphs>62</Paragraphs>
  <TotalTime>13</TotalTime>
  <ScaleCrop>false</ScaleCrop>
  <LinksUpToDate>false</LinksUpToDate>
  <CharactersWithSpaces>20187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2024-11-14T11:43:00Z</dcterms:created>
  <dc:creator>07</dc:creator>
  <cp:lastModifiedBy>省机电</cp:lastModifiedBy>
  <dcterms:modified xsi:type="dcterms:W3CDTF">2025-09-30T07:11:28Z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5F1BF0C21F3642C29321782B59B40FEE_13</vt:lpwstr>
  </property>
  <property fmtid="{D5CDD505-2E9C-101B-9397-08002B2CF9AE}" pid="4" name="KSOTemplateDocerSaveRecord">
    <vt:lpwstr>eyJoZGlkIjoiYjM3ZTdhZTIwNjQwOTUwZjczMTg3NTM1YzE2MTJhMTEiLCJ1c2VySWQiOiIzMzMxNDIzMTgifQ==</vt:lpwstr>
  </property>
</Properties>
</file>