
<file path=[Content_Types].xml><?xml version="1.0" encoding="utf-8"?>
<Types xmlns="http://schemas.openxmlformats.org/package/2006/content-types">
  <Default Extension="xml" ContentType="application/xml"/>
  <Default Extension="emf" ContentType="image/x-e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848847D">
      <w:pPr>
        <w:rPr>
          <w:rFonts w:hint="eastAsia" w:ascii="宋体" w:hAnsi="宋体" w:cs="宋体"/>
          <w:sz w:val="24"/>
          <w:szCs w:val="24"/>
        </w:rPr>
      </w:pPr>
    </w:p>
    <w:p w14:paraId="010F6B22">
      <w:pPr>
        <w:tabs>
          <w:tab w:val="left" w:pos="870"/>
        </w:tabs>
        <w:ind w:firstLine="280" w:firstLineChars="100"/>
        <w:rPr>
          <w:rFonts w:hint="eastAsia" w:ascii="宋体" w:hAnsi="宋体" w:cs="宋体"/>
          <w:sz w:val="28"/>
          <w:szCs w:val="28"/>
        </w:rPr>
      </w:pPr>
      <w:r>
        <w:rPr>
          <w:rFonts w:hint="eastAsia" w:ascii="宋体" w:hAnsi="宋体" w:cs="宋体"/>
          <w:sz w:val="28"/>
          <w:szCs w:val="28"/>
        </w:rPr>
        <w:t>合同编号：</w:t>
      </w:r>
    </w:p>
    <w:p w14:paraId="478DA1E9">
      <w:pPr>
        <w:rPr>
          <w:rFonts w:hint="eastAsia" w:ascii="宋体" w:hAnsi="宋体" w:cs="宋体"/>
          <w:sz w:val="24"/>
          <w:szCs w:val="24"/>
        </w:rPr>
      </w:pPr>
    </w:p>
    <w:p w14:paraId="1F894815">
      <w:pPr>
        <w:rPr>
          <w:rFonts w:hint="eastAsia" w:ascii="宋体" w:hAnsi="宋体" w:cs="宋体"/>
          <w:sz w:val="28"/>
          <w:szCs w:val="28"/>
        </w:rPr>
      </w:pPr>
    </w:p>
    <w:p w14:paraId="709F03CD">
      <w:pPr>
        <w:tabs>
          <w:tab w:val="left" w:pos="1985"/>
        </w:tabs>
        <w:ind w:left="8239" w:hanging="8218" w:hangingChars="850"/>
        <w:jc w:val="center"/>
        <w:rPr>
          <w:rFonts w:hint="eastAsia" w:ascii="宋体" w:hAnsi="宋体" w:cs="宋体"/>
          <w:b/>
          <w:bCs/>
          <w:spacing w:val="63"/>
          <w:sz w:val="84"/>
          <w:szCs w:val="84"/>
        </w:rPr>
      </w:pPr>
    </w:p>
    <w:p w14:paraId="1F61B5D4">
      <w:pPr>
        <w:tabs>
          <w:tab w:val="left" w:pos="1985"/>
        </w:tabs>
        <w:ind w:left="4437" w:hanging="4424" w:hangingChars="850"/>
        <w:jc w:val="center"/>
        <w:rPr>
          <w:rFonts w:hint="eastAsia" w:ascii="宋体" w:hAnsi="宋体" w:cs="宋体"/>
          <w:sz w:val="52"/>
          <w:szCs w:val="52"/>
        </w:rPr>
      </w:pPr>
      <w:r>
        <w:rPr>
          <w:rFonts w:hint="eastAsia" w:ascii="宋体" w:hAnsi="宋体" w:cs="宋体"/>
          <w:b/>
          <w:bCs/>
          <w:sz w:val="52"/>
          <w:szCs w:val="52"/>
        </w:rPr>
        <w:t>建设工程设计合同</w:t>
      </w:r>
    </w:p>
    <w:p w14:paraId="02893E4A">
      <w:pPr>
        <w:spacing w:line="360" w:lineRule="auto"/>
        <w:ind w:firstLine="1920" w:firstLineChars="600"/>
        <w:rPr>
          <w:rFonts w:hint="eastAsia" w:ascii="宋体" w:hAnsi="宋体" w:cs="宋体"/>
          <w:bCs/>
          <w:spacing w:val="20"/>
          <w:sz w:val="28"/>
          <w:szCs w:val="28"/>
        </w:rPr>
      </w:pPr>
    </w:p>
    <w:p w14:paraId="6627602B">
      <w:pPr>
        <w:pStyle w:val="3"/>
      </w:pPr>
    </w:p>
    <w:p w14:paraId="35B3EF0B">
      <w:pPr>
        <w:spacing w:line="360" w:lineRule="auto"/>
        <w:ind w:right="-552" w:rightChars="-263"/>
        <w:rPr>
          <w:rFonts w:hint="eastAsia" w:ascii="宋体" w:hAnsi="宋体" w:cs="宋体"/>
          <w:bCs/>
          <w:spacing w:val="20"/>
          <w:sz w:val="28"/>
          <w:szCs w:val="28"/>
          <w:u w:val="single"/>
        </w:rPr>
      </w:pPr>
      <w:r>
        <w:rPr>
          <w:rFonts w:hint="eastAsia" w:ascii="宋体" w:hAnsi="宋体" w:cs="宋体"/>
          <w:bCs/>
          <w:spacing w:val="20"/>
          <w:sz w:val="28"/>
          <w:szCs w:val="28"/>
        </w:rPr>
        <w:t>项目名称：</w:t>
      </w:r>
      <w:r>
        <w:rPr>
          <w:rFonts w:hint="eastAsia" w:ascii="宋体" w:hAnsi="宋体" w:cs="宋体"/>
          <w:bCs/>
          <w:spacing w:val="20"/>
          <w:sz w:val="28"/>
          <w:szCs w:val="28"/>
          <w:u w:val="single"/>
        </w:rPr>
        <w:t xml:space="preserve">                                    </w:t>
      </w:r>
    </w:p>
    <w:p w14:paraId="52E6407A">
      <w:pPr>
        <w:spacing w:line="360" w:lineRule="auto"/>
        <w:jc w:val="left"/>
        <w:rPr>
          <w:rFonts w:hint="eastAsia" w:ascii="宋体" w:hAnsi="宋体" w:cs="宋体"/>
          <w:bCs/>
          <w:spacing w:val="20"/>
          <w:sz w:val="28"/>
          <w:szCs w:val="28"/>
          <w:u w:val="single"/>
        </w:rPr>
      </w:pPr>
      <w:r>
        <w:rPr>
          <w:rFonts w:hint="eastAsia" w:ascii="宋体" w:hAnsi="宋体" w:cs="宋体"/>
          <w:bCs/>
          <w:spacing w:val="20"/>
          <w:sz w:val="28"/>
          <w:szCs w:val="28"/>
        </w:rPr>
        <w:t>发包人（甲方）：</w:t>
      </w:r>
      <w:r>
        <w:rPr>
          <w:rFonts w:hint="eastAsia" w:ascii="宋体" w:hAnsi="宋体" w:cs="宋体"/>
          <w:bCs/>
          <w:spacing w:val="20"/>
          <w:sz w:val="28"/>
          <w:szCs w:val="28"/>
          <w:u w:val="single"/>
        </w:rPr>
        <w:t>广佛(佛冈)产业园高新投资开发有限公司</w:t>
      </w:r>
    </w:p>
    <w:p w14:paraId="66446D19">
      <w:pPr>
        <w:spacing w:line="360" w:lineRule="auto"/>
        <w:jc w:val="left"/>
        <w:rPr>
          <w:rFonts w:hint="eastAsia" w:ascii="宋体" w:hAnsi="宋体" w:cs="宋体"/>
          <w:bCs/>
          <w:spacing w:val="20"/>
          <w:sz w:val="28"/>
          <w:szCs w:val="28"/>
          <w:u w:val="single"/>
        </w:rPr>
      </w:pPr>
      <w:r>
        <w:rPr>
          <w:rFonts w:hint="eastAsia" w:ascii="宋体" w:hAnsi="宋体" w:cs="宋体"/>
          <w:bCs/>
          <w:spacing w:val="20"/>
          <w:sz w:val="28"/>
          <w:szCs w:val="28"/>
        </w:rPr>
        <w:t>承包人（乙方）：</w:t>
      </w:r>
      <w:r>
        <w:rPr>
          <w:rFonts w:hint="eastAsia" w:ascii="宋体" w:hAnsi="宋体" w:cs="宋体"/>
          <w:bCs/>
          <w:spacing w:val="20"/>
          <w:sz w:val="28"/>
          <w:szCs w:val="28"/>
          <w:u w:val="single"/>
        </w:rPr>
        <w:t xml:space="preserve">                           </w:t>
      </w:r>
    </w:p>
    <w:p w14:paraId="6A1A3DAF">
      <w:pPr>
        <w:spacing w:line="360" w:lineRule="auto"/>
        <w:jc w:val="left"/>
        <w:rPr>
          <w:rFonts w:hint="eastAsia" w:ascii="宋体" w:hAnsi="宋体" w:cs="宋体"/>
          <w:bCs/>
          <w:spacing w:val="20"/>
          <w:sz w:val="28"/>
          <w:szCs w:val="28"/>
          <w:u w:val="single"/>
        </w:rPr>
      </w:pPr>
      <w:r>
        <w:rPr>
          <w:rFonts w:hint="eastAsia" w:ascii="宋体" w:hAnsi="宋体" w:cs="宋体"/>
          <w:bCs/>
          <w:spacing w:val="20"/>
          <w:sz w:val="28"/>
          <w:szCs w:val="28"/>
        </w:rPr>
        <w:t>合同签订日期：</w:t>
      </w:r>
      <w:r>
        <w:rPr>
          <w:rFonts w:hint="eastAsia" w:ascii="宋体" w:hAnsi="宋体" w:cs="宋体"/>
          <w:bCs/>
          <w:spacing w:val="20"/>
          <w:sz w:val="28"/>
          <w:szCs w:val="28"/>
          <w:u w:val="single"/>
        </w:rPr>
        <w:t>2025年  月  日</w:t>
      </w:r>
    </w:p>
    <w:p w14:paraId="46D5628A">
      <w:pPr>
        <w:widowControl/>
        <w:wordWrap w:val="0"/>
        <w:topLinePunct/>
        <w:adjustRightInd w:val="0"/>
        <w:snapToGrid w:val="0"/>
        <w:spacing w:line="440" w:lineRule="exact"/>
        <w:rPr>
          <w:rFonts w:hint="eastAsia" w:ascii="宋体" w:hAnsi="宋体" w:cs="宋体"/>
          <w:b/>
          <w:bCs/>
          <w:spacing w:val="110"/>
          <w:sz w:val="24"/>
          <w:szCs w:val="24"/>
        </w:rPr>
      </w:pPr>
      <w:r>
        <w:rPr>
          <w:rFonts w:hint="eastAsia" w:ascii="宋体" w:hAnsi="宋体" w:cs="宋体"/>
          <w:bCs/>
          <w:spacing w:val="20"/>
          <w:sz w:val="28"/>
          <w:szCs w:val="28"/>
        </w:rPr>
        <w:t>签订地点：</w:t>
      </w:r>
      <w:r>
        <w:rPr>
          <w:rFonts w:hint="eastAsia" w:ascii="宋体" w:hAnsi="宋体" w:cs="宋体"/>
          <w:bCs/>
          <w:spacing w:val="20"/>
          <w:sz w:val="28"/>
          <w:szCs w:val="28"/>
          <w:u w:val="single"/>
        </w:rPr>
        <w:t>清远市佛冈县广佛（佛冈）产业园</w:t>
      </w:r>
    </w:p>
    <w:p w14:paraId="033213BD">
      <w:pPr>
        <w:wordWrap w:val="0"/>
        <w:topLinePunct/>
        <w:adjustRightInd w:val="0"/>
        <w:snapToGrid w:val="0"/>
        <w:spacing w:line="440" w:lineRule="exact"/>
        <w:rPr>
          <w:rFonts w:hint="eastAsia" w:ascii="宋体" w:hAnsi="宋体" w:cs="宋体"/>
          <w:sz w:val="24"/>
          <w:szCs w:val="24"/>
          <w:u w:val="single"/>
        </w:rPr>
      </w:pPr>
      <w:r>
        <w:rPr>
          <w:rFonts w:hint="eastAsia" w:ascii="宋体" w:hAnsi="宋体" w:cs="宋体"/>
        </w:rPr>
        <w:drawing>
          <wp:anchor distT="0" distB="0" distL="114300" distR="114300" simplePos="0" relativeHeight="251659264" behindDoc="0" locked="0" layoutInCell="1" allowOverlap="0">
            <wp:simplePos x="0" y="0"/>
            <wp:positionH relativeFrom="column">
              <wp:posOffset>-973455</wp:posOffset>
            </wp:positionH>
            <wp:positionV relativeFrom="paragraph">
              <wp:posOffset>1542415</wp:posOffset>
            </wp:positionV>
            <wp:extent cx="7399020" cy="2760345"/>
            <wp:effectExtent l="0" t="0" r="0" b="1905"/>
            <wp:wrapSquare wrapText="bothSides"/>
            <wp:docPr id="448535894"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8535894" name="图片 3"/>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a:xfrm>
                      <a:off x="0" y="0"/>
                      <a:ext cx="7399020" cy="2760345"/>
                    </a:xfrm>
                    <a:prstGeom prst="rect">
                      <a:avLst/>
                    </a:prstGeom>
                    <a:noFill/>
                    <a:ln>
                      <a:noFill/>
                    </a:ln>
                  </pic:spPr>
                </pic:pic>
              </a:graphicData>
            </a:graphic>
          </wp:anchor>
        </w:drawing>
      </w:r>
      <w:r>
        <w:rPr>
          <w:rFonts w:hint="eastAsia" w:ascii="宋体" w:hAnsi="宋体" w:cs="宋体"/>
          <w:sz w:val="24"/>
          <w:szCs w:val="24"/>
        </w:rPr>
        <w:br w:type="page"/>
      </w:r>
      <w:r>
        <w:rPr>
          <w:rFonts w:hint="eastAsia" w:ascii="宋体" w:hAnsi="宋体" w:cs="宋体"/>
          <w:b/>
          <w:sz w:val="24"/>
          <w:szCs w:val="24"/>
        </w:rPr>
        <w:t>发包人：</w:t>
      </w:r>
      <w:r>
        <w:rPr>
          <w:rFonts w:hint="eastAsia" w:ascii="宋体" w:hAnsi="宋体" w:cs="宋体"/>
          <w:b/>
          <w:sz w:val="24"/>
          <w:szCs w:val="24"/>
          <w:u w:val="single"/>
        </w:rPr>
        <w:t>广佛（佛冈）产业园高新投资开发有限公司</w:t>
      </w:r>
      <w:r>
        <w:rPr>
          <w:rFonts w:hint="eastAsia" w:ascii="宋体" w:hAnsi="宋体" w:cs="宋体"/>
          <w:sz w:val="24"/>
          <w:szCs w:val="24"/>
          <w:u w:val="single"/>
        </w:rPr>
        <w:t xml:space="preserve"> </w:t>
      </w:r>
    </w:p>
    <w:p w14:paraId="332BF7B4">
      <w:pPr>
        <w:wordWrap w:val="0"/>
        <w:topLinePunct/>
        <w:adjustRightInd w:val="0"/>
        <w:snapToGrid w:val="0"/>
        <w:spacing w:line="440" w:lineRule="exact"/>
        <w:rPr>
          <w:rFonts w:hint="eastAsia" w:ascii="宋体" w:hAnsi="宋体" w:cs="宋体"/>
          <w:b/>
          <w:sz w:val="24"/>
          <w:szCs w:val="24"/>
        </w:rPr>
      </w:pPr>
      <w:r>
        <w:rPr>
          <w:rFonts w:hint="eastAsia" w:ascii="宋体" w:hAnsi="宋体" w:cs="宋体"/>
          <w:b/>
          <w:sz w:val="24"/>
          <w:szCs w:val="24"/>
        </w:rPr>
        <w:t>承包人：</w:t>
      </w:r>
      <w:r>
        <w:rPr>
          <w:rFonts w:hint="eastAsia" w:ascii="宋体" w:hAnsi="宋体" w:cs="宋体"/>
          <w:b/>
          <w:sz w:val="24"/>
          <w:szCs w:val="24"/>
          <w:u w:val="single"/>
        </w:rPr>
        <w:t xml:space="preserve">                                     </w:t>
      </w:r>
    </w:p>
    <w:p w14:paraId="38CA7728">
      <w:pPr>
        <w:wordWrap w:val="0"/>
        <w:topLinePunct/>
        <w:adjustRightInd w:val="0"/>
        <w:snapToGrid w:val="0"/>
        <w:spacing w:line="440" w:lineRule="exact"/>
        <w:rPr>
          <w:rFonts w:hint="eastAsia" w:ascii="宋体" w:hAnsi="宋体" w:cs="宋体"/>
          <w:sz w:val="24"/>
          <w:szCs w:val="24"/>
        </w:rPr>
      </w:pPr>
    </w:p>
    <w:p w14:paraId="4A49FDF1">
      <w:pPr>
        <w:wordWrap w:val="0"/>
        <w:topLinePunct/>
        <w:adjustRightInd w:val="0"/>
        <w:snapToGrid w:val="0"/>
        <w:spacing w:line="440" w:lineRule="exact"/>
        <w:ind w:firstLine="480" w:firstLineChars="200"/>
        <w:rPr>
          <w:rFonts w:hint="eastAsia" w:ascii="宋体" w:hAnsi="宋体" w:cs="宋体"/>
          <w:sz w:val="24"/>
          <w:szCs w:val="24"/>
        </w:rPr>
      </w:pPr>
      <w:r>
        <w:rPr>
          <w:rFonts w:hint="eastAsia" w:ascii="宋体" w:hAnsi="宋体" w:cs="宋体"/>
          <w:sz w:val="24"/>
          <w:szCs w:val="24"/>
        </w:rPr>
        <w:t>发包人委托承包人承担</w:t>
      </w:r>
      <w:r>
        <w:rPr>
          <w:rFonts w:hint="eastAsia" w:ascii="宋体" w:hAnsi="宋体" w:cs="宋体"/>
          <w:sz w:val="24"/>
          <w:szCs w:val="24"/>
          <w:u w:val="single"/>
        </w:rPr>
        <w:t xml:space="preserve"> </w:t>
      </w:r>
      <w:r>
        <w:rPr>
          <w:rFonts w:hint="eastAsia" w:ascii="宋体" w:hAnsi="宋体" w:cs="宋体"/>
          <w:bCs/>
          <w:sz w:val="24"/>
          <w:szCs w:val="24"/>
          <w:u w:val="single"/>
        </w:rPr>
        <w:t xml:space="preserve">  </w:t>
      </w:r>
      <w:r>
        <w:rPr>
          <w:rFonts w:hint="eastAsia" w:ascii="宋体" w:hAnsi="宋体" w:cs="宋体"/>
          <w:sz w:val="24"/>
          <w:szCs w:val="24"/>
        </w:rPr>
        <w:t>设计工作。依照《中华人民共和国民法典》、《中华人民共和国建筑法》及其他有关法律、行政法规，遵循平等、自愿、公平和诚实信用的原则，经双方协商一致，订立本合同。</w:t>
      </w:r>
    </w:p>
    <w:p w14:paraId="139FDA2C">
      <w:pPr>
        <w:wordWrap w:val="0"/>
        <w:topLinePunct/>
        <w:adjustRightInd w:val="0"/>
        <w:snapToGrid w:val="0"/>
        <w:spacing w:line="440" w:lineRule="exact"/>
        <w:ind w:firstLine="480" w:firstLineChars="200"/>
        <w:outlineLvl w:val="4"/>
        <w:rPr>
          <w:rFonts w:hint="eastAsia" w:ascii="宋体" w:hAnsi="宋体" w:cs="宋体"/>
          <w:b/>
          <w:bCs/>
          <w:sz w:val="24"/>
          <w:szCs w:val="24"/>
        </w:rPr>
      </w:pPr>
      <w:r>
        <w:rPr>
          <w:rFonts w:hint="eastAsia" w:ascii="宋体" w:hAnsi="宋体" w:cs="宋体"/>
          <w:b/>
          <w:bCs/>
          <w:sz w:val="24"/>
          <w:szCs w:val="24"/>
        </w:rPr>
        <w:t>第一条 本合同签订依据</w:t>
      </w:r>
    </w:p>
    <w:p w14:paraId="768198BB">
      <w:pPr>
        <w:tabs>
          <w:tab w:val="left" w:pos="-3060"/>
        </w:tabs>
        <w:wordWrap w:val="0"/>
        <w:topLinePunct/>
        <w:adjustRightInd w:val="0"/>
        <w:snapToGrid w:val="0"/>
        <w:spacing w:line="440" w:lineRule="exact"/>
        <w:ind w:firstLine="480" w:firstLineChars="200"/>
        <w:rPr>
          <w:rFonts w:hint="eastAsia" w:ascii="宋体" w:hAnsi="宋体" w:cs="宋体"/>
          <w:sz w:val="24"/>
          <w:szCs w:val="24"/>
        </w:rPr>
      </w:pPr>
      <w:r>
        <w:rPr>
          <w:rFonts w:hint="eastAsia" w:ascii="宋体" w:hAnsi="宋体" w:cs="宋体"/>
          <w:b/>
          <w:sz w:val="24"/>
          <w:szCs w:val="24"/>
          <w:shd w:val="pct10" w:color="auto" w:fill="FFFFFF"/>
        </w:rPr>
        <w:t>1.1</w:t>
      </w:r>
      <w:r>
        <w:rPr>
          <w:rFonts w:hint="eastAsia" w:ascii="宋体" w:hAnsi="宋体" w:cs="宋体"/>
          <w:sz w:val="24"/>
          <w:szCs w:val="24"/>
        </w:rPr>
        <w:t>中华人民共和国的法律、法规、司法解释、部门规章、地方性法规、广东省、清远市、佛冈县、园区管委会现行有关法律、法规和相关的工程设计技术规范、规定及标准；</w:t>
      </w:r>
    </w:p>
    <w:p w14:paraId="64CD3A76">
      <w:pPr>
        <w:wordWrap w:val="0"/>
        <w:topLinePunct/>
        <w:adjustRightInd w:val="0"/>
        <w:snapToGrid w:val="0"/>
        <w:spacing w:line="440" w:lineRule="exact"/>
        <w:ind w:firstLine="480" w:firstLineChars="200"/>
        <w:rPr>
          <w:rFonts w:hint="eastAsia" w:ascii="宋体" w:hAnsi="宋体" w:cs="宋体"/>
          <w:sz w:val="24"/>
          <w:szCs w:val="24"/>
        </w:rPr>
      </w:pPr>
      <w:r>
        <w:rPr>
          <w:rFonts w:hint="eastAsia" w:ascii="宋体" w:hAnsi="宋体" w:cs="宋体"/>
          <w:b/>
          <w:sz w:val="24"/>
          <w:szCs w:val="24"/>
          <w:shd w:val="pct10" w:color="auto" w:fill="FFFFFF"/>
        </w:rPr>
        <w:t>1.2</w:t>
      </w:r>
      <w:r>
        <w:rPr>
          <w:rFonts w:hint="eastAsia" w:ascii="宋体" w:hAnsi="宋体" w:cs="宋体"/>
          <w:sz w:val="24"/>
          <w:szCs w:val="24"/>
        </w:rPr>
        <w:t>发包人提供的设计任务书；</w:t>
      </w:r>
    </w:p>
    <w:p w14:paraId="3048BCE0">
      <w:pPr>
        <w:wordWrap w:val="0"/>
        <w:topLinePunct/>
        <w:adjustRightInd w:val="0"/>
        <w:snapToGrid w:val="0"/>
        <w:spacing w:line="440" w:lineRule="exact"/>
        <w:ind w:firstLine="480" w:firstLineChars="200"/>
        <w:rPr>
          <w:rFonts w:hint="eastAsia" w:ascii="宋体" w:hAnsi="宋体" w:cs="宋体"/>
          <w:sz w:val="24"/>
          <w:szCs w:val="24"/>
        </w:rPr>
      </w:pPr>
      <w:r>
        <w:rPr>
          <w:rFonts w:hint="eastAsia" w:ascii="宋体" w:hAnsi="宋体" w:cs="宋体"/>
          <w:b/>
          <w:sz w:val="24"/>
          <w:szCs w:val="24"/>
          <w:shd w:val="pct10" w:color="auto" w:fill="FFFFFF"/>
        </w:rPr>
        <w:t>1.3</w:t>
      </w:r>
      <w:r>
        <w:rPr>
          <w:rFonts w:hint="eastAsia" w:ascii="宋体" w:hAnsi="宋体" w:cs="宋体"/>
          <w:sz w:val="24"/>
          <w:szCs w:val="24"/>
        </w:rPr>
        <w:t>本项目的立项批复文件；</w:t>
      </w:r>
    </w:p>
    <w:p w14:paraId="7182A873">
      <w:pPr>
        <w:wordWrap w:val="0"/>
        <w:topLinePunct/>
        <w:adjustRightInd w:val="0"/>
        <w:snapToGrid w:val="0"/>
        <w:spacing w:line="440" w:lineRule="exact"/>
        <w:ind w:firstLine="480" w:firstLineChars="200"/>
        <w:rPr>
          <w:rFonts w:hint="eastAsia" w:ascii="宋体" w:hAnsi="宋体" w:cs="宋体"/>
          <w:sz w:val="24"/>
          <w:szCs w:val="24"/>
        </w:rPr>
      </w:pPr>
      <w:r>
        <w:rPr>
          <w:rFonts w:hint="eastAsia" w:ascii="宋体" w:hAnsi="宋体" w:cs="宋体"/>
          <w:b/>
          <w:sz w:val="24"/>
          <w:szCs w:val="24"/>
          <w:shd w:val="pct10" w:color="auto" w:fill="FFFFFF"/>
        </w:rPr>
        <w:t>1.4</w:t>
      </w:r>
      <w:r>
        <w:rPr>
          <w:rFonts w:hint="eastAsia" w:ascii="宋体" w:hAnsi="宋体" w:cs="宋体"/>
          <w:sz w:val="24"/>
          <w:szCs w:val="24"/>
        </w:rPr>
        <w:t>发包人提供的规划建设主管部门对本项目的规划设计要点；</w:t>
      </w:r>
    </w:p>
    <w:p w14:paraId="3C854421">
      <w:pPr>
        <w:wordWrap w:val="0"/>
        <w:topLinePunct/>
        <w:adjustRightInd w:val="0"/>
        <w:snapToGrid w:val="0"/>
        <w:spacing w:line="440" w:lineRule="exact"/>
        <w:ind w:firstLine="480" w:firstLineChars="200"/>
        <w:rPr>
          <w:rFonts w:hint="eastAsia" w:ascii="宋体" w:hAnsi="宋体" w:cs="宋体"/>
          <w:sz w:val="24"/>
          <w:szCs w:val="24"/>
        </w:rPr>
      </w:pPr>
      <w:r>
        <w:rPr>
          <w:rFonts w:hint="eastAsia" w:ascii="宋体" w:hAnsi="宋体" w:cs="宋体"/>
          <w:b/>
          <w:sz w:val="24"/>
          <w:szCs w:val="24"/>
          <w:shd w:val="pct10" w:color="auto" w:fill="FFFFFF"/>
        </w:rPr>
        <w:t>1.5</w:t>
      </w:r>
      <w:r>
        <w:rPr>
          <w:rFonts w:hint="eastAsia" w:ascii="宋体" w:hAnsi="宋体" w:cs="宋体"/>
          <w:sz w:val="24"/>
          <w:szCs w:val="24"/>
        </w:rPr>
        <w:t>发包人提供的本项目基础资料；</w:t>
      </w:r>
    </w:p>
    <w:p w14:paraId="5F9385AC">
      <w:pPr>
        <w:wordWrap w:val="0"/>
        <w:topLinePunct/>
        <w:adjustRightInd w:val="0"/>
        <w:snapToGrid w:val="0"/>
        <w:spacing w:line="440" w:lineRule="exact"/>
        <w:ind w:firstLine="480" w:firstLineChars="200"/>
        <w:rPr>
          <w:rFonts w:hint="eastAsia" w:ascii="宋体" w:hAnsi="宋体" w:cs="宋体"/>
          <w:sz w:val="24"/>
          <w:szCs w:val="24"/>
        </w:rPr>
      </w:pPr>
      <w:r>
        <w:rPr>
          <w:rFonts w:hint="eastAsia" w:ascii="宋体" w:hAnsi="宋体" w:cs="宋体"/>
          <w:b/>
          <w:sz w:val="24"/>
          <w:szCs w:val="24"/>
          <w:shd w:val="pct10" w:color="auto" w:fill="FFFFFF"/>
        </w:rPr>
        <w:t>1.6</w:t>
      </w:r>
      <w:r>
        <w:rPr>
          <w:rFonts w:hint="eastAsia" w:ascii="宋体" w:hAnsi="宋体" w:cs="宋体"/>
          <w:sz w:val="24"/>
          <w:szCs w:val="24"/>
        </w:rPr>
        <w:t>合同双方签署的本合同及一切附件和补充文件；</w:t>
      </w:r>
    </w:p>
    <w:p w14:paraId="397BEF9A">
      <w:pPr>
        <w:wordWrap w:val="0"/>
        <w:topLinePunct/>
        <w:adjustRightInd w:val="0"/>
        <w:snapToGrid w:val="0"/>
        <w:spacing w:line="440" w:lineRule="exact"/>
        <w:ind w:firstLine="480" w:firstLineChars="200"/>
        <w:rPr>
          <w:rFonts w:hint="eastAsia" w:ascii="宋体" w:hAnsi="宋体" w:cs="宋体"/>
          <w:sz w:val="24"/>
          <w:szCs w:val="24"/>
        </w:rPr>
      </w:pPr>
      <w:r>
        <w:rPr>
          <w:rFonts w:hint="eastAsia" w:ascii="宋体" w:hAnsi="宋体" w:cs="宋体"/>
          <w:b/>
          <w:sz w:val="24"/>
          <w:szCs w:val="24"/>
          <w:shd w:val="pct10" w:color="auto" w:fill="FFFFFF"/>
        </w:rPr>
        <w:t>1.7</w:t>
      </w:r>
      <w:r>
        <w:rPr>
          <w:rFonts w:hint="eastAsia" w:ascii="宋体" w:hAnsi="宋体" w:cs="宋体"/>
          <w:sz w:val="24"/>
          <w:szCs w:val="24"/>
        </w:rPr>
        <w:t>设计和建设过程中的政府审批意见，政府或发包人委托或组织的评分机构（会议）提出的及发包人发出的阶段性书面意见，双方来往的各类书面文件、会议纪要等；</w:t>
      </w:r>
    </w:p>
    <w:p w14:paraId="62A3B1CC">
      <w:pPr>
        <w:wordWrap w:val="0"/>
        <w:topLinePunct/>
        <w:adjustRightInd w:val="0"/>
        <w:snapToGrid w:val="0"/>
        <w:spacing w:line="440" w:lineRule="exact"/>
        <w:ind w:firstLine="480" w:firstLineChars="200"/>
        <w:rPr>
          <w:rFonts w:hint="eastAsia" w:ascii="宋体" w:hAnsi="宋体" w:cs="宋体"/>
          <w:sz w:val="24"/>
          <w:szCs w:val="24"/>
        </w:rPr>
      </w:pPr>
      <w:r>
        <w:rPr>
          <w:rFonts w:hint="eastAsia" w:ascii="宋体" w:hAnsi="宋体" w:cs="宋体"/>
          <w:b/>
          <w:sz w:val="24"/>
          <w:szCs w:val="24"/>
          <w:shd w:val="pct10" w:color="auto" w:fill="FFFFFF"/>
        </w:rPr>
        <w:t>1.8</w:t>
      </w:r>
      <w:r>
        <w:rPr>
          <w:rFonts w:hint="eastAsia" w:ascii="宋体" w:hAnsi="宋体" w:cs="宋体"/>
          <w:sz w:val="24"/>
          <w:szCs w:val="24"/>
        </w:rPr>
        <w:t>设计中标通知书；</w:t>
      </w:r>
    </w:p>
    <w:p w14:paraId="3CE8CA8F">
      <w:pPr>
        <w:wordWrap w:val="0"/>
        <w:topLinePunct/>
        <w:adjustRightInd w:val="0"/>
        <w:snapToGrid w:val="0"/>
        <w:spacing w:line="440" w:lineRule="exact"/>
        <w:ind w:firstLine="480" w:firstLineChars="200"/>
        <w:rPr>
          <w:rFonts w:hint="eastAsia" w:ascii="宋体" w:hAnsi="宋体" w:cs="宋体"/>
          <w:sz w:val="24"/>
          <w:szCs w:val="24"/>
        </w:rPr>
      </w:pPr>
      <w:r>
        <w:rPr>
          <w:rFonts w:hint="eastAsia" w:ascii="宋体" w:hAnsi="宋体" w:cs="宋体"/>
          <w:b/>
          <w:sz w:val="24"/>
          <w:szCs w:val="24"/>
          <w:shd w:val="pct10" w:color="auto" w:fill="FFFFFF"/>
        </w:rPr>
        <w:t>1.9</w:t>
      </w:r>
      <w:r>
        <w:rPr>
          <w:rFonts w:hint="eastAsia" w:ascii="宋体" w:hAnsi="宋体" w:cs="宋体"/>
          <w:sz w:val="24"/>
          <w:szCs w:val="24"/>
        </w:rPr>
        <w:t>招标文件；</w:t>
      </w:r>
    </w:p>
    <w:p w14:paraId="49AF958F">
      <w:pPr>
        <w:wordWrap w:val="0"/>
        <w:topLinePunct/>
        <w:adjustRightInd w:val="0"/>
        <w:snapToGrid w:val="0"/>
        <w:spacing w:line="440" w:lineRule="exact"/>
        <w:ind w:firstLine="480" w:firstLineChars="200"/>
        <w:rPr>
          <w:rFonts w:hint="eastAsia" w:ascii="宋体" w:hAnsi="宋体" w:cs="宋体"/>
          <w:b/>
          <w:sz w:val="24"/>
          <w:szCs w:val="24"/>
          <w:shd w:val="pct10" w:color="auto" w:fill="FFFFFF"/>
        </w:rPr>
      </w:pPr>
      <w:r>
        <w:rPr>
          <w:rFonts w:hint="eastAsia" w:ascii="宋体" w:hAnsi="宋体" w:cs="宋体"/>
          <w:b/>
          <w:sz w:val="24"/>
          <w:szCs w:val="24"/>
          <w:shd w:val="pct10" w:color="auto" w:fill="FFFFFF"/>
        </w:rPr>
        <w:t>2.0</w:t>
      </w:r>
      <w:r>
        <w:rPr>
          <w:rFonts w:hint="eastAsia" w:ascii="宋体" w:hAnsi="宋体" w:cs="宋体"/>
          <w:sz w:val="24"/>
          <w:szCs w:val="24"/>
        </w:rPr>
        <w:t>承包人参加投标的方案，以及评标委员会的意见、发包人提出的修改意见，使用权属于发包人的其他投标方案。</w:t>
      </w:r>
    </w:p>
    <w:p w14:paraId="70095EF8">
      <w:pPr>
        <w:wordWrap w:val="0"/>
        <w:topLinePunct/>
        <w:adjustRightInd w:val="0"/>
        <w:snapToGrid w:val="0"/>
        <w:spacing w:line="440" w:lineRule="exact"/>
        <w:ind w:firstLine="480" w:firstLineChars="200"/>
        <w:outlineLvl w:val="4"/>
        <w:rPr>
          <w:rFonts w:hint="eastAsia" w:ascii="宋体" w:hAnsi="宋体" w:cs="宋体"/>
          <w:b/>
          <w:bCs/>
          <w:sz w:val="24"/>
          <w:szCs w:val="24"/>
        </w:rPr>
      </w:pPr>
      <w:r>
        <w:rPr>
          <w:rFonts w:hint="eastAsia" w:ascii="宋体" w:hAnsi="宋体" w:cs="宋体"/>
          <w:b/>
          <w:bCs/>
          <w:sz w:val="24"/>
          <w:szCs w:val="24"/>
        </w:rPr>
        <w:t>第二条 合同文件的优先次序</w:t>
      </w:r>
    </w:p>
    <w:p w14:paraId="328D4FFF">
      <w:pPr>
        <w:wordWrap w:val="0"/>
        <w:topLinePunct/>
        <w:adjustRightInd w:val="0"/>
        <w:snapToGrid w:val="0"/>
        <w:spacing w:line="440" w:lineRule="exact"/>
        <w:ind w:firstLine="480" w:firstLineChars="200"/>
        <w:rPr>
          <w:rFonts w:hint="eastAsia" w:ascii="宋体" w:hAnsi="宋体" w:cs="宋体"/>
          <w:sz w:val="24"/>
          <w:szCs w:val="24"/>
        </w:rPr>
      </w:pPr>
      <w:r>
        <w:rPr>
          <w:rFonts w:hint="eastAsia" w:ascii="宋体" w:hAnsi="宋体" w:cs="宋体"/>
          <w:sz w:val="24"/>
          <w:szCs w:val="24"/>
        </w:rPr>
        <w:t>下列文件应被认为是组成本合同的一部分，并互为补充和解释，如上述部分存在冲突之处，以如下先后排列次序为优先：</w:t>
      </w:r>
    </w:p>
    <w:p w14:paraId="7242C5DF">
      <w:pPr>
        <w:wordWrap w:val="0"/>
        <w:topLinePunct/>
        <w:adjustRightInd w:val="0"/>
        <w:snapToGrid w:val="0"/>
        <w:spacing w:line="440" w:lineRule="exact"/>
        <w:ind w:firstLine="480" w:firstLineChars="200"/>
        <w:rPr>
          <w:rFonts w:hint="eastAsia" w:ascii="宋体" w:hAnsi="宋体" w:cs="宋体"/>
          <w:sz w:val="24"/>
          <w:szCs w:val="24"/>
        </w:rPr>
      </w:pPr>
      <w:r>
        <w:rPr>
          <w:rFonts w:hint="eastAsia" w:ascii="宋体" w:hAnsi="宋体" w:cs="宋体"/>
          <w:b/>
          <w:sz w:val="24"/>
          <w:szCs w:val="24"/>
          <w:shd w:val="pct10" w:color="auto" w:fill="FFFFFF"/>
        </w:rPr>
        <w:t>2.1</w:t>
      </w:r>
      <w:r>
        <w:rPr>
          <w:rFonts w:hint="eastAsia" w:ascii="宋体" w:hAnsi="宋体" w:cs="宋体"/>
          <w:sz w:val="24"/>
          <w:szCs w:val="24"/>
        </w:rPr>
        <w:t>广东省、清远市人民政府、佛冈县人民政府、园区管委会关于本项目的有关文件；</w:t>
      </w:r>
    </w:p>
    <w:p w14:paraId="06ADECDC">
      <w:pPr>
        <w:wordWrap w:val="0"/>
        <w:topLinePunct/>
        <w:adjustRightInd w:val="0"/>
        <w:snapToGrid w:val="0"/>
        <w:spacing w:line="440" w:lineRule="exact"/>
        <w:ind w:firstLine="480" w:firstLineChars="200"/>
        <w:rPr>
          <w:rFonts w:hint="eastAsia" w:ascii="宋体" w:hAnsi="宋体" w:cs="宋体"/>
          <w:sz w:val="24"/>
          <w:szCs w:val="24"/>
        </w:rPr>
      </w:pPr>
      <w:r>
        <w:rPr>
          <w:rFonts w:hint="eastAsia" w:ascii="宋体" w:hAnsi="宋体" w:cs="宋体"/>
          <w:b/>
          <w:sz w:val="24"/>
          <w:szCs w:val="24"/>
          <w:shd w:val="pct10" w:color="auto" w:fill="FFFFFF"/>
        </w:rPr>
        <w:t>2.2</w:t>
      </w:r>
      <w:r>
        <w:rPr>
          <w:rFonts w:hint="eastAsia" w:ascii="宋体" w:hAnsi="宋体" w:cs="宋体"/>
          <w:sz w:val="24"/>
          <w:szCs w:val="24"/>
        </w:rPr>
        <w:t>合同实施期间双方签订的合同补充或修正文件；</w:t>
      </w:r>
    </w:p>
    <w:p w14:paraId="59645650">
      <w:pPr>
        <w:wordWrap w:val="0"/>
        <w:topLinePunct/>
        <w:adjustRightInd w:val="0"/>
        <w:snapToGrid w:val="0"/>
        <w:spacing w:line="440" w:lineRule="exact"/>
        <w:ind w:firstLine="480" w:firstLineChars="200"/>
        <w:rPr>
          <w:rFonts w:hint="eastAsia" w:ascii="宋体" w:hAnsi="宋体" w:cs="宋体"/>
          <w:sz w:val="24"/>
          <w:szCs w:val="24"/>
        </w:rPr>
      </w:pPr>
      <w:r>
        <w:rPr>
          <w:rFonts w:hint="eastAsia" w:ascii="宋体" w:hAnsi="宋体" w:cs="宋体"/>
          <w:b/>
          <w:sz w:val="24"/>
          <w:szCs w:val="24"/>
          <w:shd w:val="pct10" w:color="auto" w:fill="FFFFFF"/>
        </w:rPr>
        <w:t>2.3</w:t>
      </w:r>
      <w:r>
        <w:rPr>
          <w:rFonts w:hint="eastAsia" w:ascii="宋体" w:hAnsi="宋体" w:cs="宋体"/>
          <w:sz w:val="24"/>
          <w:szCs w:val="24"/>
        </w:rPr>
        <w:t>合同条款；</w:t>
      </w:r>
    </w:p>
    <w:p w14:paraId="79502336">
      <w:pPr>
        <w:wordWrap w:val="0"/>
        <w:topLinePunct/>
        <w:adjustRightInd w:val="0"/>
        <w:snapToGrid w:val="0"/>
        <w:spacing w:line="440" w:lineRule="exact"/>
        <w:ind w:firstLine="480" w:firstLineChars="200"/>
        <w:rPr>
          <w:rFonts w:hint="eastAsia" w:ascii="宋体" w:hAnsi="宋体" w:cs="宋体"/>
          <w:sz w:val="24"/>
          <w:szCs w:val="24"/>
        </w:rPr>
      </w:pPr>
      <w:r>
        <w:rPr>
          <w:rFonts w:hint="eastAsia" w:ascii="宋体" w:hAnsi="宋体" w:cs="宋体"/>
          <w:b/>
          <w:sz w:val="24"/>
          <w:szCs w:val="24"/>
          <w:shd w:val="pct10" w:color="auto" w:fill="FFFFFF"/>
        </w:rPr>
        <w:t>2.4</w:t>
      </w:r>
      <w:r>
        <w:rPr>
          <w:rFonts w:hint="eastAsia" w:ascii="宋体" w:hAnsi="宋体" w:cs="宋体"/>
          <w:sz w:val="24"/>
          <w:szCs w:val="24"/>
        </w:rPr>
        <w:t>中标通知书；</w:t>
      </w:r>
    </w:p>
    <w:p w14:paraId="1263BAE4">
      <w:pPr>
        <w:wordWrap w:val="0"/>
        <w:topLinePunct/>
        <w:adjustRightInd w:val="0"/>
        <w:snapToGrid w:val="0"/>
        <w:spacing w:line="440" w:lineRule="exact"/>
        <w:ind w:firstLine="480" w:firstLineChars="200"/>
        <w:rPr>
          <w:rFonts w:hint="eastAsia" w:ascii="宋体" w:hAnsi="宋体" w:cs="宋体"/>
          <w:sz w:val="24"/>
          <w:szCs w:val="24"/>
        </w:rPr>
      </w:pPr>
      <w:r>
        <w:rPr>
          <w:rFonts w:hint="eastAsia" w:ascii="宋体" w:hAnsi="宋体" w:cs="宋体"/>
          <w:b/>
          <w:sz w:val="24"/>
          <w:szCs w:val="24"/>
          <w:shd w:val="pct10" w:color="auto" w:fill="FFFFFF"/>
        </w:rPr>
        <w:t>2.5</w:t>
      </w:r>
      <w:r>
        <w:rPr>
          <w:rFonts w:hint="eastAsia" w:ascii="宋体" w:hAnsi="宋体" w:cs="宋体"/>
          <w:sz w:val="24"/>
          <w:szCs w:val="24"/>
        </w:rPr>
        <w:t>招标文件的问题澄清；</w:t>
      </w:r>
    </w:p>
    <w:p w14:paraId="17058270">
      <w:pPr>
        <w:wordWrap w:val="0"/>
        <w:topLinePunct/>
        <w:adjustRightInd w:val="0"/>
        <w:snapToGrid w:val="0"/>
        <w:spacing w:line="440" w:lineRule="exact"/>
        <w:ind w:firstLine="480" w:firstLineChars="200"/>
        <w:rPr>
          <w:rFonts w:hint="eastAsia" w:ascii="宋体" w:hAnsi="宋体" w:cs="宋体"/>
          <w:sz w:val="24"/>
          <w:szCs w:val="24"/>
        </w:rPr>
      </w:pPr>
      <w:r>
        <w:rPr>
          <w:rFonts w:hint="eastAsia" w:ascii="宋体" w:hAnsi="宋体" w:cs="宋体"/>
          <w:b/>
          <w:sz w:val="24"/>
          <w:szCs w:val="24"/>
          <w:shd w:val="pct10" w:color="auto" w:fill="FFFFFF"/>
        </w:rPr>
        <w:t>2.6</w:t>
      </w:r>
      <w:r>
        <w:rPr>
          <w:rFonts w:hint="eastAsia" w:ascii="宋体" w:hAnsi="宋体" w:cs="宋体"/>
          <w:sz w:val="24"/>
          <w:szCs w:val="24"/>
        </w:rPr>
        <w:t>投标文件的问题澄清；</w:t>
      </w:r>
    </w:p>
    <w:p w14:paraId="4969D2B6">
      <w:pPr>
        <w:wordWrap w:val="0"/>
        <w:topLinePunct/>
        <w:adjustRightInd w:val="0"/>
        <w:snapToGrid w:val="0"/>
        <w:spacing w:line="440" w:lineRule="exact"/>
        <w:ind w:firstLine="480" w:firstLineChars="200"/>
        <w:rPr>
          <w:rFonts w:hint="eastAsia" w:ascii="宋体" w:hAnsi="宋体" w:cs="宋体"/>
          <w:sz w:val="24"/>
          <w:szCs w:val="24"/>
        </w:rPr>
      </w:pPr>
      <w:r>
        <w:rPr>
          <w:rFonts w:hint="eastAsia" w:ascii="宋体" w:hAnsi="宋体" w:cs="宋体"/>
          <w:b/>
          <w:sz w:val="24"/>
          <w:szCs w:val="24"/>
          <w:shd w:val="pct10" w:color="auto" w:fill="FFFFFF"/>
        </w:rPr>
        <w:t>2.7</w:t>
      </w:r>
      <w:r>
        <w:rPr>
          <w:rFonts w:hint="eastAsia" w:ascii="宋体" w:hAnsi="宋体" w:cs="宋体"/>
          <w:sz w:val="24"/>
          <w:szCs w:val="24"/>
        </w:rPr>
        <w:t>招标文件；</w:t>
      </w:r>
    </w:p>
    <w:p w14:paraId="7BC569A7">
      <w:pPr>
        <w:wordWrap w:val="0"/>
        <w:topLinePunct/>
        <w:adjustRightInd w:val="0"/>
        <w:snapToGrid w:val="0"/>
        <w:spacing w:line="440" w:lineRule="exact"/>
        <w:ind w:firstLine="480" w:firstLineChars="200"/>
        <w:rPr>
          <w:rFonts w:hint="eastAsia" w:ascii="宋体" w:hAnsi="宋体" w:cs="宋体"/>
          <w:sz w:val="24"/>
          <w:szCs w:val="24"/>
        </w:rPr>
      </w:pPr>
      <w:r>
        <w:rPr>
          <w:rFonts w:hint="eastAsia" w:ascii="宋体" w:hAnsi="宋体" w:cs="宋体"/>
          <w:b/>
          <w:sz w:val="24"/>
          <w:szCs w:val="24"/>
          <w:shd w:val="pct10" w:color="auto" w:fill="FFFFFF"/>
        </w:rPr>
        <w:t>2.8</w:t>
      </w:r>
      <w:r>
        <w:rPr>
          <w:rFonts w:hint="eastAsia" w:ascii="宋体" w:hAnsi="宋体" w:cs="宋体"/>
          <w:sz w:val="24"/>
          <w:szCs w:val="24"/>
        </w:rPr>
        <w:t>投标文件；</w:t>
      </w:r>
    </w:p>
    <w:p w14:paraId="5F732E31">
      <w:pPr>
        <w:wordWrap w:val="0"/>
        <w:topLinePunct/>
        <w:adjustRightInd w:val="0"/>
        <w:snapToGrid w:val="0"/>
        <w:spacing w:line="440" w:lineRule="exact"/>
        <w:ind w:firstLine="480" w:firstLineChars="200"/>
        <w:rPr>
          <w:rFonts w:hint="eastAsia" w:ascii="宋体" w:hAnsi="宋体" w:cs="宋体"/>
          <w:b/>
          <w:sz w:val="24"/>
          <w:szCs w:val="24"/>
          <w:shd w:val="pct10" w:color="auto" w:fill="FFFFFF"/>
        </w:rPr>
      </w:pPr>
      <w:r>
        <w:rPr>
          <w:rFonts w:hint="eastAsia" w:ascii="宋体" w:hAnsi="宋体" w:cs="宋体"/>
          <w:b/>
          <w:sz w:val="24"/>
          <w:szCs w:val="24"/>
          <w:shd w:val="pct10" w:color="auto" w:fill="FFFFFF"/>
        </w:rPr>
        <w:t>2.9</w:t>
      </w:r>
      <w:r>
        <w:rPr>
          <w:rFonts w:hint="eastAsia" w:ascii="宋体" w:hAnsi="宋体" w:cs="宋体"/>
          <w:sz w:val="24"/>
          <w:szCs w:val="24"/>
        </w:rPr>
        <w:t>组成合同的其他文件。</w:t>
      </w:r>
    </w:p>
    <w:p w14:paraId="60BFF7D3">
      <w:pPr>
        <w:wordWrap w:val="0"/>
        <w:topLinePunct/>
        <w:adjustRightInd w:val="0"/>
        <w:snapToGrid w:val="0"/>
        <w:spacing w:line="440" w:lineRule="exact"/>
        <w:ind w:firstLine="480" w:firstLineChars="200"/>
        <w:outlineLvl w:val="4"/>
        <w:rPr>
          <w:rFonts w:hint="eastAsia" w:ascii="宋体" w:hAnsi="宋体" w:cs="宋体"/>
          <w:b/>
          <w:bCs/>
          <w:sz w:val="24"/>
          <w:szCs w:val="24"/>
        </w:rPr>
      </w:pPr>
      <w:r>
        <w:rPr>
          <w:rFonts w:hint="eastAsia" w:ascii="宋体" w:hAnsi="宋体" w:cs="宋体"/>
          <w:b/>
          <w:bCs/>
          <w:sz w:val="24"/>
          <w:szCs w:val="24"/>
        </w:rPr>
        <w:t>第三条 本合同设计项目的名称、规模、阶段、设计内容及设计估算投资：</w:t>
      </w:r>
    </w:p>
    <w:p w14:paraId="3F933451">
      <w:pPr>
        <w:wordWrap w:val="0"/>
        <w:topLinePunct/>
        <w:adjustRightInd w:val="0"/>
        <w:snapToGrid w:val="0"/>
        <w:spacing w:line="440" w:lineRule="exact"/>
        <w:ind w:firstLine="480" w:firstLineChars="200"/>
        <w:rPr>
          <w:rFonts w:hint="eastAsia" w:ascii="宋体" w:hAnsi="宋体" w:cs="宋体"/>
          <w:sz w:val="24"/>
          <w:szCs w:val="24"/>
        </w:rPr>
      </w:pPr>
      <w:r>
        <w:rPr>
          <w:rFonts w:hint="eastAsia" w:ascii="宋体" w:hAnsi="宋体" w:cs="宋体"/>
          <w:b/>
          <w:sz w:val="24"/>
          <w:szCs w:val="24"/>
          <w:shd w:val="pct10" w:color="auto" w:fill="FFFFFF"/>
        </w:rPr>
        <w:t>3.1</w:t>
      </w:r>
      <w:r>
        <w:rPr>
          <w:rFonts w:hint="eastAsia" w:ascii="宋体" w:hAnsi="宋体" w:cs="宋体"/>
          <w:sz w:val="24"/>
          <w:szCs w:val="24"/>
        </w:rPr>
        <w:t>工程名称：</w:t>
      </w:r>
      <w:r>
        <w:rPr>
          <w:rFonts w:hint="eastAsia" w:ascii="宋体" w:hAnsi="宋体"/>
          <w:sz w:val="24"/>
          <w:szCs w:val="24"/>
          <w:u w:val="single"/>
        </w:rPr>
        <w:t xml:space="preserve"> </w:t>
      </w:r>
      <w:r>
        <w:rPr>
          <w:rFonts w:hint="eastAsia" w:ascii="宋体" w:hAnsi="宋体" w:cs="宋体"/>
          <w:bCs/>
          <w:sz w:val="24"/>
          <w:szCs w:val="24"/>
          <w:u w:val="single"/>
        </w:rPr>
        <w:t xml:space="preserve">  </w:t>
      </w:r>
      <w:r>
        <w:rPr>
          <w:rFonts w:hint="eastAsia" w:ascii="宋体" w:hAnsi="宋体" w:cs="宋体"/>
          <w:sz w:val="24"/>
          <w:szCs w:val="24"/>
          <w:u w:val="single"/>
        </w:rPr>
        <w:t xml:space="preserve"> </w:t>
      </w:r>
      <w:r>
        <w:rPr>
          <w:rFonts w:hint="eastAsia" w:ascii="宋体" w:hAnsi="宋体" w:cs="宋体"/>
          <w:sz w:val="24"/>
          <w:szCs w:val="24"/>
        </w:rPr>
        <w:t>。</w:t>
      </w:r>
    </w:p>
    <w:p w14:paraId="0D4AD907">
      <w:pPr>
        <w:wordWrap w:val="0"/>
        <w:topLinePunct/>
        <w:adjustRightInd w:val="0"/>
        <w:snapToGrid w:val="0"/>
        <w:spacing w:line="440" w:lineRule="exact"/>
        <w:ind w:firstLine="480" w:firstLineChars="200"/>
        <w:rPr>
          <w:rFonts w:hint="eastAsia" w:ascii="宋体" w:hAnsi="宋体" w:cs="宋体"/>
          <w:sz w:val="24"/>
          <w:szCs w:val="24"/>
        </w:rPr>
      </w:pPr>
      <w:r>
        <w:rPr>
          <w:rFonts w:hint="eastAsia" w:ascii="宋体" w:hAnsi="宋体" w:cs="宋体"/>
          <w:b/>
          <w:sz w:val="24"/>
          <w:szCs w:val="24"/>
          <w:shd w:val="pct10" w:color="auto" w:fill="FFFFFF"/>
        </w:rPr>
        <w:t>3.2</w:t>
      </w:r>
      <w:r>
        <w:rPr>
          <w:rFonts w:hint="eastAsia" w:ascii="宋体" w:hAnsi="宋体" w:cs="宋体"/>
          <w:sz w:val="24"/>
          <w:szCs w:val="24"/>
        </w:rPr>
        <w:t>规模：</w:t>
      </w:r>
      <w:r>
        <w:rPr>
          <w:rFonts w:hint="eastAsia" w:ascii="宋体" w:hAnsi="宋体" w:cs="宋体"/>
          <w:sz w:val="24"/>
          <w:szCs w:val="24"/>
          <w:u w:val="single"/>
        </w:rPr>
        <w:t xml:space="preserve">   </w:t>
      </w:r>
      <w:r>
        <w:rPr>
          <w:rFonts w:hint="eastAsia" w:ascii="宋体" w:hAnsi="宋体"/>
          <w:sz w:val="24"/>
          <w:szCs w:val="24"/>
          <w:u w:val="single"/>
        </w:rPr>
        <w:t xml:space="preserve"> </w:t>
      </w:r>
      <w:r>
        <w:rPr>
          <w:rFonts w:hint="eastAsia" w:ascii="宋体" w:hAnsi="宋体" w:cs="宋体"/>
          <w:sz w:val="24"/>
          <w:szCs w:val="24"/>
        </w:rPr>
        <w:t>。</w:t>
      </w:r>
    </w:p>
    <w:p w14:paraId="0B748D9B">
      <w:pPr>
        <w:spacing w:line="440" w:lineRule="exact"/>
        <w:ind w:firstLine="480" w:firstLineChars="200"/>
        <w:rPr>
          <w:rFonts w:hint="eastAsia" w:ascii="宋体" w:hAnsi="宋体" w:cs="宋体"/>
          <w:sz w:val="24"/>
          <w:szCs w:val="24"/>
          <w:u w:val="single"/>
        </w:rPr>
      </w:pPr>
      <w:r>
        <w:rPr>
          <w:rFonts w:hint="eastAsia" w:ascii="宋体" w:hAnsi="宋体" w:cs="宋体"/>
          <w:b/>
          <w:sz w:val="24"/>
          <w:szCs w:val="24"/>
          <w:shd w:val="pct10" w:color="auto" w:fill="FFFFFF"/>
        </w:rPr>
        <w:t>3.3</w:t>
      </w:r>
      <w:r>
        <w:rPr>
          <w:rFonts w:hint="eastAsia" w:ascii="宋体" w:hAnsi="宋体" w:cs="宋体"/>
          <w:sz w:val="24"/>
          <w:szCs w:val="24"/>
        </w:rPr>
        <w:t>阶段：</w:t>
      </w:r>
      <w:r>
        <w:rPr>
          <w:rFonts w:hint="eastAsia" w:ascii="宋体" w:hAnsi="宋体"/>
          <w:sz w:val="24"/>
          <w:szCs w:val="24"/>
        </w:rPr>
        <w:t>施工图设计、协助招标人办理工程前期的报建及报批工作、现场服务、施工及验收过程的配合、施工过程中的方案优化及设计变更、竣工图审核及盖章、相关报建工作等。</w:t>
      </w:r>
    </w:p>
    <w:p w14:paraId="11691F4B">
      <w:pPr>
        <w:wordWrap w:val="0"/>
        <w:topLinePunct/>
        <w:adjustRightInd w:val="0"/>
        <w:snapToGrid w:val="0"/>
        <w:spacing w:line="440" w:lineRule="exact"/>
        <w:ind w:firstLine="480" w:firstLineChars="200"/>
        <w:rPr>
          <w:rFonts w:hint="eastAsia" w:ascii="宋体" w:hAnsi="宋体"/>
          <w:sz w:val="24"/>
          <w:szCs w:val="24"/>
          <w:u w:val="single"/>
        </w:rPr>
      </w:pPr>
      <w:r>
        <w:rPr>
          <w:rFonts w:hint="eastAsia" w:ascii="宋体" w:hAnsi="宋体" w:cs="宋体"/>
          <w:b/>
          <w:sz w:val="24"/>
          <w:szCs w:val="24"/>
          <w:shd w:val="pct10" w:color="auto" w:fill="FFFFFF"/>
        </w:rPr>
        <w:t>3.4</w:t>
      </w:r>
      <w:r>
        <w:rPr>
          <w:rFonts w:hint="eastAsia" w:ascii="宋体" w:hAnsi="宋体" w:cs="宋体"/>
          <w:sz w:val="24"/>
          <w:szCs w:val="24"/>
        </w:rPr>
        <w:t>项目设计内容：</w:t>
      </w:r>
      <w:r>
        <w:rPr>
          <w:rFonts w:hint="eastAsia" w:ascii="宋体" w:hAnsi="宋体"/>
          <w:sz w:val="24"/>
          <w:szCs w:val="24"/>
          <w:u w:val="single"/>
        </w:rPr>
        <w:t xml:space="preserve"> （各专业工程）工程等。</w:t>
      </w:r>
    </w:p>
    <w:p w14:paraId="08E24BA1">
      <w:pPr>
        <w:wordWrap w:val="0"/>
        <w:topLinePunct/>
        <w:adjustRightInd w:val="0"/>
        <w:snapToGrid w:val="0"/>
        <w:spacing w:line="440" w:lineRule="exact"/>
        <w:ind w:firstLine="480" w:firstLineChars="200"/>
        <w:rPr>
          <w:rFonts w:hint="eastAsia" w:ascii="宋体" w:hAnsi="宋体"/>
          <w:sz w:val="24"/>
          <w:u w:val="single"/>
        </w:rPr>
      </w:pPr>
      <w:r>
        <w:rPr>
          <w:rFonts w:hint="eastAsia" w:ascii="宋体" w:hAnsi="宋体" w:cs="宋体"/>
          <w:b/>
          <w:sz w:val="24"/>
          <w:szCs w:val="24"/>
          <w:shd w:val="pct10" w:color="auto" w:fill="FFFFFF"/>
        </w:rPr>
        <w:t>3.5</w:t>
      </w:r>
      <w:r>
        <w:rPr>
          <w:rFonts w:hint="eastAsia" w:ascii="宋体" w:hAnsi="宋体" w:cs="宋体"/>
          <w:sz w:val="24"/>
          <w:szCs w:val="24"/>
        </w:rPr>
        <w:t>设计估算投资：</w:t>
      </w:r>
      <w:r>
        <w:rPr>
          <w:rFonts w:hint="eastAsia" w:ascii="宋体" w:hAnsi="宋体" w:cs="宋体"/>
          <w:sz w:val="24"/>
          <w:szCs w:val="24"/>
          <w:u w:val="single"/>
        </w:rPr>
        <w:t xml:space="preserve"> </w:t>
      </w:r>
      <w:r>
        <w:rPr>
          <w:rFonts w:ascii="宋体" w:hAnsi="宋体"/>
          <w:sz w:val="24"/>
          <w:u w:val="single"/>
        </w:rPr>
        <w:t>项目总投资为：</w:t>
      </w:r>
      <w:r>
        <w:rPr>
          <w:rFonts w:hint="eastAsia" w:ascii="宋体" w:hAnsi="宋体"/>
          <w:sz w:val="24"/>
          <w:u w:val="single"/>
        </w:rPr>
        <w:t xml:space="preserve"> </w:t>
      </w:r>
      <w:r>
        <w:rPr>
          <w:rFonts w:ascii="宋体" w:hAnsi="宋体"/>
          <w:sz w:val="24"/>
          <w:u w:val="single"/>
        </w:rPr>
        <w:t>万元，其中工程费用</w:t>
      </w:r>
      <w:r>
        <w:rPr>
          <w:rFonts w:hint="eastAsia" w:ascii="宋体" w:hAnsi="宋体"/>
          <w:sz w:val="24"/>
          <w:u w:val="single"/>
        </w:rPr>
        <w:t xml:space="preserve">  </w:t>
      </w:r>
      <w:r>
        <w:rPr>
          <w:rFonts w:ascii="宋体" w:hAnsi="宋体"/>
          <w:sz w:val="24"/>
          <w:u w:val="single"/>
        </w:rPr>
        <w:t>万元</w:t>
      </w:r>
      <w:r>
        <w:rPr>
          <w:rFonts w:hint="eastAsia" w:ascii="宋体" w:hAnsi="宋体"/>
          <w:sz w:val="24"/>
          <w:u w:val="single"/>
        </w:rPr>
        <w:t>。</w:t>
      </w:r>
    </w:p>
    <w:p w14:paraId="6C7C089F">
      <w:pPr>
        <w:wordWrap w:val="0"/>
        <w:topLinePunct/>
        <w:adjustRightInd w:val="0"/>
        <w:snapToGrid w:val="0"/>
        <w:spacing w:line="440" w:lineRule="exact"/>
        <w:ind w:firstLine="480" w:firstLineChars="200"/>
        <w:outlineLvl w:val="4"/>
        <w:rPr>
          <w:rFonts w:hint="eastAsia" w:ascii="宋体" w:hAnsi="宋体" w:cs="宋体"/>
          <w:b/>
          <w:bCs/>
          <w:sz w:val="24"/>
          <w:szCs w:val="24"/>
        </w:rPr>
      </w:pPr>
      <w:r>
        <w:rPr>
          <w:rFonts w:hint="eastAsia" w:ascii="宋体" w:hAnsi="宋体" w:cs="宋体"/>
          <w:b/>
          <w:bCs/>
          <w:sz w:val="24"/>
          <w:szCs w:val="24"/>
        </w:rPr>
        <w:t xml:space="preserve">第四条 发包人应向承包人提交的有关资料及文件： </w:t>
      </w:r>
    </w:p>
    <w:tbl>
      <w:tblPr>
        <w:tblStyle w:val="9"/>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28" w:type="dxa"/>
          <w:bottom w:w="0" w:type="dxa"/>
          <w:right w:w="28" w:type="dxa"/>
        </w:tblCellMar>
      </w:tblPr>
      <w:tblGrid>
        <w:gridCol w:w="748"/>
        <w:gridCol w:w="3351"/>
        <w:gridCol w:w="851"/>
        <w:gridCol w:w="1762"/>
        <w:gridCol w:w="1276"/>
      </w:tblGrid>
      <w:tr w14:paraId="6BC94D41">
        <w:trPr>
          <w:trHeight w:val="475" w:hRule="atLeast"/>
          <w:jc w:val="center"/>
        </w:trPr>
        <w:tc>
          <w:tcPr>
            <w:tcW w:w="748" w:type="dxa"/>
            <w:tcBorders>
              <w:top w:val="single" w:color="auto" w:sz="6" w:space="0"/>
              <w:left w:val="single" w:color="auto" w:sz="6" w:space="0"/>
              <w:bottom w:val="single" w:color="auto" w:sz="6" w:space="0"/>
              <w:right w:val="single" w:color="auto" w:sz="6" w:space="0"/>
            </w:tcBorders>
            <w:vAlign w:val="center"/>
          </w:tcPr>
          <w:p w14:paraId="6D63B13F">
            <w:pPr>
              <w:topLinePunct/>
              <w:adjustRightInd w:val="0"/>
              <w:snapToGrid w:val="0"/>
              <w:spacing w:line="440" w:lineRule="exact"/>
              <w:jc w:val="center"/>
              <w:rPr>
                <w:rFonts w:hint="eastAsia" w:ascii="宋体" w:hAnsi="宋体" w:cs="宋体"/>
                <w:bCs/>
                <w:spacing w:val="20"/>
                <w:sz w:val="24"/>
                <w:szCs w:val="24"/>
              </w:rPr>
            </w:pPr>
            <w:r>
              <w:rPr>
                <w:rFonts w:hint="eastAsia" w:ascii="宋体" w:hAnsi="宋体" w:cs="宋体"/>
                <w:bCs/>
                <w:spacing w:val="20"/>
                <w:sz w:val="24"/>
                <w:szCs w:val="24"/>
              </w:rPr>
              <w:t>序号</w:t>
            </w:r>
          </w:p>
        </w:tc>
        <w:tc>
          <w:tcPr>
            <w:tcW w:w="3351" w:type="dxa"/>
            <w:tcBorders>
              <w:top w:val="single" w:color="auto" w:sz="6" w:space="0"/>
              <w:left w:val="single" w:color="auto" w:sz="6" w:space="0"/>
              <w:bottom w:val="single" w:color="auto" w:sz="6" w:space="0"/>
              <w:right w:val="single" w:color="auto" w:sz="6" w:space="0"/>
            </w:tcBorders>
            <w:vAlign w:val="center"/>
          </w:tcPr>
          <w:p w14:paraId="2493B6E6">
            <w:pPr>
              <w:wordWrap w:val="0"/>
              <w:topLinePunct/>
              <w:adjustRightInd w:val="0"/>
              <w:snapToGrid w:val="0"/>
              <w:spacing w:line="440" w:lineRule="exact"/>
              <w:jc w:val="center"/>
              <w:rPr>
                <w:rFonts w:hint="eastAsia" w:ascii="宋体" w:hAnsi="宋体" w:cs="宋体"/>
                <w:bCs/>
                <w:spacing w:val="20"/>
                <w:sz w:val="24"/>
                <w:szCs w:val="24"/>
              </w:rPr>
            </w:pPr>
            <w:r>
              <w:rPr>
                <w:rFonts w:hint="eastAsia" w:ascii="宋体" w:hAnsi="宋体" w:cs="宋体"/>
                <w:bCs/>
                <w:spacing w:val="20"/>
                <w:sz w:val="24"/>
                <w:szCs w:val="24"/>
              </w:rPr>
              <w:t>资料及文件名称</w:t>
            </w:r>
          </w:p>
        </w:tc>
        <w:tc>
          <w:tcPr>
            <w:tcW w:w="851" w:type="dxa"/>
            <w:tcBorders>
              <w:top w:val="single" w:color="auto" w:sz="6" w:space="0"/>
              <w:left w:val="single" w:color="auto" w:sz="6" w:space="0"/>
              <w:bottom w:val="single" w:color="auto" w:sz="6" w:space="0"/>
              <w:right w:val="single" w:color="auto" w:sz="6" w:space="0"/>
            </w:tcBorders>
            <w:vAlign w:val="center"/>
          </w:tcPr>
          <w:p w14:paraId="51DC5684">
            <w:pPr>
              <w:wordWrap w:val="0"/>
              <w:topLinePunct/>
              <w:adjustRightInd w:val="0"/>
              <w:snapToGrid w:val="0"/>
              <w:spacing w:line="440" w:lineRule="exact"/>
              <w:jc w:val="center"/>
              <w:rPr>
                <w:rFonts w:hint="eastAsia" w:ascii="宋体" w:hAnsi="宋体" w:cs="宋体"/>
                <w:bCs/>
                <w:spacing w:val="20"/>
                <w:sz w:val="24"/>
                <w:szCs w:val="24"/>
              </w:rPr>
            </w:pPr>
            <w:r>
              <w:rPr>
                <w:rFonts w:hint="eastAsia" w:ascii="宋体" w:hAnsi="宋体" w:cs="宋体"/>
                <w:bCs/>
                <w:spacing w:val="20"/>
                <w:sz w:val="24"/>
                <w:szCs w:val="24"/>
              </w:rPr>
              <w:t>份数</w:t>
            </w:r>
          </w:p>
        </w:tc>
        <w:tc>
          <w:tcPr>
            <w:tcW w:w="1762" w:type="dxa"/>
            <w:tcBorders>
              <w:top w:val="single" w:color="auto" w:sz="6" w:space="0"/>
              <w:left w:val="single" w:color="auto" w:sz="6" w:space="0"/>
              <w:bottom w:val="single" w:color="auto" w:sz="6" w:space="0"/>
              <w:right w:val="single" w:color="auto" w:sz="4" w:space="0"/>
            </w:tcBorders>
            <w:vAlign w:val="center"/>
          </w:tcPr>
          <w:p w14:paraId="0CEFF24E">
            <w:pPr>
              <w:wordWrap w:val="0"/>
              <w:topLinePunct/>
              <w:adjustRightInd w:val="0"/>
              <w:snapToGrid w:val="0"/>
              <w:spacing w:line="440" w:lineRule="exact"/>
              <w:jc w:val="center"/>
              <w:rPr>
                <w:rFonts w:hint="eastAsia" w:ascii="宋体" w:hAnsi="宋体" w:cs="宋体"/>
                <w:bCs/>
                <w:spacing w:val="20"/>
                <w:sz w:val="24"/>
                <w:szCs w:val="24"/>
              </w:rPr>
            </w:pPr>
            <w:r>
              <w:rPr>
                <w:rFonts w:hint="eastAsia" w:ascii="宋体" w:hAnsi="宋体" w:cs="宋体"/>
                <w:bCs/>
                <w:spacing w:val="20"/>
                <w:sz w:val="24"/>
                <w:szCs w:val="24"/>
              </w:rPr>
              <w:t>提交日期</w:t>
            </w:r>
          </w:p>
        </w:tc>
        <w:tc>
          <w:tcPr>
            <w:tcW w:w="1276" w:type="dxa"/>
            <w:tcBorders>
              <w:top w:val="single" w:color="auto" w:sz="6" w:space="0"/>
              <w:left w:val="single" w:color="auto" w:sz="4" w:space="0"/>
              <w:bottom w:val="single" w:color="auto" w:sz="6" w:space="0"/>
              <w:right w:val="single" w:color="auto" w:sz="6" w:space="0"/>
            </w:tcBorders>
            <w:vAlign w:val="center"/>
          </w:tcPr>
          <w:p w14:paraId="6C2F4079">
            <w:pPr>
              <w:wordWrap w:val="0"/>
              <w:topLinePunct/>
              <w:adjustRightInd w:val="0"/>
              <w:snapToGrid w:val="0"/>
              <w:spacing w:line="440" w:lineRule="exact"/>
              <w:jc w:val="center"/>
              <w:rPr>
                <w:rFonts w:hint="eastAsia" w:ascii="宋体" w:hAnsi="宋体" w:cs="宋体"/>
                <w:bCs/>
                <w:spacing w:val="20"/>
                <w:sz w:val="24"/>
                <w:szCs w:val="24"/>
              </w:rPr>
            </w:pPr>
            <w:r>
              <w:rPr>
                <w:rFonts w:hint="eastAsia" w:ascii="宋体" w:hAnsi="宋体" w:cs="宋体"/>
                <w:bCs/>
                <w:spacing w:val="20"/>
                <w:sz w:val="24"/>
                <w:szCs w:val="24"/>
              </w:rPr>
              <w:t>有关事宜</w:t>
            </w:r>
          </w:p>
        </w:tc>
      </w:tr>
      <w:tr w14:paraId="3D1C39CF">
        <w:trPr>
          <w:trHeight w:val="428" w:hRule="atLeast"/>
          <w:jc w:val="center"/>
        </w:trPr>
        <w:tc>
          <w:tcPr>
            <w:tcW w:w="748" w:type="dxa"/>
            <w:tcBorders>
              <w:top w:val="single" w:color="auto" w:sz="6" w:space="0"/>
              <w:left w:val="single" w:color="auto" w:sz="6" w:space="0"/>
              <w:bottom w:val="single" w:color="auto" w:sz="6" w:space="0"/>
              <w:right w:val="single" w:color="auto" w:sz="6" w:space="0"/>
            </w:tcBorders>
            <w:vAlign w:val="center"/>
          </w:tcPr>
          <w:p w14:paraId="24A594A6">
            <w:pPr>
              <w:wordWrap w:val="0"/>
              <w:topLinePunct/>
              <w:adjustRightInd w:val="0"/>
              <w:snapToGrid w:val="0"/>
              <w:spacing w:line="380" w:lineRule="exact"/>
              <w:jc w:val="center"/>
              <w:rPr>
                <w:rFonts w:hint="eastAsia" w:ascii="宋体" w:hAnsi="宋体" w:cs="宋体"/>
                <w:bCs/>
                <w:spacing w:val="20"/>
                <w:sz w:val="24"/>
                <w:szCs w:val="24"/>
              </w:rPr>
            </w:pPr>
            <w:r>
              <w:rPr>
                <w:rFonts w:hint="eastAsia" w:ascii="宋体" w:hAnsi="宋体" w:cs="宋体"/>
                <w:bCs/>
                <w:spacing w:val="20"/>
                <w:sz w:val="24"/>
                <w:szCs w:val="24"/>
              </w:rPr>
              <w:t>1</w:t>
            </w:r>
          </w:p>
        </w:tc>
        <w:tc>
          <w:tcPr>
            <w:tcW w:w="3351" w:type="dxa"/>
            <w:tcBorders>
              <w:top w:val="single" w:color="auto" w:sz="6" w:space="0"/>
              <w:left w:val="single" w:color="auto" w:sz="6" w:space="0"/>
              <w:bottom w:val="single" w:color="auto" w:sz="6" w:space="0"/>
              <w:right w:val="single" w:color="auto" w:sz="6" w:space="0"/>
            </w:tcBorders>
            <w:vAlign w:val="center"/>
          </w:tcPr>
          <w:p w14:paraId="7F447CA4">
            <w:pPr>
              <w:wordWrap w:val="0"/>
              <w:topLinePunct/>
              <w:adjustRightInd w:val="0"/>
              <w:snapToGrid w:val="0"/>
              <w:spacing w:line="380" w:lineRule="exact"/>
              <w:rPr>
                <w:rFonts w:hint="eastAsia" w:ascii="宋体" w:hAnsi="宋体" w:cs="宋体"/>
                <w:bCs/>
                <w:spacing w:val="20"/>
                <w:sz w:val="24"/>
                <w:szCs w:val="24"/>
              </w:rPr>
            </w:pPr>
            <w:r>
              <w:rPr>
                <w:rFonts w:hint="eastAsia" w:ascii="宋体" w:hAnsi="宋体" w:cs="宋体"/>
                <w:bCs/>
                <w:spacing w:val="20"/>
                <w:sz w:val="24"/>
                <w:szCs w:val="24"/>
              </w:rPr>
              <w:t>设计任务书</w:t>
            </w:r>
          </w:p>
        </w:tc>
        <w:tc>
          <w:tcPr>
            <w:tcW w:w="851" w:type="dxa"/>
            <w:tcBorders>
              <w:top w:val="single" w:color="auto" w:sz="6" w:space="0"/>
              <w:left w:val="single" w:color="auto" w:sz="6" w:space="0"/>
              <w:bottom w:val="single" w:color="auto" w:sz="6" w:space="0"/>
              <w:right w:val="single" w:color="auto" w:sz="6" w:space="0"/>
            </w:tcBorders>
            <w:vAlign w:val="center"/>
          </w:tcPr>
          <w:p w14:paraId="016EA5B4">
            <w:pPr>
              <w:wordWrap w:val="0"/>
              <w:topLinePunct/>
              <w:adjustRightInd w:val="0"/>
              <w:snapToGrid w:val="0"/>
              <w:spacing w:line="380" w:lineRule="exact"/>
              <w:jc w:val="center"/>
              <w:rPr>
                <w:rFonts w:hint="eastAsia" w:ascii="宋体" w:hAnsi="宋体" w:cs="宋体"/>
                <w:bCs/>
                <w:spacing w:val="20"/>
                <w:sz w:val="24"/>
                <w:szCs w:val="24"/>
              </w:rPr>
            </w:pPr>
            <w:r>
              <w:rPr>
                <w:rFonts w:hint="eastAsia" w:ascii="宋体" w:hAnsi="宋体" w:cs="宋体"/>
                <w:bCs/>
                <w:spacing w:val="20"/>
                <w:sz w:val="24"/>
                <w:szCs w:val="24"/>
              </w:rPr>
              <w:t>1</w:t>
            </w:r>
          </w:p>
        </w:tc>
        <w:tc>
          <w:tcPr>
            <w:tcW w:w="1762" w:type="dxa"/>
            <w:tcBorders>
              <w:top w:val="single" w:color="auto" w:sz="6" w:space="0"/>
              <w:left w:val="single" w:color="auto" w:sz="6" w:space="0"/>
              <w:bottom w:val="single" w:color="auto" w:sz="6" w:space="0"/>
              <w:right w:val="single" w:color="auto" w:sz="4" w:space="0"/>
            </w:tcBorders>
            <w:vAlign w:val="center"/>
          </w:tcPr>
          <w:p w14:paraId="0CD7A344">
            <w:pPr>
              <w:wordWrap w:val="0"/>
              <w:topLinePunct/>
              <w:adjustRightInd w:val="0"/>
              <w:snapToGrid w:val="0"/>
              <w:spacing w:line="380" w:lineRule="exact"/>
              <w:jc w:val="center"/>
              <w:rPr>
                <w:rFonts w:hint="eastAsia" w:ascii="宋体" w:hAnsi="宋体" w:cs="宋体"/>
                <w:bCs/>
                <w:spacing w:val="20"/>
                <w:sz w:val="24"/>
                <w:szCs w:val="24"/>
              </w:rPr>
            </w:pPr>
            <w:r>
              <w:rPr>
                <w:rFonts w:hint="eastAsia" w:ascii="宋体" w:hAnsi="宋体" w:cs="宋体"/>
                <w:bCs/>
                <w:spacing w:val="20"/>
                <w:sz w:val="24"/>
                <w:szCs w:val="24"/>
              </w:rPr>
              <w:t>合同签订前</w:t>
            </w:r>
          </w:p>
        </w:tc>
        <w:tc>
          <w:tcPr>
            <w:tcW w:w="1276" w:type="dxa"/>
            <w:tcBorders>
              <w:top w:val="single" w:color="auto" w:sz="6" w:space="0"/>
              <w:left w:val="single" w:color="auto" w:sz="4" w:space="0"/>
              <w:bottom w:val="single" w:color="auto" w:sz="6" w:space="0"/>
              <w:right w:val="single" w:color="auto" w:sz="6" w:space="0"/>
            </w:tcBorders>
            <w:vAlign w:val="center"/>
          </w:tcPr>
          <w:p w14:paraId="479F1603">
            <w:pPr>
              <w:wordWrap w:val="0"/>
              <w:topLinePunct/>
              <w:adjustRightInd w:val="0"/>
              <w:snapToGrid w:val="0"/>
              <w:spacing w:line="380" w:lineRule="exact"/>
              <w:jc w:val="center"/>
              <w:rPr>
                <w:rFonts w:hint="eastAsia" w:ascii="宋体" w:hAnsi="宋体" w:cs="宋体"/>
                <w:bCs/>
                <w:spacing w:val="20"/>
                <w:sz w:val="24"/>
                <w:szCs w:val="24"/>
              </w:rPr>
            </w:pPr>
          </w:p>
        </w:tc>
      </w:tr>
      <w:tr w14:paraId="0197A7DB">
        <w:trPr>
          <w:trHeight w:val="484" w:hRule="atLeast"/>
          <w:jc w:val="center"/>
        </w:trPr>
        <w:tc>
          <w:tcPr>
            <w:tcW w:w="748" w:type="dxa"/>
            <w:tcBorders>
              <w:top w:val="single" w:color="auto" w:sz="6" w:space="0"/>
              <w:left w:val="single" w:color="auto" w:sz="6" w:space="0"/>
              <w:bottom w:val="single" w:color="auto" w:sz="6" w:space="0"/>
              <w:right w:val="single" w:color="auto" w:sz="6" w:space="0"/>
            </w:tcBorders>
            <w:vAlign w:val="center"/>
          </w:tcPr>
          <w:p w14:paraId="7EE28BB8">
            <w:pPr>
              <w:wordWrap w:val="0"/>
              <w:topLinePunct/>
              <w:adjustRightInd w:val="0"/>
              <w:snapToGrid w:val="0"/>
              <w:spacing w:line="380" w:lineRule="exact"/>
              <w:jc w:val="center"/>
              <w:rPr>
                <w:rFonts w:hint="eastAsia" w:ascii="宋体" w:hAnsi="宋体" w:cs="宋体"/>
                <w:bCs/>
                <w:spacing w:val="20"/>
                <w:sz w:val="24"/>
                <w:szCs w:val="24"/>
              </w:rPr>
            </w:pPr>
            <w:r>
              <w:rPr>
                <w:rFonts w:hint="eastAsia" w:ascii="宋体" w:hAnsi="宋体" w:cs="宋体"/>
                <w:bCs/>
                <w:spacing w:val="20"/>
                <w:sz w:val="24"/>
                <w:szCs w:val="24"/>
              </w:rPr>
              <w:t>2</w:t>
            </w:r>
          </w:p>
        </w:tc>
        <w:tc>
          <w:tcPr>
            <w:tcW w:w="3351" w:type="dxa"/>
            <w:tcBorders>
              <w:top w:val="single" w:color="auto" w:sz="6" w:space="0"/>
              <w:left w:val="single" w:color="auto" w:sz="6" w:space="0"/>
              <w:bottom w:val="single" w:color="auto" w:sz="6" w:space="0"/>
              <w:right w:val="single" w:color="auto" w:sz="6" w:space="0"/>
            </w:tcBorders>
            <w:vAlign w:val="center"/>
          </w:tcPr>
          <w:p w14:paraId="541703A9">
            <w:pPr>
              <w:wordWrap w:val="0"/>
              <w:topLinePunct/>
              <w:adjustRightInd w:val="0"/>
              <w:snapToGrid w:val="0"/>
              <w:spacing w:line="380" w:lineRule="exact"/>
              <w:rPr>
                <w:rFonts w:hint="eastAsia" w:ascii="宋体" w:hAnsi="宋体" w:cs="宋体"/>
                <w:bCs/>
                <w:spacing w:val="20"/>
                <w:sz w:val="24"/>
                <w:szCs w:val="24"/>
              </w:rPr>
            </w:pPr>
            <w:r>
              <w:rPr>
                <w:rFonts w:hint="eastAsia" w:ascii="宋体" w:hAnsi="宋体" w:cs="宋体"/>
                <w:bCs/>
                <w:spacing w:val="20"/>
                <w:sz w:val="24"/>
                <w:szCs w:val="24"/>
              </w:rPr>
              <w:t>设计基础资料</w:t>
            </w:r>
          </w:p>
        </w:tc>
        <w:tc>
          <w:tcPr>
            <w:tcW w:w="851" w:type="dxa"/>
            <w:tcBorders>
              <w:top w:val="single" w:color="auto" w:sz="6" w:space="0"/>
              <w:left w:val="single" w:color="auto" w:sz="6" w:space="0"/>
              <w:bottom w:val="single" w:color="auto" w:sz="6" w:space="0"/>
              <w:right w:val="single" w:color="auto" w:sz="6" w:space="0"/>
            </w:tcBorders>
            <w:vAlign w:val="center"/>
          </w:tcPr>
          <w:p w14:paraId="11F440F1">
            <w:pPr>
              <w:wordWrap w:val="0"/>
              <w:topLinePunct/>
              <w:adjustRightInd w:val="0"/>
              <w:snapToGrid w:val="0"/>
              <w:spacing w:line="380" w:lineRule="exact"/>
              <w:jc w:val="center"/>
              <w:rPr>
                <w:rFonts w:hint="eastAsia" w:ascii="宋体" w:hAnsi="宋体" w:cs="宋体"/>
                <w:bCs/>
                <w:spacing w:val="20"/>
                <w:sz w:val="24"/>
                <w:szCs w:val="24"/>
              </w:rPr>
            </w:pPr>
            <w:r>
              <w:rPr>
                <w:rFonts w:hint="eastAsia" w:ascii="宋体" w:hAnsi="宋体" w:cs="宋体"/>
                <w:bCs/>
                <w:spacing w:val="20"/>
                <w:sz w:val="24"/>
                <w:szCs w:val="24"/>
              </w:rPr>
              <w:t>1</w:t>
            </w:r>
          </w:p>
        </w:tc>
        <w:tc>
          <w:tcPr>
            <w:tcW w:w="1762" w:type="dxa"/>
            <w:tcBorders>
              <w:top w:val="single" w:color="auto" w:sz="6" w:space="0"/>
              <w:left w:val="single" w:color="auto" w:sz="6" w:space="0"/>
              <w:bottom w:val="single" w:color="auto" w:sz="6" w:space="0"/>
              <w:right w:val="single" w:color="auto" w:sz="4" w:space="0"/>
            </w:tcBorders>
            <w:vAlign w:val="center"/>
          </w:tcPr>
          <w:p w14:paraId="626C0928">
            <w:pPr>
              <w:wordWrap w:val="0"/>
              <w:topLinePunct/>
              <w:adjustRightInd w:val="0"/>
              <w:snapToGrid w:val="0"/>
              <w:spacing w:line="380" w:lineRule="exact"/>
              <w:jc w:val="center"/>
              <w:rPr>
                <w:rFonts w:hint="eastAsia" w:ascii="宋体" w:hAnsi="宋体" w:cs="宋体"/>
                <w:bCs/>
                <w:spacing w:val="20"/>
                <w:sz w:val="24"/>
                <w:szCs w:val="24"/>
              </w:rPr>
            </w:pPr>
            <w:r>
              <w:rPr>
                <w:rFonts w:hint="eastAsia" w:ascii="宋体" w:hAnsi="宋体" w:cs="宋体"/>
                <w:bCs/>
                <w:spacing w:val="20"/>
                <w:sz w:val="24"/>
                <w:szCs w:val="24"/>
              </w:rPr>
              <w:t>合同签订前</w:t>
            </w:r>
          </w:p>
        </w:tc>
        <w:tc>
          <w:tcPr>
            <w:tcW w:w="1276" w:type="dxa"/>
            <w:tcBorders>
              <w:top w:val="single" w:color="auto" w:sz="6" w:space="0"/>
              <w:left w:val="single" w:color="auto" w:sz="4" w:space="0"/>
              <w:bottom w:val="single" w:color="auto" w:sz="6" w:space="0"/>
              <w:right w:val="single" w:color="auto" w:sz="6" w:space="0"/>
            </w:tcBorders>
            <w:vAlign w:val="center"/>
          </w:tcPr>
          <w:p w14:paraId="65A838CB">
            <w:pPr>
              <w:wordWrap w:val="0"/>
              <w:topLinePunct/>
              <w:adjustRightInd w:val="0"/>
              <w:snapToGrid w:val="0"/>
              <w:spacing w:line="380" w:lineRule="exact"/>
              <w:jc w:val="center"/>
              <w:rPr>
                <w:rFonts w:hint="eastAsia" w:ascii="宋体" w:hAnsi="宋体" w:cs="宋体"/>
                <w:bCs/>
                <w:spacing w:val="20"/>
                <w:sz w:val="24"/>
                <w:szCs w:val="24"/>
              </w:rPr>
            </w:pPr>
          </w:p>
        </w:tc>
      </w:tr>
      <w:tr w14:paraId="02F7A81E">
        <w:trPr>
          <w:trHeight w:val="722" w:hRule="atLeast"/>
          <w:jc w:val="center"/>
        </w:trPr>
        <w:tc>
          <w:tcPr>
            <w:tcW w:w="748" w:type="dxa"/>
            <w:tcBorders>
              <w:top w:val="single" w:color="auto" w:sz="6" w:space="0"/>
              <w:left w:val="single" w:color="auto" w:sz="6" w:space="0"/>
              <w:bottom w:val="single" w:color="auto" w:sz="6" w:space="0"/>
              <w:right w:val="single" w:color="auto" w:sz="6" w:space="0"/>
            </w:tcBorders>
            <w:vAlign w:val="center"/>
          </w:tcPr>
          <w:p w14:paraId="320F2373">
            <w:pPr>
              <w:wordWrap w:val="0"/>
              <w:topLinePunct/>
              <w:adjustRightInd w:val="0"/>
              <w:snapToGrid w:val="0"/>
              <w:spacing w:line="380" w:lineRule="exact"/>
              <w:jc w:val="center"/>
              <w:rPr>
                <w:rFonts w:hint="eastAsia" w:ascii="宋体" w:hAnsi="宋体" w:cs="宋体"/>
                <w:bCs/>
                <w:spacing w:val="20"/>
                <w:sz w:val="24"/>
                <w:szCs w:val="24"/>
              </w:rPr>
            </w:pPr>
            <w:r>
              <w:rPr>
                <w:rFonts w:hint="eastAsia" w:ascii="宋体" w:hAnsi="宋体" w:cs="宋体"/>
                <w:bCs/>
                <w:spacing w:val="20"/>
                <w:sz w:val="24"/>
                <w:szCs w:val="24"/>
              </w:rPr>
              <w:t>3</w:t>
            </w:r>
          </w:p>
        </w:tc>
        <w:tc>
          <w:tcPr>
            <w:tcW w:w="3351" w:type="dxa"/>
            <w:tcBorders>
              <w:top w:val="single" w:color="auto" w:sz="6" w:space="0"/>
              <w:left w:val="single" w:color="auto" w:sz="6" w:space="0"/>
              <w:bottom w:val="single" w:color="auto" w:sz="6" w:space="0"/>
              <w:right w:val="single" w:color="auto" w:sz="6" w:space="0"/>
            </w:tcBorders>
            <w:vAlign w:val="center"/>
          </w:tcPr>
          <w:p w14:paraId="09CFB0AC">
            <w:pPr>
              <w:wordWrap w:val="0"/>
              <w:topLinePunct/>
              <w:adjustRightInd w:val="0"/>
              <w:snapToGrid w:val="0"/>
              <w:rPr>
                <w:rFonts w:hint="eastAsia" w:ascii="宋体" w:hAnsi="宋体" w:cs="宋体"/>
                <w:bCs/>
                <w:spacing w:val="20"/>
                <w:sz w:val="24"/>
                <w:szCs w:val="24"/>
              </w:rPr>
            </w:pPr>
            <w:r>
              <w:rPr>
                <w:rFonts w:hint="eastAsia" w:ascii="宋体" w:hAnsi="宋体" w:cs="宋体"/>
                <w:bCs/>
                <w:spacing w:val="20"/>
                <w:sz w:val="24"/>
                <w:szCs w:val="24"/>
              </w:rPr>
              <w:t>政府有关批文及各阶段批复文件</w:t>
            </w:r>
          </w:p>
        </w:tc>
        <w:tc>
          <w:tcPr>
            <w:tcW w:w="851" w:type="dxa"/>
            <w:tcBorders>
              <w:top w:val="single" w:color="auto" w:sz="6" w:space="0"/>
              <w:left w:val="single" w:color="auto" w:sz="6" w:space="0"/>
              <w:bottom w:val="single" w:color="auto" w:sz="6" w:space="0"/>
              <w:right w:val="single" w:color="auto" w:sz="6" w:space="0"/>
            </w:tcBorders>
            <w:vAlign w:val="center"/>
          </w:tcPr>
          <w:p w14:paraId="7FB976CF">
            <w:pPr>
              <w:wordWrap w:val="0"/>
              <w:topLinePunct/>
              <w:adjustRightInd w:val="0"/>
              <w:snapToGrid w:val="0"/>
              <w:jc w:val="center"/>
              <w:rPr>
                <w:rFonts w:hint="eastAsia" w:ascii="宋体" w:hAnsi="宋体" w:cs="宋体"/>
                <w:bCs/>
                <w:spacing w:val="20"/>
                <w:sz w:val="24"/>
                <w:szCs w:val="24"/>
              </w:rPr>
            </w:pPr>
            <w:r>
              <w:rPr>
                <w:rFonts w:hint="eastAsia" w:ascii="宋体" w:hAnsi="宋体" w:cs="宋体"/>
                <w:bCs/>
                <w:spacing w:val="20"/>
                <w:sz w:val="24"/>
                <w:szCs w:val="24"/>
              </w:rPr>
              <w:t>1</w:t>
            </w:r>
          </w:p>
        </w:tc>
        <w:tc>
          <w:tcPr>
            <w:tcW w:w="1762" w:type="dxa"/>
            <w:tcBorders>
              <w:top w:val="single" w:color="auto" w:sz="6" w:space="0"/>
              <w:left w:val="single" w:color="auto" w:sz="6" w:space="0"/>
              <w:bottom w:val="single" w:color="auto" w:sz="6" w:space="0"/>
              <w:right w:val="single" w:color="auto" w:sz="4" w:space="0"/>
            </w:tcBorders>
            <w:vAlign w:val="center"/>
          </w:tcPr>
          <w:p w14:paraId="090FCDDD">
            <w:pPr>
              <w:wordWrap w:val="0"/>
              <w:topLinePunct/>
              <w:adjustRightInd w:val="0"/>
              <w:snapToGrid w:val="0"/>
              <w:jc w:val="center"/>
              <w:rPr>
                <w:rFonts w:hint="eastAsia" w:ascii="宋体" w:hAnsi="宋体" w:cs="宋体"/>
                <w:bCs/>
                <w:spacing w:val="20"/>
                <w:sz w:val="24"/>
                <w:szCs w:val="24"/>
              </w:rPr>
            </w:pPr>
            <w:r>
              <w:rPr>
                <w:rFonts w:hint="eastAsia" w:ascii="宋体" w:hAnsi="宋体" w:cs="宋体"/>
                <w:bCs/>
                <w:spacing w:val="20"/>
                <w:sz w:val="24"/>
                <w:szCs w:val="24"/>
              </w:rPr>
              <w:t>合同签订前</w:t>
            </w:r>
          </w:p>
        </w:tc>
        <w:tc>
          <w:tcPr>
            <w:tcW w:w="1276" w:type="dxa"/>
            <w:tcBorders>
              <w:top w:val="single" w:color="auto" w:sz="6" w:space="0"/>
              <w:left w:val="single" w:color="auto" w:sz="4" w:space="0"/>
              <w:bottom w:val="single" w:color="auto" w:sz="6" w:space="0"/>
              <w:right w:val="single" w:color="auto" w:sz="6" w:space="0"/>
            </w:tcBorders>
            <w:vAlign w:val="center"/>
          </w:tcPr>
          <w:p w14:paraId="3E594D4F">
            <w:pPr>
              <w:wordWrap w:val="0"/>
              <w:topLinePunct/>
              <w:adjustRightInd w:val="0"/>
              <w:snapToGrid w:val="0"/>
              <w:spacing w:line="380" w:lineRule="exact"/>
              <w:jc w:val="center"/>
              <w:rPr>
                <w:rFonts w:hint="eastAsia" w:ascii="宋体" w:hAnsi="宋体" w:cs="宋体"/>
                <w:bCs/>
                <w:spacing w:val="20"/>
                <w:sz w:val="24"/>
                <w:szCs w:val="24"/>
              </w:rPr>
            </w:pPr>
          </w:p>
        </w:tc>
      </w:tr>
    </w:tbl>
    <w:p w14:paraId="71F94742">
      <w:pPr>
        <w:wordWrap w:val="0"/>
        <w:topLinePunct/>
        <w:adjustRightInd w:val="0"/>
        <w:snapToGrid w:val="0"/>
        <w:spacing w:line="440" w:lineRule="exact"/>
        <w:ind w:firstLine="423" w:firstLineChars="176"/>
        <w:outlineLvl w:val="4"/>
        <w:rPr>
          <w:rFonts w:hint="eastAsia" w:ascii="宋体" w:hAnsi="宋体" w:cs="宋体"/>
          <w:b/>
          <w:bCs/>
          <w:sz w:val="24"/>
          <w:szCs w:val="24"/>
        </w:rPr>
      </w:pPr>
      <w:r>
        <w:rPr>
          <w:rFonts w:hint="eastAsia" w:ascii="宋体" w:hAnsi="宋体" w:cs="宋体"/>
          <w:b/>
          <w:bCs/>
          <w:sz w:val="24"/>
          <w:szCs w:val="24"/>
        </w:rPr>
        <w:t>第五条 承包人应向发包人交付的设计资料及文件：</w:t>
      </w:r>
    </w:p>
    <w:tbl>
      <w:tblPr>
        <w:tblStyle w:val="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8"/>
        <w:gridCol w:w="2427"/>
        <w:gridCol w:w="813"/>
        <w:gridCol w:w="2249"/>
        <w:gridCol w:w="1701"/>
      </w:tblGrid>
      <w:tr w14:paraId="0A5CF046">
        <w:trPr>
          <w:trHeight w:val="567" w:hRule="atLeast"/>
          <w:jc w:val="center"/>
        </w:trPr>
        <w:tc>
          <w:tcPr>
            <w:tcW w:w="828" w:type="dxa"/>
            <w:vAlign w:val="center"/>
          </w:tcPr>
          <w:p w14:paraId="032FB04F">
            <w:pPr>
              <w:widowControl/>
              <w:topLinePunct/>
              <w:adjustRightInd w:val="0"/>
              <w:snapToGrid w:val="0"/>
              <w:spacing w:line="480" w:lineRule="exact"/>
              <w:jc w:val="center"/>
              <w:rPr>
                <w:rFonts w:hint="eastAsia" w:ascii="宋体" w:hAnsi="宋体" w:cs="宋体"/>
                <w:bCs/>
                <w:spacing w:val="20"/>
                <w:sz w:val="24"/>
              </w:rPr>
            </w:pPr>
            <w:r>
              <w:rPr>
                <w:rFonts w:hint="eastAsia" w:ascii="宋体" w:hAnsi="宋体" w:cs="宋体"/>
                <w:bCs/>
                <w:spacing w:val="20"/>
                <w:sz w:val="24"/>
              </w:rPr>
              <w:t>序号</w:t>
            </w:r>
          </w:p>
        </w:tc>
        <w:tc>
          <w:tcPr>
            <w:tcW w:w="2427" w:type="dxa"/>
            <w:vAlign w:val="center"/>
          </w:tcPr>
          <w:p w14:paraId="578B7E85">
            <w:pPr>
              <w:widowControl/>
              <w:wordWrap w:val="0"/>
              <w:topLinePunct/>
              <w:adjustRightInd w:val="0"/>
              <w:snapToGrid w:val="0"/>
              <w:spacing w:line="480" w:lineRule="exact"/>
              <w:jc w:val="center"/>
              <w:rPr>
                <w:rFonts w:hint="eastAsia" w:ascii="宋体" w:hAnsi="宋体" w:cs="宋体"/>
                <w:bCs/>
                <w:spacing w:val="20"/>
                <w:sz w:val="24"/>
              </w:rPr>
            </w:pPr>
            <w:r>
              <w:rPr>
                <w:rFonts w:hint="eastAsia" w:ascii="宋体" w:hAnsi="宋体" w:cs="宋体"/>
                <w:bCs/>
                <w:spacing w:val="20"/>
                <w:sz w:val="24"/>
              </w:rPr>
              <w:t>资料及文件名称</w:t>
            </w:r>
          </w:p>
        </w:tc>
        <w:tc>
          <w:tcPr>
            <w:tcW w:w="813" w:type="dxa"/>
            <w:vAlign w:val="center"/>
          </w:tcPr>
          <w:p w14:paraId="1D819A86">
            <w:pPr>
              <w:widowControl/>
              <w:wordWrap w:val="0"/>
              <w:topLinePunct/>
              <w:adjustRightInd w:val="0"/>
              <w:snapToGrid w:val="0"/>
              <w:spacing w:line="480" w:lineRule="exact"/>
              <w:jc w:val="center"/>
              <w:rPr>
                <w:rFonts w:hint="eastAsia" w:ascii="宋体" w:hAnsi="宋体" w:cs="宋体"/>
                <w:bCs/>
                <w:spacing w:val="20"/>
                <w:sz w:val="24"/>
              </w:rPr>
            </w:pPr>
            <w:r>
              <w:rPr>
                <w:rFonts w:hint="eastAsia" w:ascii="宋体" w:hAnsi="宋体" w:cs="宋体"/>
                <w:bCs/>
                <w:spacing w:val="20"/>
                <w:sz w:val="24"/>
              </w:rPr>
              <w:t>份数</w:t>
            </w:r>
          </w:p>
        </w:tc>
        <w:tc>
          <w:tcPr>
            <w:tcW w:w="2249" w:type="dxa"/>
            <w:vAlign w:val="center"/>
          </w:tcPr>
          <w:p w14:paraId="1011C7DF">
            <w:pPr>
              <w:widowControl/>
              <w:wordWrap w:val="0"/>
              <w:topLinePunct/>
              <w:adjustRightInd w:val="0"/>
              <w:snapToGrid w:val="0"/>
              <w:spacing w:line="480" w:lineRule="exact"/>
              <w:jc w:val="center"/>
              <w:rPr>
                <w:rFonts w:hint="eastAsia" w:ascii="宋体" w:hAnsi="宋体" w:cs="宋体"/>
                <w:bCs/>
                <w:spacing w:val="20"/>
                <w:sz w:val="24"/>
              </w:rPr>
            </w:pPr>
            <w:r>
              <w:rPr>
                <w:rFonts w:hint="eastAsia" w:ascii="宋体" w:hAnsi="宋体" w:cs="宋体"/>
                <w:bCs/>
                <w:spacing w:val="20"/>
                <w:sz w:val="24"/>
              </w:rPr>
              <w:t>提交日期</w:t>
            </w:r>
          </w:p>
        </w:tc>
        <w:tc>
          <w:tcPr>
            <w:tcW w:w="1701" w:type="dxa"/>
            <w:vAlign w:val="center"/>
          </w:tcPr>
          <w:p w14:paraId="152D6A8A">
            <w:pPr>
              <w:widowControl/>
              <w:wordWrap w:val="0"/>
              <w:topLinePunct/>
              <w:adjustRightInd w:val="0"/>
              <w:snapToGrid w:val="0"/>
              <w:spacing w:line="480" w:lineRule="exact"/>
              <w:jc w:val="center"/>
              <w:rPr>
                <w:rFonts w:hint="eastAsia" w:ascii="宋体" w:hAnsi="宋体" w:cs="宋体"/>
                <w:bCs/>
                <w:spacing w:val="20"/>
                <w:sz w:val="24"/>
              </w:rPr>
            </w:pPr>
            <w:r>
              <w:rPr>
                <w:rFonts w:hint="eastAsia" w:ascii="宋体" w:hAnsi="宋体" w:cs="宋体"/>
                <w:bCs/>
                <w:spacing w:val="20"/>
                <w:sz w:val="24"/>
              </w:rPr>
              <w:t>有关事宜</w:t>
            </w:r>
          </w:p>
        </w:tc>
      </w:tr>
      <w:tr w14:paraId="36AD55E2">
        <w:trPr>
          <w:trHeight w:val="567" w:hRule="atLeast"/>
          <w:jc w:val="center"/>
        </w:trPr>
        <w:tc>
          <w:tcPr>
            <w:tcW w:w="8018" w:type="dxa"/>
            <w:gridSpan w:val="5"/>
            <w:vAlign w:val="center"/>
          </w:tcPr>
          <w:p w14:paraId="2A7A737D">
            <w:pPr>
              <w:widowControl/>
              <w:wordWrap w:val="0"/>
              <w:topLinePunct/>
              <w:adjustRightInd w:val="0"/>
              <w:snapToGrid w:val="0"/>
              <w:spacing w:line="480" w:lineRule="exact"/>
              <w:rPr>
                <w:rFonts w:hint="eastAsia" w:ascii="宋体" w:hAnsi="宋体" w:cs="宋体"/>
                <w:bCs/>
                <w:spacing w:val="20"/>
                <w:sz w:val="24"/>
              </w:rPr>
            </w:pPr>
            <w:r>
              <w:rPr>
                <w:rFonts w:hint="eastAsia" w:ascii="宋体" w:hAnsi="宋体" w:cs="宋体"/>
                <w:bCs/>
                <w:spacing w:val="20"/>
                <w:sz w:val="24"/>
              </w:rPr>
              <w:t>施工图设计阶段</w:t>
            </w:r>
          </w:p>
        </w:tc>
      </w:tr>
      <w:tr w14:paraId="6D113D70">
        <w:trPr>
          <w:trHeight w:val="567" w:hRule="atLeast"/>
          <w:jc w:val="center"/>
        </w:trPr>
        <w:tc>
          <w:tcPr>
            <w:tcW w:w="828" w:type="dxa"/>
            <w:vAlign w:val="center"/>
          </w:tcPr>
          <w:p w14:paraId="32C47FEA">
            <w:pPr>
              <w:widowControl/>
              <w:wordWrap w:val="0"/>
              <w:topLinePunct/>
              <w:adjustRightInd w:val="0"/>
              <w:snapToGrid w:val="0"/>
              <w:jc w:val="center"/>
              <w:rPr>
                <w:rFonts w:hint="eastAsia" w:ascii="宋体" w:hAnsi="宋体" w:cs="宋体"/>
                <w:bCs/>
                <w:spacing w:val="20"/>
                <w:sz w:val="24"/>
              </w:rPr>
            </w:pPr>
            <w:r>
              <w:rPr>
                <w:rFonts w:hint="eastAsia" w:ascii="宋体" w:hAnsi="宋体" w:cs="宋体"/>
                <w:bCs/>
                <w:spacing w:val="20"/>
                <w:sz w:val="24"/>
              </w:rPr>
              <w:t>1</w:t>
            </w:r>
          </w:p>
        </w:tc>
        <w:tc>
          <w:tcPr>
            <w:tcW w:w="2427" w:type="dxa"/>
            <w:vAlign w:val="center"/>
          </w:tcPr>
          <w:p w14:paraId="376C126B">
            <w:pPr>
              <w:widowControl/>
              <w:wordWrap w:val="0"/>
              <w:topLinePunct/>
              <w:adjustRightInd w:val="0"/>
              <w:snapToGrid w:val="0"/>
              <w:rPr>
                <w:rFonts w:hint="eastAsia" w:ascii="宋体" w:hAnsi="宋体" w:cs="宋体"/>
                <w:bCs/>
                <w:spacing w:val="20"/>
                <w:sz w:val="24"/>
              </w:rPr>
            </w:pPr>
            <w:r>
              <w:rPr>
                <w:rFonts w:hint="eastAsia" w:ascii="宋体" w:hAnsi="宋体" w:cs="宋体"/>
                <w:bCs/>
                <w:spacing w:val="20"/>
                <w:sz w:val="24"/>
              </w:rPr>
              <w:t>施工设计图</w:t>
            </w:r>
          </w:p>
        </w:tc>
        <w:tc>
          <w:tcPr>
            <w:tcW w:w="813" w:type="dxa"/>
            <w:vAlign w:val="center"/>
          </w:tcPr>
          <w:p w14:paraId="480B679D">
            <w:pPr>
              <w:widowControl/>
              <w:wordWrap w:val="0"/>
              <w:topLinePunct/>
              <w:adjustRightInd w:val="0"/>
              <w:snapToGrid w:val="0"/>
              <w:jc w:val="center"/>
              <w:rPr>
                <w:rFonts w:hint="eastAsia" w:ascii="宋体" w:hAnsi="宋体" w:cs="宋体"/>
                <w:bCs/>
                <w:spacing w:val="20"/>
                <w:sz w:val="24"/>
              </w:rPr>
            </w:pPr>
          </w:p>
        </w:tc>
        <w:tc>
          <w:tcPr>
            <w:tcW w:w="2249" w:type="dxa"/>
            <w:vAlign w:val="center"/>
          </w:tcPr>
          <w:p w14:paraId="7892DC94">
            <w:pPr>
              <w:widowControl/>
              <w:wordWrap w:val="0"/>
              <w:topLinePunct/>
              <w:adjustRightInd w:val="0"/>
              <w:snapToGrid w:val="0"/>
              <w:rPr>
                <w:rFonts w:hint="eastAsia" w:ascii="宋体" w:hAnsi="宋体" w:cs="宋体"/>
                <w:bCs/>
                <w:spacing w:val="20"/>
                <w:sz w:val="24"/>
              </w:rPr>
            </w:pPr>
            <w:r>
              <w:rPr>
                <w:rFonts w:hint="eastAsia" w:ascii="宋体" w:hAnsi="宋体" w:cs="宋体"/>
                <w:bCs/>
                <w:spacing w:val="20"/>
                <w:sz w:val="24"/>
              </w:rPr>
              <w:t>合同签订后  天</w:t>
            </w:r>
          </w:p>
        </w:tc>
        <w:tc>
          <w:tcPr>
            <w:tcW w:w="1701" w:type="dxa"/>
            <w:vAlign w:val="center"/>
          </w:tcPr>
          <w:p w14:paraId="35252535">
            <w:pPr>
              <w:widowControl/>
              <w:wordWrap w:val="0"/>
              <w:topLinePunct/>
              <w:adjustRightInd w:val="0"/>
              <w:snapToGrid w:val="0"/>
              <w:spacing w:line="400" w:lineRule="exact"/>
              <w:jc w:val="center"/>
              <w:rPr>
                <w:rFonts w:hint="eastAsia" w:ascii="宋体" w:hAnsi="宋体" w:cs="宋体"/>
                <w:bCs/>
                <w:spacing w:val="20"/>
                <w:sz w:val="24"/>
              </w:rPr>
            </w:pPr>
          </w:p>
        </w:tc>
      </w:tr>
      <w:tr w14:paraId="5342E95E">
        <w:trPr>
          <w:trHeight w:val="567" w:hRule="atLeast"/>
          <w:jc w:val="center"/>
        </w:trPr>
        <w:tc>
          <w:tcPr>
            <w:tcW w:w="828" w:type="dxa"/>
            <w:vAlign w:val="center"/>
          </w:tcPr>
          <w:p w14:paraId="496EF410">
            <w:pPr>
              <w:widowControl/>
              <w:wordWrap w:val="0"/>
              <w:topLinePunct/>
              <w:adjustRightInd w:val="0"/>
              <w:snapToGrid w:val="0"/>
              <w:jc w:val="center"/>
              <w:rPr>
                <w:rFonts w:hint="eastAsia" w:ascii="宋体" w:hAnsi="宋体" w:cs="宋体"/>
                <w:bCs/>
                <w:spacing w:val="20"/>
                <w:sz w:val="24"/>
              </w:rPr>
            </w:pPr>
            <w:r>
              <w:rPr>
                <w:rFonts w:hint="eastAsia" w:ascii="宋体" w:hAnsi="宋体" w:cs="宋体"/>
                <w:bCs/>
                <w:spacing w:val="20"/>
                <w:sz w:val="24"/>
              </w:rPr>
              <w:t>2</w:t>
            </w:r>
          </w:p>
        </w:tc>
        <w:tc>
          <w:tcPr>
            <w:tcW w:w="2427" w:type="dxa"/>
            <w:vAlign w:val="center"/>
          </w:tcPr>
          <w:p w14:paraId="4095E5C0">
            <w:pPr>
              <w:widowControl/>
              <w:wordWrap w:val="0"/>
              <w:topLinePunct/>
              <w:adjustRightInd w:val="0"/>
              <w:snapToGrid w:val="0"/>
              <w:rPr>
                <w:rFonts w:hint="eastAsia" w:ascii="宋体" w:hAnsi="宋体" w:cs="宋体"/>
                <w:bCs/>
                <w:spacing w:val="20"/>
                <w:sz w:val="24"/>
              </w:rPr>
            </w:pPr>
            <w:r>
              <w:rPr>
                <w:rFonts w:hint="eastAsia" w:ascii="宋体" w:hAnsi="宋体" w:cs="宋体"/>
                <w:bCs/>
                <w:spacing w:val="20"/>
                <w:sz w:val="24"/>
              </w:rPr>
              <w:t>电子文件</w:t>
            </w:r>
          </w:p>
        </w:tc>
        <w:tc>
          <w:tcPr>
            <w:tcW w:w="813" w:type="dxa"/>
            <w:vAlign w:val="center"/>
          </w:tcPr>
          <w:p w14:paraId="519BCBB8">
            <w:pPr>
              <w:widowControl/>
              <w:wordWrap w:val="0"/>
              <w:topLinePunct/>
              <w:adjustRightInd w:val="0"/>
              <w:snapToGrid w:val="0"/>
              <w:jc w:val="center"/>
              <w:rPr>
                <w:rFonts w:hint="eastAsia" w:ascii="宋体" w:hAnsi="宋体" w:cs="宋体"/>
                <w:bCs/>
                <w:spacing w:val="20"/>
                <w:sz w:val="24"/>
              </w:rPr>
            </w:pPr>
          </w:p>
        </w:tc>
        <w:tc>
          <w:tcPr>
            <w:tcW w:w="2249" w:type="dxa"/>
            <w:vAlign w:val="center"/>
          </w:tcPr>
          <w:p w14:paraId="60E32AEF">
            <w:pPr>
              <w:widowControl/>
              <w:wordWrap w:val="0"/>
              <w:topLinePunct/>
              <w:adjustRightInd w:val="0"/>
              <w:snapToGrid w:val="0"/>
              <w:rPr>
                <w:rFonts w:hint="eastAsia" w:ascii="宋体" w:hAnsi="宋体" w:cs="宋体"/>
                <w:bCs/>
                <w:spacing w:val="20"/>
                <w:sz w:val="24"/>
              </w:rPr>
            </w:pPr>
            <w:r>
              <w:rPr>
                <w:rFonts w:hint="eastAsia" w:ascii="宋体" w:hAnsi="宋体" w:cs="宋体"/>
                <w:bCs/>
                <w:spacing w:val="20"/>
                <w:sz w:val="24"/>
              </w:rPr>
              <w:t>与上述文件同时提交</w:t>
            </w:r>
          </w:p>
        </w:tc>
        <w:tc>
          <w:tcPr>
            <w:tcW w:w="1701" w:type="dxa"/>
            <w:vAlign w:val="center"/>
          </w:tcPr>
          <w:p w14:paraId="05F2EB8B">
            <w:pPr>
              <w:widowControl/>
              <w:wordWrap w:val="0"/>
              <w:topLinePunct/>
              <w:adjustRightInd w:val="0"/>
              <w:snapToGrid w:val="0"/>
              <w:spacing w:line="400" w:lineRule="exact"/>
              <w:jc w:val="center"/>
              <w:rPr>
                <w:rFonts w:hint="eastAsia" w:ascii="宋体" w:hAnsi="宋体" w:cs="宋体"/>
                <w:bCs/>
                <w:spacing w:val="20"/>
                <w:sz w:val="24"/>
              </w:rPr>
            </w:pPr>
          </w:p>
        </w:tc>
      </w:tr>
    </w:tbl>
    <w:p w14:paraId="48FFABFD">
      <w:pPr>
        <w:wordWrap w:val="0"/>
        <w:topLinePunct/>
        <w:adjustRightInd w:val="0"/>
        <w:snapToGrid w:val="0"/>
        <w:spacing w:line="440" w:lineRule="exact"/>
        <w:rPr>
          <w:rFonts w:hint="eastAsia" w:ascii="宋体" w:hAnsi="宋体" w:cs="宋体"/>
          <w:sz w:val="24"/>
          <w:szCs w:val="24"/>
        </w:rPr>
      </w:pPr>
      <w:r>
        <w:rPr>
          <w:rFonts w:hint="eastAsia" w:ascii="宋体" w:hAnsi="宋体" w:cs="宋体"/>
          <w:sz w:val="24"/>
          <w:szCs w:val="24"/>
        </w:rPr>
        <w:t>注：承包人向发包人提交的电子版本的设计文件应适用如下标准：</w:t>
      </w:r>
    </w:p>
    <w:p w14:paraId="1375F7E2">
      <w:pPr>
        <w:wordWrap w:val="0"/>
        <w:topLinePunct/>
        <w:adjustRightInd w:val="0"/>
        <w:snapToGrid w:val="0"/>
        <w:spacing w:line="440" w:lineRule="exact"/>
        <w:rPr>
          <w:rFonts w:hint="eastAsia" w:ascii="宋体" w:hAnsi="宋体" w:cs="宋体"/>
          <w:sz w:val="24"/>
          <w:szCs w:val="24"/>
        </w:rPr>
      </w:pPr>
      <w:r>
        <w:rPr>
          <w:rFonts w:hint="eastAsia" w:ascii="宋体" w:hAnsi="宋体" w:cs="宋体"/>
          <w:sz w:val="24"/>
          <w:szCs w:val="24"/>
        </w:rPr>
        <w:t xml:space="preserve">    1、文字资料应当使用Microsoft Word 及Excel软件。</w:t>
      </w:r>
    </w:p>
    <w:p w14:paraId="2FB34CF4">
      <w:pPr>
        <w:wordWrap w:val="0"/>
        <w:topLinePunct/>
        <w:adjustRightInd w:val="0"/>
        <w:snapToGrid w:val="0"/>
        <w:spacing w:line="440" w:lineRule="exact"/>
        <w:rPr>
          <w:rFonts w:hint="eastAsia" w:ascii="宋体" w:hAnsi="宋体" w:cs="宋体"/>
          <w:sz w:val="24"/>
          <w:szCs w:val="24"/>
        </w:rPr>
      </w:pPr>
      <w:r>
        <w:rPr>
          <w:rFonts w:hint="eastAsia" w:ascii="宋体" w:hAnsi="宋体" w:cs="宋体"/>
          <w:sz w:val="24"/>
          <w:szCs w:val="24"/>
        </w:rPr>
        <w:t xml:space="preserve">    2、图纸资料应当使用AutoCAD及pdf文件，其中AutoCAD文件格式使用dwg格式。</w:t>
      </w:r>
    </w:p>
    <w:p w14:paraId="0C9BFACB">
      <w:pPr>
        <w:wordWrap w:val="0"/>
        <w:topLinePunct/>
        <w:adjustRightInd w:val="0"/>
        <w:snapToGrid w:val="0"/>
        <w:spacing w:line="440" w:lineRule="exact"/>
        <w:ind w:firstLine="480"/>
        <w:rPr>
          <w:rFonts w:hint="eastAsia" w:ascii="宋体" w:hAnsi="宋体" w:cs="宋体"/>
          <w:sz w:val="24"/>
          <w:szCs w:val="24"/>
        </w:rPr>
      </w:pPr>
      <w:r>
        <w:rPr>
          <w:rFonts w:hint="eastAsia" w:ascii="宋体" w:hAnsi="宋体" w:cs="宋体"/>
          <w:sz w:val="24"/>
          <w:szCs w:val="24"/>
        </w:rPr>
        <w:t>3、提供CAD图纸的同时应提供所有图纸中所使用的字体文件。如有外部引用，必须包含所有外部引用的全部文件及字体，文件名必须与图名相对应，每个文件对应一张图并注明版本号。</w:t>
      </w:r>
    </w:p>
    <w:p w14:paraId="56F10287">
      <w:pPr>
        <w:wordWrap w:val="0"/>
        <w:topLinePunct/>
        <w:adjustRightInd w:val="0"/>
        <w:snapToGrid w:val="0"/>
        <w:spacing w:line="440" w:lineRule="exact"/>
        <w:ind w:firstLine="480"/>
        <w:rPr>
          <w:rFonts w:hint="eastAsia" w:ascii="宋体" w:hAnsi="宋体" w:cs="宋体"/>
          <w:sz w:val="24"/>
          <w:szCs w:val="24"/>
        </w:rPr>
      </w:pPr>
      <w:r>
        <w:rPr>
          <w:rFonts w:hint="eastAsia" w:ascii="宋体" w:hAnsi="宋体" w:cs="宋体"/>
          <w:sz w:val="24"/>
          <w:szCs w:val="24"/>
        </w:rPr>
        <w:t>4、表现图资料使用jpg格式的文件。</w:t>
      </w:r>
    </w:p>
    <w:p w14:paraId="76FAEB80">
      <w:pPr>
        <w:wordWrap w:val="0"/>
        <w:topLinePunct/>
        <w:adjustRightInd w:val="0"/>
        <w:snapToGrid w:val="0"/>
        <w:spacing w:line="440" w:lineRule="exact"/>
        <w:ind w:firstLine="480"/>
        <w:rPr>
          <w:rFonts w:hint="eastAsia" w:ascii="宋体" w:hAnsi="宋体" w:cs="宋体"/>
          <w:sz w:val="24"/>
          <w:szCs w:val="24"/>
        </w:rPr>
      </w:pPr>
      <w:r>
        <w:rPr>
          <w:rFonts w:hint="eastAsia" w:ascii="宋体" w:hAnsi="宋体" w:cs="宋体"/>
          <w:sz w:val="24"/>
          <w:szCs w:val="24"/>
        </w:rPr>
        <w:t>5、项目电子图纸、图片及文字资料所有权归发包人，承包人不得对所提交电子文件设置加密锁、只读格式、附带专项软件启动条件，以及发包人认为不合理的限制格式。</w:t>
      </w:r>
    </w:p>
    <w:p w14:paraId="13299460">
      <w:pPr>
        <w:wordWrap w:val="0"/>
        <w:topLinePunct/>
        <w:adjustRightInd w:val="0"/>
        <w:snapToGrid w:val="0"/>
        <w:spacing w:line="440" w:lineRule="exact"/>
        <w:ind w:firstLine="423" w:firstLineChars="176"/>
        <w:rPr>
          <w:rFonts w:hint="eastAsia" w:ascii="宋体" w:hAnsi="宋体" w:cs="宋体"/>
          <w:sz w:val="24"/>
          <w:szCs w:val="24"/>
        </w:rPr>
      </w:pPr>
      <w:r>
        <w:rPr>
          <w:rFonts w:hint="eastAsia" w:ascii="宋体" w:hAnsi="宋体" w:cs="宋体"/>
          <w:b/>
          <w:sz w:val="24"/>
          <w:szCs w:val="24"/>
          <w:shd w:val="pct10" w:color="auto" w:fill="FFFFFF"/>
        </w:rPr>
        <w:t>5.1</w:t>
      </w:r>
      <w:r>
        <w:rPr>
          <w:rFonts w:hint="eastAsia" w:ascii="宋体" w:hAnsi="宋体" w:cs="宋体"/>
          <w:sz w:val="24"/>
          <w:szCs w:val="24"/>
        </w:rPr>
        <w:t>设计文件包括设计资料、设计文件、设计图纸及其电子版本。</w:t>
      </w:r>
    </w:p>
    <w:p w14:paraId="3D2DD88E">
      <w:pPr>
        <w:wordWrap w:val="0"/>
        <w:topLinePunct/>
        <w:adjustRightInd w:val="0"/>
        <w:snapToGrid w:val="0"/>
        <w:spacing w:line="440" w:lineRule="exact"/>
        <w:ind w:firstLine="423" w:firstLineChars="176"/>
        <w:rPr>
          <w:rFonts w:hint="eastAsia" w:ascii="宋体" w:hAnsi="宋体" w:cs="宋体"/>
          <w:sz w:val="24"/>
          <w:szCs w:val="24"/>
        </w:rPr>
      </w:pPr>
      <w:r>
        <w:rPr>
          <w:rFonts w:hint="eastAsia" w:ascii="宋体" w:hAnsi="宋体" w:cs="宋体"/>
          <w:b/>
          <w:sz w:val="24"/>
          <w:szCs w:val="24"/>
          <w:shd w:val="pct10" w:color="auto" w:fill="FFFFFF"/>
        </w:rPr>
        <w:t>5.2</w:t>
      </w:r>
      <w:r>
        <w:rPr>
          <w:rFonts w:hint="eastAsia" w:ascii="宋体" w:hAnsi="宋体" w:cs="宋体"/>
          <w:sz w:val="24"/>
          <w:szCs w:val="24"/>
        </w:rPr>
        <w:t>设计图纸含总体规划方案设计图、总设计说明以及必要的设计资料和设计计算书等附件。</w:t>
      </w:r>
    </w:p>
    <w:p w14:paraId="22D98379">
      <w:pPr>
        <w:wordWrap w:val="0"/>
        <w:topLinePunct/>
        <w:adjustRightInd w:val="0"/>
        <w:snapToGrid w:val="0"/>
        <w:spacing w:line="440" w:lineRule="exact"/>
        <w:ind w:firstLine="423" w:firstLineChars="176"/>
        <w:rPr>
          <w:rFonts w:hint="eastAsia" w:ascii="宋体" w:hAnsi="宋体" w:cs="宋体"/>
          <w:sz w:val="24"/>
          <w:szCs w:val="24"/>
        </w:rPr>
      </w:pPr>
      <w:r>
        <w:rPr>
          <w:rFonts w:hint="eastAsia" w:ascii="宋体" w:hAnsi="宋体" w:cs="宋体"/>
          <w:b/>
          <w:sz w:val="24"/>
          <w:szCs w:val="24"/>
          <w:shd w:val="pct10" w:color="auto" w:fill="FFFFFF"/>
        </w:rPr>
        <w:t>5.3</w:t>
      </w:r>
      <w:r>
        <w:rPr>
          <w:rFonts w:hint="eastAsia" w:ascii="宋体" w:hAnsi="宋体" w:cs="宋体"/>
          <w:sz w:val="24"/>
          <w:szCs w:val="24"/>
        </w:rPr>
        <w:t>承包人应按发包人制定的项目编码方式进行文件、图纸的编码，并遵守发包人制定的设计文件、图纸、资料的发放、回收和验收制度。</w:t>
      </w:r>
    </w:p>
    <w:p w14:paraId="0D95822A">
      <w:pPr>
        <w:wordWrap w:val="0"/>
        <w:topLinePunct/>
        <w:adjustRightInd w:val="0"/>
        <w:snapToGrid w:val="0"/>
        <w:spacing w:line="440" w:lineRule="exact"/>
        <w:ind w:firstLine="423" w:firstLineChars="176"/>
        <w:rPr>
          <w:rFonts w:hint="eastAsia" w:ascii="宋体" w:hAnsi="宋体" w:cs="宋体"/>
          <w:sz w:val="24"/>
          <w:szCs w:val="24"/>
        </w:rPr>
      </w:pPr>
      <w:r>
        <w:rPr>
          <w:rFonts w:hint="eastAsia" w:ascii="宋体" w:hAnsi="宋体" w:cs="宋体"/>
          <w:b/>
          <w:sz w:val="24"/>
          <w:szCs w:val="24"/>
          <w:shd w:val="pct10" w:color="auto" w:fill="FFFFFF"/>
        </w:rPr>
        <w:t>5.4</w:t>
      </w:r>
      <w:r>
        <w:rPr>
          <w:rFonts w:hint="eastAsia" w:ascii="宋体" w:hAnsi="宋体" w:cs="宋体"/>
          <w:sz w:val="24"/>
          <w:szCs w:val="24"/>
        </w:rPr>
        <w:t>承包人须向发包人提交施工图纸20份、设计计算书4份、相应的电子设计文件及文档2份（刻制成光盘）。</w:t>
      </w:r>
    </w:p>
    <w:p w14:paraId="3BAF4A7E">
      <w:pPr>
        <w:wordWrap w:val="0"/>
        <w:topLinePunct/>
        <w:adjustRightInd w:val="0"/>
        <w:snapToGrid w:val="0"/>
        <w:spacing w:line="440" w:lineRule="exact"/>
        <w:ind w:firstLine="423" w:firstLineChars="176"/>
        <w:rPr>
          <w:rFonts w:hint="eastAsia" w:ascii="宋体" w:hAnsi="宋体" w:cs="宋体"/>
          <w:sz w:val="24"/>
          <w:szCs w:val="24"/>
          <w:shd w:val="pct10" w:color="auto" w:fill="FFFFFF"/>
        </w:rPr>
      </w:pPr>
      <w:r>
        <w:rPr>
          <w:rFonts w:hint="eastAsia" w:ascii="宋体" w:hAnsi="宋体" w:cs="宋体"/>
          <w:b/>
          <w:sz w:val="24"/>
          <w:szCs w:val="24"/>
          <w:shd w:val="pct10" w:color="auto" w:fill="FFFFFF"/>
        </w:rPr>
        <w:t>5.5</w:t>
      </w:r>
      <w:r>
        <w:rPr>
          <w:rFonts w:hint="eastAsia" w:ascii="宋体" w:hAnsi="宋体" w:cs="宋体"/>
          <w:sz w:val="24"/>
          <w:szCs w:val="24"/>
        </w:rPr>
        <w:t>在提交施工设计文件的同时或发包人要求的其他时间，承包人提供进行相关工作所需的工程概况，各一式15份。</w:t>
      </w:r>
    </w:p>
    <w:p w14:paraId="4EC99751">
      <w:pPr>
        <w:wordWrap w:val="0"/>
        <w:topLinePunct/>
        <w:adjustRightInd w:val="0"/>
        <w:snapToGrid w:val="0"/>
        <w:spacing w:line="440" w:lineRule="exact"/>
        <w:ind w:firstLine="423" w:firstLineChars="176"/>
        <w:rPr>
          <w:rFonts w:hint="eastAsia" w:ascii="宋体" w:hAnsi="宋体" w:cs="宋体"/>
          <w:sz w:val="24"/>
          <w:szCs w:val="24"/>
        </w:rPr>
      </w:pPr>
      <w:r>
        <w:rPr>
          <w:rFonts w:hint="eastAsia" w:ascii="宋体" w:hAnsi="宋体" w:cs="宋体"/>
          <w:b/>
          <w:sz w:val="24"/>
          <w:szCs w:val="24"/>
          <w:shd w:val="pct10" w:color="auto" w:fill="FFFFFF"/>
        </w:rPr>
        <w:t>5.6</w:t>
      </w:r>
      <w:r>
        <w:rPr>
          <w:rFonts w:hint="eastAsia" w:ascii="宋体" w:hAnsi="宋体" w:cs="宋体"/>
          <w:sz w:val="24"/>
          <w:szCs w:val="24"/>
        </w:rPr>
        <w:t>合同双方取得设计文件或资料后应办理签收手续。</w:t>
      </w:r>
    </w:p>
    <w:p w14:paraId="26BEEC92">
      <w:pPr>
        <w:wordWrap w:val="0"/>
        <w:topLinePunct/>
        <w:adjustRightInd w:val="0"/>
        <w:snapToGrid w:val="0"/>
        <w:spacing w:line="440" w:lineRule="exact"/>
        <w:ind w:firstLine="423" w:firstLineChars="176"/>
        <w:rPr>
          <w:rFonts w:hint="eastAsia" w:ascii="宋体" w:hAnsi="宋体" w:cs="宋体"/>
          <w:b/>
          <w:sz w:val="24"/>
          <w:szCs w:val="24"/>
          <w:shd w:val="pct10" w:color="auto" w:fill="FFFFFF"/>
        </w:rPr>
      </w:pPr>
      <w:r>
        <w:rPr>
          <w:rFonts w:hint="eastAsia" w:ascii="宋体" w:hAnsi="宋体" w:cs="宋体"/>
          <w:b/>
          <w:sz w:val="24"/>
          <w:szCs w:val="24"/>
          <w:shd w:val="pct10" w:color="auto" w:fill="FFFFFF"/>
        </w:rPr>
        <w:t>5.7</w:t>
      </w:r>
      <w:r>
        <w:rPr>
          <w:rFonts w:hint="eastAsia" w:ascii="宋体" w:hAnsi="宋体" w:cs="宋体"/>
          <w:sz w:val="24"/>
          <w:szCs w:val="24"/>
        </w:rPr>
        <w:t>承包人自行承担办理运输或邮寄或电传设计文件、资料所需的费用。</w:t>
      </w:r>
    </w:p>
    <w:p w14:paraId="05867755">
      <w:pPr>
        <w:wordWrap w:val="0"/>
        <w:topLinePunct/>
        <w:adjustRightInd w:val="0"/>
        <w:snapToGrid w:val="0"/>
        <w:spacing w:line="440" w:lineRule="exact"/>
        <w:ind w:firstLine="423" w:firstLineChars="176"/>
        <w:rPr>
          <w:rFonts w:hint="eastAsia" w:ascii="宋体" w:hAnsi="宋体" w:cs="宋体"/>
          <w:sz w:val="24"/>
          <w:szCs w:val="24"/>
        </w:rPr>
      </w:pPr>
      <w:r>
        <w:rPr>
          <w:rFonts w:hint="eastAsia" w:ascii="宋体" w:hAnsi="宋体" w:cs="宋体"/>
          <w:b/>
          <w:sz w:val="24"/>
          <w:szCs w:val="24"/>
          <w:shd w:val="pct10" w:color="auto" w:fill="FFFFFF"/>
        </w:rPr>
        <w:t>5.8</w:t>
      </w:r>
      <w:r>
        <w:rPr>
          <w:rFonts w:hint="eastAsia" w:ascii="宋体" w:hAnsi="宋体" w:cs="宋体"/>
          <w:sz w:val="24"/>
          <w:szCs w:val="24"/>
        </w:rPr>
        <w:t>承包人将设计文件交至发包人日常办公所在地或发包人临时指定的地点。设计文件的收发、传送管理按发包人有关规定办理。</w:t>
      </w:r>
    </w:p>
    <w:p w14:paraId="129CA6A3">
      <w:pPr>
        <w:wordWrap w:val="0"/>
        <w:topLinePunct/>
        <w:adjustRightInd w:val="0"/>
        <w:snapToGrid w:val="0"/>
        <w:spacing w:line="440" w:lineRule="exact"/>
        <w:ind w:firstLine="423" w:firstLineChars="176"/>
        <w:rPr>
          <w:rFonts w:hint="eastAsia" w:ascii="宋体" w:hAnsi="宋体" w:cs="宋体"/>
          <w:sz w:val="24"/>
          <w:szCs w:val="24"/>
        </w:rPr>
      </w:pPr>
      <w:r>
        <w:rPr>
          <w:rFonts w:hint="eastAsia" w:ascii="宋体" w:hAnsi="宋体" w:cs="宋体"/>
          <w:b/>
          <w:sz w:val="24"/>
          <w:szCs w:val="24"/>
          <w:shd w:val="pct10" w:color="auto" w:fill="FFFFFF"/>
        </w:rPr>
        <w:t>5.9</w:t>
      </w:r>
      <w:r>
        <w:rPr>
          <w:rFonts w:hint="eastAsia" w:ascii="宋体" w:hAnsi="宋体" w:cs="宋体"/>
          <w:sz w:val="24"/>
          <w:szCs w:val="24"/>
        </w:rPr>
        <w:t>设计总说明必须于提交各阶段成果时同期交付。</w:t>
      </w:r>
    </w:p>
    <w:p w14:paraId="1EB17BE1">
      <w:pPr>
        <w:wordWrap w:val="0"/>
        <w:topLinePunct/>
        <w:adjustRightInd w:val="0"/>
        <w:snapToGrid w:val="0"/>
        <w:spacing w:line="440" w:lineRule="exact"/>
        <w:ind w:firstLine="423" w:firstLineChars="176"/>
        <w:rPr>
          <w:rFonts w:hint="eastAsia" w:ascii="宋体" w:hAnsi="宋体" w:cs="宋体"/>
          <w:sz w:val="24"/>
          <w:szCs w:val="24"/>
        </w:rPr>
      </w:pPr>
      <w:r>
        <w:rPr>
          <w:rFonts w:hint="eastAsia" w:ascii="宋体" w:hAnsi="宋体" w:cs="宋体"/>
          <w:b/>
          <w:sz w:val="24"/>
          <w:szCs w:val="24"/>
          <w:shd w:val="pct10" w:color="auto" w:fill="FFFFFF"/>
        </w:rPr>
        <w:t>5.10</w:t>
      </w:r>
      <w:r>
        <w:rPr>
          <w:rFonts w:hint="eastAsia" w:ascii="宋体" w:hAnsi="宋体" w:cs="宋体"/>
          <w:sz w:val="24"/>
          <w:szCs w:val="24"/>
        </w:rPr>
        <w:t>分包设计费已含分包单位（主设计单位）晒图费用，设计分包单位晒图不再另行支付费用。</w:t>
      </w:r>
    </w:p>
    <w:p w14:paraId="19EA3737">
      <w:pPr>
        <w:wordWrap w:val="0"/>
        <w:topLinePunct/>
        <w:adjustRightInd w:val="0"/>
        <w:snapToGrid w:val="0"/>
        <w:spacing w:line="440" w:lineRule="exact"/>
        <w:ind w:firstLine="423" w:firstLineChars="176"/>
        <w:rPr>
          <w:rFonts w:hint="eastAsia" w:ascii="宋体" w:hAnsi="宋体" w:cs="宋体"/>
          <w:sz w:val="24"/>
          <w:szCs w:val="24"/>
        </w:rPr>
      </w:pPr>
      <w:r>
        <w:rPr>
          <w:rFonts w:hint="eastAsia" w:ascii="宋体" w:hAnsi="宋体" w:cs="宋体"/>
          <w:b/>
          <w:sz w:val="24"/>
          <w:szCs w:val="24"/>
          <w:shd w:val="pct10" w:color="auto" w:fill="FFFFFF"/>
        </w:rPr>
        <w:t>5.11</w:t>
      </w:r>
      <w:r>
        <w:rPr>
          <w:rFonts w:hint="eastAsia" w:ascii="宋体" w:hAnsi="宋体" w:cs="宋体"/>
          <w:sz w:val="24"/>
          <w:szCs w:val="24"/>
        </w:rPr>
        <w:t>本合同生效之日起至竣工验收合格后满</w:t>
      </w:r>
      <w:r>
        <w:rPr>
          <w:rFonts w:hint="eastAsia" w:ascii="宋体" w:hAnsi="宋体" w:cs="宋体"/>
          <w:sz w:val="24"/>
          <w:szCs w:val="24"/>
          <w:u w:val="single"/>
        </w:rPr>
        <w:t xml:space="preserve"> 2 </w:t>
      </w:r>
      <w:r>
        <w:rPr>
          <w:rFonts w:hint="eastAsia" w:ascii="宋体" w:hAnsi="宋体" w:cs="宋体"/>
          <w:sz w:val="24"/>
          <w:szCs w:val="24"/>
        </w:rPr>
        <w:t>年为止为服务期限（工程质量缺陷保修期）。在工程缺陷保修期内，若发现工程设计未能满足本合同的要求，承包人须继续提供服务，直至满足要求为止，对此发包方不额外支付费用。</w:t>
      </w:r>
    </w:p>
    <w:p w14:paraId="4954EF9A">
      <w:pPr>
        <w:wordWrap w:val="0"/>
        <w:topLinePunct/>
        <w:adjustRightInd w:val="0"/>
        <w:snapToGrid w:val="0"/>
        <w:spacing w:line="440" w:lineRule="exact"/>
        <w:ind w:firstLine="423" w:firstLineChars="176"/>
        <w:outlineLvl w:val="4"/>
        <w:rPr>
          <w:rFonts w:hint="eastAsia" w:ascii="宋体" w:hAnsi="宋体" w:cs="宋体"/>
          <w:b/>
          <w:bCs/>
          <w:sz w:val="24"/>
          <w:szCs w:val="24"/>
        </w:rPr>
      </w:pPr>
      <w:r>
        <w:rPr>
          <w:rFonts w:hint="eastAsia" w:ascii="宋体" w:hAnsi="宋体" w:cs="宋体"/>
          <w:b/>
          <w:bCs/>
          <w:sz w:val="24"/>
          <w:szCs w:val="24"/>
        </w:rPr>
        <w:t>第六条 设计费金额及支付方式</w:t>
      </w:r>
    </w:p>
    <w:p w14:paraId="5A78D0BE">
      <w:pPr>
        <w:widowControl/>
        <w:wordWrap w:val="0"/>
        <w:topLinePunct/>
        <w:adjustRightInd w:val="0"/>
        <w:snapToGrid w:val="0"/>
        <w:spacing w:line="480" w:lineRule="exact"/>
        <w:ind w:firstLine="422" w:firstLineChars="176"/>
        <w:rPr>
          <w:rFonts w:hint="eastAsia" w:ascii="宋体" w:hAnsi="宋体" w:cs="宋体"/>
          <w:sz w:val="24"/>
          <w:szCs w:val="24"/>
          <w:u w:val="single"/>
        </w:rPr>
      </w:pPr>
      <w:r>
        <w:rPr>
          <w:rFonts w:hint="eastAsia" w:ascii="宋体" w:hAnsi="宋体" w:cs="宋体"/>
          <w:sz w:val="24"/>
        </w:rPr>
        <w:t>6.1本项目设计费</w:t>
      </w:r>
      <w:r>
        <w:rPr>
          <w:rFonts w:hint="eastAsia" w:ascii="宋体" w:hAnsi="宋体" w:cs="宋体"/>
          <w:sz w:val="24"/>
          <w:szCs w:val="24"/>
          <w:u w:val="single"/>
        </w:rPr>
        <w:t>按国家计委、建设部颁发的《工程勘察设计收费标准》（计价格[2002]10号）及佛府办函〔2021]18号文规定执行并下浮20%后作为基本设计收费，再执行中标下浮率  %。各单项基本设计收费=各单项工程设计收费基价×专业调整系数×工程复杂程度调整系数×附加调整系数。专业调整系数分别定为：道路0.9，隧道1.1，其他专业1.0；复杂程度调整系数定为1.15；附加调整系数为1.0；施工图设计系数为0.5。</w:t>
      </w:r>
    </w:p>
    <w:p w14:paraId="67ECF525">
      <w:pPr>
        <w:widowControl/>
        <w:wordWrap w:val="0"/>
        <w:topLinePunct/>
        <w:adjustRightInd w:val="0"/>
        <w:snapToGrid w:val="0"/>
        <w:spacing w:line="480" w:lineRule="exact"/>
        <w:ind w:firstLine="422" w:firstLineChars="176"/>
        <w:rPr>
          <w:rFonts w:hint="eastAsia" w:ascii="宋体" w:hAnsi="宋体" w:cs="宋体"/>
          <w:sz w:val="24"/>
          <w:szCs w:val="24"/>
          <w:u w:val="single"/>
        </w:rPr>
      </w:pPr>
      <w:r>
        <w:rPr>
          <w:rFonts w:hint="eastAsia" w:ascii="宋体" w:hAnsi="宋体" w:cs="宋体"/>
          <w:sz w:val="24"/>
        </w:rPr>
        <w:t>本</w:t>
      </w:r>
      <w:r>
        <w:rPr>
          <w:rFonts w:hint="eastAsia" w:ascii="宋体" w:hAnsi="宋体" w:cs="宋体"/>
          <w:sz w:val="24"/>
          <w:szCs w:val="24"/>
          <w:u w:val="single"/>
        </w:rPr>
        <w:t>项目设计费暂定为     万元人民币。设计收费结算以园区财政评审部门或其授权委托单位审定的建设项目投资概算中的建安费、设备与工器具购置费和联合试运转费之和（不含施工便道、暂定金等与设备图纸无关项目的费用）为计费额。但本工程审定的施工图预算价小于该计费额90%的，设计费结算以审定的施工图预算价为计费额，并调整设计费支付。设计费总额包含本合同项目的全部设计费用、设计文件修改费用、招标配合费用、驻场服务费用、设计调研费、配合发包人进行报建、报审、验收工作等承包人为完成本项目设计工作所发生的所有费用及税金。设计费用计算表：（根据工程实际附表）</w:t>
      </w:r>
    </w:p>
    <w:tbl>
      <w:tblPr>
        <w:tblStyle w:val="9"/>
        <w:tblW w:w="4998"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63"/>
        <w:gridCol w:w="1456"/>
        <w:gridCol w:w="1104"/>
        <w:gridCol w:w="1655"/>
        <w:gridCol w:w="1655"/>
        <w:gridCol w:w="1479"/>
        <w:gridCol w:w="1120"/>
      </w:tblGrid>
      <w:tr w14:paraId="03047F84">
        <w:tc>
          <w:tcPr>
            <w:tcW w:w="312" w:type="pct"/>
            <w:vAlign w:val="center"/>
          </w:tcPr>
          <w:p w14:paraId="08856A68">
            <w:pPr>
              <w:wordWrap w:val="0"/>
              <w:topLinePunct/>
              <w:jc w:val="center"/>
              <w:rPr>
                <w:rFonts w:hint="eastAsia" w:ascii="宋体" w:hAnsi="宋体" w:cs="宋体"/>
                <w:szCs w:val="21"/>
              </w:rPr>
            </w:pPr>
            <w:r>
              <w:rPr>
                <w:rFonts w:hint="eastAsia" w:ascii="宋体" w:hAnsi="宋体" w:cs="宋体"/>
                <w:szCs w:val="21"/>
              </w:rPr>
              <w:t>序号</w:t>
            </w:r>
          </w:p>
        </w:tc>
        <w:tc>
          <w:tcPr>
            <w:tcW w:w="806" w:type="pct"/>
            <w:vAlign w:val="center"/>
          </w:tcPr>
          <w:p w14:paraId="014FC2B8">
            <w:pPr>
              <w:wordWrap w:val="0"/>
              <w:topLinePunct/>
              <w:jc w:val="center"/>
              <w:rPr>
                <w:rFonts w:hint="eastAsia" w:ascii="宋体" w:hAnsi="宋体" w:cs="宋体"/>
                <w:szCs w:val="21"/>
              </w:rPr>
            </w:pPr>
            <w:r>
              <w:rPr>
                <w:rFonts w:hint="eastAsia" w:ascii="宋体" w:hAnsi="宋体" w:cs="宋体"/>
                <w:szCs w:val="21"/>
              </w:rPr>
              <w:t>项目名称</w:t>
            </w:r>
          </w:p>
        </w:tc>
        <w:tc>
          <w:tcPr>
            <w:tcW w:w="611" w:type="pct"/>
            <w:vAlign w:val="center"/>
          </w:tcPr>
          <w:p w14:paraId="6BEDC364">
            <w:pPr>
              <w:wordWrap w:val="0"/>
              <w:topLinePunct/>
              <w:jc w:val="center"/>
              <w:rPr>
                <w:rFonts w:hint="eastAsia" w:ascii="宋体" w:hAnsi="宋体" w:cs="宋体"/>
                <w:szCs w:val="21"/>
              </w:rPr>
            </w:pPr>
            <w:r>
              <w:rPr>
                <w:rFonts w:hint="eastAsia" w:ascii="宋体" w:hAnsi="宋体" w:cs="宋体"/>
                <w:szCs w:val="21"/>
              </w:rPr>
              <w:t>投资额</w:t>
            </w:r>
          </w:p>
        </w:tc>
        <w:tc>
          <w:tcPr>
            <w:tcW w:w="916" w:type="pct"/>
            <w:vAlign w:val="center"/>
          </w:tcPr>
          <w:p w14:paraId="1B6DB62A">
            <w:pPr>
              <w:wordWrap w:val="0"/>
              <w:topLinePunct/>
              <w:jc w:val="center"/>
              <w:rPr>
                <w:rFonts w:hint="eastAsia" w:ascii="宋体" w:hAnsi="宋体" w:cs="宋体"/>
                <w:szCs w:val="21"/>
              </w:rPr>
            </w:pPr>
            <w:r>
              <w:rPr>
                <w:rFonts w:hint="eastAsia" w:ascii="宋体" w:hAnsi="宋体" w:cs="宋体"/>
                <w:szCs w:val="21"/>
              </w:rPr>
              <w:t>工程设计收费基价（万元）</w:t>
            </w:r>
          </w:p>
        </w:tc>
        <w:tc>
          <w:tcPr>
            <w:tcW w:w="916" w:type="pct"/>
            <w:vAlign w:val="center"/>
          </w:tcPr>
          <w:p w14:paraId="5AF21863">
            <w:pPr>
              <w:wordWrap w:val="0"/>
              <w:topLinePunct/>
              <w:jc w:val="center"/>
              <w:rPr>
                <w:rFonts w:hint="eastAsia" w:ascii="宋体" w:hAnsi="宋体" w:cs="宋体"/>
                <w:szCs w:val="21"/>
              </w:rPr>
            </w:pPr>
            <w:r>
              <w:rPr>
                <w:rFonts w:hint="eastAsia" w:ascii="宋体" w:hAnsi="宋体" w:cs="宋体"/>
                <w:szCs w:val="21"/>
              </w:rPr>
              <w:t>调整系数</w:t>
            </w:r>
          </w:p>
        </w:tc>
        <w:tc>
          <w:tcPr>
            <w:tcW w:w="819" w:type="pct"/>
            <w:vAlign w:val="center"/>
          </w:tcPr>
          <w:p w14:paraId="149E7179">
            <w:pPr>
              <w:wordWrap w:val="0"/>
              <w:topLinePunct/>
              <w:jc w:val="center"/>
              <w:rPr>
                <w:rFonts w:hint="eastAsia" w:ascii="宋体" w:hAnsi="宋体" w:cs="宋体"/>
                <w:szCs w:val="21"/>
              </w:rPr>
            </w:pPr>
            <w:r>
              <w:rPr>
                <w:rFonts w:hint="eastAsia" w:ascii="宋体" w:hAnsi="宋体" w:cs="宋体"/>
                <w:szCs w:val="21"/>
              </w:rPr>
              <w:t>基本设计费（万元）</w:t>
            </w:r>
          </w:p>
        </w:tc>
        <w:tc>
          <w:tcPr>
            <w:tcW w:w="620" w:type="pct"/>
            <w:vAlign w:val="center"/>
          </w:tcPr>
          <w:p w14:paraId="1D73EAD4">
            <w:pPr>
              <w:wordWrap w:val="0"/>
              <w:topLinePunct/>
              <w:jc w:val="center"/>
              <w:rPr>
                <w:rFonts w:hint="eastAsia" w:ascii="宋体" w:hAnsi="宋体" w:cs="宋体"/>
                <w:szCs w:val="21"/>
              </w:rPr>
            </w:pPr>
            <w:r>
              <w:rPr>
                <w:rFonts w:hint="eastAsia" w:ascii="宋体" w:hAnsi="宋体" w:cs="宋体"/>
                <w:szCs w:val="21"/>
              </w:rPr>
              <w:t>备注</w:t>
            </w:r>
          </w:p>
        </w:tc>
      </w:tr>
      <w:tr w14:paraId="2968F6B2">
        <w:trPr>
          <w:trHeight w:val="395" w:hRule="atLeast"/>
        </w:trPr>
        <w:tc>
          <w:tcPr>
            <w:tcW w:w="312" w:type="pct"/>
            <w:vAlign w:val="center"/>
          </w:tcPr>
          <w:p w14:paraId="5E9C9CC7">
            <w:pPr>
              <w:wordWrap w:val="0"/>
              <w:topLinePunct/>
              <w:jc w:val="center"/>
              <w:rPr>
                <w:rFonts w:hint="eastAsia" w:ascii="宋体" w:hAnsi="宋体" w:cs="宋体"/>
                <w:szCs w:val="21"/>
              </w:rPr>
            </w:pPr>
            <w:r>
              <w:rPr>
                <w:rFonts w:hint="eastAsia" w:ascii="宋体" w:hAnsi="宋体" w:cs="宋体"/>
                <w:szCs w:val="21"/>
              </w:rPr>
              <w:t>一</w:t>
            </w:r>
          </w:p>
        </w:tc>
        <w:tc>
          <w:tcPr>
            <w:tcW w:w="806" w:type="pct"/>
            <w:vAlign w:val="center"/>
          </w:tcPr>
          <w:p w14:paraId="3937767B">
            <w:pPr>
              <w:wordWrap w:val="0"/>
              <w:topLinePunct/>
              <w:rPr>
                <w:rFonts w:hint="eastAsia" w:ascii="宋体" w:hAnsi="宋体" w:cs="宋体"/>
                <w:szCs w:val="21"/>
              </w:rPr>
            </w:pPr>
            <w:r>
              <w:rPr>
                <w:rFonts w:hint="eastAsia" w:ascii="宋体" w:hAnsi="宋体" w:cs="宋体"/>
                <w:szCs w:val="21"/>
              </w:rPr>
              <w:t>项目总投资</w:t>
            </w:r>
          </w:p>
        </w:tc>
        <w:tc>
          <w:tcPr>
            <w:tcW w:w="611" w:type="pct"/>
            <w:vAlign w:val="center"/>
          </w:tcPr>
          <w:p w14:paraId="1FC924A7">
            <w:pPr>
              <w:wordWrap w:val="0"/>
              <w:topLinePunct/>
              <w:jc w:val="center"/>
              <w:rPr>
                <w:rFonts w:hint="eastAsia" w:ascii="宋体" w:hAnsi="宋体" w:cs="宋体"/>
                <w:szCs w:val="21"/>
              </w:rPr>
            </w:pPr>
            <w:r>
              <w:rPr>
                <w:rFonts w:hint="eastAsia" w:ascii="宋体" w:hAnsi="宋体" w:cs="宋体"/>
                <w:szCs w:val="21"/>
              </w:rPr>
              <w:t>A=</w:t>
            </w:r>
          </w:p>
        </w:tc>
        <w:tc>
          <w:tcPr>
            <w:tcW w:w="916" w:type="pct"/>
            <w:vAlign w:val="center"/>
          </w:tcPr>
          <w:p w14:paraId="028FD797">
            <w:pPr>
              <w:wordWrap w:val="0"/>
              <w:topLinePunct/>
              <w:jc w:val="center"/>
              <w:rPr>
                <w:rFonts w:hint="eastAsia" w:ascii="宋体" w:hAnsi="宋体" w:cs="宋体"/>
                <w:szCs w:val="21"/>
              </w:rPr>
            </w:pPr>
            <w:r>
              <w:rPr>
                <w:rFonts w:hint="eastAsia" w:ascii="宋体" w:hAnsi="宋体" w:cs="宋体"/>
                <w:szCs w:val="21"/>
              </w:rPr>
              <w:t>L=</w:t>
            </w:r>
          </w:p>
        </w:tc>
        <w:tc>
          <w:tcPr>
            <w:tcW w:w="916" w:type="pct"/>
            <w:vAlign w:val="center"/>
          </w:tcPr>
          <w:p w14:paraId="634E62D1">
            <w:pPr>
              <w:wordWrap w:val="0"/>
              <w:topLinePunct/>
              <w:jc w:val="center"/>
              <w:rPr>
                <w:rFonts w:hint="eastAsia" w:ascii="宋体" w:hAnsi="宋体" w:cs="宋体"/>
                <w:szCs w:val="21"/>
              </w:rPr>
            </w:pPr>
          </w:p>
        </w:tc>
        <w:tc>
          <w:tcPr>
            <w:tcW w:w="819" w:type="pct"/>
            <w:vAlign w:val="center"/>
          </w:tcPr>
          <w:p w14:paraId="5131D726">
            <w:pPr>
              <w:wordWrap w:val="0"/>
              <w:topLinePunct/>
              <w:jc w:val="center"/>
              <w:rPr>
                <w:rFonts w:hint="eastAsia" w:ascii="宋体" w:hAnsi="宋体" w:cs="宋体"/>
                <w:szCs w:val="21"/>
              </w:rPr>
            </w:pPr>
            <w:r>
              <w:rPr>
                <w:rFonts w:hint="eastAsia" w:ascii="宋体" w:hAnsi="宋体" w:cs="宋体"/>
                <w:szCs w:val="21"/>
              </w:rPr>
              <w:t>B=</w:t>
            </w:r>
          </w:p>
        </w:tc>
        <w:tc>
          <w:tcPr>
            <w:tcW w:w="620" w:type="pct"/>
            <w:vAlign w:val="center"/>
          </w:tcPr>
          <w:p w14:paraId="0017BAE1">
            <w:pPr>
              <w:wordWrap w:val="0"/>
              <w:topLinePunct/>
              <w:jc w:val="center"/>
              <w:rPr>
                <w:rFonts w:hint="eastAsia" w:ascii="宋体" w:hAnsi="宋体" w:cs="宋体"/>
                <w:szCs w:val="21"/>
              </w:rPr>
            </w:pPr>
          </w:p>
        </w:tc>
      </w:tr>
      <w:tr w14:paraId="55077481">
        <w:trPr>
          <w:trHeight w:val="452" w:hRule="atLeast"/>
        </w:trPr>
        <w:tc>
          <w:tcPr>
            <w:tcW w:w="312" w:type="pct"/>
            <w:vAlign w:val="center"/>
          </w:tcPr>
          <w:p w14:paraId="7966B2A6">
            <w:pPr>
              <w:wordWrap w:val="0"/>
              <w:topLinePunct/>
              <w:jc w:val="center"/>
              <w:rPr>
                <w:rFonts w:hint="eastAsia" w:ascii="宋体" w:hAnsi="宋体" w:cs="宋体"/>
                <w:szCs w:val="21"/>
              </w:rPr>
            </w:pPr>
            <w:r>
              <w:rPr>
                <w:rFonts w:hint="eastAsia" w:ascii="宋体" w:hAnsi="宋体" w:cs="宋体"/>
                <w:szCs w:val="21"/>
              </w:rPr>
              <w:t>1</w:t>
            </w:r>
          </w:p>
        </w:tc>
        <w:tc>
          <w:tcPr>
            <w:tcW w:w="806" w:type="pct"/>
            <w:vAlign w:val="center"/>
          </w:tcPr>
          <w:p w14:paraId="73E07573">
            <w:pPr>
              <w:wordWrap w:val="0"/>
              <w:topLinePunct/>
              <w:rPr>
                <w:rFonts w:hint="eastAsia" w:ascii="宋体" w:hAnsi="宋体" w:cs="宋体"/>
                <w:szCs w:val="21"/>
              </w:rPr>
            </w:pPr>
          </w:p>
        </w:tc>
        <w:tc>
          <w:tcPr>
            <w:tcW w:w="611" w:type="pct"/>
            <w:vAlign w:val="center"/>
          </w:tcPr>
          <w:p w14:paraId="0506B365">
            <w:pPr>
              <w:wordWrap w:val="0"/>
              <w:topLinePunct/>
              <w:jc w:val="center"/>
              <w:rPr>
                <w:rFonts w:hint="eastAsia" w:ascii="宋体" w:hAnsi="宋体" w:cs="宋体"/>
                <w:szCs w:val="21"/>
              </w:rPr>
            </w:pPr>
          </w:p>
        </w:tc>
        <w:tc>
          <w:tcPr>
            <w:tcW w:w="916" w:type="pct"/>
            <w:vAlign w:val="center"/>
          </w:tcPr>
          <w:p w14:paraId="6D1CCB7B">
            <w:pPr>
              <w:wordWrap w:val="0"/>
              <w:topLinePunct/>
              <w:jc w:val="center"/>
              <w:rPr>
                <w:rFonts w:hint="eastAsia" w:ascii="宋体" w:hAnsi="宋体" w:cs="宋体"/>
                <w:szCs w:val="21"/>
              </w:rPr>
            </w:pPr>
          </w:p>
        </w:tc>
        <w:tc>
          <w:tcPr>
            <w:tcW w:w="916" w:type="pct"/>
            <w:vAlign w:val="center"/>
          </w:tcPr>
          <w:p w14:paraId="04B72AD1">
            <w:pPr>
              <w:wordWrap w:val="0"/>
              <w:topLinePunct/>
              <w:jc w:val="center"/>
              <w:rPr>
                <w:rFonts w:hint="eastAsia" w:ascii="宋体" w:hAnsi="宋体" w:cs="宋体"/>
                <w:szCs w:val="21"/>
              </w:rPr>
            </w:pPr>
          </w:p>
        </w:tc>
        <w:tc>
          <w:tcPr>
            <w:tcW w:w="819" w:type="pct"/>
            <w:vAlign w:val="center"/>
          </w:tcPr>
          <w:p w14:paraId="01F25498">
            <w:pPr>
              <w:wordWrap w:val="0"/>
              <w:topLinePunct/>
              <w:jc w:val="center"/>
              <w:rPr>
                <w:rFonts w:hint="eastAsia" w:ascii="宋体" w:hAnsi="宋体" w:cs="宋体"/>
                <w:szCs w:val="21"/>
              </w:rPr>
            </w:pPr>
          </w:p>
        </w:tc>
        <w:tc>
          <w:tcPr>
            <w:tcW w:w="620" w:type="pct"/>
            <w:vAlign w:val="center"/>
          </w:tcPr>
          <w:p w14:paraId="48A3F554">
            <w:pPr>
              <w:wordWrap w:val="0"/>
              <w:topLinePunct/>
              <w:jc w:val="center"/>
              <w:rPr>
                <w:rFonts w:hint="eastAsia" w:ascii="宋体" w:hAnsi="宋体" w:cs="宋体"/>
                <w:szCs w:val="21"/>
              </w:rPr>
            </w:pPr>
          </w:p>
        </w:tc>
      </w:tr>
      <w:tr w14:paraId="15C3C970">
        <w:trPr>
          <w:trHeight w:val="457" w:hRule="atLeast"/>
        </w:trPr>
        <w:tc>
          <w:tcPr>
            <w:tcW w:w="312" w:type="pct"/>
            <w:vAlign w:val="center"/>
          </w:tcPr>
          <w:p w14:paraId="07547379">
            <w:pPr>
              <w:wordWrap w:val="0"/>
              <w:topLinePunct/>
              <w:jc w:val="center"/>
              <w:rPr>
                <w:rFonts w:hint="eastAsia" w:ascii="宋体" w:hAnsi="宋体" w:cs="宋体"/>
                <w:szCs w:val="21"/>
              </w:rPr>
            </w:pPr>
            <w:r>
              <w:rPr>
                <w:rFonts w:hint="eastAsia" w:ascii="宋体" w:hAnsi="宋体" w:cs="宋体"/>
                <w:szCs w:val="21"/>
              </w:rPr>
              <w:t>...</w:t>
            </w:r>
          </w:p>
        </w:tc>
        <w:tc>
          <w:tcPr>
            <w:tcW w:w="806" w:type="pct"/>
            <w:vAlign w:val="center"/>
          </w:tcPr>
          <w:p w14:paraId="4DDEA174">
            <w:pPr>
              <w:pStyle w:val="5"/>
              <w:wordWrap w:val="0"/>
              <w:topLinePunct/>
              <w:jc w:val="center"/>
              <w:rPr>
                <w:rFonts w:hint="eastAsia" w:ascii="宋体" w:hAnsi="宋体" w:cs="宋体"/>
                <w:szCs w:val="21"/>
              </w:rPr>
            </w:pPr>
            <w:r>
              <w:rPr>
                <w:rFonts w:hint="eastAsia" w:ascii="宋体" w:hAnsi="宋体" w:cs="宋体"/>
                <w:szCs w:val="21"/>
              </w:rPr>
              <w:t>...</w:t>
            </w:r>
          </w:p>
        </w:tc>
        <w:tc>
          <w:tcPr>
            <w:tcW w:w="611" w:type="pct"/>
            <w:vAlign w:val="center"/>
          </w:tcPr>
          <w:p w14:paraId="70E4B754">
            <w:pPr>
              <w:wordWrap w:val="0"/>
              <w:topLinePunct/>
              <w:jc w:val="center"/>
              <w:rPr>
                <w:rFonts w:hint="eastAsia" w:ascii="宋体" w:hAnsi="宋体" w:cs="宋体"/>
                <w:szCs w:val="21"/>
              </w:rPr>
            </w:pPr>
          </w:p>
        </w:tc>
        <w:tc>
          <w:tcPr>
            <w:tcW w:w="916" w:type="pct"/>
            <w:vAlign w:val="center"/>
          </w:tcPr>
          <w:p w14:paraId="115A09B4">
            <w:pPr>
              <w:wordWrap w:val="0"/>
              <w:topLinePunct/>
              <w:jc w:val="center"/>
              <w:rPr>
                <w:rFonts w:hint="eastAsia" w:ascii="宋体" w:hAnsi="宋体" w:cs="宋体"/>
                <w:szCs w:val="21"/>
              </w:rPr>
            </w:pPr>
          </w:p>
        </w:tc>
        <w:tc>
          <w:tcPr>
            <w:tcW w:w="916" w:type="pct"/>
            <w:vAlign w:val="center"/>
          </w:tcPr>
          <w:p w14:paraId="4632FF5A">
            <w:pPr>
              <w:wordWrap w:val="0"/>
              <w:topLinePunct/>
              <w:jc w:val="center"/>
              <w:rPr>
                <w:rFonts w:hint="eastAsia" w:ascii="宋体" w:hAnsi="宋体" w:cs="宋体"/>
                <w:szCs w:val="21"/>
              </w:rPr>
            </w:pPr>
          </w:p>
        </w:tc>
        <w:tc>
          <w:tcPr>
            <w:tcW w:w="819" w:type="pct"/>
            <w:vAlign w:val="center"/>
          </w:tcPr>
          <w:p w14:paraId="2D7B0C0B">
            <w:pPr>
              <w:wordWrap w:val="0"/>
              <w:topLinePunct/>
              <w:jc w:val="center"/>
              <w:rPr>
                <w:rFonts w:hint="eastAsia" w:ascii="宋体" w:hAnsi="宋体" w:cs="宋体"/>
                <w:szCs w:val="21"/>
              </w:rPr>
            </w:pPr>
          </w:p>
        </w:tc>
        <w:tc>
          <w:tcPr>
            <w:tcW w:w="620" w:type="pct"/>
            <w:vAlign w:val="center"/>
          </w:tcPr>
          <w:p w14:paraId="6489CE7F">
            <w:pPr>
              <w:wordWrap w:val="0"/>
              <w:topLinePunct/>
              <w:jc w:val="center"/>
              <w:rPr>
                <w:rFonts w:hint="eastAsia" w:ascii="宋体" w:hAnsi="宋体" w:cs="宋体"/>
                <w:szCs w:val="21"/>
              </w:rPr>
            </w:pPr>
          </w:p>
        </w:tc>
      </w:tr>
      <w:tr w14:paraId="29AAA486">
        <w:trPr>
          <w:trHeight w:val="451" w:hRule="atLeast"/>
        </w:trPr>
        <w:tc>
          <w:tcPr>
            <w:tcW w:w="312" w:type="pct"/>
            <w:vAlign w:val="center"/>
          </w:tcPr>
          <w:p w14:paraId="1313855D">
            <w:pPr>
              <w:wordWrap w:val="0"/>
              <w:topLinePunct/>
              <w:jc w:val="center"/>
              <w:rPr>
                <w:rFonts w:hint="eastAsia" w:ascii="宋体" w:hAnsi="宋体" w:cs="宋体"/>
                <w:szCs w:val="21"/>
              </w:rPr>
            </w:pPr>
            <w:r>
              <w:rPr>
                <w:rFonts w:hint="eastAsia" w:ascii="宋体" w:hAnsi="宋体" w:cs="宋体"/>
                <w:szCs w:val="21"/>
              </w:rPr>
              <w:t>二</w:t>
            </w:r>
          </w:p>
        </w:tc>
        <w:tc>
          <w:tcPr>
            <w:tcW w:w="806" w:type="pct"/>
            <w:vAlign w:val="center"/>
          </w:tcPr>
          <w:p w14:paraId="6EEFF2AF">
            <w:pPr>
              <w:pStyle w:val="5"/>
              <w:wordWrap w:val="0"/>
              <w:topLinePunct/>
              <w:jc w:val="center"/>
              <w:rPr>
                <w:rFonts w:hint="eastAsia" w:ascii="宋体" w:hAnsi="宋体" w:cs="宋体"/>
                <w:szCs w:val="21"/>
              </w:rPr>
            </w:pPr>
            <w:r>
              <w:rPr>
                <w:rFonts w:hint="eastAsia" w:ascii="宋体" w:hAnsi="宋体" w:cs="宋体"/>
                <w:szCs w:val="21"/>
              </w:rPr>
              <w:t>设计总收费</w:t>
            </w:r>
          </w:p>
        </w:tc>
        <w:tc>
          <w:tcPr>
            <w:tcW w:w="3262" w:type="pct"/>
            <w:gridSpan w:val="4"/>
            <w:vAlign w:val="center"/>
          </w:tcPr>
          <w:p w14:paraId="063E22BB">
            <w:pPr>
              <w:pStyle w:val="5"/>
              <w:wordWrap w:val="0"/>
              <w:topLinePunct/>
              <w:jc w:val="center"/>
              <w:rPr>
                <w:rFonts w:hint="eastAsia" w:ascii="宋体" w:hAnsi="宋体" w:cs="宋体"/>
                <w:szCs w:val="21"/>
              </w:rPr>
            </w:pPr>
            <w:r>
              <w:rPr>
                <w:rFonts w:hint="eastAsia" w:ascii="宋体" w:hAnsi="宋体" w:cs="宋体"/>
                <w:szCs w:val="21"/>
              </w:rPr>
              <w:t>（D1+D2+...）*</w:t>
            </w:r>
            <w:r>
              <w:rPr>
                <w:rFonts w:hint="eastAsia" w:ascii="宋体" w:hAnsi="宋体" w:cs="宋体"/>
                <w:szCs w:val="21"/>
                <w:u w:val="single"/>
              </w:rPr>
              <w:t xml:space="preserve">    </w:t>
            </w:r>
            <w:r>
              <w:rPr>
                <w:rFonts w:hint="eastAsia" w:ascii="宋体" w:hAnsi="宋体" w:cs="宋体"/>
                <w:szCs w:val="21"/>
              </w:rPr>
              <w:t>%=</w:t>
            </w:r>
          </w:p>
        </w:tc>
        <w:tc>
          <w:tcPr>
            <w:tcW w:w="620" w:type="pct"/>
            <w:vAlign w:val="center"/>
          </w:tcPr>
          <w:p w14:paraId="18C71CDA">
            <w:pPr>
              <w:pStyle w:val="5"/>
              <w:wordWrap w:val="0"/>
              <w:topLinePunct/>
              <w:jc w:val="center"/>
              <w:rPr>
                <w:rFonts w:hint="eastAsia" w:ascii="宋体" w:hAnsi="宋体" w:cs="宋体"/>
                <w:szCs w:val="21"/>
              </w:rPr>
            </w:pPr>
          </w:p>
        </w:tc>
      </w:tr>
    </w:tbl>
    <w:p w14:paraId="12766D8B">
      <w:pPr>
        <w:widowControl/>
        <w:wordWrap w:val="0"/>
        <w:topLinePunct/>
        <w:adjustRightInd w:val="0"/>
        <w:snapToGrid w:val="0"/>
        <w:spacing w:line="480" w:lineRule="exact"/>
        <w:ind w:firstLine="422" w:firstLineChars="176"/>
        <w:rPr>
          <w:rFonts w:hint="eastAsia" w:ascii="宋体" w:hAnsi="宋体" w:cs="宋体"/>
          <w:sz w:val="24"/>
        </w:rPr>
      </w:pPr>
    </w:p>
    <w:p w14:paraId="64551E33">
      <w:pPr>
        <w:widowControl/>
        <w:wordWrap w:val="0"/>
        <w:topLinePunct/>
        <w:adjustRightInd w:val="0"/>
        <w:snapToGrid w:val="0"/>
        <w:spacing w:line="480" w:lineRule="exact"/>
        <w:ind w:firstLine="423" w:firstLineChars="176"/>
        <w:rPr>
          <w:rFonts w:hint="eastAsia" w:ascii="宋体" w:hAnsi="宋体" w:cs="宋体"/>
          <w:sz w:val="24"/>
        </w:rPr>
      </w:pPr>
      <w:r>
        <w:rPr>
          <w:rFonts w:hint="eastAsia" w:ascii="宋体" w:hAnsi="宋体" w:cs="宋体"/>
          <w:b/>
          <w:bCs/>
          <w:sz w:val="24"/>
        </w:rPr>
        <w:t>6.2</w:t>
      </w:r>
      <w:r>
        <w:rPr>
          <w:rFonts w:hint="eastAsia" w:ascii="宋体" w:hAnsi="宋体" w:cs="宋体"/>
          <w:sz w:val="24"/>
        </w:rPr>
        <w:t>设计费最终结算价以发包人或其授权委托单位审定的结算价为准。如遇审计部门审计发现本合同结算价款存在超付的情形，发包人有权据实要求设计人返还该部分款项。</w:t>
      </w:r>
    </w:p>
    <w:p w14:paraId="307466EA">
      <w:pPr>
        <w:widowControl/>
        <w:wordWrap w:val="0"/>
        <w:topLinePunct/>
        <w:adjustRightInd w:val="0"/>
        <w:snapToGrid w:val="0"/>
        <w:spacing w:line="480" w:lineRule="exact"/>
        <w:ind w:firstLine="423" w:firstLineChars="176"/>
        <w:rPr>
          <w:rFonts w:hint="eastAsia" w:ascii="宋体" w:hAnsi="宋体" w:cs="宋体"/>
          <w:sz w:val="24"/>
        </w:rPr>
      </w:pPr>
      <w:r>
        <w:rPr>
          <w:rFonts w:hint="eastAsia" w:ascii="宋体" w:hAnsi="宋体" w:cs="宋体"/>
          <w:b/>
          <w:sz w:val="24"/>
        </w:rPr>
        <w:t>6.3</w:t>
      </w:r>
      <w:r>
        <w:rPr>
          <w:rFonts w:hint="eastAsia" w:ascii="宋体" w:hAnsi="宋体" w:cs="宋体"/>
          <w:sz w:val="24"/>
        </w:rPr>
        <w:t>在签订合同或结算阶段，如发包人发现设计人的投标报价不符合招标文件规定的，可进行修正，设计人不得有异议。</w:t>
      </w:r>
    </w:p>
    <w:p w14:paraId="7C9CF76B">
      <w:pPr>
        <w:widowControl/>
        <w:wordWrap w:val="0"/>
        <w:topLinePunct/>
        <w:adjustRightInd w:val="0"/>
        <w:snapToGrid w:val="0"/>
        <w:spacing w:line="480" w:lineRule="exact"/>
        <w:ind w:firstLine="423" w:firstLineChars="176"/>
        <w:rPr>
          <w:rFonts w:hint="eastAsia" w:ascii="宋体" w:hAnsi="宋体"/>
          <w:b/>
          <w:bCs/>
          <w:sz w:val="24"/>
        </w:rPr>
      </w:pPr>
      <w:r>
        <w:rPr>
          <w:rFonts w:hint="eastAsia" w:ascii="宋体" w:hAnsi="宋体"/>
          <w:b/>
          <w:bCs/>
          <w:sz w:val="24"/>
        </w:rPr>
        <w:t>6.4设计费的支付：</w:t>
      </w:r>
    </w:p>
    <w:p w14:paraId="2CCCD0F6">
      <w:pPr>
        <w:widowControl/>
        <w:wordWrap w:val="0"/>
        <w:topLinePunct/>
        <w:adjustRightInd w:val="0"/>
        <w:snapToGrid w:val="0"/>
        <w:spacing w:line="480" w:lineRule="exact"/>
        <w:ind w:firstLine="422" w:firstLineChars="176"/>
        <w:rPr>
          <w:rFonts w:hint="eastAsia" w:ascii="宋体" w:hAnsi="宋体" w:cs="宋体"/>
          <w:sz w:val="24"/>
        </w:rPr>
      </w:pPr>
      <w:r>
        <w:rPr>
          <w:rFonts w:hint="eastAsia" w:ascii="宋体" w:hAnsi="宋体" w:cs="宋体"/>
          <w:sz w:val="24"/>
        </w:rPr>
        <w:t>6.4.1本合同签订后且发包人申请财政拨款到位后，发包人支付设计费暂定价的15%作为定金，计     万元（合同履行后，定金抵作设计费）。</w:t>
      </w:r>
    </w:p>
    <w:p w14:paraId="48794868">
      <w:pPr>
        <w:widowControl/>
        <w:wordWrap w:val="0"/>
        <w:topLinePunct/>
        <w:adjustRightInd w:val="0"/>
        <w:snapToGrid w:val="0"/>
        <w:spacing w:line="480" w:lineRule="exact"/>
        <w:ind w:firstLine="422" w:firstLineChars="176"/>
        <w:rPr>
          <w:rFonts w:hint="eastAsia" w:ascii="宋体" w:hAnsi="宋体" w:cs="宋体"/>
          <w:sz w:val="24"/>
        </w:rPr>
      </w:pPr>
      <w:r>
        <w:rPr>
          <w:rFonts w:hint="eastAsia" w:ascii="宋体" w:hAnsi="宋体" w:cs="宋体"/>
          <w:sz w:val="24"/>
        </w:rPr>
        <w:t>6.4.2设计人交付全部施工图设计文件并通过审查，且发包人申请财政拨款到位后，发包人支付设计费累计至设计费暂定价的70%，计     万元。</w:t>
      </w:r>
    </w:p>
    <w:p w14:paraId="6FDB8BDB">
      <w:pPr>
        <w:widowControl/>
        <w:wordWrap w:val="0"/>
        <w:topLinePunct/>
        <w:adjustRightInd w:val="0"/>
        <w:snapToGrid w:val="0"/>
        <w:spacing w:line="480" w:lineRule="exact"/>
        <w:ind w:firstLine="422" w:firstLineChars="176"/>
        <w:rPr>
          <w:rFonts w:hint="eastAsia" w:ascii="宋体" w:hAnsi="宋体" w:cs="宋体"/>
          <w:sz w:val="24"/>
        </w:rPr>
      </w:pPr>
      <w:r>
        <w:rPr>
          <w:rFonts w:hint="eastAsia" w:ascii="宋体" w:hAnsi="宋体" w:cs="宋体"/>
          <w:sz w:val="24"/>
        </w:rPr>
        <w:t>6.4.3 工程完工初验，设计费结算办理完毕，且发包人申请财政拨款到位后，发包人向设计人支付设计费至结算价的90%。</w:t>
      </w:r>
    </w:p>
    <w:p w14:paraId="549134BD">
      <w:pPr>
        <w:wordWrap w:val="0"/>
        <w:topLinePunct/>
        <w:adjustRightInd w:val="0"/>
        <w:snapToGrid w:val="0"/>
        <w:spacing w:line="480" w:lineRule="exact"/>
        <w:ind w:firstLine="422" w:firstLineChars="176"/>
        <w:rPr>
          <w:rFonts w:hint="eastAsia" w:ascii="宋体" w:hAnsi="宋体" w:cs="宋体"/>
          <w:sz w:val="24"/>
        </w:rPr>
      </w:pPr>
      <w:r>
        <w:rPr>
          <w:rFonts w:hint="eastAsia" w:ascii="宋体" w:hAnsi="宋体" w:cs="宋体"/>
          <w:sz w:val="24"/>
        </w:rPr>
        <w:t>6.4.4工程完成竣工验收及工程实施过程中未发生因设计原因引起的超概算及重大设计变更等，且发包人申请财政拨款到位后，累计支付至设计费结算价的95%。</w:t>
      </w:r>
    </w:p>
    <w:p w14:paraId="61A10AF4">
      <w:pPr>
        <w:widowControl/>
        <w:wordWrap w:val="0"/>
        <w:topLinePunct/>
        <w:adjustRightInd w:val="0"/>
        <w:snapToGrid w:val="0"/>
        <w:spacing w:line="480" w:lineRule="exact"/>
        <w:ind w:firstLine="422" w:firstLineChars="176"/>
        <w:rPr>
          <w:rFonts w:hint="eastAsia" w:ascii="宋体" w:hAnsi="宋体" w:cs="宋体"/>
          <w:sz w:val="24"/>
        </w:rPr>
      </w:pPr>
      <w:r>
        <w:rPr>
          <w:rFonts w:hint="eastAsia" w:ascii="宋体" w:hAnsi="宋体" w:cs="宋体"/>
          <w:sz w:val="24"/>
        </w:rPr>
        <w:t>6.4.5 工程竣工验收合格满2年后，无发现工程设计质量问题，且发包人申请财政拨款到位后，一次性结清剩余费用(不计利息)</w:t>
      </w:r>
      <w:r>
        <w:rPr>
          <w:rFonts w:hint="eastAsia"/>
        </w:rPr>
        <w:t>，</w:t>
      </w:r>
      <w:r>
        <w:rPr>
          <w:rFonts w:hint="eastAsia" w:ascii="宋体" w:hAnsi="宋体" w:cs="宋体"/>
          <w:sz w:val="24"/>
        </w:rPr>
        <w:t>所有设计费支付均需发包人资金到位后且无超付的情况下支付。</w:t>
      </w:r>
    </w:p>
    <w:p w14:paraId="7A2E19BD">
      <w:pPr>
        <w:widowControl/>
        <w:wordWrap w:val="0"/>
        <w:topLinePunct/>
        <w:adjustRightInd w:val="0"/>
        <w:snapToGrid w:val="0"/>
        <w:spacing w:line="480" w:lineRule="exact"/>
        <w:ind w:firstLine="422" w:firstLineChars="176"/>
        <w:rPr>
          <w:rFonts w:hint="eastAsia" w:ascii="宋体" w:hAnsi="宋体" w:cs="宋体"/>
          <w:sz w:val="24"/>
        </w:rPr>
      </w:pPr>
      <w:r>
        <w:rPr>
          <w:rFonts w:hint="eastAsia" w:ascii="宋体" w:hAnsi="宋体" w:cs="宋体"/>
          <w:sz w:val="24"/>
        </w:rPr>
        <w:t>6.4.6发包人支付的设计费中包含了设计人履行合同所需的所有支出，设计人收款时同时开具发票，税金由设计人自理。</w:t>
      </w:r>
    </w:p>
    <w:p w14:paraId="559E6577">
      <w:pPr>
        <w:widowControl/>
        <w:wordWrap w:val="0"/>
        <w:topLinePunct/>
        <w:adjustRightInd w:val="0"/>
        <w:snapToGrid w:val="0"/>
        <w:spacing w:line="480" w:lineRule="exact"/>
        <w:ind w:firstLine="422" w:firstLineChars="176"/>
        <w:rPr>
          <w:rFonts w:hint="eastAsia" w:ascii="宋体" w:hAnsi="宋体" w:cs="宋体"/>
          <w:sz w:val="24"/>
        </w:rPr>
      </w:pPr>
      <w:r>
        <w:rPr>
          <w:rFonts w:hint="eastAsia" w:ascii="宋体" w:hAnsi="宋体" w:cs="宋体"/>
          <w:sz w:val="24"/>
        </w:rPr>
        <w:t>6.4.7发包人付给设计人的款项为设计人与本项目有关的唯一报酬，设计人在与本项目有关的活动中，或在履行合同义务时，不应为私利而接受佣金、回扣或类似费用，一经发现该部分款项从发包人支付给设计人的费用中扣减。</w:t>
      </w:r>
    </w:p>
    <w:p w14:paraId="38A75F2C">
      <w:pPr>
        <w:widowControl/>
        <w:wordWrap w:val="0"/>
        <w:topLinePunct/>
        <w:adjustRightInd w:val="0"/>
        <w:snapToGrid w:val="0"/>
        <w:spacing w:line="480" w:lineRule="exact"/>
        <w:ind w:firstLine="422" w:firstLineChars="176"/>
        <w:rPr>
          <w:rFonts w:hint="eastAsia" w:ascii="宋体" w:hAnsi="宋体" w:cs="宋体"/>
          <w:sz w:val="24"/>
        </w:rPr>
      </w:pPr>
      <w:r>
        <w:rPr>
          <w:rFonts w:hint="eastAsia" w:ascii="宋体" w:hAnsi="宋体" w:cs="宋体"/>
          <w:sz w:val="24"/>
        </w:rPr>
        <w:t>6.4.8 必要性的专项设计单位由设计人推荐，报发包人批准后承担设计任务，相应费用由设计人支付。</w:t>
      </w:r>
    </w:p>
    <w:p w14:paraId="07FAE5C4">
      <w:pPr>
        <w:widowControl/>
        <w:wordWrap w:val="0"/>
        <w:topLinePunct/>
        <w:adjustRightInd w:val="0"/>
        <w:snapToGrid w:val="0"/>
        <w:spacing w:line="480" w:lineRule="exact"/>
        <w:ind w:firstLine="422" w:firstLineChars="176"/>
        <w:rPr>
          <w:rFonts w:hint="eastAsia" w:ascii="宋体" w:hAnsi="宋体" w:cs="宋体"/>
          <w:sz w:val="24"/>
        </w:rPr>
      </w:pPr>
      <w:r>
        <w:rPr>
          <w:rFonts w:hint="eastAsia" w:ascii="宋体" w:hAnsi="宋体" w:cs="宋体"/>
          <w:sz w:val="24"/>
        </w:rPr>
        <w:t>6.4.9 设计人为联合体的，设计费的分配由其自行决定，与发包人无关。</w:t>
      </w:r>
    </w:p>
    <w:p w14:paraId="3F4D4E52">
      <w:pPr>
        <w:widowControl/>
        <w:wordWrap w:val="0"/>
        <w:topLinePunct/>
        <w:adjustRightInd w:val="0"/>
        <w:snapToGrid w:val="0"/>
        <w:spacing w:line="480" w:lineRule="exact"/>
        <w:ind w:firstLine="422" w:firstLineChars="176"/>
        <w:rPr>
          <w:rFonts w:hint="eastAsia" w:ascii="宋体" w:hAnsi="宋体" w:cs="宋体"/>
          <w:sz w:val="24"/>
        </w:rPr>
      </w:pPr>
      <w:r>
        <w:rPr>
          <w:rFonts w:hint="eastAsia" w:ascii="宋体" w:hAnsi="宋体" w:cs="宋体"/>
          <w:sz w:val="24"/>
        </w:rPr>
        <w:t>注：上述设计费的支付均以实际已实施阶段的建设项目投资概算中的建安费、设备与工器具购置费和联合试运转费之和（不含施工便道、暂定金等与设备图纸无关项目的费用）为计算依据。</w:t>
      </w:r>
    </w:p>
    <w:p w14:paraId="13C26986">
      <w:pPr>
        <w:wordWrap w:val="0"/>
        <w:topLinePunct/>
        <w:adjustRightInd w:val="0"/>
        <w:snapToGrid w:val="0"/>
        <w:spacing w:line="440" w:lineRule="exact"/>
        <w:ind w:firstLine="423" w:firstLineChars="176"/>
        <w:outlineLvl w:val="4"/>
        <w:rPr>
          <w:rFonts w:hint="eastAsia" w:ascii="宋体" w:hAnsi="宋体" w:cs="宋体"/>
          <w:b/>
          <w:bCs/>
          <w:sz w:val="24"/>
          <w:szCs w:val="24"/>
        </w:rPr>
      </w:pPr>
      <w:r>
        <w:rPr>
          <w:rFonts w:hint="eastAsia" w:ascii="宋体" w:hAnsi="宋体" w:cs="宋体"/>
          <w:b/>
          <w:bCs/>
          <w:sz w:val="24"/>
          <w:szCs w:val="24"/>
        </w:rPr>
        <w:t>第七条  双方的权利与义务</w:t>
      </w:r>
    </w:p>
    <w:p w14:paraId="2456E2F8">
      <w:pPr>
        <w:wordWrap w:val="0"/>
        <w:topLinePunct/>
        <w:adjustRightInd w:val="0"/>
        <w:snapToGrid w:val="0"/>
        <w:spacing w:line="440" w:lineRule="exact"/>
        <w:ind w:firstLine="423" w:firstLineChars="176"/>
        <w:rPr>
          <w:rFonts w:hint="eastAsia" w:ascii="宋体" w:hAnsi="宋体" w:cs="宋体"/>
          <w:sz w:val="24"/>
          <w:szCs w:val="24"/>
        </w:rPr>
      </w:pPr>
      <w:r>
        <w:rPr>
          <w:rFonts w:hint="eastAsia" w:ascii="宋体" w:hAnsi="宋体" w:cs="宋体"/>
          <w:b/>
          <w:sz w:val="24"/>
          <w:szCs w:val="24"/>
          <w:shd w:val="pct10" w:color="auto" w:fill="FFFFFF"/>
        </w:rPr>
        <w:t>7.1</w:t>
      </w:r>
      <w:r>
        <w:rPr>
          <w:rFonts w:hint="eastAsia" w:ascii="宋体" w:hAnsi="宋体" w:cs="宋体"/>
          <w:sz w:val="24"/>
          <w:szCs w:val="24"/>
        </w:rPr>
        <w:t>发包人义务</w:t>
      </w:r>
    </w:p>
    <w:p w14:paraId="344DFACB">
      <w:pPr>
        <w:wordWrap w:val="0"/>
        <w:topLinePunct/>
        <w:adjustRightInd w:val="0"/>
        <w:snapToGrid w:val="0"/>
        <w:spacing w:line="440" w:lineRule="exact"/>
        <w:ind w:firstLine="422" w:firstLineChars="176"/>
        <w:rPr>
          <w:rFonts w:hint="eastAsia" w:ascii="宋体" w:hAnsi="宋体" w:cs="宋体"/>
          <w:sz w:val="24"/>
          <w:szCs w:val="24"/>
        </w:rPr>
      </w:pPr>
      <w:r>
        <w:rPr>
          <w:rFonts w:hint="eastAsia" w:ascii="宋体" w:hAnsi="宋体" w:cs="宋体"/>
          <w:sz w:val="24"/>
          <w:szCs w:val="24"/>
        </w:rPr>
        <w:t>7.1.1发包人按本合同第四条规定的内容，在约定的时间内向承包人提交资料及文件，并对其完整性、正确性及时限负责，发包人不得要求承包人违反国家有关标准进行设计。</w:t>
      </w:r>
    </w:p>
    <w:p w14:paraId="2E9B0827">
      <w:pPr>
        <w:wordWrap w:val="0"/>
        <w:topLinePunct/>
        <w:adjustRightInd w:val="0"/>
        <w:snapToGrid w:val="0"/>
        <w:spacing w:line="440" w:lineRule="exact"/>
        <w:ind w:firstLine="422" w:firstLineChars="176"/>
        <w:rPr>
          <w:rFonts w:hint="eastAsia" w:ascii="宋体" w:hAnsi="宋体" w:cs="宋体"/>
          <w:sz w:val="24"/>
          <w:szCs w:val="24"/>
        </w:rPr>
      </w:pPr>
      <w:r>
        <w:rPr>
          <w:rFonts w:hint="eastAsia" w:ascii="宋体" w:hAnsi="宋体" w:cs="宋体"/>
          <w:sz w:val="24"/>
          <w:szCs w:val="24"/>
        </w:rPr>
        <w:t>7.1.2发包人所提供的设计依据仅为参考，最终以政府规划部门批复的相关文件为准，如政府批复的规划设计依据与发包人提供的设计依据不符，由此产生的设计修改费用已包含在设计费总额内，发包人不再另行支付，项目立项投资调整引起的设计修改除外。</w:t>
      </w:r>
    </w:p>
    <w:p w14:paraId="0C9481CF">
      <w:pPr>
        <w:wordWrap w:val="0"/>
        <w:topLinePunct/>
        <w:adjustRightInd w:val="0"/>
        <w:snapToGrid w:val="0"/>
        <w:spacing w:line="440" w:lineRule="exact"/>
        <w:ind w:firstLine="422" w:firstLineChars="176"/>
        <w:rPr>
          <w:rFonts w:hint="eastAsia" w:ascii="宋体" w:hAnsi="宋体" w:cs="宋体"/>
          <w:sz w:val="24"/>
          <w:szCs w:val="24"/>
        </w:rPr>
      </w:pPr>
      <w:r>
        <w:rPr>
          <w:rFonts w:hint="eastAsia" w:ascii="宋体" w:hAnsi="宋体" w:cs="宋体"/>
          <w:sz w:val="24"/>
          <w:szCs w:val="24"/>
        </w:rPr>
        <w:t>7.1.3发包人要求承包人比合同约定时间提前支付设计资料及文件时，如果承包人能够做到，发包人应根据承包人提前投入的工作量，向承包人支付赶工费。</w:t>
      </w:r>
    </w:p>
    <w:p w14:paraId="38449A2C">
      <w:pPr>
        <w:wordWrap w:val="0"/>
        <w:topLinePunct/>
        <w:adjustRightInd w:val="0"/>
        <w:snapToGrid w:val="0"/>
        <w:spacing w:line="440" w:lineRule="exact"/>
        <w:ind w:firstLine="422" w:firstLineChars="176"/>
        <w:rPr>
          <w:rFonts w:hint="eastAsia" w:ascii="宋体" w:hAnsi="宋体" w:cs="宋体"/>
          <w:sz w:val="24"/>
          <w:szCs w:val="24"/>
        </w:rPr>
      </w:pPr>
      <w:r>
        <w:rPr>
          <w:rFonts w:hint="eastAsia" w:ascii="宋体" w:hAnsi="宋体" w:cs="宋体"/>
          <w:sz w:val="24"/>
          <w:szCs w:val="24"/>
        </w:rPr>
        <w:t>7.1.4发包人应保护承包人的投标书、设计方案、文件、资料图纸、数据、计算软件和专利技术。未经承包人书面同意，发包人对承包人交付的设计资料及文件不得擅自修改或向第三人转让或用于本合同外的项目，如发生以上情况，发包人应负法律责任，承包人有权向发包人提出索赔。</w:t>
      </w:r>
    </w:p>
    <w:p w14:paraId="3ADB57C3">
      <w:pPr>
        <w:wordWrap w:val="0"/>
        <w:topLinePunct/>
        <w:adjustRightInd w:val="0"/>
        <w:snapToGrid w:val="0"/>
        <w:spacing w:line="440" w:lineRule="exact"/>
        <w:ind w:firstLine="423" w:firstLineChars="176"/>
        <w:rPr>
          <w:rFonts w:hint="eastAsia" w:ascii="宋体" w:hAnsi="宋体" w:cs="宋体"/>
          <w:sz w:val="24"/>
          <w:szCs w:val="24"/>
        </w:rPr>
      </w:pPr>
      <w:r>
        <w:rPr>
          <w:rFonts w:hint="eastAsia" w:ascii="宋体" w:hAnsi="宋体" w:cs="宋体"/>
          <w:b/>
          <w:sz w:val="24"/>
          <w:szCs w:val="24"/>
          <w:shd w:val="pct10" w:color="auto" w:fill="FFFFFF"/>
        </w:rPr>
        <w:t>7.2</w:t>
      </w:r>
      <w:r>
        <w:rPr>
          <w:rFonts w:hint="eastAsia" w:ascii="宋体" w:hAnsi="宋体" w:cs="宋体"/>
          <w:sz w:val="24"/>
          <w:szCs w:val="24"/>
        </w:rPr>
        <w:t>承包人义务</w:t>
      </w:r>
    </w:p>
    <w:p w14:paraId="0BC29C26">
      <w:pPr>
        <w:wordWrap w:val="0"/>
        <w:topLinePunct/>
        <w:adjustRightInd w:val="0"/>
        <w:snapToGrid w:val="0"/>
        <w:spacing w:line="440" w:lineRule="exact"/>
        <w:ind w:firstLine="422" w:firstLineChars="176"/>
        <w:rPr>
          <w:rFonts w:hint="eastAsia" w:ascii="宋体" w:hAnsi="宋体" w:cs="宋体"/>
          <w:sz w:val="24"/>
          <w:szCs w:val="24"/>
        </w:rPr>
      </w:pPr>
      <w:r>
        <w:rPr>
          <w:rFonts w:hint="eastAsia" w:ascii="宋体" w:hAnsi="宋体" w:cs="宋体"/>
          <w:sz w:val="24"/>
          <w:szCs w:val="24"/>
        </w:rPr>
        <w:t>7.2.1承包人应按国家技术规范、标准、规定及发包人提出的设计要求，进行工程设计，按合同规定的进度要求提交质量合格的设计资料，并对其负责。</w:t>
      </w:r>
    </w:p>
    <w:p w14:paraId="43ED1C25">
      <w:pPr>
        <w:wordWrap w:val="0"/>
        <w:topLinePunct/>
        <w:adjustRightInd w:val="0"/>
        <w:snapToGrid w:val="0"/>
        <w:spacing w:line="440" w:lineRule="exact"/>
        <w:ind w:firstLine="422" w:firstLineChars="176"/>
        <w:rPr>
          <w:rFonts w:hint="eastAsia" w:ascii="宋体" w:hAnsi="宋体" w:cs="宋体"/>
          <w:sz w:val="24"/>
          <w:szCs w:val="24"/>
        </w:rPr>
      </w:pPr>
      <w:r>
        <w:rPr>
          <w:rFonts w:hint="eastAsia" w:ascii="宋体" w:hAnsi="宋体" w:cs="宋体"/>
          <w:sz w:val="24"/>
          <w:szCs w:val="24"/>
        </w:rPr>
        <w:t>7.2.2设计采用的主要技术标准：现行国家有关技术标准 。</w:t>
      </w:r>
    </w:p>
    <w:p w14:paraId="7A5D9613">
      <w:pPr>
        <w:wordWrap w:val="0"/>
        <w:topLinePunct/>
        <w:adjustRightInd w:val="0"/>
        <w:snapToGrid w:val="0"/>
        <w:spacing w:line="440" w:lineRule="exact"/>
        <w:ind w:firstLine="422" w:firstLineChars="176"/>
        <w:rPr>
          <w:rFonts w:hint="eastAsia" w:ascii="宋体" w:hAnsi="宋体" w:cs="宋体"/>
          <w:sz w:val="24"/>
          <w:szCs w:val="24"/>
        </w:rPr>
      </w:pPr>
      <w:r>
        <w:rPr>
          <w:rFonts w:hint="eastAsia" w:ascii="宋体" w:hAnsi="宋体" w:cs="宋体"/>
          <w:sz w:val="24"/>
          <w:szCs w:val="24"/>
        </w:rPr>
        <w:t>7.2.3设计合理使用年限按国家规定。</w:t>
      </w:r>
    </w:p>
    <w:p w14:paraId="7353408C">
      <w:pPr>
        <w:wordWrap w:val="0"/>
        <w:topLinePunct/>
        <w:adjustRightInd w:val="0"/>
        <w:snapToGrid w:val="0"/>
        <w:spacing w:line="440" w:lineRule="exact"/>
        <w:ind w:firstLine="422" w:firstLineChars="176"/>
        <w:rPr>
          <w:rFonts w:hint="eastAsia" w:ascii="宋体" w:hAnsi="宋体" w:cs="宋体"/>
          <w:sz w:val="24"/>
          <w:szCs w:val="24"/>
        </w:rPr>
      </w:pPr>
      <w:r>
        <w:rPr>
          <w:rFonts w:hint="eastAsia" w:ascii="宋体" w:hAnsi="宋体" w:cs="宋体"/>
          <w:sz w:val="24"/>
          <w:szCs w:val="24"/>
        </w:rPr>
        <w:t>7.2.4承包人按本合同第三条和第五条约定的内容、进度及份数向发包人交付资料及文件。</w:t>
      </w:r>
    </w:p>
    <w:p w14:paraId="5BE03F8E">
      <w:pPr>
        <w:wordWrap w:val="0"/>
        <w:topLinePunct/>
        <w:adjustRightInd w:val="0"/>
        <w:snapToGrid w:val="0"/>
        <w:spacing w:line="440" w:lineRule="exact"/>
        <w:ind w:firstLine="422" w:firstLineChars="176"/>
        <w:rPr>
          <w:rFonts w:hint="eastAsia" w:ascii="宋体" w:hAnsi="宋体" w:cs="宋体"/>
          <w:sz w:val="24"/>
          <w:szCs w:val="24"/>
        </w:rPr>
      </w:pPr>
      <w:r>
        <w:rPr>
          <w:rFonts w:hint="eastAsia" w:ascii="宋体" w:hAnsi="宋体" w:cs="宋体"/>
          <w:sz w:val="24"/>
          <w:szCs w:val="24"/>
        </w:rPr>
        <w:t>7.2.5承包人交付设计资料及文件后，按规定参加有关的设计审查，并根据审查结论负责对设计的内容做必要调整、补充及修改。承包人按合同约定时限交付设计资料及文件，并负责向发包人及施工单位进行设计交底、处理有关设计问题和参加竣工验收。</w:t>
      </w:r>
    </w:p>
    <w:p w14:paraId="44F31ECD">
      <w:pPr>
        <w:wordWrap w:val="0"/>
        <w:topLinePunct/>
        <w:adjustRightInd w:val="0"/>
        <w:snapToGrid w:val="0"/>
        <w:spacing w:line="440" w:lineRule="exact"/>
        <w:ind w:firstLine="422" w:firstLineChars="176"/>
        <w:rPr>
          <w:rFonts w:hint="eastAsia" w:ascii="宋体" w:hAnsi="宋体" w:cs="宋体"/>
          <w:sz w:val="24"/>
          <w:szCs w:val="24"/>
        </w:rPr>
      </w:pPr>
      <w:r>
        <w:rPr>
          <w:rFonts w:hint="eastAsia" w:ascii="宋体" w:hAnsi="宋体" w:cs="宋体"/>
          <w:sz w:val="24"/>
          <w:szCs w:val="24"/>
        </w:rPr>
        <w:t>7.2.6承包人应保护发包人的知识产权，不得向第三人泄露、转让发包人提交的产品图纸等技术经济资料。如发生以上情况并给发包人造成经济损失，发包人有权向承包人索赔，包括但不限于发包人因维权而支出的诉讼费、律师费、差旅费等。</w:t>
      </w:r>
    </w:p>
    <w:p w14:paraId="3DF16DBF">
      <w:pPr>
        <w:wordWrap w:val="0"/>
        <w:topLinePunct/>
        <w:adjustRightInd w:val="0"/>
        <w:snapToGrid w:val="0"/>
        <w:spacing w:line="440" w:lineRule="exact"/>
        <w:ind w:firstLine="422" w:firstLineChars="176"/>
        <w:rPr>
          <w:rFonts w:hint="eastAsia" w:ascii="宋体" w:hAnsi="宋体" w:cs="宋体"/>
          <w:sz w:val="24"/>
          <w:szCs w:val="24"/>
        </w:rPr>
      </w:pPr>
      <w:r>
        <w:rPr>
          <w:rFonts w:hint="eastAsia" w:ascii="宋体" w:hAnsi="宋体" w:cs="宋体"/>
          <w:sz w:val="24"/>
          <w:szCs w:val="24"/>
        </w:rPr>
        <w:t>7.2.7对涉及安全或对投资影响重大的有关计算，在发包人提出特别要求时，承包人必须提供设计输入条件、基础数据、计算原理和方法以及计算成果，方便发包人在必要时使用其他计算程序进行验算。承包人有解释的义务，不得以专利和知识产权为借口拒绝配合。</w:t>
      </w:r>
    </w:p>
    <w:p w14:paraId="720C18F7">
      <w:pPr>
        <w:wordWrap w:val="0"/>
        <w:topLinePunct/>
        <w:adjustRightInd w:val="0"/>
        <w:snapToGrid w:val="0"/>
        <w:spacing w:line="440" w:lineRule="exact"/>
        <w:ind w:firstLine="422" w:firstLineChars="176"/>
        <w:rPr>
          <w:rFonts w:hint="eastAsia" w:ascii="宋体" w:hAnsi="宋体" w:cs="宋体"/>
          <w:sz w:val="24"/>
          <w:szCs w:val="24"/>
        </w:rPr>
      </w:pPr>
      <w:r>
        <w:rPr>
          <w:rFonts w:hint="eastAsia" w:ascii="宋体" w:hAnsi="宋体" w:cs="宋体"/>
          <w:sz w:val="24"/>
          <w:szCs w:val="24"/>
        </w:rPr>
        <w:t>7.2.8承包人应承担现场工作必要的费用，包括交通、伙食、差旅、办公费等。</w:t>
      </w:r>
    </w:p>
    <w:p w14:paraId="5526C11A">
      <w:pPr>
        <w:wordWrap w:val="0"/>
        <w:topLinePunct/>
        <w:adjustRightInd w:val="0"/>
        <w:snapToGrid w:val="0"/>
        <w:spacing w:line="440" w:lineRule="exact"/>
        <w:ind w:firstLine="422" w:firstLineChars="176"/>
        <w:rPr>
          <w:rFonts w:hint="eastAsia" w:ascii="宋体" w:hAnsi="宋体" w:cs="宋体"/>
          <w:sz w:val="24"/>
          <w:szCs w:val="24"/>
        </w:rPr>
      </w:pPr>
      <w:r>
        <w:rPr>
          <w:rFonts w:hint="eastAsia" w:ascii="宋体" w:hAnsi="宋体" w:cs="宋体"/>
          <w:sz w:val="24"/>
          <w:szCs w:val="24"/>
        </w:rPr>
        <w:t>7.2.9承包人须承担确保设计协调和设计服务工作质量所必需的各种设计方案评审会议及专家费用等。</w:t>
      </w:r>
    </w:p>
    <w:p w14:paraId="4ACAE892">
      <w:pPr>
        <w:wordWrap w:val="0"/>
        <w:topLinePunct/>
        <w:adjustRightInd w:val="0"/>
        <w:snapToGrid w:val="0"/>
        <w:spacing w:line="440" w:lineRule="exact"/>
        <w:ind w:firstLine="422" w:firstLineChars="176"/>
        <w:rPr>
          <w:rFonts w:hint="eastAsia" w:ascii="宋体" w:hAnsi="宋体" w:cs="宋体"/>
          <w:sz w:val="24"/>
          <w:szCs w:val="24"/>
        </w:rPr>
      </w:pPr>
      <w:r>
        <w:rPr>
          <w:rFonts w:hint="eastAsia" w:ascii="宋体" w:hAnsi="宋体" w:cs="宋体"/>
          <w:sz w:val="24"/>
          <w:szCs w:val="24"/>
        </w:rPr>
        <w:t>7.2.10在项目实施过程中，如非因承包人原因所引起的设计变更，需重新进行施工图报建的，若设计变更后的施工图报建经规划部门批准的，则设计变更部分按设计单位投入的人员、材料成本给予补偿（但设计收费及成本补偿总额不得超过招标的规模标准，否则须按有关规定另行招标）；若设计变更后的</w:t>
      </w:r>
      <w:bookmarkStart w:id="0" w:name="_GoBack"/>
      <w:bookmarkEnd w:id="0"/>
      <w:r>
        <w:rPr>
          <w:rFonts w:hint="eastAsia" w:ascii="宋体" w:hAnsi="宋体" w:cs="宋体"/>
          <w:sz w:val="24"/>
          <w:szCs w:val="24"/>
        </w:rPr>
        <w:t>施工图报建未经建设或规划部门批准的，则设计变更部分不另行计取设计费，费用已包含在原设计费总额内。</w:t>
      </w:r>
    </w:p>
    <w:p w14:paraId="654918FB">
      <w:pPr>
        <w:wordWrap w:val="0"/>
        <w:topLinePunct/>
        <w:adjustRightInd w:val="0"/>
        <w:snapToGrid w:val="0"/>
        <w:spacing w:line="440" w:lineRule="exact"/>
        <w:ind w:firstLine="422" w:firstLineChars="176"/>
        <w:rPr>
          <w:rFonts w:hint="eastAsia" w:ascii="宋体" w:hAnsi="宋体" w:cs="宋体"/>
          <w:sz w:val="24"/>
          <w:szCs w:val="24"/>
        </w:rPr>
      </w:pPr>
      <w:r>
        <w:rPr>
          <w:rFonts w:ascii="宋体" w:hAnsi="宋体" w:cs="宋体"/>
          <w:sz w:val="24"/>
          <w:szCs w:val="24"/>
        </w:rPr>
        <w:t>7.2.1</w:t>
      </w:r>
      <w:r>
        <w:rPr>
          <w:rFonts w:hint="eastAsia" w:ascii="宋体" w:hAnsi="宋体" w:cs="宋体"/>
          <w:sz w:val="24"/>
          <w:szCs w:val="24"/>
        </w:rPr>
        <w:t>1</w:t>
      </w:r>
      <w:r>
        <w:rPr>
          <w:rFonts w:ascii="宋体" w:hAnsi="宋体" w:cs="宋体"/>
          <w:sz w:val="24"/>
          <w:szCs w:val="24"/>
        </w:rPr>
        <w:t>如本项目包含外电等配套工程内容且设计人根据相关规定分包给有资质的单位负责实施的，设计人与分包单位向发包人</w:t>
      </w:r>
      <w:r>
        <w:rPr>
          <w:rFonts w:hint="eastAsia" w:ascii="宋体" w:hAnsi="宋体" w:cs="宋体"/>
          <w:sz w:val="24"/>
          <w:szCs w:val="24"/>
        </w:rPr>
        <w:t>承担</w:t>
      </w:r>
      <w:r>
        <w:rPr>
          <w:rFonts w:ascii="宋体" w:hAnsi="宋体" w:cs="宋体"/>
          <w:sz w:val="24"/>
          <w:szCs w:val="24"/>
        </w:rPr>
        <w:t>连带责任。</w:t>
      </w:r>
    </w:p>
    <w:p w14:paraId="40503D42">
      <w:pPr>
        <w:wordWrap w:val="0"/>
        <w:topLinePunct/>
        <w:adjustRightInd w:val="0"/>
        <w:snapToGrid w:val="0"/>
        <w:spacing w:line="440" w:lineRule="exact"/>
        <w:ind w:firstLine="423" w:firstLineChars="176"/>
        <w:rPr>
          <w:rFonts w:hint="eastAsia" w:ascii="宋体" w:hAnsi="宋体" w:cs="宋体"/>
          <w:sz w:val="24"/>
          <w:szCs w:val="24"/>
        </w:rPr>
      </w:pPr>
      <w:r>
        <w:rPr>
          <w:rFonts w:hint="eastAsia" w:ascii="宋体" w:hAnsi="宋体" w:cs="宋体"/>
          <w:b/>
          <w:sz w:val="24"/>
          <w:szCs w:val="24"/>
          <w:shd w:val="pct10" w:color="auto" w:fill="FFFFFF"/>
        </w:rPr>
        <w:t>7.3</w:t>
      </w:r>
      <w:r>
        <w:rPr>
          <w:rFonts w:hint="eastAsia" w:ascii="宋体" w:hAnsi="宋体" w:cs="宋体"/>
          <w:sz w:val="24"/>
          <w:szCs w:val="24"/>
        </w:rPr>
        <w:t>发包人权利</w:t>
      </w:r>
    </w:p>
    <w:p w14:paraId="614AF247">
      <w:pPr>
        <w:wordWrap w:val="0"/>
        <w:topLinePunct/>
        <w:adjustRightInd w:val="0"/>
        <w:snapToGrid w:val="0"/>
        <w:spacing w:line="440" w:lineRule="exact"/>
        <w:ind w:firstLine="422" w:firstLineChars="176"/>
        <w:rPr>
          <w:rFonts w:hint="eastAsia" w:ascii="宋体" w:hAnsi="宋体" w:cs="宋体"/>
          <w:sz w:val="24"/>
          <w:szCs w:val="24"/>
        </w:rPr>
      </w:pPr>
      <w:r>
        <w:rPr>
          <w:rFonts w:hint="eastAsia" w:ascii="宋体" w:hAnsi="宋体" w:cs="宋体"/>
          <w:sz w:val="24"/>
          <w:szCs w:val="24"/>
        </w:rPr>
        <w:t>7.3.1 享有承包人设计文件的版权、所有权和全部使用权。</w:t>
      </w:r>
    </w:p>
    <w:p w14:paraId="133D7DD0">
      <w:pPr>
        <w:wordWrap w:val="0"/>
        <w:topLinePunct/>
        <w:adjustRightInd w:val="0"/>
        <w:snapToGrid w:val="0"/>
        <w:spacing w:line="440" w:lineRule="exact"/>
        <w:ind w:firstLine="422" w:firstLineChars="176"/>
        <w:rPr>
          <w:rFonts w:hint="eastAsia" w:ascii="宋体" w:hAnsi="宋体" w:cs="宋体"/>
          <w:sz w:val="24"/>
          <w:szCs w:val="24"/>
        </w:rPr>
      </w:pPr>
      <w:r>
        <w:rPr>
          <w:rFonts w:hint="eastAsia" w:ascii="宋体" w:hAnsi="宋体" w:cs="宋体"/>
          <w:sz w:val="24"/>
          <w:szCs w:val="24"/>
        </w:rPr>
        <w:t>7.3.2 承包人在设计投资控制、设计进度控制、设计质量控制、设计组织及人员管理、设计配合、设计服务、设计分包管理等方面履行义务不符合合同规定时，发包人有追究违约责任、要求赔偿损失等权利；同时，发包人还有权将承包人存在的上述违约事实公诸于众和向有关部门反映情况。</w:t>
      </w:r>
    </w:p>
    <w:p w14:paraId="39105D3E">
      <w:pPr>
        <w:wordWrap w:val="0"/>
        <w:topLinePunct/>
        <w:adjustRightInd w:val="0"/>
        <w:snapToGrid w:val="0"/>
        <w:spacing w:line="440" w:lineRule="exact"/>
        <w:ind w:firstLine="422" w:firstLineChars="176"/>
        <w:rPr>
          <w:rFonts w:hint="eastAsia" w:ascii="宋体" w:hAnsi="宋体" w:cs="宋体"/>
          <w:sz w:val="24"/>
          <w:szCs w:val="24"/>
        </w:rPr>
      </w:pPr>
      <w:r>
        <w:rPr>
          <w:rFonts w:hint="eastAsia" w:ascii="宋体" w:hAnsi="宋体" w:cs="宋体"/>
          <w:sz w:val="24"/>
          <w:szCs w:val="24"/>
        </w:rPr>
        <w:t>7.3.3 发包人有权聘请设计咨询单位作为本合同约定项目的设计咨询和设计监理，承包人应接受该设计咨询单位按照相关设计咨询法规和发包人赋予的权利所进行的咨询和监理工作。此外，发包人还有权聘请国内具备相应资质的监理公司作为本合同的设计监理，承包人应接受专业监理公司提出的合理意见。</w:t>
      </w:r>
    </w:p>
    <w:p w14:paraId="43D5F4B5">
      <w:pPr>
        <w:wordWrap w:val="0"/>
        <w:topLinePunct/>
        <w:adjustRightInd w:val="0"/>
        <w:snapToGrid w:val="0"/>
        <w:spacing w:line="440" w:lineRule="exact"/>
        <w:ind w:firstLine="422" w:firstLineChars="176"/>
        <w:rPr>
          <w:rFonts w:hint="eastAsia" w:ascii="宋体" w:hAnsi="宋体" w:cs="宋体"/>
          <w:sz w:val="24"/>
          <w:szCs w:val="24"/>
        </w:rPr>
      </w:pPr>
      <w:r>
        <w:rPr>
          <w:rFonts w:hint="eastAsia" w:ascii="宋体" w:hAnsi="宋体" w:cs="宋体"/>
          <w:sz w:val="24"/>
          <w:szCs w:val="24"/>
        </w:rPr>
        <w:t>7.3.4 设计变更的审批权、设计进度的监督权。</w:t>
      </w:r>
    </w:p>
    <w:p w14:paraId="02198DCA">
      <w:pPr>
        <w:wordWrap w:val="0"/>
        <w:topLinePunct/>
        <w:adjustRightInd w:val="0"/>
        <w:snapToGrid w:val="0"/>
        <w:spacing w:line="440" w:lineRule="exact"/>
        <w:ind w:firstLine="422" w:firstLineChars="176"/>
        <w:rPr>
          <w:rFonts w:hint="eastAsia" w:ascii="宋体" w:hAnsi="宋体" w:cs="宋体"/>
          <w:sz w:val="24"/>
          <w:szCs w:val="24"/>
        </w:rPr>
      </w:pPr>
      <w:r>
        <w:rPr>
          <w:rFonts w:hint="eastAsia" w:ascii="宋体" w:hAnsi="宋体" w:cs="宋体"/>
          <w:sz w:val="24"/>
          <w:szCs w:val="24"/>
        </w:rPr>
        <w:t>7.3.5 其他依据合同和法律规定属于发包人的权利。</w:t>
      </w:r>
    </w:p>
    <w:p w14:paraId="29611D2E">
      <w:pPr>
        <w:wordWrap w:val="0"/>
        <w:topLinePunct/>
        <w:adjustRightInd w:val="0"/>
        <w:snapToGrid w:val="0"/>
        <w:spacing w:line="440" w:lineRule="exact"/>
        <w:ind w:firstLine="423" w:firstLineChars="176"/>
        <w:rPr>
          <w:rFonts w:hint="eastAsia" w:ascii="宋体" w:hAnsi="宋体" w:cs="宋体"/>
          <w:sz w:val="24"/>
          <w:szCs w:val="24"/>
        </w:rPr>
      </w:pPr>
      <w:r>
        <w:rPr>
          <w:rFonts w:hint="eastAsia" w:ascii="宋体" w:hAnsi="宋体" w:cs="宋体"/>
          <w:b/>
          <w:sz w:val="24"/>
          <w:szCs w:val="24"/>
          <w:shd w:val="pct10" w:color="auto" w:fill="FFFFFF"/>
        </w:rPr>
        <w:t>7.4</w:t>
      </w:r>
      <w:r>
        <w:rPr>
          <w:rFonts w:hint="eastAsia" w:ascii="宋体" w:hAnsi="宋体" w:cs="宋体"/>
          <w:sz w:val="24"/>
          <w:szCs w:val="24"/>
        </w:rPr>
        <w:t>承包人的权利</w:t>
      </w:r>
    </w:p>
    <w:p w14:paraId="0DA93A4B">
      <w:pPr>
        <w:wordWrap w:val="0"/>
        <w:topLinePunct/>
        <w:adjustRightInd w:val="0"/>
        <w:snapToGrid w:val="0"/>
        <w:spacing w:line="440" w:lineRule="exact"/>
        <w:ind w:firstLine="422" w:firstLineChars="176"/>
        <w:rPr>
          <w:rFonts w:hint="eastAsia" w:ascii="宋体" w:hAnsi="宋体" w:cs="宋体"/>
          <w:sz w:val="24"/>
          <w:szCs w:val="24"/>
        </w:rPr>
      </w:pPr>
      <w:r>
        <w:rPr>
          <w:rFonts w:hint="eastAsia" w:ascii="宋体" w:hAnsi="宋体" w:cs="宋体"/>
          <w:sz w:val="24"/>
          <w:szCs w:val="24"/>
        </w:rPr>
        <w:t>7.4.1按时收取设计费。</w:t>
      </w:r>
    </w:p>
    <w:p w14:paraId="302E0BCA">
      <w:pPr>
        <w:wordWrap w:val="0"/>
        <w:topLinePunct/>
        <w:adjustRightInd w:val="0"/>
        <w:snapToGrid w:val="0"/>
        <w:spacing w:line="440" w:lineRule="exact"/>
        <w:ind w:firstLine="422" w:firstLineChars="176"/>
        <w:rPr>
          <w:rFonts w:hint="eastAsia" w:ascii="宋体" w:hAnsi="宋体" w:cs="宋体"/>
          <w:sz w:val="24"/>
          <w:szCs w:val="24"/>
        </w:rPr>
      </w:pPr>
      <w:r>
        <w:rPr>
          <w:rFonts w:hint="eastAsia" w:ascii="宋体" w:hAnsi="宋体" w:cs="宋体"/>
          <w:sz w:val="24"/>
          <w:szCs w:val="24"/>
        </w:rPr>
        <w:t>7.4.2 拥有设计成果的署名权。</w:t>
      </w:r>
    </w:p>
    <w:p w14:paraId="7187153A">
      <w:pPr>
        <w:wordWrap w:val="0"/>
        <w:topLinePunct/>
        <w:adjustRightInd w:val="0"/>
        <w:snapToGrid w:val="0"/>
        <w:spacing w:line="440" w:lineRule="exact"/>
        <w:ind w:firstLine="422" w:firstLineChars="176"/>
        <w:rPr>
          <w:rFonts w:hint="eastAsia" w:ascii="宋体" w:hAnsi="宋体" w:cs="宋体"/>
          <w:sz w:val="24"/>
          <w:szCs w:val="24"/>
        </w:rPr>
      </w:pPr>
      <w:r>
        <w:rPr>
          <w:rFonts w:hint="eastAsia" w:ascii="宋体" w:hAnsi="宋体" w:cs="宋体"/>
          <w:sz w:val="24"/>
          <w:szCs w:val="24"/>
        </w:rPr>
        <w:t>7.4.3 在设计方案、图纸未审批之前和不影响工期的情况下，有权提出修改方案、图纸的建议。</w:t>
      </w:r>
    </w:p>
    <w:p w14:paraId="664651E5">
      <w:pPr>
        <w:wordWrap w:val="0"/>
        <w:topLinePunct/>
        <w:adjustRightInd w:val="0"/>
        <w:snapToGrid w:val="0"/>
        <w:spacing w:line="440" w:lineRule="exact"/>
        <w:ind w:firstLine="423" w:firstLineChars="176"/>
        <w:outlineLvl w:val="4"/>
        <w:rPr>
          <w:rFonts w:hint="eastAsia" w:ascii="宋体" w:hAnsi="宋体" w:cs="宋体"/>
          <w:b/>
          <w:bCs/>
          <w:sz w:val="24"/>
          <w:szCs w:val="24"/>
        </w:rPr>
      </w:pPr>
      <w:r>
        <w:rPr>
          <w:rFonts w:hint="eastAsia" w:ascii="宋体" w:hAnsi="宋体" w:cs="宋体"/>
          <w:b/>
          <w:bCs/>
          <w:sz w:val="24"/>
          <w:szCs w:val="24"/>
        </w:rPr>
        <w:t>第八条 违约责任：</w:t>
      </w:r>
    </w:p>
    <w:p w14:paraId="32C0B9E6">
      <w:pPr>
        <w:wordWrap w:val="0"/>
        <w:topLinePunct/>
        <w:adjustRightInd w:val="0"/>
        <w:snapToGrid w:val="0"/>
        <w:spacing w:line="440" w:lineRule="exact"/>
        <w:ind w:firstLine="422" w:firstLineChars="176"/>
        <w:rPr>
          <w:rFonts w:hint="eastAsia" w:ascii="宋体" w:hAnsi="宋体" w:cs="宋体"/>
          <w:sz w:val="24"/>
          <w:szCs w:val="24"/>
        </w:rPr>
      </w:pPr>
      <w:r>
        <w:rPr>
          <w:rFonts w:hint="eastAsia" w:ascii="宋体" w:hAnsi="宋体" w:cs="宋体"/>
          <w:sz w:val="24"/>
          <w:szCs w:val="24"/>
          <w:shd w:val="pct10" w:color="auto" w:fill="FFFFFF"/>
        </w:rPr>
        <w:t>8.1</w:t>
      </w:r>
      <w:r>
        <w:rPr>
          <w:rFonts w:hint="eastAsia" w:ascii="宋体" w:hAnsi="宋体" w:cs="宋体"/>
          <w:sz w:val="24"/>
          <w:szCs w:val="24"/>
        </w:rPr>
        <w:t>发包人应按本合同第六条约定的金额和时间向承包人支付设计费，每逾期支付一天，应承担该阶段应支付金额的千分之二的逾期违约金。逾期超过30天以上时，承包人有权暂停履行下阶段工作并书面通知发包人。</w:t>
      </w:r>
    </w:p>
    <w:p w14:paraId="26A88220">
      <w:pPr>
        <w:wordWrap w:val="0"/>
        <w:topLinePunct/>
        <w:adjustRightInd w:val="0"/>
        <w:snapToGrid w:val="0"/>
        <w:spacing w:line="440" w:lineRule="exact"/>
        <w:ind w:firstLine="422" w:firstLineChars="176"/>
        <w:rPr>
          <w:rFonts w:hint="eastAsia" w:ascii="宋体" w:hAnsi="宋体" w:cs="宋体"/>
          <w:sz w:val="24"/>
          <w:szCs w:val="24"/>
        </w:rPr>
      </w:pPr>
      <w:r>
        <w:rPr>
          <w:rFonts w:hint="eastAsia" w:ascii="宋体" w:hAnsi="宋体" w:cs="宋体"/>
          <w:sz w:val="24"/>
          <w:szCs w:val="24"/>
        </w:rPr>
        <w:t>8.2承包人未按约定时间提交设计成果的，每超过一日，应减收设计费的千分之三。</w:t>
      </w:r>
    </w:p>
    <w:p w14:paraId="2994C9BD">
      <w:pPr>
        <w:widowControl/>
        <w:wordWrap w:val="0"/>
        <w:topLinePunct/>
        <w:adjustRightInd w:val="0"/>
        <w:snapToGrid w:val="0"/>
        <w:spacing w:line="480" w:lineRule="exact"/>
        <w:ind w:firstLine="422" w:firstLineChars="176"/>
        <w:rPr>
          <w:rFonts w:hint="eastAsia" w:ascii="宋体" w:hAnsi="宋体" w:cs="宋体"/>
          <w:sz w:val="24"/>
          <w:szCs w:val="24"/>
        </w:rPr>
      </w:pPr>
      <w:r>
        <w:rPr>
          <w:rFonts w:hint="eastAsia" w:ascii="宋体" w:hAnsi="宋体" w:cs="宋体"/>
          <w:sz w:val="24"/>
          <w:szCs w:val="24"/>
          <w:shd w:val="pct10" w:color="auto" w:fill="FFFFFF"/>
        </w:rPr>
        <w:t>8.3</w:t>
      </w:r>
      <w:r>
        <w:rPr>
          <w:rFonts w:hint="eastAsia" w:ascii="宋体" w:hAnsi="宋体" w:cs="宋体"/>
          <w:sz w:val="24"/>
          <w:szCs w:val="24"/>
        </w:rPr>
        <w:t>设计人对设计资料及文件出现的遗漏或错误负责修改或补充。由于设计错误造成工程质量事故损失，设计人除负责采取补救措施，按设计收费的30%向发包人支付违约金外，还应按《中华人民共和国建筑法》、《建设工程质量管理条例》、《建设工程勘察设计管理条例》及有关法律法规规定承担相应法律责任。</w:t>
      </w:r>
    </w:p>
    <w:p w14:paraId="4C0C0F68">
      <w:pPr>
        <w:wordWrap w:val="0"/>
        <w:topLinePunct/>
        <w:adjustRightInd w:val="0"/>
        <w:snapToGrid w:val="0"/>
        <w:spacing w:line="440" w:lineRule="exact"/>
        <w:ind w:firstLine="422" w:firstLineChars="176"/>
        <w:rPr>
          <w:rFonts w:hint="eastAsia" w:ascii="宋体" w:hAnsi="宋体" w:cs="宋体"/>
          <w:sz w:val="24"/>
          <w:szCs w:val="24"/>
        </w:rPr>
      </w:pPr>
      <w:r>
        <w:rPr>
          <w:rFonts w:hint="eastAsia" w:ascii="宋体" w:hAnsi="宋体" w:cs="宋体"/>
          <w:sz w:val="24"/>
          <w:szCs w:val="24"/>
          <w:shd w:val="pct10" w:color="auto" w:fill="FFFFFF"/>
        </w:rPr>
        <w:t>8.4</w:t>
      </w:r>
      <w:r>
        <w:rPr>
          <w:rFonts w:hint="eastAsia" w:ascii="宋体" w:hAnsi="宋体" w:cs="宋体"/>
          <w:sz w:val="24"/>
          <w:szCs w:val="24"/>
        </w:rPr>
        <w:t>合同生效后，承包人要求终止或解除合同，承包人应双倍返还定金。</w:t>
      </w:r>
    </w:p>
    <w:p w14:paraId="05B7E805">
      <w:pPr>
        <w:wordWrap w:val="0"/>
        <w:topLinePunct/>
        <w:adjustRightInd w:val="0"/>
        <w:snapToGrid w:val="0"/>
        <w:spacing w:line="440" w:lineRule="exact"/>
        <w:ind w:firstLine="423" w:firstLineChars="176"/>
        <w:outlineLvl w:val="4"/>
        <w:rPr>
          <w:rFonts w:hint="eastAsia" w:ascii="宋体" w:hAnsi="宋体" w:cs="宋体"/>
          <w:b/>
          <w:bCs/>
          <w:sz w:val="24"/>
          <w:szCs w:val="24"/>
        </w:rPr>
      </w:pPr>
      <w:r>
        <w:rPr>
          <w:rFonts w:hint="eastAsia" w:ascii="宋体" w:hAnsi="宋体" w:cs="宋体"/>
          <w:b/>
          <w:bCs/>
          <w:sz w:val="24"/>
          <w:szCs w:val="24"/>
        </w:rPr>
        <w:t>第九条 设计投资控制</w:t>
      </w:r>
    </w:p>
    <w:p w14:paraId="7B4CB61E">
      <w:pPr>
        <w:wordWrap w:val="0"/>
        <w:topLinePunct/>
        <w:adjustRightInd w:val="0"/>
        <w:snapToGrid w:val="0"/>
        <w:spacing w:line="440" w:lineRule="exact"/>
        <w:ind w:firstLine="423" w:firstLineChars="176"/>
        <w:rPr>
          <w:rFonts w:hint="eastAsia" w:ascii="宋体" w:hAnsi="宋体" w:cs="宋体"/>
          <w:sz w:val="24"/>
          <w:szCs w:val="24"/>
        </w:rPr>
      </w:pPr>
      <w:r>
        <w:rPr>
          <w:rFonts w:hint="eastAsia" w:ascii="宋体" w:hAnsi="宋体" w:cs="宋体"/>
          <w:b/>
          <w:sz w:val="24"/>
          <w:szCs w:val="24"/>
          <w:shd w:val="pct10" w:color="auto" w:fill="FFFFFF"/>
        </w:rPr>
        <w:t>9.1</w:t>
      </w:r>
      <w:r>
        <w:rPr>
          <w:rFonts w:hint="eastAsia" w:ascii="宋体" w:hAnsi="宋体" w:cs="宋体"/>
          <w:sz w:val="24"/>
          <w:szCs w:val="24"/>
        </w:rPr>
        <w:t>限额设计</w:t>
      </w:r>
    </w:p>
    <w:p w14:paraId="48F3A6D7">
      <w:pPr>
        <w:wordWrap w:val="0"/>
        <w:topLinePunct/>
        <w:adjustRightInd w:val="0"/>
        <w:snapToGrid w:val="0"/>
        <w:spacing w:line="440" w:lineRule="exact"/>
        <w:ind w:firstLine="422" w:firstLineChars="176"/>
        <w:rPr>
          <w:rFonts w:hint="eastAsia" w:ascii="宋体" w:hAnsi="宋体" w:cs="宋体"/>
          <w:sz w:val="24"/>
          <w:szCs w:val="24"/>
        </w:rPr>
      </w:pPr>
      <w:r>
        <w:rPr>
          <w:rFonts w:hint="eastAsia" w:ascii="宋体" w:hAnsi="宋体" w:cs="宋体"/>
          <w:sz w:val="24"/>
          <w:szCs w:val="24"/>
        </w:rPr>
        <w:t>9.1.1本工程设计限额约为    万元人民币（为建安工程费最高投标限价）。发包人据此制定投资分解目标，实行限额设计。在保证设计质量的前提下，承包人应按投资限额进行设计，严格控制设计变更，确保工程概算不突破限额目标。</w:t>
      </w:r>
    </w:p>
    <w:p w14:paraId="46546F61">
      <w:pPr>
        <w:wordWrap w:val="0"/>
        <w:topLinePunct/>
        <w:adjustRightInd w:val="0"/>
        <w:snapToGrid w:val="0"/>
        <w:spacing w:line="440" w:lineRule="exact"/>
        <w:ind w:firstLine="422" w:firstLineChars="176"/>
        <w:rPr>
          <w:rFonts w:hint="eastAsia" w:ascii="宋体" w:hAnsi="宋体" w:cs="宋体"/>
          <w:sz w:val="24"/>
          <w:szCs w:val="24"/>
        </w:rPr>
      </w:pPr>
      <w:r>
        <w:rPr>
          <w:rFonts w:hint="eastAsia" w:ascii="宋体" w:hAnsi="宋体" w:cs="宋体"/>
          <w:sz w:val="24"/>
          <w:szCs w:val="24"/>
        </w:rPr>
        <w:t>9.1.2承包人遵循功能适用、标准合理、经济合理的原则开展设计，在投资限额目标的基础上结合项目设计内容进一步分解投资，明确投资控制主要指标，在编制设计概算时逐步细化落实。</w:t>
      </w:r>
    </w:p>
    <w:p w14:paraId="3041BDF2">
      <w:pPr>
        <w:wordWrap w:val="0"/>
        <w:topLinePunct/>
        <w:adjustRightInd w:val="0"/>
        <w:snapToGrid w:val="0"/>
        <w:spacing w:line="440" w:lineRule="exact"/>
        <w:ind w:firstLine="422" w:firstLineChars="176"/>
        <w:rPr>
          <w:rFonts w:hint="eastAsia" w:ascii="宋体" w:hAnsi="宋体" w:cs="宋体"/>
          <w:sz w:val="24"/>
          <w:szCs w:val="24"/>
        </w:rPr>
      </w:pPr>
      <w:r>
        <w:rPr>
          <w:rFonts w:hint="eastAsia" w:ascii="宋体" w:hAnsi="宋体" w:cs="宋体"/>
          <w:sz w:val="24"/>
          <w:szCs w:val="24"/>
        </w:rPr>
        <w:t>9.1.3承包人在限额设计范围内应充分运用性价比分析、多方案（不少于2个）技术经济比较等技术手段，对设计方案进行优化。在所有方案比较的过程中，必须进行相应深度的投资估算比较，确保方案的可比性，并提供相应的工程数量表、主要材料表、主要设备清单等，在确保工程质量的前提下，降低工程投资。</w:t>
      </w:r>
    </w:p>
    <w:p w14:paraId="6520C15B">
      <w:pPr>
        <w:wordWrap w:val="0"/>
        <w:topLinePunct/>
        <w:adjustRightInd w:val="0"/>
        <w:snapToGrid w:val="0"/>
        <w:spacing w:line="440" w:lineRule="exact"/>
        <w:ind w:firstLine="422" w:firstLineChars="176"/>
        <w:rPr>
          <w:rFonts w:hint="eastAsia" w:ascii="宋体" w:hAnsi="宋体" w:cs="宋体"/>
          <w:sz w:val="24"/>
          <w:szCs w:val="24"/>
        </w:rPr>
      </w:pPr>
      <w:r>
        <w:rPr>
          <w:rFonts w:hint="eastAsia" w:ascii="宋体" w:hAnsi="宋体" w:cs="宋体"/>
          <w:sz w:val="24"/>
          <w:szCs w:val="24"/>
        </w:rPr>
        <w:t>9.1.4承包人有关设计的任何修改、变动或由于修改设计所引起的工艺、技术材料、设备的变更如引起投资限额的突破均须经过发包人书面审批同意。</w:t>
      </w:r>
    </w:p>
    <w:p w14:paraId="34A6B519">
      <w:pPr>
        <w:wordWrap w:val="0"/>
        <w:topLinePunct/>
        <w:adjustRightInd w:val="0"/>
        <w:snapToGrid w:val="0"/>
        <w:spacing w:line="440" w:lineRule="exact"/>
        <w:ind w:firstLine="422" w:firstLineChars="176"/>
        <w:rPr>
          <w:rFonts w:hint="eastAsia" w:ascii="宋体" w:hAnsi="宋体" w:cs="宋体"/>
          <w:sz w:val="24"/>
          <w:szCs w:val="24"/>
        </w:rPr>
      </w:pPr>
      <w:r>
        <w:rPr>
          <w:rFonts w:hint="eastAsia" w:ascii="宋体" w:hAnsi="宋体" w:cs="宋体"/>
          <w:sz w:val="24"/>
          <w:szCs w:val="24"/>
        </w:rPr>
        <w:t>9.1.5非建设单位原因或非不可抗力因素，对设计进行变更或承包人突破工程投资限额设计，视为严重违约，应承担相应责任，并从总设计费中扣除变更部分或超出限额部分的设计费的两倍作为处罚。</w:t>
      </w:r>
    </w:p>
    <w:p w14:paraId="7A7E4F47">
      <w:pPr>
        <w:wordWrap w:val="0"/>
        <w:topLinePunct/>
        <w:adjustRightInd w:val="0"/>
        <w:snapToGrid w:val="0"/>
        <w:spacing w:line="440" w:lineRule="exact"/>
        <w:ind w:firstLine="423" w:firstLineChars="176"/>
        <w:rPr>
          <w:rFonts w:hint="eastAsia" w:ascii="宋体" w:hAnsi="宋体" w:cs="宋体"/>
          <w:sz w:val="24"/>
          <w:szCs w:val="24"/>
        </w:rPr>
      </w:pPr>
      <w:r>
        <w:rPr>
          <w:rFonts w:hint="eastAsia" w:ascii="宋体" w:hAnsi="宋体" w:cs="宋体"/>
          <w:b/>
          <w:sz w:val="24"/>
          <w:szCs w:val="24"/>
          <w:shd w:val="pct10" w:color="auto" w:fill="FFFFFF"/>
        </w:rPr>
        <w:t>9.2</w:t>
      </w:r>
      <w:r>
        <w:rPr>
          <w:rFonts w:hint="eastAsia" w:ascii="宋体" w:hAnsi="宋体" w:cs="宋体"/>
          <w:sz w:val="24"/>
          <w:szCs w:val="24"/>
        </w:rPr>
        <w:t>设计优化和技术经济分析论证</w:t>
      </w:r>
    </w:p>
    <w:p w14:paraId="5AB456C5">
      <w:pPr>
        <w:wordWrap w:val="0"/>
        <w:topLinePunct/>
        <w:adjustRightInd w:val="0"/>
        <w:snapToGrid w:val="0"/>
        <w:spacing w:line="440" w:lineRule="exact"/>
        <w:ind w:firstLine="422" w:firstLineChars="176"/>
        <w:rPr>
          <w:rFonts w:hint="eastAsia" w:ascii="宋体" w:hAnsi="宋体" w:cs="宋体"/>
          <w:sz w:val="24"/>
          <w:szCs w:val="24"/>
        </w:rPr>
      </w:pPr>
      <w:r>
        <w:rPr>
          <w:rFonts w:hint="eastAsia" w:ascii="宋体" w:hAnsi="宋体" w:cs="宋体"/>
          <w:sz w:val="24"/>
          <w:szCs w:val="24"/>
        </w:rPr>
        <w:t>9.2.1设计方案必须进行技术经济分析。通过对设计方案、工艺、设备等进行全面的评价，在满足功能要求的前提下采用技术经济优化，可以有效控制工程投资的方案。</w:t>
      </w:r>
    </w:p>
    <w:p w14:paraId="5371A6B2">
      <w:pPr>
        <w:wordWrap w:val="0"/>
        <w:topLinePunct/>
        <w:adjustRightInd w:val="0"/>
        <w:snapToGrid w:val="0"/>
        <w:spacing w:line="440" w:lineRule="exact"/>
        <w:ind w:firstLine="422" w:firstLineChars="176"/>
        <w:rPr>
          <w:rFonts w:hint="eastAsia" w:ascii="宋体" w:hAnsi="宋体" w:cs="宋体"/>
          <w:sz w:val="24"/>
          <w:szCs w:val="24"/>
        </w:rPr>
      </w:pPr>
      <w:r>
        <w:rPr>
          <w:rFonts w:hint="eastAsia" w:ascii="宋体" w:hAnsi="宋体" w:cs="宋体"/>
          <w:sz w:val="24"/>
          <w:szCs w:val="24"/>
        </w:rPr>
        <w:t>9.2.2在保证方案的可实施和可操作性前提下，设计中凡能进行定量分析的设计内容，应通过计算，用数据说明其技术经济的合理性。同时向发包人提供技术经济分析资料，以力求设计成果能充分体现设计优化的原则。</w:t>
      </w:r>
    </w:p>
    <w:p w14:paraId="4A14E06B">
      <w:pPr>
        <w:wordWrap w:val="0"/>
        <w:topLinePunct/>
        <w:adjustRightInd w:val="0"/>
        <w:snapToGrid w:val="0"/>
        <w:spacing w:line="440" w:lineRule="exact"/>
        <w:ind w:firstLine="422" w:firstLineChars="176"/>
        <w:rPr>
          <w:rFonts w:hint="eastAsia" w:ascii="宋体" w:hAnsi="宋体" w:cs="宋体"/>
          <w:sz w:val="24"/>
          <w:szCs w:val="24"/>
        </w:rPr>
      </w:pPr>
      <w:r>
        <w:rPr>
          <w:rFonts w:hint="eastAsia" w:ascii="宋体" w:hAnsi="宋体" w:cs="宋体"/>
          <w:sz w:val="24"/>
          <w:szCs w:val="24"/>
        </w:rPr>
        <w:t>9.2.3承包人必须对设计方案进行多方案比较和优化，比较方案应具有可比性。方案比较必须通过技术经济分析，完成单位或单项工程的估算编制，确保设计深度能够满足编制工程概算的需要。对于超投资限额的，应在保证设计质量的前提下自行修改，如确实需要增加的，必须报发包人审查，取得发包人书面同意后方可修正。</w:t>
      </w:r>
    </w:p>
    <w:p w14:paraId="1DF235FA">
      <w:pPr>
        <w:wordWrap w:val="0"/>
        <w:topLinePunct/>
        <w:adjustRightInd w:val="0"/>
        <w:snapToGrid w:val="0"/>
        <w:spacing w:line="440" w:lineRule="exact"/>
        <w:ind w:firstLine="422" w:firstLineChars="176"/>
        <w:rPr>
          <w:rFonts w:hint="eastAsia" w:ascii="宋体" w:hAnsi="宋体" w:cs="宋体"/>
          <w:sz w:val="24"/>
          <w:szCs w:val="24"/>
        </w:rPr>
      </w:pPr>
      <w:r>
        <w:rPr>
          <w:rFonts w:hint="eastAsia" w:ascii="宋体" w:hAnsi="宋体" w:cs="宋体"/>
          <w:sz w:val="24"/>
          <w:szCs w:val="24"/>
        </w:rPr>
        <w:t>9.2.4为确保设计优化和投资控制，承包人必须对整体设计方案、主要基础形式、主体结构选型、截面方案、大宗建材（单项总投资额200万以上）使用、主要设备（单价投资额50元以上或总投资额100万元以上）选型等对建成使用和建设投资有重大影响的因素进行经济技术多方案比选和性价比分析，并提交正式的书面报告报发包人确认。</w:t>
      </w:r>
    </w:p>
    <w:p w14:paraId="700D67C6">
      <w:pPr>
        <w:wordWrap w:val="0"/>
        <w:topLinePunct/>
        <w:adjustRightInd w:val="0"/>
        <w:snapToGrid w:val="0"/>
        <w:spacing w:line="440" w:lineRule="exact"/>
        <w:ind w:firstLine="422" w:firstLineChars="176"/>
        <w:rPr>
          <w:rFonts w:hint="eastAsia" w:ascii="宋体" w:hAnsi="宋体" w:cs="宋体"/>
          <w:sz w:val="24"/>
          <w:szCs w:val="24"/>
        </w:rPr>
      </w:pPr>
      <w:r>
        <w:rPr>
          <w:rFonts w:hint="eastAsia" w:ascii="宋体" w:hAnsi="宋体" w:cs="宋体"/>
          <w:sz w:val="24"/>
          <w:szCs w:val="24"/>
        </w:rPr>
        <w:t>9.2.5承包人进行经济指标分析时，应提出所采用经济分析的单项指标、综合指标及相应的依据、理由，对主要设备、材料的选用，应经过充分的询价、分析、积累技术经济资料，推荐选用的设备、材料，应注明规格、型号、性能、技术指标等，并提出质量、功能方面的要求，确保投资概算的合理与稳定。对特殊情况需追加投资的，应遵循合理、经济、科学、有效的原则，严格控制。无确切、合理理由的，并未经发包人审批，不得随意突破限额。</w:t>
      </w:r>
    </w:p>
    <w:p w14:paraId="4D52FA5C">
      <w:pPr>
        <w:wordWrap w:val="0"/>
        <w:topLinePunct/>
        <w:adjustRightInd w:val="0"/>
        <w:snapToGrid w:val="0"/>
        <w:spacing w:line="440" w:lineRule="exact"/>
        <w:ind w:firstLine="423" w:firstLineChars="176"/>
        <w:rPr>
          <w:rFonts w:hint="eastAsia" w:ascii="宋体" w:hAnsi="宋体" w:cs="宋体"/>
          <w:sz w:val="24"/>
          <w:szCs w:val="24"/>
        </w:rPr>
      </w:pPr>
      <w:r>
        <w:rPr>
          <w:rFonts w:hint="eastAsia" w:ascii="宋体" w:hAnsi="宋体" w:cs="宋体"/>
          <w:b/>
          <w:sz w:val="24"/>
          <w:szCs w:val="24"/>
          <w:shd w:val="pct10" w:color="auto" w:fill="FFFFFF"/>
        </w:rPr>
        <w:t>9.3</w:t>
      </w:r>
      <w:r>
        <w:rPr>
          <w:rFonts w:hint="eastAsia" w:ascii="宋体" w:hAnsi="宋体" w:cs="宋体"/>
          <w:sz w:val="24"/>
          <w:szCs w:val="24"/>
        </w:rPr>
        <w:t>设计变更</w:t>
      </w:r>
    </w:p>
    <w:p w14:paraId="035B76C3">
      <w:pPr>
        <w:wordWrap w:val="0"/>
        <w:topLinePunct/>
        <w:adjustRightInd w:val="0"/>
        <w:snapToGrid w:val="0"/>
        <w:spacing w:line="440" w:lineRule="exact"/>
        <w:ind w:firstLine="422" w:firstLineChars="176"/>
        <w:rPr>
          <w:rFonts w:hint="eastAsia" w:ascii="宋体" w:hAnsi="宋体" w:cs="宋体"/>
          <w:sz w:val="24"/>
          <w:szCs w:val="24"/>
        </w:rPr>
      </w:pPr>
      <w:r>
        <w:rPr>
          <w:rFonts w:hint="eastAsia" w:ascii="宋体" w:hAnsi="宋体" w:cs="宋体"/>
          <w:sz w:val="24"/>
          <w:szCs w:val="24"/>
        </w:rPr>
        <w:t>9.3.1工程建设过程中因各种原因所发生的设计变更，按清远市、佛冈县、园区管委会及发包人相关规定执行。承包人在办理设计变更手续时，应明确设计变更的原因、种类、责任认定等。</w:t>
      </w:r>
    </w:p>
    <w:p w14:paraId="66E7DA6C">
      <w:pPr>
        <w:wordWrap w:val="0"/>
        <w:topLinePunct/>
        <w:adjustRightInd w:val="0"/>
        <w:snapToGrid w:val="0"/>
        <w:spacing w:line="440" w:lineRule="exact"/>
        <w:ind w:firstLine="422" w:firstLineChars="176"/>
        <w:rPr>
          <w:rFonts w:hint="eastAsia" w:ascii="宋体" w:hAnsi="宋体" w:cs="宋体"/>
          <w:sz w:val="24"/>
          <w:szCs w:val="24"/>
        </w:rPr>
      </w:pPr>
      <w:r>
        <w:rPr>
          <w:rFonts w:hint="eastAsia" w:ascii="宋体" w:hAnsi="宋体" w:cs="宋体"/>
          <w:sz w:val="24"/>
          <w:szCs w:val="24"/>
        </w:rPr>
        <w:t>9.3.2承包人应承诺能够根据工程需要修改设计，对所承担项目设计的完整性负责，且修改设计完成时限应满足工程建设需要并符合本合同要求。</w:t>
      </w:r>
    </w:p>
    <w:p w14:paraId="67B35B4A">
      <w:pPr>
        <w:wordWrap w:val="0"/>
        <w:topLinePunct/>
        <w:adjustRightInd w:val="0"/>
        <w:snapToGrid w:val="0"/>
        <w:spacing w:line="440" w:lineRule="exact"/>
        <w:ind w:firstLine="423" w:firstLineChars="176"/>
        <w:outlineLvl w:val="4"/>
        <w:rPr>
          <w:rFonts w:hint="eastAsia" w:ascii="宋体" w:hAnsi="宋体" w:cs="宋体"/>
          <w:b/>
          <w:bCs/>
          <w:sz w:val="24"/>
          <w:szCs w:val="24"/>
        </w:rPr>
      </w:pPr>
      <w:r>
        <w:rPr>
          <w:rFonts w:hint="eastAsia" w:ascii="宋体" w:hAnsi="宋体" w:cs="宋体"/>
          <w:b/>
          <w:bCs/>
          <w:sz w:val="24"/>
          <w:szCs w:val="24"/>
        </w:rPr>
        <w:t>第十条 设计质量的组织保证与人员管理制度</w:t>
      </w:r>
    </w:p>
    <w:p w14:paraId="66C221F6">
      <w:pPr>
        <w:widowControl/>
        <w:wordWrap w:val="0"/>
        <w:topLinePunct/>
        <w:adjustRightInd w:val="0"/>
        <w:snapToGrid w:val="0"/>
        <w:spacing w:line="480" w:lineRule="exact"/>
        <w:ind w:firstLine="423" w:firstLineChars="176"/>
        <w:rPr>
          <w:rFonts w:hint="eastAsia" w:ascii="宋体" w:hAnsi="宋体" w:cs="宋体"/>
          <w:sz w:val="24"/>
        </w:rPr>
      </w:pPr>
      <w:r>
        <w:rPr>
          <w:rFonts w:hint="eastAsia" w:ascii="宋体" w:hAnsi="宋体" w:cs="宋体"/>
          <w:b/>
          <w:bCs/>
          <w:sz w:val="24"/>
        </w:rPr>
        <w:t>10.1</w:t>
      </w:r>
      <w:r>
        <w:rPr>
          <w:rFonts w:hint="eastAsia" w:ascii="宋体" w:hAnsi="宋体" w:cs="宋体"/>
          <w:sz w:val="24"/>
        </w:rPr>
        <w:t>设计人应根据设计任务建立项目组，从组织上保证投入的人力、物力能满足设计开展的需要，保证不同设计时段、阶段设计工作的连续性和外部接口衔接的连贯性。</w:t>
      </w:r>
    </w:p>
    <w:p w14:paraId="409DD2C7">
      <w:pPr>
        <w:widowControl/>
        <w:wordWrap w:val="0"/>
        <w:topLinePunct/>
        <w:adjustRightInd w:val="0"/>
        <w:snapToGrid w:val="0"/>
        <w:spacing w:line="480" w:lineRule="exact"/>
        <w:ind w:firstLine="423" w:firstLineChars="176"/>
        <w:rPr>
          <w:rFonts w:hint="eastAsia" w:ascii="宋体" w:hAnsi="宋体" w:cs="宋体"/>
          <w:b/>
          <w:sz w:val="24"/>
          <w:shd w:val="pct10" w:color="auto" w:fill="FFFFFF"/>
        </w:rPr>
      </w:pPr>
      <w:r>
        <w:rPr>
          <w:rFonts w:hint="eastAsia" w:ascii="宋体" w:hAnsi="宋体" w:cs="宋体"/>
          <w:b/>
          <w:bCs/>
          <w:sz w:val="24"/>
        </w:rPr>
        <w:t>10.2</w:t>
      </w:r>
      <w:r>
        <w:rPr>
          <w:rFonts w:hint="eastAsia" w:ascii="宋体" w:hAnsi="宋体" w:cs="宋体"/>
          <w:sz w:val="24"/>
        </w:rPr>
        <w:t>在设计高峰或发包人认为有必要时，设计人必须集中设计人员确保设计进度，凡因人员不到位而影响设计工作的，发包人有权根据实际情况扣减设计费直至解除合同等。</w:t>
      </w:r>
    </w:p>
    <w:p w14:paraId="01ABF22A">
      <w:pPr>
        <w:widowControl/>
        <w:wordWrap w:val="0"/>
        <w:topLinePunct/>
        <w:adjustRightInd w:val="0"/>
        <w:snapToGrid w:val="0"/>
        <w:spacing w:line="480" w:lineRule="exact"/>
        <w:ind w:firstLine="423" w:firstLineChars="176"/>
        <w:rPr>
          <w:rFonts w:hint="eastAsia" w:ascii="宋体" w:hAnsi="宋体" w:cs="宋体"/>
          <w:sz w:val="24"/>
        </w:rPr>
      </w:pPr>
      <w:r>
        <w:rPr>
          <w:rFonts w:hint="eastAsia" w:ascii="宋体" w:hAnsi="宋体" w:cs="宋体"/>
          <w:b/>
          <w:bCs/>
          <w:sz w:val="24"/>
        </w:rPr>
        <w:t>10.3</w:t>
      </w:r>
      <w:r>
        <w:rPr>
          <w:rFonts w:hint="eastAsia" w:ascii="宋体" w:hAnsi="宋体" w:cs="宋体"/>
          <w:sz w:val="24"/>
        </w:rPr>
        <w:t>本合同有效期内，设计人员明确分工各负责的基础上，设计人承诺为本项目指定的</w:t>
      </w:r>
      <w:r>
        <w:rPr>
          <w:rFonts w:hint="eastAsia" w:ascii="宋体" w:hAnsi="宋体" w:cs="宋体"/>
          <w:b/>
          <w:sz w:val="24"/>
        </w:rPr>
        <w:t>设计总负责人</w:t>
      </w:r>
      <w:r>
        <w:rPr>
          <w:rFonts w:hint="eastAsia" w:ascii="宋体" w:hAnsi="宋体" w:cs="宋体"/>
          <w:sz w:val="24"/>
        </w:rPr>
        <w:t>为</w:t>
      </w:r>
      <w:r>
        <w:rPr>
          <w:rFonts w:hint="eastAsia" w:ascii="宋体" w:hAnsi="宋体" w:cs="宋体"/>
          <w:sz w:val="24"/>
          <w:u w:val="single"/>
        </w:rPr>
        <w:t xml:space="preserve">    </w:t>
      </w:r>
      <w:r>
        <w:rPr>
          <w:rFonts w:hint="eastAsia" w:ascii="宋体" w:hAnsi="宋体" w:cs="宋体"/>
          <w:sz w:val="24"/>
        </w:rPr>
        <w:t>以上职务，</w:t>
      </w:r>
      <w:r>
        <w:rPr>
          <w:rFonts w:hint="eastAsia" w:ascii="宋体" w:hAnsi="宋体" w:cs="宋体"/>
          <w:sz w:val="24"/>
          <w:u w:val="single"/>
        </w:rPr>
        <w:t xml:space="preserve">    </w:t>
      </w:r>
      <w:r>
        <w:rPr>
          <w:rFonts w:hint="eastAsia" w:ascii="宋体" w:hAnsi="宋体" w:cs="宋体"/>
          <w:sz w:val="24"/>
        </w:rPr>
        <w:t>职称，其设计经历</w:t>
      </w:r>
      <w:r>
        <w:rPr>
          <w:rFonts w:hint="eastAsia" w:ascii="宋体" w:hAnsi="宋体" w:cs="宋体"/>
          <w:sz w:val="24"/>
          <w:u w:val="single"/>
        </w:rPr>
        <w:t xml:space="preserve">   </w:t>
      </w:r>
      <w:r>
        <w:rPr>
          <w:rFonts w:hint="eastAsia" w:ascii="宋体" w:hAnsi="宋体" w:cs="宋体"/>
          <w:sz w:val="24"/>
        </w:rPr>
        <w:t>年以上，且担任过</w:t>
      </w:r>
      <w:r>
        <w:rPr>
          <w:rFonts w:hint="eastAsia" w:ascii="宋体" w:hAnsi="宋体" w:cs="宋体"/>
          <w:sz w:val="24"/>
          <w:u w:val="single"/>
        </w:rPr>
        <w:t xml:space="preserve">    专业（含相近专业）</w:t>
      </w:r>
      <w:r>
        <w:rPr>
          <w:rFonts w:hint="eastAsia" w:ascii="宋体" w:hAnsi="宋体" w:cs="宋体"/>
          <w:sz w:val="24"/>
        </w:rPr>
        <w:t>工程的设计总负责人。</w:t>
      </w:r>
    </w:p>
    <w:p w14:paraId="3C75EEE1">
      <w:pPr>
        <w:widowControl/>
        <w:wordWrap w:val="0"/>
        <w:topLinePunct/>
        <w:adjustRightInd w:val="0"/>
        <w:snapToGrid w:val="0"/>
        <w:spacing w:line="480" w:lineRule="exact"/>
        <w:ind w:firstLine="423" w:firstLineChars="176"/>
        <w:rPr>
          <w:rFonts w:hint="eastAsia" w:ascii="宋体" w:hAnsi="宋体" w:cs="宋体"/>
          <w:sz w:val="24"/>
        </w:rPr>
      </w:pPr>
      <w:r>
        <w:rPr>
          <w:rFonts w:hint="eastAsia" w:ascii="宋体" w:hAnsi="宋体" w:cs="宋体"/>
          <w:b/>
          <w:bCs/>
          <w:sz w:val="24"/>
        </w:rPr>
        <w:t>10.4</w:t>
      </w:r>
      <w:r>
        <w:rPr>
          <w:rFonts w:hint="eastAsia" w:ascii="宋体" w:hAnsi="宋体" w:cs="宋体"/>
          <w:sz w:val="24"/>
        </w:rPr>
        <w:t>设计人承诺为本项目指定的各专业设计负责人为</w:t>
      </w:r>
      <w:r>
        <w:rPr>
          <w:rFonts w:hint="eastAsia" w:ascii="宋体" w:hAnsi="宋体" w:cs="宋体"/>
          <w:sz w:val="24"/>
          <w:u w:val="single"/>
        </w:rPr>
        <w:t xml:space="preserve">   或</w:t>
      </w:r>
      <w:r>
        <w:rPr>
          <w:rFonts w:hint="eastAsia" w:ascii="宋体" w:hAnsi="宋体" w:cs="宋体"/>
          <w:sz w:val="24"/>
        </w:rPr>
        <w:t>以上职称，设计经历在</w:t>
      </w:r>
      <w:r>
        <w:rPr>
          <w:rFonts w:hint="eastAsia" w:ascii="宋体" w:hAnsi="宋体" w:cs="宋体"/>
          <w:sz w:val="24"/>
          <w:u w:val="single"/>
        </w:rPr>
        <w:t xml:space="preserve">   </w:t>
      </w:r>
      <w:r>
        <w:rPr>
          <w:rFonts w:hint="eastAsia" w:ascii="宋体" w:hAnsi="宋体" w:cs="宋体"/>
          <w:sz w:val="24"/>
        </w:rPr>
        <w:t>年以上，每个专业至少配备</w:t>
      </w:r>
      <w:r>
        <w:rPr>
          <w:rFonts w:hint="eastAsia" w:ascii="宋体" w:hAnsi="宋体" w:cs="宋体"/>
          <w:sz w:val="24"/>
          <w:u w:val="single"/>
        </w:rPr>
        <w:t xml:space="preserve">   </w:t>
      </w:r>
      <w:r>
        <w:rPr>
          <w:rFonts w:hint="eastAsia" w:ascii="宋体" w:hAnsi="宋体" w:cs="宋体"/>
          <w:sz w:val="24"/>
        </w:rPr>
        <w:t>名工程师。</w:t>
      </w:r>
    </w:p>
    <w:p w14:paraId="1359FB5F">
      <w:pPr>
        <w:widowControl/>
        <w:wordWrap w:val="0"/>
        <w:topLinePunct/>
        <w:adjustRightInd w:val="0"/>
        <w:snapToGrid w:val="0"/>
        <w:spacing w:line="480" w:lineRule="exact"/>
        <w:ind w:firstLine="423" w:firstLineChars="176"/>
        <w:rPr>
          <w:rFonts w:hint="eastAsia" w:ascii="宋体" w:hAnsi="宋体" w:cs="宋体"/>
          <w:sz w:val="24"/>
        </w:rPr>
      </w:pPr>
      <w:r>
        <w:rPr>
          <w:rFonts w:hint="eastAsia" w:ascii="宋体" w:hAnsi="宋体" w:cs="宋体"/>
          <w:b/>
          <w:bCs/>
          <w:sz w:val="24"/>
        </w:rPr>
        <w:t>10.5</w:t>
      </w:r>
      <w:r>
        <w:rPr>
          <w:rFonts w:hint="eastAsia" w:ascii="宋体" w:hAnsi="宋体" w:cs="宋体"/>
          <w:sz w:val="24"/>
        </w:rPr>
        <w:t>设计人承诺为本项目指定的驻场设计代表总负责人为本项目设计负责人之一，</w:t>
      </w:r>
      <w:r>
        <w:rPr>
          <w:rFonts w:hint="eastAsia" w:ascii="宋体" w:hAnsi="宋体" w:cs="宋体"/>
          <w:sz w:val="24"/>
          <w:u w:val="single"/>
        </w:rPr>
        <w:t xml:space="preserve">   </w:t>
      </w:r>
      <w:r>
        <w:rPr>
          <w:rFonts w:hint="eastAsia" w:ascii="宋体" w:hAnsi="宋体" w:cs="宋体"/>
          <w:sz w:val="24"/>
        </w:rPr>
        <w:t>职称，其设计经历在</w:t>
      </w:r>
      <w:r>
        <w:rPr>
          <w:rFonts w:hint="eastAsia" w:ascii="宋体" w:hAnsi="宋体" w:cs="宋体"/>
          <w:sz w:val="24"/>
          <w:u w:val="single"/>
        </w:rPr>
        <w:t xml:space="preserve">   </w:t>
      </w:r>
      <w:r>
        <w:rPr>
          <w:rFonts w:hint="eastAsia" w:ascii="宋体" w:hAnsi="宋体" w:cs="宋体"/>
          <w:sz w:val="24"/>
        </w:rPr>
        <w:t>年以上，担任过</w:t>
      </w:r>
      <w:r>
        <w:rPr>
          <w:rFonts w:hint="eastAsia" w:ascii="宋体" w:hAnsi="宋体" w:cs="宋体"/>
          <w:sz w:val="24"/>
          <w:u w:val="single"/>
        </w:rPr>
        <w:t xml:space="preserve">   专业（含相近专业）</w:t>
      </w:r>
      <w:r>
        <w:rPr>
          <w:rFonts w:hint="eastAsia" w:ascii="宋体" w:hAnsi="宋体" w:cs="宋体"/>
          <w:sz w:val="24"/>
        </w:rPr>
        <w:t>工程的兼设计总负责人。设计人保证驻场设计代表总负责人能够全权代表设计人，并向发包人出具相应的授权文件。</w:t>
      </w:r>
    </w:p>
    <w:p w14:paraId="7E0D1684">
      <w:pPr>
        <w:widowControl/>
        <w:wordWrap w:val="0"/>
        <w:topLinePunct/>
        <w:adjustRightInd w:val="0"/>
        <w:snapToGrid w:val="0"/>
        <w:spacing w:line="480" w:lineRule="exact"/>
        <w:ind w:firstLine="423" w:firstLineChars="176"/>
        <w:rPr>
          <w:rFonts w:hint="eastAsia" w:ascii="宋体" w:hAnsi="宋体" w:cs="宋体"/>
          <w:sz w:val="24"/>
        </w:rPr>
      </w:pPr>
      <w:r>
        <w:rPr>
          <w:rFonts w:hint="eastAsia" w:ascii="宋体" w:hAnsi="宋体" w:cs="宋体"/>
          <w:b/>
          <w:bCs/>
          <w:sz w:val="24"/>
        </w:rPr>
        <w:t>10.6</w:t>
      </w:r>
      <w:r>
        <w:rPr>
          <w:rFonts w:hint="eastAsia" w:ascii="宋体" w:hAnsi="宋体" w:cs="宋体"/>
          <w:sz w:val="24"/>
        </w:rPr>
        <w:t>设计人承诺项目主要专业</w:t>
      </w:r>
      <w:r>
        <w:rPr>
          <w:rFonts w:hint="eastAsia" w:ascii="宋体" w:hAnsi="宋体" w:cs="宋体"/>
          <w:sz w:val="24"/>
          <w:u w:val="single"/>
        </w:rPr>
        <w:t xml:space="preserve">   专业</w:t>
      </w:r>
      <w:r>
        <w:rPr>
          <w:rFonts w:hint="eastAsia" w:ascii="宋体" w:hAnsi="宋体" w:cs="宋体"/>
          <w:sz w:val="24"/>
        </w:rPr>
        <w:t>的设计负责人作为设计代表常驻现场，服务于项目建设的始终。</w:t>
      </w:r>
    </w:p>
    <w:p w14:paraId="5725D032">
      <w:pPr>
        <w:widowControl/>
        <w:wordWrap w:val="0"/>
        <w:topLinePunct/>
        <w:adjustRightInd w:val="0"/>
        <w:snapToGrid w:val="0"/>
        <w:spacing w:line="480" w:lineRule="exact"/>
        <w:ind w:firstLine="423" w:firstLineChars="176"/>
        <w:rPr>
          <w:rFonts w:hint="eastAsia" w:ascii="宋体" w:hAnsi="宋体" w:cs="宋体"/>
          <w:sz w:val="24"/>
        </w:rPr>
      </w:pPr>
      <w:r>
        <w:rPr>
          <w:rFonts w:hint="eastAsia" w:ascii="宋体" w:hAnsi="宋体" w:cs="宋体"/>
          <w:b/>
          <w:bCs/>
          <w:sz w:val="24"/>
        </w:rPr>
        <w:t>10.7</w:t>
      </w:r>
      <w:r>
        <w:rPr>
          <w:rFonts w:hint="eastAsia" w:ascii="宋体" w:hAnsi="宋体" w:cs="宋体"/>
          <w:sz w:val="24"/>
        </w:rPr>
        <w:t>设计人承诺应发包人要求，委派承担本项目设计的其它专业的设计负责人作为设计代表驻现场，提供专业齐全的配套服务。</w:t>
      </w:r>
    </w:p>
    <w:p w14:paraId="60B0ECF2">
      <w:pPr>
        <w:widowControl/>
        <w:wordWrap w:val="0"/>
        <w:topLinePunct/>
        <w:adjustRightInd w:val="0"/>
        <w:snapToGrid w:val="0"/>
        <w:spacing w:line="480" w:lineRule="exact"/>
        <w:ind w:firstLine="423" w:firstLineChars="176"/>
        <w:rPr>
          <w:rFonts w:hint="eastAsia" w:ascii="宋体" w:hAnsi="宋体" w:cs="宋体"/>
          <w:sz w:val="24"/>
        </w:rPr>
      </w:pPr>
      <w:r>
        <w:rPr>
          <w:rFonts w:hint="eastAsia" w:ascii="宋体" w:hAnsi="宋体" w:cs="宋体"/>
          <w:b/>
          <w:bCs/>
          <w:sz w:val="24"/>
        </w:rPr>
        <w:t>10.8</w:t>
      </w:r>
      <w:r>
        <w:rPr>
          <w:rFonts w:hint="eastAsia" w:ascii="宋体" w:hAnsi="宋体" w:cs="宋体"/>
          <w:sz w:val="24"/>
        </w:rPr>
        <w:t>设计人承诺随项目的推进，除10.3、10.4、10.5条所指定人员外另委派各专业设计代表常驻现场，每专业至少1人。</w:t>
      </w:r>
    </w:p>
    <w:p w14:paraId="7E7EF77F">
      <w:pPr>
        <w:wordWrap w:val="0"/>
        <w:topLinePunct/>
        <w:adjustRightInd w:val="0"/>
        <w:snapToGrid w:val="0"/>
        <w:spacing w:line="440" w:lineRule="exact"/>
        <w:ind w:firstLine="423" w:firstLineChars="176"/>
        <w:rPr>
          <w:rFonts w:hint="eastAsia" w:ascii="宋体" w:hAnsi="宋体" w:cs="宋体"/>
          <w:sz w:val="24"/>
        </w:rPr>
      </w:pPr>
      <w:r>
        <w:rPr>
          <w:rFonts w:hint="eastAsia" w:ascii="宋体" w:hAnsi="宋体" w:cs="宋体"/>
          <w:b/>
          <w:bCs/>
          <w:sz w:val="24"/>
        </w:rPr>
        <w:t>10.9</w:t>
      </w:r>
      <w:r>
        <w:rPr>
          <w:rFonts w:hint="eastAsia" w:ascii="宋体" w:hAnsi="宋体" w:cs="宋体"/>
          <w:sz w:val="24"/>
        </w:rPr>
        <w:t>项目设计总负责人，各专业设计负责人，驻场设计代表总负责人，驻场设计代表的经验、能力和健康状况应能够胜任所承担任务</w:t>
      </w:r>
    </w:p>
    <w:p w14:paraId="67E9BF71">
      <w:pPr>
        <w:wordWrap w:val="0"/>
        <w:topLinePunct/>
        <w:adjustRightInd w:val="0"/>
        <w:snapToGrid w:val="0"/>
        <w:spacing w:line="440" w:lineRule="exact"/>
        <w:ind w:firstLine="423" w:firstLineChars="176"/>
        <w:rPr>
          <w:rFonts w:hint="eastAsia" w:ascii="宋体" w:hAnsi="宋体" w:cs="宋体"/>
          <w:sz w:val="24"/>
          <w:szCs w:val="24"/>
        </w:rPr>
      </w:pPr>
      <w:r>
        <w:rPr>
          <w:rFonts w:hint="eastAsia" w:ascii="宋体" w:hAnsi="宋体" w:cs="宋体"/>
          <w:b/>
          <w:sz w:val="24"/>
          <w:szCs w:val="24"/>
          <w:shd w:val="pct10" w:color="auto" w:fill="FFFFFF"/>
        </w:rPr>
        <w:t>10.10</w:t>
      </w:r>
      <w:r>
        <w:rPr>
          <w:rFonts w:hint="eastAsia" w:ascii="宋体" w:hAnsi="宋体" w:cs="宋体"/>
          <w:sz w:val="24"/>
          <w:szCs w:val="24"/>
        </w:rPr>
        <w:t>承包人须报送项目设计总负责人，各专业设计负责人、其它参与设计工作的人员姓名、年龄、学历、专业、职称、职务、相关经历和主要技术成果以及在本项目中负责的设计任务等资料。</w:t>
      </w:r>
    </w:p>
    <w:p w14:paraId="0D623915">
      <w:pPr>
        <w:wordWrap w:val="0"/>
        <w:topLinePunct/>
        <w:adjustRightInd w:val="0"/>
        <w:snapToGrid w:val="0"/>
        <w:spacing w:line="440" w:lineRule="exact"/>
        <w:ind w:firstLine="423" w:firstLineChars="176"/>
        <w:rPr>
          <w:rFonts w:hint="eastAsia" w:ascii="宋体" w:hAnsi="宋体" w:cs="宋体"/>
          <w:sz w:val="24"/>
          <w:szCs w:val="24"/>
        </w:rPr>
      </w:pPr>
      <w:r>
        <w:rPr>
          <w:rFonts w:hint="eastAsia" w:ascii="宋体" w:hAnsi="宋体" w:cs="宋体"/>
          <w:b/>
          <w:sz w:val="24"/>
          <w:szCs w:val="24"/>
          <w:shd w:val="pct10" w:color="auto" w:fill="FFFFFF"/>
        </w:rPr>
        <w:t>10.11</w:t>
      </w:r>
      <w:r>
        <w:rPr>
          <w:rFonts w:hint="eastAsia" w:ascii="宋体" w:hAnsi="宋体" w:cs="宋体"/>
          <w:sz w:val="24"/>
          <w:szCs w:val="24"/>
        </w:rPr>
        <w:t>承包人须报送驻场设计代表负责人，驻场设计代表人员的姓名、年龄、学历、专业、职称、职务、相关经历和主要技术成果以及驻场授权工作范围、驻场时间安排等资料。</w:t>
      </w:r>
    </w:p>
    <w:p w14:paraId="0C3484BE">
      <w:pPr>
        <w:wordWrap w:val="0"/>
        <w:topLinePunct/>
        <w:adjustRightInd w:val="0"/>
        <w:snapToGrid w:val="0"/>
        <w:spacing w:line="440" w:lineRule="exact"/>
        <w:ind w:firstLine="423" w:firstLineChars="176"/>
        <w:rPr>
          <w:rFonts w:hint="eastAsia" w:ascii="宋体" w:hAnsi="宋体" w:cs="宋体"/>
          <w:sz w:val="24"/>
          <w:szCs w:val="24"/>
        </w:rPr>
      </w:pPr>
      <w:r>
        <w:rPr>
          <w:rFonts w:hint="eastAsia" w:ascii="宋体" w:hAnsi="宋体" w:cs="宋体"/>
          <w:b/>
          <w:sz w:val="24"/>
          <w:szCs w:val="24"/>
          <w:shd w:val="pct10" w:color="auto" w:fill="FFFFFF"/>
        </w:rPr>
        <w:t>10.12</w:t>
      </w:r>
      <w:r>
        <w:rPr>
          <w:rFonts w:hint="eastAsia" w:ascii="宋体" w:hAnsi="宋体" w:cs="宋体"/>
          <w:sz w:val="24"/>
          <w:szCs w:val="24"/>
        </w:rPr>
        <w:t>承包人必须保证参与本项目承包人员的稳定性，承包人如需更换项目设计总负责人、各专业设计负责人、驻场设计代表总负责人和驻场设计代表，应提前7天以书面形式通知发包人并征得发包人同意后方可撤换。同时发包人认为项目设计总负责人、各专业设计负责人、驻场设计代表总负责人和驻场设计代表不称职时，承包人应当在收到发包人的书面通知后5天内更换，更换人员的资历不得低于本合同相应条款对各类承包人员资历规定的要求，且更换人员须先经过发包人确认。若承包人对发包人要求更换人员有异议时，可进行申诉，若申诉后发包人仍然要求更换，则承包人应无条件进行更换，否则视承包人该人员从发包人发出更换通知的时间开始擅自离岗。</w:t>
      </w:r>
    </w:p>
    <w:p w14:paraId="55D523A5">
      <w:pPr>
        <w:wordWrap w:val="0"/>
        <w:topLinePunct/>
        <w:adjustRightInd w:val="0"/>
        <w:snapToGrid w:val="0"/>
        <w:spacing w:line="440" w:lineRule="exact"/>
        <w:ind w:firstLine="423" w:firstLineChars="176"/>
        <w:rPr>
          <w:rFonts w:hint="eastAsia" w:ascii="宋体" w:hAnsi="宋体" w:cs="宋体"/>
          <w:sz w:val="24"/>
          <w:szCs w:val="24"/>
        </w:rPr>
      </w:pPr>
      <w:r>
        <w:rPr>
          <w:rFonts w:hint="eastAsia" w:ascii="宋体" w:hAnsi="宋体" w:cs="宋体"/>
          <w:b/>
          <w:sz w:val="24"/>
          <w:szCs w:val="24"/>
          <w:shd w:val="pct10" w:color="auto" w:fill="FFFFFF"/>
        </w:rPr>
        <w:t>10.13</w:t>
      </w:r>
      <w:r>
        <w:rPr>
          <w:rFonts w:hint="eastAsia" w:ascii="宋体" w:hAnsi="宋体" w:cs="宋体"/>
          <w:sz w:val="24"/>
          <w:szCs w:val="24"/>
        </w:rPr>
        <w:t>承包人必须加强承包人员职业操守的教育，本项目承包人员需共同遵守承包人员职业道德守则，并严格遵守以下规定：</w:t>
      </w:r>
    </w:p>
    <w:p w14:paraId="6CC55ABD">
      <w:pPr>
        <w:wordWrap w:val="0"/>
        <w:topLinePunct/>
        <w:adjustRightInd w:val="0"/>
        <w:snapToGrid w:val="0"/>
        <w:spacing w:line="440" w:lineRule="exact"/>
        <w:ind w:firstLine="422" w:firstLineChars="176"/>
        <w:rPr>
          <w:rFonts w:hint="eastAsia" w:ascii="宋体" w:hAnsi="宋体" w:cs="宋体"/>
          <w:sz w:val="24"/>
          <w:szCs w:val="24"/>
        </w:rPr>
      </w:pPr>
      <w:r>
        <w:rPr>
          <w:rFonts w:hint="eastAsia" w:ascii="宋体" w:hAnsi="宋体" w:cs="宋体"/>
          <w:sz w:val="24"/>
          <w:szCs w:val="24"/>
        </w:rPr>
        <w:t>10.13.1严防重产值、轻质量倾向，确保公众人身及财产安全。</w:t>
      </w:r>
    </w:p>
    <w:p w14:paraId="6A36F0C8">
      <w:pPr>
        <w:wordWrap w:val="0"/>
        <w:topLinePunct/>
        <w:adjustRightInd w:val="0"/>
        <w:snapToGrid w:val="0"/>
        <w:spacing w:line="440" w:lineRule="exact"/>
        <w:ind w:firstLine="422" w:firstLineChars="176"/>
        <w:rPr>
          <w:rFonts w:hint="eastAsia" w:ascii="宋体" w:hAnsi="宋体" w:cs="宋体"/>
          <w:sz w:val="24"/>
          <w:szCs w:val="24"/>
        </w:rPr>
      </w:pPr>
      <w:r>
        <w:rPr>
          <w:rFonts w:hint="eastAsia" w:ascii="宋体" w:hAnsi="宋体" w:cs="宋体"/>
          <w:sz w:val="24"/>
          <w:szCs w:val="24"/>
        </w:rPr>
        <w:t>10.13.2禁止向发包人及施工单位推销材料、设备，或以倾向性、排他性设计变相推销。</w:t>
      </w:r>
    </w:p>
    <w:p w14:paraId="58C006B1">
      <w:pPr>
        <w:wordWrap w:val="0"/>
        <w:topLinePunct/>
        <w:adjustRightInd w:val="0"/>
        <w:snapToGrid w:val="0"/>
        <w:spacing w:line="440" w:lineRule="exact"/>
        <w:ind w:firstLine="422" w:firstLineChars="176"/>
        <w:rPr>
          <w:rFonts w:hint="eastAsia" w:ascii="宋体" w:hAnsi="宋体" w:cs="宋体"/>
          <w:sz w:val="24"/>
          <w:szCs w:val="24"/>
        </w:rPr>
      </w:pPr>
      <w:r>
        <w:rPr>
          <w:rFonts w:hint="eastAsia" w:ascii="宋体" w:hAnsi="宋体" w:cs="宋体"/>
          <w:sz w:val="24"/>
          <w:szCs w:val="24"/>
        </w:rPr>
        <w:t>10.13.3禁止与材料、设备供应商串通，设计中选用价高质次的材料、设备。</w:t>
      </w:r>
    </w:p>
    <w:p w14:paraId="59CD8C91">
      <w:pPr>
        <w:wordWrap w:val="0"/>
        <w:topLinePunct/>
        <w:adjustRightInd w:val="0"/>
        <w:snapToGrid w:val="0"/>
        <w:spacing w:line="440" w:lineRule="exact"/>
        <w:ind w:firstLine="422" w:firstLineChars="176"/>
        <w:rPr>
          <w:rFonts w:hint="eastAsia" w:ascii="宋体" w:hAnsi="宋体" w:cs="宋体"/>
          <w:sz w:val="24"/>
          <w:szCs w:val="24"/>
        </w:rPr>
      </w:pPr>
      <w:r>
        <w:rPr>
          <w:rFonts w:hint="eastAsia" w:ascii="宋体" w:hAnsi="宋体" w:cs="宋体"/>
          <w:sz w:val="24"/>
          <w:szCs w:val="24"/>
        </w:rPr>
        <w:t>10.13.4禁止与材料、设备供应商串通，在材料、设备的监造或调试过程中对不合格材料、设备产品进行包庇或以次充好，提高产品验收级别。</w:t>
      </w:r>
    </w:p>
    <w:p w14:paraId="3D966F77">
      <w:pPr>
        <w:wordWrap w:val="0"/>
        <w:topLinePunct/>
        <w:adjustRightInd w:val="0"/>
        <w:snapToGrid w:val="0"/>
        <w:spacing w:line="440" w:lineRule="exact"/>
        <w:ind w:firstLine="422" w:firstLineChars="176"/>
        <w:rPr>
          <w:rFonts w:hint="eastAsia" w:ascii="宋体" w:hAnsi="宋体" w:cs="宋体"/>
          <w:sz w:val="24"/>
          <w:szCs w:val="24"/>
        </w:rPr>
      </w:pPr>
      <w:r>
        <w:rPr>
          <w:rFonts w:hint="eastAsia" w:ascii="宋体" w:hAnsi="宋体" w:cs="宋体"/>
          <w:sz w:val="24"/>
          <w:szCs w:val="24"/>
        </w:rPr>
        <w:t>10.13.5禁止与施工单位串通，对不合格材料、设备、产品、工程进行包庇及验收。</w:t>
      </w:r>
    </w:p>
    <w:p w14:paraId="4F3F0B6F">
      <w:pPr>
        <w:wordWrap w:val="0"/>
        <w:topLinePunct/>
        <w:adjustRightInd w:val="0"/>
        <w:snapToGrid w:val="0"/>
        <w:spacing w:line="440" w:lineRule="exact"/>
        <w:ind w:firstLine="422" w:firstLineChars="176"/>
        <w:rPr>
          <w:rFonts w:hint="eastAsia" w:ascii="宋体" w:hAnsi="宋体" w:cs="宋体"/>
          <w:sz w:val="24"/>
          <w:szCs w:val="24"/>
        </w:rPr>
      </w:pPr>
      <w:r>
        <w:rPr>
          <w:rFonts w:hint="eastAsia" w:ascii="宋体" w:hAnsi="宋体" w:cs="宋体"/>
          <w:sz w:val="24"/>
          <w:szCs w:val="24"/>
        </w:rPr>
        <w:t>10.13.6禁止与施工单位串通，对材料用量、工程量进行虚假签认。</w:t>
      </w:r>
    </w:p>
    <w:p w14:paraId="40A68E0C">
      <w:pPr>
        <w:wordWrap w:val="0"/>
        <w:topLinePunct/>
        <w:adjustRightInd w:val="0"/>
        <w:snapToGrid w:val="0"/>
        <w:spacing w:line="440" w:lineRule="exact"/>
        <w:ind w:firstLine="422" w:firstLineChars="176"/>
        <w:rPr>
          <w:rFonts w:hint="eastAsia" w:ascii="宋体" w:hAnsi="宋体" w:cs="宋体"/>
          <w:sz w:val="24"/>
          <w:szCs w:val="24"/>
        </w:rPr>
      </w:pPr>
      <w:r>
        <w:rPr>
          <w:rFonts w:hint="eastAsia" w:ascii="宋体" w:hAnsi="宋体" w:cs="宋体"/>
          <w:sz w:val="24"/>
          <w:szCs w:val="24"/>
        </w:rPr>
        <w:t>10.13.7禁止与施工单位串通，不合理提高施工难度及增加材料用量，以增大施工费用，获取不正当收益。</w:t>
      </w:r>
    </w:p>
    <w:p w14:paraId="50A42B57">
      <w:pPr>
        <w:wordWrap w:val="0"/>
        <w:topLinePunct/>
        <w:adjustRightInd w:val="0"/>
        <w:snapToGrid w:val="0"/>
        <w:spacing w:line="440" w:lineRule="exact"/>
        <w:ind w:firstLine="423" w:firstLineChars="176"/>
        <w:rPr>
          <w:rFonts w:hint="eastAsia" w:ascii="宋体" w:hAnsi="宋体" w:cs="宋体"/>
          <w:sz w:val="24"/>
          <w:szCs w:val="24"/>
        </w:rPr>
      </w:pPr>
      <w:r>
        <w:rPr>
          <w:rFonts w:hint="eastAsia" w:ascii="宋体" w:hAnsi="宋体" w:cs="宋体"/>
          <w:b/>
          <w:bCs/>
          <w:sz w:val="24"/>
          <w:szCs w:val="24"/>
          <w:shd w:val="pct10" w:color="auto" w:fill="FFFFFF"/>
        </w:rPr>
        <w:t>10.14</w:t>
      </w:r>
      <w:r>
        <w:rPr>
          <w:rFonts w:hint="eastAsia" w:ascii="宋体" w:hAnsi="宋体" w:cs="宋体"/>
          <w:sz w:val="24"/>
          <w:szCs w:val="24"/>
        </w:rPr>
        <w:t>凡违背以上规定者，一经查实，发包人有权解除合同，并向有关部门反映情况，追究承包人及有关责任人相关责任，要求赔偿相关损失，并将上述违反职业道德的行为通过新闻媒体公诸于众，情节严重者移交司法机关追究法律责任。</w:t>
      </w:r>
    </w:p>
    <w:p w14:paraId="451F7F4C">
      <w:pPr>
        <w:wordWrap w:val="0"/>
        <w:topLinePunct/>
        <w:adjustRightInd w:val="0"/>
        <w:snapToGrid w:val="0"/>
        <w:spacing w:line="440" w:lineRule="exact"/>
        <w:ind w:firstLine="423" w:firstLineChars="176"/>
        <w:outlineLvl w:val="4"/>
        <w:rPr>
          <w:rFonts w:hint="eastAsia" w:ascii="宋体" w:hAnsi="宋体" w:cs="宋体"/>
          <w:b/>
          <w:bCs/>
          <w:sz w:val="24"/>
          <w:szCs w:val="24"/>
        </w:rPr>
      </w:pPr>
      <w:r>
        <w:rPr>
          <w:rFonts w:hint="eastAsia" w:ascii="宋体" w:hAnsi="宋体" w:cs="宋体"/>
          <w:b/>
          <w:bCs/>
          <w:sz w:val="24"/>
          <w:szCs w:val="24"/>
        </w:rPr>
        <w:t>第十一条 设计质量控制</w:t>
      </w:r>
    </w:p>
    <w:p w14:paraId="64636684">
      <w:pPr>
        <w:wordWrap w:val="0"/>
        <w:topLinePunct/>
        <w:adjustRightInd w:val="0"/>
        <w:snapToGrid w:val="0"/>
        <w:spacing w:line="440" w:lineRule="exact"/>
        <w:ind w:firstLine="423" w:firstLineChars="176"/>
        <w:rPr>
          <w:rFonts w:hint="eastAsia" w:ascii="宋体" w:hAnsi="宋体" w:cs="宋体"/>
          <w:sz w:val="24"/>
          <w:szCs w:val="24"/>
        </w:rPr>
      </w:pPr>
      <w:r>
        <w:rPr>
          <w:rFonts w:hint="eastAsia" w:ascii="宋体" w:hAnsi="宋体" w:cs="宋体"/>
          <w:b/>
          <w:sz w:val="24"/>
          <w:szCs w:val="24"/>
          <w:shd w:val="pct10" w:color="auto" w:fill="FFFFFF"/>
        </w:rPr>
        <w:t>11.1</w:t>
      </w:r>
      <w:r>
        <w:rPr>
          <w:rFonts w:hint="eastAsia" w:ascii="宋体" w:hAnsi="宋体" w:cs="宋体"/>
          <w:sz w:val="24"/>
          <w:szCs w:val="24"/>
        </w:rPr>
        <w:t>发包人要求承包人在设计过程中考虑工程实施时的可操作性，对方案的实施工序提出相应的技术要求，特别是关键工序，应明确提出工艺要求、质量控制要求。超越目前国内施工单位平均技术水平的设计方案、施工方法，承包人应提出合理理由和可行的实施方案，报发包人同意后方可采用，否则，发包人有权要求承包人修改设计。</w:t>
      </w:r>
    </w:p>
    <w:p w14:paraId="5460C2F9">
      <w:pPr>
        <w:wordWrap w:val="0"/>
        <w:topLinePunct/>
        <w:adjustRightInd w:val="0"/>
        <w:snapToGrid w:val="0"/>
        <w:spacing w:line="440" w:lineRule="exact"/>
        <w:ind w:firstLine="423" w:firstLineChars="176"/>
        <w:rPr>
          <w:rFonts w:hint="eastAsia" w:ascii="宋体" w:hAnsi="宋体" w:cs="宋体"/>
          <w:sz w:val="24"/>
          <w:szCs w:val="24"/>
        </w:rPr>
      </w:pPr>
      <w:r>
        <w:rPr>
          <w:rFonts w:hint="eastAsia" w:ascii="宋体" w:hAnsi="宋体" w:cs="宋体"/>
          <w:b/>
          <w:sz w:val="24"/>
          <w:szCs w:val="24"/>
          <w:shd w:val="pct10" w:color="auto" w:fill="FFFFFF"/>
        </w:rPr>
        <w:t>11.2</w:t>
      </w:r>
      <w:r>
        <w:rPr>
          <w:rFonts w:hint="eastAsia" w:ascii="宋体" w:hAnsi="宋体" w:cs="宋体"/>
          <w:sz w:val="24"/>
          <w:szCs w:val="24"/>
        </w:rPr>
        <w:t>设备国产化应当做到选型设计而不是科研开发设计，原则上要求所采用的设备和系统技术是成熟的，对于新技术、新成果的运用承包人必须有把握，并有相应的工程实践和实际应用经验供参考。</w:t>
      </w:r>
    </w:p>
    <w:p w14:paraId="1F24AF50">
      <w:pPr>
        <w:wordWrap w:val="0"/>
        <w:topLinePunct/>
        <w:adjustRightInd w:val="0"/>
        <w:snapToGrid w:val="0"/>
        <w:spacing w:line="440" w:lineRule="exact"/>
        <w:ind w:firstLine="423" w:firstLineChars="176"/>
        <w:rPr>
          <w:rFonts w:hint="eastAsia" w:ascii="宋体" w:hAnsi="宋体" w:cs="宋体"/>
          <w:sz w:val="24"/>
          <w:szCs w:val="24"/>
        </w:rPr>
      </w:pPr>
      <w:r>
        <w:rPr>
          <w:rFonts w:hint="eastAsia" w:ascii="宋体" w:hAnsi="宋体" w:cs="宋体"/>
          <w:b/>
          <w:sz w:val="24"/>
          <w:szCs w:val="24"/>
          <w:shd w:val="pct10" w:color="auto" w:fill="FFFFFF"/>
        </w:rPr>
        <w:t>11.3</w:t>
      </w:r>
      <w:r>
        <w:rPr>
          <w:rFonts w:hint="eastAsia" w:ascii="宋体" w:hAnsi="宋体" w:cs="宋体"/>
          <w:sz w:val="24"/>
          <w:szCs w:val="24"/>
        </w:rPr>
        <w:t>承包人应加强设计标准化工作，组织采用统一的模数、参数和标准构配件，推广标准设计的运用，针对本工程的特点提出标准化设计建议，如标准平面、标准断面、标准设备选用等，将承包人积累的经验加以总结，提高设计水平和工作效率。</w:t>
      </w:r>
    </w:p>
    <w:p w14:paraId="5D665645">
      <w:pPr>
        <w:wordWrap w:val="0"/>
        <w:topLinePunct/>
        <w:adjustRightInd w:val="0"/>
        <w:snapToGrid w:val="0"/>
        <w:spacing w:line="440" w:lineRule="exact"/>
        <w:ind w:firstLine="423" w:firstLineChars="176"/>
        <w:rPr>
          <w:rFonts w:hint="eastAsia" w:ascii="宋体" w:hAnsi="宋体" w:cs="宋体"/>
          <w:sz w:val="24"/>
          <w:szCs w:val="24"/>
        </w:rPr>
      </w:pPr>
      <w:r>
        <w:rPr>
          <w:rFonts w:hint="eastAsia" w:ascii="宋体" w:hAnsi="宋体" w:cs="宋体"/>
          <w:b/>
          <w:sz w:val="24"/>
          <w:szCs w:val="24"/>
          <w:shd w:val="pct10" w:color="auto" w:fill="FFFFFF"/>
        </w:rPr>
        <w:t>11.4</w:t>
      </w:r>
      <w:r>
        <w:rPr>
          <w:rFonts w:hint="eastAsia" w:ascii="宋体" w:hAnsi="宋体" w:cs="宋体"/>
          <w:sz w:val="24"/>
          <w:szCs w:val="24"/>
        </w:rPr>
        <w:t>如果承包人交付的文件或图纸不符合本合同及附件的约定和要求，发包人有权拒收，承包人应在收到发包人通知后5天内免费将所有符合规定的设计文件交付给发包人，且文件交付时间仍应符合本合同要求，否则承担相关违约责任。</w:t>
      </w:r>
    </w:p>
    <w:p w14:paraId="3A087679">
      <w:pPr>
        <w:wordWrap w:val="0"/>
        <w:topLinePunct/>
        <w:adjustRightInd w:val="0"/>
        <w:snapToGrid w:val="0"/>
        <w:spacing w:line="440" w:lineRule="exact"/>
        <w:ind w:firstLine="423" w:firstLineChars="176"/>
        <w:rPr>
          <w:rFonts w:hint="eastAsia" w:ascii="宋体" w:hAnsi="宋体" w:cs="宋体"/>
          <w:sz w:val="24"/>
          <w:szCs w:val="24"/>
        </w:rPr>
      </w:pPr>
      <w:r>
        <w:rPr>
          <w:rFonts w:hint="eastAsia" w:ascii="宋体" w:hAnsi="宋体" w:cs="宋体"/>
          <w:b/>
          <w:sz w:val="24"/>
          <w:szCs w:val="24"/>
          <w:shd w:val="pct10" w:color="auto" w:fill="FFFFFF"/>
        </w:rPr>
        <w:t>11.5</w:t>
      </w:r>
      <w:r>
        <w:rPr>
          <w:rFonts w:hint="eastAsia" w:ascii="宋体" w:hAnsi="宋体" w:cs="宋体"/>
          <w:sz w:val="24"/>
          <w:szCs w:val="24"/>
        </w:rPr>
        <w:t>发包人重视处理好投资、设计费和设计质量之间的关系，充分重视发挥承包人员积极性在保证项目质量、投资控制方面的作用，使设计费与设计工作量匹配，尽量避免各系统、工点项目在设计取费上的不均衡。</w:t>
      </w:r>
    </w:p>
    <w:p w14:paraId="71B5DEE3">
      <w:pPr>
        <w:wordWrap w:val="0"/>
        <w:topLinePunct/>
        <w:adjustRightInd w:val="0"/>
        <w:snapToGrid w:val="0"/>
        <w:spacing w:line="440" w:lineRule="exact"/>
        <w:ind w:firstLine="423" w:firstLineChars="176"/>
        <w:rPr>
          <w:rFonts w:hint="eastAsia" w:ascii="宋体" w:hAnsi="宋体" w:cs="宋体"/>
          <w:sz w:val="24"/>
          <w:szCs w:val="24"/>
        </w:rPr>
      </w:pPr>
      <w:r>
        <w:rPr>
          <w:rFonts w:hint="eastAsia" w:ascii="宋体" w:hAnsi="宋体" w:cs="宋体"/>
          <w:b/>
          <w:sz w:val="24"/>
          <w:szCs w:val="24"/>
          <w:shd w:val="pct10" w:color="auto" w:fill="FFFFFF"/>
        </w:rPr>
        <w:t>11.6</w:t>
      </w:r>
      <w:r>
        <w:rPr>
          <w:rFonts w:hint="eastAsia" w:ascii="宋体" w:hAnsi="宋体" w:cs="宋体"/>
          <w:sz w:val="24"/>
          <w:szCs w:val="24"/>
        </w:rPr>
        <w:t>对设计创优完成情况发包人满意的，取得一定实际绩效，并表现突出的，发包人给予设计方通报表扬。</w:t>
      </w:r>
    </w:p>
    <w:p w14:paraId="6934AFFC">
      <w:pPr>
        <w:wordWrap w:val="0"/>
        <w:topLinePunct/>
        <w:adjustRightInd w:val="0"/>
        <w:snapToGrid w:val="0"/>
        <w:spacing w:line="440" w:lineRule="exact"/>
        <w:ind w:firstLine="423" w:firstLineChars="176"/>
        <w:outlineLvl w:val="4"/>
        <w:rPr>
          <w:rFonts w:hint="eastAsia" w:ascii="宋体" w:hAnsi="宋体" w:cs="宋体"/>
          <w:b/>
          <w:bCs/>
          <w:sz w:val="24"/>
          <w:szCs w:val="24"/>
        </w:rPr>
      </w:pPr>
      <w:r>
        <w:rPr>
          <w:rFonts w:hint="eastAsia" w:ascii="宋体" w:hAnsi="宋体" w:cs="宋体"/>
          <w:b/>
          <w:bCs/>
          <w:sz w:val="24"/>
          <w:szCs w:val="24"/>
        </w:rPr>
        <w:t>第十二条  建筑材料和设备的选用</w:t>
      </w:r>
    </w:p>
    <w:p w14:paraId="25504AC3">
      <w:pPr>
        <w:wordWrap w:val="0"/>
        <w:topLinePunct/>
        <w:adjustRightInd w:val="0"/>
        <w:snapToGrid w:val="0"/>
        <w:spacing w:line="440" w:lineRule="exact"/>
        <w:ind w:firstLine="423" w:firstLineChars="176"/>
        <w:rPr>
          <w:rFonts w:hint="eastAsia" w:ascii="宋体" w:hAnsi="宋体" w:cs="宋体"/>
          <w:sz w:val="24"/>
          <w:szCs w:val="24"/>
        </w:rPr>
      </w:pPr>
      <w:r>
        <w:rPr>
          <w:rFonts w:hint="eastAsia" w:ascii="宋体" w:hAnsi="宋体" w:cs="宋体"/>
          <w:b/>
          <w:sz w:val="24"/>
          <w:szCs w:val="24"/>
          <w:shd w:val="pct10" w:color="auto" w:fill="FFFFFF"/>
        </w:rPr>
        <w:t>12.1</w:t>
      </w:r>
      <w:r>
        <w:rPr>
          <w:rFonts w:hint="eastAsia" w:ascii="宋体" w:hAnsi="宋体" w:cs="宋体"/>
          <w:sz w:val="24"/>
          <w:szCs w:val="24"/>
        </w:rPr>
        <w:t>设计所选用的建筑材料及设备（包括各专业选用的材料、设备），在进行性能价格比的分析后，原则上优先选用国内的产品。但对一些关系到建筑物的形象、功能档次的建筑材料、设备，国内没有的或国内材料、设备性能（功能）不能达到设计要求或价格高时，应选用进口材料、设备。设计中选用的材料、设备均须按中国、广东省、清远市、佛冈县有关法律和行政法规、规章的要求，提供明确的技术资料（包括性能指标、规格、型号等方面的资料）。</w:t>
      </w:r>
    </w:p>
    <w:p w14:paraId="1450EA1E">
      <w:pPr>
        <w:wordWrap w:val="0"/>
        <w:topLinePunct/>
        <w:adjustRightInd w:val="0"/>
        <w:snapToGrid w:val="0"/>
        <w:spacing w:line="440" w:lineRule="exact"/>
        <w:ind w:firstLine="423" w:firstLineChars="176"/>
        <w:rPr>
          <w:rFonts w:hint="eastAsia" w:ascii="宋体" w:hAnsi="宋体" w:cs="宋体"/>
          <w:sz w:val="24"/>
          <w:szCs w:val="24"/>
        </w:rPr>
      </w:pPr>
      <w:r>
        <w:rPr>
          <w:rFonts w:hint="eastAsia" w:ascii="宋体" w:hAnsi="宋体" w:cs="宋体"/>
          <w:b/>
          <w:sz w:val="24"/>
          <w:szCs w:val="24"/>
          <w:shd w:val="pct10" w:color="auto" w:fill="FFFFFF"/>
        </w:rPr>
        <w:t>12.2</w:t>
      </w:r>
      <w:r>
        <w:rPr>
          <w:rFonts w:hint="eastAsia" w:ascii="宋体" w:hAnsi="宋体" w:cs="宋体"/>
          <w:sz w:val="24"/>
          <w:szCs w:val="24"/>
        </w:rPr>
        <w:t>对于由发包人推荐的候选建筑材料和设备，承包人须帮助发包人鉴别其优劣并提供相关咨询意见，发包人不需为此额外支付任何费用。</w:t>
      </w:r>
    </w:p>
    <w:p w14:paraId="7F323B1D">
      <w:pPr>
        <w:wordWrap w:val="0"/>
        <w:topLinePunct/>
        <w:adjustRightInd w:val="0"/>
        <w:snapToGrid w:val="0"/>
        <w:spacing w:line="440" w:lineRule="exact"/>
        <w:ind w:firstLine="423" w:firstLineChars="176"/>
        <w:rPr>
          <w:rFonts w:hint="eastAsia" w:ascii="宋体" w:hAnsi="宋体" w:cs="宋体"/>
          <w:sz w:val="24"/>
          <w:szCs w:val="24"/>
        </w:rPr>
      </w:pPr>
      <w:r>
        <w:rPr>
          <w:rFonts w:hint="eastAsia" w:ascii="宋体" w:hAnsi="宋体" w:cs="宋体"/>
          <w:b/>
          <w:sz w:val="24"/>
          <w:szCs w:val="24"/>
          <w:shd w:val="pct10" w:color="auto" w:fill="FFFFFF"/>
        </w:rPr>
        <w:t xml:space="preserve">12.3 </w:t>
      </w:r>
      <w:r>
        <w:rPr>
          <w:rFonts w:hint="eastAsia" w:ascii="宋体" w:hAnsi="宋体" w:cs="宋体"/>
          <w:sz w:val="24"/>
          <w:szCs w:val="24"/>
        </w:rPr>
        <w:t>从国外进口的建筑材料、设备等，承包人原则上须向发包人推荐三家以上可供货的国外厂商名称、产品质量标准、价格资料等，并提出评估意见（必要时还须提供推荐的供应厂商以往业绩）。推荐材料不能含有任何倾向性和排他性，承包人不得推荐或选用具有唯一知识产权特征的独家产品，如确有必要，承包人应提前取得发包人或设计咨询方的认可。</w:t>
      </w:r>
    </w:p>
    <w:p w14:paraId="4512CCE8">
      <w:pPr>
        <w:wordWrap w:val="0"/>
        <w:topLinePunct/>
        <w:adjustRightInd w:val="0"/>
        <w:snapToGrid w:val="0"/>
        <w:spacing w:line="440" w:lineRule="exact"/>
        <w:ind w:firstLine="423" w:firstLineChars="176"/>
        <w:outlineLvl w:val="4"/>
        <w:rPr>
          <w:rFonts w:hint="eastAsia" w:ascii="宋体" w:hAnsi="宋体" w:cs="宋体"/>
          <w:b/>
          <w:bCs/>
          <w:sz w:val="24"/>
          <w:szCs w:val="24"/>
        </w:rPr>
      </w:pPr>
      <w:r>
        <w:rPr>
          <w:rFonts w:hint="eastAsia" w:ascii="宋体" w:hAnsi="宋体" w:cs="宋体"/>
          <w:b/>
          <w:bCs/>
          <w:sz w:val="24"/>
          <w:szCs w:val="24"/>
        </w:rPr>
        <w:t>第十三条  进度计划</w:t>
      </w:r>
    </w:p>
    <w:p w14:paraId="7D4BC668">
      <w:pPr>
        <w:wordWrap w:val="0"/>
        <w:topLinePunct/>
        <w:adjustRightInd w:val="0"/>
        <w:snapToGrid w:val="0"/>
        <w:spacing w:line="440" w:lineRule="exact"/>
        <w:ind w:firstLine="423" w:firstLineChars="176"/>
        <w:rPr>
          <w:rFonts w:hint="eastAsia" w:ascii="宋体" w:hAnsi="宋体" w:cs="宋体"/>
          <w:sz w:val="24"/>
          <w:szCs w:val="24"/>
        </w:rPr>
      </w:pPr>
      <w:r>
        <w:rPr>
          <w:rFonts w:hint="eastAsia" w:ascii="宋体" w:hAnsi="宋体" w:cs="宋体"/>
          <w:b/>
          <w:sz w:val="24"/>
          <w:szCs w:val="24"/>
          <w:shd w:val="pct10" w:color="auto" w:fill="FFFFFF"/>
        </w:rPr>
        <w:t>13.1</w:t>
      </w:r>
      <w:r>
        <w:rPr>
          <w:rFonts w:hint="eastAsia" w:ascii="宋体" w:hAnsi="宋体" w:cs="宋体"/>
          <w:sz w:val="24"/>
          <w:szCs w:val="24"/>
        </w:rPr>
        <w:t>承包人必须在合同约定的时间和期限内按发包人要求开始和完成设计，但根据合同约定的延期除外。</w:t>
      </w:r>
    </w:p>
    <w:p w14:paraId="5F0773B9">
      <w:pPr>
        <w:wordWrap w:val="0"/>
        <w:topLinePunct/>
        <w:adjustRightInd w:val="0"/>
        <w:snapToGrid w:val="0"/>
        <w:spacing w:line="440" w:lineRule="exact"/>
        <w:ind w:firstLine="423" w:firstLineChars="176"/>
        <w:rPr>
          <w:rFonts w:hint="eastAsia" w:ascii="宋体" w:hAnsi="宋体" w:cs="宋体"/>
          <w:sz w:val="24"/>
          <w:szCs w:val="24"/>
        </w:rPr>
      </w:pPr>
      <w:r>
        <w:rPr>
          <w:rFonts w:hint="eastAsia" w:ascii="宋体" w:hAnsi="宋体" w:cs="宋体"/>
          <w:b/>
          <w:sz w:val="24"/>
          <w:szCs w:val="24"/>
          <w:shd w:val="pct10" w:color="auto" w:fill="FFFFFF"/>
        </w:rPr>
        <w:t>13.2</w:t>
      </w:r>
      <w:r>
        <w:rPr>
          <w:rFonts w:hint="eastAsia" w:ascii="宋体" w:hAnsi="宋体" w:cs="宋体"/>
          <w:sz w:val="24"/>
          <w:szCs w:val="24"/>
        </w:rPr>
        <w:t>承包人根据合同约定及工期总体策划的要求编制各阶段设计进度计划和各专业的出图计划，各阶段中间检查内容、时间、次数和提交的设计文件、图纸，经设计咨询单位审核和发包人审查、平衡后执行。承包人根据设计进展编制短期设计计划，以使设计进度在受控状态下进行，同时便于发包人及时与承包人协调。</w:t>
      </w:r>
    </w:p>
    <w:p w14:paraId="3BEF686F">
      <w:pPr>
        <w:wordWrap w:val="0"/>
        <w:topLinePunct/>
        <w:adjustRightInd w:val="0"/>
        <w:snapToGrid w:val="0"/>
        <w:spacing w:line="440" w:lineRule="exact"/>
        <w:ind w:firstLine="423" w:firstLineChars="176"/>
        <w:rPr>
          <w:rFonts w:hint="eastAsia" w:ascii="宋体" w:hAnsi="宋体" w:cs="宋体"/>
          <w:sz w:val="24"/>
          <w:szCs w:val="24"/>
        </w:rPr>
      </w:pPr>
      <w:r>
        <w:rPr>
          <w:rFonts w:hint="eastAsia" w:ascii="宋体" w:hAnsi="宋体" w:cs="宋体"/>
          <w:b/>
          <w:sz w:val="24"/>
          <w:szCs w:val="24"/>
          <w:shd w:val="pct10" w:color="auto" w:fill="FFFFFF"/>
        </w:rPr>
        <w:t>13.3</w:t>
      </w:r>
      <w:r>
        <w:rPr>
          <w:rFonts w:hint="eastAsia" w:ascii="宋体" w:hAnsi="宋体" w:cs="宋体"/>
          <w:sz w:val="24"/>
          <w:szCs w:val="24"/>
        </w:rPr>
        <w:t>设计进度计划应体现事前、事中、事后进度控制，应有工作流程、进度控制措施、组织措施、及时措施等内容，必须考虑工程招标、设备采购、材料准备等因素，提供满足上述工作所需要的有关设计文件。</w:t>
      </w:r>
    </w:p>
    <w:p w14:paraId="6A863733">
      <w:pPr>
        <w:wordWrap w:val="0"/>
        <w:topLinePunct/>
        <w:adjustRightInd w:val="0"/>
        <w:snapToGrid w:val="0"/>
        <w:spacing w:line="440" w:lineRule="exact"/>
        <w:ind w:firstLine="423" w:firstLineChars="176"/>
        <w:rPr>
          <w:rFonts w:hint="eastAsia" w:ascii="宋体" w:hAnsi="宋体" w:cs="宋体"/>
          <w:sz w:val="24"/>
          <w:szCs w:val="24"/>
        </w:rPr>
      </w:pPr>
      <w:r>
        <w:rPr>
          <w:rFonts w:hint="eastAsia" w:ascii="宋体" w:hAnsi="宋体" w:cs="宋体"/>
          <w:b/>
          <w:sz w:val="24"/>
          <w:szCs w:val="24"/>
          <w:shd w:val="pct10" w:color="auto" w:fill="FFFFFF"/>
        </w:rPr>
        <w:t>13.4</w:t>
      </w:r>
      <w:r>
        <w:rPr>
          <w:rFonts w:hint="eastAsia" w:ascii="宋体" w:hAnsi="宋体" w:cs="宋体"/>
          <w:sz w:val="24"/>
          <w:szCs w:val="24"/>
        </w:rPr>
        <w:t>承包人编制的设计进度除合同附件要求的内容外，应确定项目总进度目标与详细的分进度目标。严格按照合同规定时间提交相应的设计成果。</w:t>
      </w:r>
    </w:p>
    <w:p w14:paraId="3A00874E">
      <w:pPr>
        <w:wordWrap w:val="0"/>
        <w:topLinePunct/>
        <w:adjustRightInd w:val="0"/>
        <w:snapToGrid w:val="0"/>
        <w:spacing w:line="440" w:lineRule="exact"/>
        <w:ind w:firstLine="423" w:firstLineChars="176"/>
        <w:outlineLvl w:val="4"/>
        <w:rPr>
          <w:rFonts w:hint="eastAsia" w:ascii="宋体" w:hAnsi="宋体" w:cs="宋体"/>
          <w:b/>
          <w:bCs/>
          <w:sz w:val="24"/>
          <w:szCs w:val="24"/>
        </w:rPr>
      </w:pPr>
      <w:r>
        <w:rPr>
          <w:rFonts w:hint="eastAsia" w:ascii="宋体" w:hAnsi="宋体" w:cs="宋体"/>
          <w:b/>
          <w:bCs/>
          <w:sz w:val="24"/>
          <w:szCs w:val="24"/>
        </w:rPr>
        <w:t>第十四条  进度控制的要求和办法</w:t>
      </w:r>
    </w:p>
    <w:p w14:paraId="415384C4">
      <w:pPr>
        <w:wordWrap w:val="0"/>
        <w:topLinePunct/>
        <w:adjustRightInd w:val="0"/>
        <w:snapToGrid w:val="0"/>
        <w:spacing w:line="440" w:lineRule="exact"/>
        <w:ind w:firstLine="423" w:firstLineChars="176"/>
        <w:rPr>
          <w:rFonts w:hint="eastAsia" w:ascii="宋体" w:hAnsi="宋体" w:cs="宋体"/>
          <w:sz w:val="24"/>
          <w:szCs w:val="24"/>
        </w:rPr>
      </w:pPr>
      <w:r>
        <w:rPr>
          <w:rFonts w:hint="eastAsia" w:ascii="宋体" w:hAnsi="宋体" w:cs="宋体"/>
          <w:b/>
          <w:sz w:val="24"/>
          <w:szCs w:val="24"/>
          <w:shd w:val="pct10" w:color="auto" w:fill="FFFFFF"/>
        </w:rPr>
        <w:t>14.1</w:t>
      </w:r>
      <w:r>
        <w:rPr>
          <w:rFonts w:hint="eastAsia" w:ascii="宋体" w:hAnsi="宋体" w:cs="宋体"/>
          <w:sz w:val="24"/>
          <w:szCs w:val="24"/>
        </w:rPr>
        <w:t>发包人按进度计划检查设计完成情况，检查内容包括设计进展、设计质量、限额设计落实情况、设计成果提交情况等，发现问题，有权督促承包人采取组织、经济及技术措施予以纠正。</w:t>
      </w:r>
    </w:p>
    <w:p w14:paraId="3C192D58">
      <w:pPr>
        <w:wordWrap w:val="0"/>
        <w:topLinePunct/>
        <w:adjustRightInd w:val="0"/>
        <w:snapToGrid w:val="0"/>
        <w:spacing w:line="440" w:lineRule="exact"/>
        <w:ind w:firstLine="423" w:firstLineChars="176"/>
        <w:rPr>
          <w:rFonts w:hint="eastAsia" w:ascii="宋体" w:hAnsi="宋体" w:cs="宋体"/>
          <w:sz w:val="24"/>
          <w:szCs w:val="24"/>
        </w:rPr>
      </w:pPr>
      <w:r>
        <w:rPr>
          <w:rFonts w:hint="eastAsia" w:ascii="宋体" w:hAnsi="宋体" w:cs="宋体"/>
          <w:b/>
          <w:sz w:val="24"/>
          <w:szCs w:val="24"/>
          <w:shd w:val="pct10" w:color="auto" w:fill="FFFFFF"/>
        </w:rPr>
        <w:t>14.2</w:t>
      </w:r>
      <w:r>
        <w:rPr>
          <w:rFonts w:hint="eastAsia" w:ascii="宋体" w:hAnsi="宋体" w:cs="宋体"/>
          <w:sz w:val="24"/>
          <w:szCs w:val="24"/>
        </w:rPr>
        <w:t>承包人严格按照进度计划开展和组织设计工作，接受发包人根据合同和进度计划进行的各种设计跟踪、工作检查和协调要求。</w:t>
      </w:r>
    </w:p>
    <w:p w14:paraId="2CED5027">
      <w:pPr>
        <w:wordWrap w:val="0"/>
        <w:topLinePunct/>
        <w:adjustRightInd w:val="0"/>
        <w:snapToGrid w:val="0"/>
        <w:spacing w:line="440" w:lineRule="exact"/>
        <w:ind w:firstLine="423" w:firstLineChars="176"/>
        <w:rPr>
          <w:rFonts w:hint="eastAsia" w:ascii="宋体" w:hAnsi="宋体" w:cs="宋体"/>
          <w:sz w:val="24"/>
          <w:szCs w:val="24"/>
        </w:rPr>
      </w:pPr>
      <w:r>
        <w:rPr>
          <w:rFonts w:hint="eastAsia" w:ascii="宋体" w:hAnsi="宋体" w:cs="宋体"/>
          <w:b/>
          <w:sz w:val="24"/>
          <w:szCs w:val="24"/>
          <w:shd w:val="pct10" w:color="auto" w:fill="FFFFFF"/>
        </w:rPr>
        <w:t>14.3</w:t>
      </w:r>
      <w:r>
        <w:rPr>
          <w:rFonts w:hint="eastAsia" w:ascii="宋体" w:hAnsi="宋体" w:cs="宋体"/>
          <w:sz w:val="24"/>
          <w:szCs w:val="24"/>
        </w:rPr>
        <w:t>承包人根据设计开展情况编制月工作汇报和下月进度计划，提供有关设计信息，协调发包人掌握设计工作的整体进展情况。承包人每周按要求向发包人报告进展情况。发包人有权要求修改、调整进度计划并要求承包人执行。</w:t>
      </w:r>
    </w:p>
    <w:p w14:paraId="2728B113">
      <w:pPr>
        <w:wordWrap w:val="0"/>
        <w:topLinePunct/>
        <w:adjustRightInd w:val="0"/>
        <w:snapToGrid w:val="0"/>
        <w:spacing w:line="440" w:lineRule="exact"/>
        <w:ind w:firstLine="423" w:firstLineChars="176"/>
        <w:rPr>
          <w:rFonts w:hint="eastAsia" w:ascii="宋体" w:hAnsi="宋体" w:cs="宋体"/>
          <w:sz w:val="24"/>
          <w:szCs w:val="24"/>
        </w:rPr>
      </w:pPr>
      <w:r>
        <w:rPr>
          <w:rFonts w:hint="eastAsia" w:ascii="宋体" w:hAnsi="宋体" w:cs="宋体"/>
          <w:b/>
          <w:sz w:val="24"/>
          <w:szCs w:val="24"/>
          <w:shd w:val="pct10" w:color="auto" w:fill="FFFFFF"/>
        </w:rPr>
        <w:t>14.4</w:t>
      </w:r>
      <w:r>
        <w:rPr>
          <w:rFonts w:hint="eastAsia" w:ascii="宋体" w:hAnsi="宋体" w:cs="宋体"/>
          <w:sz w:val="24"/>
          <w:szCs w:val="24"/>
        </w:rPr>
        <w:t>对于承包人书面反映的重大技术问题和重大原则问题，发包人应在10日内予以确认或反馈意见，需要发包人协调的，由发包人组织协调。</w:t>
      </w:r>
    </w:p>
    <w:p w14:paraId="5F1DF5A0">
      <w:pPr>
        <w:wordWrap w:val="0"/>
        <w:topLinePunct/>
        <w:adjustRightInd w:val="0"/>
        <w:snapToGrid w:val="0"/>
        <w:spacing w:line="440" w:lineRule="exact"/>
        <w:ind w:firstLine="423" w:firstLineChars="176"/>
        <w:outlineLvl w:val="4"/>
        <w:rPr>
          <w:rFonts w:hint="eastAsia" w:ascii="宋体" w:hAnsi="宋体" w:cs="宋体"/>
          <w:b/>
          <w:bCs/>
          <w:sz w:val="24"/>
          <w:szCs w:val="24"/>
        </w:rPr>
      </w:pPr>
      <w:r>
        <w:rPr>
          <w:rFonts w:hint="eastAsia" w:ascii="宋体" w:hAnsi="宋体" w:cs="宋体"/>
          <w:b/>
          <w:bCs/>
          <w:sz w:val="24"/>
          <w:szCs w:val="24"/>
        </w:rPr>
        <w:t>第十五条  关键点控制</w:t>
      </w:r>
    </w:p>
    <w:p w14:paraId="1B64DF28">
      <w:pPr>
        <w:wordWrap w:val="0"/>
        <w:topLinePunct/>
        <w:adjustRightInd w:val="0"/>
        <w:snapToGrid w:val="0"/>
        <w:spacing w:line="440" w:lineRule="exact"/>
        <w:ind w:firstLine="423" w:firstLineChars="176"/>
        <w:rPr>
          <w:rFonts w:hint="eastAsia" w:ascii="宋体" w:hAnsi="宋体" w:cs="宋体"/>
          <w:sz w:val="24"/>
          <w:szCs w:val="24"/>
        </w:rPr>
      </w:pPr>
      <w:r>
        <w:rPr>
          <w:rFonts w:hint="eastAsia" w:ascii="宋体" w:hAnsi="宋体" w:cs="宋体"/>
          <w:b/>
          <w:sz w:val="24"/>
          <w:szCs w:val="24"/>
          <w:shd w:val="pct10" w:color="auto" w:fill="FFFFFF"/>
        </w:rPr>
        <w:t>15.1</w:t>
      </w:r>
      <w:r>
        <w:rPr>
          <w:rFonts w:hint="eastAsia" w:ascii="宋体" w:hAnsi="宋体" w:cs="宋体"/>
          <w:sz w:val="24"/>
          <w:szCs w:val="24"/>
        </w:rPr>
        <w:t>发包人对关键点的设计工作重点检查，根据设计进展的实际情况提出相应的意见、要求，发现偏离，及时要求承包人调整人员、调整计划和调整工作部署。</w:t>
      </w:r>
    </w:p>
    <w:p w14:paraId="07D1C7D1">
      <w:pPr>
        <w:wordWrap w:val="0"/>
        <w:topLinePunct/>
        <w:adjustRightInd w:val="0"/>
        <w:snapToGrid w:val="0"/>
        <w:spacing w:line="440" w:lineRule="exact"/>
        <w:ind w:firstLine="423" w:firstLineChars="176"/>
        <w:rPr>
          <w:rFonts w:hint="eastAsia" w:ascii="宋体" w:hAnsi="宋体" w:cs="宋体"/>
          <w:sz w:val="24"/>
          <w:szCs w:val="24"/>
        </w:rPr>
      </w:pPr>
      <w:r>
        <w:rPr>
          <w:rFonts w:hint="eastAsia" w:ascii="宋体" w:hAnsi="宋体" w:cs="宋体"/>
          <w:b/>
          <w:sz w:val="24"/>
          <w:szCs w:val="24"/>
          <w:shd w:val="pct10" w:color="auto" w:fill="FFFFFF"/>
        </w:rPr>
        <w:t>15.2</w:t>
      </w:r>
      <w:r>
        <w:rPr>
          <w:rFonts w:hint="eastAsia" w:ascii="宋体" w:hAnsi="宋体" w:cs="宋体"/>
          <w:sz w:val="24"/>
          <w:szCs w:val="24"/>
        </w:rPr>
        <w:t>发包人对关键点的关注而提出的要求、措施或决策，不因此承担承包人应负的责任，如由此而影响设计工作的正常进行，承包人应提出解决问题的方法，属发包人决策不合理的，承包人有责任告知发包人，发生合同外费用的，需事前提交发包人书面确认。</w:t>
      </w:r>
    </w:p>
    <w:p w14:paraId="15EB5EF1">
      <w:pPr>
        <w:wordWrap w:val="0"/>
        <w:topLinePunct/>
        <w:adjustRightInd w:val="0"/>
        <w:snapToGrid w:val="0"/>
        <w:spacing w:line="440" w:lineRule="exact"/>
        <w:ind w:firstLine="423" w:firstLineChars="176"/>
        <w:rPr>
          <w:rFonts w:hint="eastAsia" w:ascii="宋体" w:hAnsi="宋体" w:cs="宋体"/>
          <w:sz w:val="24"/>
          <w:szCs w:val="24"/>
        </w:rPr>
      </w:pPr>
      <w:r>
        <w:rPr>
          <w:rFonts w:hint="eastAsia" w:ascii="宋体" w:hAnsi="宋体" w:cs="宋体"/>
          <w:b/>
          <w:sz w:val="24"/>
          <w:szCs w:val="24"/>
          <w:shd w:val="pct10" w:color="auto" w:fill="FFFFFF"/>
        </w:rPr>
        <w:t>15.3</w:t>
      </w:r>
      <w:r>
        <w:rPr>
          <w:rFonts w:hint="eastAsia" w:ascii="宋体" w:hAnsi="宋体" w:cs="宋体"/>
          <w:sz w:val="24"/>
          <w:szCs w:val="24"/>
        </w:rPr>
        <w:t>承包人应当根据设计行为指定设计工作整体的季度网络图，确定其中的关键点，加强过程控制确保关键点设计按进度计划完成，使整个设计工作处于受控的状态。</w:t>
      </w:r>
    </w:p>
    <w:p w14:paraId="01A5F801">
      <w:pPr>
        <w:wordWrap w:val="0"/>
        <w:topLinePunct/>
        <w:adjustRightInd w:val="0"/>
        <w:snapToGrid w:val="0"/>
        <w:spacing w:line="440" w:lineRule="exact"/>
        <w:ind w:firstLine="423" w:firstLineChars="176"/>
        <w:rPr>
          <w:rFonts w:hint="eastAsia" w:ascii="宋体" w:hAnsi="宋体" w:cs="宋体"/>
          <w:sz w:val="24"/>
          <w:szCs w:val="24"/>
        </w:rPr>
      </w:pPr>
      <w:r>
        <w:rPr>
          <w:rFonts w:hint="eastAsia" w:ascii="宋体" w:hAnsi="宋体" w:cs="宋体"/>
          <w:b/>
          <w:sz w:val="24"/>
          <w:szCs w:val="24"/>
          <w:shd w:val="pct10" w:color="auto" w:fill="FFFFFF"/>
        </w:rPr>
        <w:t>15.4</w:t>
      </w:r>
      <w:r>
        <w:rPr>
          <w:rFonts w:hint="eastAsia" w:ascii="宋体" w:hAnsi="宋体" w:cs="宋体"/>
          <w:sz w:val="24"/>
          <w:szCs w:val="24"/>
        </w:rPr>
        <w:t>承包人应根据发包人要求的进度指定工作计划、组织保证措施，确保投入的人力、物力能满足设计工作的需要，确保关键点的设计工作按时完成。</w:t>
      </w:r>
    </w:p>
    <w:p w14:paraId="5727F788">
      <w:pPr>
        <w:wordWrap w:val="0"/>
        <w:topLinePunct/>
        <w:adjustRightInd w:val="0"/>
        <w:snapToGrid w:val="0"/>
        <w:spacing w:line="440" w:lineRule="exact"/>
        <w:ind w:firstLine="423" w:firstLineChars="176"/>
        <w:rPr>
          <w:rFonts w:hint="eastAsia" w:ascii="宋体" w:hAnsi="宋体" w:cs="宋体"/>
          <w:sz w:val="24"/>
          <w:szCs w:val="24"/>
        </w:rPr>
      </w:pPr>
      <w:r>
        <w:rPr>
          <w:rFonts w:hint="eastAsia" w:ascii="宋体" w:hAnsi="宋体" w:cs="宋体"/>
          <w:b/>
          <w:sz w:val="24"/>
          <w:szCs w:val="24"/>
          <w:shd w:val="pct10" w:color="auto" w:fill="FFFFFF"/>
        </w:rPr>
        <w:t>15.5</w:t>
      </w:r>
      <w:r>
        <w:rPr>
          <w:rFonts w:hint="eastAsia" w:ascii="宋体" w:hAnsi="宋体" w:cs="宋体"/>
          <w:sz w:val="24"/>
          <w:szCs w:val="24"/>
        </w:rPr>
        <w:t>无论何种原因影响关键点设计进度的，发包人关于消除影响、保证进度的措施、指令，承包人必须采取相应的组织措施、技术措施予以执行，并接受发包人的检查。</w:t>
      </w:r>
    </w:p>
    <w:p w14:paraId="33500CF3">
      <w:pPr>
        <w:wordWrap w:val="0"/>
        <w:topLinePunct/>
        <w:adjustRightInd w:val="0"/>
        <w:snapToGrid w:val="0"/>
        <w:spacing w:line="440" w:lineRule="exact"/>
        <w:ind w:firstLine="423" w:firstLineChars="176"/>
        <w:outlineLvl w:val="4"/>
        <w:rPr>
          <w:rFonts w:hint="eastAsia" w:ascii="宋体" w:hAnsi="宋体" w:cs="宋体"/>
          <w:b/>
          <w:bCs/>
          <w:sz w:val="24"/>
          <w:szCs w:val="24"/>
        </w:rPr>
      </w:pPr>
      <w:r>
        <w:rPr>
          <w:rFonts w:hint="eastAsia" w:ascii="宋体" w:hAnsi="宋体" w:cs="宋体"/>
          <w:b/>
          <w:bCs/>
          <w:sz w:val="24"/>
          <w:szCs w:val="24"/>
        </w:rPr>
        <w:t>第十六条  设计为用户服务，为工程服务</w:t>
      </w:r>
    </w:p>
    <w:p w14:paraId="210DA4D7">
      <w:pPr>
        <w:wordWrap w:val="0"/>
        <w:topLinePunct/>
        <w:adjustRightInd w:val="0"/>
        <w:snapToGrid w:val="0"/>
        <w:spacing w:line="440" w:lineRule="exact"/>
        <w:ind w:firstLine="423" w:firstLineChars="176"/>
        <w:rPr>
          <w:rFonts w:hint="eastAsia" w:ascii="宋体" w:hAnsi="宋体" w:cs="宋体"/>
          <w:sz w:val="24"/>
          <w:szCs w:val="24"/>
        </w:rPr>
      </w:pPr>
      <w:r>
        <w:rPr>
          <w:rFonts w:hint="eastAsia" w:ascii="宋体" w:hAnsi="宋体" w:cs="宋体"/>
          <w:b/>
          <w:sz w:val="24"/>
          <w:szCs w:val="24"/>
          <w:shd w:val="pct10" w:color="auto" w:fill="FFFFFF"/>
        </w:rPr>
        <w:t>16.1</w:t>
      </w:r>
      <w:r>
        <w:rPr>
          <w:rFonts w:hint="eastAsia" w:ascii="宋体" w:hAnsi="宋体" w:cs="宋体"/>
          <w:sz w:val="24"/>
          <w:szCs w:val="24"/>
        </w:rPr>
        <w:t>除发包人已批准的设计文件组成清单内容外，发包人有权要求承包人补充完成增加工程实际所需要的相关的设计图纸。</w:t>
      </w:r>
    </w:p>
    <w:p w14:paraId="2379886D">
      <w:pPr>
        <w:wordWrap w:val="0"/>
        <w:topLinePunct/>
        <w:adjustRightInd w:val="0"/>
        <w:snapToGrid w:val="0"/>
        <w:spacing w:line="440" w:lineRule="exact"/>
        <w:ind w:firstLine="423" w:firstLineChars="176"/>
        <w:rPr>
          <w:rFonts w:hint="eastAsia" w:ascii="宋体" w:hAnsi="宋体" w:cs="宋体"/>
          <w:sz w:val="24"/>
          <w:szCs w:val="24"/>
        </w:rPr>
      </w:pPr>
      <w:r>
        <w:rPr>
          <w:rFonts w:hint="eastAsia" w:ascii="宋体" w:hAnsi="宋体" w:cs="宋体"/>
          <w:b/>
          <w:sz w:val="24"/>
          <w:szCs w:val="24"/>
          <w:shd w:val="pct10" w:color="auto" w:fill="FFFFFF"/>
        </w:rPr>
        <w:t>16.2</w:t>
      </w:r>
      <w:r>
        <w:rPr>
          <w:rFonts w:hint="eastAsia" w:ascii="宋体" w:hAnsi="宋体" w:cs="宋体"/>
          <w:sz w:val="24"/>
          <w:szCs w:val="24"/>
        </w:rPr>
        <w:t>设计要考虑工程实施的需要，在计划、工期上要根据工程总体策划考虑工程招投标、设备采购、施工组织所需要的时间，提前交付设计文件。</w:t>
      </w:r>
    </w:p>
    <w:p w14:paraId="0873798B">
      <w:pPr>
        <w:wordWrap w:val="0"/>
        <w:topLinePunct/>
        <w:adjustRightInd w:val="0"/>
        <w:snapToGrid w:val="0"/>
        <w:spacing w:line="440" w:lineRule="exact"/>
        <w:ind w:firstLine="423" w:firstLineChars="176"/>
        <w:outlineLvl w:val="4"/>
        <w:rPr>
          <w:rFonts w:hint="eastAsia" w:ascii="宋体" w:hAnsi="宋体" w:cs="宋体"/>
          <w:b/>
          <w:bCs/>
          <w:sz w:val="24"/>
          <w:szCs w:val="24"/>
        </w:rPr>
      </w:pPr>
      <w:r>
        <w:rPr>
          <w:rFonts w:hint="eastAsia" w:ascii="宋体" w:hAnsi="宋体" w:cs="宋体"/>
          <w:b/>
          <w:bCs/>
          <w:sz w:val="24"/>
          <w:szCs w:val="24"/>
        </w:rPr>
        <w:t>第十七条  设计服务</w:t>
      </w:r>
    </w:p>
    <w:p w14:paraId="510A88F6">
      <w:pPr>
        <w:wordWrap w:val="0"/>
        <w:topLinePunct/>
        <w:adjustRightInd w:val="0"/>
        <w:snapToGrid w:val="0"/>
        <w:spacing w:line="440" w:lineRule="exact"/>
        <w:ind w:firstLine="423" w:firstLineChars="176"/>
        <w:rPr>
          <w:rFonts w:hint="eastAsia" w:ascii="宋体" w:hAnsi="宋体" w:cs="宋体"/>
          <w:sz w:val="24"/>
          <w:szCs w:val="24"/>
        </w:rPr>
      </w:pPr>
      <w:r>
        <w:rPr>
          <w:rFonts w:hint="eastAsia" w:ascii="宋体" w:hAnsi="宋体" w:cs="宋体"/>
          <w:b/>
          <w:sz w:val="24"/>
          <w:szCs w:val="24"/>
          <w:shd w:val="pct10" w:color="auto" w:fill="FFFFFF"/>
        </w:rPr>
        <w:t>17.1</w:t>
      </w:r>
      <w:r>
        <w:rPr>
          <w:rFonts w:hint="eastAsia" w:ascii="宋体" w:hAnsi="宋体" w:cs="宋体"/>
          <w:sz w:val="24"/>
          <w:szCs w:val="24"/>
        </w:rPr>
        <w:t>承包人的主要工作如下：</w:t>
      </w:r>
    </w:p>
    <w:p w14:paraId="1C351970">
      <w:pPr>
        <w:wordWrap w:val="0"/>
        <w:topLinePunct/>
        <w:adjustRightInd w:val="0"/>
        <w:snapToGrid w:val="0"/>
        <w:spacing w:line="440" w:lineRule="exact"/>
        <w:ind w:firstLine="422" w:firstLineChars="176"/>
        <w:rPr>
          <w:rFonts w:hint="eastAsia" w:ascii="宋体" w:hAnsi="宋体" w:cs="宋体"/>
          <w:sz w:val="24"/>
          <w:szCs w:val="24"/>
        </w:rPr>
      </w:pPr>
      <w:r>
        <w:rPr>
          <w:rFonts w:hint="eastAsia" w:ascii="宋体" w:hAnsi="宋体" w:cs="宋体"/>
          <w:sz w:val="24"/>
          <w:szCs w:val="24"/>
        </w:rPr>
        <w:t>17.1.1参与设计的技术协调会，做好设计交底工作。</w:t>
      </w:r>
    </w:p>
    <w:p w14:paraId="3C1DAFE2">
      <w:pPr>
        <w:wordWrap w:val="0"/>
        <w:topLinePunct/>
        <w:adjustRightInd w:val="0"/>
        <w:snapToGrid w:val="0"/>
        <w:spacing w:line="440" w:lineRule="exact"/>
        <w:ind w:firstLine="422" w:firstLineChars="176"/>
        <w:rPr>
          <w:rFonts w:hint="eastAsia" w:ascii="宋体" w:hAnsi="宋体" w:cs="宋体"/>
          <w:sz w:val="24"/>
          <w:szCs w:val="24"/>
        </w:rPr>
      </w:pPr>
      <w:r>
        <w:rPr>
          <w:rFonts w:hint="eastAsia" w:ascii="宋体" w:hAnsi="宋体" w:cs="宋体"/>
          <w:sz w:val="24"/>
          <w:szCs w:val="24"/>
        </w:rPr>
        <w:t>17.1.2各施工阶段开始前，按承包人员的设计分工，参与图纸会审，解答有关设计问题。</w:t>
      </w:r>
    </w:p>
    <w:p w14:paraId="59F154E8">
      <w:pPr>
        <w:wordWrap w:val="0"/>
        <w:topLinePunct/>
        <w:adjustRightInd w:val="0"/>
        <w:snapToGrid w:val="0"/>
        <w:spacing w:line="440" w:lineRule="exact"/>
        <w:ind w:firstLine="422" w:firstLineChars="176"/>
        <w:rPr>
          <w:rFonts w:hint="eastAsia" w:ascii="宋体" w:hAnsi="宋体" w:cs="宋体"/>
          <w:sz w:val="24"/>
          <w:szCs w:val="24"/>
        </w:rPr>
      </w:pPr>
      <w:r>
        <w:rPr>
          <w:rFonts w:hint="eastAsia" w:ascii="宋体" w:hAnsi="宋体" w:cs="宋体"/>
          <w:sz w:val="24"/>
          <w:szCs w:val="24"/>
        </w:rPr>
        <w:t>17.1.3现场服务：指派承包人员常驻施工现场，按承包人分工责任分别组织进行，配合发包人进行现场巡查，直至工程竣工验收合格止。当建设过程中对设计文件有疑问，承包人在接到通知后，应及时派出专业工程师解决。属于一般设计问题，若无特殊情况，应在1天内解决。属于重大设计问题，可在5天内书面提出解决意见。对设计图纸与现场不符之处，应及时提出解决办法。</w:t>
      </w:r>
    </w:p>
    <w:p w14:paraId="1A532006">
      <w:pPr>
        <w:wordWrap w:val="0"/>
        <w:topLinePunct/>
        <w:adjustRightInd w:val="0"/>
        <w:snapToGrid w:val="0"/>
        <w:spacing w:line="440" w:lineRule="exact"/>
        <w:ind w:firstLine="422" w:firstLineChars="176"/>
        <w:rPr>
          <w:rFonts w:hint="eastAsia" w:ascii="宋体" w:hAnsi="宋体" w:cs="宋体"/>
          <w:sz w:val="24"/>
          <w:szCs w:val="24"/>
        </w:rPr>
      </w:pPr>
      <w:r>
        <w:rPr>
          <w:rFonts w:hint="eastAsia" w:ascii="宋体" w:hAnsi="宋体" w:cs="宋体"/>
          <w:sz w:val="24"/>
          <w:szCs w:val="24"/>
        </w:rPr>
        <w:t>17.1.4配合发包人进行施工招标和设备、材料采购招标工作，其招标文件技术部分由承包人负责编写，并配合发包人进行合同技术条款的谈判工作。</w:t>
      </w:r>
    </w:p>
    <w:p w14:paraId="0200548F">
      <w:pPr>
        <w:wordWrap w:val="0"/>
        <w:topLinePunct/>
        <w:adjustRightInd w:val="0"/>
        <w:snapToGrid w:val="0"/>
        <w:spacing w:line="440" w:lineRule="exact"/>
        <w:ind w:firstLine="422" w:firstLineChars="176"/>
        <w:rPr>
          <w:rFonts w:hint="eastAsia" w:ascii="宋体" w:hAnsi="宋体" w:cs="宋体"/>
          <w:sz w:val="24"/>
          <w:szCs w:val="24"/>
        </w:rPr>
      </w:pPr>
      <w:r>
        <w:rPr>
          <w:rFonts w:hint="eastAsia" w:ascii="宋体" w:hAnsi="宋体" w:cs="宋体"/>
          <w:sz w:val="24"/>
          <w:szCs w:val="24"/>
        </w:rPr>
        <w:t>17.1.5提供设备、材料订货清单，同时原则上须向发包人公正推荐三家以上供应商及提供相关资料，所提供的供应商和相关资料不能有倾向性和排它性。</w:t>
      </w:r>
    </w:p>
    <w:p w14:paraId="61B8A546">
      <w:pPr>
        <w:wordWrap w:val="0"/>
        <w:topLinePunct/>
        <w:adjustRightInd w:val="0"/>
        <w:snapToGrid w:val="0"/>
        <w:spacing w:line="440" w:lineRule="exact"/>
        <w:ind w:firstLine="422" w:firstLineChars="176"/>
        <w:rPr>
          <w:rFonts w:hint="eastAsia" w:ascii="宋体" w:hAnsi="宋体" w:cs="宋体"/>
          <w:sz w:val="24"/>
          <w:szCs w:val="24"/>
        </w:rPr>
      </w:pPr>
      <w:r>
        <w:rPr>
          <w:rFonts w:hint="eastAsia" w:ascii="宋体" w:hAnsi="宋体" w:cs="宋体"/>
          <w:sz w:val="24"/>
          <w:szCs w:val="24"/>
        </w:rPr>
        <w:t>17.1.6对设备、材料订货有关性能、参数、规格的技术确认，以及协助参与对已定设备、材料的验收工作。</w:t>
      </w:r>
    </w:p>
    <w:p w14:paraId="03A95889">
      <w:pPr>
        <w:wordWrap w:val="0"/>
        <w:topLinePunct/>
        <w:adjustRightInd w:val="0"/>
        <w:snapToGrid w:val="0"/>
        <w:spacing w:line="440" w:lineRule="exact"/>
        <w:ind w:firstLine="422" w:firstLineChars="176"/>
        <w:rPr>
          <w:rFonts w:hint="eastAsia" w:ascii="宋体" w:hAnsi="宋体" w:cs="宋体"/>
          <w:sz w:val="24"/>
          <w:szCs w:val="24"/>
        </w:rPr>
      </w:pPr>
      <w:r>
        <w:rPr>
          <w:rFonts w:hint="eastAsia" w:ascii="宋体" w:hAnsi="宋体" w:cs="宋体"/>
          <w:sz w:val="24"/>
          <w:szCs w:val="24"/>
        </w:rPr>
        <w:t>17.1.7协助指定设备系统的调试计划和参与设备试车调试。</w:t>
      </w:r>
    </w:p>
    <w:p w14:paraId="12B62BAE">
      <w:pPr>
        <w:wordWrap w:val="0"/>
        <w:topLinePunct/>
        <w:adjustRightInd w:val="0"/>
        <w:snapToGrid w:val="0"/>
        <w:spacing w:line="440" w:lineRule="exact"/>
        <w:ind w:firstLine="422" w:firstLineChars="176"/>
        <w:rPr>
          <w:rFonts w:hint="eastAsia" w:ascii="宋体" w:hAnsi="宋体" w:cs="宋体"/>
          <w:sz w:val="24"/>
          <w:szCs w:val="24"/>
        </w:rPr>
      </w:pPr>
      <w:r>
        <w:rPr>
          <w:rFonts w:hint="eastAsia" w:ascii="宋体" w:hAnsi="宋体" w:cs="宋体"/>
          <w:sz w:val="24"/>
          <w:szCs w:val="24"/>
        </w:rPr>
        <w:t>17.1.8参与工程竣工验收，参与编写工程总结。</w:t>
      </w:r>
    </w:p>
    <w:p w14:paraId="71B6769E">
      <w:pPr>
        <w:wordWrap w:val="0"/>
        <w:topLinePunct/>
        <w:adjustRightInd w:val="0"/>
        <w:snapToGrid w:val="0"/>
        <w:spacing w:line="440" w:lineRule="exact"/>
        <w:ind w:firstLine="422" w:firstLineChars="176"/>
        <w:rPr>
          <w:rFonts w:hint="eastAsia" w:ascii="宋体" w:hAnsi="宋体" w:cs="宋体"/>
          <w:sz w:val="24"/>
          <w:szCs w:val="24"/>
        </w:rPr>
      </w:pPr>
      <w:r>
        <w:rPr>
          <w:rFonts w:hint="eastAsia" w:ascii="宋体" w:hAnsi="宋体" w:cs="宋体"/>
          <w:sz w:val="24"/>
          <w:szCs w:val="24"/>
        </w:rPr>
        <w:t>17.1.9项目负责人应参加发包人召开的协调会、调度会。</w:t>
      </w:r>
    </w:p>
    <w:p w14:paraId="7FF18561">
      <w:pPr>
        <w:wordWrap w:val="0"/>
        <w:topLinePunct/>
        <w:adjustRightInd w:val="0"/>
        <w:snapToGrid w:val="0"/>
        <w:spacing w:line="440" w:lineRule="exact"/>
        <w:ind w:firstLine="423" w:firstLineChars="176"/>
        <w:rPr>
          <w:rFonts w:hint="eastAsia" w:ascii="宋体" w:hAnsi="宋体" w:cs="宋体"/>
          <w:sz w:val="24"/>
          <w:szCs w:val="24"/>
        </w:rPr>
      </w:pPr>
      <w:r>
        <w:rPr>
          <w:rFonts w:hint="eastAsia" w:ascii="宋体" w:hAnsi="宋体" w:cs="宋体"/>
          <w:b/>
          <w:sz w:val="24"/>
          <w:szCs w:val="24"/>
          <w:shd w:val="pct10" w:color="auto" w:fill="FFFFFF"/>
        </w:rPr>
        <w:t>17.2</w:t>
      </w:r>
      <w:r>
        <w:rPr>
          <w:rFonts w:hint="eastAsia" w:ascii="宋体" w:hAnsi="宋体" w:cs="宋体"/>
          <w:sz w:val="24"/>
          <w:szCs w:val="24"/>
        </w:rPr>
        <w:t>根据工程进展情况和需要，对一些特殊工程，承包人应向发包人提供施工组织设计的书面建议，编写工程施工技术标准（施工作业指导书），对设计各部分所应满足的规范、标准进行总说明，对各条文进行摘录汇编。若对超规范（标准）之处，应初拟技术标准，以供专家论证后执行。</w:t>
      </w:r>
    </w:p>
    <w:p w14:paraId="6F96CF59">
      <w:pPr>
        <w:wordWrap w:val="0"/>
        <w:topLinePunct/>
        <w:adjustRightInd w:val="0"/>
        <w:snapToGrid w:val="0"/>
        <w:spacing w:line="440" w:lineRule="exact"/>
        <w:ind w:firstLine="423" w:firstLineChars="176"/>
        <w:rPr>
          <w:rFonts w:hint="eastAsia" w:ascii="宋体" w:hAnsi="宋体" w:cs="宋体"/>
          <w:sz w:val="24"/>
          <w:szCs w:val="24"/>
        </w:rPr>
      </w:pPr>
      <w:r>
        <w:rPr>
          <w:rFonts w:hint="eastAsia" w:ascii="宋体" w:hAnsi="宋体" w:cs="宋体"/>
          <w:b/>
          <w:sz w:val="24"/>
          <w:szCs w:val="24"/>
        </w:rPr>
        <w:t>17.3</w:t>
      </w:r>
      <w:r>
        <w:rPr>
          <w:rFonts w:hint="eastAsia" w:ascii="宋体" w:hAnsi="宋体" w:cs="宋体"/>
          <w:sz w:val="24"/>
          <w:szCs w:val="24"/>
        </w:rPr>
        <w:t>如按清远市工程档案资料备案相关规定，需承包人在工程竣工图纸上盖章的，承包人应按规定盖章，不另行向发包人计取费用。</w:t>
      </w:r>
    </w:p>
    <w:p w14:paraId="079D85F1">
      <w:pPr>
        <w:wordWrap w:val="0"/>
        <w:topLinePunct/>
        <w:adjustRightInd w:val="0"/>
        <w:snapToGrid w:val="0"/>
        <w:spacing w:line="440" w:lineRule="exact"/>
        <w:ind w:firstLine="423" w:firstLineChars="176"/>
        <w:rPr>
          <w:rFonts w:hint="eastAsia" w:ascii="宋体" w:hAnsi="宋体" w:cs="宋体"/>
          <w:sz w:val="24"/>
          <w:szCs w:val="24"/>
        </w:rPr>
      </w:pPr>
      <w:r>
        <w:rPr>
          <w:rFonts w:hint="eastAsia" w:ascii="宋体" w:hAnsi="宋体" w:cs="宋体"/>
          <w:b/>
          <w:sz w:val="24"/>
          <w:szCs w:val="24"/>
          <w:shd w:val="pct10" w:color="auto" w:fill="FFFFFF"/>
        </w:rPr>
        <w:t>17.4</w:t>
      </w:r>
      <w:r>
        <w:rPr>
          <w:rFonts w:hint="eastAsia" w:ascii="宋体" w:hAnsi="宋体" w:cs="宋体"/>
          <w:sz w:val="24"/>
          <w:szCs w:val="24"/>
        </w:rPr>
        <w:t>本合同生效之日起至工程竣工验收合格后满</w:t>
      </w:r>
      <w:r>
        <w:rPr>
          <w:rFonts w:hint="eastAsia" w:ascii="宋体" w:hAnsi="宋体" w:cs="宋体"/>
          <w:sz w:val="24"/>
          <w:szCs w:val="24"/>
          <w:u w:val="single"/>
        </w:rPr>
        <w:t xml:space="preserve">  二 </w:t>
      </w:r>
      <w:r>
        <w:rPr>
          <w:rFonts w:hint="eastAsia" w:ascii="宋体" w:hAnsi="宋体" w:cs="宋体"/>
          <w:sz w:val="24"/>
          <w:szCs w:val="24"/>
        </w:rPr>
        <w:t>年止为服务期限。工程投入使用后，若发现工程设计未能满足本合同的要求，承包人必须继续提供服务，直至满足要求为止。上述延期服务，发包人不额外支付费用。</w:t>
      </w:r>
    </w:p>
    <w:p w14:paraId="412824B9">
      <w:pPr>
        <w:wordWrap w:val="0"/>
        <w:topLinePunct/>
        <w:adjustRightInd w:val="0"/>
        <w:snapToGrid w:val="0"/>
        <w:spacing w:line="440" w:lineRule="exact"/>
        <w:ind w:firstLine="423" w:firstLineChars="176"/>
        <w:outlineLvl w:val="4"/>
        <w:rPr>
          <w:rFonts w:hint="eastAsia" w:ascii="宋体" w:hAnsi="宋体" w:cs="宋体"/>
          <w:b/>
          <w:bCs/>
          <w:sz w:val="24"/>
          <w:szCs w:val="24"/>
        </w:rPr>
      </w:pPr>
      <w:r>
        <w:rPr>
          <w:rFonts w:hint="eastAsia" w:ascii="宋体" w:hAnsi="宋体" w:cs="宋体"/>
          <w:b/>
          <w:bCs/>
          <w:sz w:val="24"/>
          <w:szCs w:val="24"/>
        </w:rPr>
        <w:t>第十八条 知识产权</w:t>
      </w:r>
    </w:p>
    <w:p w14:paraId="3C15B38F">
      <w:pPr>
        <w:wordWrap w:val="0"/>
        <w:topLinePunct/>
        <w:adjustRightInd w:val="0"/>
        <w:snapToGrid w:val="0"/>
        <w:spacing w:line="440" w:lineRule="exact"/>
        <w:ind w:firstLine="423" w:firstLineChars="176"/>
        <w:rPr>
          <w:rFonts w:hint="eastAsia" w:ascii="宋体" w:hAnsi="宋体" w:cs="宋体"/>
          <w:sz w:val="24"/>
          <w:szCs w:val="24"/>
        </w:rPr>
      </w:pPr>
      <w:r>
        <w:rPr>
          <w:rFonts w:hint="eastAsia" w:ascii="宋体" w:hAnsi="宋体" w:cs="宋体"/>
          <w:b/>
          <w:sz w:val="24"/>
          <w:szCs w:val="24"/>
          <w:shd w:val="pct10" w:color="auto" w:fill="FFFFFF"/>
        </w:rPr>
        <w:t>18.1</w:t>
      </w:r>
      <w:r>
        <w:rPr>
          <w:rFonts w:hint="eastAsia" w:ascii="宋体" w:hAnsi="宋体" w:cs="宋体"/>
          <w:sz w:val="24"/>
          <w:szCs w:val="24"/>
        </w:rPr>
        <w:t>本项目设计的署名权归承包人所有，其它著作权和使用权归发包人所有；发包人、承包人双方均不得将此项目的设计文件（资料）用于其它工程项目，否则视为侵权；对署名权或其他版权产生侵害的一方承担由此引起的一切法律责任。</w:t>
      </w:r>
    </w:p>
    <w:p w14:paraId="27965370">
      <w:pPr>
        <w:wordWrap w:val="0"/>
        <w:topLinePunct/>
        <w:adjustRightInd w:val="0"/>
        <w:snapToGrid w:val="0"/>
        <w:spacing w:line="440" w:lineRule="exact"/>
        <w:ind w:firstLine="423" w:firstLineChars="176"/>
        <w:rPr>
          <w:rFonts w:hint="eastAsia" w:ascii="宋体" w:hAnsi="宋体" w:cs="宋体"/>
          <w:sz w:val="24"/>
          <w:szCs w:val="24"/>
        </w:rPr>
      </w:pPr>
      <w:r>
        <w:rPr>
          <w:rFonts w:hint="eastAsia" w:ascii="宋体" w:hAnsi="宋体" w:cs="宋体"/>
          <w:b/>
          <w:sz w:val="24"/>
          <w:szCs w:val="24"/>
          <w:shd w:val="pct10" w:color="auto" w:fill="FFFFFF"/>
        </w:rPr>
        <w:t>18.2</w:t>
      </w:r>
      <w:r>
        <w:rPr>
          <w:rFonts w:hint="eastAsia" w:ascii="宋体" w:hAnsi="宋体" w:cs="宋体"/>
          <w:sz w:val="24"/>
          <w:szCs w:val="24"/>
        </w:rPr>
        <w:t>承包人保证本项目设计文件未侵犯其他方的知识产权，否则必须承担由此而引起的全部法律责任，并保证发包人可无障碍的使用相关设计文件，如发包人不同意使用侵权设计文件的，承包人应负责按相同设计质量及标准予以重新设计并不增加设计费用。</w:t>
      </w:r>
    </w:p>
    <w:p w14:paraId="4D0BA509">
      <w:pPr>
        <w:wordWrap w:val="0"/>
        <w:topLinePunct/>
        <w:adjustRightInd w:val="0"/>
        <w:snapToGrid w:val="0"/>
        <w:spacing w:line="440" w:lineRule="exact"/>
        <w:ind w:firstLine="423" w:firstLineChars="176"/>
        <w:rPr>
          <w:rFonts w:hint="eastAsia" w:ascii="宋体" w:hAnsi="宋体" w:cs="宋体"/>
          <w:sz w:val="24"/>
          <w:szCs w:val="24"/>
        </w:rPr>
      </w:pPr>
      <w:r>
        <w:rPr>
          <w:rFonts w:hint="eastAsia" w:ascii="宋体" w:hAnsi="宋体" w:cs="宋体"/>
          <w:b/>
          <w:sz w:val="24"/>
          <w:szCs w:val="24"/>
          <w:shd w:val="pct10" w:color="auto" w:fill="FFFFFF"/>
        </w:rPr>
        <w:t>18.3</w:t>
      </w:r>
      <w:r>
        <w:rPr>
          <w:rFonts w:hint="eastAsia" w:ascii="宋体" w:hAnsi="宋体" w:cs="宋体"/>
          <w:sz w:val="24"/>
          <w:szCs w:val="24"/>
        </w:rPr>
        <w:t>发包人拥有承包人为本项目设计且按本合同要求所提交的全部设计文件的所有权及完全使用权。</w:t>
      </w:r>
    </w:p>
    <w:p w14:paraId="52C730B2">
      <w:pPr>
        <w:wordWrap w:val="0"/>
        <w:topLinePunct/>
        <w:adjustRightInd w:val="0"/>
        <w:snapToGrid w:val="0"/>
        <w:spacing w:line="440" w:lineRule="exact"/>
        <w:ind w:firstLine="423" w:firstLineChars="176"/>
        <w:rPr>
          <w:rFonts w:hint="eastAsia" w:ascii="宋体" w:hAnsi="宋体" w:cs="宋体"/>
          <w:sz w:val="24"/>
          <w:szCs w:val="24"/>
        </w:rPr>
      </w:pPr>
      <w:r>
        <w:rPr>
          <w:rFonts w:hint="eastAsia" w:ascii="宋体" w:hAnsi="宋体" w:cs="宋体"/>
          <w:b/>
          <w:sz w:val="24"/>
          <w:szCs w:val="24"/>
          <w:shd w:val="pct10" w:color="auto" w:fill="FFFFFF"/>
        </w:rPr>
        <w:t>18.4</w:t>
      </w:r>
      <w:r>
        <w:rPr>
          <w:rFonts w:hint="eastAsia" w:ascii="宋体" w:hAnsi="宋体" w:cs="宋体"/>
          <w:sz w:val="24"/>
          <w:szCs w:val="24"/>
        </w:rPr>
        <w:t>承包人承诺自本合同签订之日起，为本项目所做的全部设计文件，不再用于其他任何项目的设计，否则，视为承包人严重违约，承包人应返还本合同所有已付费用，发包人有权追究承包人因此引起的其他法律责任。</w:t>
      </w:r>
    </w:p>
    <w:p w14:paraId="3EA4021E">
      <w:pPr>
        <w:wordWrap w:val="0"/>
        <w:topLinePunct/>
        <w:adjustRightInd w:val="0"/>
        <w:snapToGrid w:val="0"/>
        <w:spacing w:line="440" w:lineRule="exact"/>
        <w:ind w:firstLine="423" w:firstLineChars="176"/>
        <w:rPr>
          <w:rFonts w:hint="eastAsia" w:ascii="宋体" w:hAnsi="宋体" w:cs="宋体"/>
          <w:sz w:val="24"/>
          <w:szCs w:val="24"/>
        </w:rPr>
      </w:pPr>
      <w:r>
        <w:rPr>
          <w:rFonts w:hint="eastAsia" w:ascii="宋体" w:hAnsi="宋体" w:cs="宋体"/>
          <w:b/>
          <w:sz w:val="24"/>
          <w:szCs w:val="24"/>
          <w:shd w:val="pct10" w:color="auto" w:fill="FFFFFF"/>
        </w:rPr>
        <w:t>18.5</w:t>
      </w:r>
      <w:r>
        <w:rPr>
          <w:rFonts w:hint="eastAsia" w:ascii="宋体" w:hAnsi="宋体" w:cs="宋体"/>
          <w:sz w:val="24"/>
          <w:szCs w:val="24"/>
        </w:rPr>
        <w:t>任何一方不得泄露对方的技术资料和商业秘密。</w:t>
      </w:r>
    </w:p>
    <w:p w14:paraId="34F2107E">
      <w:pPr>
        <w:wordWrap w:val="0"/>
        <w:topLinePunct/>
        <w:adjustRightInd w:val="0"/>
        <w:snapToGrid w:val="0"/>
        <w:spacing w:line="440" w:lineRule="exact"/>
        <w:ind w:firstLine="423" w:firstLineChars="176"/>
        <w:outlineLvl w:val="4"/>
        <w:rPr>
          <w:rFonts w:hint="eastAsia" w:ascii="宋体" w:hAnsi="宋体" w:cs="宋体"/>
          <w:b/>
          <w:bCs/>
          <w:sz w:val="24"/>
          <w:szCs w:val="24"/>
        </w:rPr>
      </w:pPr>
      <w:r>
        <w:rPr>
          <w:rFonts w:hint="eastAsia" w:ascii="宋体" w:hAnsi="宋体" w:cs="宋体"/>
          <w:b/>
          <w:bCs/>
          <w:sz w:val="24"/>
          <w:szCs w:val="24"/>
        </w:rPr>
        <w:t>第十九条 法律适用及争议解决</w:t>
      </w:r>
    </w:p>
    <w:p w14:paraId="456F7236">
      <w:pPr>
        <w:wordWrap w:val="0"/>
        <w:topLinePunct/>
        <w:adjustRightInd w:val="0"/>
        <w:snapToGrid w:val="0"/>
        <w:spacing w:line="440" w:lineRule="exact"/>
        <w:ind w:firstLine="422" w:firstLineChars="176"/>
        <w:rPr>
          <w:rFonts w:hint="eastAsia" w:ascii="宋体" w:hAnsi="宋体" w:cs="宋体"/>
          <w:sz w:val="24"/>
          <w:szCs w:val="24"/>
        </w:rPr>
      </w:pPr>
      <w:r>
        <w:rPr>
          <w:rFonts w:hint="eastAsia" w:ascii="宋体" w:hAnsi="宋体" w:cs="宋体"/>
          <w:sz w:val="24"/>
          <w:szCs w:val="24"/>
        </w:rPr>
        <w:t>19.1本合同的订立、效力、解释、履行和争议均受中华人民共和国法律管辖。</w:t>
      </w:r>
    </w:p>
    <w:p w14:paraId="5F7D638C">
      <w:pPr>
        <w:wordWrap w:val="0"/>
        <w:topLinePunct/>
        <w:adjustRightInd w:val="0"/>
        <w:snapToGrid w:val="0"/>
        <w:spacing w:line="440" w:lineRule="exact"/>
        <w:ind w:firstLine="422" w:firstLineChars="176"/>
        <w:rPr>
          <w:rFonts w:hint="eastAsia" w:ascii="宋体" w:hAnsi="宋体" w:cs="宋体"/>
          <w:sz w:val="24"/>
          <w:szCs w:val="24"/>
        </w:rPr>
      </w:pPr>
      <w:r>
        <w:rPr>
          <w:rFonts w:hint="eastAsia" w:ascii="宋体" w:hAnsi="宋体" w:cs="宋体"/>
          <w:sz w:val="24"/>
          <w:szCs w:val="24"/>
        </w:rPr>
        <w:t>19.2凡因履行本合同而引起的一切争议或与本合同有关的争议，应由甲、乙双方通过友好协商解决。协商不成时，双方均同意向工程所在地人民法院起诉。</w:t>
      </w:r>
    </w:p>
    <w:p w14:paraId="6860DB35">
      <w:pPr>
        <w:wordWrap w:val="0"/>
        <w:topLinePunct/>
        <w:adjustRightInd w:val="0"/>
        <w:snapToGrid w:val="0"/>
        <w:spacing w:line="440" w:lineRule="exact"/>
        <w:ind w:firstLine="422" w:firstLineChars="176"/>
        <w:rPr>
          <w:rFonts w:hint="eastAsia" w:ascii="宋体" w:hAnsi="宋体" w:cs="宋体"/>
          <w:sz w:val="24"/>
          <w:szCs w:val="24"/>
        </w:rPr>
      </w:pPr>
      <w:r>
        <w:rPr>
          <w:rFonts w:hint="eastAsia" w:ascii="宋体" w:hAnsi="宋体" w:cs="宋体"/>
          <w:sz w:val="24"/>
          <w:szCs w:val="24"/>
        </w:rPr>
        <w:t>19.3在诉讼过程中，除接受诉讼的部分之外，其他合同条款甲、乙双方均须继续履行。对发包人按约定解除合同的，双方应协商解决争议；无法协商而通过诉讼方式解决争议的，乙方除应及时移交材料和退场外，不得防碍甲方另行委托他人实施本建设项目的工作。</w:t>
      </w:r>
    </w:p>
    <w:p w14:paraId="66C668ED">
      <w:pPr>
        <w:wordWrap w:val="0"/>
        <w:topLinePunct/>
        <w:adjustRightInd w:val="0"/>
        <w:snapToGrid w:val="0"/>
        <w:spacing w:line="440" w:lineRule="exact"/>
        <w:ind w:firstLine="423" w:firstLineChars="176"/>
        <w:rPr>
          <w:rFonts w:hint="eastAsia" w:ascii="宋体" w:hAnsi="宋体" w:cs="宋体"/>
          <w:b/>
          <w:sz w:val="24"/>
          <w:szCs w:val="24"/>
        </w:rPr>
      </w:pPr>
      <w:r>
        <w:rPr>
          <w:rFonts w:hint="eastAsia" w:ascii="宋体" w:hAnsi="宋体" w:cs="宋体"/>
          <w:b/>
          <w:sz w:val="24"/>
          <w:szCs w:val="24"/>
        </w:rPr>
        <w:t>第二十条 不可抗力</w:t>
      </w:r>
    </w:p>
    <w:p w14:paraId="64B442C8">
      <w:pPr>
        <w:wordWrap w:val="0"/>
        <w:topLinePunct/>
        <w:adjustRightInd w:val="0"/>
        <w:snapToGrid w:val="0"/>
        <w:spacing w:line="440" w:lineRule="exact"/>
        <w:ind w:firstLine="423" w:firstLineChars="176"/>
        <w:rPr>
          <w:rFonts w:hint="eastAsia" w:ascii="宋体" w:hAnsi="宋体" w:cs="宋体"/>
          <w:sz w:val="24"/>
          <w:szCs w:val="24"/>
        </w:rPr>
      </w:pPr>
      <w:r>
        <w:rPr>
          <w:rFonts w:hint="eastAsia" w:ascii="宋体" w:hAnsi="宋体" w:cs="宋体"/>
          <w:b/>
          <w:sz w:val="24"/>
          <w:szCs w:val="24"/>
          <w:shd w:val="pct10" w:color="auto" w:fill="FFFFFF"/>
        </w:rPr>
        <w:t>20.1</w:t>
      </w:r>
      <w:r>
        <w:rPr>
          <w:rFonts w:hint="eastAsia" w:ascii="宋体" w:hAnsi="宋体" w:cs="宋体"/>
          <w:sz w:val="24"/>
          <w:szCs w:val="24"/>
        </w:rPr>
        <w:t>因不可抗力不能履行合同的，根据不可抗力的影响，部分或全部免除责任，但法律另有规定除外。当事人迟延履行后发生不可抗力的，不能免除责任。</w:t>
      </w:r>
    </w:p>
    <w:p w14:paraId="7272E811">
      <w:pPr>
        <w:wordWrap w:val="0"/>
        <w:topLinePunct/>
        <w:adjustRightInd w:val="0"/>
        <w:snapToGrid w:val="0"/>
        <w:spacing w:line="440" w:lineRule="exact"/>
        <w:ind w:firstLine="423" w:firstLineChars="176"/>
        <w:rPr>
          <w:rFonts w:hint="eastAsia" w:ascii="宋体" w:hAnsi="宋体" w:cs="宋体"/>
          <w:sz w:val="24"/>
          <w:szCs w:val="24"/>
        </w:rPr>
      </w:pPr>
      <w:r>
        <w:rPr>
          <w:rFonts w:hint="eastAsia" w:ascii="宋体" w:hAnsi="宋体" w:cs="宋体"/>
          <w:b/>
          <w:sz w:val="24"/>
          <w:szCs w:val="24"/>
          <w:shd w:val="pct10" w:color="auto" w:fill="FFFFFF"/>
        </w:rPr>
        <w:t>20.2</w:t>
      </w:r>
      <w:r>
        <w:rPr>
          <w:rFonts w:hint="eastAsia" w:ascii="宋体" w:hAnsi="宋体" w:cs="宋体"/>
          <w:sz w:val="24"/>
          <w:szCs w:val="24"/>
        </w:rPr>
        <w:t>当事人一方因不可抗力不能履行合同的，应在不可抗力发生后3日内书面通知对方，以减轻可能给对方造成的损失，并应当在不可抗力发生后7日内提供证明。由于不可抗力因素致使合同无法履行时，双方应及时协商解决。</w:t>
      </w:r>
    </w:p>
    <w:p w14:paraId="3D3DC638">
      <w:pPr>
        <w:wordWrap w:val="0"/>
        <w:topLinePunct/>
        <w:adjustRightInd w:val="0"/>
        <w:snapToGrid w:val="0"/>
        <w:spacing w:line="440" w:lineRule="exact"/>
        <w:ind w:firstLine="423" w:firstLineChars="176"/>
        <w:outlineLvl w:val="4"/>
        <w:rPr>
          <w:rFonts w:hint="eastAsia" w:ascii="宋体" w:hAnsi="宋体" w:cs="宋体"/>
          <w:b/>
          <w:bCs/>
          <w:sz w:val="24"/>
          <w:szCs w:val="24"/>
        </w:rPr>
      </w:pPr>
      <w:r>
        <w:rPr>
          <w:rFonts w:hint="eastAsia" w:ascii="宋体" w:hAnsi="宋体" w:cs="宋体"/>
          <w:b/>
          <w:bCs/>
          <w:sz w:val="24"/>
          <w:szCs w:val="24"/>
        </w:rPr>
        <w:t>第二十一条 合同终止</w:t>
      </w:r>
    </w:p>
    <w:p w14:paraId="05EA1782">
      <w:pPr>
        <w:wordWrap w:val="0"/>
        <w:topLinePunct/>
        <w:adjustRightInd w:val="0"/>
        <w:snapToGrid w:val="0"/>
        <w:spacing w:line="440" w:lineRule="exact"/>
        <w:ind w:firstLine="422" w:firstLineChars="176"/>
        <w:rPr>
          <w:rFonts w:hint="eastAsia" w:ascii="宋体" w:hAnsi="宋体" w:cs="宋体"/>
          <w:sz w:val="24"/>
          <w:szCs w:val="24"/>
        </w:rPr>
      </w:pPr>
      <w:r>
        <w:rPr>
          <w:rFonts w:hint="eastAsia" w:ascii="宋体" w:hAnsi="宋体" w:cs="宋体"/>
          <w:sz w:val="24"/>
          <w:szCs w:val="24"/>
        </w:rPr>
        <w:t>本合同的权利义务终止后，当事人应当遵循诚实信用原则，根据交易习惯履行通知、协助、保密义务。</w:t>
      </w:r>
    </w:p>
    <w:p w14:paraId="00947C72">
      <w:pPr>
        <w:wordWrap w:val="0"/>
        <w:topLinePunct/>
        <w:adjustRightInd w:val="0"/>
        <w:snapToGrid w:val="0"/>
        <w:spacing w:line="440" w:lineRule="exact"/>
        <w:ind w:firstLine="423" w:firstLineChars="176"/>
        <w:outlineLvl w:val="4"/>
        <w:rPr>
          <w:rFonts w:hint="eastAsia" w:ascii="宋体" w:hAnsi="宋体" w:cs="宋体"/>
          <w:b/>
          <w:bCs/>
          <w:sz w:val="24"/>
          <w:szCs w:val="24"/>
        </w:rPr>
      </w:pPr>
      <w:r>
        <w:rPr>
          <w:rFonts w:hint="eastAsia" w:ascii="宋体" w:hAnsi="宋体" w:cs="宋体"/>
          <w:b/>
          <w:bCs/>
          <w:sz w:val="24"/>
          <w:szCs w:val="24"/>
        </w:rPr>
        <w:t>第二十二条 保密责任</w:t>
      </w:r>
    </w:p>
    <w:p w14:paraId="5B76C6F4">
      <w:pPr>
        <w:wordWrap w:val="0"/>
        <w:topLinePunct/>
        <w:adjustRightInd w:val="0"/>
        <w:snapToGrid w:val="0"/>
        <w:spacing w:line="440" w:lineRule="exact"/>
        <w:ind w:firstLine="422" w:firstLineChars="176"/>
        <w:rPr>
          <w:rFonts w:hint="eastAsia" w:ascii="宋体" w:hAnsi="宋体" w:cs="宋体"/>
          <w:sz w:val="24"/>
          <w:szCs w:val="24"/>
        </w:rPr>
      </w:pPr>
      <w:r>
        <w:rPr>
          <w:rFonts w:hint="eastAsia" w:ascii="宋体" w:hAnsi="宋体" w:cs="宋体"/>
          <w:sz w:val="24"/>
          <w:szCs w:val="24"/>
        </w:rPr>
        <w:t>发包人、承包人双方均应保护在合同履行过程中知悉的对方的经济、技术保密信息，未经对方同意，不得泄露，否则，责任方应承担赔偿责任。</w:t>
      </w:r>
    </w:p>
    <w:p w14:paraId="76BB588D">
      <w:pPr>
        <w:wordWrap w:val="0"/>
        <w:topLinePunct/>
        <w:adjustRightInd w:val="0"/>
        <w:snapToGrid w:val="0"/>
        <w:spacing w:line="440" w:lineRule="exact"/>
        <w:ind w:firstLine="423" w:firstLineChars="176"/>
        <w:outlineLvl w:val="4"/>
        <w:rPr>
          <w:rFonts w:hint="eastAsia" w:ascii="宋体" w:hAnsi="宋体" w:cs="宋体"/>
          <w:b/>
          <w:bCs/>
          <w:sz w:val="24"/>
          <w:szCs w:val="24"/>
        </w:rPr>
      </w:pPr>
      <w:r>
        <w:rPr>
          <w:rFonts w:hint="eastAsia" w:ascii="宋体" w:hAnsi="宋体" w:cs="宋体"/>
          <w:b/>
          <w:bCs/>
          <w:sz w:val="24"/>
          <w:szCs w:val="24"/>
        </w:rPr>
        <w:t>第二十三条 其他</w:t>
      </w:r>
    </w:p>
    <w:p w14:paraId="0C4123B2">
      <w:pPr>
        <w:wordWrap w:val="0"/>
        <w:topLinePunct/>
        <w:adjustRightInd w:val="0"/>
        <w:snapToGrid w:val="0"/>
        <w:spacing w:line="440" w:lineRule="exact"/>
        <w:ind w:firstLine="423" w:firstLineChars="176"/>
        <w:rPr>
          <w:rFonts w:hint="eastAsia" w:ascii="宋体" w:hAnsi="宋体" w:cs="宋体"/>
          <w:sz w:val="24"/>
          <w:szCs w:val="24"/>
        </w:rPr>
      </w:pPr>
      <w:r>
        <w:rPr>
          <w:rFonts w:hint="eastAsia" w:ascii="宋体" w:hAnsi="宋体" w:cs="宋体"/>
          <w:b/>
          <w:sz w:val="24"/>
          <w:szCs w:val="24"/>
          <w:shd w:val="pct10" w:color="auto" w:fill="FFFFFF"/>
        </w:rPr>
        <w:t>23.1</w:t>
      </w:r>
      <w:r>
        <w:rPr>
          <w:rFonts w:hint="eastAsia" w:ascii="宋体" w:hAnsi="宋体" w:cs="宋体"/>
          <w:sz w:val="24"/>
          <w:szCs w:val="24"/>
        </w:rPr>
        <w:t>发包人要求承包人派专人留驻施工现场进行配合与解决有关问题时，承包人应无条件服从。</w:t>
      </w:r>
    </w:p>
    <w:p w14:paraId="3A030A8D">
      <w:pPr>
        <w:wordWrap w:val="0"/>
        <w:topLinePunct/>
        <w:adjustRightInd w:val="0"/>
        <w:snapToGrid w:val="0"/>
        <w:spacing w:line="440" w:lineRule="exact"/>
        <w:ind w:firstLine="423" w:firstLineChars="176"/>
        <w:rPr>
          <w:rFonts w:hint="eastAsia" w:ascii="宋体" w:hAnsi="宋体" w:cs="宋体"/>
          <w:sz w:val="24"/>
          <w:szCs w:val="24"/>
        </w:rPr>
      </w:pPr>
      <w:r>
        <w:rPr>
          <w:rFonts w:hint="eastAsia" w:ascii="宋体" w:hAnsi="宋体" w:cs="宋体"/>
          <w:b/>
          <w:sz w:val="24"/>
          <w:szCs w:val="24"/>
          <w:shd w:val="pct10" w:color="auto" w:fill="FFFFFF"/>
        </w:rPr>
        <w:t>23.2</w:t>
      </w:r>
      <w:r>
        <w:rPr>
          <w:rFonts w:hint="eastAsia" w:ascii="宋体" w:hAnsi="宋体" w:cs="宋体"/>
          <w:sz w:val="24"/>
          <w:szCs w:val="24"/>
        </w:rPr>
        <w:t>承包人为本合同项目所采用的国家或地方标准图，由承包人自费向有关出版部门购买。</w:t>
      </w:r>
    </w:p>
    <w:p w14:paraId="21B8A77B">
      <w:pPr>
        <w:wordWrap w:val="0"/>
        <w:topLinePunct/>
        <w:adjustRightInd w:val="0"/>
        <w:snapToGrid w:val="0"/>
        <w:spacing w:line="440" w:lineRule="exact"/>
        <w:ind w:firstLine="423" w:firstLineChars="176"/>
        <w:rPr>
          <w:rFonts w:hint="eastAsia" w:ascii="宋体" w:hAnsi="宋体" w:cs="宋体"/>
          <w:sz w:val="24"/>
          <w:szCs w:val="24"/>
        </w:rPr>
      </w:pPr>
      <w:r>
        <w:rPr>
          <w:rFonts w:hint="eastAsia" w:ascii="宋体" w:hAnsi="宋体" w:cs="宋体"/>
          <w:b/>
          <w:sz w:val="24"/>
          <w:szCs w:val="24"/>
          <w:shd w:val="pct10" w:color="auto" w:fill="FFFFFF"/>
        </w:rPr>
        <w:t>23.3</w:t>
      </w:r>
      <w:r>
        <w:rPr>
          <w:rFonts w:hint="eastAsia" w:ascii="宋体" w:hAnsi="宋体" w:cs="宋体"/>
          <w:sz w:val="24"/>
          <w:szCs w:val="24"/>
        </w:rPr>
        <w:t>本工程设计资料及文件中，建筑材料、建筑构配件和设备，应当注明其规格、型号、性能等技术指标，承包人不得指定生产厂、供应商。发包人需要承包人的承包人员配合加工定货时，所需差旅费由发包人承担。</w:t>
      </w:r>
    </w:p>
    <w:p w14:paraId="43FDCE82">
      <w:pPr>
        <w:wordWrap w:val="0"/>
        <w:topLinePunct/>
        <w:adjustRightInd w:val="0"/>
        <w:snapToGrid w:val="0"/>
        <w:spacing w:line="440" w:lineRule="exact"/>
        <w:ind w:firstLine="423" w:firstLineChars="176"/>
        <w:rPr>
          <w:rFonts w:hint="eastAsia" w:ascii="宋体" w:hAnsi="宋体" w:cs="宋体"/>
          <w:sz w:val="24"/>
          <w:szCs w:val="24"/>
        </w:rPr>
      </w:pPr>
      <w:r>
        <w:rPr>
          <w:rFonts w:hint="eastAsia" w:ascii="宋体" w:hAnsi="宋体" w:cs="宋体"/>
          <w:b/>
          <w:sz w:val="24"/>
          <w:szCs w:val="24"/>
          <w:shd w:val="pct10" w:color="auto" w:fill="FFFFFF"/>
        </w:rPr>
        <w:t>23.4</w:t>
      </w:r>
      <w:r>
        <w:rPr>
          <w:rFonts w:hint="eastAsia" w:ascii="宋体" w:hAnsi="宋体" w:cs="宋体"/>
          <w:sz w:val="24"/>
          <w:szCs w:val="24"/>
        </w:rPr>
        <w:t>发包人委托设计配合引进项目的设计任务，从询价、对外谈判、国内外技术考察直至建成投产的各个阶段，应吸收承担有关设计任务的承包人参加。出国费用，除制装费外，差旅费用由发包人支付。</w:t>
      </w:r>
    </w:p>
    <w:p w14:paraId="7AE82D3C">
      <w:pPr>
        <w:wordWrap w:val="0"/>
        <w:topLinePunct/>
        <w:adjustRightInd w:val="0"/>
        <w:snapToGrid w:val="0"/>
        <w:spacing w:line="440" w:lineRule="exact"/>
        <w:ind w:firstLine="423" w:firstLineChars="176"/>
        <w:rPr>
          <w:rFonts w:hint="eastAsia" w:ascii="宋体" w:hAnsi="宋体" w:cs="宋体"/>
          <w:sz w:val="24"/>
          <w:szCs w:val="24"/>
        </w:rPr>
      </w:pPr>
      <w:r>
        <w:rPr>
          <w:rFonts w:hint="eastAsia" w:ascii="宋体" w:hAnsi="宋体" w:cs="宋体"/>
          <w:b/>
          <w:sz w:val="24"/>
          <w:szCs w:val="24"/>
          <w:shd w:val="pct10" w:color="auto" w:fill="FFFFFF"/>
        </w:rPr>
        <w:t>23.5</w:t>
      </w:r>
      <w:r>
        <w:rPr>
          <w:rFonts w:hint="eastAsia" w:ascii="宋体" w:hAnsi="宋体" w:cs="宋体"/>
          <w:sz w:val="24"/>
          <w:szCs w:val="24"/>
        </w:rPr>
        <w:t>本合同经双方签字盖章后生效，合同份数与建设工程设计、施工合同协议书约定一致。</w:t>
      </w:r>
    </w:p>
    <w:p w14:paraId="490650AF">
      <w:pPr>
        <w:wordWrap w:val="0"/>
        <w:topLinePunct/>
        <w:adjustRightInd w:val="0"/>
        <w:snapToGrid w:val="0"/>
        <w:spacing w:line="440" w:lineRule="exact"/>
        <w:ind w:firstLine="423" w:firstLineChars="176"/>
        <w:rPr>
          <w:rFonts w:ascii="宋体" w:hAnsi="宋体" w:cs="宋体"/>
          <w:sz w:val="24"/>
          <w:szCs w:val="24"/>
        </w:rPr>
      </w:pPr>
      <w:r>
        <w:rPr>
          <w:rFonts w:hint="eastAsia" w:ascii="宋体" w:hAnsi="宋体" w:cs="宋体"/>
          <w:b/>
          <w:sz w:val="24"/>
          <w:szCs w:val="24"/>
          <w:shd w:val="pct10" w:color="auto" w:fill="FFFFFF"/>
        </w:rPr>
        <w:t>23.6</w:t>
      </w:r>
      <w:r>
        <w:rPr>
          <w:rFonts w:hint="eastAsia" w:ascii="宋体" w:hAnsi="宋体" w:cs="宋体"/>
          <w:sz w:val="24"/>
          <w:szCs w:val="24"/>
        </w:rPr>
        <w:t>本合同未尽事宜，双方可签订补充协议，有关协议及双方认可的来往电报、传真、会议纪要等，均为本合同组成部分，与本合同具有同等法律效力。</w:t>
      </w:r>
    </w:p>
    <w:tbl>
      <w:tblPr>
        <w:tblStyle w:val="9"/>
        <w:tblW w:w="0" w:type="auto"/>
        <w:tblInd w:w="0" w:type="dxa"/>
        <w:tblLayout w:type="fixed"/>
        <w:tblCellMar>
          <w:top w:w="0" w:type="dxa"/>
          <w:left w:w="108" w:type="dxa"/>
          <w:bottom w:w="0" w:type="dxa"/>
          <w:right w:w="108" w:type="dxa"/>
        </w:tblCellMar>
      </w:tblPr>
      <w:tblGrid>
        <w:gridCol w:w="1678"/>
        <w:gridCol w:w="2612"/>
        <w:gridCol w:w="1666"/>
        <w:gridCol w:w="2624"/>
      </w:tblGrid>
      <w:tr w14:paraId="63EADA47">
        <w:trPr>
          <w:trHeight w:val="758" w:hRule="atLeast"/>
        </w:trPr>
        <w:tc>
          <w:tcPr>
            <w:tcW w:w="1678" w:type="dxa"/>
            <w:vAlign w:val="center"/>
          </w:tcPr>
          <w:p w14:paraId="12521E2C">
            <w:pPr>
              <w:wordWrap w:val="0"/>
              <w:topLinePunct/>
              <w:adjustRightInd w:val="0"/>
              <w:snapToGrid w:val="0"/>
              <w:spacing w:line="440" w:lineRule="exact"/>
              <w:rPr>
                <w:rFonts w:hint="eastAsia" w:ascii="宋体" w:hAnsi="宋体" w:cs="宋体"/>
                <w:b/>
                <w:sz w:val="24"/>
                <w:szCs w:val="24"/>
              </w:rPr>
            </w:pPr>
            <w:r>
              <w:rPr>
                <w:rFonts w:hint="eastAsia" w:ascii="宋体" w:hAnsi="宋体" w:cs="宋体"/>
                <w:b/>
                <w:sz w:val="24"/>
                <w:szCs w:val="24"/>
              </w:rPr>
              <w:t>发包人：</w:t>
            </w:r>
          </w:p>
        </w:tc>
        <w:tc>
          <w:tcPr>
            <w:tcW w:w="2612" w:type="dxa"/>
            <w:vAlign w:val="center"/>
          </w:tcPr>
          <w:p w14:paraId="735C343B">
            <w:pPr>
              <w:wordWrap w:val="0"/>
              <w:topLinePunct/>
              <w:adjustRightInd w:val="0"/>
              <w:snapToGrid w:val="0"/>
              <w:spacing w:line="440" w:lineRule="exact"/>
              <w:rPr>
                <w:rFonts w:hint="eastAsia" w:ascii="宋体" w:hAnsi="宋体" w:cs="宋体"/>
                <w:sz w:val="24"/>
                <w:szCs w:val="24"/>
              </w:rPr>
            </w:pPr>
          </w:p>
        </w:tc>
        <w:tc>
          <w:tcPr>
            <w:tcW w:w="1666" w:type="dxa"/>
            <w:vAlign w:val="center"/>
          </w:tcPr>
          <w:p w14:paraId="334CA8C1">
            <w:pPr>
              <w:wordWrap w:val="0"/>
              <w:topLinePunct/>
              <w:adjustRightInd w:val="0"/>
              <w:snapToGrid w:val="0"/>
              <w:spacing w:line="440" w:lineRule="exact"/>
              <w:rPr>
                <w:rFonts w:hint="eastAsia" w:ascii="宋体" w:hAnsi="宋体" w:cs="宋体"/>
                <w:b/>
                <w:sz w:val="24"/>
                <w:szCs w:val="24"/>
              </w:rPr>
            </w:pPr>
            <w:r>
              <w:rPr>
                <w:rFonts w:hint="eastAsia" w:ascii="宋体" w:hAnsi="宋体" w:cs="宋体"/>
                <w:b/>
                <w:sz w:val="24"/>
                <w:szCs w:val="24"/>
              </w:rPr>
              <w:t>承包人：</w:t>
            </w:r>
          </w:p>
        </w:tc>
        <w:tc>
          <w:tcPr>
            <w:tcW w:w="2624" w:type="dxa"/>
            <w:vAlign w:val="center"/>
          </w:tcPr>
          <w:p w14:paraId="1EF2CE8E">
            <w:pPr>
              <w:widowControl/>
              <w:wordWrap w:val="0"/>
              <w:topLinePunct/>
              <w:adjustRightInd w:val="0"/>
              <w:snapToGrid w:val="0"/>
              <w:rPr>
                <w:rFonts w:hint="eastAsia" w:ascii="宋体" w:hAnsi="宋体" w:cs="宋体"/>
                <w:sz w:val="24"/>
                <w:szCs w:val="24"/>
              </w:rPr>
            </w:pPr>
          </w:p>
        </w:tc>
      </w:tr>
      <w:tr w14:paraId="414C462E">
        <w:trPr>
          <w:trHeight w:val="758" w:hRule="atLeast"/>
        </w:trPr>
        <w:tc>
          <w:tcPr>
            <w:tcW w:w="1678" w:type="dxa"/>
            <w:vAlign w:val="center"/>
          </w:tcPr>
          <w:p w14:paraId="43C4B494">
            <w:pPr>
              <w:wordWrap w:val="0"/>
              <w:topLinePunct/>
              <w:adjustRightInd w:val="0"/>
              <w:snapToGrid w:val="0"/>
              <w:spacing w:line="440" w:lineRule="exact"/>
              <w:rPr>
                <w:rFonts w:hint="eastAsia" w:ascii="宋体" w:hAnsi="宋体" w:cs="宋体"/>
                <w:b/>
                <w:sz w:val="24"/>
                <w:szCs w:val="24"/>
              </w:rPr>
            </w:pPr>
            <w:r>
              <w:rPr>
                <w:rFonts w:hint="eastAsia" w:ascii="宋体" w:hAnsi="宋体" w:cs="宋体"/>
                <w:b/>
                <w:sz w:val="24"/>
                <w:szCs w:val="24"/>
              </w:rPr>
              <w:t>住 所：</w:t>
            </w:r>
          </w:p>
        </w:tc>
        <w:tc>
          <w:tcPr>
            <w:tcW w:w="2612" w:type="dxa"/>
            <w:vAlign w:val="center"/>
          </w:tcPr>
          <w:p w14:paraId="6C5062FC">
            <w:pPr>
              <w:wordWrap w:val="0"/>
              <w:topLinePunct/>
              <w:adjustRightInd w:val="0"/>
              <w:snapToGrid w:val="0"/>
              <w:spacing w:line="440" w:lineRule="exact"/>
              <w:rPr>
                <w:rFonts w:hint="eastAsia" w:ascii="宋体" w:hAnsi="宋体" w:cs="宋体"/>
                <w:sz w:val="24"/>
                <w:szCs w:val="24"/>
              </w:rPr>
            </w:pPr>
          </w:p>
        </w:tc>
        <w:tc>
          <w:tcPr>
            <w:tcW w:w="1666" w:type="dxa"/>
            <w:vAlign w:val="center"/>
          </w:tcPr>
          <w:p w14:paraId="62F259DA">
            <w:pPr>
              <w:wordWrap w:val="0"/>
              <w:topLinePunct/>
              <w:adjustRightInd w:val="0"/>
              <w:snapToGrid w:val="0"/>
              <w:spacing w:line="440" w:lineRule="exact"/>
              <w:rPr>
                <w:rFonts w:hint="eastAsia" w:ascii="宋体" w:hAnsi="宋体" w:cs="宋体"/>
                <w:b/>
                <w:sz w:val="24"/>
                <w:szCs w:val="24"/>
              </w:rPr>
            </w:pPr>
            <w:r>
              <w:rPr>
                <w:rFonts w:hint="eastAsia" w:ascii="宋体" w:hAnsi="宋体" w:cs="宋体"/>
                <w:b/>
                <w:sz w:val="24"/>
                <w:szCs w:val="24"/>
              </w:rPr>
              <w:t>住 所：</w:t>
            </w:r>
          </w:p>
        </w:tc>
        <w:tc>
          <w:tcPr>
            <w:tcW w:w="2624" w:type="dxa"/>
            <w:vAlign w:val="center"/>
          </w:tcPr>
          <w:p w14:paraId="066DE73A">
            <w:pPr>
              <w:widowControl/>
              <w:wordWrap w:val="0"/>
              <w:topLinePunct/>
              <w:adjustRightInd w:val="0"/>
              <w:snapToGrid w:val="0"/>
              <w:rPr>
                <w:rFonts w:hint="eastAsia" w:ascii="宋体" w:hAnsi="宋体" w:cs="宋体"/>
                <w:sz w:val="24"/>
                <w:szCs w:val="24"/>
              </w:rPr>
            </w:pPr>
          </w:p>
        </w:tc>
      </w:tr>
      <w:tr w14:paraId="1EA5BE50">
        <w:trPr>
          <w:trHeight w:val="758" w:hRule="atLeast"/>
        </w:trPr>
        <w:tc>
          <w:tcPr>
            <w:tcW w:w="1678" w:type="dxa"/>
            <w:vAlign w:val="center"/>
          </w:tcPr>
          <w:p w14:paraId="262D2FB3">
            <w:pPr>
              <w:wordWrap w:val="0"/>
              <w:topLinePunct/>
              <w:adjustRightInd w:val="0"/>
              <w:snapToGrid w:val="0"/>
              <w:spacing w:line="440" w:lineRule="exact"/>
              <w:rPr>
                <w:rFonts w:hint="eastAsia" w:ascii="宋体" w:hAnsi="宋体" w:cs="宋体"/>
                <w:b/>
                <w:sz w:val="24"/>
                <w:szCs w:val="24"/>
              </w:rPr>
            </w:pPr>
            <w:r>
              <w:rPr>
                <w:rFonts w:hint="eastAsia" w:ascii="宋体" w:hAnsi="宋体" w:cs="宋体"/>
                <w:b/>
                <w:sz w:val="24"/>
                <w:szCs w:val="24"/>
              </w:rPr>
              <w:t>法定代表人：</w:t>
            </w:r>
          </w:p>
        </w:tc>
        <w:tc>
          <w:tcPr>
            <w:tcW w:w="2612" w:type="dxa"/>
            <w:vAlign w:val="center"/>
          </w:tcPr>
          <w:p w14:paraId="2E8BA977">
            <w:pPr>
              <w:wordWrap w:val="0"/>
              <w:topLinePunct/>
              <w:adjustRightInd w:val="0"/>
              <w:snapToGrid w:val="0"/>
              <w:spacing w:line="440" w:lineRule="exact"/>
              <w:rPr>
                <w:rFonts w:hint="eastAsia" w:ascii="宋体" w:hAnsi="宋体" w:cs="宋体"/>
                <w:sz w:val="24"/>
                <w:szCs w:val="24"/>
              </w:rPr>
            </w:pPr>
          </w:p>
        </w:tc>
        <w:tc>
          <w:tcPr>
            <w:tcW w:w="1666" w:type="dxa"/>
            <w:vAlign w:val="center"/>
          </w:tcPr>
          <w:p w14:paraId="3EF0FFFD">
            <w:pPr>
              <w:wordWrap w:val="0"/>
              <w:topLinePunct/>
              <w:adjustRightInd w:val="0"/>
              <w:snapToGrid w:val="0"/>
              <w:spacing w:line="440" w:lineRule="exact"/>
              <w:rPr>
                <w:rFonts w:hint="eastAsia" w:ascii="宋体" w:hAnsi="宋体" w:cs="宋体"/>
                <w:b/>
                <w:sz w:val="24"/>
                <w:szCs w:val="24"/>
              </w:rPr>
            </w:pPr>
            <w:r>
              <w:rPr>
                <w:rFonts w:hint="eastAsia" w:ascii="宋体" w:hAnsi="宋体" w:cs="宋体"/>
                <w:b/>
                <w:sz w:val="24"/>
                <w:szCs w:val="24"/>
              </w:rPr>
              <w:t>法定代表人：</w:t>
            </w:r>
          </w:p>
        </w:tc>
        <w:tc>
          <w:tcPr>
            <w:tcW w:w="2624" w:type="dxa"/>
            <w:vAlign w:val="center"/>
          </w:tcPr>
          <w:p w14:paraId="3E996ADF">
            <w:pPr>
              <w:widowControl/>
              <w:wordWrap w:val="0"/>
              <w:topLinePunct/>
              <w:adjustRightInd w:val="0"/>
              <w:snapToGrid w:val="0"/>
              <w:rPr>
                <w:rFonts w:hint="eastAsia" w:ascii="宋体" w:hAnsi="宋体" w:cs="宋体"/>
                <w:sz w:val="24"/>
                <w:szCs w:val="24"/>
              </w:rPr>
            </w:pPr>
          </w:p>
        </w:tc>
      </w:tr>
      <w:tr w14:paraId="3F7F597E">
        <w:trPr>
          <w:trHeight w:val="758" w:hRule="atLeast"/>
        </w:trPr>
        <w:tc>
          <w:tcPr>
            <w:tcW w:w="1678" w:type="dxa"/>
            <w:vAlign w:val="center"/>
          </w:tcPr>
          <w:p w14:paraId="5782B99C">
            <w:pPr>
              <w:wordWrap w:val="0"/>
              <w:topLinePunct/>
              <w:adjustRightInd w:val="0"/>
              <w:snapToGrid w:val="0"/>
              <w:spacing w:line="440" w:lineRule="exact"/>
              <w:rPr>
                <w:rFonts w:hint="eastAsia" w:ascii="宋体" w:hAnsi="宋体" w:cs="宋体"/>
                <w:b/>
                <w:sz w:val="24"/>
                <w:szCs w:val="24"/>
              </w:rPr>
            </w:pPr>
            <w:r>
              <w:rPr>
                <w:rFonts w:hint="eastAsia" w:ascii="宋体" w:hAnsi="宋体" w:cs="宋体"/>
                <w:b/>
                <w:sz w:val="24"/>
                <w:szCs w:val="24"/>
              </w:rPr>
              <w:t>委托代理人：</w:t>
            </w:r>
          </w:p>
        </w:tc>
        <w:tc>
          <w:tcPr>
            <w:tcW w:w="2612" w:type="dxa"/>
            <w:vAlign w:val="center"/>
          </w:tcPr>
          <w:p w14:paraId="4D177880">
            <w:pPr>
              <w:wordWrap w:val="0"/>
              <w:topLinePunct/>
              <w:adjustRightInd w:val="0"/>
              <w:snapToGrid w:val="0"/>
              <w:spacing w:line="440" w:lineRule="exact"/>
              <w:rPr>
                <w:rFonts w:hint="eastAsia" w:ascii="宋体" w:hAnsi="宋体" w:cs="宋体"/>
                <w:sz w:val="24"/>
                <w:szCs w:val="24"/>
              </w:rPr>
            </w:pPr>
          </w:p>
        </w:tc>
        <w:tc>
          <w:tcPr>
            <w:tcW w:w="1666" w:type="dxa"/>
            <w:vAlign w:val="center"/>
          </w:tcPr>
          <w:p w14:paraId="1876B6BF">
            <w:pPr>
              <w:wordWrap w:val="0"/>
              <w:topLinePunct/>
              <w:adjustRightInd w:val="0"/>
              <w:snapToGrid w:val="0"/>
              <w:spacing w:line="440" w:lineRule="exact"/>
              <w:rPr>
                <w:rFonts w:hint="eastAsia" w:ascii="宋体" w:hAnsi="宋体" w:cs="宋体"/>
                <w:b/>
                <w:sz w:val="24"/>
                <w:szCs w:val="24"/>
              </w:rPr>
            </w:pPr>
            <w:r>
              <w:rPr>
                <w:rFonts w:hint="eastAsia" w:ascii="宋体" w:hAnsi="宋体" w:cs="宋体"/>
                <w:b/>
                <w:sz w:val="24"/>
                <w:szCs w:val="24"/>
              </w:rPr>
              <w:t>委托代理人：</w:t>
            </w:r>
          </w:p>
        </w:tc>
        <w:tc>
          <w:tcPr>
            <w:tcW w:w="2624" w:type="dxa"/>
            <w:vAlign w:val="center"/>
          </w:tcPr>
          <w:p w14:paraId="1D4D749C">
            <w:pPr>
              <w:widowControl/>
              <w:wordWrap w:val="0"/>
              <w:topLinePunct/>
              <w:adjustRightInd w:val="0"/>
              <w:snapToGrid w:val="0"/>
              <w:rPr>
                <w:rFonts w:hint="eastAsia" w:ascii="宋体" w:hAnsi="宋体" w:cs="宋体"/>
                <w:sz w:val="24"/>
                <w:szCs w:val="24"/>
              </w:rPr>
            </w:pPr>
          </w:p>
        </w:tc>
      </w:tr>
      <w:tr w14:paraId="3CF8056C">
        <w:trPr>
          <w:trHeight w:val="758" w:hRule="atLeast"/>
        </w:trPr>
        <w:tc>
          <w:tcPr>
            <w:tcW w:w="1678" w:type="dxa"/>
            <w:vAlign w:val="center"/>
          </w:tcPr>
          <w:p w14:paraId="139901EE">
            <w:pPr>
              <w:wordWrap w:val="0"/>
              <w:topLinePunct/>
              <w:adjustRightInd w:val="0"/>
              <w:snapToGrid w:val="0"/>
              <w:spacing w:line="440" w:lineRule="exact"/>
              <w:rPr>
                <w:rFonts w:hint="eastAsia" w:ascii="宋体" w:hAnsi="宋体" w:cs="宋体"/>
                <w:b/>
                <w:sz w:val="24"/>
                <w:szCs w:val="24"/>
              </w:rPr>
            </w:pPr>
            <w:r>
              <w:rPr>
                <w:rFonts w:hint="eastAsia" w:ascii="宋体" w:hAnsi="宋体" w:cs="宋体"/>
                <w:b/>
                <w:sz w:val="24"/>
                <w:szCs w:val="24"/>
              </w:rPr>
              <w:t>电    话：</w:t>
            </w:r>
          </w:p>
        </w:tc>
        <w:tc>
          <w:tcPr>
            <w:tcW w:w="2612" w:type="dxa"/>
            <w:vAlign w:val="center"/>
          </w:tcPr>
          <w:p w14:paraId="6FEBC20D">
            <w:pPr>
              <w:wordWrap w:val="0"/>
              <w:topLinePunct/>
              <w:adjustRightInd w:val="0"/>
              <w:snapToGrid w:val="0"/>
              <w:spacing w:line="440" w:lineRule="exact"/>
              <w:rPr>
                <w:rFonts w:hint="eastAsia" w:ascii="宋体" w:hAnsi="宋体" w:cs="宋体"/>
                <w:sz w:val="24"/>
                <w:szCs w:val="24"/>
              </w:rPr>
            </w:pPr>
          </w:p>
        </w:tc>
        <w:tc>
          <w:tcPr>
            <w:tcW w:w="1666" w:type="dxa"/>
            <w:vAlign w:val="center"/>
          </w:tcPr>
          <w:p w14:paraId="42806E93">
            <w:pPr>
              <w:wordWrap w:val="0"/>
              <w:topLinePunct/>
              <w:adjustRightInd w:val="0"/>
              <w:snapToGrid w:val="0"/>
              <w:spacing w:line="440" w:lineRule="exact"/>
              <w:rPr>
                <w:rFonts w:hint="eastAsia" w:ascii="宋体" w:hAnsi="宋体" w:cs="宋体"/>
                <w:b/>
                <w:sz w:val="24"/>
                <w:szCs w:val="24"/>
              </w:rPr>
            </w:pPr>
            <w:r>
              <w:rPr>
                <w:rFonts w:hint="eastAsia" w:ascii="宋体" w:hAnsi="宋体" w:cs="宋体"/>
                <w:b/>
                <w:sz w:val="24"/>
                <w:szCs w:val="24"/>
              </w:rPr>
              <w:t>电    话：</w:t>
            </w:r>
          </w:p>
        </w:tc>
        <w:tc>
          <w:tcPr>
            <w:tcW w:w="2624" w:type="dxa"/>
            <w:vAlign w:val="center"/>
          </w:tcPr>
          <w:p w14:paraId="541ECF00">
            <w:pPr>
              <w:widowControl/>
              <w:wordWrap w:val="0"/>
              <w:topLinePunct/>
              <w:adjustRightInd w:val="0"/>
              <w:snapToGrid w:val="0"/>
              <w:rPr>
                <w:rFonts w:hint="eastAsia" w:ascii="宋体" w:hAnsi="宋体" w:cs="宋体"/>
                <w:sz w:val="24"/>
                <w:szCs w:val="24"/>
              </w:rPr>
            </w:pPr>
          </w:p>
        </w:tc>
      </w:tr>
      <w:tr w14:paraId="36F24E58">
        <w:trPr>
          <w:trHeight w:val="758" w:hRule="atLeast"/>
        </w:trPr>
        <w:tc>
          <w:tcPr>
            <w:tcW w:w="1678" w:type="dxa"/>
            <w:vAlign w:val="center"/>
          </w:tcPr>
          <w:p w14:paraId="3CFC04DC">
            <w:pPr>
              <w:wordWrap w:val="0"/>
              <w:topLinePunct/>
              <w:adjustRightInd w:val="0"/>
              <w:snapToGrid w:val="0"/>
              <w:spacing w:line="440" w:lineRule="exact"/>
              <w:rPr>
                <w:rFonts w:hint="eastAsia" w:ascii="宋体" w:hAnsi="宋体" w:cs="宋体"/>
                <w:b/>
                <w:sz w:val="24"/>
                <w:szCs w:val="24"/>
              </w:rPr>
            </w:pPr>
            <w:r>
              <w:rPr>
                <w:rFonts w:hint="eastAsia" w:ascii="宋体" w:hAnsi="宋体" w:cs="宋体"/>
                <w:b/>
                <w:sz w:val="24"/>
                <w:szCs w:val="24"/>
              </w:rPr>
              <w:t>开户银行：</w:t>
            </w:r>
          </w:p>
        </w:tc>
        <w:tc>
          <w:tcPr>
            <w:tcW w:w="2612" w:type="dxa"/>
            <w:vAlign w:val="center"/>
          </w:tcPr>
          <w:p w14:paraId="2B53392D">
            <w:pPr>
              <w:wordWrap w:val="0"/>
              <w:topLinePunct/>
              <w:adjustRightInd w:val="0"/>
              <w:snapToGrid w:val="0"/>
              <w:spacing w:line="440" w:lineRule="exact"/>
              <w:rPr>
                <w:rFonts w:hint="eastAsia" w:ascii="宋体" w:hAnsi="宋体" w:cs="宋体"/>
                <w:sz w:val="24"/>
                <w:szCs w:val="24"/>
              </w:rPr>
            </w:pPr>
          </w:p>
        </w:tc>
        <w:tc>
          <w:tcPr>
            <w:tcW w:w="1666" w:type="dxa"/>
            <w:vAlign w:val="center"/>
          </w:tcPr>
          <w:p w14:paraId="32C5313D">
            <w:pPr>
              <w:wordWrap w:val="0"/>
              <w:topLinePunct/>
              <w:adjustRightInd w:val="0"/>
              <w:snapToGrid w:val="0"/>
              <w:spacing w:line="440" w:lineRule="exact"/>
              <w:rPr>
                <w:rFonts w:hint="eastAsia" w:ascii="宋体" w:hAnsi="宋体" w:cs="宋体"/>
                <w:b/>
                <w:sz w:val="24"/>
                <w:szCs w:val="24"/>
              </w:rPr>
            </w:pPr>
            <w:r>
              <w:rPr>
                <w:rFonts w:hint="eastAsia" w:ascii="宋体" w:hAnsi="宋体" w:cs="宋体"/>
                <w:b/>
                <w:sz w:val="24"/>
                <w:szCs w:val="24"/>
              </w:rPr>
              <w:t>开户银行：</w:t>
            </w:r>
          </w:p>
        </w:tc>
        <w:tc>
          <w:tcPr>
            <w:tcW w:w="2624" w:type="dxa"/>
            <w:vAlign w:val="center"/>
          </w:tcPr>
          <w:p w14:paraId="51FECC59">
            <w:pPr>
              <w:widowControl/>
              <w:wordWrap w:val="0"/>
              <w:topLinePunct/>
              <w:adjustRightInd w:val="0"/>
              <w:snapToGrid w:val="0"/>
              <w:rPr>
                <w:rFonts w:hint="eastAsia" w:ascii="宋体" w:hAnsi="宋体" w:cs="宋体"/>
                <w:sz w:val="24"/>
                <w:szCs w:val="24"/>
              </w:rPr>
            </w:pPr>
          </w:p>
        </w:tc>
      </w:tr>
      <w:tr w14:paraId="511A5E06">
        <w:trPr>
          <w:trHeight w:val="758" w:hRule="atLeast"/>
        </w:trPr>
        <w:tc>
          <w:tcPr>
            <w:tcW w:w="1678" w:type="dxa"/>
            <w:vAlign w:val="center"/>
          </w:tcPr>
          <w:p w14:paraId="08B461E9">
            <w:pPr>
              <w:wordWrap w:val="0"/>
              <w:topLinePunct/>
              <w:adjustRightInd w:val="0"/>
              <w:snapToGrid w:val="0"/>
              <w:spacing w:line="440" w:lineRule="exact"/>
              <w:rPr>
                <w:rFonts w:hint="eastAsia" w:ascii="宋体" w:hAnsi="宋体" w:cs="宋体"/>
                <w:b/>
                <w:sz w:val="24"/>
                <w:szCs w:val="24"/>
              </w:rPr>
            </w:pPr>
            <w:r>
              <w:rPr>
                <w:rFonts w:hint="eastAsia" w:ascii="宋体" w:hAnsi="宋体" w:cs="宋体"/>
                <w:b/>
                <w:sz w:val="24"/>
                <w:szCs w:val="24"/>
              </w:rPr>
              <w:t>账    号：</w:t>
            </w:r>
          </w:p>
        </w:tc>
        <w:tc>
          <w:tcPr>
            <w:tcW w:w="2612" w:type="dxa"/>
            <w:vAlign w:val="center"/>
          </w:tcPr>
          <w:p w14:paraId="0B1CD641">
            <w:pPr>
              <w:wordWrap w:val="0"/>
              <w:topLinePunct/>
              <w:adjustRightInd w:val="0"/>
              <w:snapToGrid w:val="0"/>
              <w:spacing w:line="440" w:lineRule="exact"/>
              <w:rPr>
                <w:rFonts w:hint="eastAsia" w:ascii="宋体" w:hAnsi="宋体" w:cs="宋体"/>
                <w:sz w:val="24"/>
                <w:szCs w:val="24"/>
              </w:rPr>
            </w:pPr>
          </w:p>
        </w:tc>
        <w:tc>
          <w:tcPr>
            <w:tcW w:w="1666" w:type="dxa"/>
            <w:vAlign w:val="center"/>
          </w:tcPr>
          <w:p w14:paraId="6C542E56">
            <w:pPr>
              <w:wordWrap w:val="0"/>
              <w:topLinePunct/>
              <w:adjustRightInd w:val="0"/>
              <w:snapToGrid w:val="0"/>
              <w:spacing w:line="440" w:lineRule="exact"/>
              <w:rPr>
                <w:rFonts w:hint="eastAsia" w:ascii="宋体" w:hAnsi="宋体" w:cs="宋体"/>
                <w:b/>
                <w:sz w:val="24"/>
                <w:szCs w:val="24"/>
              </w:rPr>
            </w:pPr>
            <w:r>
              <w:rPr>
                <w:rFonts w:hint="eastAsia" w:ascii="宋体" w:hAnsi="宋体" w:cs="宋体"/>
                <w:b/>
                <w:sz w:val="24"/>
                <w:szCs w:val="24"/>
              </w:rPr>
              <w:t>账    号：</w:t>
            </w:r>
          </w:p>
        </w:tc>
        <w:tc>
          <w:tcPr>
            <w:tcW w:w="2624" w:type="dxa"/>
            <w:vAlign w:val="center"/>
          </w:tcPr>
          <w:p w14:paraId="74829851">
            <w:pPr>
              <w:widowControl/>
              <w:wordWrap w:val="0"/>
              <w:topLinePunct/>
              <w:adjustRightInd w:val="0"/>
              <w:snapToGrid w:val="0"/>
              <w:rPr>
                <w:rFonts w:hint="eastAsia" w:ascii="宋体" w:hAnsi="宋体" w:cs="宋体"/>
                <w:sz w:val="24"/>
                <w:szCs w:val="24"/>
              </w:rPr>
            </w:pPr>
          </w:p>
        </w:tc>
      </w:tr>
      <w:tr w14:paraId="66710D5C">
        <w:trPr>
          <w:trHeight w:val="758" w:hRule="atLeast"/>
        </w:trPr>
        <w:tc>
          <w:tcPr>
            <w:tcW w:w="1678" w:type="dxa"/>
            <w:vAlign w:val="center"/>
          </w:tcPr>
          <w:p w14:paraId="7B95FD18">
            <w:pPr>
              <w:wordWrap w:val="0"/>
              <w:topLinePunct/>
              <w:adjustRightInd w:val="0"/>
              <w:snapToGrid w:val="0"/>
              <w:spacing w:line="440" w:lineRule="exact"/>
              <w:rPr>
                <w:rFonts w:hint="eastAsia" w:ascii="宋体" w:hAnsi="宋体" w:cs="宋体"/>
                <w:b/>
                <w:sz w:val="24"/>
                <w:szCs w:val="24"/>
              </w:rPr>
            </w:pPr>
            <w:r>
              <w:rPr>
                <w:rFonts w:hint="eastAsia" w:ascii="宋体" w:hAnsi="宋体" w:cs="宋体"/>
                <w:b/>
                <w:sz w:val="24"/>
                <w:szCs w:val="24"/>
              </w:rPr>
              <w:t>邮政编码：</w:t>
            </w:r>
          </w:p>
        </w:tc>
        <w:tc>
          <w:tcPr>
            <w:tcW w:w="2612" w:type="dxa"/>
            <w:vAlign w:val="center"/>
          </w:tcPr>
          <w:p w14:paraId="441B77A8">
            <w:pPr>
              <w:wordWrap w:val="0"/>
              <w:topLinePunct/>
              <w:adjustRightInd w:val="0"/>
              <w:snapToGrid w:val="0"/>
              <w:spacing w:line="440" w:lineRule="exact"/>
              <w:rPr>
                <w:rFonts w:hint="eastAsia" w:ascii="宋体" w:hAnsi="宋体" w:cs="宋体"/>
                <w:sz w:val="24"/>
                <w:szCs w:val="24"/>
              </w:rPr>
            </w:pPr>
          </w:p>
        </w:tc>
        <w:tc>
          <w:tcPr>
            <w:tcW w:w="1666" w:type="dxa"/>
            <w:vAlign w:val="center"/>
          </w:tcPr>
          <w:p w14:paraId="6CCA3E45">
            <w:pPr>
              <w:wordWrap w:val="0"/>
              <w:topLinePunct/>
              <w:adjustRightInd w:val="0"/>
              <w:snapToGrid w:val="0"/>
              <w:spacing w:line="440" w:lineRule="exact"/>
              <w:rPr>
                <w:rFonts w:hint="eastAsia" w:ascii="宋体" w:hAnsi="宋体" w:cs="宋体"/>
                <w:b/>
                <w:sz w:val="24"/>
                <w:szCs w:val="24"/>
              </w:rPr>
            </w:pPr>
            <w:r>
              <w:rPr>
                <w:rFonts w:hint="eastAsia" w:ascii="宋体" w:hAnsi="宋体" w:cs="宋体"/>
                <w:b/>
                <w:sz w:val="24"/>
                <w:szCs w:val="24"/>
              </w:rPr>
              <w:t>邮政编码：</w:t>
            </w:r>
          </w:p>
        </w:tc>
        <w:tc>
          <w:tcPr>
            <w:tcW w:w="2624" w:type="dxa"/>
            <w:vAlign w:val="center"/>
          </w:tcPr>
          <w:p w14:paraId="25C3DFE5">
            <w:pPr>
              <w:widowControl/>
              <w:wordWrap w:val="0"/>
              <w:topLinePunct/>
              <w:adjustRightInd w:val="0"/>
              <w:snapToGrid w:val="0"/>
              <w:rPr>
                <w:rFonts w:hint="eastAsia" w:ascii="宋体" w:hAnsi="宋体" w:cs="宋体"/>
                <w:sz w:val="24"/>
                <w:szCs w:val="24"/>
              </w:rPr>
            </w:pPr>
          </w:p>
        </w:tc>
      </w:tr>
    </w:tbl>
    <w:p w14:paraId="1A1A72F8">
      <w:pPr>
        <w:wordWrap w:val="0"/>
        <w:topLinePunct/>
        <w:adjustRightInd w:val="0"/>
        <w:snapToGrid w:val="0"/>
        <w:spacing w:line="440" w:lineRule="exact"/>
        <w:rPr>
          <w:rFonts w:hint="eastAsia" w:ascii="宋体" w:hAnsi="宋体" w:cs="宋体"/>
          <w:sz w:val="24"/>
          <w:szCs w:val="24"/>
        </w:rPr>
      </w:pPr>
    </w:p>
    <w:p w14:paraId="03B940D4">
      <w:pPr>
        <w:wordWrap w:val="0"/>
        <w:topLinePunct/>
        <w:adjustRightInd w:val="0"/>
        <w:snapToGrid w:val="0"/>
        <w:spacing w:line="440" w:lineRule="exact"/>
        <w:rPr>
          <w:rFonts w:hint="eastAsia" w:ascii="宋体" w:hAnsi="宋体" w:cs="宋体"/>
          <w:sz w:val="24"/>
          <w:szCs w:val="24"/>
        </w:rPr>
      </w:pPr>
      <w:r>
        <w:rPr>
          <w:rFonts w:hint="eastAsia" w:ascii="宋体" w:hAnsi="宋体" w:cs="宋体"/>
          <w:sz w:val="24"/>
          <w:szCs w:val="24"/>
        </w:rPr>
        <w:t>订立时间：</w:t>
      </w:r>
      <w:r>
        <w:rPr>
          <w:rFonts w:hint="eastAsia" w:ascii="宋体" w:hAnsi="宋体" w:cs="宋体"/>
          <w:sz w:val="24"/>
          <w:szCs w:val="24"/>
          <w:u w:val="single"/>
        </w:rPr>
        <w:t xml:space="preserve">      </w:t>
      </w:r>
      <w:r>
        <w:rPr>
          <w:rFonts w:hint="eastAsia" w:ascii="宋体" w:hAnsi="宋体" w:cs="宋体"/>
          <w:sz w:val="24"/>
          <w:szCs w:val="24"/>
        </w:rPr>
        <w:t>年</w:t>
      </w:r>
      <w:r>
        <w:rPr>
          <w:rFonts w:hint="eastAsia" w:ascii="宋体" w:hAnsi="宋体" w:cs="宋体"/>
          <w:sz w:val="24"/>
          <w:szCs w:val="24"/>
          <w:u w:val="single"/>
        </w:rPr>
        <w:t xml:space="preserve">   </w:t>
      </w:r>
      <w:r>
        <w:rPr>
          <w:rFonts w:hint="eastAsia" w:ascii="宋体" w:hAnsi="宋体" w:cs="宋体"/>
          <w:sz w:val="24"/>
          <w:szCs w:val="24"/>
        </w:rPr>
        <w:t>月</w:t>
      </w:r>
      <w:r>
        <w:rPr>
          <w:rFonts w:hint="eastAsia" w:ascii="宋体" w:hAnsi="宋体" w:cs="宋体"/>
          <w:sz w:val="24"/>
          <w:szCs w:val="24"/>
          <w:u w:val="single"/>
        </w:rPr>
        <w:t xml:space="preserve">   </w:t>
      </w:r>
      <w:r>
        <w:rPr>
          <w:rFonts w:hint="eastAsia" w:ascii="宋体" w:hAnsi="宋体" w:cs="宋体"/>
          <w:sz w:val="24"/>
          <w:szCs w:val="24"/>
        </w:rPr>
        <w:t>日</w:t>
      </w:r>
    </w:p>
    <w:p w14:paraId="4418D635">
      <w:pPr>
        <w:pStyle w:val="2"/>
      </w:pPr>
    </w:p>
    <w:p w14:paraId="74F8C959">
      <w:pPr>
        <w:pStyle w:val="2"/>
      </w:pPr>
    </w:p>
    <w:sectPr>
      <w:footerReference r:id="rId3" w:type="default"/>
      <w:pgSz w:w="11906" w:h="16838"/>
      <w:pgMar w:top="1240" w:right="1486" w:bottom="1318" w:left="16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宋体-简"/>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panose1 w:val="020B0604020202090204"/>
    <w:charset w:val="01"/>
    <w:family w:val="swiss"/>
    <w:pitch w:val="default"/>
    <w:sig w:usb0="E0000AFF" w:usb1="00007843" w:usb2="00000001" w:usb3="00000000" w:csb0="400001BF" w:csb1="DFF70000"/>
  </w:font>
  <w:font w:name="黑体">
    <w:altName w:val="黑体-简"/>
    <w:panose1 w:val="02010609060101010101"/>
    <w:charset w:val="86"/>
    <w:family w:val="auto"/>
    <w:pitch w:val="default"/>
    <w:sig w:usb0="800002BF" w:usb1="38CF7CFA" w:usb2="00000016" w:usb3="00000000" w:csb0="00040001" w:csb1="00000000"/>
  </w:font>
  <w:font w:name="Courier New">
    <w:panose1 w:val="02070409020205090404"/>
    <w:charset w:val="01"/>
    <w:family w:val="modern"/>
    <w:pitch w:val="default"/>
    <w:sig w:usb0="E0000AFF" w:usb1="40007843" w:usb2="00000001" w:usb3="00000000" w:csb0="400001BF" w:csb1="DFF70000"/>
  </w:font>
  <w:font w:name="Symbol">
    <w:altName w:val="Kingsoft Sign"/>
    <w:panose1 w:val="05050102010706020507"/>
    <w:charset w:val="02"/>
    <w:family w:val="roman"/>
    <w:pitch w:val="default"/>
    <w:sig w:usb0="00000000" w:usb1="00000000" w:usb2="00000000" w:usb3="00000000" w:csb0="80000000" w:csb1="00000000"/>
  </w:font>
  <w:font w:name="Calibri">
    <w:altName w:val="Helvetica Neue"/>
    <w:panose1 w:val="020F0502020204030204"/>
    <w:charset w:val="00"/>
    <w:family w:val="swiss"/>
    <w:pitch w:val="default"/>
    <w:sig w:usb0="00000000" w:usb1="00000000" w:usb2="00000001" w:usb3="00000000" w:csb0="0000019F" w:csb1="00000000"/>
  </w:font>
  <w:font w:name="Cambria">
    <w:altName w:val="苹方-简"/>
    <w:panose1 w:val="02040503050406030204"/>
    <w:charset w:val="00"/>
    <w:family w:val="roman"/>
    <w:pitch w:val="default"/>
    <w:sig w:usb0="00000000" w:usb1="00000000" w:usb2="02000000" w:usb3="00000000" w:csb0="0000019F" w:csb1="00000000"/>
  </w:font>
  <w:font w:name="等线">
    <w:altName w:val="苹方-简"/>
    <w:panose1 w:val="02010600030101010101"/>
    <w:charset w:val="86"/>
    <w:family w:val="auto"/>
    <w:pitch w:val="default"/>
    <w:sig w:usb0="00000000" w:usb1="00000000" w:usb2="00000016" w:usb3="00000000" w:csb0="0004000F" w:csb1="00000000"/>
  </w:font>
  <w:font w:name="Courier New">
    <w:panose1 w:val="02070409020205090404"/>
    <w:charset w:val="00"/>
    <w:family w:val="modern"/>
    <w:pitch w:val="default"/>
    <w:sig w:usb0="E0000AFF" w:usb1="40007843" w:usb2="00000001" w:usb3="00000000" w:csb0="400001BF" w:csb1="DFF70000"/>
  </w:font>
  <w:font w:name="Cambria Math">
    <w:altName w:val="Kingsoft Math"/>
    <w:panose1 w:val="02040503050406030204"/>
    <w:charset w:val="00"/>
    <w:family w:val="roman"/>
    <w:pitch w:val="default"/>
    <w:sig w:usb0="00000000" w:usb1="00000000" w:usb2="02000000" w:usb3="00000000" w:csb0="0000019F" w:csb1="00000000"/>
  </w:font>
  <w:font w:name="仿宋_GB2312">
    <w:altName w:val="方正仿宋_GBK"/>
    <w:panose1 w:val="02010609030101010101"/>
    <w:charset w:val="86"/>
    <w:family w:val="modern"/>
    <w:pitch w:val="default"/>
    <w:sig w:usb0="00000000" w:usb1="00000000" w:usb2="00000010" w:usb3="00000000" w:csb0="00040000" w:csb1="00000000"/>
  </w:font>
  <w:font w:name="宋体-简">
    <w:panose1 w:val="02010800040101010101"/>
    <w:charset w:val="86"/>
    <w:family w:val="auto"/>
    <w:pitch w:val="default"/>
    <w:sig w:usb0="00000001" w:usb1="080F0000" w:usb2="00000000" w:usb3="00000000" w:csb0="00040000" w:csb1="00000000"/>
  </w:font>
  <w:font w:name="苹方-简">
    <w:panose1 w:val="020B0400000000000000"/>
    <w:charset w:val="86"/>
    <w:family w:val="auto"/>
    <w:pitch w:val="default"/>
    <w:sig w:usb0="A00002FF" w:usb1="7ACFFDFB" w:usb2="00000017" w:usb3="00000000" w:csb0="00040001" w:csb1="00000000"/>
  </w:font>
  <w:font w:name="Helvetica Neue">
    <w:panose1 w:val="02000503000000020004"/>
    <w:charset w:val="00"/>
    <w:family w:val="auto"/>
    <w:pitch w:val="default"/>
    <w:sig w:usb0="E50002FF" w:usb1="500079DB" w:usb2="00000010" w:usb3="00000000" w:csb0="00000000" w:csb1="00000000"/>
  </w:font>
  <w:font w:name="黑体-简">
    <w:panose1 w:val="02000000000000000000"/>
    <w:charset w:val="86"/>
    <w:family w:val="auto"/>
    <w:pitch w:val="default"/>
    <w:sig w:usb0="8000002F" w:usb1="0800004A" w:usb2="00000000" w:usb3="00000000" w:csb0="203E0000" w:csb1="00000000"/>
  </w:font>
  <w:font w:name="Kingsoft Sign">
    <w:panose1 w:val="05050102010706020507"/>
    <w:charset w:val="00"/>
    <w:family w:val="auto"/>
    <w:pitch w:val="default"/>
    <w:sig w:usb0="00000000" w:usb1="10000000" w:usb2="00000000" w:usb3="00000000" w:csb0="00000001" w:csb1="00000000"/>
  </w:font>
  <w:font w:name="Kingsoft Math">
    <w:panose1 w:val="02040503050406030204"/>
    <w:charset w:val="00"/>
    <w:family w:val="auto"/>
    <w:pitch w:val="default"/>
    <w:sig w:usb0="80000087" w:usb1="00002068" w:usb2="00000000" w:usb3="00000000" w:csb0="2000019F" w:csb1="00000000"/>
  </w:font>
  <w:font w:name="方正仿宋_GBK">
    <w:panose1 w:val="02000000000000000000"/>
    <w:charset w:val="86"/>
    <w:family w:val="auto"/>
    <w:pitch w:val="default"/>
    <w:sig w:usb0="A00002BF" w:usb1="38CF7CFA" w:usb2="00082016" w:usb3="00000000" w:csb0="00040001" w:csb1="00000000"/>
  </w:font>
  <w:font w:name="PingFang SC">
    <w:panose1 w:val="020B0400000000000000"/>
    <w:charset w:val="86"/>
    <w:family w:val="auto"/>
    <w:pitch w:val="default"/>
    <w:sig w:usb0="A00002FF" w:usb1="7ACFFDFB" w:usb2="00000017" w:usb3="00000000" w:csb0="00040001" w:csb1="00000000"/>
  </w:font>
  <w:font w:name="Tahoma">
    <w:panose1 w:val="020B0604030504040204"/>
    <w:charset w:val="00"/>
    <w:family w:val="auto"/>
    <w:pitch w:val="default"/>
    <w:sig w:usb0="E1002A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AFC91ED">
    <w:pPr>
      <w:pStyle w:val="7"/>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52CA4AC">
                          <w:pPr>
                            <w:pStyle w:val="7"/>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LNJ&#10;WO7QAAAABQEAAA8AAAAAAAAAAQAgAAAAIgAAAGRycy9kb3ducmV2LnhtbFBLAQIUABQAAAAIAIdO&#10;4kAFYYw/KwIAAFUEAAAOAAAAAAAAAAEAIAAAAB8BAABkcnMvZTJvRG9jLnhtbFBLBQYAAAAABgAG&#10;AFkBAAC8BQAAAAA=&#10;">
              <v:fill on="f" focussize="0,0"/>
              <v:stroke on="f" weight="0.5pt"/>
              <v:imagedata o:title=""/>
              <o:lock v:ext="edit" aspectratio="f"/>
              <v:textbox inset="0mm,0mm,0mm,0mm" style="mso-fit-shape-to-text:t;">
                <w:txbxContent>
                  <w:p w14:paraId="652CA4AC">
                    <w:pPr>
                      <w:pStyle w:val="7"/>
                    </w:pPr>
                    <w:r>
                      <w:fldChar w:fldCharType="begin"/>
                    </w:r>
                    <w:r>
                      <w:instrText xml:space="preserve"> PAGE  \* MERGEFORMAT </w:instrText>
                    </w:r>
                    <w:r>
                      <w:fldChar w:fldCharType="separate"/>
                    </w:r>
                    <w:r>
                      <w:t>1</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TU2MDE4MmRmODEwOWM0MzlmOGJiMDkzM2IyODUyMmQifQ=="/>
  </w:docVars>
  <w:rsids>
    <w:rsidRoot w:val="5C874F78"/>
    <w:rsid w:val="000006A7"/>
    <w:rsid w:val="000076D4"/>
    <w:rsid w:val="00047BA4"/>
    <w:rsid w:val="00091E1A"/>
    <w:rsid w:val="00136BA7"/>
    <w:rsid w:val="00191A54"/>
    <w:rsid w:val="001A3619"/>
    <w:rsid w:val="001B2AC7"/>
    <w:rsid w:val="001B2C4A"/>
    <w:rsid w:val="001E2CA4"/>
    <w:rsid w:val="00286ED3"/>
    <w:rsid w:val="003B421B"/>
    <w:rsid w:val="003E6A2C"/>
    <w:rsid w:val="00441CEB"/>
    <w:rsid w:val="004637EB"/>
    <w:rsid w:val="004B1405"/>
    <w:rsid w:val="00564F7C"/>
    <w:rsid w:val="005C1A23"/>
    <w:rsid w:val="005F09D4"/>
    <w:rsid w:val="00614DC6"/>
    <w:rsid w:val="00617B12"/>
    <w:rsid w:val="006916EF"/>
    <w:rsid w:val="006C4E8C"/>
    <w:rsid w:val="00722086"/>
    <w:rsid w:val="00776210"/>
    <w:rsid w:val="008B6EF0"/>
    <w:rsid w:val="009C72CF"/>
    <w:rsid w:val="009E531C"/>
    <w:rsid w:val="00A54886"/>
    <w:rsid w:val="00A952D8"/>
    <w:rsid w:val="00BC608E"/>
    <w:rsid w:val="00C02B16"/>
    <w:rsid w:val="00C3007A"/>
    <w:rsid w:val="00C8018F"/>
    <w:rsid w:val="00CB0833"/>
    <w:rsid w:val="00E97937"/>
    <w:rsid w:val="00F25C1F"/>
    <w:rsid w:val="00F94C58"/>
    <w:rsid w:val="00FD564B"/>
    <w:rsid w:val="01B150A5"/>
    <w:rsid w:val="01D81B33"/>
    <w:rsid w:val="03014D0E"/>
    <w:rsid w:val="05A228D7"/>
    <w:rsid w:val="060A0D89"/>
    <w:rsid w:val="06983CB5"/>
    <w:rsid w:val="08BB56D6"/>
    <w:rsid w:val="0D9C49BC"/>
    <w:rsid w:val="0E2E0FA1"/>
    <w:rsid w:val="10D07A52"/>
    <w:rsid w:val="116A6B7F"/>
    <w:rsid w:val="120525F6"/>
    <w:rsid w:val="12BD25D4"/>
    <w:rsid w:val="12F948C7"/>
    <w:rsid w:val="130324BB"/>
    <w:rsid w:val="15E33CE9"/>
    <w:rsid w:val="185710E2"/>
    <w:rsid w:val="1A725422"/>
    <w:rsid w:val="1DE63A32"/>
    <w:rsid w:val="1E271488"/>
    <w:rsid w:val="1E422931"/>
    <w:rsid w:val="1EEC1DC8"/>
    <w:rsid w:val="20EB1A8B"/>
    <w:rsid w:val="223631D9"/>
    <w:rsid w:val="23F2657D"/>
    <w:rsid w:val="24311232"/>
    <w:rsid w:val="26394346"/>
    <w:rsid w:val="263F63D5"/>
    <w:rsid w:val="27645EEE"/>
    <w:rsid w:val="27DF1BE6"/>
    <w:rsid w:val="2A8D6524"/>
    <w:rsid w:val="2AD22E02"/>
    <w:rsid w:val="2B7217DC"/>
    <w:rsid w:val="2B9954FB"/>
    <w:rsid w:val="2BC929C8"/>
    <w:rsid w:val="2C263D1D"/>
    <w:rsid w:val="2DC45B3D"/>
    <w:rsid w:val="2DE41D3C"/>
    <w:rsid w:val="2DF654AE"/>
    <w:rsid w:val="2E175678"/>
    <w:rsid w:val="2FA902AB"/>
    <w:rsid w:val="30D54723"/>
    <w:rsid w:val="316A2157"/>
    <w:rsid w:val="331210F9"/>
    <w:rsid w:val="337068BE"/>
    <w:rsid w:val="36C3270A"/>
    <w:rsid w:val="37822853"/>
    <w:rsid w:val="37831245"/>
    <w:rsid w:val="37C740BA"/>
    <w:rsid w:val="390414E4"/>
    <w:rsid w:val="39637B15"/>
    <w:rsid w:val="396B23D2"/>
    <w:rsid w:val="3A522CCF"/>
    <w:rsid w:val="3C521555"/>
    <w:rsid w:val="3CAD1E92"/>
    <w:rsid w:val="3D115F7D"/>
    <w:rsid w:val="3DF31846"/>
    <w:rsid w:val="3E1779C5"/>
    <w:rsid w:val="403A34EF"/>
    <w:rsid w:val="42024A2E"/>
    <w:rsid w:val="42B03AF6"/>
    <w:rsid w:val="47941C85"/>
    <w:rsid w:val="47CD234C"/>
    <w:rsid w:val="48166B3E"/>
    <w:rsid w:val="48E00EFA"/>
    <w:rsid w:val="4A83480C"/>
    <w:rsid w:val="4B2772B4"/>
    <w:rsid w:val="4BD96800"/>
    <w:rsid w:val="4C825654"/>
    <w:rsid w:val="4F190F29"/>
    <w:rsid w:val="4F416688"/>
    <w:rsid w:val="4FE7387C"/>
    <w:rsid w:val="52DF6A37"/>
    <w:rsid w:val="54680ECA"/>
    <w:rsid w:val="54AB6860"/>
    <w:rsid w:val="56F34C36"/>
    <w:rsid w:val="57482141"/>
    <w:rsid w:val="57FB4276"/>
    <w:rsid w:val="58090325"/>
    <w:rsid w:val="58895004"/>
    <w:rsid w:val="5C142E3F"/>
    <w:rsid w:val="5C444E53"/>
    <w:rsid w:val="5C874F78"/>
    <w:rsid w:val="61F1406D"/>
    <w:rsid w:val="63151F00"/>
    <w:rsid w:val="639F5E7B"/>
    <w:rsid w:val="65813418"/>
    <w:rsid w:val="67C47998"/>
    <w:rsid w:val="68063BCA"/>
    <w:rsid w:val="68133F4F"/>
    <w:rsid w:val="6C3C2767"/>
    <w:rsid w:val="6CD2705C"/>
    <w:rsid w:val="6D736D62"/>
    <w:rsid w:val="6D7A5BCB"/>
    <w:rsid w:val="6DC90523"/>
    <w:rsid w:val="6E930E9B"/>
    <w:rsid w:val="70F93FE8"/>
    <w:rsid w:val="72873C01"/>
    <w:rsid w:val="72C160EF"/>
    <w:rsid w:val="72CB03A1"/>
    <w:rsid w:val="72CB6001"/>
    <w:rsid w:val="765D604C"/>
    <w:rsid w:val="77EF6606"/>
    <w:rsid w:val="794B33A8"/>
    <w:rsid w:val="79FB0EA3"/>
    <w:rsid w:val="7B8770DE"/>
    <w:rsid w:val="7E267090"/>
    <w:rsid w:val="7EBB0382"/>
    <w:rsid w:val="AE7F90E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qFormat="1"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2"/>
      <w:lang w:val="en-US" w:eastAsia="zh-CN" w:bidi="ar-SA"/>
    </w:rPr>
  </w:style>
  <w:style w:type="paragraph" w:styleId="3">
    <w:name w:val="heading 2"/>
    <w:basedOn w:val="1"/>
    <w:next w:val="1"/>
    <w:link w:val="19"/>
    <w:qFormat/>
    <w:uiPriority w:val="0"/>
    <w:pPr>
      <w:keepNext/>
      <w:keepLines/>
      <w:spacing w:before="260" w:after="260" w:line="416" w:lineRule="auto"/>
      <w:outlineLvl w:val="1"/>
    </w:pPr>
    <w:rPr>
      <w:rFonts w:ascii="Cambria" w:hAnsi="Cambria" w:eastAsia="等线"/>
      <w:b/>
      <w:bCs/>
      <w:sz w:val="32"/>
      <w:szCs w:val="32"/>
    </w:rPr>
  </w:style>
  <w:style w:type="character" w:default="1" w:styleId="11">
    <w:name w:val="Default Paragraph Font"/>
    <w:semiHidden/>
    <w:unhideWhenUsed/>
    <w:uiPriority w:val="1"/>
  </w:style>
  <w:style w:type="table" w:default="1" w:styleId="9">
    <w:name w:val="Normal Table"/>
    <w:semiHidden/>
    <w:unhideWhenUsed/>
    <w:uiPriority w:val="99"/>
    <w:tblPr>
      <w:tblCellMar>
        <w:top w:w="0" w:type="dxa"/>
        <w:left w:w="108" w:type="dxa"/>
        <w:bottom w:w="0" w:type="dxa"/>
        <w:right w:w="108" w:type="dxa"/>
      </w:tblCellMar>
    </w:tblPr>
  </w:style>
  <w:style w:type="paragraph" w:styleId="2">
    <w:name w:val="Plain Text"/>
    <w:basedOn w:val="1"/>
    <w:next w:val="1"/>
    <w:qFormat/>
    <w:uiPriority w:val="0"/>
    <w:rPr>
      <w:rFonts w:ascii="宋体" w:hAnsi="Courier New"/>
      <w:kern w:val="0"/>
      <w:sz w:val="20"/>
      <w:szCs w:val="20"/>
    </w:rPr>
  </w:style>
  <w:style w:type="paragraph" w:styleId="4">
    <w:name w:val="Normal Indent"/>
    <w:basedOn w:val="1"/>
    <w:qFormat/>
    <w:uiPriority w:val="0"/>
    <w:pPr>
      <w:ind w:firstLine="420" w:firstLineChars="200"/>
    </w:pPr>
    <w:rPr>
      <w:szCs w:val="24"/>
    </w:rPr>
  </w:style>
  <w:style w:type="paragraph" w:styleId="5">
    <w:name w:val="annotation text"/>
    <w:basedOn w:val="1"/>
    <w:link w:val="17"/>
    <w:qFormat/>
    <w:uiPriority w:val="0"/>
    <w:pPr>
      <w:jc w:val="left"/>
    </w:pPr>
  </w:style>
  <w:style w:type="paragraph" w:styleId="6">
    <w:name w:val="Body Text"/>
    <w:basedOn w:val="1"/>
    <w:unhideWhenUsed/>
    <w:qFormat/>
    <w:uiPriority w:val="0"/>
    <w:pPr>
      <w:spacing w:after="120"/>
    </w:pPr>
  </w:style>
  <w:style w:type="paragraph" w:styleId="7">
    <w:name w:val="footer"/>
    <w:basedOn w:val="1"/>
    <w:qFormat/>
    <w:uiPriority w:val="0"/>
    <w:pPr>
      <w:tabs>
        <w:tab w:val="center" w:pos="4153"/>
        <w:tab w:val="right" w:pos="8306"/>
      </w:tabs>
      <w:snapToGrid w:val="0"/>
      <w:jc w:val="left"/>
    </w:pPr>
    <w:rPr>
      <w:sz w:val="18"/>
    </w:rPr>
  </w:style>
  <w:style w:type="paragraph" w:styleId="8">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table" w:styleId="10">
    <w:name w:val="Table Grid"/>
    <w:basedOn w:val="9"/>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2">
    <w:name w:val="0-正文"/>
    <w:basedOn w:val="1"/>
    <w:qFormat/>
    <w:uiPriority w:val="0"/>
    <w:pPr>
      <w:adjustRightInd w:val="0"/>
      <w:snapToGrid w:val="0"/>
      <w:spacing w:line="360" w:lineRule="auto"/>
      <w:ind w:firstLine="560" w:firstLineChars="200"/>
    </w:pPr>
    <w:rPr>
      <w:rFonts w:ascii="Cambria Math" w:hAnsi="Cambria Math" w:eastAsia="仿宋_GB2312"/>
      <w:color w:val="000000"/>
      <w:sz w:val="28"/>
      <w:szCs w:val="28"/>
    </w:rPr>
  </w:style>
  <w:style w:type="paragraph" w:customStyle="1" w:styleId="13">
    <w:name w:val="正文文本缩进1"/>
    <w:basedOn w:val="1"/>
    <w:qFormat/>
    <w:uiPriority w:val="0"/>
    <w:pPr>
      <w:ind w:firstLine="480"/>
    </w:pPr>
    <w:rPr>
      <w:sz w:val="24"/>
      <w:szCs w:val="20"/>
    </w:rPr>
  </w:style>
  <w:style w:type="paragraph" w:customStyle="1" w:styleId="14">
    <w:name w:val="正文 New New"/>
    <w:qFormat/>
    <w:uiPriority w:val="0"/>
    <w:pPr>
      <w:widowControl w:val="0"/>
      <w:jc w:val="both"/>
    </w:pPr>
    <w:rPr>
      <w:rFonts w:ascii="Times New Roman" w:hAnsi="Times New Roman" w:eastAsia="宋体" w:cs="Times New Roman"/>
      <w:kern w:val="2"/>
      <w:sz w:val="30"/>
      <w:szCs w:val="24"/>
      <w:lang w:val="en-US" w:eastAsia="zh-CN" w:bidi="ar-SA"/>
    </w:rPr>
  </w:style>
  <w:style w:type="paragraph" w:customStyle="1" w:styleId="15">
    <w:name w:val="正文文本缩进 31"/>
    <w:basedOn w:val="1"/>
    <w:qFormat/>
    <w:uiPriority w:val="0"/>
    <w:pPr>
      <w:snapToGrid w:val="0"/>
      <w:spacing w:line="360" w:lineRule="auto"/>
      <w:ind w:left="20" w:firstLine="529" w:firstLineChars="189"/>
    </w:pPr>
    <w:rPr>
      <w:rFonts w:ascii="仿宋_GB2312" w:eastAsia="仿宋_GB2312"/>
      <w:sz w:val="28"/>
    </w:rPr>
  </w:style>
  <w:style w:type="paragraph" w:customStyle="1" w:styleId="16">
    <w:name w:val="修订1"/>
    <w:hidden/>
    <w:unhideWhenUsed/>
    <w:uiPriority w:val="99"/>
    <w:rPr>
      <w:rFonts w:ascii="Times New Roman" w:hAnsi="Times New Roman" w:eastAsia="宋体" w:cs="Times New Roman"/>
      <w:kern w:val="2"/>
      <w:sz w:val="21"/>
      <w:szCs w:val="22"/>
      <w:lang w:val="en-US" w:eastAsia="zh-CN" w:bidi="ar-SA"/>
    </w:rPr>
  </w:style>
  <w:style w:type="character" w:customStyle="1" w:styleId="17">
    <w:name w:val="批注文字 字符"/>
    <w:link w:val="5"/>
    <w:qFormat/>
    <w:uiPriority w:val="0"/>
    <w:rPr>
      <w:rFonts w:ascii="Times New Roman" w:hAnsi="Times New Roman" w:eastAsia="宋体" w:cs="Times New Roman"/>
      <w:kern w:val="2"/>
      <w:sz w:val="21"/>
      <w:szCs w:val="22"/>
    </w:rPr>
  </w:style>
  <w:style w:type="paragraph" w:customStyle="1" w:styleId="18">
    <w:name w:val="修订2"/>
    <w:hidden/>
    <w:semiHidden/>
    <w:uiPriority w:val="99"/>
    <w:rPr>
      <w:rFonts w:ascii="Times New Roman" w:hAnsi="Times New Roman" w:eastAsia="宋体" w:cs="Times New Roman"/>
      <w:kern w:val="2"/>
      <w:sz w:val="21"/>
      <w:szCs w:val="22"/>
      <w:lang w:val="en-US" w:eastAsia="zh-CN" w:bidi="ar-SA"/>
    </w:rPr>
  </w:style>
  <w:style w:type="character" w:customStyle="1" w:styleId="19">
    <w:name w:val="标题 2 字符"/>
    <w:basedOn w:val="11"/>
    <w:link w:val="3"/>
    <w:uiPriority w:val="0"/>
    <w:rPr>
      <w:rFonts w:ascii="Cambria" w:hAnsi="Cambria" w:eastAsia="等线" w:cs="Times New Roman"/>
      <w:b/>
      <w:bCs/>
      <w:kern w:val="2"/>
      <w:sz w:val="32"/>
      <w:szCs w:val="32"/>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image" Target="media/image1.emf"/><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16</Pages>
  <Words>1993</Words>
  <Characters>11362</Characters>
  <Lines>94</Lines>
  <Paragraphs>26</Paragraphs>
  <TotalTime>42</TotalTime>
  <ScaleCrop>false</ScaleCrop>
  <LinksUpToDate>false</LinksUpToDate>
  <CharactersWithSpaces>13329</CharactersWithSpaces>
  <Application>WPS Office_12.1.22553.22553_F1E327BC-269C-435d-A152-05C5408002CA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2023-11-13T23:36:00Z</dcterms:created>
  <dc:creator>Vanny</dc:creator>
  <cp:lastModifiedBy>111</cp:lastModifiedBy>
  <cp:lastPrinted>2025-09-28T10:13:00Z</cp:lastPrinted>
  <dcterms:modified xsi:type="dcterms:W3CDTF">2025-09-29T19:55:47Z</dcterms:modified>
  <cp:revision>15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2052-12.1.22553.22553</vt:lpwstr>
  </property>
  <property fmtid="{D5CDD505-2E9C-101B-9397-08002B2CF9AE}" pid="3" name="ICV">
    <vt:lpwstr>814B2BB7F4DA4F21B34A9C970F57E462_13</vt:lpwstr>
  </property>
  <property fmtid="{D5CDD505-2E9C-101B-9397-08002B2CF9AE}" pid="4" name="KSOTemplateDocerSaveRecord">
    <vt:lpwstr>eyJoZGlkIjoiNzZjMzY4N2Q5MGFmNzFlMzQ2YWRkZDg3YjZjNTNkNjMiLCJ1c2VySWQiOiI0NDI0NDM0NDQifQ==</vt:lpwstr>
  </property>
</Properties>
</file>