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A83DE">
      <w:pPr>
        <w:keepNext w:val="0"/>
        <w:keepLines w:val="0"/>
        <w:widowControl w:val="0"/>
        <w:suppressLineNumbers w:val="0"/>
        <w:spacing w:before="0" w:beforeAutospacing="0" w:after="0" w:afterAutospacing="0" w:line="268" w:lineRule="auto"/>
        <w:ind w:left="0" w:right="0"/>
        <w:jc w:val="center"/>
        <w:rPr>
          <w:rFonts w:hint="eastAsia" w:ascii="宋体" w:hAnsi="宋体" w:eastAsia="宋体" w:cs="宋体"/>
          <w:b/>
          <w:bCs w:val="0"/>
          <w:kern w:val="2"/>
          <w:sz w:val="48"/>
          <w:szCs w:val="48"/>
          <w:highlight w:val="none"/>
          <w:lang w:val="en-US" w:eastAsia="zh-CN" w:bidi="ar"/>
        </w:rPr>
      </w:pPr>
    </w:p>
    <w:p w14:paraId="5966C0CF">
      <w:pPr>
        <w:keepNext w:val="0"/>
        <w:keepLines w:val="0"/>
        <w:widowControl w:val="0"/>
        <w:suppressLineNumbers w:val="0"/>
        <w:spacing w:before="0" w:beforeAutospacing="0" w:after="0" w:afterAutospacing="0" w:line="268" w:lineRule="auto"/>
        <w:ind w:left="0" w:right="0"/>
        <w:jc w:val="center"/>
        <w:rPr>
          <w:rFonts w:hint="eastAsia" w:ascii="宋体" w:hAnsi="宋体" w:eastAsia="宋体" w:cs="Times New Roman"/>
          <w:b/>
          <w:bCs w:val="0"/>
          <w:kern w:val="2"/>
          <w:sz w:val="48"/>
          <w:szCs w:val="48"/>
          <w:highlight w:val="none"/>
        </w:rPr>
      </w:pPr>
      <w:r>
        <w:rPr>
          <w:rFonts w:hint="eastAsia" w:ascii="宋体" w:hAnsi="宋体" w:eastAsia="宋体" w:cs="宋体"/>
          <w:b/>
          <w:bCs w:val="0"/>
          <w:kern w:val="2"/>
          <w:sz w:val="48"/>
          <w:szCs w:val="48"/>
          <w:highlight w:val="none"/>
          <w:lang w:val="en-US" w:eastAsia="zh-CN" w:bidi="ar"/>
        </w:rPr>
        <w:t>广州医科大学附属第一医院沿江院区扩建工程勘察设计</w:t>
      </w:r>
    </w:p>
    <w:p w14:paraId="64763E71">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b/>
          <w:bCs w:val="0"/>
          <w:kern w:val="2"/>
          <w:sz w:val="52"/>
          <w:szCs w:val="52"/>
          <w:highlight w:val="none"/>
        </w:rPr>
      </w:pPr>
      <w:r>
        <w:rPr>
          <w:rFonts w:hint="eastAsia" w:ascii="宋体" w:hAnsi="宋体" w:eastAsia="宋体" w:cs="Times New Roman"/>
          <w:b/>
          <w:bCs w:val="0"/>
          <w:kern w:val="2"/>
          <w:sz w:val="52"/>
          <w:szCs w:val="52"/>
          <w:highlight w:val="none"/>
          <w:lang w:val="en-US" w:eastAsia="zh-CN" w:bidi="ar"/>
        </w:rPr>
        <w:t xml:space="preserve"> </w:t>
      </w:r>
    </w:p>
    <w:p w14:paraId="117F56C4">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0"/>
          <w:sz w:val="96"/>
          <w:szCs w:val="96"/>
          <w:highlight w:val="none"/>
        </w:rPr>
      </w:pPr>
      <w:r>
        <w:rPr>
          <w:rFonts w:hint="eastAsia" w:ascii="宋体" w:hAnsi="宋体" w:eastAsia="宋体" w:cs="Times New Roman"/>
          <w:b/>
          <w:bCs w:val="0"/>
          <w:kern w:val="0"/>
          <w:sz w:val="96"/>
          <w:szCs w:val="96"/>
          <w:highlight w:val="none"/>
          <w:lang w:val="en-US" w:eastAsia="zh-CN" w:bidi="ar"/>
        </w:rPr>
        <w:t xml:space="preserve"> </w:t>
      </w:r>
    </w:p>
    <w:p w14:paraId="24AB73DE">
      <w:pPr>
        <w:keepNext w:val="0"/>
        <w:keepLines w:val="0"/>
        <w:widowControl w:val="0"/>
        <w:suppressLineNumbers w:val="0"/>
        <w:spacing w:before="0" w:beforeAutospacing="0" w:after="0" w:afterAutospacing="0" w:line="268" w:lineRule="auto"/>
        <w:ind w:left="0" w:right="0"/>
        <w:jc w:val="center"/>
        <w:rPr>
          <w:rFonts w:hint="eastAsia" w:ascii="宋体" w:hAnsi="宋体" w:eastAsia="宋体" w:cs="宋体"/>
          <w:b/>
          <w:bCs w:val="0"/>
          <w:kern w:val="2"/>
          <w:sz w:val="96"/>
          <w:szCs w:val="96"/>
          <w:highlight w:val="none"/>
        </w:rPr>
      </w:pPr>
      <w:r>
        <w:rPr>
          <w:rFonts w:hint="eastAsia" w:ascii="宋体" w:hAnsi="宋体" w:eastAsia="宋体" w:cs="宋体"/>
          <w:b/>
          <w:bCs w:val="0"/>
          <w:kern w:val="2"/>
          <w:sz w:val="96"/>
          <w:szCs w:val="96"/>
          <w:highlight w:val="none"/>
          <w:lang w:val="en-US" w:eastAsia="zh-CN" w:bidi="ar"/>
        </w:rPr>
        <w:t xml:space="preserve"> </w:t>
      </w:r>
    </w:p>
    <w:p w14:paraId="14D5CE73">
      <w:pPr>
        <w:keepNext w:val="0"/>
        <w:keepLines w:val="0"/>
        <w:widowControl w:val="0"/>
        <w:suppressLineNumbers w:val="0"/>
        <w:autoSpaceDE w:val="0"/>
        <w:autoSpaceDN/>
        <w:spacing w:before="0" w:beforeAutospacing="0" w:after="0" w:afterAutospacing="0" w:line="271" w:lineRule="auto"/>
        <w:ind w:left="0" w:right="0"/>
        <w:jc w:val="center"/>
        <w:outlineLvl w:val="0"/>
        <w:rPr>
          <w:rFonts w:hint="eastAsia" w:ascii="宋体" w:hAnsi="宋体" w:eastAsia="宋体" w:cs="Times New Roman"/>
          <w:b/>
          <w:bCs w:val="0"/>
          <w:kern w:val="2"/>
          <w:sz w:val="96"/>
          <w:szCs w:val="96"/>
          <w:highlight w:val="none"/>
        </w:rPr>
      </w:pPr>
      <w:bookmarkStart w:id="0" w:name="_Toc20428"/>
      <w:bookmarkEnd w:id="0"/>
      <w:bookmarkStart w:id="1" w:name="_Toc20477"/>
      <w:r>
        <w:rPr>
          <w:rFonts w:hint="eastAsia" w:ascii="宋体" w:hAnsi="宋体" w:eastAsia="宋体" w:cs="宋体"/>
          <w:b/>
          <w:bCs w:val="0"/>
          <w:kern w:val="2"/>
          <w:sz w:val="96"/>
          <w:szCs w:val="96"/>
          <w:highlight w:val="none"/>
          <w:lang w:val="en-US" w:eastAsia="zh-CN" w:bidi="ar"/>
        </w:rPr>
        <w:t>招标公告</w:t>
      </w:r>
      <w:bookmarkEnd w:id="1"/>
    </w:p>
    <w:p w14:paraId="78BD24FC">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6C3F3CB9">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7E514068">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6E647AF6">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b/>
          <w:bCs w:val="0"/>
          <w:kern w:val="2"/>
          <w:sz w:val="21"/>
          <w:szCs w:val="21"/>
          <w:highlight w:val="none"/>
        </w:rPr>
      </w:pPr>
      <w:r>
        <w:rPr>
          <w:rFonts w:hint="eastAsia" w:ascii="宋体" w:hAnsi="宋体" w:eastAsia="宋体" w:cs="Times New Roman"/>
          <w:b/>
          <w:bCs w:val="0"/>
          <w:kern w:val="2"/>
          <w:sz w:val="21"/>
          <w:szCs w:val="21"/>
          <w:highlight w:val="none"/>
          <w:lang w:val="en-US" w:eastAsia="zh-CN" w:bidi="ar"/>
        </w:rPr>
        <w:t xml:space="preserve"> </w:t>
      </w:r>
    </w:p>
    <w:p w14:paraId="21E1BD7F">
      <w:pPr>
        <w:keepNext w:val="0"/>
        <w:keepLines w:val="0"/>
        <w:widowControl w:val="0"/>
        <w:suppressLineNumbers w:val="0"/>
        <w:spacing w:before="0" w:beforeAutospacing="0" w:after="0" w:afterAutospacing="0" w:line="268" w:lineRule="auto"/>
        <w:ind w:left="0" w:right="0"/>
        <w:jc w:val="left"/>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14:paraId="292D29D2">
      <w:pPr>
        <w:keepNext w:val="0"/>
        <w:keepLines w:val="0"/>
        <w:widowControl w:val="0"/>
        <w:suppressLineNumbers w:val="0"/>
        <w:spacing w:before="0" w:beforeAutospacing="0" w:after="0" w:afterAutospacing="0" w:line="268" w:lineRule="auto"/>
        <w:ind w:left="0" w:right="0" w:firstLine="964" w:firstLineChars="300"/>
        <w:jc w:val="both"/>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14:paraId="339C2FA6">
      <w:pPr>
        <w:keepNext w:val="0"/>
        <w:keepLines w:val="0"/>
        <w:widowControl w:val="0"/>
        <w:suppressLineNumbers w:val="0"/>
        <w:spacing w:before="0" w:beforeAutospacing="0" w:after="0" w:afterAutospacing="0" w:line="268" w:lineRule="auto"/>
        <w:ind w:left="0" w:right="0" w:firstLine="964" w:firstLineChars="300"/>
        <w:jc w:val="both"/>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14:paraId="1F1AE123">
      <w:pPr>
        <w:keepNext w:val="0"/>
        <w:keepLines w:val="0"/>
        <w:widowControl w:val="0"/>
        <w:suppressLineNumbers w:val="0"/>
        <w:spacing w:before="0" w:beforeAutospacing="0" w:after="0" w:afterAutospacing="0" w:line="268" w:lineRule="auto"/>
        <w:ind w:left="0" w:right="0" w:firstLine="964" w:firstLineChars="300"/>
        <w:jc w:val="both"/>
        <w:rPr>
          <w:rFonts w:hint="eastAsia" w:ascii="宋体" w:hAnsi="宋体" w:eastAsia="宋体" w:cs="Times New Roman"/>
          <w:b/>
          <w:bCs w:val="0"/>
          <w:kern w:val="2"/>
          <w:sz w:val="32"/>
          <w:szCs w:val="32"/>
          <w:highlight w:val="none"/>
        </w:rPr>
      </w:pPr>
      <w:r>
        <w:rPr>
          <w:rFonts w:hint="eastAsia" w:ascii="宋体" w:hAnsi="宋体" w:eastAsia="宋体" w:cs="宋体"/>
          <w:b/>
          <w:bCs w:val="0"/>
          <w:kern w:val="2"/>
          <w:sz w:val="32"/>
          <w:szCs w:val="32"/>
          <w:highlight w:val="none"/>
          <w:lang w:val="en-US" w:eastAsia="zh-CN" w:bidi="ar"/>
        </w:rPr>
        <w:t>招   标   人：广州市重点公共建设项目管理中心</w:t>
      </w:r>
    </w:p>
    <w:p w14:paraId="4777CC20">
      <w:pPr>
        <w:keepNext w:val="0"/>
        <w:keepLines w:val="0"/>
        <w:widowControl w:val="0"/>
        <w:suppressLineNumbers w:val="0"/>
        <w:spacing w:before="0" w:beforeAutospacing="0" w:after="0" w:afterAutospacing="0" w:line="268" w:lineRule="auto"/>
        <w:ind w:left="0" w:right="0" w:firstLine="964" w:firstLineChars="300"/>
        <w:jc w:val="both"/>
        <w:rPr>
          <w:rFonts w:hint="eastAsia" w:ascii="宋体" w:hAnsi="宋体" w:eastAsia="宋体" w:cs="Times New Roman"/>
          <w:b/>
          <w:bCs w:val="0"/>
          <w:kern w:val="2"/>
          <w:sz w:val="32"/>
          <w:szCs w:val="32"/>
          <w:highlight w:val="none"/>
        </w:rPr>
      </w:pPr>
      <w:r>
        <w:rPr>
          <w:rFonts w:hint="eastAsia" w:ascii="宋体" w:hAnsi="宋体" w:eastAsia="宋体" w:cs="宋体"/>
          <w:b/>
          <w:bCs w:val="0"/>
          <w:kern w:val="2"/>
          <w:sz w:val="32"/>
          <w:szCs w:val="32"/>
          <w:highlight w:val="none"/>
          <w:lang w:val="en-US" w:eastAsia="zh-CN" w:bidi="ar"/>
        </w:rPr>
        <w:t>招标代理机构：</w:t>
      </w:r>
      <w:r>
        <w:rPr>
          <w:rFonts w:hint="eastAsia" w:ascii="宋体" w:hAnsi="宋体" w:eastAsia="宋体" w:cs="宋体"/>
          <w:b/>
          <w:kern w:val="2"/>
          <w:sz w:val="32"/>
          <w:szCs w:val="32"/>
          <w:highlight w:val="none"/>
          <w:lang w:val="en-US" w:eastAsia="zh-CN" w:bidi="ar"/>
        </w:rPr>
        <w:t>广东重工建设监理有限公司</w:t>
      </w:r>
    </w:p>
    <w:p w14:paraId="604F5DA9">
      <w:pPr>
        <w:keepNext w:val="0"/>
        <w:keepLines w:val="0"/>
        <w:widowControl w:val="0"/>
        <w:suppressLineNumbers w:val="0"/>
        <w:spacing w:before="0" w:beforeAutospacing="0" w:after="0" w:afterAutospacing="0" w:line="268" w:lineRule="auto"/>
        <w:ind w:left="0" w:right="0" w:firstLine="964" w:firstLineChars="300"/>
        <w:jc w:val="both"/>
        <w:rPr>
          <w:rFonts w:hint="default" w:ascii="Calibri" w:hAnsi="Calibri" w:eastAsia="宋体" w:cs="Times New Roman"/>
          <w:kern w:val="2"/>
          <w:sz w:val="21"/>
          <w:szCs w:val="21"/>
          <w:highlight w:val="none"/>
        </w:rPr>
      </w:pPr>
      <w:r>
        <w:rPr>
          <w:rFonts w:hint="eastAsia" w:ascii="宋体" w:hAnsi="宋体" w:eastAsia="宋体" w:cs="宋体"/>
          <w:b/>
          <w:bCs w:val="0"/>
          <w:kern w:val="2"/>
          <w:sz w:val="32"/>
          <w:szCs w:val="32"/>
          <w:highlight w:val="none"/>
          <w:lang w:val="en-US" w:eastAsia="zh-CN" w:bidi="ar"/>
        </w:rPr>
        <w:t>日        期：</w:t>
      </w:r>
      <w:r>
        <w:rPr>
          <w:rFonts w:hint="eastAsia" w:ascii="宋体" w:hAnsi="宋体" w:eastAsia="宋体" w:cs="宋体"/>
          <w:b/>
          <w:bCs w:val="0"/>
          <w:kern w:val="2"/>
          <w:sz w:val="32"/>
          <w:szCs w:val="32"/>
          <w:highlight w:val="none"/>
          <w:u w:val="single"/>
          <w:lang w:val="en-US" w:eastAsia="zh-CN" w:bidi="ar"/>
        </w:rPr>
        <w:t>2025</w:t>
      </w:r>
      <w:r>
        <w:rPr>
          <w:rFonts w:hint="eastAsia" w:ascii="宋体" w:hAnsi="宋体" w:eastAsia="宋体" w:cs="宋体"/>
          <w:b/>
          <w:bCs w:val="0"/>
          <w:kern w:val="2"/>
          <w:sz w:val="32"/>
          <w:szCs w:val="32"/>
          <w:highlight w:val="none"/>
          <w:lang w:val="en-US" w:eastAsia="zh-CN" w:bidi="ar"/>
        </w:rPr>
        <w:t>年</w:t>
      </w:r>
      <w:r>
        <w:rPr>
          <w:rFonts w:hint="eastAsia" w:ascii="宋体" w:hAnsi="宋体" w:eastAsia="宋体" w:cs="宋体"/>
          <w:b/>
          <w:bCs w:val="0"/>
          <w:kern w:val="2"/>
          <w:sz w:val="32"/>
          <w:szCs w:val="32"/>
          <w:highlight w:val="none"/>
          <w:u w:val="single"/>
          <w:lang w:val="en-US" w:eastAsia="zh-CN" w:bidi="ar"/>
        </w:rPr>
        <w:t>9</w:t>
      </w:r>
      <w:r>
        <w:rPr>
          <w:rFonts w:hint="eastAsia" w:ascii="宋体" w:hAnsi="宋体" w:eastAsia="宋体" w:cs="宋体"/>
          <w:b/>
          <w:bCs w:val="0"/>
          <w:kern w:val="2"/>
          <w:sz w:val="32"/>
          <w:szCs w:val="32"/>
          <w:highlight w:val="none"/>
          <w:lang w:val="en-US" w:eastAsia="zh-CN" w:bidi="ar"/>
        </w:rPr>
        <w:t>月</w:t>
      </w:r>
    </w:p>
    <w:p w14:paraId="775C3F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44"/>
          <w:sz w:val="32"/>
          <w:szCs w:val="32"/>
          <w:highlight w:val="none"/>
        </w:rPr>
      </w:pPr>
      <w:r>
        <w:rPr>
          <w:rFonts w:hint="eastAsia" w:ascii="宋体" w:hAnsi="宋体" w:eastAsia="宋体" w:cs="宋体"/>
          <w:b/>
          <w:bCs w:val="0"/>
          <w:kern w:val="44"/>
          <w:sz w:val="32"/>
          <w:szCs w:val="32"/>
          <w:highlight w:val="none"/>
          <w:lang w:val="en-US" w:eastAsia="zh-CN" w:bidi="ar"/>
        </w:rPr>
        <w:t xml:space="preserve"> </w:t>
      </w:r>
    </w:p>
    <w:p w14:paraId="1DB384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44"/>
          <w:sz w:val="32"/>
          <w:szCs w:val="32"/>
          <w:highlight w:val="none"/>
        </w:rPr>
      </w:pPr>
      <w:r>
        <w:rPr>
          <w:rFonts w:hint="eastAsia" w:ascii="宋体" w:hAnsi="宋体" w:eastAsia="宋体" w:cs="宋体"/>
          <w:b/>
          <w:bCs w:val="0"/>
          <w:kern w:val="44"/>
          <w:sz w:val="32"/>
          <w:szCs w:val="32"/>
          <w:highlight w:val="none"/>
          <w:lang w:val="en-US" w:eastAsia="zh-CN" w:bidi="ar"/>
        </w:rPr>
        <w:t xml:space="preserve"> </w:t>
      </w:r>
    </w:p>
    <w:p w14:paraId="72830FAC">
      <w:pPr>
        <w:spacing w:line="360" w:lineRule="auto"/>
        <w:rPr>
          <w:rFonts w:hint="eastAsia" w:ascii="宋体" w:hAnsi="宋体" w:eastAsia="宋体" w:cs="宋体"/>
          <w:b/>
          <w:kern w:val="44"/>
          <w:sz w:val="32"/>
          <w:szCs w:val="32"/>
          <w:highlight w:val="none"/>
        </w:rPr>
        <w:sectPr>
          <w:footerReference r:id="rId3" w:type="default"/>
          <w:pgSz w:w="11906" w:h="16838"/>
          <w:pgMar w:top="1417" w:right="1417" w:bottom="1417" w:left="1417" w:header="851" w:footer="992" w:gutter="0"/>
          <w:pgNumType w:fmt="decimal"/>
          <w:cols w:space="425" w:num="1"/>
          <w:docGrid w:type="lines" w:linePitch="312" w:charSpace="0"/>
        </w:sectPr>
      </w:pPr>
    </w:p>
    <w:p w14:paraId="62D877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44"/>
          <w:sz w:val="32"/>
          <w:szCs w:val="32"/>
          <w:highlight w:val="none"/>
        </w:rPr>
      </w:pPr>
      <w:r>
        <w:rPr>
          <w:rFonts w:hint="eastAsia" w:ascii="宋体" w:hAnsi="宋体" w:eastAsia="宋体" w:cs="宋体"/>
          <w:b/>
          <w:bCs w:val="0"/>
          <w:kern w:val="44"/>
          <w:sz w:val="32"/>
          <w:szCs w:val="32"/>
          <w:highlight w:val="none"/>
          <w:lang w:val="en-US" w:eastAsia="zh-CN" w:bidi="ar"/>
        </w:rPr>
        <w:t>广州医科大学附属第一医院沿江院区扩建工程勘察设计</w:t>
      </w:r>
    </w:p>
    <w:p w14:paraId="57DB92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2"/>
          <w:szCs w:val="22"/>
          <w:highlight w:val="none"/>
        </w:rPr>
      </w:pPr>
      <w:r>
        <w:rPr>
          <w:rFonts w:hint="eastAsia" w:ascii="宋体" w:hAnsi="宋体" w:eastAsia="宋体" w:cs="宋体"/>
          <w:b/>
          <w:bCs w:val="0"/>
          <w:kern w:val="44"/>
          <w:sz w:val="32"/>
          <w:szCs w:val="32"/>
          <w:highlight w:val="none"/>
          <w:lang w:val="en-US" w:eastAsia="zh-CN" w:bidi="ar"/>
        </w:rPr>
        <w:t>招标公告</w:t>
      </w:r>
    </w:p>
    <w:p w14:paraId="442433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3108F5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    招标目的</w:t>
      </w:r>
    </w:p>
    <w:p w14:paraId="4B08960D">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  为了获得工程勘察设计方案，招标人以公开招标方式，在给定任务书、投标人满足投标资格的前提下，通过评标委员会的评审推荐，确定最佳设计方案及其设计承包人。</w:t>
      </w:r>
    </w:p>
    <w:p w14:paraId="354D84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3BC47E7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1.2    项目概况</w:t>
      </w:r>
    </w:p>
    <w:p w14:paraId="06BE8A70">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1.2.1  工程名称：</w:t>
      </w:r>
      <w:r>
        <w:rPr>
          <w:rFonts w:hint="eastAsia" w:ascii="宋体" w:hAnsi="宋体" w:eastAsia="宋体" w:cs="宋体"/>
          <w:kern w:val="2"/>
          <w:sz w:val="24"/>
          <w:szCs w:val="24"/>
          <w:highlight w:val="none"/>
          <w:u w:val="single"/>
          <w:lang w:val="en-US" w:eastAsia="zh-CN" w:bidi="ar"/>
        </w:rPr>
        <w:t>广州医科大学附属第一医院沿江院区扩建工程勘察设计</w:t>
      </w:r>
    </w:p>
    <w:p w14:paraId="30264E6F">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1.2.2  工程位置：</w:t>
      </w:r>
      <w:r>
        <w:rPr>
          <w:rFonts w:hint="eastAsia" w:ascii="宋体" w:hAnsi="宋体" w:eastAsia="宋体" w:cs="宋体"/>
          <w:kern w:val="2"/>
          <w:sz w:val="24"/>
          <w:szCs w:val="24"/>
          <w:highlight w:val="none"/>
          <w:u w:val="single"/>
          <w:lang w:val="en-US" w:eastAsia="zh-CN" w:bidi="ar"/>
        </w:rPr>
        <w:t>广州市越秀区沿江西路151号。</w:t>
      </w:r>
    </w:p>
    <w:p w14:paraId="210BB71A">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lang w:val="en-US" w:eastAsia="zh-CN" w:bidi="ar"/>
        </w:rPr>
        <w:t>1.2.3  工</w:t>
      </w:r>
      <w:r>
        <w:rPr>
          <w:rFonts w:hint="eastAsia" w:ascii="宋体" w:hAnsi="宋体" w:eastAsia="宋体" w:cs="宋体"/>
          <w:kern w:val="2"/>
          <w:sz w:val="24"/>
          <w:szCs w:val="24"/>
          <w:highlight w:val="none"/>
          <w:u w:val="single"/>
          <w:lang w:val="en-US" w:eastAsia="zh-CN" w:bidi="ar"/>
        </w:rPr>
        <w:t>程范围：</w:t>
      </w:r>
      <w:r>
        <w:rPr>
          <w:rFonts w:hint="eastAsia" w:ascii="宋体" w:hAnsi="宋体" w:eastAsia="宋体" w:cs="宋体"/>
          <w:kern w:val="2"/>
          <w:sz w:val="24"/>
          <w:szCs w:val="24"/>
          <w:highlight w:val="none"/>
          <w:u w:val="single"/>
          <w:lang w:val="en-US" w:eastAsia="zh-CN" w:bidi="ar"/>
        </w:rPr>
        <w:t>本项目用地面积10447平方米，拆除建筑面积24508平方米，新建建筑面积（新建综合楼）</w:t>
      </w:r>
      <w:r>
        <w:rPr>
          <w:rFonts w:hint="default" w:ascii="宋体" w:hAnsi="宋体" w:eastAsia="宋体" w:cs="宋体"/>
          <w:kern w:val="2"/>
          <w:sz w:val="24"/>
          <w:szCs w:val="24"/>
          <w:highlight w:val="none"/>
          <w:u w:val="single"/>
          <w:lang w:eastAsia="zh-CN" w:bidi="ar"/>
        </w:rPr>
        <w:t>80700</w:t>
      </w:r>
      <w:r>
        <w:rPr>
          <w:rFonts w:hint="eastAsia" w:ascii="宋体" w:hAnsi="宋体" w:eastAsia="宋体" w:cs="宋体"/>
          <w:kern w:val="2"/>
          <w:sz w:val="24"/>
          <w:szCs w:val="24"/>
          <w:highlight w:val="none"/>
          <w:u w:val="single"/>
          <w:lang w:val="en-US" w:eastAsia="zh-CN" w:bidi="ar"/>
        </w:rPr>
        <w:t>平方米。扩建前院区总床位1100床，扩建后总床位数1200床，其中新建综合楼床位400床。建设内容包括七项设施用房、大型医用设备用房、地下车库、配套公用工程等。本项目最大单体建筑面积</w:t>
      </w:r>
      <w:r>
        <w:rPr>
          <w:rFonts w:hint="default" w:ascii="宋体" w:hAnsi="宋体" w:eastAsia="宋体" w:cs="宋体"/>
          <w:kern w:val="2"/>
          <w:sz w:val="24"/>
          <w:szCs w:val="24"/>
          <w:highlight w:val="none"/>
          <w:u w:val="single"/>
          <w:lang w:eastAsia="zh-CN" w:bidi="ar"/>
        </w:rPr>
        <w:t>80700</w:t>
      </w:r>
      <w:r>
        <w:rPr>
          <w:rFonts w:hint="eastAsia" w:ascii="宋体" w:hAnsi="宋体" w:eastAsia="宋体" w:cs="宋体"/>
          <w:kern w:val="2"/>
          <w:sz w:val="24"/>
          <w:szCs w:val="24"/>
          <w:highlight w:val="none"/>
          <w:u w:val="single"/>
          <w:lang w:val="en-US" w:eastAsia="zh-CN" w:bidi="ar"/>
        </w:rPr>
        <w:t>平方米，最大建筑高度34.9米</w:t>
      </w:r>
      <w:r>
        <w:rPr>
          <w:rFonts w:hint="eastAsia" w:ascii="宋体" w:hAnsi="宋体" w:eastAsia="宋体" w:cs="宋体"/>
          <w:kern w:val="2"/>
          <w:sz w:val="24"/>
          <w:szCs w:val="24"/>
          <w:highlight w:val="none"/>
          <w:u w:val="single"/>
          <w:lang w:val="en-US" w:eastAsia="zh-CN" w:bidi="ar"/>
        </w:rPr>
        <w:t>。</w:t>
      </w:r>
    </w:p>
    <w:p w14:paraId="462819DF">
      <w:pPr>
        <w:keepNext w:val="0"/>
        <w:keepLines w:val="0"/>
        <w:widowControl w:val="0"/>
        <w:suppressLineNumbers w:val="0"/>
        <w:spacing w:before="0" w:beforeAutospacing="0" w:after="0" w:afterAutospacing="0" w:line="360" w:lineRule="auto"/>
        <w:ind w:left="849" w:right="0" w:hanging="849" w:hangingChars="354"/>
        <w:jc w:val="left"/>
        <w:rPr>
          <w:rFonts w:hint="default" w:ascii="宋体" w:hAnsi="宋体" w:eastAsia="宋体" w:cs="宋体"/>
          <w:kern w:val="2"/>
          <w:sz w:val="24"/>
          <w:szCs w:val="24"/>
          <w:highlight w:val="none"/>
          <w:u w:val="none"/>
          <w:lang w:bidi="ar"/>
        </w:rPr>
      </w:pPr>
      <w:r>
        <w:rPr>
          <w:rFonts w:hint="default" w:ascii="宋体" w:hAnsi="宋体" w:eastAsia="宋体" w:cs="宋体"/>
          <w:kern w:val="2"/>
          <w:sz w:val="24"/>
          <w:szCs w:val="24"/>
          <w:highlight w:val="none"/>
          <w:u w:val="none"/>
          <w:lang w:eastAsia="zh-CN" w:bidi="ar"/>
        </w:rPr>
        <w:t xml:space="preserve">      </w:t>
      </w:r>
      <w:r>
        <w:rPr>
          <w:rFonts w:hint="eastAsia" w:ascii="宋体" w:hAnsi="宋体" w:eastAsia="宋体" w:cs="宋体"/>
          <w:b/>
          <w:bCs/>
          <w:kern w:val="2"/>
          <w:sz w:val="24"/>
          <w:szCs w:val="24"/>
          <w:highlight w:val="none"/>
          <w:u w:val="none"/>
          <w:lang w:eastAsia="zh-CN" w:bidi="ar"/>
        </w:rPr>
        <w:t xml:space="preserve"> 工程范围应结合已批复的控规成果及规划条件要求</w:t>
      </w:r>
      <w:r>
        <w:rPr>
          <w:rFonts w:hint="default" w:ascii="宋体" w:hAnsi="宋体" w:eastAsia="宋体" w:cs="宋体"/>
          <w:b/>
          <w:bCs/>
          <w:kern w:val="2"/>
          <w:sz w:val="24"/>
          <w:szCs w:val="24"/>
          <w:highlight w:val="none"/>
          <w:u w:val="none"/>
          <w:lang w:eastAsia="zh-CN" w:bidi="ar"/>
        </w:rPr>
        <w:t>和设计任务书要求</w:t>
      </w:r>
      <w:r>
        <w:rPr>
          <w:rFonts w:hint="default" w:ascii="宋体" w:hAnsi="宋体" w:eastAsia="宋体" w:cs="宋体"/>
          <w:b/>
          <w:bCs/>
          <w:kern w:val="2"/>
          <w:sz w:val="24"/>
          <w:szCs w:val="24"/>
          <w:highlight w:val="none"/>
          <w:u w:val="none"/>
          <w:lang w:eastAsia="zh-CN" w:bidi="ar"/>
        </w:rPr>
        <w:t>（其中项目最大建筑高度不超34.9米）</w:t>
      </w:r>
      <w:r>
        <w:rPr>
          <w:rFonts w:hint="eastAsia" w:ascii="宋体" w:hAnsi="宋体" w:eastAsia="宋体" w:cs="宋体"/>
          <w:b/>
          <w:bCs/>
          <w:kern w:val="2"/>
          <w:sz w:val="24"/>
          <w:szCs w:val="24"/>
          <w:highlight w:val="none"/>
          <w:u w:val="none"/>
          <w:lang w:eastAsia="zh-CN" w:bidi="ar"/>
        </w:rPr>
        <w:t>，因地制宜，结合实际情况，总建设规模不超项目建议书批复，最终以方案联审及可行性研究报告批复建设规模为准。</w:t>
      </w:r>
    </w:p>
    <w:p w14:paraId="5B9322A7">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1.2.4  规划用地文件：</w:t>
      </w:r>
      <w:r>
        <w:rPr>
          <w:rFonts w:hint="eastAsia" w:ascii="宋体" w:hAnsi="宋体" w:eastAsia="宋体" w:cs="宋体"/>
          <w:kern w:val="2"/>
          <w:sz w:val="24"/>
          <w:szCs w:val="24"/>
          <w:highlight w:val="none"/>
          <w:u w:val="single"/>
          <w:lang w:val="en-US" w:eastAsia="zh-CN" w:bidi="ar"/>
        </w:rPr>
        <w:t>已批准</w:t>
      </w:r>
      <w:r>
        <w:rPr>
          <w:rFonts w:hint="eastAsia" w:ascii="宋体" w:hAnsi="宋体" w:eastAsia="宋体" w:cs="宋体"/>
          <w:kern w:val="2"/>
          <w:sz w:val="24"/>
          <w:szCs w:val="24"/>
          <w:highlight w:val="none"/>
          <w:lang w:val="en-US" w:eastAsia="zh-CN" w:bidi="ar"/>
        </w:rPr>
        <w:t>。</w:t>
      </w:r>
    </w:p>
    <w:p w14:paraId="5AB97A70">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1.2.5  项目批准文件：</w:t>
      </w:r>
      <w:r>
        <w:rPr>
          <w:rFonts w:hint="eastAsia" w:ascii="宋体" w:hAnsi="宋体" w:eastAsia="宋体" w:cs="宋体"/>
          <w:kern w:val="2"/>
          <w:sz w:val="24"/>
          <w:szCs w:val="24"/>
          <w:highlight w:val="none"/>
          <w:u w:val="single"/>
          <w:lang w:val="en-US" w:eastAsia="zh-CN" w:bidi="ar"/>
        </w:rPr>
        <w:t>《广州市发展和改革委员会关于广州医科大学附属第一医院沿江院区扩建工程项目建议书的复函》（穗发改投批〔2023〕75号）</w:t>
      </w:r>
    </w:p>
    <w:p w14:paraId="4222291E">
      <w:pPr>
        <w:keepNext w:val="0"/>
        <w:keepLines w:val="0"/>
        <w:widowControl w:val="0"/>
        <w:suppressLineNumbers w:val="0"/>
        <w:autoSpaceDE w:val="0"/>
        <w:autoSpaceDN/>
        <w:spacing w:before="0" w:beforeAutospacing="0" w:after="0" w:afterAutospacing="0" w:line="360" w:lineRule="auto"/>
        <w:ind w:left="0" w:right="0" w:firstLine="847" w:firstLineChars="353"/>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u w:val="single"/>
          <w:lang w:val="en-US" w:eastAsia="zh-CN" w:bidi="ar"/>
        </w:rPr>
        <w:t>广东省投资项目代码：2208-440104-04-01-202345</w:t>
      </w:r>
    </w:p>
    <w:p w14:paraId="7F98E5A6">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1.2.6  资金来源：</w:t>
      </w:r>
      <w:r>
        <w:rPr>
          <w:rFonts w:hint="eastAsia" w:ascii="宋体" w:hAnsi="宋体" w:eastAsia="宋体" w:cs="宋体"/>
          <w:kern w:val="2"/>
          <w:sz w:val="24"/>
          <w:szCs w:val="24"/>
          <w:highlight w:val="none"/>
          <w:u w:val="single"/>
          <w:lang w:val="en-US" w:eastAsia="zh-CN" w:bidi="ar"/>
        </w:rPr>
        <w:t>市本级基本建设统筹资金安排解决并积极争取国家、省财政资金以及地方政府专项债券支持。</w:t>
      </w:r>
    </w:p>
    <w:p w14:paraId="71303EB5">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1.2.7  投资总额：</w:t>
      </w:r>
      <w:r>
        <w:rPr>
          <w:rFonts w:hint="default" w:ascii="宋体" w:hAnsi="宋体" w:eastAsia="宋体" w:cs="宋体"/>
          <w:kern w:val="2"/>
          <w:sz w:val="24"/>
          <w:szCs w:val="24"/>
          <w:highlight w:val="none"/>
          <w:lang w:eastAsia="zh-CN" w:bidi="ar"/>
        </w:rPr>
        <w:t>约</w:t>
      </w:r>
      <w:r>
        <w:rPr>
          <w:rFonts w:hint="eastAsia" w:ascii="宋体" w:hAnsi="宋体" w:eastAsia="宋体" w:cs="宋体"/>
          <w:kern w:val="2"/>
          <w:sz w:val="24"/>
          <w:szCs w:val="24"/>
          <w:highlight w:val="none"/>
          <w:lang w:val="en-US" w:eastAsia="zh-CN" w:bidi="ar"/>
        </w:rPr>
        <w:t>人民币</w:t>
      </w:r>
      <w:r>
        <w:rPr>
          <w:rFonts w:hint="eastAsia" w:ascii="宋体" w:hAnsi="宋体" w:eastAsia="宋体" w:cs="宋体"/>
          <w:kern w:val="2"/>
          <w:sz w:val="24"/>
          <w:szCs w:val="24"/>
          <w:highlight w:val="none"/>
          <w:u w:val="single"/>
          <w:lang w:val="en-US" w:eastAsia="zh-CN" w:bidi="ar"/>
        </w:rPr>
        <w:t>69275.84</w:t>
      </w:r>
      <w:r>
        <w:rPr>
          <w:rFonts w:hint="eastAsia" w:ascii="宋体" w:hAnsi="宋体" w:eastAsia="宋体" w:cs="宋体"/>
          <w:kern w:val="2"/>
          <w:sz w:val="24"/>
          <w:szCs w:val="24"/>
          <w:highlight w:val="none"/>
          <w:lang w:val="en-US" w:eastAsia="zh-CN" w:bidi="ar"/>
        </w:rPr>
        <w:t>万元。其中，建安费</w:t>
      </w:r>
      <w:r>
        <w:rPr>
          <w:rFonts w:hint="eastAsia" w:ascii="宋体" w:hAnsi="宋体" w:eastAsia="宋体" w:cs="宋体"/>
          <w:kern w:val="2"/>
          <w:sz w:val="24"/>
          <w:szCs w:val="24"/>
          <w:highlight w:val="none"/>
          <w:u w:val="single"/>
          <w:lang w:val="en-US" w:eastAsia="zh-CN" w:bidi="ar"/>
        </w:rPr>
        <w:t>58628.21</w:t>
      </w:r>
      <w:r>
        <w:rPr>
          <w:rFonts w:hint="eastAsia" w:ascii="宋体" w:hAnsi="宋体" w:eastAsia="宋体" w:cs="宋体"/>
          <w:kern w:val="2"/>
          <w:sz w:val="24"/>
          <w:szCs w:val="24"/>
          <w:highlight w:val="none"/>
          <w:lang w:val="en-US" w:eastAsia="zh-CN" w:bidi="ar"/>
        </w:rPr>
        <w:t>万</w:t>
      </w:r>
      <w:r>
        <w:rPr>
          <w:rFonts w:hint="eastAsia" w:ascii="宋体" w:hAnsi="宋体" w:eastAsia="宋体" w:cs="宋体"/>
          <w:kern w:val="2"/>
          <w:sz w:val="24"/>
          <w:szCs w:val="24"/>
          <w:highlight w:val="none"/>
          <w:lang w:val="en-US" w:eastAsia="zh-CN" w:bidi="ar"/>
        </w:rPr>
        <w:t>元。</w:t>
      </w:r>
    </w:p>
    <w:p w14:paraId="3BF5F71C">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1.2.8  招标内容：</w:t>
      </w:r>
      <w:r>
        <w:rPr>
          <w:rFonts w:hint="eastAsia" w:ascii="宋体" w:hAnsi="宋体" w:eastAsia="宋体" w:cs="宋体"/>
          <w:kern w:val="2"/>
          <w:sz w:val="24"/>
          <w:szCs w:val="24"/>
          <w:highlight w:val="none"/>
          <w:u w:val="single"/>
          <w:lang w:val="en-US" w:eastAsia="zh-CN" w:bidi="ar"/>
        </w:rPr>
        <w:t>本次招标内容为完成本项目立项（含可研）批复范围内所有建设内容的勘察设计工作，主要包括但不限于：</w:t>
      </w:r>
    </w:p>
    <w:p w14:paraId="391F66EE">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（1）工程勘察工作：岩土工程勘察，包括但不限于初步勘察、详细勘察工作。</w:t>
      </w:r>
    </w:p>
    <w:p w14:paraId="7E79E00B">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14:paraId="09C780D1">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3）设计方案报审工作(含修建性详细规划设计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招标人要求为准）。</w:t>
      </w:r>
    </w:p>
    <w:p w14:paraId="1925CE29">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（4）设计工作：所有建设内容的方案设计及方案深化设计、初步设计、施工图设计、竣工图审核。</w:t>
      </w:r>
    </w:p>
    <w:p w14:paraId="4BB3D6FA">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（5）建筑节能新技术的应用及设计：包括但不限于节能、环保、</w:t>
      </w:r>
      <w:r>
        <w:rPr>
          <w:rFonts w:hint="eastAsia" w:ascii="宋体" w:hAnsi="宋体" w:eastAsia="宋体" w:cs="宋体"/>
          <w:kern w:val="2"/>
          <w:sz w:val="24"/>
          <w:szCs w:val="24"/>
          <w:highlight w:val="none"/>
          <w:u w:val="single"/>
          <w:lang w:val="en-US" w:eastAsia="zh-CN" w:bidi="ar"/>
        </w:rPr>
        <w:t>绿色建筑(二星级)</w:t>
      </w:r>
      <w:r>
        <w:rPr>
          <w:rFonts w:hint="eastAsia" w:ascii="宋体" w:hAnsi="宋体" w:eastAsia="宋体" w:cs="宋体"/>
          <w:kern w:val="2"/>
          <w:sz w:val="24"/>
          <w:szCs w:val="24"/>
          <w:highlight w:val="none"/>
          <w:u w:val="single"/>
          <w:lang w:val="en-US" w:eastAsia="zh-CN" w:bidi="ar"/>
        </w:rPr>
        <w:t>等专项工程设计。</w:t>
      </w:r>
    </w:p>
    <w:p w14:paraId="27EF64C3">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（6）其他工作：</w:t>
      </w:r>
    </w:p>
    <w:p w14:paraId="129C2B44">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1）造价文件编制工作：完成本项目招标范围内工程投资估算、概算及设计变更、预算（含变更预算）等造价文件的编制工作（含场地平整、管线迁移、临设搭建等）及相关配合报审工作；</w:t>
      </w:r>
    </w:p>
    <w:p w14:paraId="4B271C53">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2）技术配合工作：招标人后续各类招标工作配合、施工配合、现场服务、竣工图编制配合服务等；</w:t>
      </w:r>
    </w:p>
    <w:p w14:paraId="44366B87">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3）报建配合工作：立项（含可研）范围内综合管线规划设计报批、建筑设计方案审查等的所有用地、规划、建筑、技术、管线、专项等各类报建配合、协调工作等。</w:t>
      </w:r>
    </w:p>
    <w:p w14:paraId="76220C25">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6FB99E90">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（7）装配式建筑设计，装配率需满足广州市住房和城乡建设局相关规定的要求。（具体根据项目实际需求决定是否保留）</w:t>
      </w:r>
    </w:p>
    <w:p w14:paraId="29A45A2F">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（8）负责本项目设计阶段正向BIM设计及技术应用。</w:t>
      </w:r>
    </w:p>
    <w:p w14:paraId="1CB10D29">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u w:val="single"/>
          <w:lang w:val="en-US" w:eastAsia="zh-CN" w:bidi="ar"/>
        </w:rPr>
        <w:t>（9）按照建设方案联审决策审批要求，需在建设方案中编制“古树名木及大树保护、历史文化风貌保护、防范大规模拆建”等三个专篇内容，进行方案比选及论证，确保建设方案科学、合理、合规。按照绿化行业主管部门审批要求，设计阶段配合树木保护服务单位编制《树木保护专章》（深度按照《广州市城市树木保护专章编制技术指引》）。</w:t>
      </w:r>
    </w:p>
    <w:p w14:paraId="2A15958C">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（注：上述工作内容具体详见基础资料和设计任务书。）</w:t>
      </w:r>
    </w:p>
    <w:p w14:paraId="2881A1A8">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1.2.9 </w:t>
      </w:r>
      <w:r>
        <w:rPr>
          <w:rFonts w:hint="eastAsia" w:ascii="宋体" w:hAnsi="宋体" w:eastAsia="宋体" w:cs="宋体"/>
          <w:kern w:val="2"/>
          <w:sz w:val="24"/>
          <w:szCs w:val="24"/>
          <w:highlight w:val="none"/>
          <w:u w:val="single"/>
          <w:lang w:val="en-US" w:eastAsia="zh-CN" w:bidi="ar"/>
        </w:rPr>
        <w:t>工程建议施工工期为：</w:t>
      </w:r>
      <w:r>
        <w:rPr>
          <w:rFonts w:hint="default" w:ascii="宋体" w:hAnsi="宋体" w:eastAsia="宋体" w:cs="宋体"/>
          <w:kern w:val="2"/>
          <w:sz w:val="24"/>
          <w:szCs w:val="24"/>
          <w:highlight w:val="none"/>
          <w:u w:val="single"/>
          <w:lang w:eastAsia="zh-CN" w:bidi="ar"/>
        </w:rPr>
        <w:t>57</w:t>
      </w:r>
      <w:r>
        <w:rPr>
          <w:rFonts w:hint="eastAsia" w:ascii="宋体" w:hAnsi="宋体" w:eastAsia="宋体" w:cs="宋体"/>
          <w:kern w:val="2"/>
          <w:sz w:val="24"/>
          <w:szCs w:val="24"/>
          <w:highlight w:val="none"/>
          <w:u w:val="single"/>
          <w:lang w:val="en-US" w:eastAsia="zh-CN" w:bidi="ar"/>
        </w:rPr>
        <w:t>个月</w:t>
      </w:r>
      <w:r>
        <w:rPr>
          <w:rFonts w:hint="eastAsia" w:ascii="宋体" w:hAnsi="宋体" w:eastAsia="宋体" w:cs="宋体"/>
          <w:kern w:val="2"/>
          <w:sz w:val="24"/>
          <w:szCs w:val="24"/>
          <w:highlight w:val="none"/>
          <w:u w:val="single"/>
          <w:lang w:val="en-US" w:eastAsia="zh-CN" w:bidi="ar"/>
        </w:rPr>
        <w:t>。</w:t>
      </w:r>
    </w:p>
    <w:p w14:paraId="753B4E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AF2E8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1.3    前期服务机构</w:t>
      </w:r>
    </w:p>
    <w:p w14:paraId="0F0A2E2C">
      <w:pPr>
        <w:keepNext w:val="0"/>
        <w:keepLines w:val="0"/>
        <w:widowControl/>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1.3.1  机构名称：</w:t>
      </w:r>
      <w:r>
        <w:rPr>
          <w:rFonts w:hint="eastAsia" w:ascii="宋体" w:hAnsi="宋体" w:eastAsia="宋体" w:cs="宋体"/>
          <w:kern w:val="2"/>
          <w:sz w:val="24"/>
          <w:szCs w:val="24"/>
          <w:highlight w:val="none"/>
          <w:u w:val="single"/>
          <w:lang w:val="en-US" w:eastAsia="zh-CN" w:bidi="ar"/>
        </w:rPr>
        <w:t>广州市国际工程咨询有限公司</w:t>
      </w:r>
      <w:r>
        <w:rPr>
          <w:rFonts w:hint="eastAsia" w:ascii="宋体" w:hAnsi="宋体" w:eastAsia="宋体" w:cs="宋体"/>
          <w:kern w:val="0"/>
          <w:sz w:val="24"/>
          <w:szCs w:val="24"/>
          <w:highlight w:val="none"/>
          <w:u w:val="single"/>
          <w:lang w:val="en-US" w:eastAsia="zh-CN" w:bidi="ar"/>
        </w:rPr>
        <w:t>（项目建议书编制单位）</w:t>
      </w:r>
      <w:r>
        <w:rPr>
          <w:rFonts w:hint="eastAsia" w:ascii="宋体" w:hAnsi="宋体" w:eastAsia="宋体" w:cs="宋体"/>
          <w:kern w:val="2"/>
          <w:sz w:val="24"/>
          <w:szCs w:val="24"/>
          <w:highlight w:val="none"/>
          <w:lang w:val="en-US" w:eastAsia="zh-CN" w:bidi="ar"/>
        </w:rPr>
        <w:t>。</w:t>
      </w:r>
    </w:p>
    <w:p w14:paraId="0FBB53E0">
      <w:pPr>
        <w:keepNext w:val="0"/>
        <w:keepLines w:val="0"/>
        <w:widowControl w:val="0"/>
        <w:suppressLineNumbers w:val="0"/>
        <w:autoSpaceDE w:val="0"/>
        <w:autoSpaceDN/>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[注释] 如果有前期服务机构，应公开披露其名称。</w:t>
      </w:r>
    </w:p>
    <w:p w14:paraId="7E092DDF">
      <w:pPr>
        <w:keepNext w:val="0"/>
        <w:keepLines w:val="0"/>
        <w:widowControl w:val="0"/>
        <w:suppressLineNumbers w:val="0"/>
        <w:autoSpaceDE w:val="0"/>
        <w:autoSpaceDN/>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1.3.2  如果前期服务机构参加本次投标，应将本公告发布前最终完成的工作成果（含电子文件）在投标人购买招标文件的同时提供给所有投标人参考，否则前期参与的服务机构中标无效。</w:t>
      </w:r>
    </w:p>
    <w:p w14:paraId="78B585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7789FF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1.4    投标资格</w:t>
      </w:r>
    </w:p>
    <w:p w14:paraId="75D380E0">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1.4.1  申请人（如为联合体，则联合体各方）与招标人过去</w:t>
      </w:r>
      <w:r>
        <w:rPr>
          <w:rFonts w:hint="eastAsia" w:ascii="宋体" w:hAnsi="宋体" w:eastAsia="宋体" w:cs="Times New Roman"/>
          <w:kern w:val="2"/>
          <w:sz w:val="24"/>
          <w:szCs w:val="24"/>
          <w:highlight w:val="none"/>
          <w:lang w:val="en-US" w:eastAsia="zh-CN" w:bidi="ar"/>
        </w:rPr>
        <w:t>3年内无合同履约纠纷，没有不得参加投标的情形</w:t>
      </w:r>
      <w:r>
        <w:rPr>
          <w:rFonts w:hint="eastAsia" w:ascii="宋体" w:hAnsi="宋体" w:eastAsia="宋体" w:cs="宋体"/>
          <w:kern w:val="2"/>
          <w:sz w:val="24"/>
          <w:szCs w:val="24"/>
          <w:highlight w:val="none"/>
          <w:lang w:val="en-US" w:eastAsia="zh-CN" w:bidi="ar"/>
        </w:rPr>
        <w:t>。</w:t>
      </w:r>
    </w:p>
    <w:p w14:paraId="6C4CE206">
      <w:pPr>
        <w:keepNext w:val="0"/>
        <w:keepLines w:val="0"/>
        <w:widowControl w:val="0"/>
        <w:suppressLineNumbers w:val="0"/>
        <w:spacing w:before="0" w:beforeAutospacing="0" w:after="0" w:afterAutospacing="0" w:line="360" w:lineRule="auto"/>
        <w:ind w:left="849" w:leftChars="0"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[注释] 合同履约纠纷是指招标人过去3年内曾与申请人签订合同，并且对申请人不满意。不得参加投标的情形详见招标文件第三章第3.11条。</w:t>
      </w:r>
    </w:p>
    <w:p w14:paraId="494DEBA8">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1.4.2  国内申请人须具备建设行政主管部门颁发的</w:t>
      </w:r>
      <w:r>
        <w:rPr>
          <w:rFonts w:hint="eastAsia" w:ascii="宋体" w:hAnsi="宋体" w:eastAsia="宋体" w:cs="宋体"/>
          <w:kern w:val="2"/>
          <w:sz w:val="24"/>
          <w:szCs w:val="24"/>
          <w:highlight w:val="none"/>
          <w:u w:val="single"/>
          <w:lang w:val="en-US" w:eastAsia="zh-CN" w:bidi="ar"/>
        </w:rPr>
        <w:t>（</w:t>
      </w:r>
      <w:r>
        <w:rPr>
          <w:rFonts w:hint="eastAsia" w:ascii="宋体" w:hAnsi="宋体" w:eastAsia="宋体" w:cs="Times New Roman"/>
          <w:kern w:val="2"/>
          <w:sz w:val="24"/>
          <w:szCs w:val="24"/>
          <w:highlight w:val="none"/>
          <w:u w:val="single"/>
          <w:lang w:val="en-US" w:eastAsia="zh-CN" w:bidi="ar"/>
        </w:rPr>
        <w:t>1）、（2）</w:t>
      </w:r>
      <w:r>
        <w:rPr>
          <w:rFonts w:hint="eastAsia" w:ascii="宋体" w:hAnsi="宋体" w:eastAsia="宋体" w:cs="宋体"/>
          <w:kern w:val="2"/>
          <w:sz w:val="24"/>
          <w:szCs w:val="24"/>
          <w:highlight w:val="none"/>
          <w:lang w:val="en-US" w:eastAsia="zh-CN" w:bidi="ar"/>
        </w:rPr>
        <w:t>资质证书：</w:t>
      </w:r>
    </w:p>
    <w:p w14:paraId="2D4CF9B2">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w:t>
      </w:r>
      <w:r>
        <w:rPr>
          <w:rFonts w:hint="eastAsia" w:ascii="宋体" w:hAnsi="宋体" w:eastAsia="宋体" w:cs="Times New Roman"/>
          <w:kern w:val="2"/>
          <w:sz w:val="24"/>
          <w:szCs w:val="24"/>
          <w:highlight w:val="none"/>
          <w:lang w:val="en-US" w:eastAsia="zh-CN" w:bidi="ar"/>
        </w:rPr>
        <w:t>1）</w:t>
      </w:r>
      <w:r>
        <w:rPr>
          <w:rFonts w:hint="eastAsia" w:ascii="宋体" w:hAnsi="宋体" w:eastAsia="宋体" w:cs="宋体"/>
          <w:kern w:val="2"/>
          <w:sz w:val="24"/>
          <w:szCs w:val="24"/>
          <w:highlight w:val="none"/>
          <w:u w:val="single"/>
          <w:lang w:val="en-US" w:eastAsia="zh-CN" w:bidi="ar"/>
        </w:rPr>
        <w:t>工程勘察资质：工程勘察</w:t>
      </w:r>
      <w:r>
        <w:rPr>
          <w:rFonts w:hint="eastAsia" w:ascii="宋体" w:hAnsi="宋体" w:eastAsia="宋体" w:cs="宋体"/>
          <w:kern w:val="2"/>
          <w:sz w:val="24"/>
          <w:szCs w:val="24"/>
          <w:highlight w:val="none"/>
          <w:u w:val="single"/>
          <w:lang w:val="en-US" w:eastAsia="zh-CN" w:bidi="ar"/>
        </w:rPr>
        <w:t>综合甲级</w:t>
      </w:r>
      <w:r>
        <w:rPr>
          <w:rFonts w:hint="eastAsia" w:ascii="宋体" w:hAnsi="宋体" w:eastAsia="宋体" w:cs="宋体"/>
          <w:kern w:val="2"/>
          <w:sz w:val="24"/>
          <w:szCs w:val="24"/>
          <w:highlight w:val="none"/>
          <w:u w:val="single"/>
          <w:lang w:val="en-US" w:eastAsia="zh-CN" w:bidi="ar"/>
        </w:rPr>
        <w:t>资质，或工程勘察专业类（岩土工程）</w:t>
      </w:r>
      <w:r>
        <w:rPr>
          <w:rFonts w:hint="eastAsia" w:ascii="宋体" w:hAnsi="宋体" w:eastAsia="宋体" w:cs="宋体"/>
          <w:kern w:val="2"/>
          <w:sz w:val="24"/>
          <w:szCs w:val="24"/>
          <w:highlight w:val="none"/>
          <w:u w:val="single"/>
          <w:lang w:val="en-US" w:eastAsia="zh-CN" w:bidi="ar"/>
        </w:rPr>
        <w:t>甲级资质</w:t>
      </w:r>
      <w:r>
        <w:rPr>
          <w:rFonts w:hint="eastAsia" w:ascii="宋体" w:hAnsi="宋体" w:eastAsia="宋体" w:cs="宋体"/>
          <w:kern w:val="2"/>
          <w:sz w:val="24"/>
          <w:szCs w:val="24"/>
          <w:highlight w:val="none"/>
          <w:u w:val="single"/>
          <w:lang w:val="en-US" w:eastAsia="zh-CN" w:bidi="ar"/>
        </w:rPr>
        <w:t>，或工程勘察专业类</w:t>
      </w:r>
      <w:r>
        <w:rPr>
          <w:rFonts w:hint="eastAsia" w:ascii="宋体" w:hAnsi="宋体" w:eastAsia="宋体" w:cs="宋体"/>
          <w:kern w:val="2"/>
          <w:sz w:val="24"/>
          <w:szCs w:val="24"/>
          <w:highlight w:val="none"/>
          <w:u w:val="single"/>
          <w:lang w:val="en-US" w:eastAsia="zh-CN" w:bidi="ar"/>
        </w:rPr>
        <w:t>（岩土工程）（分项）岩土工程勘察甲级</w:t>
      </w:r>
      <w:r>
        <w:rPr>
          <w:rFonts w:hint="eastAsia" w:ascii="宋体" w:hAnsi="宋体" w:eastAsia="宋体" w:cs="宋体"/>
          <w:kern w:val="2"/>
          <w:sz w:val="24"/>
          <w:szCs w:val="24"/>
          <w:highlight w:val="none"/>
          <w:u w:val="single"/>
          <w:lang w:val="en-US" w:eastAsia="zh-CN" w:bidi="ar"/>
        </w:rPr>
        <w:t>资质。</w:t>
      </w:r>
    </w:p>
    <w:p w14:paraId="72BB2934">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（2）</w:t>
      </w:r>
      <w:r>
        <w:rPr>
          <w:rFonts w:hint="eastAsia" w:ascii="宋体" w:hAnsi="宋体" w:eastAsia="宋体" w:cs="宋体"/>
          <w:kern w:val="2"/>
          <w:sz w:val="24"/>
          <w:szCs w:val="24"/>
          <w:highlight w:val="none"/>
          <w:u w:val="single"/>
          <w:lang w:val="en-US" w:eastAsia="zh-CN" w:bidi="ar"/>
        </w:rPr>
        <w:t>工程设计资质：具备以下①、②、③项设计资质之一：</w:t>
      </w:r>
    </w:p>
    <w:p w14:paraId="5FD712D3">
      <w:pPr>
        <w:keepNext w:val="0"/>
        <w:keepLines w:val="0"/>
        <w:widowControl w:val="0"/>
        <w:suppressLineNumbers w:val="0"/>
        <w:spacing w:before="0" w:beforeAutospacing="0" w:after="0" w:afterAutospacing="0" w:line="360" w:lineRule="auto"/>
        <w:ind w:left="955" w:leftChars="455" w:right="0" w:firstLine="480" w:firstLineChars="20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①工程设计</w:t>
      </w:r>
      <w:r>
        <w:rPr>
          <w:rFonts w:hint="eastAsia" w:ascii="宋体" w:hAnsi="宋体" w:eastAsia="宋体" w:cs="宋体"/>
          <w:kern w:val="2"/>
          <w:sz w:val="24"/>
          <w:szCs w:val="24"/>
          <w:highlight w:val="none"/>
          <w:u w:val="single"/>
          <w:lang w:val="en-US" w:eastAsia="zh-CN" w:bidi="ar"/>
        </w:rPr>
        <w:t>综合甲级资质</w:t>
      </w:r>
      <w:r>
        <w:rPr>
          <w:rFonts w:hint="eastAsia" w:ascii="宋体" w:hAnsi="宋体" w:eastAsia="宋体" w:cs="宋体"/>
          <w:kern w:val="2"/>
          <w:sz w:val="24"/>
          <w:szCs w:val="24"/>
          <w:highlight w:val="none"/>
          <w:u w:val="single"/>
          <w:lang w:val="en-US" w:eastAsia="zh-CN" w:bidi="ar"/>
        </w:rPr>
        <w:t>；</w:t>
      </w:r>
    </w:p>
    <w:p w14:paraId="2E60087D">
      <w:pPr>
        <w:keepNext w:val="0"/>
        <w:keepLines w:val="0"/>
        <w:widowControl w:val="0"/>
        <w:suppressLineNumbers w:val="0"/>
        <w:spacing w:before="0" w:beforeAutospacing="0" w:after="0" w:afterAutospacing="0" w:line="360" w:lineRule="auto"/>
        <w:ind w:left="955" w:leftChars="455" w:right="0" w:firstLine="480" w:firstLineChars="20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②建筑工程设计资质（</w:t>
      </w:r>
      <w:r>
        <w:rPr>
          <w:rFonts w:hint="eastAsia" w:ascii="宋体" w:hAnsi="宋体" w:eastAsia="宋体" w:cs="宋体"/>
          <w:kern w:val="2"/>
          <w:sz w:val="24"/>
          <w:szCs w:val="24"/>
          <w:highlight w:val="none"/>
          <w:u w:val="single"/>
          <w:lang w:val="en-US" w:eastAsia="zh-CN" w:bidi="ar"/>
        </w:rPr>
        <w:t>建筑行业甲级，或建筑行业（建筑工程）专业甲级）</w:t>
      </w:r>
      <w:r>
        <w:rPr>
          <w:rFonts w:hint="eastAsia" w:ascii="宋体" w:hAnsi="宋体" w:eastAsia="宋体" w:cs="宋体"/>
          <w:kern w:val="2"/>
          <w:sz w:val="24"/>
          <w:szCs w:val="24"/>
          <w:highlight w:val="none"/>
          <w:u w:val="single"/>
          <w:lang w:val="en-US" w:eastAsia="zh-CN" w:bidi="ar"/>
        </w:rPr>
        <w:t>；</w:t>
      </w:r>
    </w:p>
    <w:p w14:paraId="53C8D55E">
      <w:pPr>
        <w:keepNext w:val="0"/>
        <w:keepLines w:val="0"/>
        <w:widowControl w:val="0"/>
        <w:suppressLineNumbers w:val="0"/>
        <w:spacing w:before="0" w:beforeAutospacing="0" w:after="0" w:afterAutospacing="0" w:line="360" w:lineRule="auto"/>
        <w:ind w:left="955" w:leftChars="455"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③建筑设计事务所资质。</w:t>
      </w:r>
    </w:p>
    <w:p w14:paraId="5DAE130B">
      <w:pPr>
        <w:keepNext w:val="0"/>
        <w:keepLines w:val="0"/>
        <w:widowControl w:val="0"/>
        <w:suppressLineNumbers w:val="0"/>
        <w:spacing w:before="0" w:beforeAutospacing="0" w:after="0" w:afterAutospacing="0" w:line="360" w:lineRule="auto"/>
        <w:ind w:left="955" w:leftChars="455"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香港企业独立参加投标的，须在广东省住房和城乡建设主管部门备案且备案的业务范围应符合本招标项目对工程设计资质的要求。</w:t>
      </w:r>
    </w:p>
    <w:p w14:paraId="088E6B47">
      <w:pPr>
        <w:keepNext w:val="0"/>
        <w:keepLines w:val="0"/>
        <w:widowControl w:val="0"/>
        <w:suppressLineNumbers w:val="0"/>
        <w:spacing w:before="0" w:beforeAutospacing="0" w:after="0" w:afterAutospacing="0" w:line="360" w:lineRule="auto"/>
        <w:ind w:left="743" w:leftChars="354" w:right="0" w:firstLine="621" w:firstLineChars="259"/>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[注释] 国内申请人具体资质要求按照《建设工程勘察设计资质管理规定》（建设部令第160号）、《工程勘察资质分级标准》（建设[2001]22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14:paraId="423B2B60">
      <w:pPr>
        <w:keepNext w:val="0"/>
        <w:keepLines w:val="0"/>
        <w:widowControl w:val="0"/>
        <w:suppressLineNumbers w:val="0"/>
        <w:spacing w:before="0" w:beforeAutospacing="0" w:after="0" w:afterAutospacing="0" w:line="360" w:lineRule="auto"/>
        <w:ind w:left="814" w:leftChars="342" w:right="0" w:hanging="96" w:hangingChars="4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3）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执行。根据上述文件的要求，投标人需办理企业资质有效期延续的，应当按照相关规定及时办理。</w:t>
      </w:r>
    </w:p>
    <w:p w14:paraId="0618F08D">
      <w:pPr>
        <w:keepNext w:val="0"/>
        <w:keepLines w:val="0"/>
        <w:widowControl w:val="0"/>
        <w:suppressLineNumbers w:val="0"/>
        <w:spacing w:before="0" w:beforeAutospacing="0" w:after="0" w:afterAutospacing="0" w:line="360" w:lineRule="auto"/>
        <w:ind w:left="814" w:leftChars="342" w:right="0" w:hanging="96" w:hangingChars="4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（4）香港企业独立参加投标的，须在广东省住房和城乡建设主管部门备案且备案的业务范围应符合本招标项目对工程勘察、设计资质的要求。</w:t>
      </w:r>
    </w:p>
    <w:p w14:paraId="3F59D235">
      <w:pPr>
        <w:keepNext w:val="0"/>
        <w:keepLines w:val="0"/>
        <w:widowControl w:val="0"/>
        <w:suppressLineNumbers w:val="0"/>
        <w:spacing w:before="0" w:beforeAutospacing="0" w:after="0" w:afterAutospacing="0" w:line="360" w:lineRule="auto"/>
        <w:ind w:left="718" w:leftChars="342" w:right="0" w:firstLine="480" w:firstLineChars="20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香港企业备案的业务范围依据《广东省住房和城乡建设厅关于印发香港工程建设咨询企业和专业人士在粤港澳大湾区内地城市开业执业试点管理暂行办法的通知》（粤建规范〔2020〕1号，详见链接：</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"http://zfcxjst.gd.gov.cn/xxgk/wjtz/content/post_3137220.html）确定。香港企业须提供满足招标文件要求的相应资质证书及备案证明资料扫描件。" </w:instrText>
      </w:r>
      <w:r>
        <w:rPr>
          <w:rFonts w:hint="default" w:ascii="Calibri" w:hAnsi="Calibri" w:eastAsia="宋体" w:cs="Times New Roman"/>
          <w:kern w:val="2"/>
          <w:sz w:val="21"/>
          <w:szCs w:val="21"/>
          <w:highlight w:val="none"/>
          <w:lang w:val="en-US" w:eastAsia="zh-CN" w:bidi="ar"/>
        </w:rPr>
        <w:fldChar w:fldCharType="separate"/>
      </w:r>
      <w:r>
        <w:rPr>
          <w:rStyle w:val="6"/>
          <w:rFonts w:hint="eastAsia" w:ascii="宋体" w:hAnsi="宋体" w:eastAsia="宋体" w:cs="宋体"/>
          <w:kern w:val="2"/>
          <w:sz w:val="24"/>
          <w:szCs w:val="24"/>
          <w:highlight w:val="none"/>
          <w:u w:val="single"/>
        </w:rPr>
        <w:t>http://zfcxjst.gd.gov.cn/xxgk/wjtz/content/post_3137220.html）确定。香港企业须提供满足招标文件要求的相应资质证书及备案证明资料扫描件。</w:t>
      </w:r>
      <w:r>
        <w:rPr>
          <w:rFonts w:hint="default" w:ascii="Calibri" w:hAnsi="Calibri" w:eastAsia="宋体" w:cs="Times New Roman"/>
          <w:kern w:val="2"/>
          <w:sz w:val="21"/>
          <w:szCs w:val="21"/>
          <w:highlight w:val="none"/>
          <w:lang w:val="en-US" w:eastAsia="zh-CN" w:bidi="ar"/>
        </w:rPr>
        <w:fldChar w:fldCharType="end"/>
      </w:r>
    </w:p>
    <w:p w14:paraId="59314BF0">
      <w:pPr>
        <w:keepNext w:val="0"/>
        <w:keepLines w:val="0"/>
        <w:widowControl w:val="0"/>
        <w:suppressLineNumbers w:val="0"/>
        <w:autoSpaceDE w:val="0"/>
        <w:autoSpaceDN/>
        <w:spacing w:before="0" w:beforeAutospacing="0" w:after="0" w:afterAutospacing="0" w:line="360" w:lineRule="auto"/>
        <w:ind w:left="718" w:leftChars="342" w:right="0" w:firstLine="480" w:firstLineChars="200"/>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本次招标</w:t>
      </w:r>
      <w:r>
        <w:rPr>
          <w:rFonts w:hint="eastAsia" w:ascii="宋体" w:hAnsi="宋体" w:eastAsia="宋体" w:cs="宋体"/>
          <w:b/>
          <w:kern w:val="2"/>
          <w:sz w:val="24"/>
          <w:szCs w:val="24"/>
          <w:highlight w:val="none"/>
          <w:u w:val="single"/>
          <w:lang w:val="en-US" w:eastAsia="zh-CN" w:bidi="ar"/>
        </w:rPr>
        <w:t>接受</w:t>
      </w:r>
      <w:r>
        <w:rPr>
          <w:rFonts w:hint="eastAsia" w:ascii="宋体" w:hAnsi="宋体" w:eastAsia="宋体" w:cs="宋体"/>
          <w:kern w:val="2"/>
          <w:sz w:val="24"/>
          <w:szCs w:val="24"/>
          <w:highlight w:val="none"/>
          <w:u w:val="single"/>
          <w:lang w:val="en-US" w:eastAsia="zh-CN" w:bidi="ar"/>
        </w:rPr>
        <w:t>联合体投标，但只接受最多由</w:t>
      </w:r>
      <w:r>
        <w:rPr>
          <w:rFonts w:hint="eastAsia" w:ascii="宋体" w:hAnsi="宋体" w:eastAsia="宋体" w:cs="Times New Roman"/>
          <w:kern w:val="2"/>
          <w:sz w:val="24"/>
          <w:szCs w:val="24"/>
          <w:highlight w:val="none"/>
          <w:u w:val="single"/>
          <w:lang w:val="en-US" w:eastAsia="zh-CN" w:bidi="ar"/>
        </w:rPr>
        <w:t>2家单位</w:t>
      </w:r>
      <w:r>
        <w:rPr>
          <w:rFonts w:hint="eastAsia" w:ascii="宋体" w:hAnsi="宋体" w:eastAsia="宋体" w:cs="宋体"/>
          <w:kern w:val="2"/>
          <w:sz w:val="24"/>
          <w:szCs w:val="24"/>
          <w:highlight w:val="none"/>
          <w:u w:val="single"/>
          <w:lang w:val="en-US" w:eastAsia="zh-CN" w:bidi="ar"/>
        </w:rPr>
        <w:t>【</w:t>
      </w:r>
      <w:r>
        <w:rPr>
          <w:rFonts w:hint="eastAsia" w:ascii="宋体" w:hAnsi="宋体" w:eastAsia="宋体" w:cs="宋体"/>
          <w:b/>
          <w:bCs w:val="0"/>
          <w:kern w:val="2"/>
          <w:sz w:val="24"/>
          <w:szCs w:val="24"/>
          <w:highlight w:val="none"/>
          <w:u w:val="single"/>
          <w:lang w:val="en-US" w:eastAsia="zh-CN" w:bidi="ar"/>
        </w:rPr>
        <w:t>即一家勘察单位（负责全部勘察工作内容）、一家设计单位（负责全部设计工作内容）</w:t>
      </w:r>
      <w:r>
        <w:rPr>
          <w:rFonts w:hint="eastAsia" w:ascii="宋体" w:hAnsi="宋体" w:eastAsia="宋体" w:cs="宋体"/>
          <w:kern w:val="2"/>
          <w:sz w:val="24"/>
          <w:szCs w:val="24"/>
          <w:highlight w:val="none"/>
          <w:u w:val="single"/>
          <w:lang w:val="en-US" w:eastAsia="zh-CN" w:bidi="ar"/>
        </w:rPr>
        <w:t>】组成的联合体。联合体投标的，应满足下列要求：申请人可以组成联合体投标，并签订联合体共同投标协议（联合体共同投标协议应明确约定各方拟承担的工作和责任。投标登记截止后联合体增减、更换成员的，其投标无效）。</w:t>
      </w:r>
      <w:r>
        <w:rPr>
          <w:rFonts w:hint="eastAsia" w:ascii="宋体" w:hAnsi="宋体" w:eastAsia="宋体" w:cs="宋体"/>
          <w:b/>
          <w:bCs w:val="0"/>
          <w:kern w:val="2"/>
          <w:sz w:val="24"/>
          <w:szCs w:val="24"/>
          <w:highlight w:val="none"/>
          <w:u w:val="single"/>
          <w:lang w:val="en-US" w:eastAsia="zh-CN" w:bidi="ar"/>
        </w:rPr>
        <w:t>以具有符合本招标项目要求的工程设计资质，承担工程设计一方为主办方</w:t>
      </w:r>
      <w:r>
        <w:rPr>
          <w:rFonts w:hint="eastAsia" w:ascii="宋体" w:hAnsi="宋体" w:eastAsia="宋体" w:cs="宋体"/>
          <w:kern w:val="2"/>
          <w:sz w:val="24"/>
          <w:szCs w:val="24"/>
          <w:highlight w:val="none"/>
          <w:u w:val="single"/>
          <w:lang w:val="en-US" w:eastAsia="zh-CN" w:bidi="ar"/>
        </w:rPr>
        <w:t>。联合体各方（包括主办方及联合体成员）不得再单独或与其他单位组成联合体参与本项目投标。</w:t>
      </w:r>
    </w:p>
    <w:p w14:paraId="0CFFC9D5">
      <w:pPr>
        <w:keepNext w:val="0"/>
        <w:keepLines w:val="0"/>
        <w:widowControl w:val="0"/>
        <w:suppressLineNumbers w:val="0"/>
        <w:spacing w:before="0" w:beforeAutospacing="0" w:after="0" w:afterAutospacing="0" w:line="360" w:lineRule="auto"/>
        <w:ind w:left="849" w:leftChars="0"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1.4.3  外国或澳门、台湾的设计企业必须选择一家符合上述条件的企业进行合作设计。香港企业如不单独参加投标，也必须选择一家符合上述条件的企业进行合作设计。</w:t>
      </w:r>
    </w:p>
    <w:p w14:paraId="3F4A5CC1">
      <w:pPr>
        <w:keepNext w:val="0"/>
        <w:keepLines w:val="0"/>
        <w:widowControl w:val="0"/>
        <w:suppressLineNumbers w:val="0"/>
        <w:spacing w:before="0" w:beforeAutospacing="0" w:after="0" w:afterAutospacing="0" w:line="360" w:lineRule="auto"/>
        <w:ind w:left="849" w:leftChars="0" w:right="0" w:hanging="849" w:hangingChars="354"/>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1.4.4  申请人（如为联合体，则联合体各方）已在广州市住房和城乡建设局建立</w:t>
      </w:r>
      <w:r>
        <w:rPr>
          <w:rFonts w:hint="eastAsia" w:ascii="宋体" w:hAnsi="宋体" w:eastAsia="宋体" w:cs="宋体"/>
          <w:bCs/>
          <w:kern w:val="2"/>
          <w:sz w:val="24"/>
          <w:szCs w:val="24"/>
          <w:highlight w:val="none"/>
          <w:lang w:val="en-US" w:eastAsia="zh-CN" w:bidi="ar"/>
        </w:rPr>
        <w:t>企业信用档案</w:t>
      </w:r>
      <w:r>
        <w:rPr>
          <w:rFonts w:hint="eastAsia" w:ascii="宋体" w:hAnsi="宋体" w:eastAsia="宋体" w:cs="宋体"/>
          <w:kern w:val="2"/>
          <w:sz w:val="24"/>
          <w:szCs w:val="24"/>
          <w:highlight w:val="none"/>
          <w:lang w:val="en-US" w:eastAsia="zh-CN" w:bidi="ar"/>
        </w:rPr>
        <w:t>，拟委派的项目负责人须是本企业</w:t>
      </w:r>
      <w:r>
        <w:rPr>
          <w:rFonts w:hint="eastAsia" w:ascii="宋体" w:hAnsi="宋体" w:eastAsia="宋体" w:cs="宋体"/>
          <w:bCs/>
          <w:kern w:val="2"/>
          <w:sz w:val="24"/>
          <w:szCs w:val="24"/>
          <w:highlight w:val="none"/>
          <w:lang w:val="en-US" w:eastAsia="zh-CN" w:bidi="ar"/>
        </w:rPr>
        <w:t>信用档案</w:t>
      </w:r>
      <w:r>
        <w:rPr>
          <w:rFonts w:hint="eastAsia" w:ascii="宋体" w:hAnsi="宋体" w:eastAsia="宋体" w:cs="宋体"/>
          <w:kern w:val="2"/>
          <w:sz w:val="24"/>
          <w:szCs w:val="24"/>
          <w:highlight w:val="none"/>
          <w:lang w:val="en-US" w:eastAsia="zh-CN" w:bidi="ar"/>
        </w:rPr>
        <w:t>中的在册人员。（信用档案办理详见《广州市住建行业信用管理平台勘察企业信息录入办理指引》http://zfcj.gz.gov.cn/zwgk/zsdwxxgkzl/gzsjzyglfwzx/bszy/content/post_8077254.html、《广州市住建行业信用管理平台设计企业信息录入指引》http://zfcj.gz.gov.cn/zwgk/zsdwxxgkzl/gzsjzyglfwzx/bszy/content/post_9116013.html）</w:t>
      </w:r>
    </w:p>
    <w:p w14:paraId="13DE7C02">
      <w:pPr>
        <w:keepNext w:val="0"/>
        <w:keepLines w:val="0"/>
        <w:widowControl w:val="0"/>
        <w:suppressLineNumbers w:val="0"/>
        <w:spacing w:before="0" w:beforeAutospacing="0" w:after="0" w:afterAutospacing="0" w:line="360" w:lineRule="auto"/>
        <w:ind w:left="850" w:leftChars="405" w:right="0" w:firstLine="0" w:firstLineChars="0"/>
        <w:jc w:val="left"/>
        <w:rPr>
          <w:rFonts w:hint="eastAsia" w:ascii="宋体" w:hAnsi="宋体" w:eastAsia="宋体" w:cs="宋体"/>
          <w:b/>
          <w:bCs w:val="0"/>
          <w:kern w:val="2"/>
          <w:sz w:val="24"/>
          <w:szCs w:val="24"/>
          <w:highlight w:val="none"/>
          <w:u w:val="single"/>
        </w:rPr>
      </w:pPr>
      <w:r>
        <w:rPr>
          <w:rFonts w:hint="eastAsia" w:ascii="宋体" w:hAnsi="宋体" w:eastAsia="宋体" w:cs="宋体"/>
          <w:b/>
          <w:bCs w:val="0"/>
          <w:kern w:val="2"/>
          <w:sz w:val="24"/>
          <w:szCs w:val="24"/>
          <w:highlight w:val="none"/>
          <w:u w:val="single"/>
          <w:lang w:val="en-US" w:eastAsia="zh-CN" w:bidi="ar"/>
        </w:rPr>
        <w:t>注：申请人在投标登记时选择了拟投入本项目的项目负责人即已满足“申请人已在广州市住房和城乡建设局建立企业信用档案，拟委派的项目负责人须是本企业信用档案中的在册人员”的要求，申请人无需提供证明材料。</w:t>
      </w:r>
    </w:p>
    <w:p w14:paraId="339A2BBA">
      <w:pPr>
        <w:keepNext w:val="0"/>
        <w:keepLines w:val="0"/>
        <w:widowControl w:val="0"/>
        <w:suppressLineNumbers w:val="0"/>
        <w:spacing w:before="0" w:beforeAutospacing="0" w:after="0" w:afterAutospacing="0" w:line="360" w:lineRule="auto"/>
        <w:ind w:left="849" w:leftChars="0" w:right="0" w:hanging="849" w:hangingChars="354"/>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1.4.5  申请人委派的项目负责人须具备</w:t>
      </w:r>
      <w:r>
        <w:rPr>
          <w:rFonts w:hint="eastAsia" w:ascii="宋体" w:hAnsi="宋体" w:eastAsia="宋体" w:cs="宋体"/>
          <w:b/>
          <w:kern w:val="2"/>
          <w:sz w:val="24"/>
          <w:szCs w:val="24"/>
          <w:highlight w:val="none"/>
          <w:u w:val="single"/>
          <w:lang w:val="en-US" w:eastAsia="zh-CN" w:bidi="ar"/>
        </w:rPr>
        <w:t>一级注册建筑师</w:t>
      </w:r>
      <w:r>
        <w:rPr>
          <w:rFonts w:hint="eastAsia" w:ascii="宋体" w:hAnsi="宋体" w:eastAsia="宋体" w:cs="宋体"/>
          <w:kern w:val="2"/>
          <w:sz w:val="24"/>
          <w:szCs w:val="24"/>
          <w:highlight w:val="none"/>
          <w:lang w:val="en-US" w:eastAsia="zh-CN" w:bidi="ar"/>
        </w:rPr>
        <w:t>资格,</w:t>
      </w:r>
      <w:r>
        <w:rPr>
          <w:rFonts w:hint="eastAsia" w:ascii="宋体" w:hAnsi="宋体" w:eastAsia="宋体" w:cs="宋体"/>
          <w:kern w:val="2"/>
          <w:sz w:val="24"/>
          <w:szCs w:val="24"/>
          <w:highlight w:val="none"/>
          <w:u w:val="single"/>
          <w:lang w:val="en-US" w:eastAsia="zh-CN" w:bidi="ar"/>
        </w:rPr>
        <w:t>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2423E503">
      <w:pPr>
        <w:keepNext w:val="0"/>
        <w:keepLines w:val="0"/>
        <w:widowControl w:val="0"/>
        <w:suppressLineNumbers w:val="0"/>
        <w:spacing w:before="0" w:beforeAutospacing="0" w:after="0" w:afterAutospacing="0" w:line="360" w:lineRule="auto"/>
        <w:ind w:left="850" w:leftChars="405" w:right="0"/>
        <w:jc w:val="left"/>
        <w:rPr>
          <w:rFonts w:hint="eastAsia" w:ascii="宋体" w:hAnsi="宋体" w:eastAsia="宋体" w:cs="宋体"/>
          <w:b/>
          <w:bCs w:val="0"/>
          <w:kern w:val="2"/>
          <w:sz w:val="24"/>
          <w:szCs w:val="24"/>
          <w:highlight w:val="none"/>
          <w:u w:val="single"/>
        </w:rPr>
      </w:pPr>
      <w:r>
        <w:rPr>
          <w:rFonts w:hint="eastAsia" w:ascii="宋体" w:hAnsi="宋体" w:eastAsia="宋体" w:cs="宋体"/>
          <w:b/>
          <w:bCs w:val="0"/>
          <w:kern w:val="2"/>
          <w:sz w:val="24"/>
          <w:szCs w:val="24"/>
          <w:highlight w:val="none"/>
          <w:u w:val="single"/>
          <w:lang w:val="en-US" w:eastAsia="zh-CN" w:bidi="ar"/>
        </w:rPr>
        <w:t>注：</w:t>
      </w:r>
      <w:r>
        <w:rPr>
          <w:rFonts w:hint="eastAsia" w:ascii="宋体" w:hAnsi="宋体" w:eastAsia="宋体" w:cs="宋体"/>
          <w:b/>
          <w:kern w:val="2"/>
          <w:sz w:val="24"/>
          <w:szCs w:val="24"/>
          <w:highlight w:val="none"/>
          <w:u w:val="single"/>
          <w:lang w:val="en-US" w:eastAsia="zh-CN" w:bidi="ar"/>
        </w:rPr>
        <w:t>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出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E1A2478">
      <w:pPr>
        <w:keepNext w:val="0"/>
        <w:keepLines w:val="0"/>
        <w:widowControl w:val="0"/>
        <w:suppressLineNumbers w:val="0"/>
        <w:spacing w:before="0" w:beforeAutospacing="0" w:after="0" w:afterAutospacing="0" w:line="360" w:lineRule="auto"/>
        <w:ind w:left="849" w:leftChars="0" w:right="0" w:hanging="849" w:hangingChars="354"/>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1.4.6  信誉要求：</w:t>
      </w:r>
      <w:r>
        <w:rPr>
          <w:rFonts w:hint="eastAsia" w:ascii="宋体" w:hAnsi="宋体" w:eastAsia="宋体" w:cs="宋体"/>
          <w:kern w:val="2"/>
          <w:sz w:val="24"/>
          <w:szCs w:val="24"/>
          <w:highlight w:val="none"/>
          <w:u w:val="single"/>
          <w:lang w:val="en-US" w:eastAsia="zh-CN" w:bidi="ar"/>
        </w:rPr>
        <w:t>申请人（如为联合体，则联合体各方）未在以往工程中因不充分履约行为被本项目招标人书面拒绝投标的（被招标人拒绝投标的名单详见本招标公告附件一）。</w:t>
      </w:r>
    </w:p>
    <w:p w14:paraId="7F59EAF4">
      <w:pPr>
        <w:keepNext w:val="0"/>
        <w:keepLines w:val="0"/>
        <w:widowControl w:val="0"/>
        <w:suppressLineNumbers w:val="0"/>
        <w:spacing w:before="0" w:beforeAutospacing="0" w:after="0" w:afterAutospacing="0" w:line="360" w:lineRule="auto"/>
        <w:ind w:left="849" w:leftChars="0"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1.4.7  申请人</w:t>
      </w:r>
      <w:r>
        <w:rPr>
          <w:rFonts w:hint="eastAsia" w:ascii="宋体" w:hAnsi="宋体" w:eastAsia="宋体" w:cs="宋体"/>
          <w:kern w:val="2"/>
          <w:sz w:val="24"/>
          <w:szCs w:val="24"/>
          <w:highlight w:val="none"/>
          <w:u w:val="single"/>
          <w:lang w:val="en-US" w:eastAsia="zh-CN" w:bidi="ar"/>
        </w:rPr>
        <w:t>（如为联合体，则联合体各方）未被列入拖欠农民工工资失信联合惩戒对象名单和失信被执行人。（投标人无需提供资料，按投标截止时间广州交易集团有限公司(广州公共资源交易中心)交易系统比对的结果进行评审）</w:t>
      </w:r>
      <w:r>
        <w:rPr>
          <w:rFonts w:hint="eastAsia" w:ascii="宋体" w:hAnsi="宋体" w:eastAsia="宋体" w:cs="宋体"/>
          <w:kern w:val="2"/>
          <w:sz w:val="24"/>
          <w:szCs w:val="24"/>
          <w:highlight w:val="none"/>
          <w:lang w:val="en-US" w:eastAsia="zh-CN" w:bidi="ar"/>
        </w:rPr>
        <w:t>。</w:t>
      </w:r>
    </w:p>
    <w:p w14:paraId="21091B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strike/>
          <w:dstrike w:val="0"/>
          <w:kern w:val="2"/>
          <w:sz w:val="24"/>
          <w:szCs w:val="24"/>
          <w:highlight w:val="none"/>
        </w:rPr>
      </w:pPr>
      <w:r>
        <w:rPr>
          <w:rFonts w:hint="eastAsia" w:ascii="宋体" w:hAnsi="宋体" w:eastAsia="宋体" w:cs="Times New Roman"/>
          <w:strike/>
          <w:dstrike w:val="0"/>
          <w:kern w:val="2"/>
          <w:sz w:val="24"/>
          <w:szCs w:val="24"/>
          <w:highlight w:val="none"/>
          <w:lang w:val="en-US" w:eastAsia="zh-CN" w:bidi="ar"/>
        </w:rPr>
        <w:t xml:space="preserve"> </w:t>
      </w:r>
    </w:p>
    <w:p w14:paraId="0C3977EF">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1.5    招标文件的获取及资格审查</w:t>
      </w:r>
    </w:p>
    <w:p w14:paraId="5499745A">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1.5.1  公告发布时间：</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分至</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分（北京时间，下同）凡有意参加投标者，请登录</w:t>
      </w:r>
      <w:r>
        <w:rPr>
          <w:rFonts w:hint="eastAsia" w:ascii="宋体" w:hAnsi="宋体" w:eastAsia="宋体" w:cs="宋体"/>
          <w:kern w:val="2"/>
          <w:sz w:val="24"/>
          <w:szCs w:val="24"/>
          <w:highlight w:val="none"/>
          <w:u w:val="single"/>
          <w:lang w:val="en-US" w:eastAsia="zh-CN" w:bidi="ar"/>
        </w:rPr>
        <w:t>广州交易集团有限公司（广州公共资源交易中心）网站（http//www.gzggzy.cn）</w:t>
      </w:r>
      <w:r>
        <w:rPr>
          <w:rFonts w:hint="eastAsia" w:ascii="宋体" w:hAnsi="宋体" w:eastAsia="宋体" w:cs="宋体"/>
          <w:kern w:val="2"/>
          <w:sz w:val="24"/>
          <w:szCs w:val="24"/>
          <w:highlight w:val="none"/>
          <w:lang w:val="en-US" w:eastAsia="zh-CN" w:bidi="ar"/>
        </w:rPr>
        <w:t>下载电子招标文件。</w:t>
      </w:r>
    </w:p>
    <w:p w14:paraId="000C2DC4">
      <w:pPr>
        <w:keepNext w:val="0"/>
        <w:keepLines w:val="0"/>
        <w:widowControl w:val="0"/>
        <w:suppressLineNumbers w:val="0"/>
        <w:spacing w:before="0" w:beforeAutospacing="0" w:after="0" w:afterAutospacing="0" w:line="360" w:lineRule="auto"/>
        <w:ind w:left="850" w:leftChars="405" w:right="0" w:firstLine="0" w:firstLineChars="0"/>
        <w:jc w:val="left"/>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注：发布招标公告的时间为招标公告发出之日起至递交投标文件截止时间止。</w:t>
      </w:r>
    </w:p>
    <w:p w14:paraId="19BA91B0">
      <w:pPr>
        <w:keepNext w:val="0"/>
        <w:keepLines w:val="0"/>
        <w:widowControl w:val="0"/>
        <w:suppressLineNumbers w:val="0"/>
        <w:spacing w:before="0" w:beforeAutospacing="0" w:after="0" w:afterAutospacing="0" w:line="360" w:lineRule="auto"/>
        <w:ind w:left="849" w:leftChars="0" w:right="0" w:hanging="849" w:hangingChars="354"/>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1.5.2  本项目招标文件随招标公告一并在</w:t>
      </w:r>
      <w:r>
        <w:rPr>
          <w:rFonts w:hint="eastAsia" w:ascii="宋体" w:hAnsi="宋体" w:eastAsia="宋体" w:cs="宋体"/>
          <w:kern w:val="2"/>
          <w:sz w:val="24"/>
          <w:szCs w:val="24"/>
          <w:highlight w:val="none"/>
          <w:u w:val="single"/>
          <w:lang w:val="en-US" w:eastAsia="zh-CN" w:bidi="ar"/>
        </w:rPr>
        <w:t>广州交易集团有限公司（广州公共资源交易中心）</w:t>
      </w:r>
      <w:r>
        <w:rPr>
          <w:rFonts w:hint="eastAsia" w:ascii="宋体" w:hAnsi="宋体" w:eastAsia="宋体" w:cs="宋体"/>
          <w:kern w:val="2"/>
          <w:sz w:val="24"/>
          <w:szCs w:val="24"/>
          <w:highlight w:val="none"/>
          <w:lang w:val="en-US" w:eastAsia="zh-CN" w:bidi="ar"/>
        </w:rPr>
        <w:t>交易平台网站发布。招标文件一经在交易平台发布，视为发出给投标人，招标文件由投标人自行在交易平台网站下载。</w:t>
      </w:r>
    </w:p>
    <w:p w14:paraId="5A01E532">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1.5.3  本项目资格审查采用方式</w:t>
      </w:r>
      <w:r>
        <w:rPr>
          <w:rFonts w:hint="eastAsia" w:ascii="宋体" w:hAnsi="宋体" w:eastAsia="宋体" w:cs="宋体"/>
          <w:kern w:val="2"/>
          <w:sz w:val="24"/>
          <w:szCs w:val="24"/>
          <w:highlight w:val="none"/>
          <w:u w:val="single"/>
          <w:lang w:val="en-US" w:eastAsia="zh-CN" w:bidi="ar"/>
        </w:rPr>
        <w:t>一</w:t>
      </w:r>
      <w:r>
        <w:rPr>
          <w:rFonts w:hint="eastAsia" w:ascii="宋体" w:hAnsi="宋体" w:eastAsia="宋体" w:cs="宋体"/>
          <w:kern w:val="2"/>
          <w:sz w:val="24"/>
          <w:szCs w:val="24"/>
          <w:highlight w:val="none"/>
          <w:lang w:val="en-US" w:eastAsia="zh-CN" w:bidi="ar"/>
        </w:rPr>
        <w:t>：</w:t>
      </w:r>
    </w:p>
    <w:p w14:paraId="11104FB8">
      <w:pPr>
        <w:keepNext w:val="0"/>
        <w:keepLines w:val="0"/>
        <w:widowControl w:val="0"/>
        <w:suppressLineNumbers w:val="0"/>
        <w:spacing w:before="0" w:beforeAutospacing="0" w:after="0" w:afterAutospacing="0" w:line="360" w:lineRule="auto"/>
        <w:ind w:left="850" w:leftChars="405" w:right="0" w:firstLine="0" w:firstLineChars="0"/>
        <w:jc w:val="left"/>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方式一、资格后审方式，由评标委员会负责资格审查；</w:t>
      </w:r>
    </w:p>
    <w:p w14:paraId="0246A94B">
      <w:pPr>
        <w:keepNext w:val="0"/>
        <w:keepLines w:val="0"/>
        <w:widowControl w:val="0"/>
        <w:suppressLineNumbers w:val="0"/>
        <w:spacing w:before="0" w:beforeAutospacing="0" w:after="0" w:afterAutospacing="0" w:line="360" w:lineRule="auto"/>
        <w:ind w:left="630" w:leftChars="300" w:right="0"/>
        <w:jc w:val="both"/>
        <w:rPr>
          <w:rFonts w:hint="eastAsia" w:ascii="宋体" w:hAnsi="宋体" w:eastAsia="宋体" w:cs="Times New Roman"/>
          <w:strike/>
          <w:dstrike w:val="0"/>
          <w:kern w:val="2"/>
          <w:sz w:val="24"/>
          <w:szCs w:val="24"/>
          <w:highlight w:val="none"/>
        </w:rPr>
      </w:pPr>
      <w:r>
        <w:rPr>
          <w:rFonts w:hint="eastAsia" w:ascii="宋体" w:hAnsi="宋体" w:eastAsia="宋体" w:cs="Times New Roman"/>
          <w:strike/>
          <w:dstrike w:val="0"/>
          <w:kern w:val="2"/>
          <w:sz w:val="24"/>
          <w:szCs w:val="24"/>
          <w:highlight w:val="none"/>
          <w:lang w:val="en-US" w:eastAsia="zh-CN" w:bidi="ar"/>
        </w:rPr>
        <w:t xml:space="preserve"> </w:t>
      </w:r>
    </w:p>
    <w:p w14:paraId="13D10522">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1.6  </w:t>
      </w:r>
      <w:r>
        <w:rPr>
          <w:rFonts w:hint="eastAsia" w:ascii="宋体" w:hAnsi="宋体" w:eastAsia="宋体" w:cs="Times New Roman"/>
          <w:b/>
          <w:bCs w:val="0"/>
          <w:kern w:val="2"/>
          <w:sz w:val="24"/>
          <w:szCs w:val="24"/>
          <w:highlight w:val="none"/>
          <w:lang w:val="en-US" w:eastAsia="zh-CN" w:bidi="ar"/>
        </w:rPr>
        <w:t xml:space="preserve">  </w:t>
      </w:r>
      <w:r>
        <w:rPr>
          <w:rFonts w:hint="eastAsia" w:ascii="宋体" w:hAnsi="宋体" w:eastAsia="宋体" w:cs="宋体"/>
          <w:b/>
          <w:bCs w:val="0"/>
          <w:kern w:val="2"/>
          <w:sz w:val="24"/>
          <w:szCs w:val="24"/>
          <w:highlight w:val="none"/>
          <w:lang w:val="en-US" w:eastAsia="zh-CN" w:bidi="ar"/>
        </w:rPr>
        <w:t>投标截止时间</w:t>
      </w:r>
    </w:p>
    <w:p w14:paraId="2971417C">
      <w:pPr>
        <w:keepNext w:val="0"/>
        <w:keepLines w:val="0"/>
        <w:widowControl w:val="0"/>
        <w:suppressLineNumbers w:val="0"/>
        <w:spacing w:before="0" w:beforeAutospacing="0" w:after="0" w:afterAutospacing="0" w:line="360" w:lineRule="auto"/>
        <w:ind w:left="849" w:leftChars="0" w:right="0" w:hanging="849" w:hangingChars="354"/>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 xml:space="preserve">1.6.1 </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投标截止时间为</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分，投标人应在截止时间前通过</w:t>
      </w:r>
      <w:r>
        <w:rPr>
          <w:rFonts w:hint="eastAsia" w:ascii="宋体" w:hAnsi="宋体" w:eastAsia="宋体" w:cs="宋体"/>
          <w:kern w:val="2"/>
          <w:sz w:val="24"/>
          <w:szCs w:val="24"/>
          <w:highlight w:val="none"/>
          <w:u w:val="single"/>
          <w:lang w:val="en-US" w:eastAsia="zh-CN" w:bidi="ar"/>
        </w:rPr>
        <w:t>广州交易集团有限公司（广州公共资源交易中心）</w:t>
      </w:r>
      <w:r>
        <w:rPr>
          <w:rFonts w:hint="eastAsia" w:ascii="宋体" w:hAnsi="宋体" w:eastAsia="宋体" w:cs="宋体"/>
          <w:kern w:val="2"/>
          <w:sz w:val="24"/>
          <w:szCs w:val="24"/>
          <w:highlight w:val="none"/>
          <w:lang w:val="en-US" w:eastAsia="zh-CN" w:bidi="ar"/>
        </w:rPr>
        <w:t>交易平台网站递交电子投标文件。投标人完成电子投标上传后，交易平台即时向投标人发出递交回执通知。递交时间以递交回执通知载明的传输时间为准。</w:t>
      </w:r>
    </w:p>
    <w:p w14:paraId="0B180FE2">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1.6.2</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投标人应在递交投标文件截止时间前，登录交易平台网站办理网上投标登记手续。按照交易平台关于全流程电子化项目的相关指南进行操作。</w:t>
      </w:r>
    </w:p>
    <w:p w14:paraId="066DC3E9">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1.6.3 </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提交投标文件光盘备用</w:t>
      </w:r>
      <w:r>
        <w:rPr>
          <w:rFonts w:hint="default" w:ascii="宋体" w:hAnsi="宋体" w:eastAsia="宋体" w:cs="宋体"/>
          <w:kern w:val="2"/>
          <w:sz w:val="24"/>
          <w:szCs w:val="24"/>
          <w:highlight w:val="none"/>
          <w:lang w:eastAsia="zh-CN" w:bidi="ar"/>
        </w:rPr>
        <w:t>和</w:t>
      </w:r>
      <w:r>
        <w:rPr>
          <w:rFonts w:hint="eastAsia" w:ascii="宋体" w:hAnsi="宋体" w:eastAsia="宋体" w:cs="宋体"/>
          <w:b/>
          <w:bCs/>
          <w:kern w:val="2"/>
          <w:sz w:val="24"/>
          <w:szCs w:val="24"/>
          <w:highlight w:val="none"/>
          <w:u w:val="single"/>
          <w:lang w:val="en-US" w:eastAsia="zh-CN" w:bidi="ar"/>
        </w:rPr>
        <w:t>多媒体演示文件</w:t>
      </w:r>
    </w:p>
    <w:p w14:paraId="1BC52D7C">
      <w:pPr>
        <w:keepNext w:val="0"/>
        <w:keepLines w:val="0"/>
        <w:widowControl w:val="0"/>
        <w:suppressLineNumbers w:val="0"/>
        <w:spacing w:before="0" w:beforeAutospacing="0" w:after="0" w:afterAutospacing="0" w:line="360" w:lineRule="auto"/>
        <w:ind w:left="850" w:leftChars="405"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投标文件光盘（备用）递交时间：</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分至</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分；地点：</w:t>
      </w:r>
      <w:r>
        <w:rPr>
          <w:rFonts w:hint="eastAsia" w:ascii="宋体" w:hAnsi="宋体" w:eastAsia="宋体" w:cs="宋体"/>
          <w:kern w:val="2"/>
          <w:sz w:val="24"/>
          <w:szCs w:val="24"/>
          <w:highlight w:val="none"/>
          <w:u w:val="single"/>
          <w:lang w:val="en-US" w:eastAsia="zh-CN" w:bidi="ar"/>
        </w:rPr>
        <w:t>广州交易集团有限公司（广州公共资源交易中心）第   开标室</w:t>
      </w:r>
      <w:r>
        <w:rPr>
          <w:rFonts w:hint="eastAsia" w:ascii="宋体" w:hAnsi="宋体" w:eastAsia="宋体" w:cs="宋体"/>
          <w:kern w:val="2"/>
          <w:sz w:val="24"/>
          <w:szCs w:val="24"/>
          <w:highlight w:val="none"/>
          <w:lang w:val="en-US" w:eastAsia="zh-CN" w:bidi="ar"/>
        </w:rPr>
        <w:t>。</w:t>
      </w:r>
      <w:r>
        <w:rPr>
          <w:rFonts w:hint="eastAsia" w:ascii="宋体" w:hAnsi="宋体" w:eastAsia="宋体" w:cs="宋体"/>
          <w:b/>
          <w:kern w:val="2"/>
          <w:sz w:val="24"/>
          <w:szCs w:val="24"/>
          <w:highlight w:val="none"/>
          <w:u w:val="single"/>
          <w:lang w:val="en-US" w:eastAsia="zh-CN" w:bidi="ar"/>
        </w:rPr>
        <w:t>凭法定代表人证明书原件、法定代表人授权委托证明书原件（非法定代表人办理手续时提供）、本人身份证原件递交。</w:t>
      </w:r>
      <w:r>
        <w:rPr>
          <w:rFonts w:hint="eastAsia" w:ascii="宋体" w:hAnsi="宋体" w:eastAsia="宋体" w:cs="宋体"/>
          <w:kern w:val="2"/>
          <w:sz w:val="24"/>
          <w:szCs w:val="24"/>
          <w:highlight w:val="none"/>
          <w:lang w:val="en-US" w:eastAsia="zh-CN" w:bidi="ar"/>
        </w:rPr>
        <w:t>（电子光盘需按规定封装。投标人将数据刻录到光盘之后，投标前自行检查文件是否可以读取。</w:t>
      </w:r>
      <w:r>
        <w:rPr>
          <w:rFonts w:hint="default" w:ascii="宋体" w:hAnsi="宋体" w:eastAsia="宋体" w:cs="宋体"/>
          <w:kern w:val="2"/>
          <w:sz w:val="24"/>
          <w:szCs w:val="24"/>
          <w:highlight w:val="none"/>
          <w:lang w:eastAsia="zh-CN" w:bidi="ar"/>
        </w:rPr>
        <w:t>多媒体演示文件</w:t>
      </w:r>
      <w:r>
        <w:rPr>
          <w:rFonts w:hint="eastAsia" w:ascii="宋体" w:hAnsi="宋体" w:eastAsia="宋体" w:cs="宋体"/>
          <w:kern w:val="2"/>
          <w:sz w:val="24"/>
          <w:szCs w:val="24"/>
          <w:highlight w:val="none"/>
          <w:lang w:val="en-US" w:eastAsia="zh-CN" w:bidi="ar"/>
        </w:rPr>
        <w:t>包封要求详见招标文件附件</w:t>
      </w:r>
      <w:r>
        <w:rPr>
          <w:rFonts w:hint="default" w:ascii="Calibri" w:hAnsi="Calibri" w:eastAsia="宋体" w:cs="Calibri"/>
          <w:kern w:val="2"/>
          <w:sz w:val="24"/>
          <w:szCs w:val="24"/>
          <w:highlight w:val="none"/>
          <w:lang w:val="en-US" w:eastAsia="zh-CN" w:bidi="ar"/>
        </w:rPr>
        <w:t>2</w:t>
      </w:r>
      <w:r>
        <w:rPr>
          <w:rFonts w:hint="eastAsia" w:ascii="宋体" w:hAnsi="宋体" w:eastAsia="宋体" w:cs="宋体"/>
          <w:kern w:val="2"/>
          <w:sz w:val="24"/>
          <w:szCs w:val="24"/>
          <w:highlight w:val="none"/>
          <w:lang w:val="en-US" w:eastAsia="zh-CN" w:bidi="ar"/>
        </w:rPr>
        <w:t>设计投标文件编制要求</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w:t>
      </w:r>
    </w:p>
    <w:p w14:paraId="35E83DC2">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1.6.4 </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逾期送达的投标文件，交易平台将予以拒收。</w:t>
      </w:r>
    </w:p>
    <w:p w14:paraId="780FB620">
      <w:pPr>
        <w:keepNext w:val="0"/>
        <w:keepLines w:val="0"/>
        <w:widowControl w:val="0"/>
        <w:suppressLineNumbers w:val="0"/>
        <w:spacing w:before="0" w:beforeAutospacing="0" w:after="0" w:afterAutospacing="0" w:line="360" w:lineRule="auto"/>
        <w:ind w:left="849" w:leftChars="0" w:right="0" w:hanging="849" w:hangingChars="354"/>
        <w:jc w:val="both"/>
        <w:rPr>
          <w:rFonts w:hint="default" w:ascii="Calibri" w:hAnsi="Calibri"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1.6.</w:t>
      </w:r>
      <w:r>
        <w:rPr>
          <w:rFonts w:hint="eastAsia" w:ascii="宋体" w:hAnsi="宋体" w:eastAsia="宋体" w:cs="宋体"/>
          <w:kern w:val="2"/>
          <w:sz w:val="24"/>
          <w:szCs w:val="24"/>
          <w:highlight w:val="none"/>
          <w:lang w:val="en-US" w:eastAsia="zh-CN" w:bidi="ar"/>
        </w:rPr>
        <w:t>5</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u w:val="single"/>
          <w:lang w:val="en-US" w:eastAsia="zh-CN" w:bidi="ar"/>
        </w:rPr>
        <w:t>在规定的投标截止时间，递交投标文件的申请单位不足3名时，为招标失败，招标人分析招标失败原因，修正招标方案，报有关管理部门核准后，重新组织招标。</w:t>
      </w:r>
    </w:p>
    <w:p w14:paraId="0FF665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1247E5D7">
      <w:pPr>
        <w:keepNext w:val="0"/>
        <w:keepLines w:val="0"/>
        <w:widowControl w:val="0"/>
        <w:suppressLineNumbers w:val="0"/>
        <w:spacing w:before="0" w:beforeAutospacing="0" w:after="0" w:afterAutospacing="0" w:line="360" w:lineRule="auto"/>
        <w:ind w:left="853" w:leftChars="0" w:right="0" w:hanging="853" w:hangingChars="354"/>
        <w:jc w:val="both"/>
        <w:rPr>
          <w:rFonts w:hint="eastAsia" w:ascii="宋体" w:hAnsi="宋体" w:eastAsia="宋体" w:cs="Times New Roman"/>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1.7  </w:t>
      </w:r>
      <w:r>
        <w:rPr>
          <w:rFonts w:hint="eastAsia" w:ascii="宋体" w:hAnsi="宋体" w:eastAsia="宋体" w:cs="Times New Roman"/>
          <w:b/>
          <w:bCs w:val="0"/>
          <w:kern w:val="2"/>
          <w:sz w:val="24"/>
          <w:szCs w:val="24"/>
          <w:highlight w:val="none"/>
          <w:lang w:val="en-US" w:eastAsia="zh-CN" w:bidi="ar"/>
        </w:rPr>
        <w:t xml:space="preserve">  </w:t>
      </w:r>
      <w:r>
        <w:rPr>
          <w:rFonts w:hint="eastAsia" w:ascii="宋体" w:hAnsi="宋体" w:eastAsia="宋体" w:cs="宋体"/>
          <w:b/>
          <w:bCs w:val="0"/>
          <w:kern w:val="2"/>
          <w:sz w:val="24"/>
          <w:szCs w:val="24"/>
          <w:highlight w:val="none"/>
          <w:lang w:val="en-US" w:eastAsia="zh-CN" w:bidi="ar"/>
        </w:rPr>
        <w:t>开标开始时间和地点</w:t>
      </w:r>
    </w:p>
    <w:p w14:paraId="1957E7CE">
      <w:pPr>
        <w:keepNext w:val="0"/>
        <w:keepLines w:val="0"/>
        <w:widowControl w:val="0"/>
        <w:suppressLineNumbers w:val="0"/>
        <w:spacing w:before="0" w:beforeAutospacing="0" w:after="0" w:afterAutospacing="0" w:line="360" w:lineRule="auto"/>
        <w:ind w:left="849" w:leftChars="0" w:right="0" w:hanging="849" w:hangingChars="354"/>
        <w:jc w:val="both"/>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1.7.1</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采用电子开标，在招标投标交易平台上公开进行。开标开始时间：</w:t>
      </w:r>
      <w:r>
        <w:rPr>
          <w:rFonts w:hint="eastAsia" w:ascii="宋体" w:hAnsi="宋体" w:eastAsia="宋体" w:cs="宋体"/>
          <w:kern w:val="2"/>
          <w:sz w:val="24"/>
          <w:szCs w:val="24"/>
          <w:highlight w:val="none"/>
          <w:u w:val="single"/>
          <w:lang w:val="en-US" w:eastAsia="zh-CN" w:bidi="ar"/>
        </w:rPr>
        <w:t>2025</w:t>
      </w:r>
      <w:r>
        <w:rPr>
          <w:rFonts w:hint="eastAsia" w:ascii="宋体" w:hAnsi="宋体" w:eastAsia="宋体" w:cs="宋体"/>
          <w:kern w:val="2"/>
          <w:sz w:val="24"/>
          <w:szCs w:val="24"/>
          <w:highlight w:val="none"/>
          <w:lang w:val="en-US" w:eastAsia="zh-CN" w:bidi="ar"/>
        </w:rPr>
        <w:t>年</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时</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分（与投标截止时间为同一时间）。所有投标人均应当准时在线参加开标。投标人参与电子开标的具体操作详见交易平台发布的相关操作指引。</w:t>
      </w:r>
    </w:p>
    <w:p w14:paraId="7A9F0F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47ADC9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1.8    现场考察</w:t>
      </w:r>
    </w:p>
    <w:p w14:paraId="21B460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1.8.1  时间：</w:t>
      </w:r>
      <w:r>
        <w:rPr>
          <w:rFonts w:hint="eastAsia" w:ascii="宋体" w:hAnsi="宋体" w:eastAsia="宋体" w:cs="宋体"/>
          <w:kern w:val="2"/>
          <w:sz w:val="24"/>
          <w:szCs w:val="24"/>
          <w:highlight w:val="none"/>
          <w:u w:val="single"/>
          <w:lang w:val="en-US" w:eastAsia="zh-CN" w:bidi="ar"/>
        </w:rPr>
        <w:t>不安排统一考察，由投标人自行考察</w:t>
      </w:r>
      <w:r>
        <w:rPr>
          <w:rFonts w:hint="eastAsia" w:ascii="宋体" w:hAnsi="宋体" w:eastAsia="宋体" w:cs="宋体"/>
          <w:kern w:val="2"/>
          <w:sz w:val="24"/>
          <w:szCs w:val="24"/>
          <w:highlight w:val="none"/>
          <w:lang w:val="en-US" w:eastAsia="zh-CN" w:bidi="ar"/>
        </w:rPr>
        <w:t>。</w:t>
      </w:r>
    </w:p>
    <w:p w14:paraId="4F5838C9">
      <w:pPr>
        <w:keepNext w:val="0"/>
        <w:keepLines w:val="0"/>
        <w:widowControl w:val="0"/>
        <w:suppressLineNumbers w:val="0"/>
        <w:spacing w:before="0" w:beforeAutospacing="0" w:after="0" w:afterAutospacing="0" w:line="360" w:lineRule="auto"/>
        <w:ind w:left="821" w:right="0" w:hanging="820" w:hangingChars="342"/>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1.8.2  地点：</w:t>
      </w:r>
      <w:r>
        <w:rPr>
          <w:rFonts w:hint="eastAsia" w:ascii="宋体" w:hAnsi="宋体" w:eastAsia="宋体" w:cs="宋体"/>
          <w:kern w:val="2"/>
          <w:sz w:val="24"/>
          <w:szCs w:val="24"/>
          <w:highlight w:val="none"/>
          <w:u w:val="single"/>
          <w:lang w:val="en-US" w:eastAsia="zh-CN" w:bidi="ar"/>
        </w:rPr>
        <w:t>不安排统一考察，由投标人自行考察</w:t>
      </w:r>
      <w:r>
        <w:rPr>
          <w:rFonts w:hint="eastAsia" w:ascii="宋体" w:hAnsi="宋体" w:eastAsia="宋体" w:cs="宋体"/>
          <w:kern w:val="2"/>
          <w:sz w:val="24"/>
          <w:szCs w:val="24"/>
          <w:highlight w:val="none"/>
          <w:lang w:val="en-US" w:eastAsia="zh-CN" w:bidi="ar"/>
        </w:rPr>
        <w:t>。</w:t>
      </w:r>
    </w:p>
    <w:p w14:paraId="6AE237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50A9383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1.9    费用</w:t>
      </w:r>
    </w:p>
    <w:p w14:paraId="1654FDC0">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 xml:space="preserve">1.9.1 </w:t>
      </w:r>
      <w:r>
        <w:rPr>
          <w:rFonts w:hint="eastAsia" w:ascii="宋体" w:hAnsi="宋体" w:eastAsia="宋体" w:cs="Times New Roman"/>
          <w:kern w:val="2"/>
          <w:sz w:val="24"/>
          <w:szCs w:val="24"/>
          <w:highlight w:val="none"/>
          <w:lang w:val="en-US" w:eastAsia="zh-CN" w:bidi="ar"/>
        </w:rPr>
        <w:t xml:space="preserve"> </w:t>
      </w:r>
      <w:r>
        <w:rPr>
          <w:rFonts w:hint="eastAsia" w:ascii="宋体" w:hAnsi="宋体" w:eastAsia="宋体" w:cs="宋体"/>
          <w:kern w:val="2"/>
          <w:sz w:val="24"/>
          <w:szCs w:val="24"/>
          <w:highlight w:val="none"/>
          <w:u w:val="single"/>
          <w:lang w:val="en-US" w:eastAsia="zh-CN" w:bidi="ar"/>
        </w:rPr>
        <w:t>最高投标限价：本招标项目工程勘察设计费最高投标限价总价为</w:t>
      </w:r>
      <w:r>
        <w:rPr>
          <w:rFonts w:hint="eastAsia" w:ascii="宋体" w:hAnsi="宋体" w:eastAsia="宋体" w:cs="宋体"/>
          <w:kern w:val="2"/>
          <w:sz w:val="24"/>
          <w:szCs w:val="24"/>
          <w:highlight w:val="none"/>
          <w:u w:val="single"/>
          <w:lang w:val="en-US" w:eastAsia="zh-CN" w:bidi="ar"/>
        </w:rPr>
        <w:t>1584.46万元</w:t>
      </w:r>
      <w:r>
        <w:rPr>
          <w:rFonts w:hint="eastAsia" w:ascii="宋体" w:hAnsi="宋体" w:eastAsia="宋体" w:cs="宋体"/>
          <w:kern w:val="2"/>
          <w:sz w:val="24"/>
          <w:szCs w:val="24"/>
          <w:highlight w:val="none"/>
          <w:u w:val="single"/>
          <w:lang w:val="en-US" w:eastAsia="zh-CN" w:bidi="ar"/>
        </w:rPr>
        <w:t>，其中：</w:t>
      </w:r>
    </w:p>
    <w:p w14:paraId="0568E5AC">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（1）工程设计费最高投标限价为</w:t>
      </w:r>
      <w:r>
        <w:rPr>
          <w:rFonts w:hint="eastAsia" w:ascii="宋体" w:hAnsi="宋体" w:eastAsia="宋体" w:cs="宋体"/>
          <w:kern w:val="2"/>
          <w:sz w:val="24"/>
          <w:szCs w:val="24"/>
          <w:highlight w:val="none"/>
          <w:u w:val="single"/>
          <w:lang w:val="en-US" w:eastAsia="zh-CN" w:bidi="ar"/>
        </w:rPr>
        <w:t>1379.39万元</w:t>
      </w:r>
      <w:r>
        <w:rPr>
          <w:rFonts w:hint="eastAsia" w:ascii="宋体" w:hAnsi="宋体" w:eastAsia="宋体" w:cs="宋体"/>
          <w:kern w:val="2"/>
          <w:sz w:val="24"/>
          <w:szCs w:val="24"/>
          <w:highlight w:val="none"/>
          <w:u w:val="single"/>
          <w:lang w:val="en-US" w:eastAsia="zh-CN" w:bidi="ar"/>
        </w:rPr>
        <w:t>；</w:t>
      </w:r>
    </w:p>
    <w:p w14:paraId="68580257">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（2）工程勘察费最高投标限价为</w:t>
      </w:r>
      <w:r>
        <w:rPr>
          <w:rFonts w:hint="eastAsia" w:ascii="宋体" w:hAnsi="宋体" w:eastAsia="宋体" w:cs="宋体"/>
          <w:kern w:val="2"/>
          <w:sz w:val="24"/>
          <w:szCs w:val="24"/>
          <w:highlight w:val="none"/>
          <w:u w:val="single"/>
          <w:lang w:val="en-US" w:eastAsia="zh-CN" w:bidi="ar"/>
        </w:rPr>
        <w:t>90.00万元</w:t>
      </w:r>
      <w:r>
        <w:rPr>
          <w:rFonts w:hint="eastAsia" w:ascii="宋体" w:hAnsi="宋体" w:eastAsia="宋体" w:cs="宋体"/>
          <w:kern w:val="2"/>
          <w:sz w:val="24"/>
          <w:szCs w:val="24"/>
          <w:highlight w:val="none"/>
          <w:u w:val="single"/>
          <w:lang w:val="en-US" w:eastAsia="zh-CN" w:bidi="ar"/>
        </w:rPr>
        <w:t>（勘察综合单价最高投标限价为</w:t>
      </w:r>
      <w:r>
        <w:rPr>
          <w:rFonts w:hint="eastAsia" w:ascii="宋体" w:hAnsi="宋体" w:eastAsia="宋体" w:cs="宋体"/>
          <w:kern w:val="2"/>
          <w:sz w:val="24"/>
          <w:szCs w:val="24"/>
          <w:highlight w:val="none"/>
          <w:u w:val="single"/>
          <w:lang w:val="en-US" w:eastAsia="zh-CN" w:bidi="ar"/>
        </w:rPr>
        <w:t>150元/米）</w:t>
      </w:r>
      <w:r>
        <w:rPr>
          <w:rFonts w:hint="eastAsia" w:ascii="宋体" w:hAnsi="宋体" w:eastAsia="宋体" w:cs="宋体"/>
          <w:kern w:val="2"/>
          <w:sz w:val="24"/>
          <w:szCs w:val="24"/>
          <w:highlight w:val="none"/>
          <w:u w:val="single"/>
          <w:lang w:val="en-US" w:eastAsia="zh-CN" w:bidi="ar"/>
        </w:rPr>
        <w:t>；</w:t>
      </w:r>
    </w:p>
    <w:p w14:paraId="73940707">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（3）设计方案报审费（含修建性详细规划编制）最高投标限价</w:t>
      </w:r>
      <w:r>
        <w:rPr>
          <w:rFonts w:hint="eastAsia" w:ascii="宋体" w:hAnsi="宋体" w:eastAsia="宋体" w:cs="宋体"/>
          <w:kern w:val="2"/>
          <w:sz w:val="24"/>
          <w:szCs w:val="24"/>
          <w:highlight w:val="none"/>
          <w:u w:val="single"/>
          <w:lang w:val="en-US" w:eastAsia="zh-CN" w:bidi="ar"/>
        </w:rPr>
        <w:t>2.09万元</w:t>
      </w:r>
      <w:r>
        <w:rPr>
          <w:rFonts w:hint="eastAsia" w:ascii="宋体" w:hAnsi="宋体" w:eastAsia="宋体" w:cs="宋体"/>
          <w:kern w:val="2"/>
          <w:sz w:val="24"/>
          <w:szCs w:val="24"/>
          <w:highlight w:val="none"/>
          <w:u w:val="single"/>
          <w:lang w:val="en-US" w:eastAsia="zh-CN" w:bidi="ar"/>
        </w:rPr>
        <w:t>（设计方案报审（含修建性详细规划编制）综合单价最高投标限价为</w:t>
      </w:r>
      <w:r>
        <w:rPr>
          <w:rFonts w:hint="eastAsia" w:ascii="宋体" w:hAnsi="宋体" w:eastAsia="宋体" w:cs="宋体"/>
          <w:kern w:val="2"/>
          <w:sz w:val="24"/>
          <w:szCs w:val="24"/>
          <w:highlight w:val="none"/>
          <w:u w:val="single"/>
          <w:lang w:val="en-US" w:eastAsia="zh-CN" w:bidi="ar"/>
        </w:rPr>
        <w:t>2万元/公顷</w:t>
      </w:r>
      <w:r>
        <w:rPr>
          <w:rFonts w:hint="eastAsia" w:ascii="宋体" w:hAnsi="宋体" w:eastAsia="宋体" w:cs="宋体"/>
          <w:kern w:val="2"/>
          <w:sz w:val="24"/>
          <w:szCs w:val="24"/>
          <w:highlight w:val="none"/>
          <w:u w:val="single"/>
          <w:lang w:val="en-US" w:eastAsia="zh-CN" w:bidi="ar"/>
        </w:rPr>
        <w:t>）；</w:t>
      </w:r>
    </w:p>
    <w:p w14:paraId="16BC27F9">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（4）BIM正向设计技术应用费最高投标限价为</w:t>
      </w:r>
      <w:r>
        <w:rPr>
          <w:rFonts w:hint="eastAsia" w:ascii="宋体" w:hAnsi="宋体" w:eastAsia="宋体" w:cs="宋体"/>
          <w:kern w:val="2"/>
          <w:sz w:val="24"/>
          <w:szCs w:val="24"/>
          <w:highlight w:val="none"/>
          <w:u w:val="single"/>
          <w:lang w:val="en-US" w:eastAsia="zh-CN" w:bidi="ar"/>
        </w:rPr>
        <w:t>112.98万元</w:t>
      </w:r>
      <w:r>
        <w:rPr>
          <w:rFonts w:hint="eastAsia" w:ascii="宋体" w:hAnsi="宋体" w:eastAsia="宋体" w:cs="宋体"/>
          <w:kern w:val="2"/>
          <w:sz w:val="24"/>
          <w:szCs w:val="24"/>
          <w:highlight w:val="none"/>
          <w:u w:val="single"/>
          <w:lang w:val="en-US" w:eastAsia="zh-CN" w:bidi="ar"/>
        </w:rPr>
        <w:t>（综合包干单价最高投标限价为</w:t>
      </w:r>
      <w:r>
        <w:rPr>
          <w:rFonts w:hint="eastAsia" w:ascii="宋体" w:hAnsi="宋体" w:eastAsia="宋体" w:cs="宋体"/>
          <w:kern w:val="2"/>
          <w:sz w:val="24"/>
          <w:szCs w:val="24"/>
          <w:highlight w:val="none"/>
          <w:u w:val="single"/>
          <w:lang w:val="en-US" w:eastAsia="zh-CN" w:bidi="ar"/>
        </w:rPr>
        <w:t>14元/平方米）</w:t>
      </w:r>
      <w:r>
        <w:rPr>
          <w:rFonts w:hint="eastAsia" w:ascii="宋体" w:hAnsi="宋体" w:eastAsia="宋体" w:cs="宋体"/>
          <w:kern w:val="2"/>
          <w:sz w:val="24"/>
          <w:szCs w:val="24"/>
          <w:highlight w:val="none"/>
          <w:u w:val="single"/>
          <w:lang w:val="en-US" w:eastAsia="zh-CN" w:bidi="ar"/>
        </w:rPr>
        <w:t>。</w:t>
      </w:r>
    </w:p>
    <w:p w14:paraId="3E555992">
      <w:pPr>
        <w:keepNext w:val="0"/>
        <w:keepLines w:val="0"/>
        <w:widowControl w:val="0"/>
        <w:suppressLineNumbers w:val="0"/>
        <w:spacing w:before="0" w:beforeAutospacing="0" w:after="0" w:afterAutospacing="0" w:line="360" w:lineRule="auto"/>
        <w:ind w:left="849" w:right="0" w:hanging="849" w:hangingChars="354"/>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u w:val="single"/>
          <w:lang w:val="en-US" w:eastAsia="zh-CN" w:bidi="ar"/>
        </w:rPr>
        <w:t xml:space="preserve"> </w:t>
      </w:r>
    </w:p>
    <w:p w14:paraId="7B06CDC5">
      <w:pPr>
        <w:keepNext w:val="0"/>
        <w:keepLines w:val="0"/>
        <w:widowControl w:val="0"/>
        <w:suppressLineNumbers w:val="0"/>
        <w:spacing w:before="0" w:beforeAutospacing="0" w:after="0" w:afterAutospacing="0" w:line="360" w:lineRule="auto"/>
        <w:ind w:left="849" w:leftChars="0"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1.9.2  财政投资项目应实行限额设计，初步设计的建设内容和建设标准不得超过可行性研究报告批复的范围，编制初步设计概算</w:t>
      </w:r>
      <w:r>
        <w:rPr>
          <w:rFonts w:hint="eastAsia" w:ascii="宋体" w:hAnsi="宋体" w:eastAsia="宋体" w:cs="宋体"/>
          <w:kern w:val="2"/>
          <w:sz w:val="24"/>
          <w:szCs w:val="24"/>
          <w:highlight w:val="none"/>
          <w:u w:val="single"/>
          <w:lang w:val="en-US" w:eastAsia="zh-CN" w:bidi="ar"/>
        </w:rPr>
        <w:t>原则上控制在经批准的可行性研究报告中总投资以内</w:t>
      </w:r>
      <w:r>
        <w:rPr>
          <w:rFonts w:hint="eastAsia" w:ascii="宋体" w:hAnsi="宋体" w:eastAsia="宋体" w:cs="宋体"/>
          <w:kern w:val="2"/>
          <w:sz w:val="24"/>
          <w:szCs w:val="24"/>
          <w:highlight w:val="none"/>
          <w:lang w:val="en-US" w:eastAsia="zh-CN" w:bidi="ar"/>
        </w:rPr>
        <w:t>。</w:t>
      </w:r>
    </w:p>
    <w:p w14:paraId="2F9D4338">
      <w:pPr>
        <w:keepNext w:val="0"/>
        <w:keepLines w:val="0"/>
        <w:widowControl w:val="0"/>
        <w:suppressLineNumbers w:val="0"/>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政府固定资产投资控制原则：确保工程设计概算不超过政府主管部门核准的工程投资估算总额，造价预算不超过有权审核部门审定工程设计概算中的建安工程费总额。</w:t>
      </w:r>
    </w:p>
    <w:p w14:paraId="02E2ACC2">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1.9.3  未中标单位经济补偿及补偿金额</w:t>
      </w:r>
    </w:p>
    <w:p w14:paraId="511593CB">
      <w:pPr>
        <w:keepNext w:val="0"/>
        <w:keepLines w:val="0"/>
        <w:widowControl w:val="0"/>
        <w:suppressLineNumbers w:val="0"/>
        <w:spacing w:before="0" w:beforeAutospacing="0" w:after="0" w:afterAutospacing="0" w:line="360" w:lineRule="auto"/>
        <w:ind w:left="840" w:leftChars="400" w:right="0" w:firstLine="0" w:firstLineChars="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lang w:val="en-US" w:eastAsia="zh-CN" w:bidi="ar"/>
        </w:rPr>
        <w:t>本次招标对未中标人投标文件中的技术成果给予经济补偿。给予经济补偿的，招标人将按如下标准支付经济补偿费，分配办法如下：</w:t>
      </w:r>
    </w:p>
    <w:tbl>
      <w:tblPr>
        <w:tblStyle w:val="4"/>
        <w:tblW w:w="78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2803"/>
        <w:gridCol w:w="1252"/>
        <w:gridCol w:w="1253"/>
        <w:gridCol w:w="1252"/>
        <w:gridCol w:w="1252"/>
      </w:tblGrid>
      <w:tr w14:paraId="056EE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65" w:hRule="atLeast"/>
          <w:jc w:val="center"/>
        </w:trPr>
        <w:tc>
          <w:tcPr>
            <w:tcW w:w="28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E87C45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b/>
                <w:kern w:val="2"/>
                <w:sz w:val="24"/>
                <w:szCs w:val="24"/>
                <w:highlight w:val="none"/>
                <w:u w:val="single"/>
              </w:rPr>
            </w:pPr>
            <w:r>
              <w:rPr>
                <w:rFonts w:hint="eastAsia" w:ascii="宋体" w:hAnsi="宋体" w:eastAsia="宋体" w:cs="宋体"/>
                <w:b/>
                <w:kern w:val="2"/>
                <w:sz w:val="24"/>
                <w:szCs w:val="24"/>
                <w:highlight w:val="none"/>
                <w:u w:val="single"/>
                <w:lang w:val="en-US" w:eastAsia="zh-CN" w:bidi="ar"/>
              </w:rPr>
              <w:t>定标综合评价最终排序</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9A7B0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kern w:val="2"/>
                <w:sz w:val="24"/>
                <w:szCs w:val="24"/>
                <w:highlight w:val="none"/>
                <w:u w:val="single"/>
              </w:rPr>
            </w:pPr>
            <w:r>
              <w:rPr>
                <w:rFonts w:hint="eastAsia" w:ascii="宋体" w:hAnsi="宋体" w:eastAsia="宋体" w:cs="宋体"/>
                <w:kern w:val="2"/>
                <w:sz w:val="24"/>
                <w:szCs w:val="24"/>
                <w:highlight w:val="none"/>
                <w:u w:val="single"/>
                <w:lang w:val="en-US" w:eastAsia="zh-CN" w:bidi="ar"/>
              </w:rPr>
              <w:t>第</w:t>
            </w:r>
            <w:r>
              <w:rPr>
                <w:rFonts w:hint="eastAsia" w:ascii="宋体" w:hAnsi="宋体" w:eastAsia="宋体" w:cs="Times New Roman"/>
                <w:kern w:val="2"/>
                <w:sz w:val="24"/>
                <w:szCs w:val="24"/>
                <w:highlight w:val="none"/>
                <w:u w:val="single"/>
                <w:lang w:val="en-US" w:eastAsia="zh-CN" w:bidi="ar"/>
              </w:rPr>
              <w:t>2</w:t>
            </w:r>
            <w:r>
              <w:rPr>
                <w:rFonts w:hint="eastAsia" w:ascii="宋体" w:hAnsi="宋体" w:eastAsia="宋体" w:cs="宋体"/>
                <w:kern w:val="2"/>
                <w:sz w:val="24"/>
                <w:szCs w:val="24"/>
                <w:highlight w:val="none"/>
                <w:u w:val="single"/>
                <w:lang w:val="en-US" w:eastAsia="zh-CN" w:bidi="ar"/>
              </w:rPr>
              <w:t>名</w:t>
            </w:r>
          </w:p>
        </w:tc>
        <w:tc>
          <w:tcPr>
            <w:tcW w:w="12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E212A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kern w:val="2"/>
                <w:sz w:val="24"/>
                <w:szCs w:val="24"/>
                <w:highlight w:val="none"/>
                <w:u w:val="single"/>
              </w:rPr>
            </w:pPr>
            <w:r>
              <w:rPr>
                <w:rFonts w:hint="eastAsia" w:ascii="宋体" w:hAnsi="宋体" w:eastAsia="宋体" w:cs="宋体"/>
                <w:kern w:val="2"/>
                <w:sz w:val="24"/>
                <w:szCs w:val="24"/>
                <w:highlight w:val="none"/>
                <w:u w:val="single"/>
                <w:lang w:val="en-US" w:eastAsia="zh-CN" w:bidi="ar"/>
              </w:rPr>
              <w:t>第</w:t>
            </w:r>
            <w:r>
              <w:rPr>
                <w:rFonts w:hint="eastAsia" w:ascii="宋体" w:hAnsi="宋体" w:eastAsia="宋体" w:cs="Times New Roman"/>
                <w:kern w:val="2"/>
                <w:sz w:val="24"/>
                <w:szCs w:val="24"/>
                <w:highlight w:val="none"/>
                <w:u w:val="single"/>
                <w:lang w:val="en-US" w:eastAsia="zh-CN" w:bidi="ar"/>
              </w:rPr>
              <w:t>3</w:t>
            </w:r>
            <w:r>
              <w:rPr>
                <w:rFonts w:hint="eastAsia" w:ascii="宋体" w:hAnsi="宋体" w:eastAsia="宋体" w:cs="宋体"/>
                <w:kern w:val="2"/>
                <w:sz w:val="24"/>
                <w:szCs w:val="24"/>
                <w:highlight w:val="none"/>
                <w:u w:val="single"/>
                <w:lang w:val="en-US" w:eastAsia="zh-CN" w:bidi="ar"/>
              </w:rPr>
              <w:t>名</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07307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第4名</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FE9CD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第5名</w:t>
            </w:r>
          </w:p>
        </w:tc>
      </w:tr>
      <w:tr w14:paraId="010FD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0" w:hRule="atLeast"/>
          <w:jc w:val="center"/>
        </w:trPr>
        <w:tc>
          <w:tcPr>
            <w:tcW w:w="28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D1C225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b/>
                <w:kern w:val="2"/>
                <w:sz w:val="24"/>
                <w:szCs w:val="24"/>
                <w:highlight w:val="none"/>
                <w:u w:val="single"/>
              </w:rPr>
            </w:pPr>
            <w:r>
              <w:rPr>
                <w:rFonts w:hint="eastAsia" w:ascii="宋体" w:hAnsi="宋体" w:eastAsia="宋体" w:cs="宋体"/>
                <w:b/>
                <w:kern w:val="2"/>
                <w:sz w:val="24"/>
                <w:szCs w:val="24"/>
                <w:highlight w:val="none"/>
                <w:u w:val="single"/>
                <w:lang w:val="en-US" w:eastAsia="zh-CN" w:bidi="ar"/>
              </w:rPr>
              <w:t>投标经济补偿金额</w:t>
            </w:r>
          </w:p>
          <w:p w14:paraId="2D42743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kern w:val="2"/>
                <w:sz w:val="24"/>
                <w:szCs w:val="24"/>
                <w:highlight w:val="none"/>
                <w:u w:val="single"/>
              </w:rPr>
            </w:pPr>
            <w:r>
              <w:rPr>
                <w:rFonts w:hint="eastAsia" w:ascii="宋体" w:hAnsi="宋体" w:eastAsia="宋体" w:cs="宋体"/>
                <w:b/>
                <w:kern w:val="2"/>
                <w:sz w:val="24"/>
                <w:szCs w:val="24"/>
                <w:highlight w:val="none"/>
                <w:u w:val="single"/>
                <w:lang w:val="en-US" w:eastAsia="zh-CN" w:bidi="ar"/>
              </w:rPr>
              <w:t>（人民币，万元）</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F17CD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b/>
                <w:kern w:val="2"/>
                <w:sz w:val="24"/>
                <w:szCs w:val="24"/>
                <w:highlight w:val="none"/>
                <w:u w:val="single"/>
              </w:rPr>
            </w:pPr>
            <w:r>
              <w:rPr>
                <w:rFonts w:hint="eastAsia" w:ascii="宋体" w:hAnsi="宋体" w:eastAsia="宋体" w:cs="宋体"/>
                <w:kern w:val="2"/>
                <w:sz w:val="24"/>
                <w:szCs w:val="24"/>
                <w:highlight w:val="none"/>
                <w:u w:val="single"/>
                <w:lang w:val="en-US" w:eastAsia="zh-CN" w:bidi="ar"/>
              </w:rPr>
              <w:t>10</w:t>
            </w:r>
          </w:p>
        </w:tc>
        <w:tc>
          <w:tcPr>
            <w:tcW w:w="125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A2F1B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Calibri"/>
                <w:b/>
                <w:kern w:val="2"/>
                <w:sz w:val="24"/>
                <w:szCs w:val="24"/>
                <w:highlight w:val="none"/>
                <w:u w:val="single"/>
              </w:rPr>
            </w:pPr>
            <w:r>
              <w:rPr>
                <w:rFonts w:hint="eastAsia" w:ascii="宋体" w:hAnsi="宋体" w:eastAsia="宋体" w:cs="宋体"/>
                <w:kern w:val="2"/>
                <w:sz w:val="24"/>
                <w:szCs w:val="24"/>
                <w:highlight w:val="none"/>
                <w:u w:val="single"/>
                <w:lang w:val="en-US" w:eastAsia="zh-CN" w:bidi="ar"/>
              </w:rPr>
              <w:t>8</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015F5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6</w:t>
            </w:r>
          </w:p>
        </w:tc>
        <w:tc>
          <w:tcPr>
            <w:tcW w:w="12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0E93F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6</w:t>
            </w:r>
          </w:p>
        </w:tc>
      </w:tr>
    </w:tbl>
    <w:p w14:paraId="2AC7C317">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其余投标人费用自理。</w:t>
      </w:r>
    </w:p>
    <w:p w14:paraId="7EE27314">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[注释]</w:t>
      </w:r>
    </w:p>
    <w:p w14:paraId="2995F59A">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①未中标单位经济补偿不包括在投标人中标价中，由招标人直接支付。招标人（或授权的招标代理机构）在中标人公示结束后以书面形式通知获得经济补偿的投标人在规定期限内领取补偿。如果招标失败，则当次不作经济补偿。</w:t>
      </w:r>
    </w:p>
    <w:p w14:paraId="72F8008F">
      <w:pPr>
        <w:keepNext w:val="0"/>
        <w:keepLines w:val="0"/>
        <w:widowControl w:val="0"/>
        <w:suppressLineNumbers w:val="0"/>
        <w:tabs>
          <w:tab w:val="left" w:pos="360"/>
        </w:tabs>
        <w:spacing w:before="0" w:beforeAutospacing="0" w:after="0" w:afterAutospacing="0" w:line="360" w:lineRule="auto"/>
        <w:ind w:left="840" w:leftChars="400" w:right="0"/>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u w:val="single"/>
          <w:lang w:val="en-US" w:eastAsia="zh-CN" w:bidi="ar"/>
        </w:rPr>
        <w:t>②招标人和中标人有权在实施方案中参考使用获得经济补偿的所有投标方案成果的部分内容。</w:t>
      </w:r>
    </w:p>
    <w:p w14:paraId="49A7F520">
      <w:pPr>
        <w:keepNext w:val="0"/>
        <w:keepLines w:val="0"/>
        <w:widowControl w:val="0"/>
        <w:suppressLineNumbers w:val="0"/>
        <w:spacing w:before="0" w:beforeAutospacing="0" w:after="0" w:afterAutospacing="0" w:line="360" w:lineRule="auto"/>
        <w:ind w:left="0" w:right="0" w:firstLine="960" w:firstLineChars="400"/>
        <w:jc w:val="left"/>
        <w:rPr>
          <w:rFonts w:hint="eastAsia" w:ascii="宋体" w:hAnsi="宋体" w:eastAsia="宋体" w:cs="Times New Roman"/>
          <w:kern w:val="2"/>
          <w:sz w:val="24"/>
          <w:szCs w:val="24"/>
          <w:highlight w:val="none"/>
          <w:u w:val="single"/>
        </w:rPr>
      </w:pPr>
      <w:r>
        <w:rPr>
          <w:rFonts w:hint="eastAsia" w:ascii="宋体" w:hAnsi="宋体" w:eastAsia="宋体" w:cs="Times New Roman"/>
          <w:kern w:val="2"/>
          <w:sz w:val="24"/>
          <w:szCs w:val="24"/>
          <w:highlight w:val="none"/>
          <w:u w:val="single"/>
          <w:lang w:val="en-US" w:eastAsia="zh-CN" w:bidi="ar"/>
        </w:rPr>
        <w:t xml:space="preserve"> </w:t>
      </w:r>
    </w:p>
    <w:p w14:paraId="421FFB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1.10   工期</w:t>
      </w:r>
    </w:p>
    <w:p w14:paraId="30DA3701">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1.10.1 设计工期：</w:t>
      </w:r>
      <w:r>
        <w:rPr>
          <w:rFonts w:hint="eastAsia" w:ascii="宋体" w:hAnsi="宋体" w:eastAsia="宋体" w:cs="宋体"/>
          <w:kern w:val="2"/>
          <w:sz w:val="24"/>
          <w:szCs w:val="24"/>
          <w:highlight w:val="none"/>
          <w:lang w:val="en-US" w:eastAsia="zh-CN" w:bidi="ar"/>
        </w:rPr>
        <w:t>中标人应在设计合同签订后</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30</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日历天内完成方案修改，方案确定后</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45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日历天内完成初步设计，初步设计审查批准后</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45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日历天内完成施工图设计，施工图设计文件经审查发现问题后</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 xml:space="preserve">10 </w:t>
      </w:r>
      <w:r>
        <w:rPr>
          <w:rFonts w:hint="eastAsia" w:ascii="宋体" w:hAnsi="宋体" w:eastAsia="宋体" w:cs="宋体"/>
          <w:kern w:val="2"/>
          <w:sz w:val="24"/>
          <w:szCs w:val="24"/>
          <w:highlight w:val="none"/>
          <w:lang w:val="en-US" w:eastAsia="zh-CN" w:bidi="ar"/>
        </w:rPr>
        <w:t>日历天内完成补充、修改。各阶段成果文件提交时间以满足本项目建设进度要求为准。如果延误工期，按合同约定承担违约责任。</w:t>
      </w:r>
    </w:p>
    <w:p w14:paraId="23B43A59">
      <w:pPr>
        <w:keepNext w:val="0"/>
        <w:keepLines w:val="0"/>
        <w:widowControl w:val="0"/>
        <w:suppressLineNumbers w:val="0"/>
        <w:spacing w:before="0" w:beforeAutospacing="0" w:after="0" w:afterAutospacing="0" w:line="360" w:lineRule="auto"/>
        <w:ind w:left="1031" w:right="0" w:hanging="1031" w:hangingChars="428"/>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6707C667">
      <w:pPr>
        <w:keepNext w:val="0"/>
        <w:keepLines w:val="0"/>
        <w:widowControl w:val="0"/>
        <w:suppressLineNumbers w:val="0"/>
        <w:spacing w:before="0" w:beforeAutospacing="0" w:after="0" w:afterAutospacing="0" w:line="360" w:lineRule="auto"/>
        <w:ind w:left="1031" w:right="0" w:hanging="1031" w:hangingChars="428"/>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1.11   其他事项</w:t>
      </w:r>
    </w:p>
    <w:p w14:paraId="1D1F75E8">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1.11.1 招标代理费用由招标人直接支付给招标代理机构，不占用设计费。</w:t>
      </w:r>
    </w:p>
    <w:p w14:paraId="0DC385DE">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1.11.2 招标项目的电子地形图由</w:t>
      </w:r>
      <w:r>
        <w:rPr>
          <w:rFonts w:hint="eastAsia" w:ascii="宋体" w:hAnsi="宋体" w:eastAsia="宋体" w:cs="宋体"/>
          <w:kern w:val="2"/>
          <w:sz w:val="24"/>
          <w:szCs w:val="24"/>
          <w:highlight w:val="none"/>
          <w:u w:val="single"/>
          <w:lang w:val="en-US" w:eastAsia="zh-CN" w:bidi="ar"/>
        </w:rPr>
        <w:t>招标人</w:t>
      </w:r>
      <w:r>
        <w:rPr>
          <w:rFonts w:hint="eastAsia" w:ascii="宋体" w:hAnsi="宋体" w:eastAsia="宋体" w:cs="宋体"/>
          <w:kern w:val="2"/>
          <w:sz w:val="24"/>
          <w:szCs w:val="24"/>
          <w:highlight w:val="none"/>
          <w:lang w:val="en-US" w:eastAsia="zh-CN" w:bidi="ar"/>
        </w:rPr>
        <w:t>提供。投标人可通过</w:t>
      </w:r>
      <w:r>
        <w:rPr>
          <w:rFonts w:hint="eastAsia" w:ascii="宋体" w:hAnsi="宋体" w:eastAsia="宋体" w:cs="宋体"/>
          <w:kern w:val="2"/>
          <w:sz w:val="24"/>
          <w:szCs w:val="24"/>
          <w:highlight w:val="none"/>
          <w:u w:val="single"/>
          <w:lang w:val="en-US" w:eastAsia="zh-CN" w:bidi="ar"/>
        </w:rPr>
        <w:t>http://map.baidu.com选择（地球模式）</w:t>
      </w:r>
      <w:r>
        <w:rPr>
          <w:rFonts w:hint="eastAsia" w:ascii="宋体" w:hAnsi="宋体" w:eastAsia="宋体" w:cs="宋体"/>
          <w:kern w:val="2"/>
          <w:sz w:val="24"/>
          <w:szCs w:val="24"/>
          <w:highlight w:val="none"/>
          <w:lang w:val="en-US" w:eastAsia="zh-CN" w:bidi="ar"/>
        </w:rPr>
        <w:t>观察本项目的周边环境。</w:t>
      </w:r>
    </w:p>
    <w:p w14:paraId="6C232EB3">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1.11.3 项目的其他情况在设计任务书中详细介绍。本公告为招标文件的组成部分，更详细的信息以招标文件为准。</w:t>
      </w:r>
    </w:p>
    <w:p w14:paraId="7AC0EB34">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1.11.4 投标人可通过交易电子招投标操作流程详见交易平台发布的相关操作指引。</w:t>
      </w:r>
    </w:p>
    <w:p w14:paraId="4083530F">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shd w:val="clear" w:fill="FFFFFF"/>
        </w:rPr>
      </w:pPr>
      <w:r>
        <w:rPr>
          <w:rFonts w:hint="eastAsia" w:ascii="宋体" w:hAnsi="宋体" w:eastAsia="宋体" w:cs="宋体"/>
          <w:kern w:val="2"/>
          <w:sz w:val="24"/>
          <w:szCs w:val="24"/>
          <w:highlight w:val="none"/>
          <w:shd w:val="clear" w:fill="FFFFFF"/>
          <w:lang w:val="en-US" w:eastAsia="zh-CN" w:bidi="ar"/>
        </w:rPr>
        <w:t>1.</w:t>
      </w:r>
      <w:r>
        <w:rPr>
          <w:rFonts w:hint="eastAsia" w:ascii="宋体" w:hAnsi="宋体" w:eastAsia="宋体" w:cs="宋体"/>
          <w:kern w:val="2"/>
          <w:sz w:val="24"/>
          <w:szCs w:val="24"/>
          <w:highlight w:val="none"/>
          <w:lang w:val="en-US" w:eastAsia="zh-CN" w:bidi="ar"/>
        </w:rPr>
        <w:t>11</w:t>
      </w:r>
      <w:r>
        <w:rPr>
          <w:rFonts w:hint="eastAsia" w:ascii="宋体" w:hAnsi="宋体" w:eastAsia="宋体" w:cs="宋体"/>
          <w:kern w:val="2"/>
          <w:sz w:val="24"/>
          <w:szCs w:val="24"/>
          <w:highlight w:val="none"/>
          <w:shd w:val="clear" w:fill="FFFFFF"/>
          <w:lang w:val="en-US" w:eastAsia="zh-CN" w:bidi="ar"/>
        </w:rPr>
        <w:t xml:space="preserve">.5 </w:t>
      </w:r>
      <w:r>
        <w:rPr>
          <w:rFonts w:hint="eastAsia" w:ascii="宋体" w:hAnsi="宋体" w:eastAsia="宋体" w:cs="宋体"/>
          <w:kern w:val="2"/>
          <w:sz w:val="24"/>
          <w:szCs w:val="24"/>
          <w:highlight w:val="none"/>
          <w:lang w:val="en-US" w:eastAsia="zh-CN" w:bidi="ar"/>
        </w:rPr>
        <w:t>潜在投标人或利害关系人对本招标公告及招标文件有异议的，应当在投标截止时间10日前向招标人书面提出。</w:t>
      </w:r>
    </w:p>
    <w:p w14:paraId="77E74488">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kern w:val="2"/>
          <w:sz w:val="24"/>
          <w:szCs w:val="24"/>
          <w:highlight w:val="none"/>
          <w:shd w:val="clear" w:fill="FFFFFF"/>
        </w:rPr>
      </w:pPr>
      <w:r>
        <w:rPr>
          <w:rFonts w:hint="eastAsia" w:ascii="宋体" w:hAnsi="宋体" w:eastAsia="宋体" w:cs="宋体"/>
          <w:kern w:val="2"/>
          <w:sz w:val="24"/>
          <w:szCs w:val="24"/>
          <w:highlight w:val="none"/>
          <w:shd w:val="clear" w:fill="FFFFFF"/>
          <w:lang w:val="en-US" w:eastAsia="zh-CN" w:bidi="ar"/>
        </w:rPr>
        <w:t>异议受理部门：</w:t>
      </w:r>
      <w:r>
        <w:rPr>
          <w:rFonts w:hint="eastAsia" w:ascii="宋体" w:hAnsi="宋体" w:eastAsia="宋体" w:cs="宋体"/>
          <w:kern w:val="2"/>
          <w:sz w:val="24"/>
          <w:szCs w:val="24"/>
          <w:highlight w:val="none"/>
          <w:u w:val="single"/>
          <w:shd w:val="clear" w:fill="FFFFFF"/>
          <w:lang w:val="en-US" w:eastAsia="zh-CN" w:bidi="ar"/>
        </w:rPr>
        <w:t>广州市重点公共建设项目管理中心</w:t>
      </w:r>
    </w:p>
    <w:p w14:paraId="7226F8D8">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kern w:val="2"/>
          <w:sz w:val="24"/>
          <w:szCs w:val="24"/>
          <w:highlight w:val="none"/>
          <w:shd w:val="clear" w:fill="FFFFFF"/>
        </w:rPr>
      </w:pPr>
      <w:r>
        <w:rPr>
          <w:rFonts w:hint="eastAsia" w:ascii="宋体" w:hAnsi="宋体" w:eastAsia="宋体" w:cs="宋体"/>
          <w:kern w:val="2"/>
          <w:sz w:val="24"/>
          <w:szCs w:val="24"/>
          <w:highlight w:val="none"/>
          <w:shd w:val="clear" w:fill="FFFFFF"/>
          <w:lang w:val="en-US" w:eastAsia="zh-CN" w:bidi="ar"/>
        </w:rPr>
        <w:t>联系人：</w:t>
      </w:r>
      <w:r>
        <w:rPr>
          <w:rFonts w:hint="eastAsia" w:ascii="宋体" w:hAnsi="宋体" w:eastAsia="宋体" w:cs="宋体"/>
          <w:kern w:val="2"/>
          <w:sz w:val="24"/>
          <w:szCs w:val="24"/>
          <w:highlight w:val="none"/>
          <w:u w:val="single"/>
          <w:lang w:val="en-US" w:eastAsia="zh-CN" w:bidi="ar"/>
        </w:rPr>
        <w:t>潘工</w:t>
      </w:r>
    </w:p>
    <w:p w14:paraId="098511BB">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kern w:val="2"/>
          <w:sz w:val="24"/>
          <w:szCs w:val="24"/>
          <w:highlight w:val="none"/>
          <w:u w:val="single"/>
          <w:shd w:val="clear" w:fill="FFFFFF"/>
        </w:rPr>
      </w:pPr>
      <w:r>
        <w:rPr>
          <w:rFonts w:hint="eastAsia" w:ascii="宋体" w:hAnsi="宋体" w:eastAsia="宋体" w:cs="宋体"/>
          <w:kern w:val="2"/>
          <w:sz w:val="24"/>
          <w:szCs w:val="24"/>
          <w:highlight w:val="none"/>
          <w:shd w:val="clear" w:fill="FFFFFF"/>
          <w:lang w:val="en-US" w:eastAsia="zh-CN" w:bidi="ar"/>
        </w:rPr>
        <w:t>电话：</w:t>
      </w:r>
      <w:r>
        <w:rPr>
          <w:rFonts w:hint="eastAsia" w:ascii="宋体" w:hAnsi="宋体" w:eastAsia="宋体" w:cs="Times New Roman"/>
          <w:kern w:val="2"/>
          <w:sz w:val="24"/>
          <w:szCs w:val="24"/>
          <w:highlight w:val="none"/>
          <w:u w:val="single"/>
          <w:lang w:val="en-US" w:eastAsia="zh-CN" w:bidi="ar"/>
        </w:rPr>
        <w:t>020-2290568</w:t>
      </w:r>
      <w:r>
        <w:rPr>
          <w:rFonts w:hint="default" w:ascii="宋体" w:hAnsi="宋体" w:eastAsia="宋体" w:cs="Times New Roman"/>
          <w:kern w:val="2"/>
          <w:sz w:val="24"/>
          <w:szCs w:val="24"/>
          <w:highlight w:val="none"/>
          <w:u w:val="single"/>
          <w:lang w:eastAsia="zh-CN" w:bidi="ar"/>
        </w:rPr>
        <w:t>1</w:t>
      </w:r>
    </w:p>
    <w:p w14:paraId="1DF0D2AA">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kern w:val="2"/>
          <w:sz w:val="24"/>
          <w:szCs w:val="24"/>
          <w:highlight w:val="none"/>
          <w:u w:val="single"/>
          <w:shd w:val="clear" w:fill="FFFFFF"/>
        </w:rPr>
      </w:pPr>
      <w:r>
        <w:rPr>
          <w:rFonts w:hint="eastAsia" w:ascii="宋体" w:hAnsi="宋体" w:eastAsia="宋体" w:cs="宋体"/>
          <w:kern w:val="2"/>
          <w:sz w:val="24"/>
          <w:szCs w:val="24"/>
          <w:highlight w:val="none"/>
          <w:shd w:val="clear" w:fill="FFFFFF"/>
          <w:lang w:val="en-US" w:eastAsia="zh-CN" w:bidi="ar"/>
        </w:rPr>
        <w:t>地址：</w:t>
      </w:r>
      <w:r>
        <w:rPr>
          <w:rFonts w:hint="eastAsia" w:ascii="宋体" w:hAnsi="宋体" w:eastAsia="宋体" w:cs="宋体"/>
          <w:kern w:val="2"/>
          <w:sz w:val="24"/>
          <w:szCs w:val="24"/>
          <w:highlight w:val="none"/>
          <w:u w:val="single"/>
          <w:shd w:val="clear" w:fill="FFFFFF"/>
          <w:lang w:val="en-US" w:eastAsia="zh-CN" w:bidi="ar"/>
        </w:rPr>
        <w:t>广州市番禺区星运路1号</w:t>
      </w:r>
    </w:p>
    <w:p w14:paraId="7B115E9B">
      <w:pPr>
        <w:keepNext w:val="0"/>
        <w:keepLines w:val="0"/>
        <w:widowControl w:val="0"/>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kern w:val="2"/>
          <w:sz w:val="24"/>
          <w:szCs w:val="24"/>
          <w:highlight w:val="none"/>
          <w:shd w:val="clear" w:fill="FFFFFF"/>
        </w:rPr>
      </w:pPr>
      <w:r>
        <w:rPr>
          <w:rFonts w:hint="eastAsia" w:ascii="宋体" w:hAnsi="宋体" w:eastAsia="宋体" w:cs="宋体"/>
          <w:b/>
          <w:bCs w:val="0"/>
          <w:kern w:val="2"/>
          <w:sz w:val="24"/>
          <w:szCs w:val="24"/>
          <w:highlight w:val="none"/>
          <w:shd w:val="clear" w:fill="FFFFFF"/>
          <w:lang w:val="en-US" w:eastAsia="zh-CN"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C36B21D">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b w:val="0"/>
          <w:kern w:val="0"/>
          <w:sz w:val="24"/>
          <w:szCs w:val="24"/>
          <w:highlight w:val="none"/>
        </w:rPr>
      </w:pPr>
      <w:r>
        <w:rPr>
          <w:rFonts w:hint="eastAsia" w:ascii="宋体" w:hAnsi="宋体" w:eastAsia="宋体" w:cs="宋体"/>
          <w:kern w:val="0"/>
          <w:sz w:val="24"/>
          <w:szCs w:val="24"/>
          <w:highlight w:val="none"/>
          <w:lang w:val="en-US" w:eastAsia="zh-CN" w:bidi="ar"/>
        </w:rPr>
        <w:t xml:space="preserve">1.11.6 </w:t>
      </w:r>
      <w:r>
        <w:rPr>
          <w:rFonts w:hint="eastAsia" w:ascii="宋体" w:hAnsi="宋体" w:eastAsia="宋体" w:cs="宋体"/>
          <w:b w:val="0"/>
          <w:kern w:val="0"/>
          <w:sz w:val="24"/>
          <w:szCs w:val="24"/>
          <w:highlight w:val="none"/>
          <w:lang w:val="en-US" w:eastAsia="zh-CN" w:bidi="ar"/>
        </w:rPr>
        <w:t>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4A98DF14">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1.11.7 《投诉处理决定书》和《行政处理决定书》在广州市住房和城乡建设局网站上公布的，视为送达其他与决定书有关的当事人。</w:t>
      </w:r>
    </w:p>
    <w:p w14:paraId="3B621C79">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0"/>
          <w:sz w:val="24"/>
          <w:szCs w:val="24"/>
          <w:highlight w:val="none"/>
          <w:lang w:val="en-US" w:eastAsia="zh-CN" w:bidi="ar"/>
        </w:rPr>
        <w:t>11</w:t>
      </w:r>
      <w:r>
        <w:rPr>
          <w:rFonts w:hint="eastAsia" w:ascii="宋体" w:hAnsi="宋体" w:eastAsia="宋体" w:cs="宋体"/>
          <w:kern w:val="2"/>
          <w:sz w:val="24"/>
          <w:szCs w:val="24"/>
          <w:highlight w:val="none"/>
          <w:lang w:val="en-US" w:eastAsia="zh-CN" w:bidi="ar"/>
        </w:rPr>
        <w:t>.8 特别提示：投标人在本项目招标人的工程项目中存在下列行为的，将被拒绝</w:t>
      </w:r>
      <w:r>
        <w:rPr>
          <w:rFonts w:hint="eastAsia" w:ascii="宋体" w:hAnsi="宋体" w:eastAsia="宋体" w:cs="宋体"/>
          <w:kern w:val="2"/>
          <w:sz w:val="24"/>
          <w:szCs w:val="24"/>
          <w:highlight w:val="none"/>
          <w:u w:val="single"/>
          <w:lang w:val="en-US" w:eastAsia="zh-CN" w:bidi="ar"/>
        </w:rPr>
        <w:t>一年</w:t>
      </w:r>
      <w:r>
        <w:rPr>
          <w:rFonts w:hint="eastAsia" w:ascii="宋体" w:hAnsi="宋体" w:eastAsia="宋体" w:cs="宋体"/>
          <w:kern w:val="2"/>
          <w:sz w:val="24"/>
          <w:szCs w:val="24"/>
          <w:highlight w:val="none"/>
          <w:lang w:val="en-US" w:eastAsia="zh-CN" w:bidi="ar"/>
        </w:rPr>
        <w:t>内参与我单位后续工程投标。（注：拒绝投标时限由招标人视严重程度确定，最低三个月起，自招标人发出通知之日起计）</w:t>
      </w:r>
    </w:p>
    <w:p w14:paraId="3DDC3E48">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1）将中标工程转包或者违法分包的；</w:t>
      </w:r>
    </w:p>
    <w:p w14:paraId="3E232767">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2</w:t>
      </w:r>
      <w:r>
        <w:rPr>
          <w:rFonts w:hint="eastAsia" w:ascii="宋体" w:hAnsi="宋体" w:eastAsia="宋体" w:cs="宋体"/>
          <w:b w:val="0"/>
          <w:bCs/>
          <w:kern w:val="2"/>
          <w:sz w:val="24"/>
          <w:szCs w:val="24"/>
          <w:highlight w:val="none"/>
          <w:lang w:val="en-US" w:eastAsia="zh-CN" w:bidi="ar"/>
        </w:rPr>
        <w:t>）存在串通投标、围标情形的；</w:t>
      </w:r>
    </w:p>
    <w:p w14:paraId="49A652A0">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3）</w:t>
      </w:r>
      <w:r>
        <w:rPr>
          <w:rFonts w:hint="eastAsia" w:ascii="宋体" w:hAnsi="宋体" w:eastAsia="宋体" w:cs="宋体"/>
          <w:b w:val="0"/>
          <w:bCs/>
          <w:kern w:val="2"/>
          <w:sz w:val="24"/>
          <w:szCs w:val="24"/>
          <w:highlight w:val="none"/>
          <w:lang w:val="en-US" w:eastAsia="zh-CN" w:bidi="ar"/>
        </w:rPr>
        <w:t>在投标文件中提供虚假材料的；</w:t>
      </w:r>
    </w:p>
    <w:p w14:paraId="0815F25B">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4）</w:t>
      </w:r>
      <w:r>
        <w:rPr>
          <w:rFonts w:hint="eastAsia" w:ascii="宋体" w:hAnsi="宋体" w:eastAsia="宋体" w:cs="宋体"/>
          <w:b w:val="0"/>
          <w:bCs/>
          <w:kern w:val="2"/>
          <w:sz w:val="24"/>
          <w:szCs w:val="24"/>
          <w:highlight w:val="none"/>
          <w:lang w:val="en-US" w:eastAsia="zh-CN" w:bidi="ar"/>
        </w:rPr>
        <w:t>存在行贿情形的</w:t>
      </w:r>
      <w:r>
        <w:rPr>
          <w:rFonts w:hint="eastAsia" w:ascii="宋体" w:hAnsi="宋体" w:eastAsia="宋体" w:cs="Times New Roman"/>
          <w:b w:val="0"/>
          <w:bCs/>
          <w:kern w:val="2"/>
          <w:sz w:val="24"/>
          <w:szCs w:val="24"/>
          <w:highlight w:val="none"/>
          <w:lang w:val="en-US" w:eastAsia="zh-CN" w:bidi="ar"/>
        </w:rPr>
        <w:t>;</w:t>
      </w:r>
    </w:p>
    <w:p w14:paraId="7A5D869E">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5）</w:t>
      </w:r>
      <w:r>
        <w:rPr>
          <w:rFonts w:hint="eastAsia" w:ascii="宋体" w:hAnsi="宋体" w:eastAsia="宋体" w:cs="宋体"/>
          <w:b w:val="0"/>
          <w:bCs/>
          <w:kern w:val="2"/>
          <w:sz w:val="24"/>
          <w:szCs w:val="24"/>
          <w:highlight w:val="none"/>
          <w:lang w:val="en-US" w:eastAsia="zh-CN" w:bidi="ar"/>
        </w:rPr>
        <w:t>拖欠农民工工资的；</w:t>
      </w:r>
    </w:p>
    <w:p w14:paraId="26B0C733">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w:t>
      </w:r>
      <w:r>
        <w:rPr>
          <w:rFonts w:hint="eastAsia" w:ascii="宋体" w:hAnsi="宋体" w:eastAsia="宋体" w:cs="Times New Roman"/>
          <w:b w:val="0"/>
          <w:bCs/>
          <w:kern w:val="2"/>
          <w:sz w:val="24"/>
          <w:szCs w:val="24"/>
          <w:highlight w:val="none"/>
          <w:lang w:val="en-US" w:eastAsia="zh-CN" w:bidi="ar"/>
        </w:rPr>
        <w:t>6</w:t>
      </w:r>
      <w:r>
        <w:rPr>
          <w:rFonts w:hint="eastAsia" w:ascii="宋体" w:hAnsi="宋体" w:eastAsia="宋体" w:cs="宋体"/>
          <w:b w:val="0"/>
          <w:bCs/>
          <w:kern w:val="2"/>
          <w:sz w:val="24"/>
          <w:szCs w:val="24"/>
          <w:highlight w:val="none"/>
          <w:lang w:val="en-US" w:eastAsia="zh-CN" w:bidi="ar"/>
        </w:rPr>
        <w:t>）在中标工程中不执行质量、安全生产相关规定的，造成质量或安全事故的；</w:t>
      </w:r>
    </w:p>
    <w:p w14:paraId="5ED484C2">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（7）出让投标资格的；</w:t>
      </w:r>
    </w:p>
    <w:p w14:paraId="2D2B426D">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（8）存在少放、不放业绩、奖项等客观评审资料，减少自身竞争力情形的；</w:t>
      </w:r>
    </w:p>
    <w:p w14:paraId="26E78E1B">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kern w:val="2"/>
          <w:sz w:val="24"/>
          <w:szCs w:val="24"/>
          <w:highlight w:val="none"/>
        </w:rPr>
      </w:pPr>
      <w:r>
        <w:rPr>
          <w:rFonts w:hint="eastAsia" w:ascii="宋体" w:hAnsi="宋体" w:eastAsia="宋体" w:cs="宋体"/>
          <w:b w:val="0"/>
          <w:bCs/>
          <w:kern w:val="2"/>
          <w:sz w:val="24"/>
          <w:szCs w:val="24"/>
          <w:highlight w:val="none"/>
          <w:lang w:val="en-US" w:eastAsia="zh-CN" w:bidi="ar"/>
        </w:rPr>
        <w:t>（9）存在因过错行为被生效法律文书认定承担违约或侵权责任的。</w:t>
      </w:r>
    </w:p>
    <w:p w14:paraId="2E7657E8">
      <w:pPr>
        <w:keepNext w:val="0"/>
        <w:keepLines w:val="0"/>
        <w:widowControl w:val="0"/>
        <w:suppressLineNumbers w:val="0"/>
        <w:spacing w:before="0" w:beforeAutospacing="0" w:after="0" w:afterAutospacing="0" w:line="360" w:lineRule="auto"/>
        <w:ind w:left="849" w:right="0" w:hanging="849" w:hangingChars="354"/>
        <w:jc w:val="left"/>
        <w:textAlignment w:val="auto"/>
        <w:rPr>
          <w:rFonts w:hint="eastAsia" w:ascii="宋体" w:hAnsi="宋体" w:eastAsia="宋体" w:cs="宋体"/>
          <w:b w:val="0"/>
          <w:bCs/>
          <w:kern w:val="2"/>
          <w:sz w:val="24"/>
          <w:szCs w:val="24"/>
          <w:highlight w:val="none"/>
          <w:u w:val="none"/>
          <w:lang w:val="en-US" w:eastAsia="zh-CN" w:bidi="ar"/>
        </w:rPr>
      </w:pPr>
      <w:r>
        <w:rPr>
          <w:rFonts w:hint="eastAsia" w:ascii="宋体" w:hAnsi="宋体" w:eastAsia="宋体" w:cs="宋体"/>
          <w:b w:val="0"/>
          <w:bCs/>
          <w:kern w:val="2"/>
          <w:sz w:val="24"/>
          <w:szCs w:val="24"/>
          <w:highlight w:val="none"/>
          <w:lang w:eastAsia="zh-CN" w:bidi="ar"/>
        </w:rPr>
        <w:t xml:space="preserve">1.11.9 </w:t>
      </w:r>
      <w:r>
        <w:rPr>
          <w:rFonts w:hint="eastAsia" w:ascii="宋体" w:hAnsi="宋体" w:eastAsia="宋体" w:cs="宋体"/>
          <w:b w:val="0"/>
          <w:bCs/>
          <w:kern w:val="2"/>
          <w:sz w:val="24"/>
          <w:szCs w:val="24"/>
          <w:highlight w:val="none"/>
          <w:lang w:val="en-US" w:eastAsia="zh-CN" w:bidi="ar"/>
        </w:rPr>
        <w:t>本项目绿色建筑等级要求为：</w:t>
      </w:r>
      <w:r>
        <w:rPr>
          <w:rFonts w:hint="eastAsia" w:ascii="宋体" w:hAnsi="宋体" w:eastAsia="宋体" w:cs="宋体"/>
          <w:bCs/>
          <w:kern w:val="2"/>
          <w:sz w:val="24"/>
          <w:szCs w:val="24"/>
          <w:highlight w:val="none"/>
          <w:u w:val="single"/>
          <w:lang w:val="en-US" w:eastAsia="zh-CN" w:bidi="ar"/>
        </w:rPr>
        <w:t>绿色建筑(二星级)</w:t>
      </w:r>
      <w:r>
        <w:rPr>
          <w:rFonts w:hint="default" w:ascii="宋体" w:hAnsi="宋体" w:eastAsia="宋体" w:cs="宋体"/>
          <w:bCs/>
          <w:kern w:val="2"/>
          <w:sz w:val="24"/>
          <w:szCs w:val="24"/>
          <w:highlight w:val="none"/>
          <w:u w:val="none"/>
          <w:lang w:eastAsia="zh-CN" w:bidi="ar"/>
        </w:rPr>
        <w:t>。</w:t>
      </w:r>
      <w:r>
        <w:rPr>
          <w:rFonts w:hint="eastAsia" w:ascii="宋体" w:hAnsi="宋体" w:eastAsia="宋体" w:cs="宋体"/>
          <w:b w:val="0"/>
          <w:bCs/>
          <w:kern w:val="2"/>
          <w:sz w:val="24"/>
          <w:szCs w:val="24"/>
          <w:highlight w:val="none"/>
          <w:u w:val="none"/>
          <w:lang w:val="en-US" w:eastAsia="zh-CN" w:bidi="ar"/>
        </w:rPr>
        <w:t xml:space="preserve">   </w:t>
      </w:r>
    </w:p>
    <w:p w14:paraId="245467D0">
      <w:pPr>
        <w:keepNext w:val="0"/>
        <w:keepLines w:val="0"/>
        <w:widowControl w:val="0"/>
        <w:suppressLineNumbers w:val="0"/>
        <w:spacing w:before="0" w:beforeAutospacing="0" w:after="0" w:afterAutospacing="0" w:line="360" w:lineRule="auto"/>
        <w:ind w:left="849" w:right="0" w:hanging="849" w:hangingChars="354"/>
        <w:jc w:val="left"/>
        <w:textAlignment w:val="auto"/>
        <w:rPr>
          <w:rFonts w:hint="eastAsia" w:ascii="宋体" w:hAnsi="宋体" w:eastAsia="宋体" w:cs="宋体"/>
          <w:b w:val="0"/>
          <w:bCs w:val="0"/>
          <w:kern w:val="2"/>
          <w:sz w:val="24"/>
          <w:szCs w:val="24"/>
          <w:highlight w:val="none"/>
          <w:lang w:bidi="ar"/>
        </w:rPr>
      </w:pPr>
      <w:r>
        <w:rPr>
          <w:rFonts w:hint="eastAsia" w:ascii="宋体" w:hAnsi="宋体" w:eastAsia="宋体" w:cs="宋体"/>
          <w:b w:val="0"/>
          <w:bCs/>
          <w:kern w:val="2"/>
          <w:sz w:val="24"/>
          <w:szCs w:val="24"/>
          <w:highlight w:val="none"/>
          <w:u w:val="none"/>
          <w:lang w:val="en-US" w:eastAsia="zh-CN" w:bidi="ar"/>
        </w:rPr>
        <w:t xml:space="preserve">  </w:t>
      </w:r>
      <w:r>
        <w:rPr>
          <w:rFonts w:hint="eastAsia" w:ascii="宋体" w:hAnsi="宋体" w:eastAsia="宋体" w:cs="宋体"/>
          <w:b w:val="0"/>
          <w:bCs w:val="0"/>
          <w:kern w:val="2"/>
          <w:sz w:val="24"/>
          <w:szCs w:val="24"/>
          <w:highlight w:val="none"/>
          <w:u w:val="none"/>
          <w:lang w:val="en-US" w:eastAsia="zh-CN" w:bidi="ar"/>
        </w:rPr>
        <w:t xml:space="preserve">           </w:t>
      </w:r>
    </w:p>
    <w:p w14:paraId="445050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bookmarkStart w:id="2" w:name="_GoBack"/>
      <w:bookmarkEnd w:id="2"/>
      <w:r>
        <w:rPr>
          <w:rFonts w:hint="eastAsia" w:ascii="宋体" w:hAnsi="宋体" w:eastAsia="宋体" w:cs="宋体"/>
          <w:b/>
          <w:bCs w:val="0"/>
          <w:kern w:val="2"/>
          <w:sz w:val="24"/>
          <w:szCs w:val="24"/>
          <w:highlight w:val="none"/>
          <w:lang w:val="en-US" w:eastAsia="zh-CN" w:bidi="ar"/>
        </w:rPr>
        <w:t>1.12   招标人</w:t>
      </w:r>
    </w:p>
    <w:p w14:paraId="32E2414B">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1.12.1 名称：</w:t>
      </w:r>
      <w:r>
        <w:rPr>
          <w:rFonts w:hint="eastAsia" w:ascii="宋体" w:hAnsi="宋体" w:eastAsia="宋体" w:cs="宋体"/>
          <w:kern w:val="2"/>
          <w:sz w:val="24"/>
          <w:szCs w:val="24"/>
          <w:highlight w:val="none"/>
          <w:u w:val="single"/>
          <w:lang w:val="en-US" w:eastAsia="zh-CN" w:bidi="ar"/>
        </w:rPr>
        <w:t>广州市重点公共建设项目管理中心</w:t>
      </w:r>
    </w:p>
    <w:p w14:paraId="3897F619">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1.12.2 邮政编码、地址：</w:t>
      </w:r>
      <w:r>
        <w:rPr>
          <w:rFonts w:hint="eastAsia" w:ascii="宋体" w:hAnsi="宋体" w:eastAsia="宋体" w:cs="宋体"/>
          <w:kern w:val="2"/>
          <w:sz w:val="24"/>
          <w:szCs w:val="24"/>
          <w:highlight w:val="none"/>
          <w:u w:val="single"/>
          <w:lang w:val="en-US" w:eastAsia="zh-CN" w:bidi="ar"/>
        </w:rPr>
        <w:t>510006、广州市番禺区星运路1号</w:t>
      </w:r>
    </w:p>
    <w:p w14:paraId="1E9124C1">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1.12.3 电话（手机）号码：</w:t>
      </w:r>
      <w:r>
        <w:rPr>
          <w:rFonts w:hint="eastAsia" w:ascii="宋体" w:hAnsi="宋体" w:eastAsia="宋体" w:cs="Times New Roman"/>
          <w:kern w:val="2"/>
          <w:sz w:val="24"/>
          <w:szCs w:val="24"/>
          <w:highlight w:val="none"/>
          <w:u w:val="single"/>
          <w:lang w:val="en-US" w:eastAsia="zh-CN" w:bidi="ar"/>
        </w:rPr>
        <w:t>020-2290568</w:t>
      </w:r>
      <w:r>
        <w:rPr>
          <w:rFonts w:hint="default" w:ascii="宋体" w:hAnsi="宋体" w:eastAsia="宋体" w:cs="Times New Roman"/>
          <w:kern w:val="2"/>
          <w:sz w:val="24"/>
          <w:szCs w:val="24"/>
          <w:highlight w:val="none"/>
          <w:u w:val="single"/>
          <w:lang w:eastAsia="zh-CN" w:bidi="ar"/>
        </w:rPr>
        <w:t>1</w:t>
      </w:r>
    </w:p>
    <w:p w14:paraId="07DDE340">
      <w:pPr>
        <w:keepNext w:val="0"/>
        <w:keepLines w:val="0"/>
        <w:widowControl w:val="0"/>
        <w:suppressLineNumbers w:val="0"/>
        <w:spacing w:before="0" w:beforeAutospacing="0" w:after="0" w:afterAutospacing="0" w:line="360" w:lineRule="auto"/>
        <w:ind w:left="849" w:right="0" w:hanging="849" w:hangingChars="354"/>
        <w:jc w:val="left"/>
        <w:rPr>
          <w:rFonts w:hint="default" w:ascii="宋体" w:hAnsi="宋体" w:eastAsia="宋体" w:cs="Times New Roman"/>
          <w:kern w:val="2"/>
          <w:sz w:val="24"/>
          <w:szCs w:val="24"/>
          <w:highlight w:val="none"/>
          <w:u w:val="single"/>
          <w:lang w:eastAsia="zh-CN" w:bidi="ar"/>
        </w:rPr>
      </w:pPr>
      <w:r>
        <w:rPr>
          <w:rFonts w:hint="eastAsia" w:ascii="宋体" w:hAnsi="宋体" w:eastAsia="宋体" w:cs="宋体"/>
          <w:kern w:val="2"/>
          <w:sz w:val="24"/>
          <w:szCs w:val="24"/>
          <w:highlight w:val="none"/>
          <w:lang w:val="en-US" w:eastAsia="zh-CN" w:bidi="ar"/>
        </w:rPr>
        <w:t>1.12.4 传真号码：</w:t>
      </w:r>
      <w:r>
        <w:rPr>
          <w:rFonts w:hint="eastAsia" w:ascii="宋体" w:hAnsi="宋体" w:eastAsia="宋体" w:cs="Times New Roman"/>
          <w:kern w:val="2"/>
          <w:sz w:val="24"/>
          <w:szCs w:val="24"/>
          <w:highlight w:val="none"/>
          <w:u w:val="single"/>
          <w:lang w:val="en-US" w:eastAsia="zh-CN" w:bidi="ar"/>
        </w:rPr>
        <w:t>020-2290568</w:t>
      </w:r>
      <w:r>
        <w:rPr>
          <w:rFonts w:hint="default" w:ascii="宋体" w:hAnsi="宋体" w:eastAsia="宋体" w:cs="Times New Roman"/>
          <w:kern w:val="2"/>
          <w:sz w:val="24"/>
          <w:szCs w:val="24"/>
          <w:highlight w:val="none"/>
          <w:u w:val="single"/>
          <w:lang w:eastAsia="zh-CN" w:bidi="ar"/>
        </w:rPr>
        <w:t>1</w:t>
      </w:r>
    </w:p>
    <w:p w14:paraId="5FF88A9D">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1.12.5 电子邮箱：</w:t>
      </w:r>
      <w:r>
        <w:rPr>
          <w:rFonts w:hint="eastAsia" w:ascii="宋体" w:hAnsi="宋体" w:eastAsia="宋体" w:cs="宋体"/>
          <w:kern w:val="2"/>
          <w:sz w:val="24"/>
          <w:szCs w:val="24"/>
          <w:highlight w:val="none"/>
          <w:u w:val="single"/>
          <w:lang w:val="en-US" w:eastAsia="zh-CN" w:bidi="ar"/>
        </w:rPr>
        <w:t>/</w:t>
      </w:r>
    </w:p>
    <w:p w14:paraId="51680A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7B70C7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1.13   招标代理机构</w:t>
      </w:r>
    </w:p>
    <w:p w14:paraId="67D923B0">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1.13.1 名称：</w:t>
      </w:r>
      <w:r>
        <w:rPr>
          <w:rFonts w:hint="eastAsia" w:ascii="宋体" w:hAnsi="宋体" w:eastAsia="宋体" w:cs="宋体"/>
          <w:kern w:val="2"/>
          <w:sz w:val="24"/>
          <w:szCs w:val="24"/>
          <w:highlight w:val="none"/>
          <w:u w:val="single"/>
          <w:lang w:val="en-US" w:eastAsia="zh-CN" w:bidi="ar"/>
        </w:rPr>
        <w:t>广东重工建设监理有限公司</w:t>
      </w:r>
    </w:p>
    <w:p w14:paraId="40FF58F6">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1.13.2 邮政编码、地址：</w:t>
      </w:r>
      <w:r>
        <w:rPr>
          <w:rFonts w:hint="eastAsia" w:ascii="宋体" w:hAnsi="宋体" w:eastAsia="宋体" w:cs="宋体"/>
          <w:kern w:val="2"/>
          <w:sz w:val="24"/>
          <w:szCs w:val="24"/>
          <w:highlight w:val="none"/>
          <w:u w:val="single"/>
          <w:lang w:val="en-US" w:eastAsia="zh-CN" w:bidi="ar"/>
        </w:rPr>
        <w:t>510000、广州市黄埔区揽月路101号保利中科广场A座7层</w:t>
      </w:r>
    </w:p>
    <w:p w14:paraId="56676E2D">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1.13.3 电话（手机）号码：</w:t>
      </w:r>
      <w:r>
        <w:rPr>
          <w:rFonts w:hint="eastAsia" w:ascii="宋体" w:hAnsi="宋体" w:eastAsia="宋体" w:cs="宋体"/>
          <w:kern w:val="2"/>
          <w:sz w:val="24"/>
          <w:szCs w:val="24"/>
          <w:highlight w:val="none"/>
          <w:u w:val="single"/>
          <w:lang w:val="en-US" w:eastAsia="zh-CN" w:bidi="ar"/>
        </w:rPr>
        <w:t>13535014481</w:t>
      </w:r>
    </w:p>
    <w:p w14:paraId="50B3958F">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1.13.4 传真号码：</w:t>
      </w:r>
      <w:r>
        <w:rPr>
          <w:rFonts w:hint="eastAsia" w:ascii="宋体" w:hAnsi="宋体" w:eastAsia="宋体" w:cs="宋体"/>
          <w:kern w:val="2"/>
          <w:sz w:val="24"/>
          <w:szCs w:val="24"/>
          <w:highlight w:val="none"/>
          <w:u w:val="single"/>
          <w:lang w:val="en-US" w:eastAsia="zh-CN" w:bidi="ar"/>
        </w:rPr>
        <w:t>/</w:t>
      </w:r>
    </w:p>
    <w:p w14:paraId="1B4FC5C6">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1.13.5电子邮箱：</w:t>
      </w:r>
      <w:r>
        <w:rPr>
          <w:rFonts w:hint="eastAsia" w:ascii="宋体" w:hAnsi="宋体" w:eastAsia="宋体" w:cs="宋体"/>
          <w:kern w:val="2"/>
          <w:sz w:val="24"/>
          <w:szCs w:val="24"/>
          <w:highlight w:val="none"/>
          <w:u w:val="single"/>
          <w:lang w:val="en-US" w:eastAsia="zh-CN" w:bidi="ar"/>
        </w:rPr>
        <w:t>/</w:t>
      </w:r>
    </w:p>
    <w:p w14:paraId="74FC07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6DA595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1.14   交易服务机构</w:t>
      </w:r>
    </w:p>
    <w:p w14:paraId="599E5184">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1.14.1 名称：</w:t>
      </w:r>
      <w:r>
        <w:rPr>
          <w:rFonts w:hint="eastAsia" w:ascii="宋体" w:hAnsi="宋体" w:eastAsia="宋体" w:cs="宋体"/>
          <w:kern w:val="2"/>
          <w:sz w:val="24"/>
          <w:szCs w:val="24"/>
          <w:highlight w:val="none"/>
          <w:u w:val="single"/>
          <w:lang w:val="en-US" w:eastAsia="zh-CN" w:bidi="ar"/>
        </w:rPr>
        <w:t>广州交易集团有限公司（广州公共资源交易中心）</w:t>
      </w:r>
    </w:p>
    <w:p w14:paraId="30FA6A93">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1.14.2 邮政编码、地址：</w:t>
      </w:r>
      <w:r>
        <w:rPr>
          <w:rFonts w:hint="eastAsia" w:ascii="宋体" w:hAnsi="宋体" w:eastAsia="宋体" w:cs="宋体"/>
          <w:kern w:val="2"/>
          <w:sz w:val="24"/>
          <w:szCs w:val="24"/>
          <w:highlight w:val="none"/>
          <w:u w:val="single"/>
          <w:lang w:val="en-US" w:eastAsia="zh-CN" w:bidi="ar"/>
        </w:rPr>
        <w:t>510630、广州市天河区天润路333号</w:t>
      </w:r>
    </w:p>
    <w:p w14:paraId="75E851D7">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1.14.3 电话（手机）号码：</w:t>
      </w:r>
      <w:r>
        <w:rPr>
          <w:rFonts w:hint="eastAsia" w:ascii="宋体" w:hAnsi="宋体" w:eastAsia="宋体" w:cs="宋体"/>
          <w:kern w:val="2"/>
          <w:sz w:val="24"/>
          <w:szCs w:val="24"/>
          <w:highlight w:val="none"/>
          <w:u w:val="single"/>
          <w:lang w:val="en-US" w:eastAsia="zh-CN" w:bidi="ar"/>
        </w:rPr>
        <w:t>020-28866000</w:t>
      </w:r>
    </w:p>
    <w:p w14:paraId="6959A85A">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1.14.4 传真号码：</w:t>
      </w:r>
      <w:r>
        <w:rPr>
          <w:rFonts w:hint="eastAsia" w:ascii="宋体" w:hAnsi="宋体" w:eastAsia="宋体" w:cs="宋体"/>
          <w:kern w:val="2"/>
          <w:sz w:val="24"/>
          <w:szCs w:val="24"/>
          <w:highlight w:val="none"/>
          <w:u w:val="single"/>
          <w:lang w:val="en-US" w:eastAsia="zh-CN" w:bidi="ar"/>
        </w:rPr>
        <w:t>020-28866095</w:t>
      </w:r>
    </w:p>
    <w:p w14:paraId="4F2F1582">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1.14.5 网址：</w:t>
      </w:r>
      <w:r>
        <w:rPr>
          <w:rFonts w:hint="eastAsia" w:ascii="宋体" w:hAnsi="宋体" w:eastAsia="宋体" w:cs="宋体"/>
          <w:kern w:val="2"/>
          <w:sz w:val="24"/>
          <w:szCs w:val="24"/>
          <w:highlight w:val="none"/>
          <w:u w:val="single"/>
          <w:lang w:val="en-US" w:eastAsia="zh-CN" w:bidi="ar"/>
        </w:rPr>
        <w:t>http://www.gzggzy.cn</w:t>
      </w:r>
    </w:p>
    <w:p w14:paraId="244E88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0AA1B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1.15   招标管理机构</w:t>
      </w:r>
    </w:p>
    <w:p w14:paraId="56BB934A">
      <w:pPr>
        <w:keepNext w:val="0"/>
        <w:keepLines w:val="0"/>
        <w:widowControl w:val="0"/>
        <w:suppressLineNumbers w:val="0"/>
        <w:spacing w:before="0" w:beforeAutospacing="0" w:after="0" w:afterAutospacing="0" w:line="360" w:lineRule="auto"/>
        <w:ind w:left="849" w:right="0" w:hanging="849" w:hangingChars="354"/>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1.15.1 名称：</w:t>
      </w:r>
      <w:r>
        <w:rPr>
          <w:rFonts w:hint="eastAsia" w:ascii="宋体" w:hAnsi="宋体" w:eastAsia="宋体" w:cs="宋体"/>
          <w:kern w:val="2"/>
          <w:sz w:val="24"/>
          <w:szCs w:val="24"/>
          <w:highlight w:val="none"/>
          <w:u w:val="single"/>
          <w:lang w:val="en-US" w:eastAsia="zh-CN" w:bidi="ar"/>
        </w:rPr>
        <w:t>广州市建设工程招标管理办公室</w:t>
      </w:r>
    </w:p>
    <w:p w14:paraId="365FA2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1.15.2 邮政编码、地址：</w:t>
      </w:r>
      <w:r>
        <w:rPr>
          <w:rFonts w:hint="eastAsia" w:ascii="宋体" w:hAnsi="宋体" w:eastAsia="宋体" w:cs="宋体"/>
          <w:kern w:val="2"/>
          <w:sz w:val="24"/>
          <w:szCs w:val="24"/>
          <w:highlight w:val="none"/>
          <w:u w:val="single"/>
          <w:lang w:val="en-US" w:eastAsia="zh-CN" w:bidi="ar"/>
        </w:rPr>
        <w:t>510630、广州市天河区天润路333号3楼</w:t>
      </w:r>
    </w:p>
    <w:p w14:paraId="4ACA5F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1.15.3 电话号码：</w:t>
      </w:r>
      <w:r>
        <w:rPr>
          <w:rFonts w:hint="eastAsia" w:ascii="宋体" w:hAnsi="宋体" w:eastAsia="宋体" w:cs="宋体"/>
          <w:kern w:val="2"/>
          <w:sz w:val="24"/>
          <w:szCs w:val="24"/>
          <w:highlight w:val="none"/>
          <w:u w:val="single"/>
          <w:lang w:val="en-US" w:eastAsia="zh-CN" w:bidi="ar"/>
        </w:rPr>
        <w:t>020-28866220</w:t>
      </w:r>
    </w:p>
    <w:p w14:paraId="26544B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1.15.4 传真号码：</w:t>
      </w:r>
      <w:r>
        <w:rPr>
          <w:rFonts w:hint="eastAsia" w:ascii="宋体" w:hAnsi="宋体" w:eastAsia="宋体" w:cs="宋体"/>
          <w:kern w:val="2"/>
          <w:sz w:val="24"/>
          <w:szCs w:val="24"/>
          <w:highlight w:val="none"/>
          <w:u w:val="single"/>
          <w:lang w:val="en-US" w:eastAsia="zh-CN" w:bidi="ar"/>
        </w:rPr>
        <w:t>/</w:t>
      </w:r>
    </w:p>
    <w:p w14:paraId="3FD8332A">
      <w:pPr>
        <w:keepNext w:val="0"/>
        <w:keepLines w:val="0"/>
        <w:widowControl w:val="0"/>
        <w:suppressLineNumbers w:val="0"/>
        <w:spacing w:before="0" w:beforeAutospacing="0" w:after="0" w:afterAutospacing="0"/>
        <w:ind w:left="0" w:right="0"/>
        <w:jc w:val="left"/>
        <w:rPr>
          <w:rFonts w:hint="eastAsia" w:ascii="宋体" w:hAnsi="宋体" w:eastAsia="宋体" w:cs="Times New Roman"/>
          <w:b/>
          <w:bCs w:val="0"/>
          <w:kern w:val="0"/>
          <w:sz w:val="24"/>
          <w:szCs w:val="24"/>
          <w:highlight w:val="none"/>
        </w:rPr>
      </w:pPr>
      <w:r>
        <w:rPr>
          <w:rFonts w:hint="eastAsia" w:ascii="宋体" w:hAnsi="宋体" w:eastAsia="宋体" w:cs="Times New Roman"/>
          <w:b/>
          <w:bCs w:val="0"/>
          <w:kern w:val="0"/>
          <w:sz w:val="24"/>
          <w:szCs w:val="24"/>
          <w:highlight w:val="none"/>
          <w:lang w:val="en-US" w:eastAsia="zh-CN" w:bidi="ar"/>
        </w:rPr>
        <w:t xml:space="preserve"> </w:t>
      </w:r>
    </w:p>
    <w:p w14:paraId="67225A30">
      <w:pPr>
        <w:keepNext w:val="0"/>
        <w:keepLines w:val="0"/>
        <w:widowControl w:val="0"/>
        <w:suppressLineNumbers w:val="0"/>
        <w:spacing w:before="0" w:beforeAutospacing="0" w:after="0" w:afterAutospacing="0"/>
        <w:ind w:left="0" w:right="0"/>
        <w:jc w:val="left"/>
        <w:rPr>
          <w:rFonts w:hint="default" w:ascii="Calibri" w:hAnsi="Calibri" w:eastAsia="宋体" w:cs="Calibri"/>
          <w:kern w:val="0"/>
          <w:sz w:val="24"/>
          <w:szCs w:val="24"/>
          <w:highlight w:val="none"/>
        </w:rPr>
      </w:pPr>
      <w:r>
        <w:rPr>
          <w:rFonts w:hint="eastAsia" w:ascii="宋体" w:hAnsi="宋体" w:eastAsia="宋体" w:cs="Times New Roman"/>
          <w:b/>
          <w:bCs w:val="0"/>
          <w:kern w:val="0"/>
          <w:sz w:val="24"/>
          <w:szCs w:val="24"/>
          <w:highlight w:val="none"/>
          <w:lang w:val="en-US" w:eastAsia="zh-CN" w:bidi="ar"/>
        </w:rPr>
        <w:br w:type="page"/>
      </w:r>
      <w:r>
        <w:rPr>
          <w:rFonts w:hint="eastAsia" w:ascii="宋体" w:hAnsi="宋体" w:eastAsia="宋体" w:cs="宋体"/>
          <w:kern w:val="0"/>
          <w:sz w:val="24"/>
          <w:szCs w:val="24"/>
          <w:highlight w:val="none"/>
          <w:lang w:val="en-US" w:eastAsia="zh-CN" w:bidi="ar"/>
        </w:rPr>
        <w:t>附件一：《被本项目招标人书面拒绝投标的企业名单》</w:t>
      </w:r>
    </w:p>
    <w:p w14:paraId="05A0C07A">
      <w:pPr>
        <w:keepNext w:val="0"/>
        <w:keepLines w:val="0"/>
        <w:widowControl/>
        <w:suppressLineNumbers w:val="0"/>
        <w:shd w:val="clear" w:fill="FFFFFF"/>
        <w:spacing w:before="0" w:beforeAutospacing="0" w:after="0" w:afterAutospacing="0" w:line="240" w:lineRule="atLeast"/>
        <w:ind w:left="0" w:right="0"/>
        <w:jc w:val="both"/>
        <w:rPr>
          <w:rFonts w:hint="default" w:ascii="Calibri" w:hAnsi="Calibri" w:eastAsia="宋体" w:cs="Calibri"/>
          <w:kern w:val="0"/>
          <w:sz w:val="24"/>
          <w:szCs w:val="24"/>
          <w:highlight w:val="none"/>
          <w:shd w:val="clear" w:fill="FFFFFF"/>
        </w:rPr>
      </w:pPr>
      <w:r>
        <w:rPr>
          <w:rFonts w:hint="default" w:ascii="Calibri" w:hAnsi="Calibri" w:eastAsia="宋体" w:cs="Calibri"/>
          <w:kern w:val="0"/>
          <w:sz w:val="24"/>
          <w:szCs w:val="24"/>
          <w:highlight w:val="none"/>
          <w:shd w:val="clear" w:fill="FFFFFF"/>
          <w:lang w:val="en-US" w:eastAsia="zh-CN" w:bidi="ar"/>
        </w:rPr>
        <w:t xml:space="preserve"> </w:t>
      </w:r>
    </w:p>
    <w:p w14:paraId="326CB8D5">
      <w:pPr>
        <w:keepNext w:val="0"/>
        <w:keepLines w:val="0"/>
        <w:widowControl/>
        <w:suppressLineNumbers w:val="0"/>
        <w:shd w:val="clear" w:fill="FFFFFF"/>
        <w:spacing w:before="0" w:beforeAutospacing="0" w:after="0" w:afterAutospacing="0" w:line="240" w:lineRule="atLeast"/>
        <w:ind w:left="0" w:right="0"/>
        <w:jc w:val="center"/>
        <w:rPr>
          <w:rFonts w:hint="default" w:ascii="Calibri" w:hAnsi="Calibri" w:eastAsia="宋体" w:cs="Calibri"/>
          <w:kern w:val="0"/>
          <w:sz w:val="24"/>
          <w:szCs w:val="24"/>
          <w:highlight w:val="none"/>
          <w:shd w:val="clear" w:fill="FFFFFF"/>
        </w:rPr>
      </w:pPr>
      <w:r>
        <w:rPr>
          <w:rFonts w:hint="default" w:ascii="Calibri" w:hAnsi="Calibri" w:eastAsia="宋体" w:cs="Calibri"/>
          <w:kern w:val="0"/>
          <w:sz w:val="24"/>
          <w:szCs w:val="24"/>
          <w:highlight w:val="none"/>
          <w:shd w:val="clear" w:fill="FFFFFF"/>
          <w:lang w:val="en-US" w:eastAsia="zh-CN" w:bidi="ar"/>
        </w:rPr>
        <w:t xml:space="preserve"> </w:t>
      </w:r>
    </w:p>
    <w:p w14:paraId="29C06AB7">
      <w:pPr>
        <w:keepNext w:val="0"/>
        <w:keepLines w:val="0"/>
        <w:widowControl/>
        <w:suppressLineNumbers w:val="0"/>
        <w:shd w:val="clear" w:fill="FFFFFF"/>
        <w:spacing w:before="0" w:beforeAutospacing="0" w:after="0" w:afterAutospacing="0" w:line="240" w:lineRule="atLeast"/>
        <w:ind w:left="0" w:right="0"/>
        <w:jc w:val="center"/>
        <w:rPr>
          <w:rFonts w:hint="default" w:ascii="Calibri" w:hAnsi="Calibri" w:eastAsia="宋体" w:cs="Calibri"/>
          <w:kern w:val="0"/>
          <w:sz w:val="24"/>
          <w:szCs w:val="24"/>
          <w:highlight w:val="none"/>
          <w:shd w:val="clear" w:fill="FFFFFF"/>
        </w:rPr>
      </w:pPr>
      <w:r>
        <w:rPr>
          <w:rFonts w:hint="eastAsia" w:ascii="宋体" w:hAnsi="宋体" w:eastAsia="宋体" w:cs="宋体"/>
          <w:b/>
          <w:bCs w:val="0"/>
          <w:kern w:val="0"/>
          <w:sz w:val="24"/>
          <w:szCs w:val="24"/>
          <w:highlight w:val="none"/>
          <w:shd w:val="clear" w:fill="FFFFFF"/>
          <w:lang w:val="en-US" w:eastAsia="zh-CN" w:bidi="ar"/>
        </w:rPr>
        <w:t>被本项目招标人书面拒绝投标的企业名单</w:t>
      </w:r>
    </w:p>
    <w:p w14:paraId="1B08749A">
      <w:pPr>
        <w:keepNext w:val="0"/>
        <w:keepLines w:val="0"/>
        <w:widowControl/>
        <w:suppressLineNumbers w:val="0"/>
        <w:shd w:val="clear" w:fill="FFFFFF"/>
        <w:spacing w:before="0" w:beforeAutospacing="0" w:after="0" w:afterAutospacing="0" w:line="240" w:lineRule="atLeast"/>
        <w:ind w:left="0" w:right="0"/>
        <w:jc w:val="both"/>
        <w:rPr>
          <w:rFonts w:hint="default" w:ascii="Calibri" w:hAnsi="Calibri" w:eastAsia="宋体" w:cs="Calibri"/>
          <w:kern w:val="0"/>
          <w:sz w:val="24"/>
          <w:szCs w:val="24"/>
          <w:highlight w:val="none"/>
          <w:shd w:val="clear" w:fill="FFFFFF"/>
        </w:rPr>
      </w:pPr>
      <w:r>
        <w:rPr>
          <w:rFonts w:hint="default" w:ascii="Calibri" w:hAnsi="Calibri" w:eastAsia="宋体" w:cs="Calibri"/>
          <w:kern w:val="0"/>
          <w:sz w:val="24"/>
          <w:szCs w:val="24"/>
          <w:highlight w:val="none"/>
          <w:shd w:val="clear" w:fill="FFFFFF"/>
          <w:lang w:val="en-US" w:eastAsia="zh-CN" w:bidi="ar"/>
        </w:rPr>
        <w:t xml:space="preserve"> </w:t>
      </w:r>
    </w:p>
    <w:tbl>
      <w:tblPr>
        <w:tblStyle w:val="4"/>
        <w:tblW w:w="6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5816"/>
      </w:tblGrid>
      <w:tr w14:paraId="0DEF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D29EC6E">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序号</w:t>
            </w:r>
          </w:p>
        </w:tc>
        <w:tc>
          <w:tcPr>
            <w:tcW w:w="5816" w:type="dxa"/>
            <w:tcBorders>
              <w:top w:val="single" w:color="auto" w:sz="4" w:space="0"/>
              <w:left w:val="nil"/>
              <w:bottom w:val="single" w:color="auto" w:sz="4" w:space="0"/>
              <w:right w:val="single" w:color="auto" w:sz="4" w:space="0"/>
            </w:tcBorders>
            <w:shd w:val="clear" w:color="auto" w:fill="auto"/>
            <w:vAlign w:val="center"/>
          </w:tcPr>
          <w:p w14:paraId="69B998A5">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企业名称</w:t>
            </w:r>
          </w:p>
        </w:tc>
      </w:tr>
      <w:tr w14:paraId="3D3C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9BF3DE0">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w:t>
            </w:r>
          </w:p>
        </w:tc>
        <w:tc>
          <w:tcPr>
            <w:tcW w:w="5816" w:type="dxa"/>
            <w:tcBorders>
              <w:top w:val="single" w:color="auto" w:sz="4" w:space="0"/>
              <w:left w:val="nil"/>
              <w:bottom w:val="single" w:color="auto" w:sz="4" w:space="0"/>
              <w:right w:val="single" w:color="auto" w:sz="4" w:space="0"/>
            </w:tcBorders>
            <w:shd w:val="clear" w:color="auto" w:fill="auto"/>
            <w:vAlign w:val="center"/>
          </w:tcPr>
          <w:p w14:paraId="13D6984D">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广东电白二建集团有限公司</w:t>
            </w:r>
          </w:p>
        </w:tc>
      </w:tr>
      <w:tr w14:paraId="106C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867DC32">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lang w:eastAsia="zh-CN" w:bidi="ar"/>
              </w:rPr>
              <w:t>2</w:t>
            </w:r>
          </w:p>
        </w:tc>
        <w:tc>
          <w:tcPr>
            <w:tcW w:w="5816" w:type="dxa"/>
            <w:tcBorders>
              <w:top w:val="single" w:color="auto" w:sz="4" w:space="0"/>
              <w:left w:val="nil"/>
              <w:bottom w:val="single" w:color="auto" w:sz="4" w:space="0"/>
              <w:right w:val="single" w:color="auto" w:sz="4" w:space="0"/>
            </w:tcBorders>
            <w:shd w:val="clear" w:color="auto" w:fill="auto"/>
            <w:vAlign w:val="center"/>
          </w:tcPr>
          <w:p w14:paraId="0B269AAC">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广州市裕建工程有限公司</w:t>
            </w:r>
          </w:p>
        </w:tc>
      </w:tr>
      <w:tr w14:paraId="1338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EC8CE7A">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lang w:eastAsia="zh-CN" w:bidi="ar"/>
              </w:rPr>
              <w:t>3</w:t>
            </w:r>
          </w:p>
        </w:tc>
        <w:tc>
          <w:tcPr>
            <w:tcW w:w="5816" w:type="dxa"/>
            <w:tcBorders>
              <w:top w:val="single" w:color="auto" w:sz="4" w:space="0"/>
              <w:left w:val="nil"/>
              <w:bottom w:val="single" w:color="auto" w:sz="4" w:space="0"/>
              <w:right w:val="single" w:color="auto" w:sz="4" w:space="0"/>
            </w:tcBorders>
            <w:shd w:val="clear" w:color="auto" w:fill="auto"/>
            <w:vAlign w:val="center"/>
          </w:tcPr>
          <w:p w14:paraId="15959C90">
            <w:pPr>
              <w:keepNext w:val="0"/>
              <w:keepLines w:val="0"/>
              <w:widowControl w:val="0"/>
              <w:suppressLineNumbers w:val="0"/>
              <w:spacing w:before="0" w:beforeAutospacing="1"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广州市水电建设工程有限公司</w:t>
            </w:r>
          </w:p>
        </w:tc>
      </w:tr>
    </w:tbl>
    <w:p w14:paraId="1ACE362B">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0C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A080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A080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27863"/>
    <w:rsid w:val="0BF56037"/>
    <w:rsid w:val="15AC4E1F"/>
    <w:rsid w:val="324844BD"/>
    <w:rsid w:val="397D4DF2"/>
    <w:rsid w:val="407A1530"/>
    <w:rsid w:val="6FA8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2025-09-30T04:30:53Z</dcterms:created>
  <dc:creator>SHERRY</dc:creator>
  <cp:lastModifiedBy>SHERRY</cp:lastModifiedBy>
  <dcterms:modified xsi:type="dcterms:W3CDTF">2025-09-30T04:34:52Z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eyJoZGlkIjoiODViY2JkMjU3NGYzZTEwMzZmMGFkZWViYmNkYWU3NDIiLCJ1c2VySWQiOiIzNDQzMjI4MjgifQ==</vt:lpwstr>
  </property>
  <property fmtid="{D5CDD505-2E9C-101B-9397-08002B2CF9AE}" pid="4" name="ICV">
    <vt:lpwstr>25C8358499214C6FAD0EC11B6291A05E_12</vt:lpwstr>
  </property>
</Properties>
</file>