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8205B">
      <w:pPr>
        <w:pStyle w:val="2"/>
        <w:spacing w:line="360" w:lineRule="auto"/>
        <w:ind w:firstLine="0" w:firstLineChars="0"/>
        <w:rPr>
          <w:rFonts w:hint="eastAsia"/>
          <w:sz w:val="17"/>
          <w:lang w:eastAsia="zh-CN"/>
        </w:rPr>
      </w:pPr>
    </w:p>
    <w:p w14:paraId="4B337154">
      <w:pPr>
        <w:spacing w:line="360" w:lineRule="auto"/>
        <w:jc w:val="center"/>
        <w:rPr>
          <w:rFonts w:hint="eastAsia"/>
          <w:sz w:val="40"/>
          <w:szCs w:val="40"/>
          <w:lang w:eastAsia="zh-CN"/>
        </w:rPr>
      </w:pPr>
    </w:p>
    <w:p w14:paraId="60E4BF2C">
      <w:pPr>
        <w:topLinePunct/>
        <w:autoSpaceDE/>
        <w:autoSpaceDN/>
        <w:spacing w:line="240" w:lineRule="auto"/>
        <w:ind w:firstLine="0" w:firstLineChars="0"/>
        <w:jc w:val="center"/>
        <w:rPr>
          <w:rStyle w:val="382"/>
          <w:rFonts w:hint="eastAsia" w:ascii="华文中宋" w:hAnsi="华文中宋" w:eastAsia="华文中宋" w:cs="华文中宋"/>
          <w:color w:val="auto"/>
          <w:spacing w:val="40"/>
          <w:sz w:val="48"/>
          <w:szCs w:val="48"/>
          <w:lang w:val="zh-CN" w:eastAsia="zh-CN"/>
        </w:rPr>
      </w:pPr>
      <w:r>
        <w:rPr>
          <w:rStyle w:val="382"/>
          <w:rFonts w:hint="eastAsia" w:ascii="华文中宋" w:hAnsi="华文中宋" w:eastAsia="华文中宋" w:cs="华文中宋"/>
          <w:color w:val="auto"/>
          <w:spacing w:val="40"/>
          <w:sz w:val="48"/>
          <w:szCs w:val="48"/>
          <w:lang w:val="zh-CN" w:eastAsia="zh-CN"/>
        </w:rPr>
        <w:t>揭阳港惠来沿海港区前詹作业区13号泊位散货码头工程EPC总承包</w:t>
      </w:r>
    </w:p>
    <w:p w14:paraId="3250926D">
      <w:pPr>
        <w:bidi w:val="0"/>
        <w:rPr>
          <w:rFonts w:hint="eastAsia"/>
          <w:lang w:eastAsia="zh-CN"/>
        </w:rPr>
      </w:pPr>
    </w:p>
    <w:p w14:paraId="0351A3AE">
      <w:pPr>
        <w:bidi w:val="0"/>
        <w:rPr>
          <w:rFonts w:hint="eastAsia"/>
          <w:lang w:eastAsia="zh-CN"/>
        </w:rPr>
      </w:pPr>
    </w:p>
    <w:p w14:paraId="2A82C140">
      <w:pPr>
        <w:spacing w:line="360" w:lineRule="auto"/>
        <w:jc w:val="center"/>
        <w:rPr>
          <w:sz w:val="84"/>
          <w:lang w:eastAsia="zh-CN"/>
        </w:rPr>
      </w:pPr>
    </w:p>
    <w:p w14:paraId="503DD57A">
      <w:pPr>
        <w:spacing w:line="360" w:lineRule="auto"/>
        <w:ind w:left="0" w:leftChars="0" w:firstLine="0" w:firstLineChars="0"/>
        <w:jc w:val="center"/>
        <w:rPr>
          <w:rFonts w:hint="eastAsia"/>
          <w:sz w:val="84"/>
          <w:lang w:eastAsia="zh-CN"/>
        </w:rPr>
      </w:pPr>
      <w:r>
        <w:rPr>
          <w:sz w:val="84"/>
          <w:lang w:eastAsia="zh-CN"/>
        </w:rPr>
        <w:t>招标文件</w:t>
      </w:r>
    </w:p>
    <w:p w14:paraId="3D00815F">
      <w:pPr>
        <w:bidi w:val="0"/>
        <w:rPr>
          <w:rFonts w:hint="eastAsia"/>
          <w:lang w:eastAsia="zh-CN"/>
        </w:rPr>
      </w:pPr>
    </w:p>
    <w:p w14:paraId="6A681479">
      <w:pPr>
        <w:bidi w:val="0"/>
        <w:rPr>
          <w:rFonts w:hint="eastAsia"/>
          <w:lang w:eastAsia="zh-CN"/>
        </w:rPr>
      </w:pPr>
    </w:p>
    <w:p w14:paraId="7A3BAF55">
      <w:pPr>
        <w:bidi w:val="0"/>
        <w:rPr>
          <w:rFonts w:hint="eastAsia"/>
          <w:lang w:eastAsia="zh-CN"/>
        </w:rPr>
      </w:pPr>
    </w:p>
    <w:p w14:paraId="67C8E840">
      <w:pPr>
        <w:bidi w:val="0"/>
        <w:rPr>
          <w:rFonts w:hint="eastAsia"/>
          <w:lang w:eastAsia="zh-CN"/>
        </w:rPr>
      </w:pPr>
    </w:p>
    <w:p w14:paraId="23ECBCC3">
      <w:pPr>
        <w:tabs>
          <w:tab w:val="left" w:pos="1918"/>
          <w:tab w:val="left" w:pos="6420"/>
          <w:tab w:val="left" w:pos="6570"/>
        </w:tabs>
        <w:adjustRightInd w:val="0"/>
        <w:spacing w:line="360" w:lineRule="auto"/>
        <w:ind w:firstLine="1275" w:firstLineChars="425"/>
        <w:rPr>
          <w:sz w:val="30"/>
          <w:lang w:eastAsia="zh-CN"/>
        </w:rPr>
      </w:pPr>
    </w:p>
    <w:p w14:paraId="65E5DBC1">
      <w:pPr>
        <w:tabs>
          <w:tab w:val="left" w:pos="1918"/>
          <w:tab w:val="left" w:pos="6420"/>
          <w:tab w:val="left" w:pos="6570"/>
        </w:tabs>
        <w:adjustRightInd w:val="0"/>
        <w:spacing w:line="360" w:lineRule="auto"/>
        <w:ind w:firstLine="1275" w:firstLineChars="425"/>
        <w:rPr>
          <w:sz w:val="30"/>
          <w:highlight w:val="none"/>
          <w:u w:val="none"/>
          <w:lang w:eastAsia="zh-CN"/>
        </w:rPr>
      </w:pPr>
    </w:p>
    <w:p w14:paraId="5E9E6298">
      <w:pPr>
        <w:tabs>
          <w:tab w:val="left" w:pos="1918"/>
          <w:tab w:val="left" w:pos="6420"/>
          <w:tab w:val="left" w:pos="6570"/>
        </w:tabs>
        <w:adjustRightInd w:val="0"/>
        <w:spacing w:line="360" w:lineRule="auto"/>
        <w:ind w:firstLine="1275" w:firstLineChars="425"/>
        <w:rPr>
          <w:rFonts w:hint="eastAsia"/>
          <w:highlight w:val="none"/>
          <w:u w:val="none"/>
          <w:lang w:eastAsia="zh-CN"/>
        </w:rPr>
      </w:pPr>
      <w:r>
        <w:rPr>
          <w:sz w:val="30"/>
          <w:highlight w:val="none"/>
          <w:u w:val="none"/>
          <w:lang w:eastAsia="zh-CN"/>
        </w:rPr>
        <w:t>招标人：</w:t>
      </w:r>
      <w:r>
        <w:rPr>
          <w:rFonts w:hint="eastAsia"/>
          <w:sz w:val="30"/>
          <w:highlight w:val="none"/>
          <w:u w:val="none"/>
          <w:lang w:eastAsia="zh-CN"/>
        </w:rPr>
        <w:t xml:space="preserve"> </w:t>
      </w:r>
      <w:r>
        <w:rPr>
          <w:rFonts w:hint="eastAsia"/>
          <w:sz w:val="30"/>
          <w:highlight w:val="none"/>
          <w:u w:val="none"/>
          <w:lang w:val="en-US" w:eastAsia="zh-CN"/>
        </w:rPr>
        <w:t>国电投（揭阳）前詹港电有限公司</w:t>
      </w:r>
    </w:p>
    <w:p w14:paraId="35F2EF53">
      <w:pPr>
        <w:tabs>
          <w:tab w:val="left" w:pos="1918"/>
          <w:tab w:val="left" w:pos="2518"/>
          <w:tab w:val="left" w:pos="6270"/>
        </w:tabs>
        <w:adjustRightInd w:val="0"/>
        <w:spacing w:line="360" w:lineRule="auto"/>
        <w:ind w:firstLine="1275" w:firstLineChars="425"/>
        <w:rPr>
          <w:sz w:val="30"/>
          <w:highlight w:val="none"/>
          <w:u w:val="none"/>
          <w:lang w:eastAsia="zh-CN"/>
        </w:rPr>
      </w:pPr>
    </w:p>
    <w:p w14:paraId="10499652">
      <w:pPr>
        <w:tabs>
          <w:tab w:val="left" w:pos="1918"/>
          <w:tab w:val="left" w:pos="2518"/>
          <w:tab w:val="left" w:pos="6270"/>
        </w:tabs>
        <w:adjustRightInd w:val="0"/>
        <w:spacing w:line="360" w:lineRule="auto"/>
        <w:ind w:firstLine="1275" w:firstLineChars="425"/>
        <w:rPr>
          <w:rFonts w:hint="eastAsia"/>
          <w:sz w:val="30"/>
          <w:highlight w:val="none"/>
          <w:u w:val="none"/>
          <w:lang w:eastAsia="zh-CN"/>
        </w:rPr>
      </w:pPr>
      <w:r>
        <w:rPr>
          <w:sz w:val="30"/>
          <w:highlight w:val="none"/>
          <w:u w:val="none"/>
          <w:lang w:eastAsia="zh-CN"/>
        </w:rPr>
        <w:t>招标代理机构：</w:t>
      </w:r>
      <w:r>
        <w:rPr>
          <w:rFonts w:hint="eastAsia"/>
          <w:color w:val="auto"/>
          <w:sz w:val="30"/>
          <w:highlight w:val="none"/>
          <w:u w:val="none"/>
        </w:rPr>
        <w:t>中国电能成套设备有限公司</w:t>
      </w:r>
    </w:p>
    <w:p w14:paraId="18384CCA">
      <w:pPr>
        <w:tabs>
          <w:tab w:val="left" w:pos="939"/>
          <w:tab w:val="left" w:pos="1839"/>
        </w:tabs>
        <w:adjustRightInd w:val="0"/>
        <w:spacing w:line="360" w:lineRule="auto"/>
        <w:jc w:val="center"/>
        <w:rPr>
          <w:rFonts w:hint="eastAsia"/>
          <w:sz w:val="30"/>
          <w:highlight w:val="none"/>
          <w:u w:val="none"/>
          <w:lang w:eastAsia="zh-CN"/>
        </w:rPr>
      </w:pPr>
    </w:p>
    <w:p w14:paraId="4234EBCB">
      <w:pPr>
        <w:tabs>
          <w:tab w:val="left" w:pos="939"/>
          <w:tab w:val="left" w:pos="1839"/>
        </w:tabs>
        <w:adjustRightInd w:val="0"/>
        <w:spacing w:line="360" w:lineRule="auto"/>
        <w:jc w:val="center"/>
        <w:rPr>
          <w:rFonts w:hint="eastAsia"/>
          <w:sz w:val="30"/>
          <w:highlight w:val="none"/>
          <w:u w:val="none"/>
          <w:lang w:eastAsia="zh-CN"/>
        </w:rPr>
      </w:pPr>
      <w:r>
        <w:rPr>
          <w:rFonts w:hint="eastAsia"/>
          <w:sz w:val="30"/>
          <w:highlight w:val="none"/>
          <w:u w:val="none"/>
          <w:lang w:eastAsia="zh-CN"/>
        </w:rPr>
        <w:t>2025</w:t>
      </w:r>
      <w:r>
        <w:rPr>
          <w:sz w:val="30"/>
          <w:highlight w:val="none"/>
          <w:u w:val="none"/>
          <w:lang w:eastAsia="zh-CN"/>
        </w:rPr>
        <w:t>年</w:t>
      </w:r>
      <w:r>
        <w:rPr>
          <w:rFonts w:hint="eastAsia"/>
          <w:sz w:val="30"/>
          <w:highlight w:val="none"/>
          <w:u w:val="none"/>
          <w:lang w:val="en-US" w:eastAsia="zh-CN"/>
        </w:rPr>
        <w:t>9</w:t>
      </w:r>
      <w:r>
        <w:rPr>
          <w:sz w:val="30"/>
          <w:highlight w:val="none"/>
          <w:u w:val="none"/>
          <w:lang w:eastAsia="zh-CN"/>
        </w:rPr>
        <w:t>月</w:t>
      </w:r>
    </w:p>
    <w:p w14:paraId="1474A3D3">
      <w:pPr>
        <w:pStyle w:val="2"/>
        <w:spacing w:line="360" w:lineRule="auto"/>
        <w:rPr>
          <w:rFonts w:hint="eastAsia"/>
          <w:sz w:val="20"/>
          <w:lang w:eastAsia="zh-CN"/>
        </w:rPr>
      </w:pPr>
    </w:p>
    <w:p w14:paraId="7C82C06C">
      <w:pPr>
        <w:pStyle w:val="2"/>
        <w:spacing w:line="360" w:lineRule="auto"/>
        <w:rPr>
          <w:rFonts w:hint="eastAsia"/>
          <w:sz w:val="20"/>
          <w:lang w:eastAsia="zh-CN"/>
        </w:rPr>
      </w:pPr>
    </w:p>
    <w:p w14:paraId="075173A0">
      <w:pPr>
        <w:rPr>
          <w:rFonts w:hint="eastAsia"/>
          <w:sz w:val="29"/>
          <w:szCs w:val="24"/>
          <w:lang w:eastAsia="zh-CN"/>
        </w:rPr>
      </w:pPr>
      <w:r>
        <w:rPr>
          <w:rFonts w:hint="eastAsia"/>
          <w:sz w:val="29"/>
          <w:lang w:eastAsia="zh-CN"/>
        </w:rPr>
        <w:br w:type="page"/>
      </w:r>
    </w:p>
    <w:p w14:paraId="6C998BA5">
      <w:pPr>
        <w:pStyle w:val="2"/>
        <w:spacing w:line="360" w:lineRule="auto"/>
        <w:jc w:val="center"/>
        <w:rPr>
          <w:rFonts w:hint="eastAsia"/>
          <w:sz w:val="29"/>
          <w:lang w:val="en-US" w:eastAsia="zh-CN"/>
        </w:rPr>
      </w:pPr>
      <w:r>
        <w:rPr>
          <w:rFonts w:hint="eastAsia"/>
          <w:sz w:val="29"/>
          <w:lang w:val="en-US" w:eastAsia="zh-CN"/>
        </w:rPr>
        <w:t>目录</w:t>
      </w:r>
    </w:p>
    <w:p w14:paraId="0AEA196C">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TOC \o "1-3" \h \u </w:instrText>
      </w:r>
      <w:r>
        <w:rPr>
          <w:rFonts w:hint="default"/>
          <w:lang w:val="en-US" w:eastAsia="zh-CN"/>
        </w:rPr>
        <w:fldChar w:fldCharType="separate"/>
      </w:r>
      <w:r>
        <w:rPr>
          <w:rFonts w:hint="default"/>
          <w:lang w:val="en-US" w:eastAsia="zh-CN"/>
        </w:rPr>
        <w:fldChar w:fldCharType="begin"/>
      </w:r>
      <w:r>
        <w:rPr>
          <w:rFonts w:hint="default"/>
          <w:lang w:val="en-US" w:eastAsia="zh-CN"/>
        </w:rPr>
        <w:instrText xml:space="preserve"> HYPERLINK \l _Toc2919 </w:instrText>
      </w:r>
      <w:r>
        <w:rPr>
          <w:rFonts w:hint="default"/>
          <w:lang w:val="en-US" w:eastAsia="zh-CN"/>
        </w:rPr>
        <w:fldChar w:fldCharType="separate"/>
      </w:r>
      <w:r>
        <w:rPr>
          <w:rFonts w:hint="eastAsia"/>
          <w:lang w:val="en-US" w:eastAsia="zh-CN"/>
        </w:rPr>
        <w:t>第</w:t>
      </w:r>
      <w:r>
        <w:rPr>
          <w:rFonts w:hint="default"/>
          <w:lang w:val="en-US" w:eastAsia="zh-CN"/>
        </w:rPr>
        <w:t xml:space="preserve"> </w:t>
      </w:r>
      <w:r>
        <w:rPr>
          <w:rFonts w:hint="eastAsia"/>
          <w:lang w:val="en-US" w:eastAsia="zh-CN"/>
        </w:rPr>
        <w:t>一</w:t>
      </w:r>
      <w:r>
        <w:rPr>
          <w:rFonts w:hint="default"/>
          <w:lang w:val="en-US" w:eastAsia="zh-CN"/>
        </w:rPr>
        <w:t xml:space="preserve"> </w:t>
      </w:r>
      <w:r>
        <w:rPr>
          <w:rFonts w:hint="eastAsia"/>
          <w:lang w:val="en-US" w:eastAsia="zh-CN"/>
        </w:rPr>
        <w:t>卷</w:t>
      </w:r>
      <w:r>
        <w:rPr>
          <w:rFonts w:hint="default"/>
          <w:lang w:val="en-US" w:eastAsia="zh-CN"/>
        </w:rPr>
        <w:tab/>
      </w:r>
      <w:r>
        <w:rPr>
          <w:rFonts w:hint="default"/>
          <w:lang w:val="en-US" w:eastAsia="zh-CN"/>
        </w:rPr>
        <w:fldChar w:fldCharType="begin"/>
      </w:r>
      <w:r>
        <w:rPr>
          <w:rFonts w:hint="default"/>
          <w:lang w:val="en-US" w:eastAsia="zh-CN"/>
        </w:rPr>
        <w:instrText xml:space="preserve"> PAGEREF _Toc2919 \h </w:instrText>
      </w:r>
      <w:r>
        <w:rPr>
          <w:rFonts w:hint="default"/>
          <w:lang w:val="en-US" w:eastAsia="zh-CN"/>
        </w:rPr>
        <w:fldChar w:fldCharType="separate"/>
      </w:r>
      <w:r>
        <w:rPr>
          <w:rFonts w:hint="default"/>
          <w:lang w:val="en-US" w:eastAsia="zh-CN"/>
        </w:rPr>
        <w:t>5</w:t>
      </w:r>
      <w:r>
        <w:rPr>
          <w:rFonts w:hint="default"/>
          <w:lang w:val="en-US" w:eastAsia="zh-CN"/>
        </w:rPr>
        <w:fldChar w:fldCharType="end"/>
      </w:r>
      <w:r>
        <w:rPr>
          <w:rFonts w:hint="default"/>
          <w:lang w:val="en-US" w:eastAsia="zh-CN"/>
        </w:rPr>
        <w:fldChar w:fldCharType="end"/>
      </w:r>
    </w:p>
    <w:p w14:paraId="3B2F1F25">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_Toc25602 </w:instrText>
      </w:r>
      <w:r>
        <w:rPr>
          <w:rFonts w:hint="default"/>
          <w:lang w:val="en-US" w:eastAsia="zh-CN"/>
        </w:rPr>
        <w:fldChar w:fldCharType="separate"/>
      </w:r>
      <w:r>
        <w:rPr>
          <w:rFonts w:hint="default"/>
          <w:lang w:val="zh-CN" w:eastAsia="zh-CN"/>
        </w:rPr>
        <w:t>第一章 招标公告</w:t>
      </w:r>
      <w:r>
        <w:rPr>
          <w:rFonts w:hint="default"/>
          <w:lang w:val="en-US" w:eastAsia="zh-CN"/>
        </w:rPr>
        <w:tab/>
      </w:r>
      <w:r>
        <w:rPr>
          <w:rFonts w:hint="default"/>
          <w:lang w:val="en-US" w:eastAsia="zh-CN"/>
        </w:rPr>
        <w:fldChar w:fldCharType="begin"/>
      </w:r>
      <w:r>
        <w:rPr>
          <w:rFonts w:hint="default"/>
          <w:lang w:val="en-US" w:eastAsia="zh-CN"/>
        </w:rPr>
        <w:instrText xml:space="preserve"> PAGEREF _Toc25602 \h </w:instrText>
      </w:r>
      <w:r>
        <w:rPr>
          <w:rFonts w:hint="default"/>
          <w:lang w:val="en-US" w:eastAsia="zh-CN"/>
        </w:rPr>
        <w:fldChar w:fldCharType="separate"/>
      </w:r>
      <w:r>
        <w:rPr>
          <w:rFonts w:hint="default"/>
          <w:lang w:val="en-US" w:eastAsia="zh-CN"/>
        </w:rPr>
        <w:t>6</w:t>
      </w:r>
      <w:r>
        <w:rPr>
          <w:rFonts w:hint="default"/>
          <w:lang w:val="en-US" w:eastAsia="zh-CN"/>
        </w:rPr>
        <w:fldChar w:fldCharType="end"/>
      </w:r>
      <w:r>
        <w:rPr>
          <w:rFonts w:hint="default"/>
          <w:lang w:val="en-US" w:eastAsia="zh-CN"/>
        </w:rPr>
        <w:fldChar w:fldCharType="end"/>
      </w:r>
    </w:p>
    <w:p w14:paraId="017DD18C">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_Toc341 </w:instrText>
      </w:r>
      <w:r>
        <w:rPr>
          <w:rFonts w:hint="default"/>
          <w:lang w:val="en-US" w:eastAsia="zh-CN"/>
        </w:rPr>
        <w:fldChar w:fldCharType="separate"/>
      </w:r>
      <w:r>
        <w:rPr>
          <w:rFonts w:hint="eastAsia"/>
          <w:lang w:val="zh-CN" w:eastAsia="zh-CN"/>
        </w:rPr>
        <w:t>1.招标条件</w:t>
      </w:r>
      <w:r>
        <w:rPr>
          <w:rFonts w:hint="default"/>
          <w:lang w:val="en-US" w:eastAsia="zh-CN"/>
        </w:rPr>
        <w:tab/>
      </w:r>
      <w:r>
        <w:rPr>
          <w:rFonts w:hint="default"/>
          <w:lang w:val="en-US" w:eastAsia="zh-CN"/>
        </w:rPr>
        <w:fldChar w:fldCharType="begin"/>
      </w:r>
      <w:r>
        <w:rPr>
          <w:rFonts w:hint="default"/>
          <w:lang w:val="en-US" w:eastAsia="zh-CN"/>
        </w:rPr>
        <w:instrText xml:space="preserve"> PAGEREF _Toc341 \h </w:instrText>
      </w:r>
      <w:r>
        <w:rPr>
          <w:rFonts w:hint="default"/>
          <w:lang w:val="en-US" w:eastAsia="zh-CN"/>
        </w:rPr>
        <w:fldChar w:fldCharType="separate"/>
      </w:r>
      <w:r>
        <w:rPr>
          <w:rFonts w:hint="default"/>
          <w:lang w:val="en-US" w:eastAsia="zh-CN"/>
        </w:rPr>
        <w:t>6</w:t>
      </w:r>
      <w:r>
        <w:rPr>
          <w:rFonts w:hint="default"/>
          <w:lang w:val="en-US" w:eastAsia="zh-CN"/>
        </w:rPr>
        <w:fldChar w:fldCharType="end"/>
      </w:r>
      <w:r>
        <w:rPr>
          <w:rFonts w:hint="default"/>
          <w:lang w:val="en-US" w:eastAsia="zh-CN"/>
        </w:rPr>
        <w:fldChar w:fldCharType="end"/>
      </w:r>
    </w:p>
    <w:p w14:paraId="46398136">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_Toc6689 </w:instrText>
      </w:r>
      <w:r>
        <w:rPr>
          <w:rFonts w:hint="default"/>
          <w:lang w:val="en-US" w:eastAsia="zh-CN"/>
        </w:rPr>
        <w:fldChar w:fldCharType="separate"/>
      </w:r>
      <w:r>
        <w:rPr>
          <w:rFonts w:hint="eastAsia"/>
          <w:lang w:val="zh-CN" w:eastAsia="zh-CN"/>
        </w:rPr>
        <w:t>2.项目概况与招标范围</w:t>
      </w:r>
      <w:r>
        <w:rPr>
          <w:rFonts w:hint="default"/>
          <w:lang w:val="en-US" w:eastAsia="zh-CN"/>
        </w:rPr>
        <w:tab/>
      </w:r>
      <w:r>
        <w:rPr>
          <w:rFonts w:hint="default"/>
          <w:lang w:val="en-US" w:eastAsia="zh-CN"/>
        </w:rPr>
        <w:fldChar w:fldCharType="begin"/>
      </w:r>
      <w:r>
        <w:rPr>
          <w:rFonts w:hint="default"/>
          <w:lang w:val="en-US" w:eastAsia="zh-CN"/>
        </w:rPr>
        <w:instrText xml:space="preserve"> PAGEREF _Toc6689 \h </w:instrText>
      </w:r>
      <w:r>
        <w:rPr>
          <w:rFonts w:hint="default"/>
          <w:lang w:val="en-US" w:eastAsia="zh-CN"/>
        </w:rPr>
        <w:fldChar w:fldCharType="separate"/>
      </w:r>
      <w:r>
        <w:rPr>
          <w:rFonts w:hint="default"/>
          <w:lang w:val="en-US" w:eastAsia="zh-CN"/>
        </w:rPr>
        <w:t>6</w:t>
      </w:r>
      <w:r>
        <w:rPr>
          <w:rFonts w:hint="default"/>
          <w:lang w:val="en-US" w:eastAsia="zh-CN"/>
        </w:rPr>
        <w:fldChar w:fldCharType="end"/>
      </w:r>
      <w:r>
        <w:rPr>
          <w:rFonts w:hint="default"/>
          <w:lang w:val="en-US" w:eastAsia="zh-CN"/>
        </w:rPr>
        <w:fldChar w:fldCharType="end"/>
      </w:r>
    </w:p>
    <w:p w14:paraId="5B6EA5E7">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_Toc2783 </w:instrText>
      </w:r>
      <w:r>
        <w:rPr>
          <w:rFonts w:hint="default"/>
          <w:lang w:val="en-US" w:eastAsia="zh-CN"/>
        </w:rPr>
        <w:fldChar w:fldCharType="separate"/>
      </w:r>
      <w:r>
        <w:rPr>
          <w:rFonts w:hint="default"/>
          <w:lang w:val="en-US" w:eastAsia="zh-CN"/>
        </w:rPr>
        <w:t>3.投标人资格要求</w:t>
      </w:r>
      <w:r>
        <w:rPr>
          <w:rFonts w:hint="default"/>
          <w:lang w:val="en-US" w:eastAsia="zh-CN"/>
        </w:rPr>
        <w:tab/>
      </w:r>
      <w:r>
        <w:rPr>
          <w:rFonts w:hint="default"/>
          <w:lang w:val="en-US" w:eastAsia="zh-CN"/>
        </w:rPr>
        <w:fldChar w:fldCharType="begin"/>
      </w:r>
      <w:r>
        <w:rPr>
          <w:rFonts w:hint="default"/>
          <w:lang w:val="en-US" w:eastAsia="zh-CN"/>
        </w:rPr>
        <w:instrText xml:space="preserve"> PAGEREF _Toc2783 \h </w:instrText>
      </w:r>
      <w:r>
        <w:rPr>
          <w:rFonts w:hint="default"/>
          <w:lang w:val="en-US" w:eastAsia="zh-CN"/>
        </w:rPr>
        <w:fldChar w:fldCharType="separate"/>
      </w:r>
      <w:r>
        <w:rPr>
          <w:rFonts w:hint="default"/>
          <w:lang w:val="en-US" w:eastAsia="zh-CN"/>
        </w:rPr>
        <w:t>8</w:t>
      </w:r>
      <w:r>
        <w:rPr>
          <w:rFonts w:hint="default"/>
          <w:lang w:val="en-US" w:eastAsia="zh-CN"/>
        </w:rPr>
        <w:fldChar w:fldCharType="end"/>
      </w:r>
      <w:r>
        <w:rPr>
          <w:rFonts w:hint="default"/>
          <w:lang w:val="en-US" w:eastAsia="zh-CN"/>
        </w:rPr>
        <w:fldChar w:fldCharType="end"/>
      </w:r>
    </w:p>
    <w:p w14:paraId="072C9A41">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_Toc7920 </w:instrText>
      </w:r>
      <w:r>
        <w:rPr>
          <w:rFonts w:hint="default"/>
          <w:lang w:val="en-US" w:eastAsia="zh-CN"/>
        </w:rPr>
        <w:fldChar w:fldCharType="separate"/>
      </w:r>
      <w:r>
        <w:rPr>
          <w:rFonts w:hint="default"/>
          <w:lang w:val="en-US" w:eastAsia="zh-CN"/>
        </w:rPr>
        <w:t>4.招标文件的获取</w:t>
      </w:r>
      <w:r>
        <w:rPr>
          <w:rFonts w:hint="default"/>
          <w:lang w:val="en-US" w:eastAsia="zh-CN"/>
        </w:rPr>
        <w:tab/>
      </w:r>
      <w:r>
        <w:rPr>
          <w:rFonts w:hint="default"/>
          <w:lang w:val="en-US" w:eastAsia="zh-CN"/>
        </w:rPr>
        <w:fldChar w:fldCharType="begin"/>
      </w:r>
      <w:r>
        <w:rPr>
          <w:rFonts w:hint="default"/>
          <w:lang w:val="en-US" w:eastAsia="zh-CN"/>
        </w:rPr>
        <w:instrText xml:space="preserve"> PAGEREF _Toc7920 \h </w:instrText>
      </w:r>
      <w:r>
        <w:rPr>
          <w:rFonts w:hint="default"/>
          <w:lang w:val="en-US" w:eastAsia="zh-CN"/>
        </w:rPr>
        <w:fldChar w:fldCharType="separate"/>
      </w:r>
      <w:r>
        <w:rPr>
          <w:rFonts w:hint="default"/>
          <w:lang w:val="en-US" w:eastAsia="zh-CN"/>
        </w:rPr>
        <w:t>8</w:t>
      </w:r>
      <w:r>
        <w:rPr>
          <w:rFonts w:hint="default"/>
          <w:lang w:val="en-US" w:eastAsia="zh-CN"/>
        </w:rPr>
        <w:fldChar w:fldCharType="end"/>
      </w:r>
      <w:r>
        <w:rPr>
          <w:rFonts w:hint="default"/>
          <w:lang w:val="en-US" w:eastAsia="zh-CN"/>
        </w:rPr>
        <w:fldChar w:fldCharType="end"/>
      </w:r>
    </w:p>
    <w:p w14:paraId="6A265969">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_Toc10450 </w:instrText>
      </w:r>
      <w:r>
        <w:rPr>
          <w:rFonts w:hint="default"/>
          <w:lang w:val="en-US" w:eastAsia="zh-CN"/>
        </w:rPr>
        <w:fldChar w:fldCharType="separate"/>
      </w:r>
      <w:r>
        <w:rPr>
          <w:rFonts w:hint="eastAsia"/>
          <w:lang w:val="en-US" w:eastAsia="zh-CN"/>
        </w:rPr>
        <w:t>5.投标文件的递交及相关事宜</w:t>
      </w:r>
      <w:r>
        <w:rPr>
          <w:rFonts w:hint="default"/>
          <w:lang w:val="en-US" w:eastAsia="zh-CN"/>
        </w:rPr>
        <w:tab/>
      </w:r>
      <w:r>
        <w:rPr>
          <w:rFonts w:hint="default"/>
          <w:lang w:val="en-US" w:eastAsia="zh-CN"/>
        </w:rPr>
        <w:fldChar w:fldCharType="begin"/>
      </w:r>
      <w:r>
        <w:rPr>
          <w:rFonts w:hint="default"/>
          <w:lang w:val="en-US" w:eastAsia="zh-CN"/>
        </w:rPr>
        <w:instrText xml:space="preserve"> PAGEREF _Toc10450 \h </w:instrText>
      </w:r>
      <w:r>
        <w:rPr>
          <w:rFonts w:hint="default"/>
          <w:lang w:val="en-US" w:eastAsia="zh-CN"/>
        </w:rPr>
        <w:fldChar w:fldCharType="separate"/>
      </w:r>
      <w:r>
        <w:rPr>
          <w:rFonts w:hint="default"/>
          <w:lang w:val="en-US" w:eastAsia="zh-CN"/>
        </w:rPr>
        <w:t>8</w:t>
      </w:r>
      <w:r>
        <w:rPr>
          <w:rFonts w:hint="default"/>
          <w:lang w:val="en-US" w:eastAsia="zh-CN"/>
        </w:rPr>
        <w:fldChar w:fldCharType="end"/>
      </w:r>
      <w:r>
        <w:rPr>
          <w:rFonts w:hint="default"/>
          <w:lang w:val="en-US" w:eastAsia="zh-CN"/>
        </w:rPr>
        <w:fldChar w:fldCharType="end"/>
      </w:r>
    </w:p>
    <w:p w14:paraId="66D53B6F">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_Toc3617 </w:instrText>
      </w:r>
      <w:r>
        <w:rPr>
          <w:rFonts w:hint="default"/>
          <w:lang w:val="en-US" w:eastAsia="zh-CN"/>
        </w:rPr>
        <w:fldChar w:fldCharType="separate"/>
      </w:r>
      <w:r>
        <w:rPr>
          <w:rFonts w:hint="eastAsia"/>
          <w:lang w:val="en-US" w:eastAsia="zh-CN"/>
        </w:rPr>
        <w:t>6.发布公告的媒介</w:t>
      </w:r>
      <w:r>
        <w:rPr>
          <w:rFonts w:hint="default"/>
          <w:lang w:val="en-US" w:eastAsia="zh-CN"/>
        </w:rPr>
        <w:tab/>
      </w:r>
      <w:r>
        <w:rPr>
          <w:rFonts w:hint="default"/>
          <w:lang w:val="en-US" w:eastAsia="zh-CN"/>
        </w:rPr>
        <w:fldChar w:fldCharType="begin"/>
      </w:r>
      <w:r>
        <w:rPr>
          <w:rFonts w:hint="default"/>
          <w:lang w:val="en-US" w:eastAsia="zh-CN"/>
        </w:rPr>
        <w:instrText xml:space="preserve"> PAGEREF _Toc3617 \h </w:instrText>
      </w:r>
      <w:r>
        <w:rPr>
          <w:rFonts w:hint="default"/>
          <w:lang w:val="en-US" w:eastAsia="zh-CN"/>
        </w:rPr>
        <w:fldChar w:fldCharType="separate"/>
      </w:r>
      <w:r>
        <w:rPr>
          <w:rFonts w:hint="default"/>
          <w:lang w:val="en-US" w:eastAsia="zh-CN"/>
        </w:rPr>
        <w:t>9</w:t>
      </w:r>
      <w:r>
        <w:rPr>
          <w:rFonts w:hint="default"/>
          <w:lang w:val="en-US" w:eastAsia="zh-CN"/>
        </w:rPr>
        <w:fldChar w:fldCharType="end"/>
      </w:r>
      <w:r>
        <w:rPr>
          <w:rFonts w:hint="default"/>
          <w:lang w:val="en-US" w:eastAsia="zh-CN"/>
        </w:rPr>
        <w:fldChar w:fldCharType="end"/>
      </w:r>
    </w:p>
    <w:p w14:paraId="14356D20">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_Toc5572 </w:instrText>
      </w:r>
      <w:r>
        <w:rPr>
          <w:rFonts w:hint="default"/>
          <w:lang w:val="en-US" w:eastAsia="zh-CN"/>
        </w:rPr>
        <w:fldChar w:fldCharType="separate"/>
      </w:r>
      <w:r>
        <w:rPr>
          <w:rFonts w:hint="eastAsia"/>
          <w:lang w:val="en-US" w:eastAsia="zh-CN"/>
        </w:rPr>
        <w:t>7.联系方式</w:t>
      </w:r>
      <w:r>
        <w:rPr>
          <w:rFonts w:hint="default"/>
          <w:lang w:val="en-US" w:eastAsia="zh-CN"/>
        </w:rPr>
        <w:tab/>
      </w:r>
      <w:r>
        <w:rPr>
          <w:rFonts w:hint="default"/>
          <w:lang w:val="en-US" w:eastAsia="zh-CN"/>
        </w:rPr>
        <w:fldChar w:fldCharType="begin"/>
      </w:r>
      <w:r>
        <w:rPr>
          <w:rFonts w:hint="default"/>
          <w:lang w:val="en-US" w:eastAsia="zh-CN"/>
        </w:rPr>
        <w:instrText xml:space="preserve"> PAGEREF _Toc5572 \h </w:instrText>
      </w:r>
      <w:r>
        <w:rPr>
          <w:rFonts w:hint="default"/>
          <w:lang w:val="en-US" w:eastAsia="zh-CN"/>
        </w:rPr>
        <w:fldChar w:fldCharType="separate"/>
      </w:r>
      <w:r>
        <w:rPr>
          <w:rFonts w:hint="default"/>
          <w:lang w:val="en-US" w:eastAsia="zh-CN"/>
        </w:rPr>
        <w:t>9</w:t>
      </w:r>
      <w:r>
        <w:rPr>
          <w:rFonts w:hint="default"/>
          <w:lang w:val="en-US" w:eastAsia="zh-CN"/>
        </w:rPr>
        <w:fldChar w:fldCharType="end"/>
      </w:r>
      <w:r>
        <w:rPr>
          <w:rFonts w:hint="default"/>
          <w:lang w:val="en-US" w:eastAsia="zh-CN"/>
        </w:rPr>
        <w:fldChar w:fldCharType="end"/>
      </w:r>
    </w:p>
    <w:p w14:paraId="160056C9">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_Toc22235 </w:instrText>
      </w:r>
      <w:r>
        <w:rPr>
          <w:rFonts w:hint="default"/>
          <w:lang w:val="en-US" w:eastAsia="zh-CN"/>
        </w:rPr>
        <w:fldChar w:fldCharType="separate"/>
      </w:r>
      <w:r>
        <w:rPr>
          <w:rFonts w:hint="eastAsia"/>
          <w:lang w:val="en-US" w:eastAsia="zh-CN"/>
        </w:rPr>
        <w:t xml:space="preserve">第二章 </w:t>
      </w:r>
      <w:r>
        <w:rPr>
          <w:rFonts w:hint="default"/>
          <w:lang w:val="en-US" w:eastAsia="zh-CN"/>
        </w:rPr>
        <w:t>投标人须知</w:t>
      </w:r>
      <w:r>
        <w:rPr>
          <w:rFonts w:hint="default"/>
          <w:lang w:val="en-US" w:eastAsia="zh-CN"/>
        </w:rPr>
        <w:tab/>
      </w:r>
      <w:r>
        <w:rPr>
          <w:rFonts w:hint="default"/>
          <w:lang w:val="en-US" w:eastAsia="zh-CN"/>
        </w:rPr>
        <w:fldChar w:fldCharType="begin"/>
      </w:r>
      <w:r>
        <w:rPr>
          <w:rFonts w:hint="default"/>
          <w:lang w:val="en-US" w:eastAsia="zh-CN"/>
        </w:rPr>
        <w:instrText xml:space="preserve"> PAGEREF _Toc22235 \h </w:instrText>
      </w:r>
      <w:r>
        <w:rPr>
          <w:rFonts w:hint="default"/>
          <w:lang w:val="en-US" w:eastAsia="zh-CN"/>
        </w:rPr>
        <w:fldChar w:fldCharType="separate"/>
      </w:r>
      <w:r>
        <w:rPr>
          <w:rFonts w:hint="default"/>
          <w:lang w:val="en-US" w:eastAsia="zh-CN"/>
        </w:rPr>
        <w:t>10</w:t>
      </w:r>
      <w:r>
        <w:rPr>
          <w:rFonts w:hint="default"/>
          <w:lang w:val="en-US" w:eastAsia="zh-CN"/>
        </w:rPr>
        <w:fldChar w:fldCharType="end"/>
      </w:r>
      <w:r>
        <w:rPr>
          <w:rFonts w:hint="default"/>
          <w:lang w:val="en-US" w:eastAsia="zh-CN"/>
        </w:rPr>
        <w:fldChar w:fldCharType="end"/>
      </w:r>
    </w:p>
    <w:p w14:paraId="764E625F">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_Toc20358 </w:instrText>
      </w:r>
      <w:r>
        <w:rPr>
          <w:rFonts w:hint="default"/>
          <w:lang w:val="en-US" w:eastAsia="zh-CN"/>
        </w:rPr>
        <w:fldChar w:fldCharType="separate"/>
      </w:r>
      <w:r>
        <w:rPr>
          <w:rFonts w:hint="eastAsia"/>
          <w:lang w:val="en-US" w:eastAsia="zh-CN"/>
        </w:rPr>
        <w:t>第三章评标办法（双信封的综合评分法）</w:t>
      </w:r>
      <w:r>
        <w:rPr>
          <w:rFonts w:hint="default"/>
          <w:lang w:val="en-US" w:eastAsia="zh-CN"/>
        </w:rPr>
        <w:tab/>
      </w:r>
      <w:r>
        <w:rPr>
          <w:rFonts w:hint="default"/>
          <w:lang w:val="en-US" w:eastAsia="zh-CN"/>
        </w:rPr>
        <w:fldChar w:fldCharType="begin"/>
      </w:r>
      <w:r>
        <w:rPr>
          <w:rFonts w:hint="default"/>
          <w:lang w:val="en-US" w:eastAsia="zh-CN"/>
        </w:rPr>
        <w:instrText xml:space="preserve"> PAGEREF _Toc20358 \h </w:instrText>
      </w:r>
      <w:r>
        <w:rPr>
          <w:rFonts w:hint="default"/>
          <w:lang w:val="en-US" w:eastAsia="zh-CN"/>
        </w:rPr>
        <w:fldChar w:fldCharType="separate"/>
      </w:r>
      <w:r>
        <w:rPr>
          <w:rFonts w:hint="default"/>
          <w:lang w:val="en-US" w:eastAsia="zh-CN"/>
        </w:rPr>
        <w:t>49</w:t>
      </w:r>
      <w:r>
        <w:rPr>
          <w:rFonts w:hint="default"/>
          <w:lang w:val="en-US" w:eastAsia="zh-CN"/>
        </w:rPr>
        <w:fldChar w:fldCharType="end"/>
      </w:r>
      <w:r>
        <w:rPr>
          <w:rFonts w:hint="default"/>
          <w:lang w:val="en-US" w:eastAsia="zh-CN"/>
        </w:rPr>
        <w:fldChar w:fldCharType="end"/>
      </w:r>
    </w:p>
    <w:p w14:paraId="5C858702">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_Toc9702 </w:instrText>
      </w:r>
      <w:r>
        <w:rPr>
          <w:rFonts w:hint="default"/>
          <w:lang w:val="en-US" w:eastAsia="zh-CN"/>
        </w:rPr>
        <w:fldChar w:fldCharType="separate"/>
      </w:r>
      <w:r>
        <w:rPr>
          <w:rFonts w:hint="default"/>
          <w:lang w:val="en-US" w:eastAsia="zh-CN"/>
        </w:rPr>
        <w:t>评标办法前附表</w:t>
      </w:r>
      <w:r>
        <w:rPr>
          <w:rFonts w:hint="default"/>
          <w:lang w:val="en-US" w:eastAsia="zh-CN"/>
        </w:rPr>
        <w:tab/>
      </w:r>
      <w:r>
        <w:rPr>
          <w:rFonts w:hint="default"/>
          <w:lang w:val="en-US" w:eastAsia="zh-CN"/>
        </w:rPr>
        <w:fldChar w:fldCharType="begin"/>
      </w:r>
      <w:r>
        <w:rPr>
          <w:rFonts w:hint="default"/>
          <w:lang w:val="en-US" w:eastAsia="zh-CN"/>
        </w:rPr>
        <w:instrText xml:space="preserve"> PAGEREF _Toc9702 \h </w:instrText>
      </w:r>
      <w:r>
        <w:rPr>
          <w:rFonts w:hint="default"/>
          <w:lang w:val="en-US" w:eastAsia="zh-CN"/>
        </w:rPr>
        <w:fldChar w:fldCharType="separate"/>
      </w:r>
      <w:r>
        <w:rPr>
          <w:rFonts w:hint="default"/>
          <w:lang w:val="en-US" w:eastAsia="zh-CN"/>
        </w:rPr>
        <w:t>49</w:t>
      </w:r>
      <w:r>
        <w:rPr>
          <w:rFonts w:hint="default"/>
          <w:lang w:val="en-US" w:eastAsia="zh-CN"/>
        </w:rPr>
        <w:fldChar w:fldCharType="end"/>
      </w:r>
      <w:r>
        <w:rPr>
          <w:rFonts w:hint="default"/>
          <w:lang w:val="en-US" w:eastAsia="zh-CN"/>
        </w:rPr>
        <w:fldChar w:fldCharType="end"/>
      </w:r>
    </w:p>
    <w:p w14:paraId="42DB47D1">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_Toc17678 </w:instrText>
      </w:r>
      <w:r>
        <w:rPr>
          <w:rFonts w:hint="default"/>
          <w:lang w:val="en-US" w:eastAsia="zh-CN"/>
        </w:rPr>
        <w:fldChar w:fldCharType="separate"/>
      </w:r>
      <w:r>
        <w:rPr>
          <w:rFonts w:hint="eastAsia"/>
          <w:lang w:val="en-US" w:eastAsia="zh-CN"/>
        </w:rPr>
        <w:t>1．评标方法</w:t>
      </w:r>
      <w:r>
        <w:rPr>
          <w:rFonts w:hint="default"/>
          <w:lang w:val="en-US" w:eastAsia="zh-CN"/>
        </w:rPr>
        <w:tab/>
      </w:r>
      <w:r>
        <w:rPr>
          <w:rFonts w:hint="default"/>
          <w:lang w:val="en-US" w:eastAsia="zh-CN"/>
        </w:rPr>
        <w:fldChar w:fldCharType="begin"/>
      </w:r>
      <w:r>
        <w:rPr>
          <w:rFonts w:hint="default"/>
          <w:lang w:val="en-US" w:eastAsia="zh-CN"/>
        </w:rPr>
        <w:instrText xml:space="preserve"> PAGEREF _Toc17678 \h </w:instrText>
      </w:r>
      <w:r>
        <w:rPr>
          <w:rFonts w:hint="default"/>
          <w:lang w:val="en-US" w:eastAsia="zh-CN"/>
        </w:rPr>
        <w:fldChar w:fldCharType="separate"/>
      </w:r>
      <w:r>
        <w:rPr>
          <w:rFonts w:hint="default"/>
          <w:lang w:val="en-US" w:eastAsia="zh-CN"/>
        </w:rPr>
        <w:t>68</w:t>
      </w:r>
      <w:r>
        <w:rPr>
          <w:rFonts w:hint="default"/>
          <w:lang w:val="en-US" w:eastAsia="zh-CN"/>
        </w:rPr>
        <w:fldChar w:fldCharType="end"/>
      </w:r>
      <w:r>
        <w:rPr>
          <w:rFonts w:hint="default"/>
          <w:lang w:val="en-US" w:eastAsia="zh-CN"/>
        </w:rPr>
        <w:fldChar w:fldCharType="end"/>
      </w:r>
    </w:p>
    <w:p w14:paraId="6F277050">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_Toc5739 </w:instrText>
      </w:r>
      <w:r>
        <w:rPr>
          <w:rFonts w:hint="default"/>
          <w:lang w:val="en-US" w:eastAsia="zh-CN"/>
        </w:rPr>
        <w:fldChar w:fldCharType="separate"/>
      </w:r>
      <w:r>
        <w:rPr>
          <w:rFonts w:hint="eastAsia"/>
          <w:lang w:val="en-US" w:eastAsia="zh-CN"/>
        </w:rPr>
        <w:t>2．评审标准</w:t>
      </w:r>
      <w:r>
        <w:rPr>
          <w:rFonts w:hint="default"/>
          <w:lang w:val="en-US" w:eastAsia="zh-CN"/>
        </w:rPr>
        <w:tab/>
      </w:r>
      <w:r>
        <w:rPr>
          <w:rFonts w:hint="default"/>
          <w:lang w:val="en-US" w:eastAsia="zh-CN"/>
        </w:rPr>
        <w:fldChar w:fldCharType="begin"/>
      </w:r>
      <w:r>
        <w:rPr>
          <w:rFonts w:hint="default"/>
          <w:lang w:val="en-US" w:eastAsia="zh-CN"/>
        </w:rPr>
        <w:instrText xml:space="preserve"> PAGEREF _Toc5739 \h </w:instrText>
      </w:r>
      <w:r>
        <w:rPr>
          <w:rFonts w:hint="default"/>
          <w:lang w:val="en-US" w:eastAsia="zh-CN"/>
        </w:rPr>
        <w:fldChar w:fldCharType="separate"/>
      </w:r>
      <w:r>
        <w:rPr>
          <w:rFonts w:hint="default"/>
          <w:lang w:val="en-US" w:eastAsia="zh-CN"/>
        </w:rPr>
        <w:t>68</w:t>
      </w:r>
      <w:r>
        <w:rPr>
          <w:rFonts w:hint="default"/>
          <w:lang w:val="en-US" w:eastAsia="zh-CN"/>
        </w:rPr>
        <w:fldChar w:fldCharType="end"/>
      </w:r>
      <w:r>
        <w:rPr>
          <w:rFonts w:hint="default"/>
          <w:lang w:val="en-US" w:eastAsia="zh-CN"/>
        </w:rPr>
        <w:fldChar w:fldCharType="end"/>
      </w:r>
    </w:p>
    <w:p w14:paraId="4A65B107">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_Toc5322 </w:instrText>
      </w:r>
      <w:r>
        <w:rPr>
          <w:rFonts w:hint="default"/>
          <w:lang w:val="en-US" w:eastAsia="zh-CN"/>
        </w:rPr>
        <w:fldChar w:fldCharType="separate"/>
      </w:r>
      <w:r>
        <w:rPr>
          <w:rFonts w:hint="eastAsia"/>
          <w:lang w:val="en-US" w:eastAsia="zh-CN"/>
        </w:rPr>
        <w:t>3．评标程序</w:t>
      </w:r>
      <w:r>
        <w:rPr>
          <w:rFonts w:hint="default"/>
          <w:lang w:val="en-US" w:eastAsia="zh-CN"/>
        </w:rPr>
        <w:tab/>
      </w:r>
      <w:r>
        <w:rPr>
          <w:rFonts w:hint="default"/>
          <w:lang w:val="en-US" w:eastAsia="zh-CN"/>
        </w:rPr>
        <w:fldChar w:fldCharType="begin"/>
      </w:r>
      <w:r>
        <w:rPr>
          <w:rFonts w:hint="default"/>
          <w:lang w:val="en-US" w:eastAsia="zh-CN"/>
        </w:rPr>
        <w:instrText xml:space="preserve"> PAGEREF _Toc5322 \h </w:instrText>
      </w:r>
      <w:r>
        <w:rPr>
          <w:rFonts w:hint="default"/>
          <w:lang w:val="en-US" w:eastAsia="zh-CN"/>
        </w:rPr>
        <w:fldChar w:fldCharType="separate"/>
      </w:r>
      <w:r>
        <w:rPr>
          <w:rFonts w:hint="default"/>
          <w:lang w:val="en-US" w:eastAsia="zh-CN"/>
        </w:rPr>
        <w:t>68</w:t>
      </w:r>
      <w:r>
        <w:rPr>
          <w:rFonts w:hint="default"/>
          <w:lang w:val="en-US" w:eastAsia="zh-CN"/>
        </w:rPr>
        <w:fldChar w:fldCharType="end"/>
      </w:r>
      <w:r>
        <w:rPr>
          <w:rFonts w:hint="default"/>
          <w:lang w:val="en-US" w:eastAsia="zh-CN"/>
        </w:rPr>
        <w:fldChar w:fldCharType="end"/>
      </w:r>
    </w:p>
    <w:p w14:paraId="567254D4">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_Toc1399 </w:instrText>
      </w:r>
      <w:r>
        <w:rPr>
          <w:rFonts w:hint="default"/>
          <w:lang w:val="en-US" w:eastAsia="zh-CN"/>
        </w:rPr>
        <w:fldChar w:fldCharType="separate"/>
      </w:r>
      <w:r>
        <w:rPr>
          <w:rFonts w:hint="default"/>
          <w:lang w:val="en-US" w:eastAsia="zh-CN"/>
        </w:rPr>
        <w:t>第四章</w:t>
      </w:r>
      <w:r>
        <w:rPr>
          <w:rFonts w:hint="default"/>
          <w:lang w:val="en-US" w:eastAsia="zh-CN"/>
        </w:rPr>
        <w:tab/>
      </w:r>
      <w:r>
        <w:rPr>
          <w:rFonts w:hint="default"/>
          <w:lang w:val="en-US" w:eastAsia="zh-CN"/>
        </w:rPr>
        <w:fldChar w:fldCharType="begin"/>
      </w:r>
      <w:r>
        <w:rPr>
          <w:rFonts w:hint="default"/>
          <w:lang w:val="en-US" w:eastAsia="zh-CN"/>
        </w:rPr>
        <w:instrText xml:space="preserve"> PAGEREF _Toc1399 \h </w:instrText>
      </w:r>
      <w:r>
        <w:rPr>
          <w:rFonts w:hint="default"/>
          <w:lang w:val="en-US" w:eastAsia="zh-CN"/>
        </w:rPr>
        <w:fldChar w:fldCharType="separate"/>
      </w:r>
      <w:r>
        <w:rPr>
          <w:rFonts w:hint="default"/>
          <w:lang w:val="en-US" w:eastAsia="zh-CN"/>
        </w:rPr>
        <w:t>72</w:t>
      </w:r>
      <w:r>
        <w:rPr>
          <w:rFonts w:hint="default"/>
          <w:lang w:val="en-US" w:eastAsia="zh-CN"/>
        </w:rPr>
        <w:fldChar w:fldCharType="end"/>
      </w:r>
      <w:r>
        <w:rPr>
          <w:rFonts w:hint="default"/>
          <w:lang w:val="en-US" w:eastAsia="zh-CN"/>
        </w:rPr>
        <w:fldChar w:fldCharType="end"/>
      </w:r>
    </w:p>
    <w:p w14:paraId="165BB10A">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_Toc26240 </w:instrText>
      </w:r>
      <w:r>
        <w:rPr>
          <w:rFonts w:hint="default"/>
          <w:lang w:val="en-US" w:eastAsia="zh-CN"/>
        </w:rPr>
        <w:fldChar w:fldCharType="separate"/>
      </w:r>
      <w:r>
        <w:rPr>
          <w:rFonts w:hint="default"/>
          <w:lang w:val="en-US" w:eastAsia="zh-CN"/>
        </w:rPr>
        <w:t>第一节 通用合同条款</w:t>
      </w:r>
      <w:r>
        <w:rPr>
          <w:rFonts w:hint="default"/>
          <w:lang w:val="en-US" w:eastAsia="zh-CN"/>
        </w:rPr>
        <w:tab/>
      </w:r>
      <w:r>
        <w:rPr>
          <w:rFonts w:hint="default"/>
          <w:lang w:val="en-US" w:eastAsia="zh-CN"/>
        </w:rPr>
        <w:fldChar w:fldCharType="begin"/>
      </w:r>
      <w:r>
        <w:rPr>
          <w:rFonts w:hint="default"/>
          <w:lang w:val="en-US" w:eastAsia="zh-CN"/>
        </w:rPr>
        <w:instrText xml:space="preserve"> PAGEREF _Toc26240 \h </w:instrText>
      </w:r>
      <w:r>
        <w:rPr>
          <w:rFonts w:hint="default"/>
          <w:lang w:val="en-US" w:eastAsia="zh-CN"/>
        </w:rPr>
        <w:fldChar w:fldCharType="separate"/>
      </w:r>
      <w:r>
        <w:rPr>
          <w:rFonts w:hint="default"/>
          <w:lang w:val="en-US" w:eastAsia="zh-CN"/>
        </w:rPr>
        <w:t>72</w:t>
      </w:r>
      <w:r>
        <w:rPr>
          <w:rFonts w:hint="default"/>
          <w:lang w:val="en-US" w:eastAsia="zh-CN"/>
        </w:rPr>
        <w:fldChar w:fldCharType="end"/>
      </w:r>
      <w:r>
        <w:rPr>
          <w:rFonts w:hint="default"/>
          <w:lang w:val="en-US" w:eastAsia="zh-CN"/>
        </w:rPr>
        <w:fldChar w:fldCharType="end"/>
      </w:r>
    </w:p>
    <w:p w14:paraId="7D057829">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_Toc1767 </w:instrText>
      </w:r>
      <w:r>
        <w:rPr>
          <w:rFonts w:hint="default"/>
          <w:lang w:val="en-US" w:eastAsia="zh-CN"/>
        </w:rPr>
        <w:fldChar w:fldCharType="separate"/>
      </w:r>
      <w:r>
        <w:rPr>
          <w:rFonts w:hint="default"/>
          <w:lang w:val="en-US" w:eastAsia="zh-CN"/>
        </w:rPr>
        <w:t>1. 一般约定</w:t>
      </w:r>
      <w:r>
        <w:rPr>
          <w:rFonts w:hint="default"/>
          <w:lang w:val="en-US" w:eastAsia="zh-CN"/>
        </w:rPr>
        <w:tab/>
      </w:r>
      <w:r>
        <w:rPr>
          <w:rFonts w:hint="default"/>
          <w:lang w:val="en-US" w:eastAsia="zh-CN"/>
        </w:rPr>
        <w:fldChar w:fldCharType="begin"/>
      </w:r>
      <w:r>
        <w:rPr>
          <w:rFonts w:hint="default"/>
          <w:lang w:val="en-US" w:eastAsia="zh-CN"/>
        </w:rPr>
        <w:instrText xml:space="preserve"> PAGEREF _Toc1767 \h </w:instrText>
      </w:r>
      <w:r>
        <w:rPr>
          <w:rFonts w:hint="default"/>
          <w:lang w:val="en-US" w:eastAsia="zh-CN"/>
        </w:rPr>
        <w:fldChar w:fldCharType="separate"/>
      </w:r>
      <w:r>
        <w:rPr>
          <w:rFonts w:hint="default"/>
          <w:lang w:val="en-US" w:eastAsia="zh-CN"/>
        </w:rPr>
        <w:t>72</w:t>
      </w:r>
      <w:r>
        <w:rPr>
          <w:rFonts w:hint="default"/>
          <w:lang w:val="en-US" w:eastAsia="zh-CN"/>
        </w:rPr>
        <w:fldChar w:fldCharType="end"/>
      </w:r>
      <w:r>
        <w:rPr>
          <w:rFonts w:hint="default"/>
          <w:lang w:val="en-US" w:eastAsia="zh-CN"/>
        </w:rPr>
        <w:fldChar w:fldCharType="end"/>
      </w:r>
    </w:p>
    <w:p w14:paraId="2D65C196">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_Toc1310 </w:instrText>
      </w:r>
      <w:r>
        <w:rPr>
          <w:rFonts w:hint="default"/>
          <w:lang w:val="en-US" w:eastAsia="zh-CN"/>
        </w:rPr>
        <w:fldChar w:fldCharType="separate"/>
      </w:r>
      <w:r>
        <w:rPr>
          <w:rFonts w:hint="default"/>
          <w:lang w:val="en-US" w:eastAsia="zh-CN"/>
        </w:rPr>
        <w:t>2. 发包人义务</w:t>
      </w:r>
      <w:r>
        <w:rPr>
          <w:rFonts w:hint="default"/>
          <w:lang w:val="en-US" w:eastAsia="zh-CN"/>
        </w:rPr>
        <w:tab/>
      </w:r>
      <w:r>
        <w:rPr>
          <w:rFonts w:hint="default"/>
          <w:lang w:val="en-US" w:eastAsia="zh-CN"/>
        </w:rPr>
        <w:fldChar w:fldCharType="begin"/>
      </w:r>
      <w:r>
        <w:rPr>
          <w:rFonts w:hint="default"/>
          <w:lang w:val="en-US" w:eastAsia="zh-CN"/>
        </w:rPr>
        <w:instrText xml:space="preserve"> PAGEREF _Toc1310 \h </w:instrText>
      </w:r>
      <w:r>
        <w:rPr>
          <w:rFonts w:hint="default"/>
          <w:lang w:val="en-US" w:eastAsia="zh-CN"/>
        </w:rPr>
        <w:fldChar w:fldCharType="separate"/>
      </w:r>
      <w:r>
        <w:rPr>
          <w:rFonts w:hint="default"/>
          <w:lang w:val="en-US" w:eastAsia="zh-CN"/>
        </w:rPr>
        <w:t>75</w:t>
      </w:r>
      <w:r>
        <w:rPr>
          <w:rFonts w:hint="default"/>
          <w:lang w:val="en-US" w:eastAsia="zh-CN"/>
        </w:rPr>
        <w:fldChar w:fldCharType="end"/>
      </w:r>
      <w:r>
        <w:rPr>
          <w:rFonts w:hint="default"/>
          <w:lang w:val="en-US" w:eastAsia="zh-CN"/>
        </w:rPr>
        <w:fldChar w:fldCharType="end"/>
      </w:r>
    </w:p>
    <w:p w14:paraId="1CCA539C">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_Toc11879 </w:instrText>
      </w:r>
      <w:r>
        <w:rPr>
          <w:rFonts w:hint="default"/>
          <w:lang w:val="en-US" w:eastAsia="zh-CN"/>
        </w:rPr>
        <w:fldChar w:fldCharType="separate"/>
      </w:r>
      <w:r>
        <w:rPr>
          <w:rFonts w:hint="default"/>
          <w:lang w:val="en-US" w:eastAsia="zh-CN"/>
        </w:rPr>
        <w:t>3. 监理人</w:t>
      </w:r>
      <w:r>
        <w:rPr>
          <w:rFonts w:hint="default"/>
          <w:lang w:val="en-US" w:eastAsia="zh-CN"/>
        </w:rPr>
        <w:tab/>
      </w:r>
      <w:r>
        <w:rPr>
          <w:rFonts w:hint="default"/>
          <w:lang w:val="en-US" w:eastAsia="zh-CN"/>
        </w:rPr>
        <w:fldChar w:fldCharType="begin"/>
      </w:r>
      <w:r>
        <w:rPr>
          <w:rFonts w:hint="default"/>
          <w:lang w:val="en-US" w:eastAsia="zh-CN"/>
        </w:rPr>
        <w:instrText xml:space="preserve"> PAGEREF _Toc11879 \h </w:instrText>
      </w:r>
      <w:r>
        <w:rPr>
          <w:rFonts w:hint="default"/>
          <w:lang w:val="en-US" w:eastAsia="zh-CN"/>
        </w:rPr>
        <w:fldChar w:fldCharType="separate"/>
      </w:r>
      <w:r>
        <w:rPr>
          <w:rFonts w:hint="default"/>
          <w:lang w:val="en-US" w:eastAsia="zh-CN"/>
        </w:rPr>
        <w:t>76</w:t>
      </w:r>
      <w:r>
        <w:rPr>
          <w:rFonts w:hint="default"/>
          <w:lang w:val="en-US" w:eastAsia="zh-CN"/>
        </w:rPr>
        <w:fldChar w:fldCharType="end"/>
      </w:r>
      <w:r>
        <w:rPr>
          <w:rFonts w:hint="default"/>
          <w:lang w:val="en-US" w:eastAsia="zh-CN"/>
        </w:rPr>
        <w:fldChar w:fldCharType="end"/>
      </w:r>
    </w:p>
    <w:p w14:paraId="586AA68D">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_Toc16430 </w:instrText>
      </w:r>
      <w:r>
        <w:rPr>
          <w:rFonts w:hint="default"/>
          <w:lang w:val="en-US" w:eastAsia="zh-CN"/>
        </w:rPr>
        <w:fldChar w:fldCharType="separate"/>
      </w:r>
      <w:r>
        <w:rPr>
          <w:rFonts w:hint="default"/>
          <w:lang w:val="en-US" w:eastAsia="zh-CN"/>
        </w:rPr>
        <w:t>4. 承包人</w:t>
      </w:r>
      <w:r>
        <w:rPr>
          <w:rFonts w:hint="default"/>
          <w:lang w:val="en-US" w:eastAsia="zh-CN"/>
        </w:rPr>
        <w:tab/>
      </w:r>
      <w:r>
        <w:rPr>
          <w:rFonts w:hint="default"/>
          <w:lang w:val="en-US" w:eastAsia="zh-CN"/>
        </w:rPr>
        <w:fldChar w:fldCharType="begin"/>
      </w:r>
      <w:r>
        <w:rPr>
          <w:rFonts w:hint="default"/>
          <w:lang w:val="en-US" w:eastAsia="zh-CN"/>
        </w:rPr>
        <w:instrText xml:space="preserve"> PAGEREF _Toc16430 \h </w:instrText>
      </w:r>
      <w:r>
        <w:rPr>
          <w:rFonts w:hint="default"/>
          <w:lang w:val="en-US" w:eastAsia="zh-CN"/>
        </w:rPr>
        <w:fldChar w:fldCharType="separate"/>
      </w:r>
      <w:r>
        <w:rPr>
          <w:rFonts w:hint="default"/>
          <w:lang w:val="en-US" w:eastAsia="zh-CN"/>
        </w:rPr>
        <w:t>77</w:t>
      </w:r>
      <w:r>
        <w:rPr>
          <w:rFonts w:hint="default"/>
          <w:lang w:val="en-US" w:eastAsia="zh-CN"/>
        </w:rPr>
        <w:fldChar w:fldCharType="end"/>
      </w:r>
      <w:r>
        <w:rPr>
          <w:rFonts w:hint="default"/>
          <w:lang w:val="en-US" w:eastAsia="zh-CN"/>
        </w:rPr>
        <w:fldChar w:fldCharType="end"/>
      </w:r>
    </w:p>
    <w:p w14:paraId="4B4B5962">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_Toc13734 </w:instrText>
      </w:r>
      <w:r>
        <w:rPr>
          <w:rFonts w:hint="default"/>
          <w:lang w:val="en-US" w:eastAsia="zh-CN"/>
        </w:rPr>
        <w:fldChar w:fldCharType="separate"/>
      </w:r>
      <w:r>
        <w:rPr>
          <w:rFonts w:hint="default"/>
          <w:lang w:val="en-US" w:eastAsia="zh-CN"/>
        </w:rPr>
        <w:t>5. 材料和工程设备</w:t>
      </w:r>
      <w:r>
        <w:rPr>
          <w:rFonts w:hint="default"/>
          <w:lang w:val="en-US" w:eastAsia="zh-CN"/>
        </w:rPr>
        <w:tab/>
      </w:r>
      <w:r>
        <w:rPr>
          <w:rFonts w:hint="default"/>
          <w:lang w:val="en-US" w:eastAsia="zh-CN"/>
        </w:rPr>
        <w:fldChar w:fldCharType="begin"/>
      </w:r>
      <w:r>
        <w:rPr>
          <w:rFonts w:hint="default"/>
          <w:lang w:val="en-US" w:eastAsia="zh-CN"/>
        </w:rPr>
        <w:instrText xml:space="preserve"> PAGEREF _Toc13734 \h </w:instrText>
      </w:r>
      <w:r>
        <w:rPr>
          <w:rFonts w:hint="default"/>
          <w:lang w:val="en-US" w:eastAsia="zh-CN"/>
        </w:rPr>
        <w:fldChar w:fldCharType="separate"/>
      </w:r>
      <w:r>
        <w:rPr>
          <w:rFonts w:hint="default"/>
          <w:lang w:val="en-US" w:eastAsia="zh-CN"/>
        </w:rPr>
        <w:t>80</w:t>
      </w:r>
      <w:r>
        <w:rPr>
          <w:rFonts w:hint="default"/>
          <w:lang w:val="en-US" w:eastAsia="zh-CN"/>
        </w:rPr>
        <w:fldChar w:fldCharType="end"/>
      </w:r>
      <w:r>
        <w:rPr>
          <w:rFonts w:hint="default"/>
          <w:lang w:val="en-US" w:eastAsia="zh-CN"/>
        </w:rPr>
        <w:fldChar w:fldCharType="end"/>
      </w:r>
    </w:p>
    <w:p w14:paraId="373FACAB">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_Toc6601 </w:instrText>
      </w:r>
      <w:r>
        <w:rPr>
          <w:rFonts w:hint="default"/>
          <w:lang w:val="en-US" w:eastAsia="zh-CN"/>
        </w:rPr>
        <w:fldChar w:fldCharType="separate"/>
      </w:r>
      <w:r>
        <w:rPr>
          <w:rFonts w:hint="default"/>
          <w:lang w:val="en-US" w:eastAsia="zh-CN"/>
        </w:rPr>
        <w:t>6. 施工设备和临时设施</w:t>
      </w:r>
      <w:r>
        <w:rPr>
          <w:rFonts w:hint="default"/>
          <w:lang w:val="en-US" w:eastAsia="zh-CN"/>
        </w:rPr>
        <w:tab/>
      </w:r>
      <w:r>
        <w:rPr>
          <w:rFonts w:hint="default"/>
          <w:lang w:val="en-US" w:eastAsia="zh-CN"/>
        </w:rPr>
        <w:fldChar w:fldCharType="begin"/>
      </w:r>
      <w:r>
        <w:rPr>
          <w:rFonts w:hint="default"/>
          <w:lang w:val="en-US" w:eastAsia="zh-CN"/>
        </w:rPr>
        <w:instrText xml:space="preserve"> PAGEREF _Toc6601 \h </w:instrText>
      </w:r>
      <w:r>
        <w:rPr>
          <w:rFonts w:hint="default"/>
          <w:lang w:val="en-US" w:eastAsia="zh-CN"/>
        </w:rPr>
        <w:fldChar w:fldCharType="separate"/>
      </w:r>
      <w:r>
        <w:rPr>
          <w:rFonts w:hint="default"/>
          <w:lang w:val="en-US" w:eastAsia="zh-CN"/>
        </w:rPr>
        <w:t>81</w:t>
      </w:r>
      <w:r>
        <w:rPr>
          <w:rFonts w:hint="default"/>
          <w:lang w:val="en-US" w:eastAsia="zh-CN"/>
        </w:rPr>
        <w:fldChar w:fldCharType="end"/>
      </w:r>
      <w:r>
        <w:rPr>
          <w:rFonts w:hint="default"/>
          <w:lang w:val="en-US" w:eastAsia="zh-CN"/>
        </w:rPr>
        <w:fldChar w:fldCharType="end"/>
      </w:r>
    </w:p>
    <w:p w14:paraId="09C2AF54">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_Toc4335 </w:instrText>
      </w:r>
      <w:r>
        <w:rPr>
          <w:rFonts w:hint="default"/>
          <w:lang w:val="en-US" w:eastAsia="zh-CN"/>
        </w:rPr>
        <w:fldChar w:fldCharType="separate"/>
      </w:r>
      <w:r>
        <w:rPr>
          <w:rFonts w:hint="default"/>
          <w:lang w:val="en-US" w:eastAsia="zh-CN"/>
        </w:rPr>
        <w:t>7. 交通运输</w:t>
      </w:r>
      <w:r>
        <w:rPr>
          <w:rFonts w:hint="default"/>
          <w:lang w:val="en-US" w:eastAsia="zh-CN"/>
        </w:rPr>
        <w:tab/>
      </w:r>
      <w:r>
        <w:rPr>
          <w:rFonts w:hint="default"/>
          <w:lang w:val="en-US" w:eastAsia="zh-CN"/>
        </w:rPr>
        <w:fldChar w:fldCharType="begin"/>
      </w:r>
      <w:r>
        <w:rPr>
          <w:rFonts w:hint="default"/>
          <w:lang w:val="en-US" w:eastAsia="zh-CN"/>
        </w:rPr>
        <w:instrText xml:space="preserve"> PAGEREF _Toc4335 \h </w:instrText>
      </w:r>
      <w:r>
        <w:rPr>
          <w:rFonts w:hint="default"/>
          <w:lang w:val="en-US" w:eastAsia="zh-CN"/>
        </w:rPr>
        <w:fldChar w:fldCharType="separate"/>
      </w:r>
      <w:r>
        <w:rPr>
          <w:rFonts w:hint="default"/>
          <w:lang w:val="en-US" w:eastAsia="zh-CN"/>
        </w:rPr>
        <w:t>82</w:t>
      </w:r>
      <w:r>
        <w:rPr>
          <w:rFonts w:hint="default"/>
          <w:lang w:val="en-US" w:eastAsia="zh-CN"/>
        </w:rPr>
        <w:fldChar w:fldCharType="end"/>
      </w:r>
      <w:r>
        <w:rPr>
          <w:rFonts w:hint="default"/>
          <w:lang w:val="en-US" w:eastAsia="zh-CN"/>
        </w:rPr>
        <w:fldChar w:fldCharType="end"/>
      </w:r>
    </w:p>
    <w:p w14:paraId="5DF24614">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_Toc11581 </w:instrText>
      </w:r>
      <w:r>
        <w:rPr>
          <w:rFonts w:hint="default"/>
          <w:lang w:val="en-US" w:eastAsia="zh-CN"/>
        </w:rPr>
        <w:fldChar w:fldCharType="separate"/>
      </w:r>
      <w:r>
        <w:rPr>
          <w:rFonts w:hint="default"/>
          <w:lang w:val="en-US" w:eastAsia="zh-CN"/>
        </w:rPr>
        <w:t>8. 测量放线</w:t>
      </w:r>
      <w:r>
        <w:rPr>
          <w:rFonts w:hint="default"/>
          <w:lang w:val="en-US" w:eastAsia="zh-CN"/>
        </w:rPr>
        <w:tab/>
      </w:r>
      <w:r>
        <w:rPr>
          <w:rFonts w:hint="default"/>
          <w:lang w:val="en-US" w:eastAsia="zh-CN"/>
        </w:rPr>
        <w:fldChar w:fldCharType="begin"/>
      </w:r>
      <w:r>
        <w:rPr>
          <w:rFonts w:hint="default"/>
          <w:lang w:val="en-US" w:eastAsia="zh-CN"/>
        </w:rPr>
        <w:instrText xml:space="preserve"> PAGEREF _Toc11581 \h </w:instrText>
      </w:r>
      <w:r>
        <w:rPr>
          <w:rFonts w:hint="default"/>
          <w:lang w:val="en-US" w:eastAsia="zh-CN"/>
        </w:rPr>
        <w:fldChar w:fldCharType="separate"/>
      </w:r>
      <w:r>
        <w:rPr>
          <w:rFonts w:hint="default"/>
          <w:lang w:val="en-US" w:eastAsia="zh-CN"/>
        </w:rPr>
        <w:t>82</w:t>
      </w:r>
      <w:r>
        <w:rPr>
          <w:rFonts w:hint="default"/>
          <w:lang w:val="en-US" w:eastAsia="zh-CN"/>
        </w:rPr>
        <w:fldChar w:fldCharType="end"/>
      </w:r>
      <w:r>
        <w:rPr>
          <w:rFonts w:hint="default"/>
          <w:lang w:val="en-US" w:eastAsia="zh-CN"/>
        </w:rPr>
        <w:fldChar w:fldCharType="end"/>
      </w:r>
    </w:p>
    <w:p w14:paraId="17A3CB03">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_Toc19910 </w:instrText>
      </w:r>
      <w:r>
        <w:rPr>
          <w:rFonts w:hint="default"/>
          <w:lang w:val="en-US" w:eastAsia="zh-CN"/>
        </w:rPr>
        <w:fldChar w:fldCharType="separate"/>
      </w:r>
      <w:r>
        <w:rPr>
          <w:rFonts w:hint="default"/>
          <w:lang w:val="en-US" w:eastAsia="zh-CN"/>
        </w:rPr>
        <w:t>9. 施工安全、治安保卫和环境保护</w:t>
      </w:r>
      <w:r>
        <w:rPr>
          <w:rFonts w:hint="default"/>
          <w:lang w:val="en-US" w:eastAsia="zh-CN"/>
        </w:rPr>
        <w:tab/>
      </w:r>
      <w:r>
        <w:rPr>
          <w:rFonts w:hint="default"/>
          <w:lang w:val="en-US" w:eastAsia="zh-CN"/>
        </w:rPr>
        <w:fldChar w:fldCharType="begin"/>
      </w:r>
      <w:r>
        <w:rPr>
          <w:rFonts w:hint="default"/>
          <w:lang w:val="en-US" w:eastAsia="zh-CN"/>
        </w:rPr>
        <w:instrText xml:space="preserve"> PAGEREF _Toc19910 \h </w:instrText>
      </w:r>
      <w:r>
        <w:rPr>
          <w:rFonts w:hint="default"/>
          <w:lang w:val="en-US" w:eastAsia="zh-CN"/>
        </w:rPr>
        <w:fldChar w:fldCharType="separate"/>
      </w:r>
      <w:r>
        <w:rPr>
          <w:rFonts w:hint="default"/>
          <w:lang w:val="en-US" w:eastAsia="zh-CN"/>
        </w:rPr>
        <w:t>83</w:t>
      </w:r>
      <w:r>
        <w:rPr>
          <w:rFonts w:hint="default"/>
          <w:lang w:val="en-US" w:eastAsia="zh-CN"/>
        </w:rPr>
        <w:fldChar w:fldCharType="end"/>
      </w:r>
      <w:r>
        <w:rPr>
          <w:rFonts w:hint="default"/>
          <w:lang w:val="en-US" w:eastAsia="zh-CN"/>
        </w:rPr>
        <w:fldChar w:fldCharType="end"/>
      </w:r>
    </w:p>
    <w:p w14:paraId="03800E21">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_Toc23488 </w:instrText>
      </w:r>
      <w:r>
        <w:rPr>
          <w:rFonts w:hint="default"/>
          <w:lang w:val="en-US" w:eastAsia="zh-CN"/>
        </w:rPr>
        <w:fldChar w:fldCharType="separate"/>
      </w:r>
      <w:r>
        <w:rPr>
          <w:rFonts w:hint="default"/>
          <w:lang w:val="en-US" w:eastAsia="zh-CN"/>
        </w:rPr>
        <w:t>10. 进度计划</w:t>
      </w:r>
      <w:r>
        <w:rPr>
          <w:rFonts w:hint="default"/>
          <w:lang w:val="en-US" w:eastAsia="zh-CN"/>
        </w:rPr>
        <w:tab/>
      </w:r>
      <w:r>
        <w:rPr>
          <w:rFonts w:hint="default"/>
          <w:lang w:val="en-US" w:eastAsia="zh-CN"/>
        </w:rPr>
        <w:fldChar w:fldCharType="begin"/>
      </w:r>
      <w:r>
        <w:rPr>
          <w:rFonts w:hint="default"/>
          <w:lang w:val="en-US" w:eastAsia="zh-CN"/>
        </w:rPr>
        <w:instrText xml:space="preserve"> PAGEREF _Toc23488 \h </w:instrText>
      </w:r>
      <w:r>
        <w:rPr>
          <w:rFonts w:hint="default"/>
          <w:lang w:val="en-US" w:eastAsia="zh-CN"/>
        </w:rPr>
        <w:fldChar w:fldCharType="separate"/>
      </w:r>
      <w:r>
        <w:rPr>
          <w:rFonts w:hint="default"/>
          <w:lang w:val="en-US" w:eastAsia="zh-CN"/>
        </w:rPr>
        <w:t>84</w:t>
      </w:r>
      <w:r>
        <w:rPr>
          <w:rFonts w:hint="default"/>
          <w:lang w:val="en-US" w:eastAsia="zh-CN"/>
        </w:rPr>
        <w:fldChar w:fldCharType="end"/>
      </w:r>
      <w:r>
        <w:rPr>
          <w:rFonts w:hint="default"/>
          <w:lang w:val="en-US" w:eastAsia="zh-CN"/>
        </w:rPr>
        <w:fldChar w:fldCharType="end"/>
      </w:r>
    </w:p>
    <w:p w14:paraId="445A7C4B">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_Toc13120 </w:instrText>
      </w:r>
      <w:r>
        <w:rPr>
          <w:rFonts w:hint="default"/>
          <w:lang w:val="en-US" w:eastAsia="zh-CN"/>
        </w:rPr>
        <w:fldChar w:fldCharType="separate"/>
      </w:r>
      <w:r>
        <w:rPr>
          <w:rFonts w:hint="default"/>
          <w:lang w:val="en-US" w:eastAsia="zh-CN"/>
        </w:rPr>
        <w:t>11. 开工和竣工</w:t>
      </w:r>
      <w:r>
        <w:rPr>
          <w:rFonts w:hint="default"/>
          <w:lang w:val="en-US" w:eastAsia="zh-CN"/>
        </w:rPr>
        <w:tab/>
      </w:r>
      <w:r>
        <w:rPr>
          <w:rFonts w:hint="default"/>
          <w:lang w:val="en-US" w:eastAsia="zh-CN"/>
        </w:rPr>
        <w:fldChar w:fldCharType="begin"/>
      </w:r>
      <w:r>
        <w:rPr>
          <w:rFonts w:hint="default"/>
          <w:lang w:val="en-US" w:eastAsia="zh-CN"/>
        </w:rPr>
        <w:instrText xml:space="preserve"> PAGEREF _Toc13120 \h </w:instrText>
      </w:r>
      <w:r>
        <w:rPr>
          <w:rFonts w:hint="default"/>
          <w:lang w:val="en-US" w:eastAsia="zh-CN"/>
        </w:rPr>
        <w:fldChar w:fldCharType="separate"/>
      </w:r>
      <w:r>
        <w:rPr>
          <w:rFonts w:hint="default"/>
          <w:lang w:val="en-US" w:eastAsia="zh-CN"/>
        </w:rPr>
        <w:t>85</w:t>
      </w:r>
      <w:r>
        <w:rPr>
          <w:rFonts w:hint="default"/>
          <w:lang w:val="en-US" w:eastAsia="zh-CN"/>
        </w:rPr>
        <w:fldChar w:fldCharType="end"/>
      </w:r>
      <w:r>
        <w:rPr>
          <w:rFonts w:hint="default"/>
          <w:lang w:val="en-US" w:eastAsia="zh-CN"/>
        </w:rPr>
        <w:fldChar w:fldCharType="end"/>
      </w:r>
    </w:p>
    <w:p w14:paraId="396C302F">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_Toc30698 </w:instrText>
      </w:r>
      <w:r>
        <w:rPr>
          <w:rFonts w:hint="default"/>
          <w:lang w:val="en-US" w:eastAsia="zh-CN"/>
        </w:rPr>
        <w:fldChar w:fldCharType="separate"/>
      </w:r>
      <w:r>
        <w:rPr>
          <w:rFonts w:hint="default"/>
          <w:lang w:val="en-US" w:eastAsia="zh-CN"/>
        </w:rPr>
        <w:t>12. 暂停施工</w:t>
      </w:r>
      <w:r>
        <w:rPr>
          <w:rFonts w:hint="default"/>
          <w:lang w:val="en-US" w:eastAsia="zh-CN"/>
        </w:rPr>
        <w:tab/>
      </w:r>
      <w:r>
        <w:rPr>
          <w:rFonts w:hint="default"/>
          <w:lang w:val="en-US" w:eastAsia="zh-CN"/>
        </w:rPr>
        <w:fldChar w:fldCharType="begin"/>
      </w:r>
      <w:r>
        <w:rPr>
          <w:rFonts w:hint="default"/>
          <w:lang w:val="en-US" w:eastAsia="zh-CN"/>
        </w:rPr>
        <w:instrText xml:space="preserve"> PAGEREF _Toc30698 \h </w:instrText>
      </w:r>
      <w:r>
        <w:rPr>
          <w:rFonts w:hint="default"/>
          <w:lang w:val="en-US" w:eastAsia="zh-CN"/>
        </w:rPr>
        <w:fldChar w:fldCharType="separate"/>
      </w:r>
      <w:r>
        <w:rPr>
          <w:rFonts w:hint="default"/>
          <w:lang w:val="en-US" w:eastAsia="zh-CN"/>
        </w:rPr>
        <w:t>86</w:t>
      </w:r>
      <w:r>
        <w:rPr>
          <w:rFonts w:hint="default"/>
          <w:lang w:val="en-US" w:eastAsia="zh-CN"/>
        </w:rPr>
        <w:fldChar w:fldCharType="end"/>
      </w:r>
      <w:r>
        <w:rPr>
          <w:rFonts w:hint="default"/>
          <w:lang w:val="en-US" w:eastAsia="zh-CN"/>
        </w:rPr>
        <w:fldChar w:fldCharType="end"/>
      </w:r>
    </w:p>
    <w:p w14:paraId="03FF2831">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_Toc11721 </w:instrText>
      </w:r>
      <w:r>
        <w:rPr>
          <w:rFonts w:hint="default"/>
          <w:lang w:val="en-US" w:eastAsia="zh-CN"/>
        </w:rPr>
        <w:fldChar w:fldCharType="separate"/>
      </w:r>
      <w:r>
        <w:rPr>
          <w:rFonts w:hint="default"/>
          <w:lang w:val="en-US" w:eastAsia="zh-CN"/>
        </w:rPr>
        <w:t>13. 工程质量</w:t>
      </w:r>
      <w:r>
        <w:rPr>
          <w:rFonts w:hint="default"/>
          <w:lang w:val="en-US" w:eastAsia="zh-CN"/>
        </w:rPr>
        <w:tab/>
      </w:r>
      <w:r>
        <w:rPr>
          <w:rFonts w:hint="default"/>
          <w:lang w:val="en-US" w:eastAsia="zh-CN"/>
        </w:rPr>
        <w:fldChar w:fldCharType="begin"/>
      </w:r>
      <w:r>
        <w:rPr>
          <w:rFonts w:hint="default"/>
          <w:lang w:val="en-US" w:eastAsia="zh-CN"/>
        </w:rPr>
        <w:instrText xml:space="preserve"> PAGEREF _Toc11721 \h </w:instrText>
      </w:r>
      <w:r>
        <w:rPr>
          <w:rFonts w:hint="default"/>
          <w:lang w:val="en-US" w:eastAsia="zh-CN"/>
        </w:rPr>
        <w:fldChar w:fldCharType="separate"/>
      </w:r>
      <w:r>
        <w:rPr>
          <w:rFonts w:hint="default"/>
          <w:lang w:val="en-US" w:eastAsia="zh-CN"/>
        </w:rPr>
        <w:t>86</w:t>
      </w:r>
      <w:r>
        <w:rPr>
          <w:rFonts w:hint="default"/>
          <w:lang w:val="en-US" w:eastAsia="zh-CN"/>
        </w:rPr>
        <w:fldChar w:fldCharType="end"/>
      </w:r>
      <w:r>
        <w:rPr>
          <w:rFonts w:hint="default"/>
          <w:lang w:val="en-US" w:eastAsia="zh-CN"/>
        </w:rPr>
        <w:fldChar w:fldCharType="end"/>
      </w:r>
    </w:p>
    <w:p w14:paraId="4F40C3AA">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_Toc25366 </w:instrText>
      </w:r>
      <w:r>
        <w:rPr>
          <w:rFonts w:hint="default"/>
          <w:lang w:val="en-US" w:eastAsia="zh-CN"/>
        </w:rPr>
        <w:fldChar w:fldCharType="separate"/>
      </w:r>
      <w:r>
        <w:rPr>
          <w:rFonts w:hint="default"/>
          <w:lang w:val="en-US" w:eastAsia="zh-CN"/>
        </w:rPr>
        <w:t>14. 试验和检验</w:t>
      </w:r>
      <w:r>
        <w:rPr>
          <w:rFonts w:hint="default"/>
          <w:lang w:val="en-US" w:eastAsia="zh-CN"/>
        </w:rPr>
        <w:tab/>
      </w:r>
      <w:r>
        <w:rPr>
          <w:rFonts w:hint="default"/>
          <w:lang w:val="en-US" w:eastAsia="zh-CN"/>
        </w:rPr>
        <w:fldChar w:fldCharType="begin"/>
      </w:r>
      <w:r>
        <w:rPr>
          <w:rFonts w:hint="default"/>
          <w:lang w:val="en-US" w:eastAsia="zh-CN"/>
        </w:rPr>
        <w:instrText xml:space="preserve"> PAGEREF _Toc25366 \h </w:instrText>
      </w:r>
      <w:r>
        <w:rPr>
          <w:rFonts w:hint="default"/>
          <w:lang w:val="en-US" w:eastAsia="zh-CN"/>
        </w:rPr>
        <w:fldChar w:fldCharType="separate"/>
      </w:r>
      <w:r>
        <w:rPr>
          <w:rFonts w:hint="default"/>
          <w:lang w:val="en-US" w:eastAsia="zh-CN"/>
        </w:rPr>
        <w:t>88</w:t>
      </w:r>
      <w:r>
        <w:rPr>
          <w:rFonts w:hint="default"/>
          <w:lang w:val="en-US" w:eastAsia="zh-CN"/>
        </w:rPr>
        <w:fldChar w:fldCharType="end"/>
      </w:r>
      <w:r>
        <w:rPr>
          <w:rFonts w:hint="default"/>
          <w:lang w:val="en-US" w:eastAsia="zh-CN"/>
        </w:rPr>
        <w:fldChar w:fldCharType="end"/>
      </w:r>
    </w:p>
    <w:p w14:paraId="4820DABB">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_Toc25469 </w:instrText>
      </w:r>
      <w:r>
        <w:rPr>
          <w:rFonts w:hint="default"/>
          <w:lang w:val="en-US" w:eastAsia="zh-CN"/>
        </w:rPr>
        <w:fldChar w:fldCharType="separate"/>
      </w:r>
      <w:r>
        <w:rPr>
          <w:rFonts w:hint="default"/>
          <w:lang w:val="en-US" w:eastAsia="zh-CN"/>
        </w:rPr>
        <w:t>15. 变更</w:t>
      </w:r>
      <w:r>
        <w:rPr>
          <w:rFonts w:hint="default"/>
          <w:lang w:val="en-US" w:eastAsia="zh-CN"/>
        </w:rPr>
        <w:tab/>
      </w:r>
      <w:r>
        <w:rPr>
          <w:rFonts w:hint="default"/>
          <w:lang w:val="en-US" w:eastAsia="zh-CN"/>
        </w:rPr>
        <w:fldChar w:fldCharType="begin"/>
      </w:r>
      <w:r>
        <w:rPr>
          <w:rFonts w:hint="default"/>
          <w:lang w:val="en-US" w:eastAsia="zh-CN"/>
        </w:rPr>
        <w:instrText xml:space="preserve"> PAGEREF _Toc25469 \h </w:instrText>
      </w:r>
      <w:r>
        <w:rPr>
          <w:rFonts w:hint="default"/>
          <w:lang w:val="en-US" w:eastAsia="zh-CN"/>
        </w:rPr>
        <w:fldChar w:fldCharType="separate"/>
      </w:r>
      <w:r>
        <w:rPr>
          <w:rFonts w:hint="default"/>
          <w:lang w:val="en-US" w:eastAsia="zh-CN"/>
        </w:rPr>
        <w:t>88</w:t>
      </w:r>
      <w:r>
        <w:rPr>
          <w:rFonts w:hint="default"/>
          <w:lang w:val="en-US" w:eastAsia="zh-CN"/>
        </w:rPr>
        <w:fldChar w:fldCharType="end"/>
      </w:r>
      <w:r>
        <w:rPr>
          <w:rFonts w:hint="default"/>
          <w:lang w:val="en-US" w:eastAsia="zh-CN"/>
        </w:rPr>
        <w:fldChar w:fldCharType="end"/>
      </w:r>
    </w:p>
    <w:p w14:paraId="04F83ED1">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_Toc480 </w:instrText>
      </w:r>
      <w:r>
        <w:rPr>
          <w:rFonts w:hint="default"/>
          <w:lang w:val="en-US" w:eastAsia="zh-CN"/>
        </w:rPr>
        <w:fldChar w:fldCharType="separate"/>
      </w:r>
      <w:r>
        <w:rPr>
          <w:rFonts w:hint="default"/>
          <w:lang w:val="en-US" w:eastAsia="zh-CN"/>
        </w:rPr>
        <w:t>16. 价格调整</w:t>
      </w:r>
      <w:r>
        <w:rPr>
          <w:rFonts w:hint="default"/>
          <w:lang w:val="en-US" w:eastAsia="zh-CN"/>
        </w:rPr>
        <w:tab/>
      </w:r>
      <w:r>
        <w:rPr>
          <w:rFonts w:hint="default"/>
          <w:lang w:val="en-US" w:eastAsia="zh-CN"/>
        </w:rPr>
        <w:fldChar w:fldCharType="begin"/>
      </w:r>
      <w:r>
        <w:rPr>
          <w:rFonts w:hint="default"/>
          <w:lang w:val="en-US" w:eastAsia="zh-CN"/>
        </w:rPr>
        <w:instrText xml:space="preserve"> PAGEREF _Toc480 \h </w:instrText>
      </w:r>
      <w:r>
        <w:rPr>
          <w:rFonts w:hint="default"/>
          <w:lang w:val="en-US" w:eastAsia="zh-CN"/>
        </w:rPr>
        <w:fldChar w:fldCharType="separate"/>
      </w:r>
      <w:r>
        <w:rPr>
          <w:rFonts w:hint="default"/>
          <w:lang w:val="en-US" w:eastAsia="zh-CN"/>
        </w:rPr>
        <w:t>90</w:t>
      </w:r>
      <w:r>
        <w:rPr>
          <w:rFonts w:hint="default"/>
          <w:lang w:val="en-US" w:eastAsia="zh-CN"/>
        </w:rPr>
        <w:fldChar w:fldCharType="end"/>
      </w:r>
      <w:r>
        <w:rPr>
          <w:rFonts w:hint="default"/>
          <w:lang w:val="en-US" w:eastAsia="zh-CN"/>
        </w:rPr>
        <w:fldChar w:fldCharType="end"/>
      </w:r>
    </w:p>
    <w:p w14:paraId="3F8532CD">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_Toc9617 </w:instrText>
      </w:r>
      <w:r>
        <w:rPr>
          <w:rFonts w:hint="default"/>
          <w:lang w:val="en-US" w:eastAsia="zh-CN"/>
        </w:rPr>
        <w:fldChar w:fldCharType="separate"/>
      </w:r>
      <w:r>
        <w:rPr>
          <w:rFonts w:hint="default"/>
          <w:lang w:val="en-US" w:eastAsia="zh-CN"/>
        </w:rPr>
        <w:t>17. 计量与支付</w:t>
      </w:r>
      <w:r>
        <w:rPr>
          <w:rFonts w:hint="default"/>
          <w:lang w:val="en-US" w:eastAsia="zh-CN"/>
        </w:rPr>
        <w:tab/>
      </w:r>
      <w:r>
        <w:rPr>
          <w:rFonts w:hint="default"/>
          <w:lang w:val="en-US" w:eastAsia="zh-CN"/>
        </w:rPr>
        <w:fldChar w:fldCharType="begin"/>
      </w:r>
      <w:r>
        <w:rPr>
          <w:rFonts w:hint="default"/>
          <w:lang w:val="en-US" w:eastAsia="zh-CN"/>
        </w:rPr>
        <w:instrText xml:space="preserve"> PAGEREF _Toc9617 \h </w:instrText>
      </w:r>
      <w:r>
        <w:rPr>
          <w:rFonts w:hint="default"/>
          <w:lang w:val="en-US" w:eastAsia="zh-CN"/>
        </w:rPr>
        <w:fldChar w:fldCharType="separate"/>
      </w:r>
      <w:r>
        <w:rPr>
          <w:rFonts w:hint="default"/>
          <w:lang w:val="en-US" w:eastAsia="zh-CN"/>
        </w:rPr>
        <w:t>92</w:t>
      </w:r>
      <w:r>
        <w:rPr>
          <w:rFonts w:hint="default"/>
          <w:lang w:val="en-US" w:eastAsia="zh-CN"/>
        </w:rPr>
        <w:fldChar w:fldCharType="end"/>
      </w:r>
      <w:r>
        <w:rPr>
          <w:rFonts w:hint="default"/>
          <w:lang w:val="en-US" w:eastAsia="zh-CN"/>
        </w:rPr>
        <w:fldChar w:fldCharType="end"/>
      </w:r>
    </w:p>
    <w:p w14:paraId="079290B4">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_Toc9055 </w:instrText>
      </w:r>
      <w:r>
        <w:rPr>
          <w:rFonts w:hint="default"/>
          <w:lang w:val="en-US" w:eastAsia="zh-CN"/>
        </w:rPr>
        <w:fldChar w:fldCharType="separate"/>
      </w:r>
      <w:r>
        <w:rPr>
          <w:rFonts w:hint="default"/>
          <w:lang w:val="en-US" w:eastAsia="zh-CN"/>
        </w:rPr>
        <w:t>17.5 竣工结算</w:t>
      </w:r>
      <w:r>
        <w:rPr>
          <w:rFonts w:hint="default"/>
          <w:lang w:val="en-US" w:eastAsia="zh-CN"/>
        </w:rPr>
        <w:tab/>
      </w:r>
      <w:r>
        <w:rPr>
          <w:rFonts w:hint="default"/>
          <w:lang w:val="en-US" w:eastAsia="zh-CN"/>
        </w:rPr>
        <w:fldChar w:fldCharType="begin"/>
      </w:r>
      <w:r>
        <w:rPr>
          <w:rFonts w:hint="default"/>
          <w:lang w:val="en-US" w:eastAsia="zh-CN"/>
        </w:rPr>
        <w:instrText xml:space="preserve"> PAGEREF _Toc9055 \h </w:instrText>
      </w:r>
      <w:r>
        <w:rPr>
          <w:rFonts w:hint="default"/>
          <w:lang w:val="en-US" w:eastAsia="zh-CN"/>
        </w:rPr>
        <w:fldChar w:fldCharType="separate"/>
      </w:r>
      <w:r>
        <w:rPr>
          <w:rFonts w:hint="default"/>
          <w:lang w:val="en-US" w:eastAsia="zh-CN"/>
        </w:rPr>
        <w:t>94</w:t>
      </w:r>
      <w:r>
        <w:rPr>
          <w:rFonts w:hint="default"/>
          <w:lang w:val="en-US" w:eastAsia="zh-CN"/>
        </w:rPr>
        <w:fldChar w:fldCharType="end"/>
      </w:r>
      <w:r>
        <w:rPr>
          <w:rFonts w:hint="default"/>
          <w:lang w:val="en-US" w:eastAsia="zh-CN"/>
        </w:rPr>
        <w:fldChar w:fldCharType="end"/>
      </w:r>
    </w:p>
    <w:p w14:paraId="5D062715">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_Toc32515 </w:instrText>
      </w:r>
      <w:r>
        <w:rPr>
          <w:rFonts w:hint="default"/>
          <w:lang w:val="en-US" w:eastAsia="zh-CN"/>
        </w:rPr>
        <w:fldChar w:fldCharType="separate"/>
      </w:r>
      <w:r>
        <w:rPr>
          <w:rFonts w:hint="default"/>
          <w:lang w:val="en-US" w:eastAsia="zh-CN"/>
        </w:rPr>
        <w:t>18. 竣工验收</w:t>
      </w:r>
      <w:r>
        <w:rPr>
          <w:rFonts w:hint="default"/>
          <w:lang w:val="en-US" w:eastAsia="zh-CN"/>
        </w:rPr>
        <w:tab/>
      </w:r>
      <w:r>
        <w:rPr>
          <w:rFonts w:hint="default"/>
          <w:lang w:val="en-US" w:eastAsia="zh-CN"/>
        </w:rPr>
        <w:fldChar w:fldCharType="begin"/>
      </w:r>
      <w:r>
        <w:rPr>
          <w:rFonts w:hint="default"/>
          <w:lang w:val="en-US" w:eastAsia="zh-CN"/>
        </w:rPr>
        <w:instrText xml:space="preserve"> PAGEREF _Toc32515 \h </w:instrText>
      </w:r>
      <w:r>
        <w:rPr>
          <w:rFonts w:hint="default"/>
          <w:lang w:val="en-US" w:eastAsia="zh-CN"/>
        </w:rPr>
        <w:fldChar w:fldCharType="separate"/>
      </w:r>
      <w:r>
        <w:rPr>
          <w:rFonts w:hint="default"/>
          <w:lang w:val="en-US" w:eastAsia="zh-CN"/>
        </w:rPr>
        <w:t>95</w:t>
      </w:r>
      <w:r>
        <w:rPr>
          <w:rFonts w:hint="default"/>
          <w:lang w:val="en-US" w:eastAsia="zh-CN"/>
        </w:rPr>
        <w:fldChar w:fldCharType="end"/>
      </w:r>
      <w:r>
        <w:rPr>
          <w:rFonts w:hint="default"/>
          <w:lang w:val="en-US" w:eastAsia="zh-CN"/>
        </w:rPr>
        <w:fldChar w:fldCharType="end"/>
      </w:r>
    </w:p>
    <w:p w14:paraId="02BF3797">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_Toc32218 </w:instrText>
      </w:r>
      <w:r>
        <w:rPr>
          <w:rFonts w:hint="default"/>
          <w:lang w:val="en-US" w:eastAsia="zh-CN"/>
        </w:rPr>
        <w:fldChar w:fldCharType="separate"/>
      </w:r>
      <w:r>
        <w:rPr>
          <w:rFonts w:hint="default"/>
          <w:lang w:val="en-US" w:eastAsia="zh-CN"/>
        </w:rPr>
        <w:t>19. 缺陷责任与保修责任</w:t>
      </w:r>
      <w:r>
        <w:rPr>
          <w:rFonts w:hint="default"/>
          <w:lang w:val="en-US" w:eastAsia="zh-CN"/>
        </w:rPr>
        <w:tab/>
      </w:r>
      <w:r>
        <w:rPr>
          <w:rFonts w:hint="default"/>
          <w:lang w:val="en-US" w:eastAsia="zh-CN"/>
        </w:rPr>
        <w:fldChar w:fldCharType="begin"/>
      </w:r>
      <w:r>
        <w:rPr>
          <w:rFonts w:hint="default"/>
          <w:lang w:val="en-US" w:eastAsia="zh-CN"/>
        </w:rPr>
        <w:instrText xml:space="preserve"> PAGEREF _Toc32218 \h </w:instrText>
      </w:r>
      <w:r>
        <w:rPr>
          <w:rFonts w:hint="default"/>
          <w:lang w:val="en-US" w:eastAsia="zh-CN"/>
        </w:rPr>
        <w:fldChar w:fldCharType="separate"/>
      </w:r>
      <w:r>
        <w:rPr>
          <w:rFonts w:hint="default"/>
          <w:lang w:val="en-US" w:eastAsia="zh-CN"/>
        </w:rPr>
        <w:t>97</w:t>
      </w:r>
      <w:r>
        <w:rPr>
          <w:rFonts w:hint="default"/>
          <w:lang w:val="en-US" w:eastAsia="zh-CN"/>
        </w:rPr>
        <w:fldChar w:fldCharType="end"/>
      </w:r>
      <w:r>
        <w:rPr>
          <w:rFonts w:hint="default"/>
          <w:lang w:val="en-US" w:eastAsia="zh-CN"/>
        </w:rPr>
        <w:fldChar w:fldCharType="end"/>
      </w:r>
    </w:p>
    <w:p w14:paraId="042C1424">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_Toc22849 </w:instrText>
      </w:r>
      <w:r>
        <w:rPr>
          <w:rFonts w:hint="default"/>
          <w:lang w:val="en-US" w:eastAsia="zh-CN"/>
        </w:rPr>
        <w:fldChar w:fldCharType="separate"/>
      </w:r>
      <w:r>
        <w:rPr>
          <w:rFonts w:hint="default"/>
          <w:lang w:val="en-US" w:eastAsia="zh-CN"/>
        </w:rPr>
        <w:t>20. 保险</w:t>
      </w:r>
      <w:r>
        <w:rPr>
          <w:rFonts w:hint="default"/>
          <w:lang w:val="en-US" w:eastAsia="zh-CN"/>
        </w:rPr>
        <w:tab/>
      </w:r>
      <w:r>
        <w:rPr>
          <w:rFonts w:hint="default"/>
          <w:lang w:val="en-US" w:eastAsia="zh-CN"/>
        </w:rPr>
        <w:fldChar w:fldCharType="begin"/>
      </w:r>
      <w:r>
        <w:rPr>
          <w:rFonts w:hint="default"/>
          <w:lang w:val="en-US" w:eastAsia="zh-CN"/>
        </w:rPr>
        <w:instrText xml:space="preserve"> PAGEREF _Toc22849 \h </w:instrText>
      </w:r>
      <w:r>
        <w:rPr>
          <w:rFonts w:hint="default"/>
          <w:lang w:val="en-US" w:eastAsia="zh-CN"/>
        </w:rPr>
        <w:fldChar w:fldCharType="separate"/>
      </w:r>
      <w:r>
        <w:rPr>
          <w:rFonts w:hint="default"/>
          <w:lang w:val="en-US" w:eastAsia="zh-CN"/>
        </w:rPr>
        <w:t>98</w:t>
      </w:r>
      <w:r>
        <w:rPr>
          <w:rFonts w:hint="default"/>
          <w:lang w:val="en-US" w:eastAsia="zh-CN"/>
        </w:rPr>
        <w:fldChar w:fldCharType="end"/>
      </w:r>
      <w:r>
        <w:rPr>
          <w:rFonts w:hint="default"/>
          <w:lang w:val="en-US" w:eastAsia="zh-CN"/>
        </w:rPr>
        <w:fldChar w:fldCharType="end"/>
      </w:r>
    </w:p>
    <w:p w14:paraId="690D39CD">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_Toc22459 </w:instrText>
      </w:r>
      <w:r>
        <w:rPr>
          <w:rFonts w:hint="default"/>
          <w:lang w:val="en-US" w:eastAsia="zh-CN"/>
        </w:rPr>
        <w:fldChar w:fldCharType="separate"/>
      </w:r>
      <w:r>
        <w:rPr>
          <w:rFonts w:hint="default"/>
          <w:lang w:val="en-US" w:eastAsia="zh-CN"/>
        </w:rPr>
        <w:t>21. 不可抗力</w:t>
      </w:r>
      <w:r>
        <w:rPr>
          <w:rFonts w:hint="default"/>
          <w:lang w:val="en-US" w:eastAsia="zh-CN"/>
        </w:rPr>
        <w:tab/>
      </w:r>
      <w:r>
        <w:rPr>
          <w:rFonts w:hint="default"/>
          <w:lang w:val="en-US" w:eastAsia="zh-CN"/>
        </w:rPr>
        <w:fldChar w:fldCharType="begin"/>
      </w:r>
      <w:r>
        <w:rPr>
          <w:rFonts w:hint="default"/>
          <w:lang w:val="en-US" w:eastAsia="zh-CN"/>
        </w:rPr>
        <w:instrText xml:space="preserve"> PAGEREF _Toc22459 \h </w:instrText>
      </w:r>
      <w:r>
        <w:rPr>
          <w:rFonts w:hint="default"/>
          <w:lang w:val="en-US" w:eastAsia="zh-CN"/>
        </w:rPr>
        <w:fldChar w:fldCharType="separate"/>
      </w:r>
      <w:r>
        <w:rPr>
          <w:rFonts w:hint="default"/>
          <w:lang w:val="en-US" w:eastAsia="zh-CN"/>
        </w:rPr>
        <w:t>99</w:t>
      </w:r>
      <w:r>
        <w:rPr>
          <w:rFonts w:hint="default"/>
          <w:lang w:val="en-US" w:eastAsia="zh-CN"/>
        </w:rPr>
        <w:fldChar w:fldCharType="end"/>
      </w:r>
      <w:r>
        <w:rPr>
          <w:rFonts w:hint="default"/>
          <w:lang w:val="en-US" w:eastAsia="zh-CN"/>
        </w:rPr>
        <w:fldChar w:fldCharType="end"/>
      </w:r>
    </w:p>
    <w:p w14:paraId="701D0AD5">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_Toc8435 </w:instrText>
      </w:r>
      <w:r>
        <w:rPr>
          <w:rFonts w:hint="default"/>
          <w:lang w:val="en-US" w:eastAsia="zh-CN"/>
        </w:rPr>
        <w:fldChar w:fldCharType="separate"/>
      </w:r>
      <w:r>
        <w:rPr>
          <w:rFonts w:hint="default"/>
          <w:lang w:val="en-US" w:eastAsia="zh-CN"/>
        </w:rPr>
        <w:t>22. 违约</w:t>
      </w:r>
      <w:r>
        <w:rPr>
          <w:rFonts w:hint="default"/>
          <w:lang w:val="en-US" w:eastAsia="zh-CN"/>
        </w:rPr>
        <w:tab/>
      </w:r>
      <w:r>
        <w:rPr>
          <w:rFonts w:hint="default"/>
          <w:lang w:val="en-US" w:eastAsia="zh-CN"/>
        </w:rPr>
        <w:fldChar w:fldCharType="begin"/>
      </w:r>
      <w:r>
        <w:rPr>
          <w:rFonts w:hint="default"/>
          <w:lang w:val="en-US" w:eastAsia="zh-CN"/>
        </w:rPr>
        <w:instrText xml:space="preserve"> PAGEREF _Toc8435 \h </w:instrText>
      </w:r>
      <w:r>
        <w:rPr>
          <w:rFonts w:hint="default"/>
          <w:lang w:val="en-US" w:eastAsia="zh-CN"/>
        </w:rPr>
        <w:fldChar w:fldCharType="separate"/>
      </w:r>
      <w:r>
        <w:rPr>
          <w:rFonts w:hint="default"/>
          <w:lang w:val="en-US" w:eastAsia="zh-CN"/>
        </w:rPr>
        <w:t>100</w:t>
      </w:r>
      <w:r>
        <w:rPr>
          <w:rFonts w:hint="default"/>
          <w:lang w:val="en-US" w:eastAsia="zh-CN"/>
        </w:rPr>
        <w:fldChar w:fldCharType="end"/>
      </w:r>
      <w:r>
        <w:rPr>
          <w:rFonts w:hint="default"/>
          <w:lang w:val="en-US" w:eastAsia="zh-CN"/>
        </w:rPr>
        <w:fldChar w:fldCharType="end"/>
      </w:r>
    </w:p>
    <w:p w14:paraId="0E21B28B">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_Toc21320 </w:instrText>
      </w:r>
      <w:r>
        <w:rPr>
          <w:rFonts w:hint="default"/>
          <w:lang w:val="en-US" w:eastAsia="zh-CN"/>
        </w:rPr>
        <w:fldChar w:fldCharType="separate"/>
      </w:r>
      <w:r>
        <w:rPr>
          <w:rFonts w:hint="default"/>
          <w:lang w:val="en-US" w:eastAsia="zh-CN"/>
        </w:rPr>
        <w:t>23. 索赔</w:t>
      </w:r>
      <w:r>
        <w:rPr>
          <w:rFonts w:hint="default"/>
          <w:lang w:val="en-US" w:eastAsia="zh-CN"/>
        </w:rPr>
        <w:tab/>
      </w:r>
      <w:r>
        <w:rPr>
          <w:rFonts w:hint="default"/>
          <w:lang w:val="en-US" w:eastAsia="zh-CN"/>
        </w:rPr>
        <w:fldChar w:fldCharType="begin"/>
      </w:r>
      <w:r>
        <w:rPr>
          <w:rFonts w:hint="default"/>
          <w:lang w:val="en-US" w:eastAsia="zh-CN"/>
        </w:rPr>
        <w:instrText xml:space="preserve"> PAGEREF _Toc21320 \h </w:instrText>
      </w:r>
      <w:r>
        <w:rPr>
          <w:rFonts w:hint="default"/>
          <w:lang w:val="en-US" w:eastAsia="zh-CN"/>
        </w:rPr>
        <w:fldChar w:fldCharType="separate"/>
      </w:r>
      <w:r>
        <w:rPr>
          <w:rFonts w:hint="default"/>
          <w:lang w:val="en-US" w:eastAsia="zh-CN"/>
        </w:rPr>
        <w:t>102</w:t>
      </w:r>
      <w:r>
        <w:rPr>
          <w:rFonts w:hint="default"/>
          <w:lang w:val="en-US" w:eastAsia="zh-CN"/>
        </w:rPr>
        <w:fldChar w:fldCharType="end"/>
      </w:r>
      <w:r>
        <w:rPr>
          <w:rFonts w:hint="default"/>
          <w:lang w:val="en-US" w:eastAsia="zh-CN"/>
        </w:rPr>
        <w:fldChar w:fldCharType="end"/>
      </w:r>
    </w:p>
    <w:p w14:paraId="7AD4A337">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_Toc15999 </w:instrText>
      </w:r>
      <w:r>
        <w:rPr>
          <w:rFonts w:hint="default"/>
          <w:lang w:val="en-US" w:eastAsia="zh-CN"/>
        </w:rPr>
        <w:fldChar w:fldCharType="separate"/>
      </w:r>
      <w:r>
        <w:rPr>
          <w:rFonts w:hint="default"/>
          <w:lang w:val="en-US" w:eastAsia="zh-CN"/>
        </w:rPr>
        <w:t>24. 争议的解决</w:t>
      </w:r>
      <w:r>
        <w:rPr>
          <w:rFonts w:hint="default"/>
          <w:lang w:val="en-US" w:eastAsia="zh-CN"/>
        </w:rPr>
        <w:tab/>
      </w:r>
      <w:r>
        <w:rPr>
          <w:rFonts w:hint="default"/>
          <w:lang w:val="en-US" w:eastAsia="zh-CN"/>
        </w:rPr>
        <w:fldChar w:fldCharType="begin"/>
      </w:r>
      <w:r>
        <w:rPr>
          <w:rFonts w:hint="default"/>
          <w:lang w:val="en-US" w:eastAsia="zh-CN"/>
        </w:rPr>
        <w:instrText xml:space="preserve"> PAGEREF _Toc15999 \h </w:instrText>
      </w:r>
      <w:r>
        <w:rPr>
          <w:rFonts w:hint="default"/>
          <w:lang w:val="en-US" w:eastAsia="zh-CN"/>
        </w:rPr>
        <w:fldChar w:fldCharType="separate"/>
      </w:r>
      <w:r>
        <w:rPr>
          <w:rFonts w:hint="default"/>
          <w:lang w:val="en-US" w:eastAsia="zh-CN"/>
        </w:rPr>
        <w:t>103</w:t>
      </w:r>
      <w:r>
        <w:rPr>
          <w:rFonts w:hint="default"/>
          <w:lang w:val="en-US" w:eastAsia="zh-CN"/>
        </w:rPr>
        <w:fldChar w:fldCharType="end"/>
      </w:r>
      <w:r>
        <w:rPr>
          <w:rFonts w:hint="default"/>
          <w:lang w:val="en-US" w:eastAsia="zh-CN"/>
        </w:rPr>
        <w:fldChar w:fldCharType="end"/>
      </w:r>
    </w:p>
    <w:p w14:paraId="3940DFB4">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_Toc12705 </w:instrText>
      </w:r>
      <w:r>
        <w:rPr>
          <w:rFonts w:hint="default"/>
          <w:lang w:val="en-US" w:eastAsia="zh-CN"/>
        </w:rPr>
        <w:fldChar w:fldCharType="separate"/>
      </w:r>
      <w:r>
        <w:rPr>
          <w:rFonts w:hint="default"/>
          <w:lang w:val="en-US" w:eastAsia="zh-CN"/>
        </w:rPr>
        <w:t>第二节  专用合同条款</w:t>
      </w:r>
      <w:r>
        <w:rPr>
          <w:rFonts w:hint="default"/>
          <w:lang w:val="en-US" w:eastAsia="zh-CN"/>
        </w:rPr>
        <w:tab/>
      </w:r>
      <w:r>
        <w:rPr>
          <w:rFonts w:hint="default"/>
          <w:lang w:val="en-US" w:eastAsia="zh-CN"/>
        </w:rPr>
        <w:fldChar w:fldCharType="begin"/>
      </w:r>
      <w:r>
        <w:rPr>
          <w:rFonts w:hint="default"/>
          <w:lang w:val="en-US" w:eastAsia="zh-CN"/>
        </w:rPr>
        <w:instrText xml:space="preserve"> PAGEREF _Toc12705 \h </w:instrText>
      </w:r>
      <w:r>
        <w:rPr>
          <w:rFonts w:hint="default"/>
          <w:lang w:val="en-US" w:eastAsia="zh-CN"/>
        </w:rPr>
        <w:fldChar w:fldCharType="separate"/>
      </w:r>
      <w:r>
        <w:rPr>
          <w:rFonts w:hint="default"/>
          <w:lang w:val="en-US" w:eastAsia="zh-CN"/>
        </w:rPr>
        <w:t>105</w:t>
      </w:r>
      <w:r>
        <w:rPr>
          <w:rFonts w:hint="default"/>
          <w:lang w:val="en-US" w:eastAsia="zh-CN"/>
        </w:rPr>
        <w:fldChar w:fldCharType="end"/>
      </w:r>
      <w:r>
        <w:rPr>
          <w:rFonts w:hint="default"/>
          <w:lang w:val="en-US" w:eastAsia="zh-CN"/>
        </w:rPr>
        <w:fldChar w:fldCharType="end"/>
      </w:r>
    </w:p>
    <w:p w14:paraId="1A05CACB">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_Toc18325 </w:instrText>
      </w:r>
      <w:r>
        <w:rPr>
          <w:rFonts w:hint="default"/>
          <w:lang w:val="en-US" w:eastAsia="zh-CN"/>
        </w:rPr>
        <w:fldChar w:fldCharType="separate"/>
      </w:r>
      <w:r>
        <w:rPr>
          <w:rFonts w:hint="default"/>
          <w:lang w:val="en-US" w:eastAsia="zh-CN"/>
        </w:rPr>
        <w:t>专用合同条款</w:t>
      </w:r>
      <w:r>
        <w:rPr>
          <w:rFonts w:hint="default"/>
          <w:lang w:val="en-US" w:eastAsia="zh-CN"/>
        </w:rPr>
        <w:tab/>
      </w:r>
      <w:r>
        <w:rPr>
          <w:rFonts w:hint="default"/>
          <w:lang w:val="en-US" w:eastAsia="zh-CN"/>
        </w:rPr>
        <w:fldChar w:fldCharType="begin"/>
      </w:r>
      <w:r>
        <w:rPr>
          <w:rFonts w:hint="default"/>
          <w:lang w:val="en-US" w:eastAsia="zh-CN"/>
        </w:rPr>
        <w:instrText xml:space="preserve"> PAGEREF _Toc18325 \h </w:instrText>
      </w:r>
      <w:r>
        <w:rPr>
          <w:rFonts w:hint="default"/>
          <w:lang w:val="en-US" w:eastAsia="zh-CN"/>
        </w:rPr>
        <w:fldChar w:fldCharType="separate"/>
      </w:r>
      <w:r>
        <w:rPr>
          <w:rFonts w:hint="default"/>
          <w:lang w:val="en-US" w:eastAsia="zh-CN"/>
        </w:rPr>
        <w:t>105</w:t>
      </w:r>
      <w:r>
        <w:rPr>
          <w:rFonts w:hint="default"/>
          <w:lang w:val="en-US" w:eastAsia="zh-CN"/>
        </w:rPr>
        <w:fldChar w:fldCharType="end"/>
      </w:r>
      <w:r>
        <w:rPr>
          <w:rFonts w:hint="default"/>
          <w:lang w:val="en-US" w:eastAsia="zh-CN"/>
        </w:rPr>
        <w:fldChar w:fldCharType="end"/>
      </w:r>
    </w:p>
    <w:p w14:paraId="6536975C">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_Toc20126 </w:instrText>
      </w:r>
      <w:r>
        <w:rPr>
          <w:rFonts w:hint="default"/>
          <w:lang w:val="en-US" w:eastAsia="zh-CN"/>
        </w:rPr>
        <w:fldChar w:fldCharType="separate"/>
      </w:r>
      <w:r>
        <w:rPr>
          <w:rFonts w:hint="default"/>
          <w:lang w:val="en-US" w:eastAsia="zh-CN"/>
        </w:rPr>
        <w:t>1．一般约定</w:t>
      </w:r>
      <w:r>
        <w:rPr>
          <w:rFonts w:hint="default"/>
          <w:lang w:val="en-US" w:eastAsia="zh-CN"/>
        </w:rPr>
        <w:tab/>
      </w:r>
      <w:r>
        <w:rPr>
          <w:rFonts w:hint="default"/>
          <w:lang w:val="en-US" w:eastAsia="zh-CN"/>
        </w:rPr>
        <w:fldChar w:fldCharType="begin"/>
      </w:r>
      <w:r>
        <w:rPr>
          <w:rFonts w:hint="default"/>
          <w:lang w:val="en-US" w:eastAsia="zh-CN"/>
        </w:rPr>
        <w:instrText xml:space="preserve"> PAGEREF _Toc20126 \h </w:instrText>
      </w:r>
      <w:r>
        <w:rPr>
          <w:rFonts w:hint="default"/>
          <w:lang w:val="en-US" w:eastAsia="zh-CN"/>
        </w:rPr>
        <w:fldChar w:fldCharType="separate"/>
      </w:r>
      <w:r>
        <w:rPr>
          <w:rFonts w:hint="default"/>
          <w:lang w:val="en-US" w:eastAsia="zh-CN"/>
        </w:rPr>
        <w:t>105</w:t>
      </w:r>
      <w:r>
        <w:rPr>
          <w:rFonts w:hint="default"/>
          <w:lang w:val="en-US" w:eastAsia="zh-CN"/>
        </w:rPr>
        <w:fldChar w:fldCharType="end"/>
      </w:r>
      <w:r>
        <w:rPr>
          <w:rFonts w:hint="default"/>
          <w:lang w:val="en-US" w:eastAsia="zh-CN"/>
        </w:rPr>
        <w:fldChar w:fldCharType="end"/>
      </w:r>
    </w:p>
    <w:p w14:paraId="624C88C6">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_Toc23044 </w:instrText>
      </w:r>
      <w:r>
        <w:rPr>
          <w:rFonts w:hint="default"/>
          <w:lang w:val="en-US" w:eastAsia="zh-CN"/>
        </w:rPr>
        <w:fldChar w:fldCharType="separate"/>
      </w:r>
      <w:r>
        <w:rPr>
          <w:rFonts w:hint="default"/>
          <w:lang w:val="en-US" w:eastAsia="zh-CN"/>
        </w:rPr>
        <w:t>第三节  合同附件格式</w:t>
      </w:r>
      <w:r>
        <w:rPr>
          <w:rFonts w:hint="default"/>
          <w:lang w:val="en-US" w:eastAsia="zh-CN"/>
        </w:rPr>
        <w:tab/>
      </w:r>
      <w:r>
        <w:rPr>
          <w:rFonts w:hint="default"/>
          <w:lang w:val="en-US" w:eastAsia="zh-CN"/>
        </w:rPr>
        <w:fldChar w:fldCharType="begin"/>
      </w:r>
      <w:r>
        <w:rPr>
          <w:rFonts w:hint="default"/>
          <w:lang w:val="en-US" w:eastAsia="zh-CN"/>
        </w:rPr>
        <w:instrText xml:space="preserve"> PAGEREF _Toc23044 \h </w:instrText>
      </w:r>
      <w:r>
        <w:rPr>
          <w:rFonts w:hint="default"/>
          <w:lang w:val="en-US" w:eastAsia="zh-CN"/>
        </w:rPr>
        <w:fldChar w:fldCharType="separate"/>
      </w:r>
      <w:r>
        <w:rPr>
          <w:rFonts w:hint="default"/>
          <w:lang w:val="en-US" w:eastAsia="zh-CN"/>
        </w:rPr>
        <w:t>139</w:t>
      </w:r>
      <w:r>
        <w:rPr>
          <w:rFonts w:hint="default"/>
          <w:lang w:val="en-US" w:eastAsia="zh-CN"/>
        </w:rPr>
        <w:fldChar w:fldCharType="end"/>
      </w:r>
      <w:r>
        <w:rPr>
          <w:rFonts w:hint="default"/>
          <w:lang w:val="en-US" w:eastAsia="zh-CN"/>
        </w:rPr>
        <w:fldChar w:fldCharType="end"/>
      </w:r>
    </w:p>
    <w:p w14:paraId="50522BA1">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_Toc9408 </w:instrText>
      </w:r>
      <w:r>
        <w:rPr>
          <w:rFonts w:hint="default"/>
          <w:lang w:val="en-US" w:eastAsia="zh-CN"/>
        </w:rPr>
        <w:fldChar w:fldCharType="separate"/>
      </w:r>
      <w:r>
        <w:rPr>
          <w:rFonts w:hint="default"/>
          <w:lang w:val="en-US" w:eastAsia="zh-CN"/>
        </w:rPr>
        <w:t xml:space="preserve">第五章 </w:t>
      </w:r>
      <w:r>
        <w:rPr>
          <w:rFonts w:hint="eastAsia"/>
          <w:lang w:val="en-US" w:eastAsia="zh-CN"/>
        </w:rPr>
        <w:t>报价</w:t>
      </w:r>
      <w:r>
        <w:rPr>
          <w:rFonts w:hint="default"/>
          <w:lang w:val="en-US" w:eastAsia="zh-CN"/>
        </w:rPr>
        <w:t>清单</w:t>
      </w:r>
      <w:r>
        <w:rPr>
          <w:rFonts w:hint="default"/>
          <w:lang w:val="en-US" w:eastAsia="zh-CN"/>
        </w:rPr>
        <w:tab/>
      </w:r>
      <w:r>
        <w:rPr>
          <w:rFonts w:hint="default"/>
          <w:lang w:val="en-US" w:eastAsia="zh-CN"/>
        </w:rPr>
        <w:fldChar w:fldCharType="begin"/>
      </w:r>
      <w:r>
        <w:rPr>
          <w:rFonts w:hint="default"/>
          <w:lang w:val="en-US" w:eastAsia="zh-CN"/>
        </w:rPr>
        <w:instrText xml:space="preserve"> PAGEREF _Toc9408 \h </w:instrText>
      </w:r>
      <w:r>
        <w:rPr>
          <w:rFonts w:hint="default"/>
          <w:lang w:val="en-US" w:eastAsia="zh-CN"/>
        </w:rPr>
        <w:fldChar w:fldCharType="separate"/>
      </w:r>
      <w:r>
        <w:rPr>
          <w:rFonts w:hint="default"/>
          <w:lang w:val="en-US" w:eastAsia="zh-CN"/>
        </w:rPr>
        <w:t>162</w:t>
      </w:r>
      <w:r>
        <w:rPr>
          <w:rFonts w:hint="default"/>
          <w:lang w:val="en-US" w:eastAsia="zh-CN"/>
        </w:rPr>
        <w:fldChar w:fldCharType="end"/>
      </w:r>
      <w:r>
        <w:rPr>
          <w:rFonts w:hint="default"/>
          <w:lang w:val="en-US" w:eastAsia="zh-CN"/>
        </w:rPr>
        <w:fldChar w:fldCharType="end"/>
      </w:r>
    </w:p>
    <w:p w14:paraId="5BF3CB86">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_Toc21107 </w:instrText>
      </w:r>
      <w:r>
        <w:rPr>
          <w:rFonts w:hint="default"/>
          <w:lang w:val="en-US" w:eastAsia="zh-CN"/>
        </w:rPr>
        <w:fldChar w:fldCharType="separate"/>
      </w:r>
      <w:r>
        <w:rPr>
          <w:rFonts w:hint="default"/>
          <w:lang w:val="en-US" w:eastAsia="zh-CN"/>
        </w:rPr>
        <w:t>第 二 卷</w:t>
      </w:r>
      <w:r>
        <w:rPr>
          <w:rFonts w:hint="default"/>
          <w:lang w:val="en-US" w:eastAsia="zh-CN"/>
        </w:rPr>
        <w:tab/>
      </w:r>
      <w:r>
        <w:rPr>
          <w:rFonts w:hint="default"/>
          <w:lang w:val="en-US" w:eastAsia="zh-CN"/>
        </w:rPr>
        <w:fldChar w:fldCharType="begin"/>
      </w:r>
      <w:r>
        <w:rPr>
          <w:rFonts w:hint="default"/>
          <w:lang w:val="en-US" w:eastAsia="zh-CN"/>
        </w:rPr>
        <w:instrText xml:space="preserve"> PAGEREF _Toc21107 \h </w:instrText>
      </w:r>
      <w:r>
        <w:rPr>
          <w:rFonts w:hint="default"/>
          <w:lang w:val="en-US" w:eastAsia="zh-CN"/>
        </w:rPr>
        <w:fldChar w:fldCharType="separate"/>
      </w:r>
      <w:r>
        <w:rPr>
          <w:rFonts w:hint="default"/>
          <w:lang w:val="en-US" w:eastAsia="zh-CN"/>
        </w:rPr>
        <w:t>163</w:t>
      </w:r>
      <w:r>
        <w:rPr>
          <w:rFonts w:hint="default"/>
          <w:lang w:val="en-US" w:eastAsia="zh-CN"/>
        </w:rPr>
        <w:fldChar w:fldCharType="end"/>
      </w:r>
      <w:r>
        <w:rPr>
          <w:rFonts w:hint="default"/>
          <w:lang w:val="en-US" w:eastAsia="zh-CN"/>
        </w:rPr>
        <w:fldChar w:fldCharType="end"/>
      </w:r>
    </w:p>
    <w:p w14:paraId="16E3D121">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_Toc24981 </w:instrText>
      </w:r>
      <w:r>
        <w:rPr>
          <w:rFonts w:hint="default"/>
          <w:lang w:val="en-US" w:eastAsia="zh-CN"/>
        </w:rPr>
        <w:fldChar w:fldCharType="separate"/>
      </w:r>
      <w:r>
        <w:rPr>
          <w:rFonts w:hint="default"/>
          <w:lang w:val="en-US" w:eastAsia="zh-CN"/>
        </w:rPr>
        <w:t>第六章</w:t>
      </w:r>
      <w:r>
        <w:rPr>
          <w:rFonts w:hint="eastAsia"/>
          <w:lang w:val="en-US" w:eastAsia="zh-CN"/>
        </w:rPr>
        <w:t>工程初步设计资料</w:t>
      </w:r>
      <w:r>
        <w:rPr>
          <w:rFonts w:hint="default"/>
          <w:lang w:val="en-US" w:eastAsia="zh-CN"/>
        </w:rPr>
        <w:tab/>
      </w:r>
      <w:r>
        <w:rPr>
          <w:rFonts w:hint="default"/>
          <w:lang w:val="en-US" w:eastAsia="zh-CN"/>
        </w:rPr>
        <w:fldChar w:fldCharType="begin"/>
      </w:r>
      <w:r>
        <w:rPr>
          <w:rFonts w:hint="default"/>
          <w:lang w:val="en-US" w:eastAsia="zh-CN"/>
        </w:rPr>
        <w:instrText xml:space="preserve"> PAGEREF _Toc24981 \h </w:instrText>
      </w:r>
      <w:r>
        <w:rPr>
          <w:rFonts w:hint="default"/>
          <w:lang w:val="en-US" w:eastAsia="zh-CN"/>
        </w:rPr>
        <w:fldChar w:fldCharType="separate"/>
      </w:r>
      <w:r>
        <w:rPr>
          <w:rFonts w:hint="default"/>
          <w:lang w:val="en-US" w:eastAsia="zh-CN"/>
        </w:rPr>
        <w:t>164</w:t>
      </w:r>
      <w:r>
        <w:rPr>
          <w:rFonts w:hint="default"/>
          <w:lang w:val="en-US" w:eastAsia="zh-CN"/>
        </w:rPr>
        <w:fldChar w:fldCharType="end"/>
      </w:r>
      <w:r>
        <w:rPr>
          <w:rFonts w:hint="default"/>
          <w:lang w:val="en-US" w:eastAsia="zh-CN"/>
        </w:rPr>
        <w:fldChar w:fldCharType="end"/>
      </w:r>
    </w:p>
    <w:p w14:paraId="1710151F">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_Toc26036 </w:instrText>
      </w:r>
      <w:r>
        <w:rPr>
          <w:rFonts w:hint="default"/>
          <w:lang w:val="en-US" w:eastAsia="zh-CN"/>
        </w:rPr>
        <w:fldChar w:fldCharType="separate"/>
      </w:r>
      <w:r>
        <w:rPr>
          <w:rFonts w:hint="default"/>
          <w:lang w:val="en-US" w:eastAsia="zh-CN"/>
        </w:rPr>
        <w:t>第 三 卷</w:t>
      </w:r>
      <w:r>
        <w:rPr>
          <w:rFonts w:hint="default"/>
          <w:lang w:val="en-US" w:eastAsia="zh-CN"/>
        </w:rPr>
        <w:tab/>
      </w:r>
      <w:r>
        <w:rPr>
          <w:rFonts w:hint="default"/>
          <w:lang w:val="en-US" w:eastAsia="zh-CN"/>
        </w:rPr>
        <w:fldChar w:fldCharType="begin"/>
      </w:r>
      <w:r>
        <w:rPr>
          <w:rFonts w:hint="default"/>
          <w:lang w:val="en-US" w:eastAsia="zh-CN"/>
        </w:rPr>
        <w:instrText xml:space="preserve"> PAGEREF _Toc26036 \h </w:instrText>
      </w:r>
      <w:r>
        <w:rPr>
          <w:rFonts w:hint="default"/>
          <w:lang w:val="en-US" w:eastAsia="zh-CN"/>
        </w:rPr>
        <w:fldChar w:fldCharType="separate"/>
      </w:r>
      <w:r>
        <w:rPr>
          <w:rFonts w:hint="default"/>
          <w:lang w:val="en-US" w:eastAsia="zh-CN"/>
        </w:rPr>
        <w:t>165</w:t>
      </w:r>
      <w:r>
        <w:rPr>
          <w:rFonts w:hint="default"/>
          <w:lang w:val="en-US" w:eastAsia="zh-CN"/>
        </w:rPr>
        <w:fldChar w:fldCharType="end"/>
      </w:r>
      <w:r>
        <w:rPr>
          <w:rFonts w:hint="default"/>
          <w:lang w:val="en-US" w:eastAsia="zh-CN"/>
        </w:rPr>
        <w:fldChar w:fldCharType="end"/>
      </w:r>
    </w:p>
    <w:p w14:paraId="39E77E17">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_Toc5685 </w:instrText>
      </w:r>
      <w:r>
        <w:rPr>
          <w:rFonts w:hint="default"/>
          <w:lang w:val="en-US" w:eastAsia="zh-CN"/>
        </w:rPr>
        <w:fldChar w:fldCharType="separate"/>
      </w:r>
      <w:r>
        <w:rPr>
          <w:rFonts w:hint="default"/>
          <w:lang w:val="en-US" w:eastAsia="zh-CN"/>
        </w:rPr>
        <w:t>第七章 技术标准和要求</w:t>
      </w:r>
      <w:r>
        <w:rPr>
          <w:rFonts w:hint="default"/>
          <w:lang w:val="en-US" w:eastAsia="zh-CN"/>
        </w:rPr>
        <w:tab/>
      </w:r>
      <w:r>
        <w:rPr>
          <w:rFonts w:hint="default"/>
          <w:lang w:val="en-US" w:eastAsia="zh-CN"/>
        </w:rPr>
        <w:fldChar w:fldCharType="begin"/>
      </w:r>
      <w:r>
        <w:rPr>
          <w:rFonts w:hint="default"/>
          <w:lang w:val="en-US" w:eastAsia="zh-CN"/>
        </w:rPr>
        <w:instrText xml:space="preserve"> PAGEREF _Toc5685 \h </w:instrText>
      </w:r>
      <w:r>
        <w:rPr>
          <w:rFonts w:hint="default"/>
          <w:lang w:val="en-US" w:eastAsia="zh-CN"/>
        </w:rPr>
        <w:fldChar w:fldCharType="separate"/>
      </w:r>
      <w:r>
        <w:rPr>
          <w:rFonts w:hint="default"/>
          <w:lang w:val="en-US" w:eastAsia="zh-CN"/>
        </w:rPr>
        <w:t>166</w:t>
      </w:r>
      <w:r>
        <w:rPr>
          <w:rFonts w:hint="default"/>
          <w:lang w:val="en-US" w:eastAsia="zh-CN"/>
        </w:rPr>
        <w:fldChar w:fldCharType="end"/>
      </w:r>
      <w:r>
        <w:rPr>
          <w:rFonts w:hint="default"/>
          <w:lang w:val="en-US" w:eastAsia="zh-CN"/>
        </w:rPr>
        <w:fldChar w:fldCharType="end"/>
      </w:r>
    </w:p>
    <w:p w14:paraId="79B358CB">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_Toc6597 </w:instrText>
      </w:r>
      <w:r>
        <w:rPr>
          <w:rFonts w:hint="default"/>
          <w:lang w:val="en-US" w:eastAsia="zh-CN"/>
        </w:rPr>
        <w:fldChar w:fldCharType="separate"/>
      </w:r>
      <w:r>
        <w:rPr>
          <w:rFonts w:hint="default"/>
          <w:lang w:val="en-US" w:eastAsia="zh-CN"/>
        </w:rPr>
        <w:t>第 四 卷</w:t>
      </w:r>
      <w:r>
        <w:rPr>
          <w:rFonts w:hint="default"/>
          <w:lang w:val="en-US" w:eastAsia="zh-CN"/>
        </w:rPr>
        <w:tab/>
      </w:r>
      <w:r>
        <w:rPr>
          <w:rFonts w:hint="default"/>
          <w:lang w:val="en-US" w:eastAsia="zh-CN"/>
        </w:rPr>
        <w:fldChar w:fldCharType="begin"/>
      </w:r>
      <w:r>
        <w:rPr>
          <w:rFonts w:hint="default"/>
          <w:lang w:val="en-US" w:eastAsia="zh-CN"/>
        </w:rPr>
        <w:instrText xml:space="preserve"> PAGEREF _Toc6597 \h </w:instrText>
      </w:r>
      <w:r>
        <w:rPr>
          <w:rFonts w:hint="default"/>
          <w:lang w:val="en-US" w:eastAsia="zh-CN"/>
        </w:rPr>
        <w:fldChar w:fldCharType="separate"/>
      </w:r>
      <w:r>
        <w:rPr>
          <w:rFonts w:hint="default"/>
          <w:lang w:val="en-US" w:eastAsia="zh-CN"/>
        </w:rPr>
        <w:t>251</w:t>
      </w:r>
      <w:r>
        <w:rPr>
          <w:rFonts w:hint="default"/>
          <w:lang w:val="en-US" w:eastAsia="zh-CN"/>
        </w:rPr>
        <w:fldChar w:fldCharType="end"/>
      </w:r>
      <w:r>
        <w:rPr>
          <w:rFonts w:hint="default"/>
          <w:lang w:val="en-US" w:eastAsia="zh-CN"/>
        </w:rPr>
        <w:fldChar w:fldCharType="end"/>
      </w:r>
    </w:p>
    <w:p w14:paraId="209CBEDD">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_Toc11469 </w:instrText>
      </w:r>
      <w:r>
        <w:rPr>
          <w:rFonts w:hint="default"/>
          <w:lang w:val="en-US" w:eastAsia="zh-CN"/>
        </w:rPr>
        <w:fldChar w:fldCharType="separate"/>
      </w:r>
      <w:r>
        <w:rPr>
          <w:rFonts w:hint="default"/>
          <w:lang w:val="en-US" w:eastAsia="zh-CN"/>
        </w:rPr>
        <w:t>第八章投标文件格式</w:t>
      </w:r>
      <w:r>
        <w:rPr>
          <w:rFonts w:hint="default"/>
          <w:lang w:val="en-US" w:eastAsia="zh-CN"/>
        </w:rPr>
        <w:tab/>
      </w:r>
      <w:r>
        <w:rPr>
          <w:rFonts w:hint="default"/>
          <w:lang w:val="en-US" w:eastAsia="zh-CN"/>
        </w:rPr>
        <w:fldChar w:fldCharType="begin"/>
      </w:r>
      <w:r>
        <w:rPr>
          <w:rFonts w:hint="default"/>
          <w:lang w:val="en-US" w:eastAsia="zh-CN"/>
        </w:rPr>
        <w:instrText xml:space="preserve"> PAGEREF _Toc11469 \h </w:instrText>
      </w:r>
      <w:r>
        <w:rPr>
          <w:rFonts w:hint="default"/>
          <w:lang w:val="en-US" w:eastAsia="zh-CN"/>
        </w:rPr>
        <w:fldChar w:fldCharType="separate"/>
      </w:r>
      <w:r>
        <w:rPr>
          <w:rFonts w:hint="default"/>
          <w:lang w:val="en-US" w:eastAsia="zh-CN"/>
        </w:rPr>
        <w:t>252</w:t>
      </w:r>
      <w:r>
        <w:rPr>
          <w:rFonts w:hint="default"/>
          <w:lang w:val="en-US" w:eastAsia="zh-CN"/>
        </w:rPr>
        <w:fldChar w:fldCharType="end"/>
      </w:r>
      <w:r>
        <w:rPr>
          <w:rFonts w:hint="default"/>
          <w:lang w:val="en-US" w:eastAsia="zh-CN"/>
        </w:rPr>
        <w:fldChar w:fldCharType="end"/>
      </w:r>
    </w:p>
    <w:p w14:paraId="5627A28E">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_Toc17339 </w:instrText>
      </w:r>
      <w:r>
        <w:rPr>
          <w:rFonts w:hint="default"/>
          <w:lang w:val="en-US" w:eastAsia="zh-CN"/>
        </w:rPr>
        <w:fldChar w:fldCharType="separate"/>
      </w:r>
      <w:r>
        <w:rPr>
          <w:rFonts w:hint="eastAsia"/>
          <w:lang w:val="en-US" w:eastAsia="zh-CN"/>
        </w:rPr>
        <w:t>第一个信封</w:t>
      </w:r>
      <w:r>
        <w:rPr>
          <w:rFonts w:hint="default"/>
          <w:lang w:val="en-US" w:eastAsia="zh-CN"/>
        </w:rPr>
        <w:t>(</w:t>
      </w:r>
      <w:r>
        <w:rPr>
          <w:rFonts w:hint="eastAsia"/>
          <w:lang w:val="en-US" w:eastAsia="zh-CN"/>
        </w:rPr>
        <w:t>商务及技术文件</w:t>
      </w:r>
      <w:r>
        <w:rPr>
          <w:rFonts w:hint="default"/>
          <w:lang w:val="en-US" w:eastAsia="zh-CN"/>
        </w:rPr>
        <w:t>)</w:t>
      </w:r>
      <w:r>
        <w:rPr>
          <w:rFonts w:hint="default"/>
          <w:lang w:val="en-US" w:eastAsia="zh-CN"/>
        </w:rPr>
        <w:tab/>
      </w:r>
      <w:r>
        <w:rPr>
          <w:rFonts w:hint="default"/>
          <w:lang w:val="en-US" w:eastAsia="zh-CN"/>
        </w:rPr>
        <w:fldChar w:fldCharType="begin"/>
      </w:r>
      <w:r>
        <w:rPr>
          <w:rFonts w:hint="default"/>
          <w:lang w:val="en-US" w:eastAsia="zh-CN"/>
        </w:rPr>
        <w:instrText xml:space="preserve"> PAGEREF _Toc17339 \h </w:instrText>
      </w:r>
      <w:r>
        <w:rPr>
          <w:rFonts w:hint="default"/>
          <w:lang w:val="en-US" w:eastAsia="zh-CN"/>
        </w:rPr>
        <w:fldChar w:fldCharType="separate"/>
      </w:r>
      <w:r>
        <w:rPr>
          <w:rFonts w:hint="default"/>
          <w:lang w:val="en-US" w:eastAsia="zh-CN"/>
        </w:rPr>
        <w:t>254</w:t>
      </w:r>
      <w:r>
        <w:rPr>
          <w:rFonts w:hint="default"/>
          <w:lang w:val="en-US" w:eastAsia="zh-CN"/>
        </w:rPr>
        <w:fldChar w:fldCharType="end"/>
      </w:r>
      <w:r>
        <w:rPr>
          <w:rFonts w:hint="default"/>
          <w:lang w:val="en-US" w:eastAsia="zh-CN"/>
        </w:rPr>
        <w:fldChar w:fldCharType="end"/>
      </w:r>
    </w:p>
    <w:p w14:paraId="3BEFA1DE">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_Toc21327 </w:instrText>
      </w:r>
      <w:r>
        <w:rPr>
          <w:rFonts w:hint="default"/>
          <w:lang w:val="en-US" w:eastAsia="zh-CN"/>
        </w:rPr>
        <w:fldChar w:fldCharType="separate"/>
      </w:r>
      <w:r>
        <w:rPr>
          <w:rFonts w:hint="eastAsia"/>
          <w:lang w:val="en-US" w:eastAsia="zh-CN"/>
        </w:rPr>
        <w:t>一、投标函及投标函附录</w:t>
      </w:r>
      <w:r>
        <w:rPr>
          <w:rFonts w:hint="default"/>
          <w:lang w:val="en-US" w:eastAsia="zh-CN"/>
        </w:rPr>
        <w:tab/>
      </w:r>
      <w:r>
        <w:rPr>
          <w:rFonts w:hint="default"/>
          <w:lang w:val="en-US" w:eastAsia="zh-CN"/>
        </w:rPr>
        <w:fldChar w:fldCharType="begin"/>
      </w:r>
      <w:r>
        <w:rPr>
          <w:rFonts w:hint="default"/>
          <w:lang w:val="en-US" w:eastAsia="zh-CN"/>
        </w:rPr>
        <w:instrText xml:space="preserve"> PAGEREF _Toc21327 \h </w:instrText>
      </w:r>
      <w:r>
        <w:rPr>
          <w:rFonts w:hint="default"/>
          <w:lang w:val="en-US" w:eastAsia="zh-CN"/>
        </w:rPr>
        <w:fldChar w:fldCharType="separate"/>
      </w:r>
      <w:r>
        <w:rPr>
          <w:rFonts w:hint="default"/>
          <w:lang w:val="en-US" w:eastAsia="zh-CN"/>
        </w:rPr>
        <w:t>255</w:t>
      </w:r>
      <w:r>
        <w:rPr>
          <w:rFonts w:hint="default"/>
          <w:lang w:val="en-US" w:eastAsia="zh-CN"/>
        </w:rPr>
        <w:fldChar w:fldCharType="end"/>
      </w:r>
      <w:r>
        <w:rPr>
          <w:rFonts w:hint="default"/>
          <w:lang w:val="en-US" w:eastAsia="zh-CN"/>
        </w:rPr>
        <w:fldChar w:fldCharType="end"/>
      </w:r>
    </w:p>
    <w:p w14:paraId="0387A893">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_Toc6701 </w:instrText>
      </w:r>
      <w:r>
        <w:rPr>
          <w:rFonts w:hint="default"/>
          <w:lang w:val="en-US" w:eastAsia="zh-CN"/>
        </w:rPr>
        <w:fldChar w:fldCharType="separate"/>
      </w:r>
      <w:r>
        <w:rPr>
          <w:rFonts w:hint="eastAsia"/>
          <w:lang w:val="en-US" w:eastAsia="zh-CN"/>
        </w:rPr>
        <w:t>二、</w:t>
      </w:r>
      <w:r>
        <w:rPr>
          <w:rFonts w:hint="default"/>
          <w:lang w:val="en-US" w:eastAsia="zh-CN"/>
        </w:rPr>
        <w:t xml:space="preserve"> </w:t>
      </w:r>
      <w:r>
        <w:rPr>
          <w:rFonts w:hint="eastAsia"/>
          <w:lang w:val="en-US" w:eastAsia="zh-CN"/>
        </w:rPr>
        <w:t>授权委托书或法定代表人身份证明</w:t>
      </w:r>
      <w:r>
        <w:rPr>
          <w:rFonts w:hint="default"/>
          <w:lang w:val="en-US" w:eastAsia="zh-CN"/>
        </w:rPr>
        <w:tab/>
      </w:r>
      <w:r>
        <w:rPr>
          <w:rFonts w:hint="default"/>
          <w:lang w:val="en-US" w:eastAsia="zh-CN"/>
        </w:rPr>
        <w:fldChar w:fldCharType="begin"/>
      </w:r>
      <w:r>
        <w:rPr>
          <w:rFonts w:hint="default"/>
          <w:lang w:val="en-US" w:eastAsia="zh-CN"/>
        </w:rPr>
        <w:instrText xml:space="preserve"> PAGEREF _Toc6701 \h </w:instrText>
      </w:r>
      <w:r>
        <w:rPr>
          <w:rFonts w:hint="default"/>
          <w:lang w:val="en-US" w:eastAsia="zh-CN"/>
        </w:rPr>
        <w:fldChar w:fldCharType="separate"/>
      </w:r>
      <w:r>
        <w:rPr>
          <w:rFonts w:hint="default"/>
          <w:lang w:val="en-US" w:eastAsia="zh-CN"/>
        </w:rPr>
        <w:t>257</w:t>
      </w:r>
      <w:r>
        <w:rPr>
          <w:rFonts w:hint="default"/>
          <w:lang w:val="en-US" w:eastAsia="zh-CN"/>
        </w:rPr>
        <w:fldChar w:fldCharType="end"/>
      </w:r>
      <w:r>
        <w:rPr>
          <w:rFonts w:hint="default"/>
          <w:lang w:val="en-US" w:eastAsia="zh-CN"/>
        </w:rPr>
        <w:fldChar w:fldCharType="end"/>
      </w:r>
    </w:p>
    <w:p w14:paraId="2DEDCDF2">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_Toc19639 </w:instrText>
      </w:r>
      <w:r>
        <w:rPr>
          <w:rFonts w:hint="default"/>
          <w:lang w:val="en-US" w:eastAsia="zh-CN"/>
        </w:rPr>
        <w:fldChar w:fldCharType="separate"/>
      </w:r>
      <w:r>
        <w:rPr>
          <w:rFonts w:hint="eastAsia"/>
          <w:lang w:val="en-US" w:eastAsia="zh-CN"/>
        </w:rPr>
        <w:t>三、联合体协议书</w:t>
      </w:r>
      <w:r>
        <w:rPr>
          <w:rFonts w:hint="default"/>
          <w:lang w:val="en-US" w:eastAsia="zh-CN"/>
        </w:rPr>
        <w:tab/>
      </w:r>
      <w:r>
        <w:rPr>
          <w:rFonts w:hint="default"/>
          <w:lang w:val="en-US" w:eastAsia="zh-CN"/>
        </w:rPr>
        <w:fldChar w:fldCharType="begin"/>
      </w:r>
      <w:r>
        <w:rPr>
          <w:rFonts w:hint="default"/>
          <w:lang w:val="en-US" w:eastAsia="zh-CN"/>
        </w:rPr>
        <w:instrText xml:space="preserve"> PAGEREF _Toc19639 \h </w:instrText>
      </w:r>
      <w:r>
        <w:rPr>
          <w:rFonts w:hint="default"/>
          <w:lang w:val="en-US" w:eastAsia="zh-CN"/>
        </w:rPr>
        <w:fldChar w:fldCharType="separate"/>
      </w:r>
      <w:r>
        <w:rPr>
          <w:rFonts w:hint="default"/>
          <w:lang w:val="en-US" w:eastAsia="zh-CN"/>
        </w:rPr>
        <w:t>259</w:t>
      </w:r>
      <w:r>
        <w:rPr>
          <w:rFonts w:hint="default"/>
          <w:lang w:val="en-US" w:eastAsia="zh-CN"/>
        </w:rPr>
        <w:fldChar w:fldCharType="end"/>
      </w:r>
      <w:r>
        <w:rPr>
          <w:rFonts w:hint="default"/>
          <w:lang w:val="en-US" w:eastAsia="zh-CN"/>
        </w:rPr>
        <w:fldChar w:fldCharType="end"/>
      </w:r>
    </w:p>
    <w:p w14:paraId="25B4CE29">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_Toc10203 </w:instrText>
      </w:r>
      <w:r>
        <w:rPr>
          <w:rFonts w:hint="default"/>
          <w:lang w:val="en-US" w:eastAsia="zh-CN"/>
        </w:rPr>
        <w:fldChar w:fldCharType="separate"/>
      </w:r>
      <w:r>
        <w:rPr>
          <w:rFonts w:hint="eastAsia"/>
          <w:lang w:val="en-US" w:eastAsia="zh-CN"/>
        </w:rPr>
        <w:t>四、投标保证金</w:t>
      </w:r>
      <w:r>
        <w:rPr>
          <w:rFonts w:hint="default"/>
          <w:lang w:val="en-US" w:eastAsia="zh-CN"/>
        </w:rPr>
        <w:tab/>
      </w:r>
      <w:r>
        <w:rPr>
          <w:rFonts w:hint="default"/>
          <w:lang w:val="en-US" w:eastAsia="zh-CN"/>
        </w:rPr>
        <w:fldChar w:fldCharType="begin"/>
      </w:r>
      <w:r>
        <w:rPr>
          <w:rFonts w:hint="default"/>
          <w:lang w:val="en-US" w:eastAsia="zh-CN"/>
        </w:rPr>
        <w:instrText xml:space="preserve"> PAGEREF _Toc10203 \h </w:instrText>
      </w:r>
      <w:r>
        <w:rPr>
          <w:rFonts w:hint="default"/>
          <w:lang w:val="en-US" w:eastAsia="zh-CN"/>
        </w:rPr>
        <w:fldChar w:fldCharType="separate"/>
      </w:r>
      <w:r>
        <w:rPr>
          <w:rFonts w:hint="default"/>
          <w:lang w:val="en-US" w:eastAsia="zh-CN"/>
        </w:rPr>
        <w:t>260</w:t>
      </w:r>
      <w:r>
        <w:rPr>
          <w:rFonts w:hint="default"/>
          <w:lang w:val="en-US" w:eastAsia="zh-CN"/>
        </w:rPr>
        <w:fldChar w:fldCharType="end"/>
      </w:r>
      <w:r>
        <w:rPr>
          <w:rFonts w:hint="default"/>
          <w:lang w:val="en-US" w:eastAsia="zh-CN"/>
        </w:rPr>
        <w:fldChar w:fldCharType="end"/>
      </w:r>
    </w:p>
    <w:p w14:paraId="45FB3B76">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_Toc26005 </w:instrText>
      </w:r>
      <w:r>
        <w:rPr>
          <w:rFonts w:hint="default"/>
          <w:lang w:val="en-US" w:eastAsia="zh-CN"/>
        </w:rPr>
        <w:fldChar w:fldCharType="separate"/>
      </w:r>
      <w:r>
        <w:rPr>
          <w:rFonts w:hint="eastAsia"/>
          <w:lang w:val="en-US" w:eastAsia="zh-CN"/>
        </w:rPr>
        <w:t>五、施工组织设计</w:t>
      </w:r>
      <w:r>
        <w:rPr>
          <w:rFonts w:hint="default"/>
          <w:lang w:val="en-US" w:eastAsia="zh-CN"/>
        </w:rPr>
        <w:tab/>
      </w:r>
      <w:r>
        <w:rPr>
          <w:rFonts w:hint="default"/>
          <w:lang w:val="en-US" w:eastAsia="zh-CN"/>
        </w:rPr>
        <w:fldChar w:fldCharType="begin"/>
      </w:r>
      <w:r>
        <w:rPr>
          <w:rFonts w:hint="default"/>
          <w:lang w:val="en-US" w:eastAsia="zh-CN"/>
        </w:rPr>
        <w:instrText xml:space="preserve"> PAGEREF _Toc26005 \h </w:instrText>
      </w:r>
      <w:r>
        <w:rPr>
          <w:rFonts w:hint="default"/>
          <w:lang w:val="en-US" w:eastAsia="zh-CN"/>
        </w:rPr>
        <w:fldChar w:fldCharType="separate"/>
      </w:r>
      <w:r>
        <w:rPr>
          <w:rFonts w:hint="default"/>
          <w:lang w:val="en-US" w:eastAsia="zh-CN"/>
        </w:rPr>
        <w:t>261</w:t>
      </w:r>
      <w:r>
        <w:rPr>
          <w:rFonts w:hint="default"/>
          <w:lang w:val="en-US" w:eastAsia="zh-CN"/>
        </w:rPr>
        <w:fldChar w:fldCharType="end"/>
      </w:r>
      <w:r>
        <w:rPr>
          <w:rFonts w:hint="default"/>
          <w:lang w:val="en-US" w:eastAsia="zh-CN"/>
        </w:rPr>
        <w:fldChar w:fldCharType="end"/>
      </w:r>
    </w:p>
    <w:p w14:paraId="5845B260">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_Toc2212 </w:instrText>
      </w:r>
      <w:r>
        <w:rPr>
          <w:rFonts w:hint="default"/>
          <w:lang w:val="en-US" w:eastAsia="zh-CN"/>
        </w:rPr>
        <w:fldChar w:fldCharType="separate"/>
      </w:r>
      <w:r>
        <w:rPr>
          <w:rFonts w:hint="eastAsia"/>
          <w:lang w:val="en-US" w:eastAsia="zh-CN"/>
        </w:rPr>
        <w:t>六、项目管理机构</w:t>
      </w:r>
      <w:r>
        <w:rPr>
          <w:rFonts w:hint="default"/>
          <w:lang w:val="en-US" w:eastAsia="zh-CN"/>
        </w:rPr>
        <w:tab/>
      </w:r>
      <w:r>
        <w:rPr>
          <w:rFonts w:hint="default"/>
          <w:lang w:val="en-US" w:eastAsia="zh-CN"/>
        </w:rPr>
        <w:fldChar w:fldCharType="begin"/>
      </w:r>
      <w:r>
        <w:rPr>
          <w:rFonts w:hint="default"/>
          <w:lang w:val="en-US" w:eastAsia="zh-CN"/>
        </w:rPr>
        <w:instrText xml:space="preserve"> PAGEREF _Toc2212 \h </w:instrText>
      </w:r>
      <w:r>
        <w:rPr>
          <w:rFonts w:hint="default"/>
          <w:lang w:val="en-US" w:eastAsia="zh-CN"/>
        </w:rPr>
        <w:fldChar w:fldCharType="separate"/>
      </w:r>
      <w:r>
        <w:rPr>
          <w:rFonts w:hint="default"/>
          <w:lang w:val="en-US" w:eastAsia="zh-CN"/>
        </w:rPr>
        <w:t>262</w:t>
      </w:r>
      <w:r>
        <w:rPr>
          <w:rFonts w:hint="default"/>
          <w:lang w:val="en-US" w:eastAsia="zh-CN"/>
        </w:rPr>
        <w:fldChar w:fldCharType="end"/>
      </w:r>
      <w:r>
        <w:rPr>
          <w:rFonts w:hint="default"/>
          <w:lang w:val="en-US" w:eastAsia="zh-CN"/>
        </w:rPr>
        <w:fldChar w:fldCharType="end"/>
      </w:r>
    </w:p>
    <w:p w14:paraId="65C881AE">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_Toc28082 </w:instrText>
      </w:r>
      <w:r>
        <w:rPr>
          <w:rFonts w:hint="default"/>
          <w:lang w:val="en-US" w:eastAsia="zh-CN"/>
        </w:rPr>
        <w:fldChar w:fldCharType="separate"/>
      </w:r>
      <w:r>
        <w:rPr>
          <w:rFonts w:hint="eastAsia"/>
          <w:lang w:val="en-US" w:eastAsia="zh-CN"/>
        </w:rPr>
        <w:t>七、拟分包项目情况表</w:t>
      </w:r>
      <w:r>
        <w:rPr>
          <w:rFonts w:hint="default"/>
          <w:lang w:val="en-US" w:eastAsia="zh-CN"/>
        </w:rPr>
        <w:tab/>
      </w:r>
      <w:r>
        <w:rPr>
          <w:rFonts w:hint="default"/>
          <w:lang w:val="en-US" w:eastAsia="zh-CN"/>
        </w:rPr>
        <w:fldChar w:fldCharType="begin"/>
      </w:r>
      <w:r>
        <w:rPr>
          <w:rFonts w:hint="default"/>
          <w:lang w:val="en-US" w:eastAsia="zh-CN"/>
        </w:rPr>
        <w:instrText xml:space="preserve"> PAGEREF _Toc28082 \h </w:instrText>
      </w:r>
      <w:r>
        <w:rPr>
          <w:rFonts w:hint="default"/>
          <w:lang w:val="en-US" w:eastAsia="zh-CN"/>
        </w:rPr>
        <w:fldChar w:fldCharType="separate"/>
      </w:r>
      <w:r>
        <w:rPr>
          <w:rFonts w:hint="default"/>
          <w:lang w:val="en-US" w:eastAsia="zh-CN"/>
        </w:rPr>
        <w:t>263</w:t>
      </w:r>
      <w:r>
        <w:rPr>
          <w:rFonts w:hint="default"/>
          <w:lang w:val="en-US" w:eastAsia="zh-CN"/>
        </w:rPr>
        <w:fldChar w:fldCharType="end"/>
      </w:r>
      <w:r>
        <w:rPr>
          <w:rFonts w:hint="default"/>
          <w:lang w:val="en-US" w:eastAsia="zh-CN"/>
        </w:rPr>
        <w:fldChar w:fldCharType="end"/>
      </w:r>
    </w:p>
    <w:p w14:paraId="3C1FF29C">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_Toc27396 </w:instrText>
      </w:r>
      <w:r>
        <w:rPr>
          <w:rFonts w:hint="default"/>
          <w:lang w:val="en-US" w:eastAsia="zh-CN"/>
        </w:rPr>
        <w:fldChar w:fldCharType="separate"/>
      </w:r>
      <w:r>
        <w:rPr>
          <w:rFonts w:hint="eastAsia"/>
          <w:lang w:val="en-US" w:eastAsia="zh-CN"/>
        </w:rPr>
        <w:t>八、资格审查资料</w:t>
      </w:r>
      <w:r>
        <w:rPr>
          <w:rFonts w:hint="default"/>
          <w:lang w:val="en-US" w:eastAsia="zh-CN"/>
        </w:rPr>
        <w:tab/>
      </w:r>
      <w:r>
        <w:rPr>
          <w:rFonts w:hint="default"/>
          <w:lang w:val="en-US" w:eastAsia="zh-CN"/>
        </w:rPr>
        <w:fldChar w:fldCharType="begin"/>
      </w:r>
      <w:r>
        <w:rPr>
          <w:rFonts w:hint="default"/>
          <w:lang w:val="en-US" w:eastAsia="zh-CN"/>
        </w:rPr>
        <w:instrText xml:space="preserve"> PAGEREF _Toc27396 \h </w:instrText>
      </w:r>
      <w:r>
        <w:rPr>
          <w:rFonts w:hint="default"/>
          <w:lang w:val="en-US" w:eastAsia="zh-CN"/>
        </w:rPr>
        <w:fldChar w:fldCharType="separate"/>
      </w:r>
      <w:r>
        <w:rPr>
          <w:rFonts w:hint="default"/>
          <w:lang w:val="en-US" w:eastAsia="zh-CN"/>
        </w:rPr>
        <w:t>264</w:t>
      </w:r>
      <w:r>
        <w:rPr>
          <w:rFonts w:hint="default"/>
          <w:lang w:val="en-US" w:eastAsia="zh-CN"/>
        </w:rPr>
        <w:fldChar w:fldCharType="end"/>
      </w:r>
      <w:r>
        <w:rPr>
          <w:rFonts w:hint="default"/>
          <w:lang w:val="en-US" w:eastAsia="zh-CN"/>
        </w:rPr>
        <w:fldChar w:fldCharType="end"/>
      </w:r>
    </w:p>
    <w:p w14:paraId="39EF967C">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_Toc26634 </w:instrText>
      </w:r>
      <w:r>
        <w:rPr>
          <w:rFonts w:hint="default"/>
          <w:lang w:val="en-US" w:eastAsia="zh-CN"/>
        </w:rPr>
        <w:fldChar w:fldCharType="separate"/>
      </w:r>
      <w:r>
        <w:rPr>
          <w:rFonts w:hint="eastAsia"/>
          <w:lang w:val="en-US" w:eastAsia="zh-CN"/>
        </w:rPr>
        <w:t>九、其他资料</w:t>
      </w:r>
      <w:r>
        <w:rPr>
          <w:rFonts w:hint="default"/>
          <w:lang w:val="en-US" w:eastAsia="zh-CN"/>
        </w:rPr>
        <w:tab/>
      </w:r>
      <w:r>
        <w:rPr>
          <w:rFonts w:hint="default"/>
          <w:lang w:val="en-US" w:eastAsia="zh-CN"/>
        </w:rPr>
        <w:fldChar w:fldCharType="begin"/>
      </w:r>
      <w:r>
        <w:rPr>
          <w:rFonts w:hint="default"/>
          <w:lang w:val="en-US" w:eastAsia="zh-CN"/>
        </w:rPr>
        <w:instrText xml:space="preserve"> PAGEREF _Toc26634 \h </w:instrText>
      </w:r>
      <w:r>
        <w:rPr>
          <w:rFonts w:hint="default"/>
          <w:lang w:val="en-US" w:eastAsia="zh-CN"/>
        </w:rPr>
        <w:fldChar w:fldCharType="separate"/>
      </w:r>
      <w:r>
        <w:rPr>
          <w:rFonts w:hint="default"/>
          <w:lang w:val="en-US" w:eastAsia="zh-CN"/>
        </w:rPr>
        <w:t>274</w:t>
      </w:r>
      <w:r>
        <w:rPr>
          <w:rFonts w:hint="default"/>
          <w:lang w:val="en-US" w:eastAsia="zh-CN"/>
        </w:rPr>
        <w:fldChar w:fldCharType="end"/>
      </w:r>
      <w:r>
        <w:rPr>
          <w:rFonts w:hint="default"/>
          <w:lang w:val="en-US" w:eastAsia="zh-CN"/>
        </w:rPr>
        <w:fldChar w:fldCharType="end"/>
      </w:r>
    </w:p>
    <w:p w14:paraId="7FDC688E">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_Toc25268 </w:instrText>
      </w:r>
      <w:r>
        <w:rPr>
          <w:rFonts w:hint="default"/>
          <w:lang w:val="en-US" w:eastAsia="zh-CN"/>
        </w:rPr>
        <w:fldChar w:fldCharType="separate"/>
      </w:r>
      <w:r>
        <w:rPr>
          <w:rFonts w:hint="eastAsia"/>
          <w:lang w:val="en-US" w:eastAsia="zh-CN"/>
        </w:rPr>
        <w:t>十、设计方案</w:t>
      </w:r>
      <w:r>
        <w:rPr>
          <w:rFonts w:hint="default"/>
          <w:lang w:val="en-US" w:eastAsia="zh-CN"/>
        </w:rPr>
        <w:tab/>
      </w:r>
      <w:r>
        <w:rPr>
          <w:rFonts w:hint="default"/>
          <w:lang w:val="en-US" w:eastAsia="zh-CN"/>
        </w:rPr>
        <w:fldChar w:fldCharType="begin"/>
      </w:r>
      <w:r>
        <w:rPr>
          <w:rFonts w:hint="default"/>
          <w:lang w:val="en-US" w:eastAsia="zh-CN"/>
        </w:rPr>
        <w:instrText xml:space="preserve"> PAGEREF _Toc25268 \h </w:instrText>
      </w:r>
      <w:r>
        <w:rPr>
          <w:rFonts w:hint="default"/>
          <w:lang w:val="en-US" w:eastAsia="zh-CN"/>
        </w:rPr>
        <w:fldChar w:fldCharType="separate"/>
      </w:r>
      <w:r>
        <w:rPr>
          <w:rFonts w:hint="default"/>
          <w:lang w:val="en-US" w:eastAsia="zh-CN"/>
        </w:rPr>
        <w:t>278</w:t>
      </w:r>
      <w:r>
        <w:rPr>
          <w:rFonts w:hint="default"/>
          <w:lang w:val="en-US" w:eastAsia="zh-CN"/>
        </w:rPr>
        <w:fldChar w:fldCharType="end"/>
      </w:r>
      <w:r>
        <w:rPr>
          <w:rFonts w:hint="default"/>
          <w:lang w:val="en-US" w:eastAsia="zh-CN"/>
        </w:rPr>
        <w:fldChar w:fldCharType="end"/>
      </w:r>
    </w:p>
    <w:p w14:paraId="629E86AD">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_Toc27508 </w:instrText>
      </w:r>
      <w:r>
        <w:rPr>
          <w:rFonts w:hint="default"/>
          <w:lang w:val="en-US" w:eastAsia="zh-CN"/>
        </w:rPr>
        <w:fldChar w:fldCharType="separate"/>
      </w:r>
      <w:r>
        <w:rPr>
          <w:rFonts w:hint="eastAsia"/>
          <w:lang w:val="en-US" w:eastAsia="zh-CN"/>
        </w:rPr>
        <w:t>一、投标函</w:t>
      </w:r>
      <w:r>
        <w:rPr>
          <w:rFonts w:hint="default"/>
          <w:lang w:val="en-US" w:eastAsia="zh-CN"/>
        </w:rPr>
        <w:tab/>
      </w:r>
      <w:r>
        <w:rPr>
          <w:rFonts w:hint="default"/>
          <w:lang w:val="en-US" w:eastAsia="zh-CN"/>
        </w:rPr>
        <w:fldChar w:fldCharType="begin"/>
      </w:r>
      <w:r>
        <w:rPr>
          <w:rFonts w:hint="default"/>
          <w:lang w:val="en-US" w:eastAsia="zh-CN"/>
        </w:rPr>
        <w:instrText xml:space="preserve"> PAGEREF _Toc27508 \h </w:instrText>
      </w:r>
      <w:r>
        <w:rPr>
          <w:rFonts w:hint="default"/>
          <w:lang w:val="en-US" w:eastAsia="zh-CN"/>
        </w:rPr>
        <w:fldChar w:fldCharType="separate"/>
      </w:r>
      <w:r>
        <w:rPr>
          <w:rFonts w:hint="default"/>
          <w:lang w:val="en-US" w:eastAsia="zh-CN"/>
        </w:rPr>
        <w:t>281</w:t>
      </w:r>
      <w:r>
        <w:rPr>
          <w:rFonts w:hint="default"/>
          <w:lang w:val="en-US" w:eastAsia="zh-CN"/>
        </w:rPr>
        <w:fldChar w:fldCharType="end"/>
      </w:r>
      <w:r>
        <w:rPr>
          <w:rFonts w:hint="default"/>
          <w:lang w:val="en-US" w:eastAsia="zh-CN"/>
        </w:rPr>
        <w:fldChar w:fldCharType="end"/>
      </w:r>
    </w:p>
    <w:p w14:paraId="3AF84B54">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_Toc15654 </w:instrText>
      </w:r>
      <w:r>
        <w:rPr>
          <w:rFonts w:hint="default"/>
          <w:lang w:val="en-US" w:eastAsia="zh-CN"/>
        </w:rPr>
        <w:fldChar w:fldCharType="separate"/>
      </w:r>
      <w:r>
        <w:rPr>
          <w:rFonts w:hint="default"/>
          <w:lang w:val="en-US" w:eastAsia="zh-CN"/>
        </w:rPr>
        <w:t>二、报价说明</w:t>
      </w:r>
      <w:r>
        <w:rPr>
          <w:rFonts w:hint="default"/>
          <w:lang w:val="en-US" w:eastAsia="zh-CN"/>
        </w:rPr>
        <w:tab/>
      </w:r>
      <w:r>
        <w:rPr>
          <w:rFonts w:hint="default"/>
          <w:lang w:val="en-US" w:eastAsia="zh-CN"/>
        </w:rPr>
        <w:fldChar w:fldCharType="begin"/>
      </w:r>
      <w:r>
        <w:rPr>
          <w:rFonts w:hint="default"/>
          <w:lang w:val="en-US" w:eastAsia="zh-CN"/>
        </w:rPr>
        <w:instrText xml:space="preserve"> PAGEREF _Toc15654 \h </w:instrText>
      </w:r>
      <w:r>
        <w:rPr>
          <w:rFonts w:hint="default"/>
          <w:lang w:val="en-US" w:eastAsia="zh-CN"/>
        </w:rPr>
        <w:fldChar w:fldCharType="separate"/>
      </w:r>
      <w:r>
        <w:rPr>
          <w:rFonts w:hint="default"/>
          <w:lang w:val="en-US" w:eastAsia="zh-CN"/>
        </w:rPr>
        <w:t>282</w:t>
      </w:r>
      <w:r>
        <w:rPr>
          <w:rFonts w:hint="default"/>
          <w:lang w:val="en-US" w:eastAsia="zh-CN"/>
        </w:rPr>
        <w:fldChar w:fldCharType="end"/>
      </w:r>
      <w:r>
        <w:rPr>
          <w:rFonts w:hint="default"/>
          <w:lang w:val="en-US" w:eastAsia="zh-CN"/>
        </w:rPr>
        <w:fldChar w:fldCharType="end"/>
      </w:r>
    </w:p>
    <w:p w14:paraId="5A865D44">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begin"/>
      </w:r>
      <w:r>
        <w:rPr>
          <w:rFonts w:hint="default"/>
          <w:lang w:val="en-US" w:eastAsia="zh-CN"/>
        </w:rPr>
        <w:instrText xml:space="preserve"> HYPERLINK \l _Toc16815 </w:instrText>
      </w:r>
      <w:r>
        <w:rPr>
          <w:rFonts w:hint="default"/>
          <w:lang w:val="en-US" w:eastAsia="zh-CN"/>
        </w:rPr>
        <w:fldChar w:fldCharType="separate"/>
      </w:r>
      <w:r>
        <w:rPr>
          <w:rFonts w:hint="eastAsia"/>
          <w:lang w:val="en-US" w:eastAsia="zh-CN"/>
        </w:rPr>
        <w:t>三、报价清单格式</w:t>
      </w:r>
      <w:r>
        <w:rPr>
          <w:rFonts w:hint="default"/>
          <w:lang w:val="en-US" w:eastAsia="zh-CN"/>
        </w:rPr>
        <w:tab/>
      </w:r>
      <w:r>
        <w:rPr>
          <w:rFonts w:hint="default"/>
          <w:lang w:val="en-US" w:eastAsia="zh-CN"/>
        </w:rPr>
        <w:fldChar w:fldCharType="begin"/>
      </w:r>
      <w:r>
        <w:rPr>
          <w:rFonts w:hint="default"/>
          <w:lang w:val="en-US" w:eastAsia="zh-CN"/>
        </w:rPr>
        <w:instrText xml:space="preserve"> PAGEREF _Toc16815 \h </w:instrText>
      </w:r>
      <w:r>
        <w:rPr>
          <w:rFonts w:hint="default"/>
          <w:lang w:val="en-US" w:eastAsia="zh-CN"/>
        </w:rPr>
        <w:fldChar w:fldCharType="separate"/>
      </w:r>
      <w:r>
        <w:rPr>
          <w:rFonts w:hint="default"/>
          <w:lang w:val="en-US" w:eastAsia="zh-CN"/>
        </w:rPr>
        <w:t>284</w:t>
      </w:r>
      <w:r>
        <w:rPr>
          <w:rFonts w:hint="default"/>
          <w:lang w:val="en-US" w:eastAsia="zh-CN"/>
        </w:rPr>
        <w:fldChar w:fldCharType="end"/>
      </w:r>
      <w:r>
        <w:rPr>
          <w:rFonts w:hint="default"/>
          <w:lang w:val="en-US" w:eastAsia="zh-CN"/>
        </w:rPr>
        <w:fldChar w:fldCharType="end"/>
      </w:r>
    </w:p>
    <w:p w14:paraId="174B5333">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default"/>
          <w:lang w:val="en-US" w:eastAsia="zh-CN"/>
        </w:rPr>
      </w:pPr>
      <w:r>
        <w:rPr>
          <w:rFonts w:hint="default"/>
          <w:lang w:val="en-US" w:eastAsia="zh-CN"/>
        </w:rPr>
        <w:fldChar w:fldCharType="end"/>
      </w:r>
    </w:p>
    <w:p w14:paraId="097830CC">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eastAsia"/>
          <w:lang w:val="en-US" w:eastAsia="zh-CN"/>
        </w:rPr>
      </w:pPr>
    </w:p>
    <w:p w14:paraId="112C1971">
      <w:pPr>
        <w:pStyle w:val="77"/>
        <w:keepNext w:val="0"/>
        <w:keepLines w:val="0"/>
        <w:pageBreakBefore w:val="0"/>
        <w:widowControl w:val="0"/>
        <w:shd w:val="clear" w:color="auto" w:fill="FFFFFF"/>
        <w:tabs>
          <w:tab w:val="right" w:leader="dot" w:pos="9178"/>
        </w:tabs>
        <w:kinsoku/>
        <w:wordWrap/>
        <w:overflowPunct/>
        <w:topLinePunct w:val="0"/>
        <w:autoSpaceDE/>
        <w:autoSpaceDN/>
        <w:bidi w:val="0"/>
        <w:adjustRightInd/>
        <w:snapToGrid/>
        <w:spacing w:before="0"/>
        <w:textAlignment w:val="auto"/>
        <w:rPr>
          <w:rFonts w:hint="eastAsia"/>
          <w:lang w:val="en-US" w:eastAsia="zh-CN"/>
        </w:rPr>
      </w:pPr>
      <w:bookmarkStart w:id="0" w:name="_Toc14875"/>
      <w:bookmarkStart w:id="1" w:name="_Toc15091"/>
      <w:bookmarkStart w:id="2" w:name="_Toc28403"/>
      <w:bookmarkStart w:id="3" w:name="_Toc30049"/>
      <w:bookmarkStart w:id="4" w:name="_Toc19964"/>
      <w:r>
        <w:rPr>
          <w:rFonts w:hint="eastAsia"/>
          <w:lang w:val="en-US" w:eastAsia="zh-CN"/>
        </w:rPr>
        <w:br w:type="page"/>
      </w:r>
    </w:p>
    <w:p w14:paraId="72A74EF9">
      <w:pPr>
        <w:bidi w:val="0"/>
        <w:rPr>
          <w:rFonts w:hint="eastAsia"/>
          <w:lang w:eastAsia="zh-CN"/>
        </w:rPr>
      </w:pPr>
      <w:bookmarkStart w:id="5" w:name="_Toc2919"/>
    </w:p>
    <w:p w14:paraId="7FCC87F3">
      <w:pPr>
        <w:bidi w:val="0"/>
        <w:rPr>
          <w:rFonts w:hint="eastAsia"/>
          <w:lang w:eastAsia="zh-CN"/>
        </w:rPr>
      </w:pPr>
    </w:p>
    <w:p w14:paraId="2369177F">
      <w:pPr>
        <w:bidi w:val="0"/>
        <w:rPr>
          <w:rFonts w:hint="eastAsia"/>
          <w:lang w:eastAsia="zh-CN"/>
        </w:rPr>
      </w:pPr>
    </w:p>
    <w:p w14:paraId="18BA4877">
      <w:pPr>
        <w:pStyle w:val="4"/>
        <w:bidi w:val="0"/>
        <w:rPr>
          <w:rFonts w:hint="default"/>
          <w:lang w:eastAsia="zh-CN"/>
        </w:rPr>
      </w:pPr>
      <w:r>
        <w:rPr>
          <w:rFonts w:hint="eastAsia"/>
          <w:lang w:eastAsia="zh-CN"/>
        </w:rPr>
        <w:t>第</w:t>
      </w:r>
      <w:r>
        <w:rPr>
          <w:rFonts w:hint="default"/>
          <w:lang w:eastAsia="zh-CN"/>
        </w:rPr>
        <w:t xml:space="preserve"> </w:t>
      </w:r>
      <w:r>
        <w:rPr>
          <w:rFonts w:hint="eastAsia"/>
          <w:lang w:eastAsia="zh-CN"/>
        </w:rPr>
        <w:t>一</w:t>
      </w:r>
      <w:r>
        <w:rPr>
          <w:rFonts w:hint="default"/>
          <w:lang w:eastAsia="zh-CN"/>
        </w:rPr>
        <w:t xml:space="preserve"> </w:t>
      </w:r>
      <w:r>
        <w:rPr>
          <w:rFonts w:hint="eastAsia"/>
          <w:lang w:eastAsia="zh-CN"/>
        </w:rPr>
        <w:t>卷</w:t>
      </w:r>
      <w:bookmarkEnd w:id="0"/>
      <w:bookmarkEnd w:id="1"/>
      <w:bookmarkEnd w:id="2"/>
      <w:bookmarkEnd w:id="3"/>
      <w:bookmarkEnd w:id="4"/>
      <w:bookmarkEnd w:id="5"/>
    </w:p>
    <w:p w14:paraId="6EF41F13">
      <w:pPr>
        <w:pStyle w:val="4"/>
        <w:keepNext/>
        <w:keepLines/>
        <w:autoSpaceDE/>
        <w:autoSpaceDN/>
        <w:spacing w:before="340" w:beforeLines="0" w:after="330" w:afterLines="0" w:line="579" w:lineRule="auto"/>
        <w:ind w:firstLine="964" w:firstLineChars="200"/>
        <w:outlineLvl w:val="9"/>
        <w:rPr>
          <w:rFonts w:hint="eastAsia" w:ascii="宋体" w:hAnsi="宋体" w:eastAsia="宋体" w:cs="微软雅黑"/>
          <w:b/>
          <w:bCs/>
          <w:color w:val="auto"/>
          <w:kern w:val="44"/>
          <w:sz w:val="48"/>
          <w:szCs w:val="48"/>
          <w:lang w:eastAsia="zh-CN"/>
        </w:rPr>
        <w:sectPr>
          <w:headerReference r:id="rId5" w:type="default"/>
          <w:footerReference r:id="rId6" w:type="default"/>
          <w:type w:val="nextColumn"/>
          <w:pgSz w:w="11900" w:h="16840"/>
          <w:pgMar w:top="1418" w:right="1361" w:bottom="1134" w:left="1361" w:header="850" w:footer="567" w:gutter="0"/>
          <w:pgNumType w:start="1"/>
          <w:cols w:space="720" w:num="1"/>
        </w:sectPr>
      </w:pPr>
    </w:p>
    <w:p w14:paraId="4C5DB56D">
      <w:pPr>
        <w:pStyle w:val="2"/>
        <w:spacing w:line="360" w:lineRule="auto"/>
        <w:rPr>
          <w:rFonts w:hint="eastAsia"/>
          <w:sz w:val="19"/>
          <w:lang w:eastAsia="zh-CN"/>
        </w:rPr>
      </w:pPr>
    </w:p>
    <w:p w14:paraId="258CAEB5">
      <w:pPr>
        <w:pStyle w:val="4"/>
        <w:outlineLvl w:val="1"/>
        <w:rPr>
          <w:rFonts w:hint="default"/>
          <w:lang w:val="zh-CN" w:eastAsia="zh-CN"/>
        </w:rPr>
      </w:pPr>
      <w:bookmarkStart w:id="6" w:name="第一章_招标公告/投标邀请书"/>
      <w:bookmarkEnd w:id="6"/>
      <w:bookmarkStart w:id="7" w:name="第一章_招标公告_"/>
      <w:bookmarkEnd w:id="7"/>
      <w:bookmarkStart w:id="8" w:name="_Toc5111"/>
      <w:bookmarkStart w:id="9" w:name="_Toc9000"/>
      <w:bookmarkStart w:id="10" w:name="_Toc1262"/>
      <w:bookmarkStart w:id="11" w:name="_Toc25602"/>
      <w:bookmarkStart w:id="12" w:name="_Toc11554"/>
      <w:bookmarkStart w:id="13" w:name="_Toc27719"/>
      <w:r>
        <w:rPr>
          <w:lang w:val="zh-CN" w:eastAsia="zh-CN"/>
        </w:rPr>
        <w:t>第一章 招标公告</w:t>
      </w:r>
      <w:bookmarkEnd w:id="8"/>
      <w:bookmarkEnd w:id="9"/>
      <w:bookmarkEnd w:id="10"/>
      <w:bookmarkEnd w:id="11"/>
      <w:bookmarkEnd w:id="12"/>
      <w:bookmarkEnd w:id="13"/>
    </w:p>
    <w:p w14:paraId="4073C3F6">
      <w:pPr>
        <w:tabs>
          <w:tab w:val="left" w:pos="1214"/>
        </w:tabs>
        <w:spacing w:line="360" w:lineRule="auto"/>
        <w:jc w:val="center"/>
        <w:rPr>
          <w:rFonts w:hint="eastAsia"/>
          <w:b/>
          <w:sz w:val="16"/>
          <w:lang w:eastAsia="zh-CN"/>
        </w:rPr>
      </w:pPr>
    </w:p>
    <w:p w14:paraId="4967A3DC">
      <w:pPr>
        <w:bidi w:val="0"/>
        <w:rPr>
          <w:rFonts w:hint="eastAsia"/>
          <w:lang w:val="zh-CN" w:eastAsia="zh-CN"/>
        </w:rPr>
      </w:pPr>
    </w:p>
    <w:p w14:paraId="7887D2F9">
      <w:pPr>
        <w:pStyle w:val="6"/>
        <w:tabs>
          <w:tab w:val="left" w:pos="0"/>
        </w:tabs>
        <w:bidi w:val="0"/>
        <w:rPr>
          <w:rFonts w:hint="default"/>
          <w:lang w:val="zh-CN" w:eastAsia="zh-CN"/>
        </w:rPr>
      </w:pPr>
      <w:bookmarkStart w:id="14" w:name="_Toc1189"/>
      <w:bookmarkStart w:id="15" w:name="_Toc13126"/>
      <w:bookmarkStart w:id="16" w:name="_Toc341"/>
      <w:r>
        <w:rPr>
          <w:rFonts w:hint="eastAsia"/>
          <w:lang w:val="zh-CN" w:eastAsia="zh-CN"/>
        </w:rPr>
        <w:t>1.招标条件</w:t>
      </w:r>
      <w:bookmarkEnd w:id="14"/>
      <w:bookmarkEnd w:id="15"/>
      <w:bookmarkEnd w:id="16"/>
    </w:p>
    <w:p w14:paraId="5579B8F0">
      <w:pPr>
        <w:bidi w:val="0"/>
        <w:rPr>
          <w:rFonts w:hint="default"/>
          <w:lang w:val="zh-CN" w:eastAsia="zh-CN"/>
        </w:rPr>
      </w:pPr>
      <w:r>
        <w:rPr>
          <w:rFonts w:hint="eastAsia"/>
          <w:lang w:val="zh-CN" w:eastAsia="zh-CN"/>
        </w:rPr>
        <w:t>本招标项目</w:t>
      </w:r>
      <w:r>
        <w:rPr>
          <w:rFonts w:hint="default"/>
          <w:lang w:val="zh-CN" w:eastAsia="zh-CN"/>
        </w:rPr>
        <w:t>揭阳港惠来沿海港区前詹作业区13号泊位散货码头工程</w:t>
      </w:r>
      <w:r>
        <w:rPr>
          <w:rFonts w:hint="eastAsia"/>
          <w:lang w:val="zh-CN" w:eastAsia="zh-CN"/>
        </w:rPr>
        <w:t>EPC总承包已由</w:t>
      </w:r>
      <w:r>
        <w:rPr>
          <w:rFonts w:hint="default"/>
          <w:lang w:val="zh-CN" w:eastAsia="zh-CN"/>
        </w:rPr>
        <w:t>揭阳市发展和改革局</w:t>
      </w:r>
      <w:r>
        <w:rPr>
          <w:rFonts w:hint="eastAsia"/>
          <w:lang w:val="zh-CN" w:eastAsia="zh-CN"/>
        </w:rPr>
        <w:t>以</w:t>
      </w:r>
      <w:r>
        <w:rPr>
          <w:rFonts w:hint="default"/>
          <w:lang w:val="zh-CN" w:eastAsia="zh-CN"/>
        </w:rPr>
        <w:t>揭发改核准【2024】13号</w:t>
      </w:r>
      <w:r>
        <w:rPr>
          <w:rFonts w:hint="eastAsia"/>
          <w:lang w:val="zh-CN" w:eastAsia="zh-CN"/>
        </w:rPr>
        <w:t>批准建设，初步设计已由</w:t>
      </w:r>
      <w:r>
        <w:rPr>
          <w:rFonts w:hint="eastAsia"/>
          <w:lang w:val="en-US" w:eastAsia="zh-CN"/>
        </w:rPr>
        <w:t>揭阳市交通运输局</w:t>
      </w:r>
      <w:r>
        <w:rPr>
          <w:rFonts w:hint="eastAsia"/>
          <w:lang w:val="zh-CN" w:eastAsia="zh-CN"/>
        </w:rPr>
        <w:t>〔</w:t>
      </w:r>
      <w:r>
        <w:rPr>
          <w:rFonts w:hint="eastAsia"/>
          <w:lang w:val="en-US" w:eastAsia="zh-CN"/>
        </w:rPr>
        <w:t>2025（273）号</w:t>
      </w:r>
      <w:r>
        <w:rPr>
          <w:rFonts w:hint="eastAsia"/>
          <w:lang w:val="zh-CN" w:eastAsia="zh-CN"/>
        </w:rPr>
        <w:t>〕 批准， 项目业主为国电投（揭阳）前詹港电有限公司</w:t>
      </w:r>
      <w:r>
        <w:rPr>
          <w:rFonts w:hint="default"/>
          <w:lang w:val="zh-CN" w:eastAsia="zh-CN"/>
        </w:rPr>
        <w:t xml:space="preserve"> </w:t>
      </w:r>
      <w:r>
        <w:rPr>
          <w:rFonts w:hint="eastAsia"/>
          <w:lang w:val="zh-CN" w:eastAsia="zh-CN"/>
        </w:rPr>
        <w:t>，建设资金来自</w:t>
      </w:r>
      <w:r>
        <w:rPr>
          <w:rFonts w:hint="default"/>
          <w:lang w:val="zh-CN" w:eastAsia="zh-CN"/>
        </w:rPr>
        <w:t>企业自筹</w:t>
      </w:r>
      <w:r>
        <w:rPr>
          <w:rFonts w:hint="eastAsia"/>
          <w:lang w:val="en-US" w:eastAsia="zh-CN"/>
        </w:rPr>
        <w:t>和</w:t>
      </w:r>
      <w:r>
        <w:rPr>
          <w:rFonts w:hint="default"/>
          <w:lang w:val="zh-CN" w:eastAsia="zh-CN"/>
        </w:rPr>
        <w:t>贷款</w:t>
      </w:r>
      <w:r>
        <w:rPr>
          <w:rFonts w:hint="eastAsia"/>
          <w:lang w:val="zh-CN" w:eastAsia="zh-CN"/>
        </w:rPr>
        <w:t>，项目出资比例为</w:t>
      </w:r>
      <w:bookmarkStart w:id="17" w:name="OLE_LINK2"/>
      <w:r>
        <w:rPr>
          <w:rFonts w:hint="default"/>
          <w:lang w:val="zh-CN" w:eastAsia="zh-CN"/>
        </w:rPr>
        <w:t>企业自筹20%，80%贷款</w:t>
      </w:r>
      <w:bookmarkEnd w:id="17"/>
      <w:r>
        <w:rPr>
          <w:rFonts w:hint="default"/>
          <w:lang w:val="zh-CN" w:eastAsia="zh-CN"/>
        </w:rPr>
        <w:t xml:space="preserve"> </w:t>
      </w:r>
      <w:r>
        <w:rPr>
          <w:rFonts w:hint="eastAsia"/>
          <w:lang w:val="zh-CN" w:eastAsia="zh-CN"/>
        </w:rPr>
        <w:t>，招标人为国电投（揭阳）前詹港电有限公司 。项目已具备招标条件，现对该项目的</w:t>
      </w:r>
      <w:r>
        <w:rPr>
          <w:rFonts w:hint="eastAsia"/>
          <w:lang w:val="en-US" w:eastAsia="zh-CN"/>
        </w:rPr>
        <w:t>EPC总承包</w:t>
      </w:r>
      <w:r>
        <w:rPr>
          <w:rFonts w:hint="eastAsia"/>
          <w:lang w:val="zh-CN" w:eastAsia="zh-CN"/>
        </w:rPr>
        <w:t>采用资格后审方式进行公开招标。</w:t>
      </w:r>
    </w:p>
    <w:p w14:paraId="40665B51">
      <w:pPr>
        <w:pStyle w:val="6"/>
        <w:tabs>
          <w:tab w:val="left" w:pos="0"/>
        </w:tabs>
        <w:bidi w:val="0"/>
        <w:rPr>
          <w:rFonts w:hint="eastAsia"/>
          <w:lang w:val="zh-CN" w:eastAsia="zh-CN"/>
        </w:rPr>
      </w:pPr>
      <w:bookmarkStart w:id="18" w:name="_Toc6689"/>
      <w:bookmarkStart w:id="19" w:name="_Toc601"/>
      <w:bookmarkStart w:id="20" w:name="_Toc3188"/>
      <w:r>
        <w:rPr>
          <w:rFonts w:hint="eastAsia"/>
          <w:lang w:val="zh-CN" w:eastAsia="zh-CN"/>
        </w:rPr>
        <w:t>2.项目概况与招标范围</w:t>
      </w:r>
      <w:bookmarkEnd w:id="18"/>
      <w:bookmarkEnd w:id="19"/>
      <w:bookmarkEnd w:id="20"/>
    </w:p>
    <w:p w14:paraId="23AA82E7">
      <w:pPr>
        <w:bidi w:val="0"/>
        <w:rPr>
          <w:rFonts w:hint="default"/>
          <w:lang w:val="zh-CN" w:eastAsia="zh-CN"/>
        </w:rPr>
      </w:pPr>
      <w:r>
        <w:rPr>
          <w:rFonts w:hint="default"/>
          <w:lang w:val="zh-CN" w:eastAsia="zh-CN"/>
        </w:rPr>
        <w:t xml:space="preserve">2.1 </w:t>
      </w:r>
      <w:r>
        <w:rPr>
          <w:rFonts w:hint="eastAsia"/>
          <w:lang w:val="zh-CN" w:eastAsia="zh-CN"/>
        </w:rPr>
        <w:t>项目概况与招标范围</w:t>
      </w:r>
    </w:p>
    <w:p w14:paraId="07FA74B5">
      <w:pPr>
        <w:bidi w:val="0"/>
        <w:rPr>
          <w:rFonts w:hint="default"/>
          <w:lang w:val="zh-CN" w:eastAsia="zh-CN"/>
        </w:rPr>
      </w:pPr>
      <w:r>
        <w:rPr>
          <w:rFonts w:hint="default"/>
          <w:lang w:val="zh-CN" w:eastAsia="zh-CN"/>
        </w:rPr>
        <w:t>2.1.1 项目概况：</w:t>
      </w:r>
    </w:p>
    <w:p w14:paraId="4C933F32">
      <w:pPr>
        <w:bidi w:val="0"/>
        <w:rPr>
          <w:rFonts w:hint="default"/>
          <w:lang w:val="zh-CN" w:eastAsia="zh-CN"/>
        </w:rPr>
      </w:pPr>
      <w:r>
        <w:rPr>
          <w:rFonts w:hint="default"/>
          <w:lang w:val="zh-CN" w:eastAsia="zh-CN"/>
        </w:rPr>
        <w:t>本工程位于广东省揭阳市惠来沿海港区前詹作业区2号港池内，项目所在地位于广东省揭阳市惠来县沟疏村与赤澳村之间、神泉湾东侧，距西北向惠来县城约15km。拟建设一个7万吨级散货泊位、引桥及相关配套设施，码头使用港口岸线长度327m，设计通过能力667万吨/年。</w:t>
      </w:r>
    </w:p>
    <w:p w14:paraId="5C1C3CB6">
      <w:pPr>
        <w:bidi w:val="0"/>
        <w:rPr>
          <w:rFonts w:hint="eastAsia"/>
          <w:lang w:val="zh-CN" w:eastAsia="zh-CN"/>
        </w:rPr>
      </w:pPr>
      <w:r>
        <w:rPr>
          <w:rFonts w:hint="eastAsia"/>
          <w:lang w:val="zh-CN" w:eastAsia="zh-CN"/>
        </w:rPr>
        <w:t>2.1.2 招标范围</w:t>
      </w:r>
    </w:p>
    <w:p w14:paraId="718321EC">
      <w:pPr>
        <w:bidi w:val="0"/>
        <w:rPr>
          <w:rFonts w:hint="eastAsia"/>
          <w:lang w:eastAsia="zh-CN"/>
        </w:rPr>
      </w:pPr>
      <w:bookmarkStart w:id="21" w:name="OLE_LINK4"/>
      <w:r>
        <w:rPr>
          <w:rFonts w:hint="eastAsia"/>
          <w:highlight w:val="none"/>
          <w:lang w:eastAsia="zh-CN"/>
        </w:rPr>
        <w:t>本项目的疏浚工程、水工建筑物工程、生产与辅助建筑物工程、供电照明工程、控制工程、通信工程、给排水消防工程、环境保护工程、导助航工程、</w:t>
      </w:r>
      <w:r>
        <w:rPr>
          <w:rFonts w:hint="eastAsia"/>
          <w:highlight w:val="none"/>
          <w:lang w:val="en-US" w:eastAsia="zh-CN"/>
        </w:rPr>
        <w:t>信息化系统、</w:t>
      </w:r>
      <w:r>
        <w:rPr>
          <w:rFonts w:hint="eastAsia"/>
          <w:highlight w:val="none"/>
          <w:lang w:eastAsia="zh-CN"/>
        </w:rPr>
        <w:t>临时工程等的设计</w:t>
      </w:r>
      <w:r>
        <w:rPr>
          <w:rFonts w:hint="eastAsia"/>
          <w:lang w:eastAsia="zh-CN"/>
        </w:rPr>
        <w:t>和施工，</w:t>
      </w:r>
      <w:r>
        <w:rPr>
          <w:rFonts w:hint="eastAsia"/>
          <w:lang w:val="en-US" w:eastAsia="zh-CN"/>
        </w:rPr>
        <w:t>其中设计应</w:t>
      </w:r>
      <w:r>
        <w:rPr>
          <w:rFonts w:hint="eastAsia"/>
          <w:lang w:eastAsia="zh-CN"/>
        </w:rPr>
        <w:t>包括施工图设计及预算编制，设备技术规格书编制，工程量清单编制、施工现场配合（含设计变更及变更预算），以及相关后续服务（含竣工图编制）等至工程竣工</w:t>
      </w:r>
      <w:r>
        <w:rPr>
          <w:rFonts w:hint="eastAsia"/>
          <w:lang w:val="en-US" w:eastAsia="zh-CN"/>
        </w:rPr>
        <w:t>验收</w:t>
      </w:r>
      <w:r>
        <w:rPr>
          <w:rFonts w:hint="eastAsia"/>
          <w:lang w:eastAsia="zh-CN"/>
        </w:rPr>
        <w:t>全过程的设计任务等；</w:t>
      </w:r>
      <w:r>
        <w:rPr>
          <w:rFonts w:hint="eastAsia"/>
          <w:lang w:val="en-US" w:eastAsia="zh-CN"/>
        </w:rPr>
        <w:t>本项目还包括招标范围内的所有</w:t>
      </w:r>
      <w:r>
        <w:rPr>
          <w:rFonts w:hint="eastAsia"/>
          <w:lang w:eastAsia="zh-CN"/>
        </w:rPr>
        <w:t>设备（不含卸船机）</w:t>
      </w:r>
      <w:r>
        <w:rPr>
          <w:rFonts w:hint="eastAsia"/>
          <w:lang w:val="en-US" w:eastAsia="zh-CN"/>
        </w:rPr>
        <w:t>及系统的</w:t>
      </w:r>
      <w:r>
        <w:rPr>
          <w:rFonts w:hint="eastAsia"/>
          <w:lang w:eastAsia="zh-CN"/>
        </w:rPr>
        <w:t>材料供货、</w:t>
      </w:r>
      <w:r>
        <w:rPr>
          <w:rFonts w:hint="eastAsia"/>
          <w:lang w:val="en-US" w:eastAsia="zh-CN"/>
        </w:rPr>
        <w:t>安装调试及倒送电工作（含手续办理）</w:t>
      </w:r>
      <w:r>
        <w:rPr>
          <w:rFonts w:hint="eastAsia"/>
          <w:lang w:eastAsia="zh-CN"/>
        </w:rPr>
        <w:t>，负责本工程在安装、试运行及质保期的缺陷处理，承担试运行中单体调试、分系统和整体调试工作。负责现有码头工程公用系统（如地下管线、沟道设施、</w:t>
      </w:r>
      <w:r>
        <w:rPr>
          <w:rFonts w:hint="eastAsia"/>
          <w:lang w:val="en-US" w:eastAsia="zh-CN"/>
        </w:rPr>
        <w:t>污水收集</w:t>
      </w:r>
      <w:r>
        <w:rPr>
          <w:rFonts w:hint="eastAsia"/>
          <w:lang w:eastAsia="zh-CN"/>
        </w:rPr>
        <w:t>等）设计及改造施工，以满足泊位生产需要。以及项目相关手续办理（</w:t>
      </w:r>
      <w:r>
        <w:rPr>
          <w:rFonts w:hint="eastAsia"/>
          <w:lang w:val="en-US" w:eastAsia="zh-CN"/>
        </w:rPr>
        <w:t>包括但不限于施工许可证</w:t>
      </w:r>
      <w:r>
        <w:rPr>
          <w:rFonts w:hint="eastAsia"/>
          <w:lang w:eastAsia="zh-CN"/>
        </w:rPr>
        <w:t>、</w:t>
      </w:r>
      <w:r>
        <w:rPr>
          <w:rFonts w:hint="eastAsia"/>
          <w:lang w:val="en-US" w:eastAsia="zh-CN"/>
        </w:rPr>
        <w:t>水上水下施工许可证</w:t>
      </w:r>
      <w:r>
        <w:rPr>
          <w:rFonts w:hint="eastAsia"/>
          <w:lang w:eastAsia="zh-CN"/>
        </w:rPr>
        <w:t>、</w:t>
      </w:r>
      <w:r>
        <w:rPr>
          <w:rFonts w:hint="eastAsia"/>
          <w:lang w:val="en-US" w:eastAsia="zh-CN"/>
        </w:rPr>
        <w:t>废弃物海洋倾倒许可证等至竣工验收的相关手续</w:t>
      </w:r>
      <w:r>
        <w:rPr>
          <w:rFonts w:hint="eastAsia"/>
          <w:lang w:eastAsia="zh-CN"/>
        </w:rPr>
        <w:t>）、</w:t>
      </w:r>
      <w:r>
        <w:rPr>
          <w:rFonts w:hint="eastAsia"/>
          <w:lang w:val="en-US" w:eastAsia="zh-CN"/>
        </w:rPr>
        <w:t>专项</w:t>
      </w:r>
      <w:r>
        <w:rPr>
          <w:rFonts w:hint="eastAsia"/>
          <w:lang w:eastAsia="zh-CN"/>
        </w:rPr>
        <w:t>验收（</w:t>
      </w:r>
      <w:r>
        <w:rPr>
          <w:rFonts w:hint="eastAsia"/>
          <w:lang w:val="en-US" w:eastAsia="zh-CN"/>
        </w:rPr>
        <w:t>包括但不限于防雷接地验收</w:t>
      </w:r>
      <w:r>
        <w:rPr>
          <w:rFonts w:hint="eastAsia"/>
          <w:lang w:eastAsia="zh-CN"/>
        </w:rPr>
        <w:t>、</w:t>
      </w:r>
      <w:r>
        <w:rPr>
          <w:rFonts w:hint="eastAsia"/>
          <w:lang w:val="en-US" w:eastAsia="zh-CN"/>
        </w:rPr>
        <w:t>环保专项验收</w:t>
      </w:r>
      <w:r>
        <w:rPr>
          <w:rFonts w:hint="eastAsia"/>
          <w:lang w:eastAsia="zh-CN"/>
        </w:rPr>
        <w:t>、</w:t>
      </w:r>
      <w:r>
        <w:rPr>
          <w:rFonts w:hint="eastAsia"/>
          <w:lang w:val="en-US" w:eastAsia="zh-CN"/>
        </w:rPr>
        <w:t>水土保持设施验收</w:t>
      </w:r>
      <w:r>
        <w:rPr>
          <w:rFonts w:hint="eastAsia"/>
          <w:lang w:eastAsia="zh-CN"/>
        </w:rPr>
        <w:t>、</w:t>
      </w:r>
      <w:r>
        <w:rPr>
          <w:rFonts w:hint="eastAsia"/>
          <w:lang w:val="en-US" w:eastAsia="zh-CN"/>
        </w:rPr>
        <w:t>岸电设施验收</w:t>
      </w:r>
      <w:r>
        <w:rPr>
          <w:rFonts w:hint="eastAsia"/>
          <w:lang w:eastAsia="zh-CN"/>
        </w:rPr>
        <w:t>、</w:t>
      </w:r>
      <w:r>
        <w:rPr>
          <w:rFonts w:hint="eastAsia"/>
          <w:lang w:val="en-US" w:eastAsia="zh-CN"/>
        </w:rPr>
        <w:t>职业病防护专项验收</w:t>
      </w:r>
      <w:r>
        <w:rPr>
          <w:rFonts w:hint="eastAsia"/>
          <w:lang w:eastAsia="zh-CN"/>
        </w:rPr>
        <w:t>、</w:t>
      </w:r>
      <w:r>
        <w:rPr>
          <w:rFonts w:hint="eastAsia"/>
          <w:lang w:val="en-US" w:eastAsia="zh-CN"/>
        </w:rPr>
        <w:t>消防专项验收</w:t>
      </w:r>
      <w:r>
        <w:rPr>
          <w:rFonts w:hint="eastAsia"/>
          <w:lang w:eastAsia="zh-CN"/>
        </w:rPr>
        <w:t>、</w:t>
      </w:r>
      <w:r>
        <w:rPr>
          <w:rFonts w:hint="eastAsia"/>
          <w:lang w:val="en-US" w:eastAsia="zh-CN"/>
        </w:rPr>
        <w:t>档案专项验收、航标专项验收</w:t>
      </w:r>
      <w:r>
        <w:rPr>
          <w:rFonts w:hint="eastAsia"/>
          <w:lang w:eastAsia="zh-CN"/>
        </w:rPr>
        <w:t>、</w:t>
      </w:r>
      <w:r>
        <w:rPr>
          <w:rFonts w:hint="eastAsia"/>
          <w:lang w:val="en-US" w:eastAsia="zh-CN"/>
        </w:rPr>
        <w:t>进港通航安全核查专项验收</w:t>
      </w:r>
      <w:r>
        <w:rPr>
          <w:rFonts w:hint="eastAsia"/>
          <w:lang w:eastAsia="zh-CN"/>
        </w:rPr>
        <w:t>、</w:t>
      </w:r>
      <w:r>
        <w:rPr>
          <w:rFonts w:hint="eastAsia"/>
          <w:lang w:val="en-US" w:eastAsia="zh-CN"/>
        </w:rPr>
        <w:t>安全设施验收、船舶污染物接收协议（1年）、船舶防溢油处置协议（1年）等</w:t>
      </w:r>
      <w:r>
        <w:rPr>
          <w:rFonts w:hint="eastAsia"/>
          <w:lang w:eastAsia="zh-CN"/>
        </w:rPr>
        <w:t>），</w:t>
      </w:r>
      <w:r>
        <w:rPr>
          <w:rFonts w:hint="eastAsia"/>
          <w:lang w:val="en-US" w:eastAsia="zh-CN"/>
        </w:rPr>
        <w:t>以上工作内容包括从施工图设计至竣工验收的所有工作，投标人应综合考虑</w:t>
      </w:r>
      <w:r>
        <w:rPr>
          <w:rFonts w:hint="eastAsia"/>
          <w:lang w:eastAsia="zh-CN"/>
        </w:rPr>
        <w:t>。</w:t>
      </w:r>
    </w:p>
    <w:bookmarkEnd w:id="21"/>
    <w:p w14:paraId="55728DB9">
      <w:pPr>
        <w:bidi w:val="0"/>
        <w:rPr>
          <w:rFonts w:hint="eastAsia"/>
          <w:lang w:eastAsia="zh-CN"/>
        </w:rPr>
      </w:pPr>
      <w:r>
        <w:rPr>
          <w:rFonts w:hint="eastAsia"/>
          <w:lang w:eastAsia="zh-CN"/>
        </w:rPr>
        <w:t>2.1.3 计划工期</w:t>
      </w:r>
    </w:p>
    <w:p w14:paraId="366FDC61">
      <w:pPr>
        <w:bidi w:val="0"/>
        <w:rPr>
          <w:rFonts w:hint="eastAsia"/>
          <w:lang w:val="en-US" w:eastAsia="zh-CN"/>
        </w:rPr>
      </w:pPr>
      <w:r>
        <w:rPr>
          <w:rFonts w:hint="eastAsia"/>
          <w:lang w:val="en-US" w:eastAsia="zh-CN"/>
        </w:rPr>
        <w:t>设计计划工期（含审批）：45日历天</w:t>
      </w:r>
    </w:p>
    <w:p w14:paraId="135CC224">
      <w:pPr>
        <w:bidi w:val="0"/>
        <w:rPr>
          <w:rFonts w:hint="eastAsia"/>
          <w:lang w:val="en-US" w:eastAsia="zh-CN"/>
        </w:rPr>
      </w:pPr>
      <w:r>
        <w:rPr>
          <w:rFonts w:hint="eastAsia"/>
          <w:lang w:val="en-US" w:eastAsia="zh-CN"/>
        </w:rPr>
        <w:t>计划开工日期：</w:t>
      </w:r>
      <w:r>
        <w:rPr>
          <w:rFonts w:hint="eastAsia" w:ascii="宋体" w:hAnsi="宋体" w:eastAsia="宋体" w:cs="宋体"/>
          <w:b w:val="0"/>
          <w:color w:val="auto"/>
          <w:lang w:val="en-US" w:eastAsia="zh-CN"/>
        </w:rPr>
        <w:t>2025</w:t>
      </w:r>
      <w:r>
        <w:rPr>
          <w:rFonts w:hint="eastAsia" w:ascii="宋体" w:hAnsi="宋体" w:eastAsia="宋体" w:cs="宋体"/>
          <w:b w:val="0"/>
          <w:color w:val="auto"/>
          <w:lang w:eastAsia="zh-CN"/>
        </w:rPr>
        <w:t>年</w:t>
      </w:r>
      <w:r>
        <w:rPr>
          <w:rFonts w:hint="eastAsia" w:ascii="宋体" w:hAnsi="宋体" w:eastAsia="宋体" w:cs="宋体"/>
          <w:b w:val="0"/>
          <w:color w:val="auto"/>
          <w:lang w:val="en-US" w:eastAsia="zh-CN"/>
        </w:rPr>
        <w:t>1</w:t>
      </w:r>
      <w:r>
        <w:rPr>
          <w:rFonts w:hint="eastAsia" w:cs="宋体"/>
          <w:b w:val="0"/>
          <w:color w:val="auto"/>
          <w:lang w:val="en-US" w:eastAsia="zh-CN"/>
        </w:rPr>
        <w:t>2</w:t>
      </w:r>
      <w:r>
        <w:rPr>
          <w:rFonts w:hint="eastAsia" w:ascii="宋体" w:hAnsi="宋体" w:eastAsia="宋体" w:cs="宋体"/>
          <w:b w:val="0"/>
          <w:color w:val="auto"/>
          <w:lang w:eastAsia="zh-CN"/>
        </w:rPr>
        <w:t>月</w:t>
      </w:r>
      <w:r>
        <w:rPr>
          <w:rFonts w:hint="eastAsia" w:cs="宋体"/>
          <w:b w:val="0"/>
          <w:color w:val="auto"/>
          <w:lang w:val="en-US" w:eastAsia="zh-CN"/>
        </w:rPr>
        <w:t>2</w:t>
      </w:r>
      <w:r>
        <w:rPr>
          <w:rFonts w:hint="eastAsia" w:ascii="宋体" w:hAnsi="宋体" w:eastAsia="宋体" w:cs="宋体"/>
          <w:b w:val="0"/>
          <w:color w:val="auto"/>
          <w:lang w:val="en-US" w:eastAsia="zh-CN"/>
        </w:rPr>
        <w:t>0</w:t>
      </w:r>
      <w:r>
        <w:rPr>
          <w:rFonts w:hint="eastAsia" w:ascii="宋体" w:hAnsi="宋体" w:eastAsia="宋体" w:cs="宋体"/>
          <w:b w:val="0"/>
          <w:color w:val="auto"/>
          <w:lang w:eastAsia="zh-CN"/>
        </w:rPr>
        <w:t>日</w:t>
      </w:r>
      <w:r>
        <w:rPr>
          <w:rFonts w:hint="eastAsia"/>
          <w:lang w:val="en-US" w:eastAsia="zh-CN"/>
        </w:rPr>
        <w:t>（具体开工日期，以监理单位下发</w:t>
      </w:r>
      <w:r>
        <w:rPr>
          <w:rFonts w:hint="eastAsia"/>
          <w:lang w:eastAsia="zh-CN"/>
        </w:rPr>
        <w:t>开工令</w:t>
      </w:r>
      <w:r>
        <w:rPr>
          <w:rFonts w:hint="eastAsia"/>
          <w:lang w:val="en-US" w:eastAsia="zh-CN"/>
        </w:rPr>
        <w:t>为准。）</w:t>
      </w:r>
    </w:p>
    <w:p w14:paraId="6B7BB000">
      <w:pPr>
        <w:bidi w:val="0"/>
        <w:rPr>
          <w:rFonts w:hint="default"/>
          <w:lang w:val="en-US" w:eastAsia="zh-CN"/>
        </w:rPr>
      </w:pPr>
      <w:r>
        <w:rPr>
          <w:rFonts w:hint="eastAsia"/>
          <w:lang w:val="en-US" w:eastAsia="zh-CN"/>
        </w:rPr>
        <w:t>计划竣工验收日期：自开工之日起14个月内。</w:t>
      </w:r>
    </w:p>
    <w:p w14:paraId="684831BC">
      <w:pPr>
        <w:bidi w:val="0"/>
        <w:rPr>
          <w:rFonts w:hint="default"/>
          <w:lang w:val="en-US" w:eastAsia="zh-CN"/>
        </w:rPr>
      </w:pPr>
      <w:r>
        <w:rPr>
          <w:rFonts w:hint="eastAsia"/>
          <w:lang w:val="en-US" w:eastAsia="zh-CN"/>
        </w:rPr>
        <w:t>计划取得港口经营许可证日期：竣工验收后1个月内。</w:t>
      </w:r>
    </w:p>
    <w:p w14:paraId="09D8A139">
      <w:pPr>
        <w:bidi w:val="0"/>
        <w:rPr>
          <w:rFonts w:hint="eastAsia"/>
          <w:lang w:eastAsia="zh-CN"/>
        </w:rPr>
      </w:pPr>
      <w:r>
        <w:rPr>
          <w:rFonts w:hint="eastAsia"/>
          <w:lang w:eastAsia="zh-CN"/>
        </w:rPr>
        <w:t>2.1.4 本项目工程初步设计</w:t>
      </w:r>
      <w:r>
        <w:rPr>
          <w:rFonts w:hint="eastAsia"/>
          <w:lang w:val="en-US" w:eastAsia="zh-CN"/>
        </w:rPr>
        <w:t>已完成编制</w:t>
      </w:r>
      <w:r>
        <w:rPr>
          <w:rFonts w:hint="eastAsia"/>
          <w:lang w:eastAsia="zh-CN"/>
        </w:rPr>
        <w:t>。如果前期服务机构参加本次投标，应将本公告发布前最终完成的初步设计（</w:t>
      </w:r>
      <w:r>
        <w:rPr>
          <w:rFonts w:hint="eastAsia"/>
          <w:lang w:val="en-US" w:eastAsia="zh-CN"/>
        </w:rPr>
        <w:t>勘察</w:t>
      </w:r>
      <w:r>
        <w:rPr>
          <w:rFonts w:hint="eastAsia"/>
          <w:lang w:eastAsia="zh-CN"/>
        </w:rPr>
        <w:t>）资料在投标人获取招标文件的同时提供给所有投标人参考，否则前期参与的服务机构中标无效。</w:t>
      </w:r>
    </w:p>
    <w:p w14:paraId="228F65E7">
      <w:pPr>
        <w:bidi w:val="0"/>
        <w:rPr>
          <w:rFonts w:hint="eastAsia"/>
          <w:lang w:eastAsia="zh-CN"/>
        </w:rPr>
      </w:pPr>
      <w:r>
        <w:rPr>
          <w:rFonts w:hint="default"/>
          <w:lang w:eastAsia="zh-CN"/>
        </w:rPr>
        <w:t>2.1.5 最高投标限价</w:t>
      </w:r>
      <w:r>
        <w:rPr>
          <w:rFonts w:hint="eastAsia"/>
          <w:lang w:eastAsia="zh-CN"/>
        </w:rPr>
        <w:t>：</w:t>
      </w:r>
      <w:r>
        <w:rPr>
          <w:rFonts w:hint="eastAsia"/>
          <w:lang w:val="en-US" w:eastAsia="zh-CN"/>
        </w:rPr>
        <w:t>37633万元</w:t>
      </w:r>
      <w:r>
        <w:rPr>
          <w:rFonts w:hint="eastAsia"/>
          <w:lang w:eastAsia="zh-CN"/>
        </w:rPr>
        <w:t>。</w:t>
      </w:r>
    </w:p>
    <w:p w14:paraId="7D17C7CE">
      <w:pPr>
        <w:bidi w:val="0"/>
        <w:rPr>
          <w:rFonts w:hint="eastAsia"/>
          <w:lang w:eastAsia="zh-CN"/>
        </w:rPr>
      </w:pPr>
      <w:r>
        <w:rPr>
          <w:rFonts w:hint="eastAsia"/>
          <w:lang w:eastAsia="zh-CN"/>
        </w:rPr>
        <w:t xml:space="preserve">2.2 </w:t>
      </w:r>
      <w:r>
        <w:rPr>
          <w:lang w:eastAsia="zh-CN"/>
        </w:rPr>
        <w:t>标段划分</w:t>
      </w:r>
    </w:p>
    <w:p w14:paraId="39CD9A26">
      <w:pPr>
        <w:bidi w:val="0"/>
        <w:rPr>
          <w:rFonts w:hint="eastAsia"/>
          <w:lang w:eastAsia="zh-CN"/>
        </w:rPr>
      </w:pPr>
      <w:r>
        <w:rPr>
          <w:lang w:eastAsia="zh-CN"/>
        </w:rPr>
        <w:t>本次招标共分</w:t>
      </w:r>
      <w:r>
        <w:rPr>
          <w:rFonts w:hint="eastAsia"/>
          <w:lang w:eastAsia="zh-CN"/>
        </w:rPr>
        <w:t>1</w:t>
      </w:r>
      <w:r>
        <w:rPr>
          <w:lang w:eastAsia="zh-CN"/>
        </w:rPr>
        <w:t>个标类</w:t>
      </w:r>
      <w:r>
        <w:rPr>
          <w:rFonts w:hint="eastAsia"/>
          <w:lang w:eastAsia="zh-CN"/>
        </w:rPr>
        <w:t>1</w:t>
      </w:r>
      <w:r>
        <w:rPr>
          <w:lang w:eastAsia="zh-CN"/>
        </w:rPr>
        <w:t>个标段。具体见附件 1。</w:t>
      </w:r>
    </w:p>
    <w:tbl>
      <w:tblPr>
        <w:tblStyle w:val="90"/>
        <w:tblW w:w="920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559"/>
        <w:gridCol w:w="3118"/>
        <w:gridCol w:w="1560"/>
        <w:gridCol w:w="1417"/>
      </w:tblGrid>
      <w:tr w14:paraId="79E4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55" w:type="dxa"/>
            <w:vAlign w:val="center"/>
          </w:tcPr>
          <w:p w14:paraId="6B74000C">
            <w:pPr>
              <w:pStyle w:val="8"/>
              <w:bidi w:val="0"/>
              <w:rPr>
                <w:rFonts w:hint="eastAsia"/>
              </w:rPr>
            </w:pPr>
            <w:r>
              <w:rPr>
                <w:rFonts w:hint="eastAsia"/>
              </w:rPr>
              <w:t>标段类别</w:t>
            </w:r>
          </w:p>
        </w:tc>
        <w:tc>
          <w:tcPr>
            <w:tcW w:w="1559" w:type="dxa"/>
            <w:vAlign w:val="center"/>
          </w:tcPr>
          <w:p w14:paraId="36F491D9">
            <w:pPr>
              <w:pStyle w:val="8"/>
              <w:bidi w:val="0"/>
              <w:rPr>
                <w:rFonts w:hint="eastAsia"/>
              </w:rPr>
            </w:pPr>
            <w:r>
              <w:rPr>
                <w:rFonts w:hint="eastAsia"/>
                <w:lang w:eastAsia="zh-CN"/>
              </w:rPr>
              <w:t>标段</w:t>
            </w:r>
          </w:p>
        </w:tc>
        <w:tc>
          <w:tcPr>
            <w:tcW w:w="3118" w:type="dxa"/>
            <w:vAlign w:val="center"/>
          </w:tcPr>
          <w:p w14:paraId="62B87276">
            <w:pPr>
              <w:pStyle w:val="8"/>
              <w:bidi w:val="0"/>
              <w:rPr>
                <w:rFonts w:hint="eastAsia"/>
              </w:rPr>
            </w:pPr>
            <w:r>
              <w:rPr>
                <w:rFonts w:hint="eastAsia"/>
              </w:rPr>
              <w:t>主要工程项目</w:t>
            </w:r>
          </w:p>
        </w:tc>
        <w:tc>
          <w:tcPr>
            <w:tcW w:w="1560" w:type="dxa"/>
            <w:vAlign w:val="center"/>
          </w:tcPr>
          <w:p w14:paraId="0A8AE728">
            <w:pPr>
              <w:pStyle w:val="8"/>
              <w:bidi w:val="0"/>
              <w:ind w:left="0" w:leftChars="0" w:firstLine="0" w:firstLineChars="0"/>
              <w:rPr>
                <w:rFonts w:hint="eastAsia"/>
              </w:rPr>
            </w:pPr>
            <w:r>
              <w:rPr>
                <w:rFonts w:hint="eastAsia"/>
              </w:rPr>
              <w:t>对投标人资质要求</w:t>
            </w:r>
          </w:p>
        </w:tc>
        <w:tc>
          <w:tcPr>
            <w:tcW w:w="1417" w:type="dxa"/>
            <w:vAlign w:val="center"/>
          </w:tcPr>
          <w:p w14:paraId="45AEC7CC">
            <w:pPr>
              <w:pStyle w:val="8"/>
              <w:bidi w:val="0"/>
              <w:rPr>
                <w:rFonts w:hint="eastAsia"/>
              </w:rPr>
            </w:pPr>
            <w:r>
              <w:rPr>
                <w:rFonts w:hint="eastAsia"/>
              </w:rPr>
              <w:t>备注</w:t>
            </w:r>
          </w:p>
        </w:tc>
      </w:tr>
      <w:tr w14:paraId="1C5A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555" w:type="dxa"/>
            <w:vAlign w:val="center"/>
          </w:tcPr>
          <w:p w14:paraId="58C1D16F">
            <w:pPr>
              <w:pStyle w:val="8"/>
              <w:bidi w:val="0"/>
              <w:ind w:left="0" w:leftChars="0" w:firstLine="0" w:firstLineChars="0"/>
              <w:rPr>
                <w:rFonts w:hint="eastAsia"/>
              </w:rPr>
            </w:pPr>
            <w:r>
              <w:rPr>
                <w:rFonts w:hint="eastAsia"/>
              </w:rPr>
              <w:t>A类（港口工程）</w:t>
            </w:r>
          </w:p>
        </w:tc>
        <w:tc>
          <w:tcPr>
            <w:tcW w:w="4677" w:type="dxa"/>
            <w:gridSpan w:val="2"/>
          </w:tcPr>
          <w:p w14:paraId="1BDA40F1">
            <w:pPr>
              <w:rPr>
                <w:rFonts w:hint="eastAsia"/>
                <w:lang w:eastAsia="zh-CN"/>
              </w:rPr>
            </w:pPr>
            <w:r>
              <w:rPr>
                <w:rFonts w:hint="eastAsia"/>
                <w:highlight w:val="none"/>
                <w:lang w:eastAsia="zh-CN"/>
              </w:rPr>
              <w:t>本项目的疏浚工程、水工建筑物工程、生产与辅助建筑物工程、供电照明工程、控制工程、通信工程、给排水消防工程、环境保护工程、导助航工程、</w:t>
            </w:r>
            <w:r>
              <w:rPr>
                <w:rFonts w:hint="eastAsia"/>
                <w:highlight w:val="none"/>
                <w:lang w:val="en-US" w:eastAsia="zh-CN"/>
              </w:rPr>
              <w:t>信息化系统、</w:t>
            </w:r>
            <w:r>
              <w:rPr>
                <w:rFonts w:hint="eastAsia"/>
                <w:highlight w:val="none"/>
                <w:lang w:eastAsia="zh-CN"/>
              </w:rPr>
              <w:t>临时工程等的设计</w:t>
            </w:r>
            <w:r>
              <w:rPr>
                <w:rFonts w:hint="eastAsia"/>
                <w:lang w:eastAsia="zh-CN"/>
              </w:rPr>
              <w:t>和施工，</w:t>
            </w:r>
            <w:r>
              <w:rPr>
                <w:rFonts w:hint="eastAsia"/>
                <w:lang w:val="en-US" w:eastAsia="zh-CN"/>
              </w:rPr>
              <w:t>其中设计应</w:t>
            </w:r>
            <w:r>
              <w:rPr>
                <w:rFonts w:hint="eastAsia"/>
                <w:lang w:eastAsia="zh-CN"/>
              </w:rPr>
              <w:t>包括施工图设计及预算编制，设备技术规格书编制，工程量清单编制、施工现场配合（含设计变更及变更预算），以及相关后续服务（含竣工图编制）等至工程竣工</w:t>
            </w:r>
            <w:r>
              <w:rPr>
                <w:rFonts w:hint="eastAsia"/>
                <w:lang w:val="en-US" w:eastAsia="zh-CN"/>
              </w:rPr>
              <w:t>验收</w:t>
            </w:r>
            <w:r>
              <w:rPr>
                <w:rFonts w:hint="eastAsia"/>
                <w:lang w:eastAsia="zh-CN"/>
              </w:rPr>
              <w:t>全过程的设计任务等；</w:t>
            </w:r>
            <w:r>
              <w:rPr>
                <w:rFonts w:hint="eastAsia"/>
                <w:lang w:val="en-US" w:eastAsia="zh-CN"/>
              </w:rPr>
              <w:t>本项目还包括招标范围内的所有</w:t>
            </w:r>
            <w:r>
              <w:rPr>
                <w:rFonts w:hint="eastAsia"/>
                <w:lang w:eastAsia="zh-CN"/>
              </w:rPr>
              <w:t>设备（不含卸船机）</w:t>
            </w:r>
            <w:r>
              <w:rPr>
                <w:rFonts w:hint="eastAsia"/>
                <w:lang w:val="en-US" w:eastAsia="zh-CN"/>
              </w:rPr>
              <w:t>及系统的</w:t>
            </w:r>
            <w:r>
              <w:rPr>
                <w:rFonts w:hint="eastAsia"/>
                <w:lang w:eastAsia="zh-CN"/>
              </w:rPr>
              <w:t>材料供货、</w:t>
            </w:r>
            <w:r>
              <w:rPr>
                <w:rFonts w:hint="eastAsia"/>
                <w:lang w:val="en-US" w:eastAsia="zh-CN"/>
              </w:rPr>
              <w:t>安装调试及倒送电工作（含手续办理）</w:t>
            </w:r>
            <w:r>
              <w:rPr>
                <w:rFonts w:hint="eastAsia"/>
                <w:lang w:eastAsia="zh-CN"/>
              </w:rPr>
              <w:t>，负责本工程在安装、试运行及质保期的缺陷处理，承担试运行中单体调试、分系统和整体调试工作。负责现有码头工程公用系统（如地下管线、沟道设施、</w:t>
            </w:r>
            <w:r>
              <w:rPr>
                <w:rFonts w:hint="eastAsia"/>
                <w:lang w:val="en-US" w:eastAsia="zh-CN"/>
              </w:rPr>
              <w:t>污水收集</w:t>
            </w:r>
            <w:r>
              <w:rPr>
                <w:rFonts w:hint="eastAsia"/>
                <w:lang w:eastAsia="zh-CN"/>
              </w:rPr>
              <w:t>等）设计及改造施工，以满足泊位生产需要。以及项目相关手续办理（</w:t>
            </w:r>
            <w:r>
              <w:rPr>
                <w:rFonts w:hint="eastAsia"/>
                <w:lang w:val="en-US" w:eastAsia="zh-CN"/>
              </w:rPr>
              <w:t>包括但不限于施工许可证</w:t>
            </w:r>
            <w:r>
              <w:rPr>
                <w:rFonts w:hint="eastAsia"/>
                <w:lang w:eastAsia="zh-CN"/>
              </w:rPr>
              <w:t>、</w:t>
            </w:r>
            <w:r>
              <w:rPr>
                <w:rFonts w:hint="eastAsia"/>
                <w:lang w:val="en-US" w:eastAsia="zh-CN"/>
              </w:rPr>
              <w:t>水上水下施工许可证</w:t>
            </w:r>
            <w:r>
              <w:rPr>
                <w:rFonts w:hint="eastAsia"/>
                <w:lang w:eastAsia="zh-CN"/>
              </w:rPr>
              <w:t>、</w:t>
            </w:r>
            <w:r>
              <w:rPr>
                <w:rFonts w:hint="eastAsia"/>
                <w:lang w:val="en-US" w:eastAsia="zh-CN"/>
              </w:rPr>
              <w:t>废弃物海洋倾倒许可证等至竣工验收的相关手续</w:t>
            </w:r>
            <w:r>
              <w:rPr>
                <w:rFonts w:hint="eastAsia"/>
                <w:lang w:eastAsia="zh-CN"/>
              </w:rPr>
              <w:t>）、</w:t>
            </w:r>
            <w:r>
              <w:rPr>
                <w:rFonts w:hint="eastAsia"/>
                <w:lang w:val="en-US" w:eastAsia="zh-CN"/>
              </w:rPr>
              <w:t>专项</w:t>
            </w:r>
            <w:r>
              <w:rPr>
                <w:rFonts w:hint="eastAsia"/>
                <w:lang w:eastAsia="zh-CN"/>
              </w:rPr>
              <w:t>验收（</w:t>
            </w:r>
            <w:r>
              <w:rPr>
                <w:rFonts w:hint="eastAsia"/>
                <w:lang w:val="en-US" w:eastAsia="zh-CN"/>
              </w:rPr>
              <w:t>包括但不限于防雷接地验收</w:t>
            </w:r>
            <w:r>
              <w:rPr>
                <w:rFonts w:hint="eastAsia"/>
                <w:lang w:eastAsia="zh-CN"/>
              </w:rPr>
              <w:t>、</w:t>
            </w:r>
            <w:r>
              <w:rPr>
                <w:rFonts w:hint="eastAsia"/>
                <w:lang w:val="en-US" w:eastAsia="zh-CN"/>
              </w:rPr>
              <w:t>环保专项验收</w:t>
            </w:r>
            <w:r>
              <w:rPr>
                <w:rFonts w:hint="eastAsia"/>
                <w:lang w:eastAsia="zh-CN"/>
              </w:rPr>
              <w:t>、</w:t>
            </w:r>
            <w:r>
              <w:rPr>
                <w:rFonts w:hint="eastAsia"/>
                <w:lang w:val="en-US" w:eastAsia="zh-CN"/>
              </w:rPr>
              <w:t>水土保持设施验收</w:t>
            </w:r>
            <w:r>
              <w:rPr>
                <w:rFonts w:hint="eastAsia"/>
                <w:lang w:eastAsia="zh-CN"/>
              </w:rPr>
              <w:t>、</w:t>
            </w:r>
            <w:r>
              <w:rPr>
                <w:rFonts w:hint="eastAsia"/>
                <w:lang w:val="en-US" w:eastAsia="zh-CN"/>
              </w:rPr>
              <w:t>岸电设施验收</w:t>
            </w:r>
            <w:r>
              <w:rPr>
                <w:rFonts w:hint="eastAsia"/>
                <w:lang w:eastAsia="zh-CN"/>
              </w:rPr>
              <w:t>、</w:t>
            </w:r>
            <w:r>
              <w:rPr>
                <w:rFonts w:hint="eastAsia"/>
                <w:lang w:val="en-US" w:eastAsia="zh-CN"/>
              </w:rPr>
              <w:t>职业病防护专项验收</w:t>
            </w:r>
            <w:r>
              <w:rPr>
                <w:rFonts w:hint="eastAsia"/>
                <w:lang w:eastAsia="zh-CN"/>
              </w:rPr>
              <w:t>、</w:t>
            </w:r>
            <w:r>
              <w:rPr>
                <w:rFonts w:hint="eastAsia"/>
                <w:lang w:val="en-US" w:eastAsia="zh-CN"/>
              </w:rPr>
              <w:t>消防专项验收</w:t>
            </w:r>
            <w:r>
              <w:rPr>
                <w:rFonts w:hint="eastAsia"/>
                <w:lang w:eastAsia="zh-CN"/>
              </w:rPr>
              <w:t>、</w:t>
            </w:r>
            <w:r>
              <w:rPr>
                <w:rFonts w:hint="eastAsia"/>
                <w:lang w:val="en-US" w:eastAsia="zh-CN"/>
              </w:rPr>
              <w:t>档案专项验收、航标专项验收</w:t>
            </w:r>
            <w:r>
              <w:rPr>
                <w:rFonts w:hint="eastAsia"/>
                <w:lang w:eastAsia="zh-CN"/>
              </w:rPr>
              <w:t>、</w:t>
            </w:r>
            <w:r>
              <w:rPr>
                <w:rFonts w:hint="eastAsia"/>
                <w:lang w:val="en-US" w:eastAsia="zh-CN"/>
              </w:rPr>
              <w:t>进港通航安全核查专项验收</w:t>
            </w:r>
            <w:r>
              <w:rPr>
                <w:rFonts w:hint="eastAsia"/>
                <w:lang w:eastAsia="zh-CN"/>
              </w:rPr>
              <w:t>、</w:t>
            </w:r>
            <w:r>
              <w:rPr>
                <w:rFonts w:hint="eastAsia"/>
                <w:lang w:val="en-US" w:eastAsia="zh-CN"/>
              </w:rPr>
              <w:t>安全设施验收、船舶污染物接收协议（1年）、船舶防溢油处置协议（1年）等</w:t>
            </w:r>
            <w:r>
              <w:rPr>
                <w:rFonts w:hint="eastAsia"/>
                <w:lang w:eastAsia="zh-CN"/>
              </w:rPr>
              <w:t>），</w:t>
            </w:r>
            <w:r>
              <w:rPr>
                <w:rFonts w:hint="eastAsia"/>
                <w:lang w:val="en-US" w:eastAsia="zh-CN"/>
              </w:rPr>
              <w:t>以上工作内容包括从施工图设计至竣工验收的所有工作，投标人应综合考虑</w:t>
            </w:r>
            <w:r>
              <w:rPr>
                <w:rFonts w:hint="eastAsia"/>
                <w:lang w:eastAsia="zh-CN"/>
              </w:rPr>
              <w:t>。</w:t>
            </w:r>
          </w:p>
        </w:tc>
        <w:tc>
          <w:tcPr>
            <w:tcW w:w="1560" w:type="dxa"/>
            <w:vAlign w:val="center"/>
          </w:tcPr>
          <w:p w14:paraId="311360D0">
            <w:pPr>
              <w:pStyle w:val="8"/>
              <w:bidi w:val="0"/>
              <w:rPr>
                <w:rFonts w:hint="eastAsia"/>
              </w:rPr>
            </w:pPr>
            <w:r>
              <w:rPr>
                <w:rFonts w:hint="eastAsia"/>
              </w:rPr>
              <w:t>资格审查条件附录</w:t>
            </w:r>
            <w:r>
              <w:t>1</w:t>
            </w:r>
          </w:p>
        </w:tc>
        <w:tc>
          <w:tcPr>
            <w:tcW w:w="1417" w:type="dxa"/>
            <w:vAlign w:val="center"/>
          </w:tcPr>
          <w:p w14:paraId="4BB96A63">
            <w:pPr>
              <w:pStyle w:val="8"/>
              <w:bidi w:val="0"/>
              <w:rPr>
                <w:rFonts w:hint="eastAsia"/>
                <w:lang w:eastAsia="zh-CN"/>
              </w:rPr>
            </w:pPr>
            <w:r>
              <w:rPr>
                <w:rFonts w:hint="eastAsia"/>
                <w:lang w:eastAsia="zh-CN"/>
              </w:rPr>
              <w:t xml:space="preserve">资格审查条件附录 </w:t>
            </w:r>
            <w:r>
              <w:rPr>
                <w:lang w:eastAsia="zh-CN"/>
              </w:rPr>
              <w:t>1</w:t>
            </w:r>
            <w:r>
              <w:rPr>
                <w:rFonts w:hint="eastAsia"/>
                <w:lang w:eastAsia="zh-CN"/>
              </w:rPr>
              <w:t xml:space="preserve"> 至附录 7 详见招标文件第二章</w:t>
            </w:r>
          </w:p>
        </w:tc>
      </w:tr>
    </w:tbl>
    <w:p w14:paraId="5293850F">
      <w:pPr>
        <w:pStyle w:val="6"/>
        <w:tabs>
          <w:tab w:val="left" w:pos="0"/>
        </w:tabs>
        <w:bidi w:val="0"/>
        <w:rPr>
          <w:rFonts w:hint="eastAsia"/>
          <w:lang w:eastAsia="zh-CN"/>
        </w:rPr>
      </w:pPr>
      <w:bookmarkStart w:id="22" w:name="_Toc25179"/>
      <w:bookmarkStart w:id="23" w:name="_Toc2783"/>
      <w:bookmarkStart w:id="24" w:name="_Toc4405"/>
      <w:r>
        <w:rPr>
          <w:lang w:eastAsia="zh-CN"/>
        </w:rPr>
        <w:t>3.投标人资格要求</w:t>
      </w:r>
      <w:bookmarkEnd w:id="22"/>
      <w:bookmarkEnd w:id="23"/>
      <w:bookmarkEnd w:id="24"/>
    </w:p>
    <w:p w14:paraId="487D8C3F">
      <w:pPr>
        <w:pStyle w:val="8"/>
        <w:bidi w:val="0"/>
        <w:ind w:left="0" w:leftChars="0" w:firstLine="0" w:firstLineChars="0"/>
        <w:rPr>
          <w:rFonts w:hint="default"/>
          <w:lang w:val="en-US" w:eastAsia="zh-CN"/>
        </w:rPr>
      </w:pPr>
      <w:r>
        <w:rPr>
          <w:rFonts w:hint="eastAsia"/>
          <w:lang w:eastAsia="zh-CN"/>
        </w:rPr>
        <w:t xml:space="preserve">3.1 </w:t>
      </w:r>
      <w:r>
        <w:rPr>
          <w:rFonts w:hint="eastAsia"/>
          <w:lang w:val="en-US" w:eastAsia="zh-CN"/>
        </w:rPr>
        <w:t>资格要求</w:t>
      </w:r>
    </w:p>
    <w:p w14:paraId="5745EFDB">
      <w:pPr>
        <w:pStyle w:val="8"/>
        <w:bidi w:val="0"/>
        <w:ind w:left="0" w:leftChars="0" w:firstLine="0" w:firstLineChars="0"/>
        <w:rPr>
          <w:rFonts w:hint="default" w:ascii="宋体" w:hAnsi="宋体" w:eastAsia="宋体" w:cs="宋体"/>
          <w:b w:val="0"/>
          <w:lang w:val="en-US" w:eastAsia="zh-CN"/>
        </w:rPr>
      </w:pPr>
      <w:r>
        <w:rPr>
          <w:rFonts w:hint="eastAsia" w:ascii="宋体" w:hAnsi="宋体" w:eastAsia="宋体" w:cs="宋体"/>
          <w:b w:val="0"/>
          <w:lang w:val="en-US" w:eastAsia="en-US"/>
        </w:rPr>
        <w:t>（1）</w:t>
      </w:r>
      <w:r>
        <w:rPr>
          <w:rFonts w:hint="eastAsia" w:cs="宋体"/>
          <w:b w:val="0"/>
          <w:lang w:val="en-US" w:eastAsia="zh-CN"/>
        </w:rPr>
        <w:t>以联合体投标的，</w:t>
      </w:r>
      <w:r>
        <w:rPr>
          <w:rFonts w:hint="eastAsia" w:ascii="宋体" w:hAnsi="宋体" w:eastAsia="宋体" w:cs="宋体"/>
          <w:b w:val="0"/>
          <w:lang w:val="en-US" w:eastAsia="zh-CN"/>
        </w:rPr>
        <w:t>联合体牵头人应由承担施工任务一方担任</w:t>
      </w:r>
      <w:r>
        <w:rPr>
          <w:rFonts w:hint="eastAsia" w:cs="宋体"/>
          <w:b w:val="0"/>
          <w:lang w:val="en-US" w:eastAsia="zh-CN"/>
        </w:rPr>
        <w:t>，需</w:t>
      </w:r>
      <w:r>
        <w:rPr>
          <w:rFonts w:hint="eastAsia" w:ascii="宋体" w:hAnsi="宋体" w:eastAsia="宋体" w:cs="宋体"/>
          <w:b w:val="0"/>
          <w:lang w:val="en-US" w:eastAsia="en-US"/>
        </w:rPr>
        <w:t>具备国家建设主管部门核定的</w:t>
      </w:r>
      <w:r>
        <w:rPr>
          <w:rFonts w:hint="eastAsia"/>
          <w:lang w:eastAsia="en-US"/>
        </w:rPr>
        <w:t>港口与航道工程施工总承包一级</w:t>
      </w:r>
      <w:r>
        <w:rPr>
          <w:rFonts w:hint="eastAsia" w:ascii="宋体" w:hAnsi="宋体" w:eastAsia="宋体" w:cs="宋体"/>
          <w:b w:val="0"/>
          <w:lang w:val="en-US" w:eastAsia="en-US"/>
        </w:rPr>
        <w:t>资质，</w:t>
      </w:r>
      <w:r>
        <w:rPr>
          <w:rFonts w:hint="eastAsia" w:cs="宋体"/>
          <w:b w:val="0"/>
          <w:highlight w:val="none"/>
          <w:lang w:val="en-US" w:eastAsia="zh-CN"/>
        </w:rPr>
        <w:t>联合体另一方需具备</w:t>
      </w:r>
      <w:r>
        <w:rPr>
          <w:rFonts w:hint="eastAsia" w:ascii="宋体" w:hAnsi="宋体" w:eastAsia="宋体" w:cs="宋体"/>
          <w:b w:val="0"/>
          <w:lang w:val="en-US" w:eastAsia="zh-CN"/>
        </w:rPr>
        <w:t>工程设计综合甲级资质</w:t>
      </w:r>
      <w:r>
        <w:rPr>
          <w:rFonts w:hint="eastAsia" w:cs="宋体"/>
          <w:b w:val="0"/>
          <w:lang w:val="en-US" w:eastAsia="zh-CN"/>
        </w:rPr>
        <w:t>；不以联合体投标的，需满足或优于以上两项资质要求。</w:t>
      </w:r>
      <w:r>
        <w:rPr>
          <w:rFonts w:hint="eastAsia" w:ascii="宋体" w:hAnsi="宋体" w:eastAsia="宋体" w:cs="宋体"/>
          <w:b w:val="0"/>
          <w:lang w:val="en-US" w:eastAsia="en-US"/>
        </w:rPr>
        <w:t>具有处于有效期内的安全生产许可证。</w:t>
      </w:r>
    </w:p>
    <w:p w14:paraId="332CED08">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（2）财务要求：经营状况良好，没有处于被责令停业，财产被接管，破产状态；提供</w:t>
      </w:r>
      <w:r>
        <w:rPr>
          <w:rFonts w:hint="default" w:ascii="宋体" w:hAnsi="宋体" w:eastAsia="宋体" w:cs="宋体"/>
          <w:b w:val="0"/>
          <w:lang w:val="en-US" w:eastAsia="en-US"/>
        </w:rPr>
        <w:t xml:space="preserve"> 202</w:t>
      </w:r>
      <w:r>
        <w:rPr>
          <w:rFonts w:hint="default" w:ascii="宋体" w:hAnsi="宋体" w:eastAsia="宋体" w:cs="宋体"/>
          <w:b w:val="0"/>
          <w:lang w:val="en-US" w:eastAsia="zh-CN"/>
        </w:rPr>
        <w:t>2</w:t>
      </w:r>
      <w:r>
        <w:rPr>
          <w:rFonts w:hint="default" w:ascii="宋体" w:hAnsi="宋体" w:eastAsia="宋体" w:cs="宋体"/>
          <w:b w:val="0"/>
          <w:lang w:val="en-US" w:eastAsia="en-US"/>
        </w:rPr>
        <w:t xml:space="preserve"> 年、202</w:t>
      </w:r>
      <w:r>
        <w:rPr>
          <w:rFonts w:hint="default" w:ascii="宋体" w:hAnsi="宋体" w:eastAsia="宋体" w:cs="宋体"/>
          <w:b w:val="0"/>
          <w:lang w:val="en-US" w:eastAsia="zh-CN"/>
        </w:rPr>
        <w:t>3</w:t>
      </w:r>
      <w:r>
        <w:rPr>
          <w:rFonts w:hint="eastAsia" w:cs="宋体"/>
          <w:b w:val="0"/>
          <w:lang w:val="en-US" w:eastAsia="zh-CN"/>
        </w:rPr>
        <w:t>年</w:t>
      </w:r>
      <w:r>
        <w:rPr>
          <w:rFonts w:hint="default" w:ascii="宋体" w:hAnsi="宋体" w:eastAsia="宋体" w:cs="宋体"/>
          <w:b w:val="0"/>
          <w:lang w:val="en-US" w:eastAsia="en-US"/>
        </w:rPr>
        <w:t>、202</w:t>
      </w:r>
      <w:r>
        <w:rPr>
          <w:rFonts w:hint="default" w:ascii="宋体" w:hAnsi="宋体" w:eastAsia="宋体" w:cs="宋体"/>
          <w:b w:val="0"/>
          <w:lang w:val="en-US" w:eastAsia="zh-CN"/>
        </w:rPr>
        <w:t>4</w:t>
      </w:r>
      <w:r>
        <w:rPr>
          <w:rFonts w:hint="default" w:ascii="宋体" w:hAnsi="宋体" w:eastAsia="宋体" w:cs="宋体"/>
          <w:b w:val="0"/>
          <w:lang w:val="en-US" w:eastAsia="en-US"/>
        </w:rPr>
        <w:t>年</w:t>
      </w:r>
      <w:r>
        <w:rPr>
          <w:rFonts w:hint="eastAsia" w:ascii="宋体" w:hAnsi="宋体" w:eastAsia="宋体" w:cs="宋体"/>
          <w:b w:val="0"/>
          <w:lang w:val="en-US" w:eastAsia="en-US"/>
        </w:rPr>
        <w:t>经会计师事务所审计的财务报告（至少包含资产负债表、利润表和现金流量表），具体见附录二。</w:t>
      </w:r>
    </w:p>
    <w:p w14:paraId="07A0FA0B">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（3）近36个月内不存在较大及以上生产安全责任事故（以住房和城乡建设部网站、国家能源局网站、中华人民共和国应急管理部网站、交通运输局等国家权威网站查询结果为准），近18个</w:t>
      </w:r>
      <w:r>
        <w:rPr>
          <w:rFonts w:hint="eastAsia" w:cs="宋体"/>
          <w:b w:val="0"/>
          <w:lang w:val="en-US" w:eastAsia="zh-CN"/>
        </w:rPr>
        <w:t>月</w:t>
      </w:r>
      <w:r>
        <w:rPr>
          <w:rFonts w:hint="eastAsia" w:ascii="宋体" w:hAnsi="宋体" w:eastAsia="宋体" w:cs="宋体"/>
          <w:b w:val="0"/>
          <w:lang w:val="en-US" w:eastAsia="en-US"/>
        </w:rPr>
        <w:t>在</w:t>
      </w:r>
      <w:r>
        <w:rPr>
          <w:rFonts w:hint="eastAsia" w:cs="宋体"/>
          <w:b w:val="0"/>
          <w:lang w:val="en-US" w:eastAsia="zh-CN"/>
        </w:rPr>
        <w:t>国家电力投资</w:t>
      </w:r>
      <w:r>
        <w:rPr>
          <w:rFonts w:hint="eastAsia" w:ascii="宋体" w:hAnsi="宋体" w:eastAsia="宋体" w:cs="宋体"/>
          <w:b w:val="0"/>
          <w:lang w:val="en-US" w:eastAsia="en-US"/>
        </w:rPr>
        <w:t xml:space="preserve">集团公司系统未发生人身死亡事故。 </w:t>
      </w:r>
    </w:p>
    <w:p w14:paraId="21197886">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（4）近36个月内不存在骗取中标、严重违约及因自身的责任而使任何合同被解除的情形。</w:t>
      </w:r>
    </w:p>
    <w:p w14:paraId="20B4F8B8">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（5）投标人不能作为其他投标人的分包人同时参加投标；两个及两个以上企业的法定代表人为同一自然人的关联企业或有关联关系的母公司、全资子公司及其控股公司，都不得同时参加投标；</w:t>
      </w:r>
    </w:p>
    <w:p w14:paraId="658213DA">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（6）未被有关国家机关在国家企业信用信息公示系统(</w:t>
      </w:r>
      <w:r>
        <w:rPr>
          <w:rFonts w:hint="eastAsia" w:ascii="宋体" w:hAnsi="宋体" w:eastAsia="宋体" w:cs="宋体"/>
          <w:b w:val="0"/>
          <w:lang w:val="en-US" w:eastAsia="en-US"/>
        </w:rPr>
        <w:fldChar w:fldCharType="begin"/>
      </w:r>
      <w:r>
        <w:rPr>
          <w:rFonts w:hint="eastAsia" w:ascii="宋体" w:hAnsi="宋体" w:eastAsia="宋体" w:cs="宋体"/>
          <w:b w:val="0"/>
          <w:lang w:val="en-US" w:eastAsia="en-US"/>
        </w:rPr>
        <w:instrText xml:space="preserve"> HYPERLINK "http://www.gsxt.gov.cn" </w:instrText>
      </w:r>
      <w:r>
        <w:rPr>
          <w:rFonts w:hint="eastAsia" w:ascii="宋体" w:hAnsi="宋体" w:eastAsia="宋体" w:cs="宋体"/>
          <w:b w:val="0"/>
          <w:lang w:val="en-US" w:eastAsia="en-US"/>
        </w:rPr>
        <w:fldChar w:fldCharType="separate"/>
      </w:r>
      <w:r>
        <w:rPr>
          <w:rFonts w:hint="eastAsia" w:ascii="宋体" w:hAnsi="宋体" w:eastAsia="宋体" w:cs="宋体"/>
          <w:b w:val="0"/>
          <w:lang w:val="en-US" w:eastAsia="en-US"/>
        </w:rPr>
        <w:t>http://www.gsxt.gov.cn</w:t>
      </w:r>
      <w:r>
        <w:rPr>
          <w:rFonts w:hint="eastAsia" w:ascii="宋体" w:hAnsi="宋体" w:eastAsia="宋体" w:cs="宋体"/>
          <w:b w:val="0"/>
          <w:lang w:val="en-US" w:eastAsia="en-US"/>
        </w:rPr>
        <w:fldChar w:fldCharType="end"/>
      </w:r>
      <w:r>
        <w:rPr>
          <w:rFonts w:hint="eastAsia" w:ascii="宋体" w:hAnsi="宋体" w:eastAsia="宋体" w:cs="宋体"/>
          <w:b w:val="0"/>
          <w:lang w:val="en-US" w:eastAsia="en-US"/>
        </w:rPr>
        <w:t>)中列入经营异常名录信息、列入严重违法失信名单（黑名单）；</w:t>
      </w:r>
    </w:p>
    <w:p w14:paraId="697CFD86">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（7）未被“信用中国”网站（</w:t>
      </w:r>
      <w:r>
        <w:rPr>
          <w:rFonts w:hint="eastAsia" w:ascii="宋体" w:hAnsi="宋体" w:eastAsia="宋体" w:cs="宋体"/>
          <w:b w:val="0"/>
          <w:lang w:val="en-US" w:eastAsia="en-US"/>
        </w:rPr>
        <w:fldChar w:fldCharType="begin"/>
      </w:r>
      <w:r>
        <w:rPr>
          <w:rFonts w:hint="eastAsia" w:ascii="宋体" w:hAnsi="宋体" w:eastAsia="宋体" w:cs="宋体"/>
          <w:b w:val="0"/>
          <w:lang w:val="en-US" w:eastAsia="en-US"/>
        </w:rPr>
        <w:instrText xml:space="preserve"> HYPERLINK "http://www.creditchina.gov.cn" </w:instrText>
      </w:r>
      <w:r>
        <w:rPr>
          <w:rFonts w:hint="eastAsia" w:ascii="宋体" w:hAnsi="宋体" w:eastAsia="宋体" w:cs="宋体"/>
          <w:b w:val="0"/>
          <w:lang w:val="en-US" w:eastAsia="en-US"/>
        </w:rPr>
        <w:fldChar w:fldCharType="separate"/>
      </w:r>
      <w:r>
        <w:rPr>
          <w:rFonts w:hint="eastAsia" w:ascii="宋体" w:hAnsi="宋体" w:eastAsia="宋体" w:cs="宋体"/>
          <w:b w:val="0"/>
          <w:lang w:val="en-US" w:eastAsia="en-US"/>
        </w:rPr>
        <w:t>www.creditchina.gov.cn</w:t>
      </w:r>
      <w:r>
        <w:rPr>
          <w:rFonts w:hint="eastAsia" w:ascii="宋体" w:hAnsi="宋体" w:eastAsia="宋体" w:cs="宋体"/>
          <w:b w:val="0"/>
          <w:lang w:val="en-US" w:eastAsia="en-US"/>
        </w:rPr>
        <w:fldChar w:fldCharType="end"/>
      </w:r>
      <w:r>
        <w:rPr>
          <w:rFonts w:hint="eastAsia" w:ascii="宋体" w:hAnsi="宋体" w:eastAsia="宋体" w:cs="宋体"/>
          <w:b w:val="0"/>
          <w:lang w:val="en-US" w:eastAsia="en-US"/>
        </w:rPr>
        <w:t>）列入失信被执行人名单；</w:t>
      </w:r>
    </w:p>
    <w:p w14:paraId="41CB01DB">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（8）在最近三年内没有发生重大产品质量问题（以相关行业主管部门的行政处罚决定或司法机关出具的有关法律文书为准）；</w:t>
      </w:r>
    </w:p>
    <w:p w14:paraId="3D8C33A1">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（9）没有处于行政主管部门单位相关文件确认的禁止投标的范围和处罚期内；</w:t>
      </w:r>
    </w:p>
    <w:p w14:paraId="526B3A54">
      <w:pPr>
        <w:pStyle w:val="8"/>
        <w:bidi w:val="0"/>
        <w:ind w:left="0" w:leftChars="0" w:firstLine="0" w:firstLineChars="0"/>
        <w:rPr>
          <w:rFonts w:hint="eastAsia" w:ascii="宋体" w:hAnsi="宋体" w:eastAsia="宋体" w:cs="宋体"/>
          <w:b w:val="0"/>
          <w:highlight w:val="none"/>
          <w:lang w:val="en-US" w:eastAsia="en-US"/>
        </w:rPr>
      </w:pPr>
      <w:r>
        <w:rPr>
          <w:rFonts w:hint="eastAsia" w:ascii="宋体" w:hAnsi="宋体" w:eastAsia="宋体" w:cs="宋体"/>
          <w:b w:val="0"/>
          <w:lang w:val="en-US" w:eastAsia="en-US"/>
        </w:rPr>
        <w:t>（10）</w:t>
      </w:r>
      <w:r>
        <w:rPr>
          <w:rFonts w:hint="eastAsia" w:ascii="宋体" w:hAnsi="宋体" w:eastAsia="宋体" w:cs="宋体"/>
          <w:i w:val="0"/>
          <w:caps w:val="0"/>
          <w:color w:val="auto"/>
          <w:spacing w:val="0"/>
          <w:sz w:val="21"/>
          <w:szCs w:val="21"/>
          <w:shd w:val="clear" w:fill="auto"/>
          <w:lang w:eastAsia="en-US"/>
        </w:rPr>
        <w:t>投标人没有处于国家电力投资集团有限公司、</w:t>
      </w:r>
      <w:r>
        <w:rPr>
          <w:rFonts w:hint="eastAsia" w:cs="宋体"/>
          <w:i w:val="0"/>
          <w:caps w:val="0"/>
          <w:color w:val="auto"/>
          <w:spacing w:val="0"/>
          <w:sz w:val="21"/>
          <w:szCs w:val="21"/>
          <w:highlight w:val="none"/>
          <w:shd w:val="clear" w:fill="auto"/>
          <w:lang w:eastAsia="zh-CN"/>
        </w:rPr>
        <w:t>国家电投集团广东电力有限公司</w:t>
      </w:r>
      <w:r>
        <w:rPr>
          <w:rFonts w:hint="eastAsia" w:ascii="宋体" w:hAnsi="宋体" w:eastAsia="宋体" w:cs="宋体"/>
          <w:i w:val="0"/>
          <w:caps w:val="0"/>
          <w:color w:val="auto"/>
          <w:spacing w:val="0"/>
          <w:sz w:val="21"/>
          <w:szCs w:val="21"/>
          <w:highlight w:val="none"/>
          <w:shd w:val="clear" w:fill="auto"/>
          <w:lang w:eastAsia="en-US"/>
        </w:rPr>
        <w:t>相关文件确认的禁止投标的范围和处罚期内；未被列入国家电力投资集团有限公司、</w:t>
      </w:r>
      <w:r>
        <w:rPr>
          <w:rFonts w:hint="eastAsia" w:cs="宋体"/>
          <w:i w:val="0"/>
          <w:caps w:val="0"/>
          <w:color w:val="auto"/>
          <w:spacing w:val="0"/>
          <w:sz w:val="21"/>
          <w:szCs w:val="21"/>
          <w:highlight w:val="none"/>
          <w:shd w:val="clear" w:fill="auto"/>
          <w:lang w:eastAsia="zh-CN"/>
        </w:rPr>
        <w:t>国家电投集团广东电力有限公司</w:t>
      </w:r>
      <w:r>
        <w:rPr>
          <w:rFonts w:hint="eastAsia" w:ascii="宋体" w:hAnsi="宋体" w:eastAsia="宋体" w:cs="宋体"/>
          <w:i w:val="0"/>
          <w:caps w:val="0"/>
          <w:color w:val="auto"/>
          <w:spacing w:val="0"/>
          <w:sz w:val="21"/>
          <w:szCs w:val="21"/>
          <w:highlight w:val="none"/>
          <w:shd w:val="clear" w:fill="auto"/>
          <w:lang w:eastAsia="en-US"/>
        </w:rPr>
        <w:t>供应商涉案“黑名单”；</w:t>
      </w:r>
    </w:p>
    <w:p w14:paraId="7C29A2B1">
      <w:pPr>
        <w:pStyle w:val="8"/>
        <w:keepNext w:val="0"/>
        <w:keepLines w:val="0"/>
        <w:suppressLineNumbers w:val="0"/>
        <w:bidi w:val="0"/>
        <w:spacing w:before="0" w:beforeAutospacing="0" w:after="0" w:afterAutospacing="0"/>
        <w:ind w:left="0" w:leftChars="0" w:right="0" w:firstLine="0" w:firstLineChars="0"/>
        <w:rPr>
          <w:rFonts w:hint="eastAsia" w:ascii="宋体" w:hAnsi="宋体" w:eastAsia="宋体" w:cs="宋体"/>
          <w:b w:val="0"/>
          <w:highlight w:val="none"/>
          <w:lang w:val="en-US" w:eastAsia="en-US"/>
        </w:rPr>
      </w:pPr>
      <w:r>
        <w:rPr>
          <w:rFonts w:hint="eastAsia" w:ascii="宋体" w:hAnsi="宋体" w:eastAsia="宋体" w:cs="宋体"/>
          <w:b w:val="0"/>
          <w:highlight w:val="none"/>
          <w:lang w:val="en-US" w:eastAsia="en-US"/>
        </w:rPr>
        <w:t>（1</w:t>
      </w:r>
      <w:r>
        <w:rPr>
          <w:rFonts w:hint="eastAsia" w:cs="宋体"/>
          <w:b w:val="0"/>
          <w:highlight w:val="none"/>
          <w:lang w:val="en-US" w:eastAsia="zh-CN"/>
        </w:rPr>
        <w:t>1</w:t>
      </w:r>
      <w:r>
        <w:rPr>
          <w:rFonts w:hint="eastAsia" w:ascii="宋体" w:hAnsi="宋体" w:eastAsia="宋体" w:cs="宋体"/>
          <w:b w:val="0"/>
          <w:highlight w:val="none"/>
          <w:lang w:val="en-US" w:eastAsia="en-US"/>
        </w:rPr>
        <w:t>）除本款资质条款外，资质条件、能力和信誉详细约定见须知附</w:t>
      </w:r>
      <w:r>
        <w:rPr>
          <w:rFonts w:hint="eastAsia" w:cs="宋体"/>
          <w:b w:val="0"/>
          <w:highlight w:val="none"/>
          <w:lang w:val="en-US" w:eastAsia="zh-CN"/>
        </w:rPr>
        <w:t>录</w:t>
      </w:r>
      <w:r>
        <w:rPr>
          <w:rFonts w:hint="eastAsia" w:ascii="宋体" w:hAnsi="宋体" w:eastAsia="宋体" w:cs="宋体"/>
          <w:b w:val="0"/>
          <w:highlight w:val="none"/>
          <w:lang w:val="en-US" w:eastAsia="en-US"/>
        </w:rPr>
        <w:t>1-附</w:t>
      </w:r>
      <w:r>
        <w:rPr>
          <w:rFonts w:hint="eastAsia" w:cs="宋体"/>
          <w:b w:val="0"/>
          <w:highlight w:val="none"/>
          <w:lang w:val="en-US" w:eastAsia="zh-CN"/>
        </w:rPr>
        <w:t>录7</w:t>
      </w:r>
      <w:r>
        <w:rPr>
          <w:rFonts w:hint="eastAsia" w:ascii="宋体" w:hAnsi="宋体" w:eastAsia="宋体" w:cs="宋体"/>
          <w:b w:val="0"/>
          <w:highlight w:val="none"/>
          <w:lang w:val="en-US" w:eastAsia="en-US"/>
        </w:rPr>
        <w:t>。</w:t>
      </w:r>
    </w:p>
    <w:p w14:paraId="5C949382">
      <w:pPr>
        <w:bidi w:val="0"/>
        <w:rPr>
          <w:rFonts w:hint="eastAsia" w:ascii="宋体" w:hAnsi="宋体" w:eastAsia="宋体" w:cs="宋体"/>
          <w:b/>
          <w:bCs/>
          <w:color w:val="000000"/>
          <w:kern w:val="0"/>
          <w:sz w:val="21"/>
          <w:szCs w:val="21"/>
          <w:highlight w:val="none"/>
          <w:lang w:val="en-US" w:eastAsia="zh-CN" w:bidi="ar-SA"/>
        </w:rPr>
      </w:pPr>
      <w:r>
        <w:rPr>
          <w:rFonts w:hint="eastAsia" w:ascii="宋体" w:hAnsi="宋体" w:eastAsia="宋体" w:cs="宋体"/>
          <w:b/>
          <w:bCs/>
          <w:color w:val="000000"/>
          <w:kern w:val="0"/>
          <w:sz w:val="21"/>
          <w:szCs w:val="21"/>
          <w:highlight w:val="none"/>
          <w:lang w:val="en-US" w:eastAsia="en-US" w:bidi="ar-SA"/>
        </w:rPr>
        <w:t>以上需提供证明材料或出具承诺函。</w:t>
      </w:r>
    </w:p>
    <w:p w14:paraId="205FE122">
      <w:pPr>
        <w:bidi w:val="0"/>
        <w:rPr>
          <w:rFonts w:hint="eastAsia"/>
          <w:lang w:eastAsia="zh-CN"/>
        </w:rPr>
      </w:pPr>
    </w:p>
    <w:p w14:paraId="0F268C50">
      <w:pPr>
        <w:bidi w:val="0"/>
        <w:rPr>
          <w:rFonts w:hint="eastAsia"/>
          <w:lang w:eastAsia="zh-CN"/>
        </w:rPr>
      </w:pPr>
      <w:r>
        <w:rPr>
          <w:rFonts w:hint="eastAsia"/>
          <w:lang w:eastAsia="zh-CN"/>
        </w:rPr>
        <w:t>本次招标要求投标人须具备上述</w:t>
      </w:r>
      <w:r>
        <w:rPr>
          <w:rFonts w:hint="eastAsia"/>
          <w:lang w:val="en-US" w:eastAsia="zh-CN"/>
        </w:rPr>
        <w:t>条</w:t>
      </w:r>
      <w:r>
        <w:rPr>
          <w:rFonts w:hint="eastAsia"/>
          <w:lang w:eastAsia="zh-CN"/>
        </w:rPr>
        <w:t>款中所列相应资质、类似工程业绩，并在人员、设备、资金、信誉等方面具有相应的设计、施工能力。</w:t>
      </w:r>
    </w:p>
    <w:p w14:paraId="242726C5">
      <w:pPr>
        <w:bidi w:val="0"/>
        <w:rPr>
          <w:rFonts w:hint="eastAsia"/>
          <w:lang w:eastAsia="zh-CN"/>
        </w:rPr>
      </w:pPr>
      <w:r>
        <w:rPr>
          <w:rFonts w:hint="eastAsia"/>
          <w:lang w:eastAsia="zh-CN"/>
        </w:rPr>
        <w:t xml:space="preserve">3.2 </w:t>
      </w:r>
      <w:r>
        <w:rPr>
          <w:lang w:eastAsia="zh-CN"/>
        </w:rPr>
        <w:t>本次招标</w:t>
      </w:r>
      <w:r>
        <w:rPr>
          <w:rFonts w:hint="eastAsia"/>
          <w:lang w:eastAsia="zh-CN"/>
        </w:rPr>
        <w:t>接受</w:t>
      </w:r>
      <w:r>
        <w:rPr>
          <w:lang w:eastAsia="zh-CN"/>
        </w:rPr>
        <w:t>联合体投标。联合体投标的，应满足下列要求:</w:t>
      </w:r>
    </w:p>
    <w:p w14:paraId="7D3E4287">
      <w:pPr>
        <w:bidi w:val="0"/>
        <w:rPr>
          <w:rFonts w:hint="eastAsia"/>
          <w:lang w:eastAsia="zh-CN"/>
        </w:rPr>
      </w:pPr>
      <w:r>
        <w:rPr>
          <w:lang w:eastAsia="zh-CN"/>
        </w:rPr>
        <w:t>(1)联合体各方应按招标文件提供的格式签订联合体协议书，明确联合体牵头人和各方权利义务，并承诺就中标项目向招标人承担连带责任；</w:t>
      </w:r>
    </w:p>
    <w:p w14:paraId="57344C93">
      <w:pPr>
        <w:bidi w:val="0"/>
        <w:rPr>
          <w:rFonts w:hint="eastAsia"/>
          <w:lang w:eastAsia="zh-CN"/>
        </w:rPr>
      </w:pPr>
      <w:r>
        <w:rPr>
          <w:lang w:eastAsia="zh-CN"/>
        </w:rPr>
        <w:t>(2)由同一专业的单位组成的联合体，按照资质等级较低的单位确定资质等级；</w:t>
      </w:r>
      <w:r>
        <w:rPr>
          <w:rFonts w:hint="eastAsia"/>
          <w:lang w:eastAsia="zh-CN"/>
        </w:rPr>
        <w:t xml:space="preserve"> </w:t>
      </w:r>
    </w:p>
    <w:p w14:paraId="0D88D4CB">
      <w:pPr>
        <w:bidi w:val="0"/>
        <w:rPr>
          <w:rFonts w:hint="eastAsia"/>
          <w:lang w:eastAsia="zh-CN"/>
        </w:rPr>
      </w:pPr>
      <w:r>
        <w:rPr>
          <w:lang w:eastAsia="zh-CN"/>
        </w:rPr>
        <w:t>(3)联合体各方不得再以自己名义单独或参加其他联合体在同一标段中投标；</w:t>
      </w:r>
    </w:p>
    <w:p w14:paraId="3D7977B8">
      <w:pPr>
        <w:bidi w:val="0"/>
        <w:rPr>
          <w:rFonts w:hint="eastAsia"/>
          <w:lang w:eastAsia="zh-CN"/>
        </w:rPr>
      </w:pPr>
      <w:r>
        <w:rPr>
          <w:lang w:eastAsia="zh-CN"/>
        </w:rPr>
        <w:t>(4)联合体所有成员（含牵头人）数量不得超过</w:t>
      </w:r>
      <w:r>
        <w:rPr>
          <w:rFonts w:hint="eastAsia"/>
          <w:lang w:eastAsia="zh-CN"/>
        </w:rPr>
        <w:t xml:space="preserve"> 2 </w:t>
      </w:r>
      <w:r>
        <w:rPr>
          <w:lang w:eastAsia="zh-CN"/>
        </w:rPr>
        <w:t>个</w:t>
      </w:r>
      <w:r>
        <w:rPr>
          <w:rFonts w:hint="eastAsia"/>
          <w:lang w:eastAsia="zh-CN"/>
        </w:rPr>
        <w:t>，联合体牵头人应由承担施工任务一方担任</w:t>
      </w:r>
      <w:r>
        <w:rPr>
          <w:lang w:eastAsia="zh-CN"/>
        </w:rPr>
        <w:t>；</w:t>
      </w:r>
    </w:p>
    <w:p w14:paraId="3BA5C8B6">
      <w:pPr>
        <w:bidi w:val="0"/>
        <w:rPr>
          <w:rFonts w:hint="eastAsia"/>
          <w:lang w:eastAsia="zh-CN"/>
        </w:rPr>
      </w:pPr>
      <w:r>
        <w:rPr>
          <w:lang w:eastAsia="zh-CN"/>
        </w:rPr>
        <w:t>(5)</w:t>
      </w:r>
      <w:r>
        <w:rPr>
          <w:rFonts w:hint="eastAsia"/>
          <w:lang w:eastAsia="zh-CN"/>
        </w:rPr>
        <w:t>联合体其中一方负责全部的设计任务，联合体另一方负责全部的施工任务；</w:t>
      </w:r>
    </w:p>
    <w:p w14:paraId="0CEEF778">
      <w:pPr>
        <w:bidi w:val="0"/>
        <w:rPr>
          <w:rFonts w:hint="eastAsia"/>
          <w:lang w:eastAsia="zh-CN"/>
        </w:rPr>
      </w:pPr>
      <w:r>
        <w:rPr>
          <w:lang w:eastAsia="zh-CN"/>
        </w:rPr>
        <w:t>(6)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除联合体协议书， 可统一由联合体牵头人按招标文件规定进行签字盖章。</w:t>
      </w:r>
    </w:p>
    <w:p w14:paraId="3F901673">
      <w:pPr>
        <w:bidi w:val="0"/>
        <w:rPr>
          <w:rFonts w:hint="eastAsia"/>
          <w:lang w:eastAsia="zh-CN"/>
        </w:rPr>
      </w:pPr>
      <w:r>
        <w:rPr>
          <w:lang w:eastAsia="zh-CN"/>
        </w:rPr>
        <w:t>(7)尽管委任了联合体牵头人，但联合体各成员在投标、签订合同与履行合同过程中，仍负有连带的和各自的法律责任。</w:t>
      </w:r>
    </w:p>
    <w:p w14:paraId="6ADAD3AA">
      <w:pPr>
        <w:bidi w:val="0"/>
        <w:rPr>
          <w:rFonts w:hint="eastAsia"/>
          <w:lang w:eastAsia="zh-CN"/>
        </w:rPr>
      </w:pPr>
      <w:r>
        <w:rPr>
          <w:rFonts w:hint="eastAsia"/>
          <w:lang w:eastAsia="zh-CN"/>
        </w:rPr>
        <w:t xml:space="preserve">3.3 </w:t>
      </w:r>
      <w:r>
        <w:rPr>
          <w:lang w:eastAsia="zh-CN"/>
        </w:rPr>
        <w:t>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14:paraId="6BF42A86">
      <w:pPr>
        <w:bidi w:val="0"/>
        <w:rPr>
          <w:rFonts w:hint="eastAsia"/>
          <w:lang w:eastAsia="zh-CN"/>
        </w:rPr>
      </w:pPr>
      <w:r>
        <w:rPr>
          <w:rFonts w:hint="eastAsia"/>
          <w:lang w:eastAsia="zh-CN"/>
        </w:rPr>
        <w:t xml:space="preserve">3.4 </w:t>
      </w:r>
      <w:r>
        <w:t>在“信用中国”网站（</w:t>
      </w:r>
      <w:r>
        <w:fldChar w:fldCharType="begin"/>
      </w:r>
      <w:r>
        <w:instrText xml:space="preserve"> HYPERLINK "http://www.creditchina.gov.cn/)%e4%b8%ad%e8%a2%ab%e5%88%97%e5%85%a5%e5%a4%b1%e4%bf%a1%e8%a2%ab%e6%89%a7" \h </w:instrText>
      </w:r>
      <w:r>
        <w:fldChar w:fldCharType="separate"/>
      </w:r>
      <w:r>
        <w:t>http://www.creditchina.gov.cn/)中被列入失信被执</w:t>
      </w:r>
      <w:r>
        <w:fldChar w:fldCharType="end"/>
      </w:r>
      <w:r>
        <w:t>行人名单的投标人，在国家企业信用信息公示系统（</w:t>
      </w:r>
      <w:r>
        <w:fldChar w:fldCharType="begin"/>
      </w:r>
      <w:r>
        <w:instrText xml:space="preserve"> HYPERLINK "http://www.gsxt.gov.cn/" \h </w:instrText>
      </w:r>
      <w:r>
        <w:fldChar w:fldCharType="separate"/>
      </w:r>
      <w:r>
        <w:t>http://www.gsxt.gov.cn</w:t>
      </w:r>
      <w:r>
        <w:fldChar w:fldCharType="end"/>
      </w:r>
      <w:r>
        <w:t>）中被列入严重违法失信企业名单的投标人，均按否决投标处理。</w:t>
      </w:r>
    </w:p>
    <w:p w14:paraId="07B54055">
      <w:pPr>
        <w:pStyle w:val="6"/>
        <w:tabs>
          <w:tab w:val="left" w:pos="0"/>
        </w:tabs>
        <w:bidi w:val="0"/>
        <w:rPr>
          <w:rFonts w:hint="eastAsia"/>
          <w:lang w:eastAsia="zh-CN"/>
        </w:rPr>
      </w:pPr>
      <w:bookmarkStart w:id="25" w:name="_Toc7920"/>
      <w:bookmarkStart w:id="26" w:name="_Toc14467"/>
      <w:bookmarkStart w:id="27" w:name="_Toc20137"/>
      <w:r>
        <w:rPr>
          <w:lang w:eastAsia="zh-CN"/>
        </w:rPr>
        <w:t>4.招标文件的获取</w:t>
      </w:r>
      <w:bookmarkEnd w:id="25"/>
      <w:bookmarkEnd w:id="26"/>
      <w:bookmarkEnd w:id="27"/>
      <w:bookmarkStart w:id="1109" w:name="_GoBack"/>
      <w:bookmarkEnd w:id="1109"/>
    </w:p>
    <w:p w14:paraId="085AAE05">
      <w:pPr>
        <w:bidi w:val="0"/>
        <w:rPr>
          <w:rFonts w:hint="eastAsia"/>
          <w:lang w:eastAsia="zh-CN"/>
        </w:rPr>
      </w:pPr>
      <w:r>
        <w:rPr>
          <w:lang w:eastAsia="zh-CN"/>
        </w:rPr>
        <w:t xml:space="preserve">凡有意参加投标者，请于 </w:t>
      </w:r>
      <w:r>
        <w:rPr>
          <w:rFonts w:hint="eastAsia"/>
          <w:lang w:eastAsia="zh-CN"/>
        </w:rPr>
        <w:t>2025</w:t>
      </w:r>
      <w:r>
        <w:rPr>
          <w:lang w:eastAsia="zh-CN"/>
        </w:rPr>
        <w:t xml:space="preserve">年 </w:t>
      </w:r>
      <w:r>
        <w:rPr>
          <w:rFonts w:hint="eastAsia"/>
          <w:lang w:val="en-US" w:eastAsia="zh-CN"/>
        </w:rPr>
        <w:t>9</w:t>
      </w:r>
      <w:r>
        <w:rPr>
          <w:rFonts w:hint="eastAsia"/>
          <w:lang w:eastAsia="zh-CN"/>
        </w:rPr>
        <w:t xml:space="preserve"> </w:t>
      </w:r>
      <w:r>
        <w:rPr>
          <w:lang w:eastAsia="zh-CN"/>
        </w:rPr>
        <w:t xml:space="preserve">月 </w:t>
      </w:r>
      <w:r>
        <w:rPr>
          <w:rFonts w:hint="eastAsia"/>
          <w:lang w:val="en-US" w:eastAsia="zh-CN"/>
        </w:rPr>
        <w:t>30</w:t>
      </w:r>
      <w:r>
        <w:rPr>
          <w:rFonts w:hint="eastAsia"/>
          <w:lang w:eastAsia="zh-CN"/>
        </w:rPr>
        <w:t xml:space="preserve"> </w:t>
      </w:r>
      <w:r>
        <w:rPr>
          <w:lang w:eastAsia="zh-CN"/>
        </w:rPr>
        <w:t xml:space="preserve">日至 </w:t>
      </w:r>
      <w:r>
        <w:rPr>
          <w:rFonts w:hint="eastAsia"/>
          <w:lang w:eastAsia="zh-CN"/>
        </w:rPr>
        <w:t>2025</w:t>
      </w:r>
      <w:r>
        <w:rPr>
          <w:lang w:eastAsia="zh-CN"/>
        </w:rPr>
        <w:t>年</w:t>
      </w:r>
      <w:r>
        <w:rPr>
          <w:rFonts w:hint="eastAsia"/>
          <w:lang w:eastAsia="zh-CN"/>
        </w:rPr>
        <w:t xml:space="preserve"> </w:t>
      </w:r>
      <w:r>
        <w:rPr>
          <w:rFonts w:hint="eastAsia"/>
          <w:lang w:val="en-US" w:eastAsia="zh-CN"/>
        </w:rPr>
        <w:t>10</w:t>
      </w:r>
      <w:r>
        <w:rPr>
          <w:rFonts w:hint="eastAsia"/>
          <w:lang w:eastAsia="zh-CN"/>
        </w:rPr>
        <w:t xml:space="preserve"> </w:t>
      </w:r>
      <w:r>
        <w:rPr>
          <w:lang w:eastAsia="zh-CN"/>
        </w:rPr>
        <w:t xml:space="preserve">月 </w:t>
      </w:r>
      <w:r>
        <w:rPr>
          <w:rFonts w:hint="eastAsia"/>
          <w:lang w:val="en-US" w:eastAsia="zh-CN"/>
        </w:rPr>
        <w:t xml:space="preserve">12 </w:t>
      </w:r>
      <w:r>
        <w:rPr>
          <w:lang w:eastAsia="zh-CN"/>
        </w:rPr>
        <w:t>日</w:t>
      </w:r>
      <w:r>
        <w:rPr>
          <w:rFonts w:hint="eastAsia"/>
          <w:lang w:val="en-US" w:eastAsia="zh-CN"/>
        </w:rPr>
        <w:t>12：00</w:t>
      </w:r>
      <w:r>
        <w:rPr>
          <w:rFonts w:hint="eastAsia"/>
          <w:lang w:eastAsia="zh-CN"/>
        </w:rPr>
        <w:t>，</w:t>
      </w:r>
      <w:r>
        <w:rPr>
          <w:lang w:eastAsia="zh-CN"/>
        </w:rPr>
        <w:t>登录</w:t>
      </w:r>
      <w:r>
        <w:rPr>
          <w:rFonts w:hint="eastAsia"/>
          <w:lang w:eastAsia="zh-CN"/>
        </w:rPr>
        <w:t>广州公共资源交易中心（http://www.gzggzy. cn/）交易平台（即建设工程新交易系统，下同）</w:t>
      </w:r>
      <w:r>
        <w:rPr>
          <w:lang w:eastAsia="zh-CN"/>
        </w:rPr>
        <w:t>选择对应招标项目进行投标登记</w:t>
      </w:r>
      <w:r>
        <w:rPr>
          <w:rFonts w:hint="eastAsia"/>
          <w:lang w:eastAsia="zh-CN"/>
        </w:rPr>
        <w:t>，投标登记成功后，投标人可自行下载招标文件等相关资料。</w:t>
      </w:r>
    </w:p>
    <w:p w14:paraId="47C14A22">
      <w:pPr>
        <w:pStyle w:val="6"/>
        <w:tabs>
          <w:tab w:val="left" w:pos="0"/>
        </w:tabs>
        <w:bidi w:val="0"/>
        <w:rPr>
          <w:rFonts w:hint="eastAsia"/>
          <w:lang w:eastAsia="zh-CN"/>
        </w:rPr>
      </w:pPr>
      <w:bookmarkStart w:id="28" w:name="_Toc4708"/>
      <w:bookmarkStart w:id="29" w:name="_Toc31206"/>
      <w:bookmarkStart w:id="30" w:name="_Toc10450"/>
      <w:r>
        <w:rPr>
          <w:rFonts w:hint="eastAsia"/>
          <w:lang w:eastAsia="zh-CN"/>
        </w:rPr>
        <w:t>5.投标文件的递交及相关事宜</w:t>
      </w:r>
      <w:bookmarkEnd w:id="28"/>
      <w:bookmarkEnd w:id="29"/>
      <w:bookmarkEnd w:id="30"/>
    </w:p>
    <w:p w14:paraId="3AB36623">
      <w:pPr>
        <w:bidi w:val="0"/>
        <w:rPr>
          <w:rFonts w:hint="eastAsia"/>
          <w:lang w:eastAsia="zh-CN"/>
        </w:rPr>
      </w:pPr>
      <w:r>
        <w:rPr>
          <w:rFonts w:hint="eastAsia"/>
          <w:lang w:eastAsia="zh-CN"/>
        </w:rPr>
        <w:t>5.1 招标人将不组织踏勘现场和投标预备会。</w:t>
      </w:r>
    </w:p>
    <w:p w14:paraId="098039CA">
      <w:pPr>
        <w:bidi w:val="0"/>
        <w:rPr>
          <w:rFonts w:hint="eastAsia"/>
          <w:lang w:eastAsia="zh-CN"/>
        </w:rPr>
      </w:pPr>
      <w:r>
        <w:rPr>
          <w:rFonts w:hint="eastAsia"/>
          <w:lang w:eastAsia="zh-CN"/>
        </w:rPr>
        <w:t xml:space="preserve">5.2 投标文件递交的截止时间（投标截止时间，下同） 为2025年 </w:t>
      </w:r>
      <w:r>
        <w:rPr>
          <w:rFonts w:hint="eastAsia"/>
          <w:lang w:val="en-US" w:eastAsia="zh-CN"/>
        </w:rPr>
        <w:t>10</w:t>
      </w:r>
      <w:r>
        <w:rPr>
          <w:rFonts w:hint="eastAsia"/>
          <w:lang w:eastAsia="zh-CN"/>
        </w:rPr>
        <w:t xml:space="preserve"> 月 </w:t>
      </w:r>
      <w:r>
        <w:rPr>
          <w:rFonts w:hint="eastAsia"/>
          <w:lang w:val="en-US" w:eastAsia="zh-CN"/>
        </w:rPr>
        <w:t>22</w:t>
      </w:r>
      <w:r>
        <w:rPr>
          <w:rFonts w:hint="eastAsia"/>
          <w:lang w:eastAsia="zh-CN"/>
        </w:rPr>
        <w:t xml:space="preserve"> 日 </w:t>
      </w:r>
      <w:r>
        <w:rPr>
          <w:rFonts w:hint="eastAsia"/>
          <w:lang w:val="en-US" w:eastAsia="zh-CN"/>
        </w:rPr>
        <w:t>9</w:t>
      </w:r>
      <w:r>
        <w:rPr>
          <w:rFonts w:hint="eastAsia"/>
          <w:lang w:eastAsia="zh-CN"/>
        </w:rPr>
        <w:t xml:space="preserve"> 时 </w:t>
      </w:r>
      <w:r>
        <w:rPr>
          <w:rFonts w:hint="eastAsia"/>
          <w:lang w:val="en-US" w:eastAsia="zh-CN"/>
        </w:rPr>
        <w:t>00</w:t>
      </w:r>
      <w:r>
        <w:rPr>
          <w:rFonts w:hint="eastAsia"/>
          <w:lang w:eastAsia="zh-CN"/>
        </w:rPr>
        <w:t xml:space="preserve"> 分。 投标文件电子文件统一采用网络上传的方式，投标人于2025年  </w:t>
      </w:r>
      <w:r>
        <w:rPr>
          <w:rFonts w:hint="eastAsia"/>
          <w:lang w:val="en-US" w:eastAsia="zh-CN"/>
        </w:rPr>
        <w:t>10</w:t>
      </w:r>
      <w:r>
        <w:rPr>
          <w:rFonts w:hint="eastAsia"/>
          <w:lang w:eastAsia="zh-CN"/>
        </w:rPr>
        <w:t xml:space="preserve"> 月  </w:t>
      </w:r>
      <w:r>
        <w:rPr>
          <w:rFonts w:hint="eastAsia"/>
          <w:lang w:val="en-US" w:eastAsia="zh-CN"/>
        </w:rPr>
        <w:t>22</w:t>
      </w:r>
      <w:r>
        <w:rPr>
          <w:rFonts w:hint="eastAsia"/>
          <w:lang w:eastAsia="zh-CN"/>
        </w:rPr>
        <w:t xml:space="preserve"> 日 </w:t>
      </w:r>
      <w:r>
        <w:rPr>
          <w:rFonts w:hint="eastAsia"/>
          <w:lang w:val="en-US" w:eastAsia="zh-CN"/>
        </w:rPr>
        <w:t>9</w:t>
      </w:r>
      <w:r>
        <w:rPr>
          <w:rFonts w:hint="eastAsia"/>
          <w:lang w:eastAsia="zh-CN"/>
        </w:rPr>
        <w:t xml:space="preserve"> 时 </w:t>
      </w:r>
      <w:r>
        <w:rPr>
          <w:rFonts w:hint="eastAsia"/>
          <w:lang w:val="en-US" w:eastAsia="zh-CN"/>
        </w:rPr>
        <w:t>00</w:t>
      </w:r>
      <w:r>
        <w:rPr>
          <w:rFonts w:hint="eastAsia"/>
          <w:lang w:eastAsia="zh-CN"/>
        </w:rPr>
        <w:t xml:space="preserve"> 分</w:t>
      </w:r>
      <w:r>
        <w:rPr>
          <w:rFonts w:hint="eastAsia"/>
          <w:lang w:val="en-US" w:eastAsia="zh-CN"/>
        </w:rPr>
        <w:t>前</w:t>
      </w:r>
      <w:r>
        <w:rPr>
          <w:rFonts w:hint="eastAsia"/>
          <w:lang w:eastAsia="zh-CN"/>
        </w:rPr>
        <w:t>将电子文件完整上传。</w:t>
      </w:r>
    </w:p>
    <w:p w14:paraId="4B2CDC30">
      <w:pPr>
        <w:bidi w:val="0"/>
        <w:rPr>
          <w:rFonts w:hint="eastAsia"/>
          <w:lang w:eastAsia="zh-CN"/>
        </w:rPr>
      </w:pPr>
      <w:r>
        <w:rPr>
          <w:rFonts w:hint="eastAsia"/>
          <w:lang w:eastAsia="zh-CN"/>
        </w:rPr>
        <w:t>5.3 未在投标截止时间前完成电子投标文件上传的，视为逾期送达，招标人将拒绝接收。</w:t>
      </w:r>
    </w:p>
    <w:p w14:paraId="46B3373A">
      <w:pPr>
        <w:pStyle w:val="2"/>
        <w:rPr>
          <w:rFonts w:hint="default"/>
          <w:lang w:val="en-US" w:eastAsia="zh-CN"/>
        </w:rPr>
      </w:pPr>
      <w:r>
        <w:rPr>
          <w:rFonts w:hint="eastAsia"/>
          <w:lang w:val="en-US" w:eastAsia="zh-CN"/>
        </w:rPr>
        <w:t>5.4</w:t>
      </w:r>
      <w:r>
        <w:rPr>
          <w:rFonts w:hint="eastAsia"/>
          <w:color w:val="auto"/>
          <w:lang w:val="en-US" w:eastAsia="zh-CN"/>
        </w:rPr>
        <w:t>投标文件纸版文件、电子文件以PDF格式和word或excel格式拷贝至投标人自备的U盘中（2份）随纸质版投标文件在开标后2日内邮寄至</w:t>
      </w:r>
      <w:r>
        <w:rPr>
          <w:rFonts w:hint="eastAsia" w:ascii="宋体" w:hAnsi="宋体" w:eastAsia="宋体" w:cs="宋体"/>
          <w:b w:val="0"/>
          <w:lang w:val="en-US" w:eastAsia="zh-CN"/>
        </w:rPr>
        <w:t>广东</w:t>
      </w:r>
      <w:r>
        <w:rPr>
          <w:rFonts w:hint="eastAsia" w:ascii="宋体" w:hAnsi="宋体" w:eastAsia="宋体" w:cs="宋体"/>
          <w:b w:val="0"/>
          <w:lang w:eastAsia="zh-CN"/>
        </w:rPr>
        <w:t>揭阳市</w:t>
      </w:r>
      <w:r>
        <w:rPr>
          <w:rFonts w:hint="eastAsia" w:ascii="宋体" w:hAnsi="宋体" w:eastAsia="宋体" w:cs="宋体"/>
          <w:b w:val="0"/>
          <w:lang w:val="en-US" w:eastAsia="zh-CN"/>
        </w:rPr>
        <w:t>惠来县前詹镇临港产业园</w:t>
      </w:r>
      <w:r>
        <w:rPr>
          <w:rFonts w:hint="eastAsia" w:cs="宋体"/>
          <w:b w:val="0"/>
          <w:lang w:val="en-US" w:eastAsia="zh-CN"/>
        </w:rPr>
        <w:t>国电投（揭阳）前詹港电有限公司</w:t>
      </w:r>
      <w:r>
        <w:rPr>
          <w:rFonts w:hint="eastAsia"/>
          <w:color w:val="auto"/>
          <w:lang w:val="en-US" w:eastAsia="zh-CN"/>
        </w:rPr>
        <w:t>，联系人施有勇，电话18997599985。（纸质版投标文件仅作为存档使用，最终投标文件以上传至</w:t>
      </w:r>
      <w:r>
        <w:rPr>
          <w:rFonts w:hint="eastAsia"/>
          <w:lang w:eastAsia="zh-CN"/>
        </w:rPr>
        <w:t>广州公共资源交易中心</w:t>
      </w:r>
      <w:r>
        <w:rPr>
          <w:rFonts w:hint="eastAsia"/>
          <w:color w:val="auto"/>
          <w:lang w:val="en-US" w:eastAsia="zh-CN"/>
        </w:rPr>
        <w:t>电子版为准）</w:t>
      </w:r>
    </w:p>
    <w:p w14:paraId="215D4896">
      <w:pPr>
        <w:pStyle w:val="6"/>
        <w:tabs>
          <w:tab w:val="left" w:pos="0"/>
        </w:tabs>
        <w:bidi w:val="0"/>
        <w:rPr>
          <w:rFonts w:hint="eastAsia"/>
          <w:lang w:eastAsia="zh-CN"/>
        </w:rPr>
      </w:pPr>
      <w:bookmarkStart w:id="31" w:name="bookmark11"/>
      <w:bookmarkStart w:id="32" w:name="_Toc3617"/>
      <w:bookmarkStart w:id="33" w:name="_Toc25697"/>
      <w:bookmarkStart w:id="34" w:name="_Toc18393"/>
      <w:r>
        <w:rPr>
          <w:rFonts w:hint="eastAsia"/>
          <w:lang w:eastAsia="zh-CN"/>
        </w:rPr>
        <w:t>6.发布公告的媒介</w:t>
      </w:r>
      <w:bookmarkEnd w:id="31"/>
      <w:bookmarkEnd w:id="32"/>
      <w:bookmarkEnd w:id="33"/>
      <w:bookmarkEnd w:id="34"/>
    </w:p>
    <w:p w14:paraId="1064FFD2">
      <w:pPr>
        <w:bidi w:val="0"/>
        <w:rPr>
          <w:rFonts w:hint="eastAsia"/>
          <w:lang w:eastAsia="zh-CN"/>
        </w:rPr>
      </w:pPr>
      <w:r>
        <w:rPr>
          <w:rFonts w:hint="eastAsia"/>
          <w:lang w:eastAsia="zh-CN"/>
        </w:rPr>
        <w:t>本次招标公告同时在广东省招标投标监管网、广州公共资源交易中心网站、广州国企阳光采购信息发布平台、中国招标投标公共服务平台上发布。如公告详细内容不一致者，以广东省招标投标监管网公告为准。</w:t>
      </w:r>
    </w:p>
    <w:p w14:paraId="13A0C71A">
      <w:pPr>
        <w:bidi w:val="0"/>
        <w:rPr>
          <w:rFonts w:hint="eastAsia"/>
          <w:lang w:eastAsia="zh-CN"/>
        </w:rPr>
      </w:pPr>
      <w:r>
        <w:rPr>
          <w:rFonts w:hint="eastAsia"/>
          <w:lang w:eastAsia="zh-CN"/>
        </w:rPr>
        <w:t xml:space="preserve">公告发布日期：2025  年 </w:t>
      </w:r>
      <w:r>
        <w:rPr>
          <w:rFonts w:hint="eastAsia"/>
          <w:lang w:val="en-US" w:eastAsia="zh-CN"/>
        </w:rPr>
        <w:t>9</w:t>
      </w:r>
      <w:r>
        <w:rPr>
          <w:rFonts w:hint="eastAsia"/>
          <w:lang w:eastAsia="zh-CN"/>
        </w:rPr>
        <w:t xml:space="preserve"> 月 </w:t>
      </w:r>
      <w:r>
        <w:rPr>
          <w:rFonts w:hint="eastAsia"/>
          <w:lang w:val="en-US" w:eastAsia="zh-CN"/>
        </w:rPr>
        <w:t>30</w:t>
      </w:r>
      <w:r>
        <w:rPr>
          <w:rFonts w:hint="eastAsia"/>
          <w:lang w:eastAsia="zh-CN"/>
        </w:rPr>
        <w:t xml:space="preserve"> 日至2025  年 </w:t>
      </w:r>
      <w:r>
        <w:rPr>
          <w:rFonts w:hint="eastAsia"/>
          <w:lang w:val="en-US" w:eastAsia="zh-CN"/>
        </w:rPr>
        <w:t>10</w:t>
      </w:r>
      <w:r>
        <w:rPr>
          <w:rFonts w:hint="eastAsia"/>
          <w:lang w:eastAsia="zh-CN"/>
        </w:rPr>
        <w:t xml:space="preserve"> 月 </w:t>
      </w:r>
      <w:r>
        <w:rPr>
          <w:rFonts w:hint="eastAsia"/>
          <w:lang w:val="en-US" w:eastAsia="zh-CN"/>
        </w:rPr>
        <w:t>13</w:t>
      </w:r>
      <w:r>
        <w:rPr>
          <w:rFonts w:hint="eastAsia"/>
          <w:lang w:eastAsia="zh-CN"/>
        </w:rPr>
        <w:t xml:space="preserve"> 日。</w:t>
      </w:r>
    </w:p>
    <w:p w14:paraId="5104F8B0">
      <w:pPr>
        <w:bidi w:val="0"/>
        <w:rPr>
          <w:rFonts w:hint="eastAsia"/>
          <w:lang w:eastAsia="zh-CN"/>
        </w:rPr>
      </w:pPr>
      <w:r>
        <w:rPr>
          <w:rFonts w:hint="eastAsia"/>
          <w:lang w:eastAsia="zh-CN"/>
        </w:rPr>
        <w:t>在规定的投标登记期间，如投标登记并购买招标文件的投标人不足3家时，招标人有权选择以下任一方式：（1）在广东省招标投标监管网、交易中心平台延长投标登记时间，在延期投标登记时间内，已投标登记投标人的资料仍有效并可自行补充资料，未投标登记的投标人可根据公告的约定进行投标登记；（2）依法重新组织招标或不再招标。</w:t>
      </w:r>
    </w:p>
    <w:p w14:paraId="18D77F63">
      <w:pPr>
        <w:pStyle w:val="6"/>
        <w:tabs>
          <w:tab w:val="left" w:pos="0"/>
        </w:tabs>
        <w:bidi w:val="0"/>
        <w:rPr>
          <w:rFonts w:hint="eastAsia"/>
          <w:lang w:eastAsia="zh-CN"/>
        </w:rPr>
      </w:pPr>
      <w:bookmarkStart w:id="35" w:name="_Toc20123"/>
      <w:bookmarkStart w:id="36" w:name="_Toc8844"/>
      <w:bookmarkStart w:id="37" w:name="_Toc5572"/>
      <w:r>
        <w:rPr>
          <w:rFonts w:hint="eastAsia"/>
          <w:lang w:eastAsia="zh-CN"/>
        </w:rPr>
        <w:t>7.联系方式</w:t>
      </w:r>
      <w:bookmarkEnd w:id="35"/>
      <w:bookmarkEnd w:id="36"/>
      <w:bookmarkEnd w:id="37"/>
    </w:p>
    <w:p w14:paraId="662C5EFA">
      <w:pPr>
        <w:bidi w:val="0"/>
        <w:rPr>
          <w:rFonts w:hint="eastAsia" w:eastAsia="宋体"/>
          <w:color w:val="auto"/>
          <w:lang w:eastAsia="zh-CN"/>
        </w:rPr>
      </w:pPr>
      <w:r>
        <w:rPr>
          <w:rFonts w:hint="eastAsia"/>
          <w:color w:val="auto"/>
          <w:lang w:val="en-US"/>
        </w:rPr>
        <w:t>7.1</w:t>
      </w:r>
      <w:r>
        <w:rPr>
          <w:rFonts w:hint="eastAsia"/>
          <w:color w:val="auto"/>
        </w:rPr>
        <w:t>招标单位：</w:t>
      </w:r>
      <w:r>
        <w:rPr>
          <w:rFonts w:hint="eastAsia"/>
          <w:color w:val="auto"/>
          <w:lang w:eastAsia="zh-CN"/>
        </w:rPr>
        <w:t>国电投（揭阳）前詹港电有限公司</w:t>
      </w:r>
    </w:p>
    <w:p w14:paraId="645CD23E">
      <w:pPr>
        <w:bidi w:val="0"/>
        <w:rPr>
          <w:color w:val="auto"/>
        </w:rPr>
      </w:pPr>
      <w:r>
        <w:rPr>
          <w:rFonts w:hint="eastAsia"/>
          <w:color w:val="auto"/>
        </w:rPr>
        <w:t>联系人：施先生，联系电话：18997599985，联系邮箱：</w:t>
      </w:r>
      <w:r>
        <w:rPr>
          <w:color w:val="auto"/>
        </w:rPr>
        <w:fldChar w:fldCharType="begin"/>
      </w:r>
      <w:r>
        <w:rPr>
          <w:color w:val="auto"/>
        </w:rPr>
        <w:instrText xml:space="preserve"> HYPERLINK "mailto:</w:instrText>
      </w:r>
      <w:r>
        <w:rPr>
          <w:rFonts w:hint="eastAsia"/>
          <w:color w:val="auto"/>
        </w:rPr>
        <w:instrText xml:space="preserve">shiyouyong@spic.com.cn</w:instrText>
      </w:r>
      <w:r>
        <w:rPr>
          <w:color w:val="auto"/>
        </w:rPr>
        <w:instrText xml:space="preserve">" </w:instrText>
      </w:r>
      <w:r>
        <w:rPr>
          <w:color w:val="auto"/>
        </w:rPr>
        <w:fldChar w:fldCharType="separate"/>
      </w:r>
      <w:r>
        <w:rPr>
          <w:rStyle w:val="100"/>
          <w:rFonts w:hint="eastAsia" w:cs="宋体"/>
          <w:color w:val="auto"/>
        </w:rPr>
        <w:t>shiyouyong@spic.com.cn</w:t>
      </w:r>
      <w:r>
        <w:rPr>
          <w:color w:val="auto"/>
        </w:rPr>
        <w:fldChar w:fldCharType="end"/>
      </w:r>
    </w:p>
    <w:p w14:paraId="2B02E13D">
      <w:pPr>
        <w:bidi w:val="0"/>
        <w:rPr>
          <w:color w:val="auto"/>
        </w:rPr>
      </w:pPr>
      <w:r>
        <w:rPr>
          <w:rFonts w:hint="eastAsia"/>
          <w:color w:val="auto"/>
          <w:lang w:val="en-US"/>
        </w:rPr>
        <w:t>7.2</w:t>
      </w:r>
      <w:r>
        <w:rPr>
          <w:rFonts w:hint="eastAsia"/>
          <w:color w:val="auto"/>
        </w:rPr>
        <w:t>招标代理机构：中国电能成套设备有限公司</w:t>
      </w:r>
    </w:p>
    <w:p w14:paraId="65B6832F">
      <w:pPr>
        <w:bidi w:val="0"/>
        <w:rPr>
          <w:color w:val="auto"/>
        </w:rPr>
      </w:pPr>
      <w:r>
        <w:rPr>
          <w:rFonts w:hint="eastAsia"/>
          <w:color w:val="auto"/>
        </w:rPr>
        <w:t>联系人：</w:t>
      </w:r>
      <w:r>
        <w:rPr>
          <w:rFonts w:hint="eastAsia"/>
          <w:color w:val="auto"/>
          <w:lang w:val="en-US" w:eastAsia="zh-CN"/>
        </w:rPr>
        <w:t>梁先生</w:t>
      </w:r>
      <w:r>
        <w:rPr>
          <w:rFonts w:hint="eastAsia"/>
          <w:color w:val="auto"/>
        </w:rPr>
        <w:t>，联系电话：</w:t>
      </w:r>
      <w:r>
        <w:rPr>
          <w:rFonts w:hint="eastAsia"/>
          <w:color w:val="auto"/>
          <w:lang w:val="en-US" w:eastAsia="zh-CN"/>
        </w:rPr>
        <w:t>18618420300</w:t>
      </w:r>
      <w:r>
        <w:rPr>
          <w:rFonts w:hint="eastAsia"/>
          <w:color w:val="auto"/>
        </w:rPr>
        <w:t>，联系邮箱：</w:t>
      </w:r>
      <w:r>
        <w:rPr>
          <w:color w:val="auto"/>
        </w:rPr>
        <w:fldChar w:fldCharType="begin"/>
      </w:r>
      <w:r>
        <w:rPr>
          <w:color w:val="auto"/>
        </w:rPr>
        <w:instrText xml:space="preserve"> HYPERLINK "mailto:sidianbo01</w:instrText>
      </w:r>
      <w:r>
        <w:rPr>
          <w:rFonts w:hint="eastAsia"/>
          <w:color w:val="auto"/>
        </w:rPr>
        <w:instrText xml:space="preserve">@spic.com.cn</w:instrText>
      </w:r>
      <w:r>
        <w:rPr>
          <w:color w:val="auto"/>
        </w:rPr>
        <w:instrText xml:space="preserve">" </w:instrText>
      </w:r>
      <w:r>
        <w:rPr>
          <w:color w:val="auto"/>
        </w:rPr>
        <w:fldChar w:fldCharType="separate"/>
      </w:r>
      <w:r>
        <w:rPr>
          <w:rStyle w:val="100"/>
          <w:rFonts w:hint="eastAsia" w:cs="宋体"/>
          <w:color w:val="auto"/>
          <w:lang w:val="en-US" w:eastAsia="zh-CN"/>
        </w:rPr>
        <w:t>liangzheng</w:t>
      </w:r>
      <w:r>
        <w:rPr>
          <w:rStyle w:val="100"/>
          <w:rFonts w:hint="eastAsia" w:cs="宋体"/>
          <w:color w:val="auto"/>
        </w:rPr>
        <w:t>@spic.com.cn</w:t>
      </w:r>
      <w:r>
        <w:rPr>
          <w:color w:val="auto"/>
        </w:rPr>
        <w:fldChar w:fldCharType="end"/>
      </w:r>
    </w:p>
    <w:p w14:paraId="6CFFADEF">
      <w:pPr>
        <w:bidi w:val="0"/>
        <w:rPr>
          <w:color w:val="auto"/>
        </w:rPr>
      </w:pPr>
      <w:r>
        <w:rPr>
          <w:rFonts w:hint="eastAsia"/>
          <w:color w:val="auto"/>
        </w:rPr>
        <w:t>招标监督机构：揭阳市交通运输局</w:t>
      </w:r>
    </w:p>
    <w:p w14:paraId="68A5D723">
      <w:pPr>
        <w:bidi w:val="0"/>
        <w:rPr>
          <w:color w:val="0000FF"/>
        </w:rPr>
      </w:pPr>
      <w:r>
        <w:rPr>
          <w:rFonts w:hint="eastAsia"/>
          <w:color w:val="auto"/>
        </w:rPr>
        <w:t>监督电话：0663-8236601</w:t>
      </w:r>
    </w:p>
    <w:p w14:paraId="40807569">
      <w:pPr>
        <w:bidi w:val="0"/>
        <w:rPr>
          <w:rFonts w:hint="eastAsia"/>
          <w:lang w:eastAsia="zh-CN"/>
        </w:rPr>
      </w:pPr>
      <w:r>
        <w:rPr>
          <w:rFonts w:hint="eastAsia"/>
          <w:lang w:eastAsia="zh-CN"/>
        </w:rPr>
        <w:t xml:space="preserve">                        </w:t>
      </w:r>
    </w:p>
    <w:p w14:paraId="605A3BCE">
      <w:pPr>
        <w:pStyle w:val="2"/>
        <w:spacing w:line="360" w:lineRule="auto"/>
        <w:rPr>
          <w:rFonts w:hint="eastAsia"/>
          <w:sz w:val="26"/>
          <w:lang w:eastAsia="zh-CN"/>
        </w:rPr>
      </w:pPr>
    </w:p>
    <w:p w14:paraId="7A4C6046">
      <w:pPr>
        <w:rPr>
          <w:lang w:eastAsia="zh-CN"/>
        </w:rPr>
      </w:pPr>
      <w:bookmarkStart w:id="38" w:name="第二章_投标人须知"/>
      <w:bookmarkEnd w:id="38"/>
      <w:r>
        <w:rPr>
          <w:lang w:eastAsia="zh-CN"/>
        </w:rPr>
        <w:br w:type="page"/>
      </w:r>
    </w:p>
    <w:p w14:paraId="52344935">
      <w:pPr>
        <w:pStyle w:val="5"/>
        <w:numPr>
          <w:ilvl w:val="0"/>
          <w:numId w:val="1"/>
        </w:numPr>
        <w:bidi w:val="0"/>
        <w:rPr>
          <w:lang w:eastAsia="zh-CN"/>
        </w:rPr>
      </w:pPr>
      <w:bookmarkStart w:id="39" w:name="_Toc26773"/>
      <w:bookmarkStart w:id="40" w:name="_Toc22235"/>
      <w:bookmarkStart w:id="41" w:name="_Toc13242"/>
      <w:bookmarkStart w:id="42" w:name="_Toc8211"/>
      <w:bookmarkStart w:id="43" w:name="_Toc5839"/>
      <w:bookmarkStart w:id="44" w:name="_Toc15938"/>
      <w:r>
        <w:rPr>
          <w:lang w:eastAsia="zh-CN"/>
        </w:rPr>
        <w:t>投标人须知</w:t>
      </w:r>
      <w:bookmarkEnd w:id="39"/>
      <w:bookmarkEnd w:id="40"/>
      <w:bookmarkEnd w:id="41"/>
      <w:bookmarkEnd w:id="42"/>
      <w:bookmarkEnd w:id="43"/>
      <w:bookmarkEnd w:id="44"/>
    </w:p>
    <w:p w14:paraId="72C3F792">
      <w:pPr>
        <w:bidi w:val="0"/>
        <w:ind w:left="0" w:leftChars="0" w:firstLine="0" w:firstLineChars="0"/>
        <w:rPr>
          <w:rFonts w:hint="eastAsia"/>
          <w:b/>
          <w:bCs/>
          <w:lang w:eastAsia="zh-CN"/>
        </w:rPr>
      </w:pPr>
      <w:r>
        <w:rPr>
          <w:rStyle w:val="117"/>
          <w:rFonts w:hint="eastAsia"/>
          <w:b/>
          <w:bCs/>
          <w:sz w:val="24"/>
          <w:szCs w:val="16"/>
        </w:rPr>
        <w:t>投标人须知前附表</w:t>
      </w:r>
    </w:p>
    <w:tbl>
      <w:tblPr>
        <w:tblStyle w:val="90"/>
        <w:tblpPr w:leftFromText="180" w:rightFromText="180" w:vertAnchor="text" w:horzAnchor="page" w:tblpX="1369" w:tblpY="460"/>
        <w:tblOverlap w:val="never"/>
        <w:tblW w:w="9508" w:type="dxa"/>
        <w:tblInd w:w="0" w:type="dxa"/>
        <w:tblLayout w:type="fixed"/>
        <w:tblCellMar>
          <w:top w:w="0" w:type="dxa"/>
          <w:left w:w="0" w:type="dxa"/>
          <w:bottom w:w="0" w:type="dxa"/>
          <w:right w:w="0" w:type="dxa"/>
        </w:tblCellMar>
      </w:tblPr>
      <w:tblGrid>
        <w:gridCol w:w="1049"/>
        <w:gridCol w:w="2971"/>
        <w:gridCol w:w="5488"/>
      </w:tblGrid>
      <w:tr w14:paraId="4459A14C">
        <w:tblPrEx>
          <w:tblCellMar>
            <w:top w:w="0" w:type="dxa"/>
            <w:left w:w="0" w:type="dxa"/>
            <w:bottom w:w="0" w:type="dxa"/>
            <w:right w:w="0" w:type="dxa"/>
          </w:tblCellMar>
        </w:tblPrEx>
        <w:trPr>
          <w:trHeight w:val="400" w:hRule="atLeast"/>
          <w:tblHeader/>
        </w:trPr>
        <w:tc>
          <w:tcPr>
            <w:tcW w:w="1049" w:type="dxa"/>
            <w:tcBorders>
              <w:top w:val="single" w:color="auto" w:sz="4" w:space="0"/>
              <w:left w:val="single" w:color="auto" w:sz="4" w:space="0"/>
              <w:bottom w:val="nil"/>
              <w:right w:val="nil"/>
            </w:tcBorders>
            <w:shd w:val="clear" w:color="auto" w:fill="FFFFFF"/>
            <w:vAlign w:val="center"/>
          </w:tcPr>
          <w:p w14:paraId="6BA69C7F">
            <w:pPr>
              <w:pStyle w:val="8"/>
              <w:bidi w:val="0"/>
              <w:ind w:left="0" w:leftChars="0" w:firstLine="0" w:firstLineChars="0"/>
              <w:jc w:val="center"/>
              <w:rPr>
                <w:rFonts w:hint="eastAsia" w:ascii="宋体" w:hAnsi="宋体" w:eastAsia="宋体" w:cs="宋体"/>
                <w:b/>
                <w:bCs/>
                <w:lang w:eastAsia="zh-CN"/>
              </w:rPr>
            </w:pPr>
            <w:bookmarkStart w:id="45" w:name="bookmark24"/>
            <w:r>
              <w:rPr>
                <w:rFonts w:hint="eastAsia" w:ascii="宋体" w:hAnsi="宋体" w:eastAsia="宋体" w:cs="宋体"/>
                <w:b/>
                <w:bCs/>
                <w:lang w:eastAsia="zh-CN"/>
              </w:rPr>
              <w:t>条款号</w:t>
            </w:r>
          </w:p>
        </w:tc>
        <w:tc>
          <w:tcPr>
            <w:tcW w:w="2971" w:type="dxa"/>
            <w:tcBorders>
              <w:top w:val="single" w:color="auto" w:sz="4" w:space="0"/>
              <w:left w:val="single" w:color="auto" w:sz="4" w:space="0"/>
              <w:bottom w:val="nil"/>
              <w:right w:val="nil"/>
            </w:tcBorders>
            <w:shd w:val="clear" w:color="auto" w:fill="FFFFFF"/>
            <w:vAlign w:val="center"/>
          </w:tcPr>
          <w:p w14:paraId="7EFC71C7">
            <w:pPr>
              <w:pStyle w:val="8"/>
              <w:bidi w:val="0"/>
              <w:ind w:left="0" w:leftChars="0" w:firstLine="0" w:firstLineChars="0"/>
              <w:jc w:val="center"/>
              <w:rPr>
                <w:rFonts w:hint="eastAsia" w:ascii="宋体" w:hAnsi="宋体" w:eastAsia="宋体" w:cs="宋体"/>
                <w:b/>
                <w:bCs/>
                <w:lang w:eastAsia="zh-CN"/>
              </w:rPr>
            </w:pPr>
            <w:r>
              <w:rPr>
                <w:rFonts w:hint="eastAsia" w:ascii="宋体" w:hAnsi="宋体" w:eastAsia="宋体" w:cs="宋体"/>
                <w:b/>
                <w:bCs/>
                <w:lang w:eastAsia="zh-CN"/>
              </w:rPr>
              <w:t>条款名称</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304C41B6">
            <w:pPr>
              <w:pStyle w:val="8"/>
              <w:bidi w:val="0"/>
              <w:ind w:left="0" w:leftChars="0" w:firstLine="0" w:firstLineChars="0"/>
              <w:jc w:val="center"/>
              <w:rPr>
                <w:rFonts w:hint="eastAsia" w:ascii="宋体" w:hAnsi="宋体" w:eastAsia="宋体" w:cs="宋体"/>
                <w:b/>
                <w:bCs/>
                <w:lang w:eastAsia="zh-CN"/>
              </w:rPr>
            </w:pPr>
            <w:r>
              <w:rPr>
                <w:rFonts w:hint="eastAsia" w:ascii="宋体" w:hAnsi="宋体" w:eastAsia="宋体" w:cs="宋体"/>
                <w:b/>
                <w:bCs/>
                <w:lang w:eastAsia="zh-CN"/>
              </w:rPr>
              <w:t>编列内容</w:t>
            </w:r>
          </w:p>
        </w:tc>
      </w:tr>
      <w:tr w14:paraId="48159E98">
        <w:tblPrEx>
          <w:tblCellMar>
            <w:top w:w="0" w:type="dxa"/>
            <w:left w:w="0" w:type="dxa"/>
            <w:bottom w:w="0" w:type="dxa"/>
            <w:right w:w="0" w:type="dxa"/>
          </w:tblCellMar>
        </w:tblPrEx>
        <w:tc>
          <w:tcPr>
            <w:tcW w:w="1049" w:type="dxa"/>
            <w:tcBorders>
              <w:top w:val="single" w:color="auto" w:sz="4" w:space="0"/>
              <w:left w:val="single" w:color="auto" w:sz="4" w:space="0"/>
              <w:bottom w:val="nil"/>
              <w:right w:val="nil"/>
            </w:tcBorders>
            <w:shd w:val="clear" w:color="auto" w:fill="FFFFFF"/>
            <w:vAlign w:val="center"/>
          </w:tcPr>
          <w:p w14:paraId="3DD46A5B">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1.1.2</w:t>
            </w:r>
          </w:p>
        </w:tc>
        <w:tc>
          <w:tcPr>
            <w:tcW w:w="2971" w:type="dxa"/>
            <w:tcBorders>
              <w:top w:val="single" w:color="auto" w:sz="4" w:space="0"/>
              <w:left w:val="single" w:color="auto" w:sz="4" w:space="0"/>
              <w:bottom w:val="nil"/>
              <w:right w:val="nil"/>
            </w:tcBorders>
            <w:shd w:val="clear" w:color="auto" w:fill="FFFFFF"/>
            <w:vAlign w:val="center"/>
          </w:tcPr>
          <w:p w14:paraId="54407C25">
            <w:pPr>
              <w:pStyle w:val="8"/>
              <w:bidi w:val="0"/>
              <w:rPr>
                <w:rFonts w:hint="eastAsia"/>
                <w:lang w:eastAsia="zh-CN"/>
              </w:rPr>
            </w:pPr>
            <w:r>
              <w:rPr>
                <w:rFonts w:hint="eastAsia"/>
                <w:lang w:eastAsia="zh-CN"/>
              </w:rPr>
              <w:t>招标人</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1FB250CC">
            <w:pPr>
              <w:pStyle w:val="8"/>
              <w:bidi w:val="0"/>
              <w:ind w:left="0" w:leftChars="0" w:firstLine="0" w:firstLineChars="0"/>
              <w:rPr>
                <w:rFonts w:hint="eastAsia" w:ascii="宋体" w:hAnsi="宋体" w:eastAsia="宋体" w:cs="宋体"/>
                <w:b w:val="0"/>
                <w:lang w:eastAsia="zh-CN"/>
              </w:rPr>
            </w:pPr>
            <w:r>
              <w:rPr>
                <w:rFonts w:hint="eastAsia" w:ascii="宋体" w:hAnsi="宋体" w:eastAsia="宋体" w:cs="宋体"/>
                <w:b w:val="0"/>
                <w:lang w:eastAsia="zh-CN"/>
              </w:rPr>
              <w:t>名称：</w:t>
            </w:r>
            <w:r>
              <w:rPr>
                <w:rFonts w:hint="eastAsia" w:cs="宋体"/>
                <w:b w:val="0"/>
                <w:lang w:eastAsia="zh-CN"/>
              </w:rPr>
              <w:t>国电投（揭阳）前詹港电有限公司</w:t>
            </w:r>
          </w:p>
          <w:p w14:paraId="29BE5D83">
            <w:pPr>
              <w:pStyle w:val="8"/>
              <w:bidi w:val="0"/>
              <w:ind w:left="0" w:leftChars="0" w:firstLine="0" w:firstLineChars="0"/>
              <w:rPr>
                <w:rFonts w:hint="eastAsia" w:ascii="宋体" w:hAnsi="宋体" w:eastAsia="宋体" w:cs="宋体"/>
                <w:b w:val="0"/>
                <w:lang w:eastAsia="zh-CN"/>
              </w:rPr>
            </w:pPr>
            <w:r>
              <w:rPr>
                <w:rFonts w:hint="eastAsia" w:ascii="宋体" w:hAnsi="宋体" w:eastAsia="宋体" w:cs="宋体"/>
                <w:b w:val="0"/>
                <w:lang w:eastAsia="zh-CN"/>
              </w:rPr>
              <w:t>地址：</w:t>
            </w:r>
            <w:r>
              <w:rPr>
                <w:rFonts w:hint="eastAsia" w:ascii="宋体" w:hAnsi="宋体" w:eastAsia="宋体" w:cs="宋体"/>
                <w:b w:val="0"/>
                <w:lang w:val="en-US" w:eastAsia="zh-CN"/>
              </w:rPr>
              <w:t>广东</w:t>
            </w:r>
            <w:r>
              <w:rPr>
                <w:rFonts w:hint="eastAsia" w:ascii="宋体" w:hAnsi="宋体" w:eastAsia="宋体" w:cs="宋体"/>
                <w:b w:val="0"/>
                <w:lang w:eastAsia="zh-CN"/>
              </w:rPr>
              <w:t>揭阳市</w:t>
            </w:r>
            <w:r>
              <w:rPr>
                <w:rFonts w:hint="eastAsia" w:ascii="宋体" w:hAnsi="宋体" w:eastAsia="宋体" w:cs="宋体"/>
                <w:b w:val="0"/>
                <w:lang w:val="en-US" w:eastAsia="zh-CN"/>
              </w:rPr>
              <w:t>惠来县前詹镇临港产业园</w:t>
            </w:r>
            <w:r>
              <w:rPr>
                <w:rFonts w:hint="eastAsia" w:cs="宋体"/>
                <w:b w:val="0"/>
                <w:lang w:val="en-US" w:eastAsia="zh-CN"/>
              </w:rPr>
              <w:t>国电投（揭阳）前詹港电有限公司</w:t>
            </w:r>
          </w:p>
          <w:p w14:paraId="76462099">
            <w:pPr>
              <w:pStyle w:val="8"/>
              <w:bidi w:val="0"/>
              <w:ind w:left="0" w:leftChars="0" w:firstLine="0" w:firstLineChars="0"/>
              <w:rPr>
                <w:rFonts w:hint="eastAsia" w:ascii="宋体" w:hAnsi="宋体" w:eastAsia="宋体" w:cs="宋体"/>
                <w:b w:val="0"/>
                <w:lang w:eastAsia="zh-CN"/>
              </w:rPr>
            </w:pPr>
            <w:r>
              <w:rPr>
                <w:rFonts w:hint="eastAsia" w:ascii="宋体" w:hAnsi="宋体" w:eastAsia="宋体" w:cs="宋体"/>
                <w:b w:val="0"/>
                <w:lang w:eastAsia="zh-CN"/>
              </w:rPr>
              <w:t>联系人：施有勇</w:t>
            </w:r>
          </w:p>
          <w:p w14:paraId="11A1CF86">
            <w:pPr>
              <w:pStyle w:val="8"/>
              <w:bidi w:val="0"/>
              <w:ind w:left="0" w:leftChars="0" w:firstLine="0" w:firstLineChars="0"/>
              <w:rPr>
                <w:rFonts w:hint="eastAsia" w:ascii="宋体" w:hAnsi="宋体" w:eastAsia="宋体" w:cs="宋体"/>
                <w:b w:val="0"/>
                <w:lang w:eastAsia="zh-CN"/>
              </w:rPr>
            </w:pPr>
            <w:r>
              <w:rPr>
                <w:rFonts w:hint="eastAsia" w:ascii="宋体" w:hAnsi="宋体" w:eastAsia="宋体" w:cs="宋体"/>
                <w:b w:val="0"/>
                <w:lang w:eastAsia="zh-CN"/>
              </w:rPr>
              <w:t>电话：18997599985</w:t>
            </w:r>
          </w:p>
        </w:tc>
      </w:tr>
      <w:tr w14:paraId="3C653D36">
        <w:tblPrEx>
          <w:tblCellMar>
            <w:top w:w="0" w:type="dxa"/>
            <w:left w:w="0" w:type="dxa"/>
            <w:bottom w:w="0" w:type="dxa"/>
            <w:right w:w="0" w:type="dxa"/>
          </w:tblCellMar>
        </w:tblPrEx>
        <w:tc>
          <w:tcPr>
            <w:tcW w:w="1049" w:type="dxa"/>
            <w:tcBorders>
              <w:top w:val="single" w:color="auto" w:sz="4" w:space="0"/>
              <w:left w:val="single" w:color="auto" w:sz="4" w:space="0"/>
              <w:bottom w:val="nil"/>
              <w:right w:val="nil"/>
            </w:tcBorders>
            <w:shd w:val="clear" w:color="auto" w:fill="FFFFFF"/>
            <w:vAlign w:val="center"/>
          </w:tcPr>
          <w:p w14:paraId="28C3FC9A">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1.1.3</w:t>
            </w:r>
          </w:p>
        </w:tc>
        <w:tc>
          <w:tcPr>
            <w:tcW w:w="2971" w:type="dxa"/>
            <w:tcBorders>
              <w:top w:val="single" w:color="auto" w:sz="4" w:space="0"/>
              <w:left w:val="single" w:color="auto" w:sz="4" w:space="0"/>
              <w:bottom w:val="nil"/>
              <w:right w:val="nil"/>
            </w:tcBorders>
            <w:shd w:val="clear" w:color="auto" w:fill="FFFFFF"/>
            <w:vAlign w:val="center"/>
          </w:tcPr>
          <w:p w14:paraId="51FF5DA2">
            <w:pPr>
              <w:pStyle w:val="8"/>
              <w:bidi w:val="0"/>
              <w:rPr>
                <w:rFonts w:hint="eastAsia"/>
                <w:lang w:eastAsia="zh-CN"/>
              </w:rPr>
            </w:pPr>
            <w:r>
              <w:rPr>
                <w:rFonts w:hint="eastAsia"/>
                <w:lang w:eastAsia="zh-CN"/>
              </w:rPr>
              <w:t>招标代理机构</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66D8E78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名称：</w:t>
            </w:r>
            <w:r>
              <w:rPr>
                <w:rFonts w:hint="eastAsia" w:ascii="宋体" w:hAnsi="宋体" w:eastAsia="宋体" w:cs="宋体"/>
                <w:b w:val="0"/>
                <w:lang w:eastAsia="zh-CN"/>
              </w:rPr>
              <w:t>中国电能成套设备有限公司</w:t>
            </w:r>
          </w:p>
          <w:p w14:paraId="5388BBA6">
            <w:pPr>
              <w:pStyle w:val="8"/>
              <w:bidi w:val="0"/>
              <w:ind w:left="0" w:leftChars="0" w:firstLine="0" w:firstLineChars="0"/>
              <w:rPr>
                <w:rFonts w:hint="eastAsia" w:ascii="宋体" w:hAnsi="宋体" w:eastAsia="宋体" w:cs="宋体"/>
                <w:b w:val="0"/>
                <w:lang w:eastAsia="zh-CN"/>
              </w:rPr>
            </w:pPr>
            <w:r>
              <w:rPr>
                <w:rFonts w:hint="eastAsia" w:ascii="宋体" w:hAnsi="宋体" w:eastAsia="宋体" w:cs="宋体"/>
                <w:b w:val="0"/>
                <w:lang w:val="en-US" w:eastAsia="zh-CN"/>
              </w:rPr>
              <w:t>联系人：</w:t>
            </w:r>
            <w:r>
              <w:rPr>
                <w:rFonts w:hint="eastAsia" w:cs="宋体"/>
                <w:b w:val="0"/>
                <w:lang w:val="en-US" w:eastAsia="zh-CN"/>
              </w:rPr>
              <w:t>梁先生</w:t>
            </w:r>
            <w:r>
              <w:rPr>
                <w:rFonts w:hint="eastAsia" w:ascii="宋体" w:hAnsi="宋体" w:eastAsia="宋体" w:cs="宋体"/>
                <w:b w:val="0"/>
                <w:lang w:val="en-US" w:eastAsia="zh-CN"/>
              </w:rPr>
              <w:t>，联系电话：</w:t>
            </w:r>
            <w:r>
              <w:rPr>
                <w:rFonts w:hint="eastAsia"/>
                <w:color w:val="auto"/>
                <w:lang w:val="en-US" w:eastAsia="zh-CN"/>
              </w:rPr>
              <w:t>18618420300</w:t>
            </w:r>
            <w:r>
              <w:rPr>
                <w:rFonts w:hint="eastAsia" w:ascii="宋体" w:hAnsi="宋体" w:eastAsia="宋体" w:cs="宋体"/>
                <w:b w:val="0"/>
                <w:lang w:val="en-US" w:eastAsia="zh-CN"/>
              </w:rPr>
              <w:t>，联系邮箱：</w:t>
            </w:r>
            <w:r>
              <w:rPr>
                <w:rFonts w:hint="eastAsia" w:ascii="宋体" w:hAnsi="宋体" w:eastAsia="宋体" w:cs="宋体"/>
                <w:b w:val="0"/>
                <w:lang w:val="en-US" w:eastAsia="zh-CN"/>
              </w:rPr>
              <w:fldChar w:fldCharType="begin"/>
            </w:r>
            <w:r>
              <w:rPr>
                <w:rFonts w:hint="eastAsia" w:ascii="宋体" w:hAnsi="宋体" w:eastAsia="宋体" w:cs="宋体"/>
                <w:b w:val="0"/>
                <w:lang w:val="en-US" w:eastAsia="zh-CN"/>
              </w:rPr>
              <w:instrText xml:space="preserve"> HYPERLINK "mailto:sidianbo01@spic.com.cn" </w:instrText>
            </w:r>
            <w:r>
              <w:rPr>
                <w:rFonts w:hint="eastAsia" w:ascii="宋体" w:hAnsi="宋体" w:eastAsia="宋体" w:cs="宋体"/>
                <w:b w:val="0"/>
                <w:lang w:val="en-US" w:eastAsia="zh-CN"/>
              </w:rPr>
              <w:fldChar w:fldCharType="separate"/>
            </w:r>
            <w:r>
              <w:rPr>
                <w:rFonts w:hint="eastAsia" w:cs="宋体"/>
                <w:b w:val="0"/>
                <w:lang w:val="en-US" w:eastAsia="zh-CN"/>
              </w:rPr>
              <w:t>liangzheng</w:t>
            </w:r>
            <w:r>
              <w:rPr>
                <w:rFonts w:hint="eastAsia" w:ascii="宋体" w:hAnsi="宋体" w:eastAsia="宋体" w:cs="宋体"/>
                <w:b w:val="0"/>
                <w:lang w:val="en-US" w:eastAsia="zh-CN"/>
              </w:rPr>
              <w:t>@spic.com.cn</w:t>
            </w:r>
            <w:r>
              <w:rPr>
                <w:rFonts w:hint="eastAsia" w:ascii="宋体" w:hAnsi="宋体" w:eastAsia="宋体" w:cs="宋体"/>
                <w:b w:val="0"/>
                <w:lang w:val="en-US" w:eastAsia="zh-CN"/>
              </w:rPr>
              <w:fldChar w:fldCharType="end"/>
            </w:r>
          </w:p>
        </w:tc>
      </w:tr>
      <w:tr w14:paraId="34F9017F">
        <w:tblPrEx>
          <w:tblCellMar>
            <w:top w:w="0" w:type="dxa"/>
            <w:left w:w="0" w:type="dxa"/>
            <w:bottom w:w="0" w:type="dxa"/>
            <w:right w:w="0" w:type="dxa"/>
          </w:tblCellMar>
        </w:tblPrEx>
        <w:tc>
          <w:tcPr>
            <w:tcW w:w="1049" w:type="dxa"/>
            <w:tcBorders>
              <w:top w:val="single" w:color="auto" w:sz="4" w:space="0"/>
              <w:left w:val="single" w:color="auto" w:sz="4" w:space="0"/>
              <w:bottom w:val="nil"/>
              <w:right w:val="nil"/>
            </w:tcBorders>
            <w:shd w:val="clear" w:color="auto" w:fill="FFFFFF"/>
            <w:vAlign w:val="center"/>
          </w:tcPr>
          <w:p w14:paraId="7FA8E128">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1.1.4</w:t>
            </w:r>
          </w:p>
        </w:tc>
        <w:tc>
          <w:tcPr>
            <w:tcW w:w="2971" w:type="dxa"/>
            <w:tcBorders>
              <w:top w:val="single" w:color="auto" w:sz="4" w:space="0"/>
              <w:left w:val="single" w:color="auto" w:sz="4" w:space="0"/>
              <w:bottom w:val="nil"/>
              <w:right w:val="nil"/>
            </w:tcBorders>
            <w:shd w:val="clear" w:color="auto" w:fill="FFFFFF"/>
            <w:vAlign w:val="center"/>
          </w:tcPr>
          <w:p w14:paraId="2D741313">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招标项目名称</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7BDC6C01">
            <w:pPr>
              <w:pStyle w:val="8"/>
              <w:bidi w:val="0"/>
              <w:ind w:left="0" w:leftChars="0" w:firstLine="0" w:firstLineChars="0"/>
              <w:rPr>
                <w:rFonts w:hint="default" w:ascii="宋体" w:hAnsi="宋体" w:eastAsia="宋体" w:cs="宋体"/>
                <w:b w:val="0"/>
                <w:lang w:val="en-US" w:eastAsia="zh-CN"/>
              </w:rPr>
            </w:pPr>
            <w:r>
              <w:rPr>
                <w:rFonts w:hint="eastAsia" w:ascii="宋体" w:hAnsi="宋体" w:eastAsia="宋体" w:cs="宋体"/>
                <w:b w:val="0"/>
                <w:lang w:eastAsia="zh-CN"/>
              </w:rPr>
              <w:t>揭阳港惠来沿海港区前詹作业区13号泊位散货码头工程</w:t>
            </w:r>
            <w:r>
              <w:rPr>
                <w:rFonts w:hint="eastAsia" w:ascii="宋体" w:hAnsi="宋体" w:eastAsia="宋体" w:cs="宋体"/>
                <w:b w:val="0"/>
                <w:lang w:val="en-US" w:eastAsia="zh-CN"/>
              </w:rPr>
              <w:t>EPC</w:t>
            </w:r>
            <w:r>
              <w:rPr>
                <w:rFonts w:hint="eastAsia" w:ascii="宋体" w:hAnsi="宋体" w:eastAsia="宋体" w:cs="宋体"/>
                <w:b w:val="0"/>
                <w:lang w:eastAsia="zh-CN"/>
              </w:rPr>
              <w:t>总承包</w:t>
            </w:r>
          </w:p>
        </w:tc>
      </w:tr>
      <w:tr w14:paraId="1DE3B638">
        <w:tblPrEx>
          <w:tblCellMar>
            <w:top w:w="0" w:type="dxa"/>
            <w:left w:w="0" w:type="dxa"/>
            <w:bottom w:w="0" w:type="dxa"/>
            <w:right w:w="0" w:type="dxa"/>
          </w:tblCellMar>
        </w:tblPrEx>
        <w:tc>
          <w:tcPr>
            <w:tcW w:w="1049" w:type="dxa"/>
            <w:tcBorders>
              <w:top w:val="single" w:color="auto" w:sz="4" w:space="0"/>
              <w:left w:val="single" w:color="auto" w:sz="4" w:space="0"/>
              <w:bottom w:val="nil"/>
              <w:right w:val="nil"/>
            </w:tcBorders>
            <w:shd w:val="clear" w:color="auto" w:fill="FFFFFF"/>
            <w:vAlign w:val="center"/>
          </w:tcPr>
          <w:p w14:paraId="679CFA09">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1.1.5</w:t>
            </w:r>
          </w:p>
        </w:tc>
        <w:tc>
          <w:tcPr>
            <w:tcW w:w="2971" w:type="dxa"/>
            <w:tcBorders>
              <w:top w:val="single" w:color="auto" w:sz="4" w:space="0"/>
              <w:left w:val="single" w:color="auto" w:sz="4" w:space="0"/>
              <w:bottom w:val="nil"/>
              <w:right w:val="nil"/>
            </w:tcBorders>
            <w:shd w:val="clear" w:color="auto" w:fill="FFFFFF"/>
            <w:vAlign w:val="center"/>
          </w:tcPr>
          <w:p w14:paraId="36B3039D">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标段建设地点</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755D5AA1">
            <w:pPr>
              <w:pStyle w:val="8"/>
              <w:bidi w:val="0"/>
              <w:ind w:left="0" w:leftChars="0" w:firstLine="0" w:firstLineChars="0"/>
              <w:rPr>
                <w:rFonts w:hint="eastAsia" w:ascii="宋体" w:hAnsi="宋体" w:eastAsia="宋体" w:cs="宋体"/>
                <w:b w:val="0"/>
                <w:lang w:eastAsia="zh-CN"/>
              </w:rPr>
            </w:pPr>
            <w:r>
              <w:rPr>
                <w:rFonts w:hint="eastAsia" w:ascii="宋体" w:hAnsi="宋体" w:eastAsia="宋体" w:cs="宋体"/>
                <w:b w:val="0"/>
                <w:lang w:eastAsia="zh-CN"/>
              </w:rPr>
              <w:t>广东省揭阳市惠来沿海港区前詹作业区2号港池内</w:t>
            </w:r>
          </w:p>
        </w:tc>
      </w:tr>
      <w:tr w14:paraId="1A7A2E15">
        <w:tblPrEx>
          <w:tblCellMar>
            <w:top w:w="0" w:type="dxa"/>
            <w:left w:w="0" w:type="dxa"/>
            <w:bottom w:w="0" w:type="dxa"/>
            <w:right w:w="0" w:type="dxa"/>
          </w:tblCellMar>
        </w:tblPrEx>
        <w:trPr>
          <w:trHeight w:val="90" w:hRule="atLeast"/>
        </w:trPr>
        <w:tc>
          <w:tcPr>
            <w:tcW w:w="1049" w:type="dxa"/>
            <w:tcBorders>
              <w:top w:val="single" w:color="auto" w:sz="4" w:space="0"/>
              <w:left w:val="single" w:color="auto" w:sz="4" w:space="0"/>
              <w:bottom w:val="nil"/>
              <w:right w:val="nil"/>
            </w:tcBorders>
            <w:shd w:val="clear" w:color="auto" w:fill="FFFFFF"/>
            <w:vAlign w:val="center"/>
          </w:tcPr>
          <w:p w14:paraId="09C23B4E">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1.2.1</w:t>
            </w:r>
          </w:p>
        </w:tc>
        <w:tc>
          <w:tcPr>
            <w:tcW w:w="2971" w:type="dxa"/>
            <w:tcBorders>
              <w:top w:val="single" w:color="auto" w:sz="4" w:space="0"/>
              <w:left w:val="single" w:color="auto" w:sz="4" w:space="0"/>
              <w:bottom w:val="nil"/>
              <w:right w:val="nil"/>
            </w:tcBorders>
            <w:shd w:val="clear" w:color="auto" w:fill="FFFFFF"/>
            <w:vAlign w:val="center"/>
          </w:tcPr>
          <w:p w14:paraId="3F665591">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资金来源及比例</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58C76697">
            <w:pPr>
              <w:pStyle w:val="8"/>
              <w:bidi w:val="0"/>
              <w:ind w:left="0" w:leftChars="0" w:firstLine="0" w:firstLineChars="0"/>
              <w:rPr>
                <w:rFonts w:hint="eastAsia" w:ascii="宋体" w:hAnsi="宋体" w:eastAsia="宋体" w:cs="宋体"/>
                <w:b w:val="0"/>
                <w:lang w:eastAsia="zh-CN"/>
              </w:rPr>
            </w:pPr>
            <w:r>
              <w:rPr>
                <w:rFonts w:hint="eastAsia" w:ascii="宋体" w:hAnsi="宋体" w:eastAsia="宋体" w:cs="宋体"/>
                <w:b w:val="0"/>
                <w:lang w:eastAsia="zh-CN"/>
              </w:rPr>
              <w:t>企业自筹和银行贷款</w:t>
            </w:r>
          </w:p>
        </w:tc>
      </w:tr>
      <w:tr w14:paraId="5E1524BC">
        <w:tblPrEx>
          <w:tblCellMar>
            <w:top w:w="0" w:type="dxa"/>
            <w:left w:w="0" w:type="dxa"/>
            <w:bottom w:w="0" w:type="dxa"/>
            <w:right w:w="0" w:type="dxa"/>
          </w:tblCellMar>
        </w:tblPrEx>
        <w:tc>
          <w:tcPr>
            <w:tcW w:w="1049" w:type="dxa"/>
            <w:tcBorders>
              <w:top w:val="single" w:color="auto" w:sz="4" w:space="0"/>
              <w:left w:val="single" w:color="auto" w:sz="4" w:space="0"/>
              <w:bottom w:val="nil"/>
              <w:right w:val="nil"/>
            </w:tcBorders>
            <w:shd w:val="clear" w:color="auto" w:fill="FFFFFF"/>
            <w:vAlign w:val="center"/>
          </w:tcPr>
          <w:p w14:paraId="55C3832A">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1.2.2</w:t>
            </w:r>
          </w:p>
        </w:tc>
        <w:tc>
          <w:tcPr>
            <w:tcW w:w="2971" w:type="dxa"/>
            <w:tcBorders>
              <w:top w:val="single" w:color="auto" w:sz="4" w:space="0"/>
              <w:left w:val="single" w:color="auto" w:sz="4" w:space="0"/>
              <w:bottom w:val="nil"/>
              <w:right w:val="nil"/>
            </w:tcBorders>
            <w:shd w:val="clear" w:color="auto" w:fill="FFFFFF"/>
            <w:vAlign w:val="center"/>
          </w:tcPr>
          <w:p w14:paraId="299EF510">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资金落实情况</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3FBFC1F0">
            <w:pPr>
              <w:pStyle w:val="8"/>
              <w:bidi w:val="0"/>
              <w:ind w:left="0" w:leftChars="0" w:firstLine="0" w:firstLineChars="0"/>
              <w:rPr>
                <w:rFonts w:hint="eastAsia" w:ascii="宋体" w:hAnsi="宋体" w:eastAsia="宋体" w:cs="宋体"/>
                <w:b w:val="0"/>
                <w:lang w:eastAsia="zh-CN"/>
              </w:rPr>
            </w:pPr>
            <w:r>
              <w:rPr>
                <w:rFonts w:hint="eastAsia" w:ascii="宋体" w:hAnsi="宋体" w:eastAsia="宋体" w:cs="宋体"/>
                <w:b w:val="0"/>
                <w:lang w:eastAsia="zh-CN"/>
              </w:rPr>
              <w:t>已落实</w:t>
            </w:r>
          </w:p>
        </w:tc>
      </w:tr>
      <w:tr w14:paraId="499D932D">
        <w:tblPrEx>
          <w:tblCellMar>
            <w:top w:w="0" w:type="dxa"/>
            <w:left w:w="0" w:type="dxa"/>
            <w:bottom w:w="0" w:type="dxa"/>
            <w:right w:w="0" w:type="dxa"/>
          </w:tblCellMar>
        </w:tblPrEx>
        <w:tc>
          <w:tcPr>
            <w:tcW w:w="1049" w:type="dxa"/>
            <w:tcBorders>
              <w:top w:val="single" w:color="auto" w:sz="4" w:space="0"/>
              <w:left w:val="single" w:color="auto" w:sz="4" w:space="0"/>
              <w:bottom w:val="nil"/>
              <w:right w:val="nil"/>
            </w:tcBorders>
            <w:shd w:val="clear" w:color="auto" w:fill="FFFFFF"/>
            <w:vAlign w:val="center"/>
          </w:tcPr>
          <w:p w14:paraId="3F508AC0">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1.3.1</w:t>
            </w:r>
          </w:p>
        </w:tc>
        <w:tc>
          <w:tcPr>
            <w:tcW w:w="2971" w:type="dxa"/>
            <w:tcBorders>
              <w:top w:val="single" w:color="auto" w:sz="4" w:space="0"/>
              <w:left w:val="single" w:color="auto" w:sz="4" w:space="0"/>
              <w:bottom w:val="nil"/>
              <w:right w:val="nil"/>
            </w:tcBorders>
            <w:shd w:val="clear" w:color="auto" w:fill="FFFFFF"/>
            <w:vAlign w:val="center"/>
          </w:tcPr>
          <w:p w14:paraId="7D075F7C">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招标范围</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2228BD8A">
            <w:pPr>
              <w:pStyle w:val="8"/>
              <w:bidi w:val="0"/>
              <w:ind w:left="0" w:leftChars="0" w:firstLine="0" w:firstLineChars="0"/>
              <w:rPr>
                <w:rFonts w:hint="eastAsia" w:ascii="宋体" w:hAnsi="宋体" w:eastAsia="宋体" w:cs="宋体"/>
                <w:b w:val="0"/>
                <w:lang w:eastAsia="zh-CN"/>
              </w:rPr>
            </w:pPr>
            <w:r>
              <w:rPr>
                <w:rFonts w:hint="eastAsia" w:ascii="宋体" w:hAnsi="宋体" w:eastAsia="宋体" w:cs="宋体"/>
                <w:b w:val="0"/>
                <w:lang w:eastAsia="zh-CN"/>
              </w:rPr>
              <w:t>详见招标公告</w:t>
            </w:r>
          </w:p>
        </w:tc>
      </w:tr>
      <w:tr w14:paraId="066F4995">
        <w:tblPrEx>
          <w:tblCellMar>
            <w:top w:w="0" w:type="dxa"/>
            <w:left w:w="0" w:type="dxa"/>
            <w:bottom w:w="0" w:type="dxa"/>
            <w:right w:w="0" w:type="dxa"/>
          </w:tblCellMar>
        </w:tblPrEx>
        <w:trPr>
          <w:trHeight w:val="794" w:hRule="atLeast"/>
        </w:trPr>
        <w:tc>
          <w:tcPr>
            <w:tcW w:w="1049" w:type="dxa"/>
            <w:tcBorders>
              <w:top w:val="single" w:color="auto" w:sz="4" w:space="0"/>
              <w:left w:val="single" w:color="auto" w:sz="4" w:space="0"/>
              <w:bottom w:val="nil"/>
              <w:right w:val="nil"/>
            </w:tcBorders>
            <w:shd w:val="clear" w:color="auto" w:fill="FFFFFF"/>
            <w:vAlign w:val="center"/>
          </w:tcPr>
          <w:p w14:paraId="0794DE76">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1.3.2</w:t>
            </w:r>
          </w:p>
        </w:tc>
        <w:tc>
          <w:tcPr>
            <w:tcW w:w="2971" w:type="dxa"/>
            <w:tcBorders>
              <w:top w:val="single" w:color="auto" w:sz="4" w:space="0"/>
              <w:left w:val="single" w:color="auto" w:sz="4" w:space="0"/>
              <w:bottom w:val="nil"/>
              <w:right w:val="nil"/>
            </w:tcBorders>
            <w:shd w:val="clear" w:color="auto" w:fill="FFFFFF"/>
            <w:vAlign w:val="center"/>
          </w:tcPr>
          <w:p w14:paraId="7D76244C">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计划工期</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3540DD78">
            <w:pPr>
              <w:pStyle w:val="8"/>
              <w:bidi w:val="0"/>
              <w:spacing w:line="360" w:lineRule="auto"/>
              <w:ind w:left="0" w:leftChars="0" w:firstLine="0" w:firstLineChars="0"/>
              <w:rPr>
                <w:rFonts w:hint="eastAsia" w:ascii="宋体" w:hAnsi="宋体" w:eastAsia="宋体" w:cs="宋体"/>
                <w:b w:val="0"/>
                <w:color w:val="auto"/>
                <w:lang w:val="en-US" w:eastAsia="zh-CN"/>
              </w:rPr>
            </w:pPr>
            <w:r>
              <w:rPr>
                <w:rFonts w:hint="eastAsia" w:ascii="宋体" w:hAnsi="宋体" w:eastAsia="宋体" w:cs="宋体"/>
                <w:b w:val="0"/>
                <w:color w:val="auto"/>
                <w:lang w:val="en-US" w:eastAsia="zh-CN"/>
              </w:rPr>
              <w:t>设计计划工期</w:t>
            </w:r>
            <w:r>
              <w:rPr>
                <w:rFonts w:hint="eastAsia" w:cs="宋体"/>
                <w:b w:val="0"/>
                <w:color w:val="auto"/>
                <w:lang w:val="en-US" w:eastAsia="zh-CN"/>
              </w:rPr>
              <w:t>（含审批）</w:t>
            </w:r>
            <w:r>
              <w:rPr>
                <w:rFonts w:hint="eastAsia" w:ascii="宋体" w:hAnsi="宋体" w:eastAsia="宋体" w:cs="宋体"/>
                <w:b w:val="0"/>
                <w:color w:val="auto"/>
                <w:lang w:val="en-US" w:eastAsia="zh-CN"/>
              </w:rPr>
              <w:t>：</w:t>
            </w:r>
            <w:r>
              <w:rPr>
                <w:rFonts w:hint="default" w:ascii="宋体" w:hAnsi="宋体" w:eastAsia="宋体" w:cs="宋体"/>
                <w:b w:val="0"/>
                <w:color w:val="auto"/>
                <w:lang w:val="en-US" w:eastAsia="zh-CN"/>
              </w:rPr>
              <w:t>45日历天</w:t>
            </w:r>
          </w:p>
          <w:p w14:paraId="0119DD31">
            <w:pPr>
              <w:pStyle w:val="8"/>
              <w:bidi w:val="0"/>
              <w:spacing w:line="360" w:lineRule="auto"/>
              <w:ind w:left="0" w:leftChars="0" w:firstLine="0" w:firstLineChars="0"/>
              <w:rPr>
                <w:rFonts w:hint="eastAsia" w:ascii="宋体" w:hAnsi="宋体" w:eastAsia="宋体" w:cs="宋体"/>
                <w:b w:val="0"/>
                <w:color w:val="auto"/>
                <w:lang w:val="en-US" w:eastAsia="zh-CN"/>
              </w:rPr>
            </w:pPr>
            <w:r>
              <w:rPr>
                <w:rFonts w:hint="eastAsia" w:ascii="宋体" w:hAnsi="宋体" w:eastAsia="宋体" w:cs="宋体"/>
                <w:b w:val="0"/>
                <w:color w:val="auto"/>
                <w:lang w:eastAsia="zh-CN"/>
              </w:rPr>
              <w:t>计划开工日期：</w:t>
            </w:r>
            <w:r>
              <w:rPr>
                <w:rFonts w:hint="eastAsia" w:ascii="宋体" w:hAnsi="宋体" w:eastAsia="宋体" w:cs="宋体"/>
                <w:b w:val="0"/>
                <w:color w:val="auto"/>
                <w:lang w:val="en-US" w:eastAsia="zh-CN"/>
              </w:rPr>
              <w:t>2025</w:t>
            </w:r>
            <w:r>
              <w:rPr>
                <w:rFonts w:hint="eastAsia" w:ascii="宋体" w:hAnsi="宋体" w:eastAsia="宋体" w:cs="宋体"/>
                <w:b w:val="0"/>
                <w:color w:val="auto"/>
                <w:lang w:eastAsia="zh-CN"/>
              </w:rPr>
              <w:t>年</w:t>
            </w:r>
            <w:r>
              <w:rPr>
                <w:rFonts w:hint="eastAsia" w:ascii="宋体" w:hAnsi="宋体" w:eastAsia="宋体" w:cs="宋体"/>
                <w:b w:val="0"/>
                <w:color w:val="auto"/>
                <w:lang w:val="en-US" w:eastAsia="zh-CN"/>
              </w:rPr>
              <w:t>1</w:t>
            </w:r>
            <w:r>
              <w:rPr>
                <w:rFonts w:hint="eastAsia" w:cs="宋体"/>
                <w:b w:val="0"/>
                <w:color w:val="auto"/>
                <w:lang w:val="en-US" w:eastAsia="zh-CN"/>
              </w:rPr>
              <w:t>2</w:t>
            </w:r>
            <w:r>
              <w:rPr>
                <w:rFonts w:hint="eastAsia" w:ascii="宋体" w:hAnsi="宋体" w:eastAsia="宋体" w:cs="宋体"/>
                <w:b w:val="0"/>
                <w:color w:val="auto"/>
                <w:lang w:eastAsia="zh-CN"/>
              </w:rPr>
              <w:t>月</w:t>
            </w:r>
            <w:r>
              <w:rPr>
                <w:rFonts w:hint="eastAsia" w:cs="宋体"/>
                <w:b w:val="0"/>
                <w:color w:val="auto"/>
                <w:lang w:val="en-US" w:eastAsia="zh-CN"/>
              </w:rPr>
              <w:t>2</w:t>
            </w:r>
            <w:r>
              <w:rPr>
                <w:rFonts w:hint="eastAsia" w:ascii="宋体" w:hAnsi="宋体" w:eastAsia="宋体" w:cs="宋体"/>
                <w:b w:val="0"/>
                <w:color w:val="auto"/>
                <w:lang w:val="en-US" w:eastAsia="zh-CN"/>
              </w:rPr>
              <w:t>0</w:t>
            </w:r>
            <w:r>
              <w:rPr>
                <w:rFonts w:hint="eastAsia" w:ascii="宋体" w:hAnsi="宋体" w:eastAsia="宋体" w:cs="宋体"/>
                <w:b w:val="0"/>
                <w:color w:val="auto"/>
                <w:lang w:eastAsia="zh-CN"/>
              </w:rPr>
              <w:t>日</w:t>
            </w:r>
            <w:r>
              <w:rPr>
                <w:rFonts w:hint="eastAsia" w:cs="宋体"/>
                <w:b w:val="0"/>
                <w:color w:val="auto"/>
                <w:lang w:eastAsia="zh-CN"/>
              </w:rPr>
              <w:t>（</w:t>
            </w:r>
            <w:r>
              <w:rPr>
                <w:rFonts w:hint="eastAsia" w:cs="宋体"/>
                <w:color w:val="auto"/>
                <w:szCs w:val="21"/>
                <w:highlight w:val="none"/>
                <w:lang w:val="en-US" w:eastAsia="zh-CN"/>
              </w:rPr>
              <w:t>具体开工日期，以监理单位下发开工令为准。</w:t>
            </w:r>
            <w:r>
              <w:rPr>
                <w:rFonts w:hint="eastAsia" w:cs="宋体"/>
                <w:b w:val="0"/>
                <w:color w:val="auto"/>
                <w:lang w:eastAsia="zh-CN"/>
              </w:rPr>
              <w:t>）</w:t>
            </w:r>
          </w:p>
          <w:p w14:paraId="00868819">
            <w:pPr>
              <w:pStyle w:val="8"/>
              <w:bidi w:val="0"/>
              <w:spacing w:line="360" w:lineRule="auto"/>
              <w:ind w:left="0" w:leftChars="0" w:firstLine="0" w:firstLineChars="0"/>
              <w:rPr>
                <w:rFonts w:hint="default" w:ascii="宋体" w:hAnsi="宋体" w:eastAsia="宋体" w:cs="宋体"/>
                <w:b w:val="0"/>
                <w:color w:val="auto"/>
                <w:lang w:eastAsia="zh-CN"/>
              </w:rPr>
            </w:pPr>
            <w:r>
              <w:rPr>
                <w:rFonts w:hint="eastAsia" w:ascii="宋体" w:hAnsi="宋体" w:eastAsia="宋体" w:cs="宋体"/>
                <w:b w:val="0"/>
                <w:color w:val="auto"/>
                <w:lang w:eastAsia="zh-CN"/>
              </w:rPr>
              <w:t>计划</w:t>
            </w:r>
            <w:r>
              <w:rPr>
                <w:rFonts w:hint="default" w:ascii="宋体" w:hAnsi="宋体" w:eastAsia="宋体" w:cs="宋体"/>
                <w:b w:val="0"/>
                <w:color w:val="auto"/>
                <w:lang w:val="en-US" w:eastAsia="zh-CN"/>
              </w:rPr>
              <w:t>竣工验收</w:t>
            </w:r>
            <w:r>
              <w:rPr>
                <w:rFonts w:hint="eastAsia" w:ascii="宋体" w:hAnsi="宋体" w:eastAsia="宋体" w:cs="宋体"/>
                <w:b w:val="0"/>
                <w:color w:val="auto"/>
                <w:lang w:eastAsia="zh-CN"/>
              </w:rPr>
              <w:t>日期：</w:t>
            </w:r>
            <w:r>
              <w:rPr>
                <w:rFonts w:hint="eastAsia" w:cs="宋体"/>
                <w:b w:val="0"/>
                <w:color w:val="auto"/>
                <w:lang w:val="en-US" w:eastAsia="zh-CN"/>
              </w:rPr>
              <w:t>自开工之日起14个月内</w:t>
            </w:r>
          </w:p>
          <w:p w14:paraId="5D295BCB">
            <w:pPr>
              <w:ind w:firstLine="0" w:firstLineChars="0"/>
              <w:rPr>
                <w:rFonts w:hint="default"/>
                <w:lang w:val="en-US" w:eastAsia="zh-CN"/>
              </w:rPr>
            </w:pPr>
            <w:r>
              <w:rPr>
                <w:rFonts w:hint="eastAsia" w:cs="宋体"/>
                <w:b w:val="0"/>
                <w:color w:val="auto"/>
                <w:lang w:val="en-US" w:eastAsia="zh-CN"/>
              </w:rPr>
              <w:t>计划取得港口经营许可证日期：</w:t>
            </w:r>
            <w:r>
              <w:rPr>
                <w:rFonts w:hint="eastAsia"/>
                <w:color w:val="auto"/>
                <w:lang w:eastAsia="zh-CN"/>
              </w:rPr>
              <w:t>竣工验收后1个月内</w:t>
            </w:r>
          </w:p>
        </w:tc>
      </w:tr>
      <w:tr w14:paraId="00B468CF">
        <w:tblPrEx>
          <w:tblCellMar>
            <w:top w:w="0" w:type="dxa"/>
            <w:left w:w="0" w:type="dxa"/>
            <w:bottom w:w="0" w:type="dxa"/>
            <w:right w:w="0" w:type="dxa"/>
          </w:tblCellMar>
        </w:tblPrEx>
        <w:trPr>
          <w:trHeight w:val="2392" w:hRule="atLeast"/>
        </w:trPr>
        <w:tc>
          <w:tcPr>
            <w:tcW w:w="1049" w:type="dxa"/>
            <w:tcBorders>
              <w:top w:val="single" w:color="auto" w:sz="4" w:space="0"/>
              <w:left w:val="single" w:color="auto" w:sz="4" w:space="0"/>
              <w:bottom w:val="nil"/>
              <w:right w:val="nil"/>
            </w:tcBorders>
            <w:shd w:val="clear" w:color="auto" w:fill="FFFFFF"/>
            <w:vAlign w:val="center"/>
          </w:tcPr>
          <w:p w14:paraId="6C9A632A">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1.3.3</w:t>
            </w:r>
          </w:p>
        </w:tc>
        <w:tc>
          <w:tcPr>
            <w:tcW w:w="2971" w:type="dxa"/>
            <w:tcBorders>
              <w:top w:val="single" w:color="auto" w:sz="4" w:space="0"/>
              <w:left w:val="single" w:color="auto" w:sz="4" w:space="0"/>
              <w:bottom w:val="nil"/>
              <w:right w:val="nil"/>
            </w:tcBorders>
            <w:shd w:val="clear" w:color="auto" w:fill="FFFFFF"/>
            <w:vAlign w:val="center"/>
          </w:tcPr>
          <w:p w14:paraId="266D8FE4">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质量要求</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7CC9AFB8">
            <w:pPr>
              <w:pStyle w:val="8"/>
              <w:bidi w:val="0"/>
              <w:ind w:left="0" w:leftChars="0" w:firstLine="0" w:firstLineChars="0"/>
              <w:rPr>
                <w:rFonts w:hint="eastAsia" w:ascii="宋体" w:hAnsi="宋体" w:eastAsia="宋体" w:cs="宋体"/>
                <w:b w:val="0"/>
                <w:lang w:val="en-US" w:eastAsia="zh-CN"/>
              </w:rPr>
            </w:pPr>
            <w:r>
              <w:rPr>
                <w:rFonts w:hint="default" w:ascii="宋体" w:hAnsi="宋体" w:eastAsia="宋体" w:cs="宋体"/>
                <w:b w:val="0"/>
                <w:lang w:val="en-US" w:eastAsia="zh-CN"/>
              </w:rPr>
              <w:t>1</w:t>
            </w:r>
            <w:r>
              <w:rPr>
                <w:rFonts w:hint="eastAsia" w:ascii="宋体" w:hAnsi="宋体" w:eastAsia="宋体" w:cs="宋体"/>
                <w:b w:val="0"/>
                <w:lang w:val="en-US" w:eastAsia="zh-CN"/>
              </w:rPr>
              <w:t>、设计质量标准：设计符合国家相关规范及行业标准要求，满足招标人的功能需求，并通过招标人及有关部门或专业机构的审查；</w:t>
            </w:r>
          </w:p>
          <w:p w14:paraId="40F8E9F9">
            <w:pPr>
              <w:pStyle w:val="8"/>
              <w:bidi w:val="0"/>
              <w:ind w:left="0" w:leftChars="0" w:firstLine="0" w:firstLineChars="0"/>
              <w:rPr>
                <w:rFonts w:hint="default" w:ascii="宋体" w:hAnsi="宋体" w:eastAsia="宋体" w:cs="宋体"/>
                <w:b w:val="0"/>
                <w:lang w:eastAsia="zh-CN"/>
              </w:rPr>
            </w:pPr>
            <w:r>
              <w:rPr>
                <w:rFonts w:hint="eastAsia" w:ascii="宋体" w:hAnsi="宋体" w:eastAsia="宋体" w:cs="宋体"/>
                <w:b w:val="0"/>
                <w:lang w:val="en-US" w:eastAsia="zh-CN"/>
              </w:rPr>
              <w:t>2、施工质量标准：施工符合设计图纸、国家相关规范及行业标准要求，工程质量合格；</w:t>
            </w:r>
            <w:r>
              <w:rPr>
                <w:rFonts w:hint="eastAsia" w:ascii="宋体" w:hAnsi="宋体" w:eastAsia="宋体" w:cs="宋体"/>
                <w:b w:val="0"/>
                <w:lang w:eastAsia="zh-CN"/>
              </w:rPr>
              <w:t>工程整体质量创同</w:t>
            </w:r>
            <w:r>
              <w:rPr>
                <w:rFonts w:hint="eastAsia" w:ascii="宋体" w:hAnsi="宋体" w:eastAsia="宋体" w:cs="宋体"/>
                <w:b w:val="0"/>
                <w:lang w:val="en-US" w:eastAsia="zh-CN"/>
              </w:rPr>
              <w:t>时</w:t>
            </w:r>
            <w:r>
              <w:rPr>
                <w:rFonts w:hint="eastAsia" w:ascii="宋体" w:hAnsi="宋体" w:eastAsia="宋体" w:cs="宋体"/>
                <w:b w:val="0"/>
                <w:lang w:eastAsia="zh-CN"/>
              </w:rPr>
              <w:t>期、同类型、同</w:t>
            </w:r>
            <w:r>
              <w:rPr>
                <w:rFonts w:hint="eastAsia" w:ascii="宋体" w:hAnsi="宋体" w:eastAsia="宋体" w:cs="宋体"/>
                <w:b w:val="0"/>
                <w:lang w:val="en-US" w:eastAsia="zh-CN"/>
              </w:rPr>
              <w:t>区域</w:t>
            </w:r>
            <w:r>
              <w:rPr>
                <w:rFonts w:hint="eastAsia" w:ascii="宋体" w:hAnsi="宋体" w:eastAsia="宋体" w:cs="宋体"/>
                <w:b w:val="0"/>
                <w:lang w:eastAsia="zh-CN"/>
              </w:rPr>
              <w:t>工程建设先进水平，整体质量达到国内先进水平。</w:t>
            </w:r>
          </w:p>
        </w:tc>
      </w:tr>
      <w:tr w14:paraId="2793E423">
        <w:tblPrEx>
          <w:tblCellMar>
            <w:top w:w="0" w:type="dxa"/>
            <w:left w:w="0" w:type="dxa"/>
            <w:bottom w:w="0" w:type="dxa"/>
            <w:right w:w="0" w:type="dxa"/>
          </w:tblCellMar>
        </w:tblPrEx>
        <w:tc>
          <w:tcPr>
            <w:tcW w:w="1049" w:type="dxa"/>
            <w:tcBorders>
              <w:top w:val="single" w:color="auto" w:sz="4" w:space="0"/>
              <w:left w:val="single" w:color="auto" w:sz="4" w:space="0"/>
              <w:bottom w:val="nil"/>
              <w:right w:val="nil"/>
            </w:tcBorders>
            <w:shd w:val="clear" w:color="auto" w:fill="FFFFFF"/>
            <w:vAlign w:val="center"/>
          </w:tcPr>
          <w:p w14:paraId="4C29F32F">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1.3.4</w:t>
            </w:r>
          </w:p>
        </w:tc>
        <w:tc>
          <w:tcPr>
            <w:tcW w:w="2971" w:type="dxa"/>
            <w:tcBorders>
              <w:top w:val="single" w:color="auto" w:sz="4" w:space="0"/>
              <w:left w:val="single" w:color="auto" w:sz="4" w:space="0"/>
              <w:bottom w:val="nil"/>
              <w:right w:val="nil"/>
            </w:tcBorders>
            <w:shd w:val="clear" w:color="auto" w:fill="FFFFFF"/>
            <w:vAlign w:val="center"/>
          </w:tcPr>
          <w:p w14:paraId="666A5DA6">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安全目标</w:t>
            </w:r>
          </w:p>
        </w:tc>
        <w:tc>
          <w:tcPr>
            <w:tcW w:w="5488" w:type="dxa"/>
            <w:tcBorders>
              <w:top w:val="single" w:color="auto" w:sz="4" w:space="0"/>
              <w:left w:val="single" w:color="auto" w:sz="4" w:space="0"/>
              <w:bottom w:val="nil"/>
              <w:right w:val="single" w:color="auto" w:sz="4" w:space="0"/>
            </w:tcBorders>
            <w:shd w:val="clear" w:color="auto" w:fill="FFFFFF"/>
            <w:vAlign w:val="center"/>
          </w:tcPr>
          <w:p w14:paraId="3A715D04">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严格执行有关安全生产的法律法规和规章制度，</w:t>
            </w:r>
          </w:p>
          <w:p w14:paraId="6BD1C00E">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1）不发生轻伤及以上事故。</w:t>
            </w:r>
          </w:p>
          <w:p w14:paraId="75E0C2BA">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2）不发生火灾事故。</w:t>
            </w:r>
          </w:p>
          <w:p w14:paraId="37C4491F">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3）不发生设备事故。</w:t>
            </w:r>
          </w:p>
          <w:p w14:paraId="6E6EB522">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4）不发生质量事故。</w:t>
            </w:r>
          </w:p>
          <w:p w14:paraId="04274A7E">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5）不发生网络信息安全事件。</w:t>
            </w:r>
          </w:p>
          <w:p w14:paraId="51FC1E1F">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6）不发生职业病病例。</w:t>
            </w:r>
          </w:p>
          <w:p w14:paraId="17C3FF38">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7）不发生放射源管理失控事件。</w:t>
            </w:r>
          </w:p>
          <w:p w14:paraId="0EF494E5">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8）不发生急性职业中毒事故。</w:t>
            </w:r>
          </w:p>
          <w:p w14:paraId="35971EF6">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9）不发生同等责任及以上交通安全事故。</w:t>
            </w:r>
          </w:p>
          <w:p w14:paraId="1FC48BD6">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10）不发生治安保卫事件。</w:t>
            </w:r>
          </w:p>
          <w:p w14:paraId="18961F63">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11）不发生受到地方环境保护部门处罚的环境事件。</w:t>
            </w:r>
          </w:p>
          <w:p w14:paraId="5135E7CC">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t>（</w:t>
            </w:r>
            <w:r>
              <w:rPr>
                <w:rFonts w:hint="eastAsia" w:ascii="宋体" w:hAnsi="宋体" w:eastAsia="宋体" w:cs="宋体"/>
                <w:b w:val="0"/>
                <w:lang w:val="en-US" w:eastAsia="en-US"/>
              </w:rPr>
              <w:t>12）不发生较大的突性群体事件。</w:t>
            </w:r>
          </w:p>
          <w:p w14:paraId="14EEC75C">
            <w:pPr>
              <w:pStyle w:val="8"/>
              <w:bidi w:val="0"/>
              <w:ind w:left="0" w:leftChars="0" w:firstLine="0" w:firstLineChars="0"/>
              <w:rPr>
                <w:rFonts w:hint="default" w:ascii="宋体" w:hAnsi="宋体" w:eastAsia="宋体" w:cs="宋体"/>
                <w:b w:val="0"/>
                <w:lang w:val="en-US" w:eastAsia="zh-CN"/>
              </w:rPr>
            </w:pPr>
            <w:r>
              <w:rPr>
                <w:rFonts w:hint="eastAsia" w:ascii="宋体" w:hAnsi="宋体" w:eastAsia="宋体" w:cs="宋体"/>
                <w:b w:val="0"/>
                <w:lang w:val="en-US" w:eastAsia="zh-CN"/>
              </w:rPr>
              <w:t>（</w:t>
            </w:r>
            <w:r>
              <w:rPr>
                <w:rFonts w:hint="eastAsia" w:ascii="宋体" w:hAnsi="宋体" w:eastAsia="宋体" w:cs="宋体"/>
                <w:b w:val="0"/>
                <w:lang w:val="en-US" w:eastAsia="en-US"/>
              </w:rPr>
              <w:t>13）不发生迟报、谎报、瞒报、漏报安全事故。</w:t>
            </w:r>
          </w:p>
        </w:tc>
      </w:tr>
      <w:tr w14:paraId="5BEA0265">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52FEB40E">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1.4.1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0137F9E1">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投标人资质条件、能力和信誉</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605FA84">
            <w:pPr>
              <w:pStyle w:val="8"/>
              <w:bidi w:val="0"/>
              <w:ind w:left="0" w:leftChars="0" w:firstLine="0" w:firstLineChars="0"/>
              <w:rPr>
                <w:rFonts w:hint="default" w:ascii="宋体" w:hAnsi="宋体" w:eastAsia="宋体" w:cs="宋体"/>
                <w:b w:val="0"/>
                <w:lang w:val="en-US" w:eastAsia="zh-CN"/>
              </w:rPr>
            </w:pPr>
            <w:r>
              <w:rPr>
                <w:rFonts w:hint="eastAsia" w:ascii="宋体" w:hAnsi="宋体" w:eastAsia="宋体" w:cs="宋体"/>
                <w:b w:val="0"/>
                <w:lang w:val="en-US" w:eastAsia="en-US"/>
              </w:rPr>
              <w:t>（1）</w:t>
            </w:r>
            <w:r>
              <w:rPr>
                <w:rFonts w:hint="eastAsia" w:cs="宋体"/>
                <w:b w:val="0"/>
                <w:lang w:val="en-US" w:eastAsia="zh-CN"/>
              </w:rPr>
              <w:t>以联合体投标的，</w:t>
            </w:r>
            <w:r>
              <w:rPr>
                <w:rFonts w:hint="eastAsia" w:ascii="宋体" w:hAnsi="宋体" w:eastAsia="宋体" w:cs="宋体"/>
                <w:b w:val="0"/>
                <w:lang w:val="en-US" w:eastAsia="zh-CN"/>
              </w:rPr>
              <w:t>联合体牵头人应由承担施工任务一方担任</w:t>
            </w:r>
            <w:r>
              <w:rPr>
                <w:rFonts w:hint="eastAsia" w:cs="宋体"/>
                <w:b w:val="0"/>
                <w:lang w:val="en-US" w:eastAsia="zh-CN"/>
              </w:rPr>
              <w:t>，需</w:t>
            </w:r>
            <w:r>
              <w:rPr>
                <w:rFonts w:hint="eastAsia" w:ascii="宋体" w:hAnsi="宋体" w:eastAsia="宋体" w:cs="宋体"/>
                <w:b w:val="0"/>
                <w:lang w:val="en-US" w:eastAsia="en-US"/>
              </w:rPr>
              <w:t>具备国家建设主管部门核定的</w:t>
            </w:r>
            <w:r>
              <w:rPr>
                <w:rFonts w:hint="eastAsia"/>
                <w:lang w:eastAsia="en-US"/>
              </w:rPr>
              <w:t>港口与航道工程施工总承包一级</w:t>
            </w:r>
            <w:r>
              <w:rPr>
                <w:rFonts w:hint="eastAsia" w:ascii="宋体" w:hAnsi="宋体" w:eastAsia="宋体" w:cs="宋体"/>
                <w:b w:val="0"/>
                <w:lang w:val="en-US" w:eastAsia="en-US"/>
              </w:rPr>
              <w:t>资质，</w:t>
            </w:r>
            <w:r>
              <w:rPr>
                <w:rFonts w:hint="eastAsia" w:cs="宋体"/>
                <w:b w:val="0"/>
                <w:highlight w:val="none"/>
                <w:lang w:val="en-US" w:eastAsia="zh-CN"/>
              </w:rPr>
              <w:t>联合体另一方需具备</w:t>
            </w:r>
            <w:r>
              <w:rPr>
                <w:rFonts w:hint="eastAsia" w:ascii="宋体" w:hAnsi="宋体" w:eastAsia="宋体" w:cs="宋体"/>
                <w:b w:val="0"/>
                <w:lang w:val="en-US" w:eastAsia="zh-CN"/>
              </w:rPr>
              <w:t>工程设计综合甲级资质</w:t>
            </w:r>
            <w:r>
              <w:rPr>
                <w:rFonts w:hint="eastAsia" w:cs="宋体"/>
                <w:b w:val="0"/>
                <w:lang w:val="en-US" w:eastAsia="zh-CN"/>
              </w:rPr>
              <w:t>；不以联合体投标的，需满足或优于以上两项资质要求。</w:t>
            </w:r>
            <w:r>
              <w:rPr>
                <w:rFonts w:hint="eastAsia" w:ascii="宋体" w:hAnsi="宋体" w:eastAsia="宋体" w:cs="宋体"/>
                <w:b w:val="0"/>
                <w:lang w:val="en-US" w:eastAsia="en-US"/>
              </w:rPr>
              <w:t>具有处于有效期内的安全生产许可证。</w:t>
            </w:r>
          </w:p>
          <w:p w14:paraId="7705DE02">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（2）财务要求：经营状况良好，没有处于被责令停业，财产被接管，破产状态；提供</w:t>
            </w:r>
            <w:r>
              <w:rPr>
                <w:rFonts w:hint="default" w:ascii="宋体" w:hAnsi="宋体" w:eastAsia="宋体" w:cs="宋体"/>
                <w:b w:val="0"/>
                <w:lang w:val="en-US" w:eastAsia="en-US"/>
              </w:rPr>
              <w:t xml:space="preserve"> 202</w:t>
            </w:r>
            <w:r>
              <w:rPr>
                <w:rFonts w:hint="default" w:ascii="宋体" w:hAnsi="宋体" w:eastAsia="宋体" w:cs="宋体"/>
                <w:b w:val="0"/>
                <w:lang w:val="en-US" w:eastAsia="zh-CN"/>
              </w:rPr>
              <w:t>2</w:t>
            </w:r>
            <w:r>
              <w:rPr>
                <w:rFonts w:hint="default" w:ascii="宋体" w:hAnsi="宋体" w:eastAsia="宋体" w:cs="宋体"/>
                <w:b w:val="0"/>
                <w:lang w:val="en-US" w:eastAsia="en-US"/>
              </w:rPr>
              <w:t xml:space="preserve"> 年、202</w:t>
            </w:r>
            <w:r>
              <w:rPr>
                <w:rFonts w:hint="default" w:ascii="宋体" w:hAnsi="宋体" w:eastAsia="宋体" w:cs="宋体"/>
                <w:b w:val="0"/>
                <w:lang w:val="en-US" w:eastAsia="zh-CN"/>
              </w:rPr>
              <w:t>3</w:t>
            </w:r>
            <w:r>
              <w:rPr>
                <w:rFonts w:hint="eastAsia" w:cs="宋体"/>
                <w:b w:val="0"/>
                <w:lang w:val="en-US" w:eastAsia="zh-CN"/>
              </w:rPr>
              <w:t>年</w:t>
            </w:r>
            <w:r>
              <w:rPr>
                <w:rFonts w:hint="default" w:ascii="宋体" w:hAnsi="宋体" w:eastAsia="宋体" w:cs="宋体"/>
                <w:b w:val="0"/>
                <w:lang w:val="en-US" w:eastAsia="en-US"/>
              </w:rPr>
              <w:t>、202</w:t>
            </w:r>
            <w:r>
              <w:rPr>
                <w:rFonts w:hint="default" w:ascii="宋体" w:hAnsi="宋体" w:eastAsia="宋体" w:cs="宋体"/>
                <w:b w:val="0"/>
                <w:lang w:val="en-US" w:eastAsia="zh-CN"/>
              </w:rPr>
              <w:t>4</w:t>
            </w:r>
            <w:r>
              <w:rPr>
                <w:rFonts w:hint="default" w:ascii="宋体" w:hAnsi="宋体" w:eastAsia="宋体" w:cs="宋体"/>
                <w:b w:val="0"/>
                <w:lang w:val="en-US" w:eastAsia="en-US"/>
              </w:rPr>
              <w:t>年</w:t>
            </w:r>
            <w:r>
              <w:rPr>
                <w:rFonts w:hint="eastAsia" w:ascii="宋体" w:hAnsi="宋体" w:eastAsia="宋体" w:cs="宋体"/>
                <w:b w:val="0"/>
                <w:lang w:val="en-US" w:eastAsia="en-US"/>
              </w:rPr>
              <w:t>经会计师事务所审计的财务报告（至少包含资产负债表、利润表和现金流量表），具体见本章附录二。</w:t>
            </w:r>
          </w:p>
          <w:p w14:paraId="3EA46EBB">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（3）近36个月内不存在较大及以上生产安全责任事故（以住房和城乡建设部网站、国家能源局网站、中华人民共和国应急管理部网站、交通运输局等国家权威网站查询结果为准），近18个</w:t>
            </w:r>
            <w:r>
              <w:rPr>
                <w:rFonts w:hint="eastAsia" w:cs="宋体"/>
                <w:b w:val="0"/>
                <w:lang w:val="en-US" w:eastAsia="zh-CN"/>
              </w:rPr>
              <w:t>月</w:t>
            </w:r>
            <w:r>
              <w:rPr>
                <w:rFonts w:hint="eastAsia" w:ascii="宋体" w:hAnsi="宋体" w:eastAsia="宋体" w:cs="宋体"/>
                <w:b w:val="0"/>
                <w:lang w:val="en-US" w:eastAsia="en-US"/>
              </w:rPr>
              <w:t>在</w:t>
            </w:r>
            <w:r>
              <w:rPr>
                <w:rFonts w:hint="eastAsia" w:cs="宋体"/>
                <w:b w:val="0"/>
                <w:lang w:val="en-US" w:eastAsia="zh-CN"/>
              </w:rPr>
              <w:t>国家电力投资</w:t>
            </w:r>
            <w:r>
              <w:rPr>
                <w:rFonts w:hint="eastAsia" w:ascii="宋体" w:hAnsi="宋体" w:eastAsia="宋体" w:cs="宋体"/>
                <w:b w:val="0"/>
                <w:lang w:val="en-US" w:eastAsia="en-US"/>
              </w:rPr>
              <w:t xml:space="preserve">集团公司系统未发生人身死亡事故。 </w:t>
            </w:r>
          </w:p>
          <w:p w14:paraId="406D2E6E">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（4）近36个月内不存在骗取中标、严重违约及因自身的责任而使任何合同被解除的情形。</w:t>
            </w:r>
          </w:p>
          <w:p w14:paraId="13211C49">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（5）投标人不能作为其他投标人的分包人同时参加投标；两个及两个以上企业的法定代表人为同一自然人的关联企业或有关联关系的母公司、全资子公司及其控股公司，都不得同时参加投标；</w:t>
            </w:r>
          </w:p>
          <w:p w14:paraId="6F721460">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（6）未被有关国家机关在国家企业信用信息公示系统(</w:t>
            </w:r>
            <w:r>
              <w:rPr>
                <w:rFonts w:hint="eastAsia" w:ascii="宋体" w:hAnsi="宋体" w:eastAsia="宋体" w:cs="宋体"/>
                <w:b w:val="0"/>
                <w:lang w:val="en-US" w:eastAsia="en-US"/>
              </w:rPr>
              <w:fldChar w:fldCharType="begin"/>
            </w:r>
            <w:r>
              <w:rPr>
                <w:rFonts w:hint="eastAsia" w:ascii="宋体" w:hAnsi="宋体" w:eastAsia="宋体" w:cs="宋体"/>
                <w:b w:val="0"/>
                <w:lang w:val="en-US" w:eastAsia="en-US"/>
              </w:rPr>
              <w:instrText xml:space="preserve"> HYPERLINK "http://www.gsxt.gov.cn" </w:instrText>
            </w:r>
            <w:r>
              <w:rPr>
                <w:rFonts w:hint="eastAsia" w:ascii="宋体" w:hAnsi="宋体" w:eastAsia="宋体" w:cs="宋体"/>
                <w:b w:val="0"/>
                <w:lang w:val="en-US" w:eastAsia="en-US"/>
              </w:rPr>
              <w:fldChar w:fldCharType="separate"/>
            </w:r>
            <w:r>
              <w:rPr>
                <w:rFonts w:hint="eastAsia" w:ascii="宋体" w:hAnsi="宋体" w:eastAsia="宋体" w:cs="宋体"/>
                <w:b w:val="0"/>
                <w:lang w:val="en-US" w:eastAsia="en-US"/>
              </w:rPr>
              <w:t>http://www.gsxt.gov.cn</w:t>
            </w:r>
            <w:r>
              <w:rPr>
                <w:rFonts w:hint="eastAsia" w:ascii="宋体" w:hAnsi="宋体" w:eastAsia="宋体" w:cs="宋体"/>
                <w:b w:val="0"/>
                <w:lang w:val="en-US" w:eastAsia="en-US"/>
              </w:rPr>
              <w:fldChar w:fldCharType="end"/>
            </w:r>
            <w:r>
              <w:rPr>
                <w:rFonts w:hint="eastAsia" w:ascii="宋体" w:hAnsi="宋体" w:eastAsia="宋体" w:cs="宋体"/>
                <w:b w:val="0"/>
                <w:lang w:val="en-US" w:eastAsia="en-US"/>
              </w:rPr>
              <w:t>)中列入经营异常名录信息、列入严重违法失信名单（黑名单）；</w:t>
            </w:r>
          </w:p>
          <w:p w14:paraId="2D9525D1">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（7）未被“信用中国”网站（</w:t>
            </w:r>
            <w:r>
              <w:rPr>
                <w:rFonts w:hint="eastAsia" w:ascii="宋体" w:hAnsi="宋体" w:eastAsia="宋体" w:cs="宋体"/>
                <w:b w:val="0"/>
                <w:lang w:val="en-US" w:eastAsia="en-US"/>
              </w:rPr>
              <w:fldChar w:fldCharType="begin"/>
            </w:r>
            <w:r>
              <w:rPr>
                <w:rFonts w:hint="eastAsia" w:ascii="宋体" w:hAnsi="宋体" w:eastAsia="宋体" w:cs="宋体"/>
                <w:b w:val="0"/>
                <w:lang w:val="en-US" w:eastAsia="en-US"/>
              </w:rPr>
              <w:instrText xml:space="preserve"> HYPERLINK "http://www.creditchina.gov.cn" </w:instrText>
            </w:r>
            <w:r>
              <w:rPr>
                <w:rFonts w:hint="eastAsia" w:ascii="宋体" w:hAnsi="宋体" w:eastAsia="宋体" w:cs="宋体"/>
                <w:b w:val="0"/>
                <w:lang w:val="en-US" w:eastAsia="en-US"/>
              </w:rPr>
              <w:fldChar w:fldCharType="separate"/>
            </w:r>
            <w:r>
              <w:rPr>
                <w:rFonts w:hint="eastAsia" w:ascii="宋体" w:hAnsi="宋体" w:eastAsia="宋体" w:cs="宋体"/>
                <w:b w:val="0"/>
                <w:lang w:val="en-US" w:eastAsia="en-US"/>
              </w:rPr>
              <w:t>www.creditchina.gov.cn</w:t>
            </w:r>
            <w:r>
              <w:rPr>
                <w:rFonts w:hint="eastAsia" w:ascii="宋体" w:hAnsi="宋体" w:eastAsia="宋体" w:cs="宋体"/>
                <w:b w:val="0"/>
                <w:lang w:val="en-US" w:eastAsia="en-US"/>
              </w:rPr>
              <w:fldChar w:fldCharType="end"/>
            </w:r>
            <w:r>
              <w:rPr>
                <w:rFonts w:hint="eastAsia" w:ascii="宋体" w:hAnsi="宋体" w:eastAsia="宋体" w:cs="宋体"/>
                <w:b w:val="0"/>
                <w:lang w:val="en-US" w:eastAsia="en-US"/>
              </w:rPr>
              <w:t>）列入失信被执行人名单；</w:t>
            </w:r>
          </w:p>
          <w:p w14:paraId="5DAF9B0A">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（8）在最近三年内没有发生重大产品质量问题（以相关行业主管部门的行政处罚决定或司法机关出具的有关法律文书为准）；</w:t>
            </w:r>
          </w:p>
          <w:p w14:paraId="6F4AC05B">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（9）没有处于行政主管部门单位相关文件确认的禁止投标的范围和处罚期内；</w:t>
            </w:r>
          </w:p>
          <w:p w14:paraId="612DA05F">
            <w:pPr>
              <w:pStyle w:val="8"/>
              <w:bidi w:val="0"/>
              <w:ind w:left="0" w:leftChars="0" w:firstLine="0" w:firstLineChars="0"/>
              <w:rPr>
                <w:rFonts w:hint="eastAsia" w:ascii="宋体" w:hAnsi="宋体" w:eastAsia="宋体" w:cs="宋体"/>
                <w:b w:val="0"/>
                <w:highlight w:val="none"/>
                <w:lang w:val="en-US" w:eastAsia="en-US"/>
              </w:rPr>
            </w:pPr>
            <w:r>
              <w:rPr>
                <w:rFonts w:hint="eastAsia" w:ascii="宋体" w:hAnsi="宋体" w:eastAsia="宋体" w:cs="宋体"/>
                <w:b w:val="0"/>
                <w:lang w:val="en-US" w:eastAsia="en-US"/>
              </w:rPr>
              <w:t>（10）</w:t>
            </w:r>
            <w:r>
              <w:rPr>
                <w:rFonts w:hint="eastAsia" w:ascii="宋体" w:hAnsi="宋体" w:eastAsia="宋体" w:cs="宋体"/>
                <w:i w:val="0"/>
                <w:caps w:val="0"/>
                <w:color w:val="auto"/>
                <w:spacing w:val="0"/>
                <w:sz w:val="21"/>
                <w:szCs w:val="21"/>
                <w:shd w:val="clear" w:fill="auto"/>
                <w:lang w:eastAsia="en-US"/>
              </w:rPr>
              <w:t>投标人没有处于国家电力投资集团有限公司、</w:t>
            </w:r>
            <w:r>
              <w:rPr>
                <w:rFonts w:hint="eastAsia" w:cs="宋体"/>
                <w:i w:val="0"/>
                <w:caps w:val="0"/>
                <w:color w:val="auto"/>
                <w:spacing w:val="0"/>
                <w:sz w:val="21"/>
                <w:szCs w:val="21"/>
                <w:highlight w:val="none"/>
                <w:shd w:val="clear" w:fill="auto"/>
                <w:lang w:eastAsia="zh-CN"/>
              </w:rPr>
              <w:t>国家电投集团广东电力有限公司</w:t>
            </w:r>
            <w:r>
              <w:rPr>
                <w:rFonts w:hint="eastAsia" w:ascii="宋体" w:hAnsi="宋体" w:eastAsia="宋体" w:cs="宋体"/>
                <w:i w:val="0"/>
                <w:caps w:val="0"/>
                <w:color w:val="auto"/>
                <w:spacing w:val="0"/>
                <w:sz w:val="21"/>
                <w:szCs w:val="21"/>
                <w:highlight w:val="none"/>
                <w:shd w:val="clear" w:fill="auto"/>
                <w:lang w:eastAsia="en-US"/>
              </w:rPr>
              <w:t>相关文件确认的禁止投标的范围和处罚期内；未被列入国家电力投资集团有限公司、</w:t>
            </w:r>
            <w:r>
              <w:rPr>
                <w:rFonts w:hint="eastAsia" w:cs="宋体"/>
                <w:i w:val="0"/>
                <w:caps w:val="0"/>
                <w:color w:val="auto"/>
                <w:spacing w:val="0"/>
                <w:sz w:val="21"/>
                <w:szCs w:val="21"/>
                <w:highlight w:val="none"/>
                <w:shd w:val="clear" w:fill="auto"/>
                <w:lang w:eastAsia="zh-CN"/>
              </w:rPr>
              <w:t>国家电投集团广东电力有限公司</w:t>
            </w:r>
            <w:r>
              <w:rPr>
                <w:rFonts w:hint="eastAsia" w:ascii="宋体" w:hAnsi="宋体" w:eastAsia="宋体" w:cs="宋体"/>
                <w:i w:val="0"/>
                <w:caps w:val="0"/>
                <w:color w:val="auto"/>
                <w:spacing w:val="0"/>
                <w:sz w:val="21"/>
                <w:szCs w:val="21"/>
                <w:highlight w:val="none"/>
                <w:shd w:val="clear" w:fill="auto"/>
                <w:lang w:eastAsia="en-US"/>
              </w:rPr>
              <w:t>供应商涉案“黑名单”；</w:t>
            </w:r>
          </w:p>
          <w:p w14:paraId="285A0F41">
            <w:pPr>
              <w:pStyle w:val="8"/>
              <w:keepNext w:val="0"/>
              <w:keepLines w:val="0"/>
              <w:suppressLineNumbers w:val="0"/>
              <w:bidi w:val="0"/>
              <w:spacing w:before="0" w:beforeAutospacing="0" w:after="0" w:afterAutospacing="0"/>
              <w:ind w:left="0" w:leftChars="0" w:right="0" w:firstLine="0" w:firstLineChars="0"/>
              <w:rPr>
                <w:rFonts w:hint="eastAsia" w:ascii="宋体" w:hAnsi="宋体" w:eastAsia="宋体" w:cs="宋体"/>
                <w:b w:val="0"/>
                <w:highlight w:val="none"/>
                <w:lang w:val="en-US" w:eastAsia="en-US"/>
              </w:rPr>
            </w:pPr>
            <w:bookmarkStart w:id="46" w:name="_Hlk135292299"/>
            <w:r>
              <w:rPr>
                <w:rFonts w:hint="eastAsia" w:ascii="宋体" w:hAnsi="宋体" w:eastAsia="宋体" w:cs="宋体"/>
                <w:b w:val="0"/>
                <w:highlight w:val="none"/>
                <w:lang w:val="en-US" w:eastAsia="en-US"/>
              </w:rPr>
              <w:t>（1</w:t>
            </w:r>
            <w:r>
              <w:rPr>
                <w:rFonts w:hint="eastAsia" w:cs="宋体"/>
                <w:b w:val="0"/>
                <w:highlight w:val="none"/>
                <w:lang w:val="en-US" w:eastAsia="zh-CN"/>
              </w:rPr>
              <w:t>1</w:t>
            </w:r>
            <w:r>
              <w:rPr>
                <w:rFonts w:hint="eastAsia" w:ascii="宋体" w:hAnsi="宋体" w:eastAsia="宋体" w:cs="宋体"/>
                <w:b w:val="0"/>
                <w:highlight w:val="none"/>
                <w:lang w:val="en-US" w:eastAsia="en-US"/>
              </w:rPr>
              <w:t>）除本款资质条款外，资质条件、能力和信誉详细约定见本须知附</w:t>
            </w:r>
            <w:r>
              <w:rPr>
                <w:rFonts w:hint="eastAsia" w:cs="宋体"/>
                <w:b w:val="0"/>
                <w:highlight w:val="none"/>
                <w:lang w:val="en-US" w:eastAsia="zh-CN"/>
              </w:rPr>
              <w:t>录</w:t>
            </w:r>
            <w:r>
              <w:rPr>
                <w:rFonts w:hint="eastAsia" w:ascii="宋体" w:hAnsi="宋体" w:eastAsia="宋体" w:cs="宋体"/>
                <w:b w:val="0"/>
                <w:highlight w:val="none"/>
                <w:lang w:val="en-US" w:eastAsia="en-US"/>
              </w:rPr>
              <w:t>1-附</w:t>
            </w:r>
            <w:r>
              <w:rPr>
                <w:rFonts w:hint="eastAsia" w:cs="宋体"/>
                <w:b w:val="0"/>
                <w:highlight w:val="none"/>
                <w:lang w:val="en-US" w:eastAsia="zh-CN"/>
              </w:rPr>
              <w:t>录7</w:t>
            </w:r>
            <w:r>
              <w:rPr>
                <w:rFonts w:hint="eastAsia" w:ascii="宋体" w:hAnsi="宋体" w:eastAsia="宋体" w:cs="宋体"/>
                <w:b w:val="0"/>
                <w:highlight w:val="none"/>
                <w:lang w:val="en-US" w:eastAsia="en-US"/>
              </w:rPr>
              <w:t>。</w:t>
            </w:r>
          </w:p>
          <w:p w14:paraId="70E76987">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bCs/>
                <w:lang w:val="en-US" w:eastAsia="en-US"/>
              </w:rPr>
              <w:t>以上需提供证明材料或出具承诺函。</w:t>
            </w:r>
            <w:bookmarkEnd w:id="46"/>
          </w:p>
        </w:tc>
      </w:tr>
      <w:tr w14:paraId="372593A8">
        <w:tblPrEx>
          <w:tblCellMar>
            <w:top w:w="0" w:type="dxa"/>
            <w:left w:w="0" w:type="dxa"/>
            <w:bottom w:w="0" w:type="dxa"/>
            <w:right w:w="0" w:type="dxa"/>
          </w:tblCellMar>
        </w:tblPrEx>
        <w:trPr>
          <w:trHeight w:val="90" w:hRule="atLeast"/>
        </w:trPr>
        <w:tc>
          <w:tcPr>
            <w:tcW w:w="1049" w:type="dxa"/>
            <w:tcBorders>
              <w:top w:val="single" w:color="auto" w:sz="4" w:space="0"/>
              <w:left w:val="single" w:color="auto" w:sz="4" w:space="0"/>
              <w:bottom w:val="single" w:color="auto" w:sz="4" w:space="0"/>
              <w:right w:val="nil"/>
            </w:tcBorders>
            <w:shd w:val="clear" w:color="auto" w:fill="FFFFFF"/>
            <w:vAlign w:val="center"/>
          </w:tcPr>
          <w:p w14:paraId="7E7A299B">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1.4.2</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5A89FE06">
            <w:pPr>
              <w:pStyle w:val="8"/>
              <w:bidi w:val="0"/>
              <w:ind w:left="0" w:leftChars="0" w:firstLine="0" w:firstLineChars="0"/>
              <w:jc w:val="both"/>
              <w:rPr>
                <w:rFonts w:hint="eastAsia" w:ascii="宋体" w:hAnsi="宋体" w:eastAsia="宋体" w:cs="宋体"/>
                <w:b w:val="0"/>
              </w:rPr>
            </w:pPr>
            <w:r>
              <w:rPr>
                <w:rFonts w:hint="eastAsia" w:ascii="宋体" w:hAnsi="宋体" w:eastAsia="宋体" w:cs="宋体"/>
                <w:b w:val="0"/>
              </w:rPr>
              <w:t>是否接受联合体投标</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9CB3FE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接受，应满足下列要求：</w:t>
            </w:r>
          </w:p>
          <w:p w14:paraId="4FA4B417">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（1）联合体所有成员数量不得超过2家；</w:t>
            </w:r>
          </w:p>
          <w:p w14:paraId="415538D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（2）联合体牵头人应由承担施工任务一方担任；</w:t>
            </w:r>
          </w:p>
        </w:tc>
      </w:tr>
      <w:tr w14:paraId="650533E0">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63ECEA89">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1.4.3</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1EB9F64">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投标人不得存在的其他关联情形</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21D688CF">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highlight w:val="none"/>
                <w:lang w:val="en-US" w:eastAsia="en-US"/>
              </w:rPr>
              <w:t>投标人不能作为其他投标人的分包人同时参加投标；两个及两个以上企业的法定代表人为同一自然人的关联企业。</w:t>
            </w:r>
          </w:p>
        </w:tc>
      </w:tr>
      <w:tr w14:paraId="414CAF4E">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711B1A1A">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1.4.4</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06B10E9B">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投标人不得存在的其他不良状况或不良信用记录</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035EF7A0">
            <w:pPr>
              <w:pStyle w:val="8"/>
              <w:bidi w:val="0"/>
              <w:ind w:left="0" w:leftChars="0" w:firstLine="0" w:firstLineChars="0"/>
              <w:rPr>
                <w:rFonts w:hint="eastAsia"/>
                <w:lang w:val="en-US" w:eastAsia="en-US"/>
              </w:rPr>
            </w:pPr>
            <w:r>
              <w:rPr>
                <w:rFonts w:hint="eastAsia"/>
                <w:lang w:val="en-US" w:eastAsia="en-US"/>
              </w:rPr>
              <w:t xml:space="preserve">（1）被省级及以上交通运输主管部门取消招标项目所在地的投标资格且处于有效期内； </w:t>
            </w:r>
          </w:p>
          <w:p w14:paraId="24676BEF">
            <w:pPr>
              <w:pStyle w:val="8"/>
              <w:bidi w:val="0"/>
              <w:ind w:left="0" w:leftChars="0" w:firstLine="0" w:firstLineChars="0"/>
              <w:rPr>
                <w:rFonts w:hint="eastAsia"/>
                <w:lang w:val="en-US" w:eastAsia="en-US"/>
              </w:rPr>
            </w:pPr>
            <w:r>
              <w:rPr>
                <w:rFonts w:hint="eastAsia"/>
                <w:lang w:val="en-US" w:eastAsia="en-US"/>
              </w:rPr>
              <w:t>（2）被责令停业，暂扣或吊销执照，或吊销资质证书；</w:t>
            </w:r>
          </w:p>
          <w:p w14:paraId="687D0870">
            <w:pPr>
              <w:pStyle w:val="8"/>
              <w:bidi w:val="0"/>
              <w:ind w:left="0" w:leftChars="0" w:firstLine="0" w:firstLineChars="0"/>
              <w:rPr>
                <w:rFonts w:hint="eastAsia"/>
                <w:lang w:val="en-US" w:eastAsia="en-US"/>
              </w:rPr>
            </w:pPr>
            <w:r>
              <w:rPr>
                <w:rFonts w:hint="eastAsia"/>
                <w:lang w:val="en-US" w:eastAsia="en-US"/>
              </w:rPr>
              <w:t xml:space="preserve">（3）进入清算程序，或被宣告破产，或其他丧失履约能力的情形； </w:t>
            </w:r>
          </w:p>
          <w:p w14:paraId="5A27F545">
            <w:pPr>
              <w:pStyle w:val="8"/>
              <w:bidi w:val="0"/>
              <w:ind w:left="0" w:leftChars="0" w:firstLine="0" w:firstLineChars="0"/>
              <w:jc w:val="left"/>
              <w:rPr>
                <w:rFonts w:hint="eastAsia" w:ascii="宋体" w:hAnsi="宋体" w:eastAsia="宋体" w:cs="宋体"/>
                <w:b w:val="0"/>
                <w:lang w:val="en-US" w:eastAsia="en-US"/>
              </w:rPr>
            </w:pPr>
            <w:r>
              <w:rPr>
                <w:rFonts w:hint="eastAsia" w:ascii="宋体" w:hAnsi="宋体" w:eastAsia="宋体" w:cs="宋体"/>
                <w:b w:val="0"/>
                <w:lang w:val="en-US" w:eastAsia="zh-CN"/>
              </w:rPr>
              <w:t>（4）</w:t>
            </w:r>
            <w:r>
              <w:rPr>
                <w:rFonts w:hint="eastAsia" w:ascii="宋体" w:hAnsi="宋体" w:eastAsia="宋体" w:cs="宋体"/>
                <w:b w:val="0"/>
                <w:lang w:val="en-US" w:eastAsia="en-US"/>
              </w:rPr>
              <w:t>在国家企业信用信息公示系统（</w:t>
            </w:r>
            <w:r>
              <w:rPr>
                <w:rFonts w:hint="eastAsia" w:ascii="宋体" w:hAnsi="宋体" w:eastAsia="宋体" w:cs="宋体"/>
                <w:b w:val="0"/>
                <w:lang w:val="en-US" w:eastAsia="en-US"/>
              </w:rPr>
              <w:fldChar w:fldCharType="begin"/>
            </w:r>
            <w:r>
              <w:rPr>
                <w:rFonts w:hint="eastAsia" w:ascii="宋体" w:hAnsi="宋体" w:eastAsia="宋体" w:cs="宋体"/>
                <w:b w:val="0"/>
                <w:lang w:val="en-US" w:eastAsia="en-US"/>
              </w:rPr>
              <w:instrText xml:space="preserve"> HYPERLINK "http://www.gsxt.gov.cn/" </w:instrText>
            </w:r>
            <w:r>
              <w:rPr>
                <w:rFonts w:hint="eastAsia" w:ascii="宋体" w:hAnsi="宋体" w:eastAsia="宋体" w:cs="宋体"/>
                <w:b w:val="0"/>
                <w:lang w:val="en-US" w:eastAsia="en-US"/>
              </w:rPr>
              <w:fldChar w:fldCharType="separate"/>
            </w:r>
            <w:r>
              <w:rPr>
                <w:rFonts w:hint="eastAsia" w:ascii="宋体" w:hAnsi="宋体" w:eastAsia="宋体" w:cs="宋体"/>
                <w:b w:val="0"/>
                <w:lang w:val="en-US" w:eastAsia="en-US"/>
              </w:rPr>
              <w:t>http://www.gsxt.gov.cn/</w:t>
            </w:r>
            <w:r>
              <w:rPr>
                <w:rFonts w:hint="eastAsia" w:ascii="宋体" w:hAnsi="宋体" w:eastAsia="宋体" w:cs="宋体"/>
                <w:b w:val="0"/>
                <w:lang w:val="en-US" w:eastAsia="en-US"/>
              </w:rPr>
              <w:fldChar w:fldCharType="end"/>
            </w:r>
            <w:r>
              <w:rPr>
                <w:rFonts w:hint="eastAsia" w:ascii="宋体" w:hAnsi="宋体" w:eastAsia="宋体" w:cs="宋体"/>
                <w:b w:val="0"/>
                <w:lang w:val="en-US" w:eastAsia="en-US"/>
              </w:rPr>
              <w:t xml:space="preserve">）中被列入严重违法失信企业名单； </w:t>
            </w:r>
          </w:p>
          <w:p w14:paraId="53EB97FA">
            <w:pPr>
              <w:pStyle w:val="8"/>
              <w:bidi w:val="0"/>
              <w:ind w:left="0" w:leftChars="0" w:firstLine="0" w:firstLineChars="0"/>
              <w:jc w:val="left"/>
              <w:rPr>
                <w:rFonts w:hint="eastAsia" w:ascii="宋体" w:hAnsi="宋体" w:eastAsia="宋体" w:cs="宋体"/>
                <w:b w:val="0"/>
                <w:lang w:val="en-US" w:eastAsia="en-US"/>
              </w:rPr>
            </w:pPr>
            <w:r>
              <w:rPr>
                <w:rFonts w:hint="eastAsia" w:ascii="宋体" w:hAnsi="宋体" w:eastAsia="宋体" w:cs="宋体"/>
                <w:b w:val="0"/>
                <w:lang w:val="en-US" w:eastAsia="en-US"/>
              </w:rPr>
              <w:t>（5）在“信用中国”网站（</w:t>
            </w:r>
            <w:r>
              <w:rPr>
                <w:rFonts w:hint="eastAsia" w:ascii="宋体" w:hAnsi="宋体" w:eastAsia="宋体" w:cs="宋体"/>
                <w:b w:val="0"/>
                <w:lang w:val="en-US" w:eastAsia="en-US"/>
              </w:rPr>
              <w:fldChar w:fldCharType="begin"/>
            </w:r>
            <w:r>
              <w:rPr>
                <w:rFonts w:hint="eastAsia" w:ascii="宋体" w:hAnsi="宋体" w:eastAsia="宋体" w:cs="宋体"/>
                <w:b w:val="0"/>
                <w:lang w:val="en-US" w:eastAsia="en-US"/>
              </w:rPr>
              <w:instrText xml:space="preserve"> HYPERLINK "http://www.creditchina.gov.cn/" </w:instrText>
            </w:r>
            <w:r>
              <w:rPr>
                <w:rFonts w:hint="eastAsia" w:ascii="宋体" w:hAnsi="宋体" w:eastAsia="宋体" w:cs="宋体"/>
                <w:b w:val="0"/>
                <w:lang w:val="en-US" w:eastAsia="en-US"/>
              </w:rPr>
              <w:fldChar w:fldCharType="separate"/>
            </w:r>
            <w:r>
              <w:rPr>
                <w:rFonts w:hint="eastAsia" w:ascii="宋体" w:hAnsi="宋体" w:eastAsia="宋体" w:cs="宋体"/>
                <w:b w:val="0"/>
                <w:lang w:val="en-US" w:eastAsia="en-US"/>
              </w:rPr>
              <w:t>http://www.creditchina.</w:t>
            </w:r>
          </w:p>
          <w:p w14:paraId="240877AF">
            <w:pPr>
              <w:pStyle w:val="8"/>
              <w:bidi w:val="0"/>
              <w:ind w:left="0" w:leftChars="0" w:firstLine="0" w:firstLineChars="0"/>
              <w:jc w:val="left"/>
              <w:rPr>
                <w:rFonts w:hint="eastAsia" w:ascii="宋体" w:hAnsi="宋体" w:eastAsia="宋体" w:cs="宋体"/>
                <w:b w:val="0"/>
                <w:lang w:val="en-US" w:eastAsia="en-US"/>
              </w:rPr>
            </w:pPr>
            <w:r>
              <w:rPr>
                <w:rFonts w:hint="eastAsia" w:ascii="宋体" w:hAnsi="宋体" w:eastAsia="宋体" w:cs="宋体"/>
                <w:b w:val="0"/>
                <w:lang w:val="en-US" w:eastAsia="en-US"/>
              </w:rPr>
              <w:t>gov.cn/</w:t>
            </w:r>
            <w:r>
              <w:rPr>
                <w:rFonts w:hint="eastAsia" w:ascii="宋体" w:hAnsi="宋体" w:eastAsia="宋体" w:cs="宋体"/>
                <w:b w:val="0"/>
                <w:lang w:val="en-US" w:eastAsia="en-US"/>
              </w:rPr>
              <w:fldChar w:fldCharType="end"/>
            </w:r>
            <w:r>
              <w:rPr>
                <w:rFonts w:hint="eastAsia" w:ascii="宋体" w:hAnsi="宋体" w:eastAsia="宋体" w:cs="宋体"/>
                <w:b w:val="0"/>
                <w:lang w:val="en-US" w:eastAsia="en-US"/>
              </w:rPr>
              <w:t xml:space="preserve">）中被列入失信被执行人名单； </w:t>
            </w:r>
          </w:p>
          <w:p w14:paraId="6C4A25D8">
            <w:pPr>
              <w:pStyle w:val="8"/>
              <w:bidi w:val="0"/>
              <w:ind w:left="0" w:leftChars="0" w:firstLine="0" w:firstLineChars="0"/>
              <w:jc w:val="left"/>
              <w:rPr>
                <w:rFonts w:hint="eastAsia" w:ascii="宋体" w:hAnsi="宋体" w:eastAsia="宋体" w:cs="宋体"/>
                <w:b w:val="0"/>
                <w:lang w:val="en-US" w:eastAsia="en-US"/>
              </w:rPr>
            </w:pPr>
            <w:r>
              <w:rPr>
                <w:rFonts w:hint="eastAsia" w:ascii="宋体" w:hAnsi="宋体" w:eastAsia="宋体" w:cs="宋体"/>
                <w:b w:val="0"/>
                <w:lang w:val="en-US" w:eastAsia="en-US"/>
              </w:rPr>
              <w:t xml:space="preserve">（6）投标人或其法定代表人、拟委任的项目负责人在近三年内有行贿犯罪行为的（行贿犯罪行为的认定以检察机关职务犯罪预防部门出具的查询结果为准）； </w:t>
            </w:r>
          </w:p>
          <w:p w14:paraId="68AB0AE9">
            <w:pPr>
              <w:pStyle w:val="8"/>
              <w:bidi w:val="0"/>
              <w:ind w:left="0" w:leftChars="0" w:firstLine="0" w:firstLineChars="0"/>
              <w:jc w:val="left"/>
              <w:rPr>
                <w:rFonts w:hint="eastAsia" w:ascii="宋体" w:hAnsi="宋体" w:eastAsia="宋体" w:cs="宋体"/>
                <w:b w:val="0"/>
                <w:lang w:val="en-US" w:eastAsia="en-US"/>
              </w:rPr>
            </w:pPr>
            <w:r>
              <w:rPr>
                <w:rFonts w:hint="eastAsia" w:ascii="宋体" w:hAnsi="宋体" w:eastAsia="宋体" w:cs="宋体"/>
                <w:b w:val="0"/>
                <w:lang w:val="en-US" w:eastAsia="en-US"/>
              </w:rPr>
              <w:t>（7）法律法规或投标人须知前附表规定的其他情形。</w:t>
            </w:r>
          </w:p>
        </w:tc>
      </w:tr>
      <w:tr w14:paraId="6F09DCF5">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2C9976C9">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1.10.2</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575CC0A">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投标人在投标预备会前</w:t>
            </w:r>
          </w:p>
          <w:p w14:paraId="2DE1B4DF">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提出问题</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4C4B01D1">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本项目不召开投标预备会</w:t>
            </w:r>
          </w:p>
        </w:tc>
      </w:tr>
      <w:tr w14:paraId="7F96C09A">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08F14463">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1.11.1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371D99DC">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分包</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2BC703F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允许，</w:t>
            </w:r>
          </w:p>
          <w:p w14:paraId="3E53162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（1）分包内容要求：主体工程不得分包；</w:t>
            </w:r>
          </w:p>
          <w:p w14:paraId="138B309C">
            <w:pPr>
              <w:pStyle w:val="8"/>
              <w:bidi w:val="0"/>
              <w:ind w:left="0" w:leftChars="0" w:firstLine="0" w:firstLineChars="0"/>
              <w:rPr>
                <w:rFonts w:hint="default" w:ascii="宋体" w:hAnsi="宋体" w:eastAsia="宋体" w:cs="宋体"/>
                <w:b w:val="0"/>
                <w:lang w:val="en-US" w:eastAsia="zh-CN"/>
              </w:rPr>
            </w:pPr>
            <w:r>
              <w:rPr>
                <w:rFonts w:hint="eastAsia" w:ascii="宋体" w:hAnsi="宋体" w:eastAsia="宋体" w:cs="宋体"/>
                <w:b w:val="0"/>
                <w:lang w:val="en-US" w:eastAsia="zh-CN"/>
              </w:rPr>
              <w:t>（2）分包人资质要求：</w:t>
            </w:r>
            <w:r>
              <w:rPr>
                <w:rFonts w:hint="default" w:ascii="宋体" w:hAnsi="宋体" w:eastAsia="宋体" w:cs="宋体"/>
                <w:b w:val="0"/>
                <w:lang w:val="en-US" w:eastAsia="zh-CN"/>
              </w:rPr>
              <w:t>专业分包商应具有与其分包工程的标准和规模相适应，并具有类似专业的施工业绩。分包须征得发包人同意。并符合广东省交通运输厅关于印发《广东省交通运输厅关于水运工程施工分包管理的办法》的通知（粤交〔2021〕4号）规定。</w:t>
            </w:r>
          </w:p>
        </w:tc>
      </w:tr>
      <w:tr w14:paraId="25AA5A08">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274E9799">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2.1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AECD83F">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构成招标文件的其他资料</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384480A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本项目的初步设计资料（如招标文件数据与初步设计资料不一致的，以招标文件为准）</w:t>
            </w:r>
          </w:p>
        </w:tc>
      </w:tr>
      <w:tr w14:paraId="61A7F18E">
        <w:tblPrEx>
          <w:tblCellMar>
            <w:top w:w="0" w:type="dxa"/>
            <w:left w:w="0" w:type="dxa"/>
            <w:bottom w:w="0" w:type="dxa"/>
            <w:right w:w="0" w:type="dxa"/>
          </w:tblCellMar>
        </w:tblPrEx>
        <w:tc>
          <w:tcPr>
            <w:tcW w:w="1049" w:type="dxa"/>
            <w:vMerge w:val="restart"/>
            <w:tcBorders>
              <w:top w:val="single" w:color="auto" w:sz="4" w:space="0"/>
              <w:left w:val="single" w:color="auto" w:sz="4" w:space="0"/>
              <w:right w:val="nil"/>
            </w:tcBorders>
            <w:shd w:val="clear" w:color="auto" w:fill="FFFFFF"/>
            <w:vAlign w:val="center"/>
          </w:tcPr>
          <w:p w14:paraId="7B3FA42A">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2.2.1</w:t>
            </w:r>
          </w:p>
        </w:tc>
        <w:tc>
          <w:tcPr>
            <w:tcW w:w="2971" w:type="dxa"/>
            <w:vMerge w:val="restart"/>
            <w:tcBorders>
              <w:top w:val="single" w:color="auto" w:sz="4" w:space="0"/>
              <w:left w:val="single" w:color="auto" w:sz="4" w:space="0"/>
              <w:right w:val="nil"/>
            </w:tcBorders>
            <w:shd w:val="clear" w:color="auto" w:fill="FFFFFF"/>
            <w:vAlign w:val="center"/>
          </w:tcPr>
          <w:p w14:paraId="5968DDD5">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投标人要求澄清招标文件</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0860472E">
            <w:pPr>
              <w:pStyle w:val="8"/>
              <w:bidi w:val="0"/>
              <w:ind w:left="0" w:leftChars="0" w:firstLine="0" w:firstLineChars="0"/>
              <w:rPr>
                <w:rFonts w:hint="default" w:ascii="宋体" w:hAnsi="宋体" w:eastAsia="宋体" w:cs="宋体"/>
                <w:b w:val="0"/>
                <w:lang w:val="en-US" w:eastAsia="zh-CN"/>
              </w:rPr>
            </w:pPr>
            <w:r>
              <w:rPr>
                <w:rFonts w:hint="eastAsia" w:ascii="宋体" w:hAnsi="宋体" w:eastAsia="宋体" w:cs="宋体"/>
                <w:b w:val="0"/>
                <w:lang w:val="en-US" w:eastAsia="zh-CN"/>
              </w:rPr>
              <w:t>截止</w:t>
            </w:r>
            <w:r>
              <w:rPr>
                <w:rFonts w:hint="eastAsia" w:cs="宋体"/>
                <w:b w:val="0"/>
                <w:lang w:val="en-US" w:eastAsia="zh-CN"/>
              </w:rPr>
              <w:t>时间2025年10月12日23：59</w:t>
            </w:r>
          </w:p>
        </w:tc>
      </w:tr>
      <w:tr w14:paraId="09D7B532">
        <w:tblPrEx>
          <w:tblCellMar>
            <w:top w:w="0" w:type="dxa"/>
            <w:left w:w="0" w:type="dxa"/>
            <w:bottom w:w="0" w:type="dxa"/>
            <w:right w:w="0" w:type="dxa"/>
          </w:tblCellMar>
        </w:tblPrEx>
        <w:tc>
          <w:tcPr>
            <w:tcW w:w="1049" w:type="dxa"/>
            <w:vMerge w:val="continue"/>
            <w:tcBorders>
              <w:left w:val="single" w:color="auto" w:sz="4" w:space="0"/>
              <w:bottom w:val="single" w:color="auto" w:sz="4" w:space="0"/>
              <w:right w:val="nil"/>
            </w:tcBorders>
            <w:shd w:val="clear" w:color="auto" w:fill="FFFFFF"/>
            <w:vAlign w:val="center"/>
          </w:tcPr>
          <w:p w14:paraId="1E30F2E2">
            <w:pPr>
              <w:pStyle w:val="8"/>
              <w:bidi w:val="0"/>
              <w:ind w:left="0" w:leftChars="0" w:firstLine="0" w:firstLineChars="0"/>
              <w:jc w:val="center"/>
              <w:rPr>
                <w:rFonts w:hint="eastAsia" w:ascii="宋体" w:hAnsi="宋体" w:eastAsia="宋体" w:cs="宋体"/>
                <w:b w:val="0"/>
                <w:lang w:eastAsia="zh-CN"/>
              </w:rPr>
            </w:pPr>
          </w:p>
        </w:tc>
        <w:tc>
          <w:tcPr>
            <w:tcW w:w="2971" w:type="dxa"/>
            <w:vMerge w:val="continue"/>
            <w:tcBorders>
              <w:left w:val="single" w:color="auto" w:sz="4" w:space="0"/>
              <w:bottom w:val="single" w:color="auto" w:sz="4" w:space="0"/>
              <w:right w:val="nil"/>
            </w:tcBorders>
            <w:shd w:val="clear" w:color="auto" w:fill="FFFFFF"/>
            <w:vAlign w:val="center"/>
          </w:tcPr>
          <w:p w14:paraId="12154647">
            <w:pPr>
              <w:pStyle w:val="8"/>
              <w:bidi w:val="0"/>
              <w:ind w:left="0" w:leftChars="0" w:firstLine="0" w:firstLineChars="0"/>
              <w:jc w:val="center"/>
              <w:rPr>
                <w:rFonts w:hint="eastAsia" w:ascii="宋体" w:hAnsi="宋体" w:eastAsia="宋体" w:cs="宋体"/>
                <w:b w:val="0"/>
                <w:lang w:eastAsia="zh-CN"/>
              </w:rPr>
            </w:pP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2E1FDF9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形式：投标人的疑问通过广州公共资源交易中心数字交易平台提交。</w:t>
            </w:r>
          </w:p>
        </w:tc>
      </w:tr>
      <w:tr w14:paraId="13D6CAD7">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07A5BEC3">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2.2.2</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7226464">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招标文件澄清发出的形式</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0831CF3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通过广州公共资源交易中心网站以补遗书形式发出招标文件澄清。</w:t>
            </w:r>
          </w:p>
        </w:tc>
      </w:tr>
      <w:tr w14:paraId="2E6F74CB">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43CAE4A9">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2.2.3</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1B916ADC">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投标人确认收到招标文件澄清</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7D0004A0">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招标文件的澄清或修改在广州公共资源交易中心网站答疑专区网上公开发布，发出即视作收到，以广州公共资源交易中心数字交易平台网站发布时间作为送达时间。无需投标人确认。投标人应自行关注，招标人不再一一通知。招标文件的修改内容作为招标文件的组成部分，具有约束作用。</w:t>
            </w:r>
          </w:p>
        </w:tc>
      </w:tr>
      <w:tr w14:paraId="4FD50FD9">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3DC0E95F">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2.3.1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586CD4F6">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招标文件修改发出的形式</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D0CEA8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通过广州公共资源交易中心网站以补遗书形式发出招标文件澄清。</w:t>
            </w:r>
          </w:p>
        </w:tc>
      </w:tr>
      <w:tr w14:paraId="662856E0">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3C46DAF6">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2.3.2</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6D38D3FD">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投标人确认收到招标文件修改</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4CAB8FAD">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招标文件的澄清或修改或补充公告一经在广州公共资源交易中心交易平台网站发布，视作已发放给所有投标人，以广州公共资源交易中心交易平台网站发布时间作为送达时间。无需投标人确认。投标人应自行关注，招标人不再一一通知。招标文件的修改内容作为招标文件的组成部分，具有约束作用。</w:t>
            </w:r>
          </w:p>
        </w:tc>
      </w:tr>
      <w:tr w14:paraId="2609596B">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7D166BF6">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3.1.1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7AE13F41">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投标文件密封形式</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4576065A">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双信封</w:t>
            </w:r>
          </w:p>
        </w:tc>
      </w:tr>
      <w:tr w14:paraId="7DECB90D">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434D36D6">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3.1.1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5C951986">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构成投标文件的其他资料</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6FB97F12">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招标图纸</w:t>
            </w:r>
            <w:r>
              <w:rPr>
                <w:rFonts w:hint="eastAsia" w:ascii="宋体" w:hAnsi="宋体" w:eastAsia="宋体" w:cs="宋体"/>
                <w:b w:val="0"/>
                <w:lang w:val="en-US" w:eastAsia="zh-CN"/>
              </w:rPr>
              <w:t>（勘察资料）</w:t>
            </w:r>
            <w:r>
              <w:rPr>
                <w:rFonts w:hint="eastAsia" w:ascii="宋体" w:hAnsi="宋体" w:eastAsia="宋体" w:cs="宋体"/>
                <w:b w:val="0"/>
                <w:lang w:val="en-US" w:eastAsia="en-US"/>
              </w:rPr>
              <w:t>、技术要求、招标工程量清单</w:t>
            </w:r>
          </w:p>
        </w:tc>
      </w:tr>
      <w:tr w14:paraId="7CBFB039">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453A3338">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3.2.1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B0CEBDF">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増值税税金的计算方法</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9D75A3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en-US"/>
              </w:rPr>
              <w:t>按国家规定执行。</w:t>
            </w:r>
          </w:p>
        </w:tc>
      </w:tr>
      <w:tr w14:paraId="0C342A86">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15650FD4">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3.2.1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70C01644">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工程量清单的填写方式</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743764F2">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sym w:font="Wingdings 2" w:char="0052"/>
            </w:r>
            <w:r>
              <w:rPr>
                <w:rFonts w:hint="eastAsia" w:ascii="宋体" w:hAnsi="宋体" w:eastAsia="宋体" w:cs="宋体"/>
                <w:b w:val="0"/>
                <w:lang w:val="en-US" w:eastAsia="en-US"/>
              </w:rPr>
              <w:t>投标人按照招标人提供的工程量固化清单电子文件填写工程量清单，招标人提供固化清单的形式：在网址（http://  ）发布或发投标人的邮箱等</w:t>
            </w:r>
          </w:p>
          <w:p w14:paraId="4CACAA65">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en-US"/>
              </w:rPr>
              <w:t>√投标人按照招标人提供的书面工程量清单填写工程量清单</w:t>
            </w:r>
          </w:p>
        </w:tc>
      </w:tr>
      <w:tr w14:paraId="56A1E5FA">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0C6E62A0">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3.2.3</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2D519449">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报价方式</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B824148">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□单价</w:t>
            </w:r>
          </w:p>
          <w:p w14:paraId="7DEE4BB4">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sym w:font="Wingdings 2" w:char="0052"/>
            </w:r>
            <w:r>
              <w:rPr>
                <w:rFonts w:hint="eastAsia" w:ascii="宋体" w:hAnsi="宋体" w:eastAsia="宋体" w:cs="宋体"/>
                <w:b w:val="0"/>
                <w:lang w:val="en-US" w:eastAsia="en-US"/>
              </w:rPr>
              <w:t>总价</w:t>
            </w:r>
          </w:p>
        </w:tc>
      </w:tr>
      <w:tr w14:paraId="2FEE85B3">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001B2AB3">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3.2.</w:t>
            </w:r>
            <w:r>
              <w:rPr>
                <w:rFonts w:hint="eastAsia" w:ascii="宋体" w:hAnsi="宋体" w:eastAsia="宋体" w:cs="宋体"/>
                <w:b w:val="0"/>
                <w:lang w:eastAsia="zh-CN"/>
              </w:rPr>
              <w:t>6</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64A2F93">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是否接受调价函</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0B5647D4">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sym w:font="Wingdings 2" w:char="00A3"/>
            </w:r>
            <w:r>
              <w:rPr>
                <w:rFonts w:hint="eastAsia" w:ascii="宋体" w:hAnsi="宋体" w:eastAsia="宋体" w:cs="宋体"/>
                <w:b w:val="0"/>
                <w:lang w:val="en-US" w:eastAsia="en-US"/>
              </w:rPr>
              <w:t>是</w:t>
            </w:r>
          </w:p>
          <w:p w14:paraId="1E954BE7">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sym w:font="Wingdings 2" w:char="0052"/>
            </w:r>
            <w:r>
              <w:rPr>
                <w:rFonts w:hint="eastAsia" w:ascii="宋体" w:hAnsi="宋体" w:eastAsia="宋体" w:cs="宋体"/>
                <w:b w:val="0"/>
                <w:lang w:val="en-US" w:eastAsia="en-US"/>
              </w:rPr>
              <w:t>否</w:t>
            </w:r>
          </w:p>
        </w:tc>
      </w:tr>
      <w:tr w14:paraId="4594F8BC">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56299D99">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3.2.</w:t>
            </w:r>
            <w:r>
              <w:rPr>
                <w:rFonts w:hint="eastAsia" w:ascii="宋体" w:hAnsi="宋体" w:eastAsia="宋体" w:cs="宋体"/>
                <w:b w:val="0"/>
                <w:lang w:eastAsia="zh-CN"/>
              </w:rPr>
              <w:t>8</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A13F04A">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最髙投标限价</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B4F1023">
            <w:pPr>
              <w:pStyle w:val="8"/>
              <w:bidi w:val="0"/>
              <w:ind w:left="0" w:leftChars="0" w:firstLine="0" w:firstLineChars="0"/>
              <w:rPr>
                <w:rFonts w:hint="eastAsia" w:ascii="宋体" w:hAnsi="宋体" w:eastAsia="宋体" w:cs="宋体"/>
                <w:b w:val="0"/>
                <w:lang w:val="en-US" w:eastAsia="zh-CN"/>
              </w:rPr>
            </w:pPr>
            <w:r>
              <w:rPr>
                <w:rFonts w:hint="eastAsia"/>
                <w:lang w:val="en-US" w:eastAsia="zh-CN"/>
              </w:rPr>
              <w:t>37633万元</w:t>
            </w:r>
          </w:p>
        </w:tc>
      </w:tr>
      <w:tr w14:paraId="70644264">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1B932E42">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3.2.</w:t>
            </w:r>
            <w:r>
              <w:rPr>
                <w:rFonts w:hint="eastAsia" w:ascii="宋体" w:hAnsi="宋体" w:eastAsia="宋体" w:cs="宋体"/>
                <w:b w:val="0"/>
                <w:lang w:eastAsia="zh-CN"/>
              </w:rPr>
              <w:t>9</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74ED4F4D">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投标报价的其他要求</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31ADE351">
            <w:pPr>
              <w:pStyle w:val="8"/>
              <w:bidi w:val="0"/>
              <w:ind w:left="0" w:leftChars="0" w:firstLine="0" w:firstLineChars="0"/>
              <w:rPr>
                <w:rFonts w:hint="eastAsia" w:ascii="宋体" w:hAnsi="宋体" w:eastAsia="宋体" w:cs="宋体"/>
                <w:b w:val="0"/>
                <w:lang w:val="en-US" w:eastAsia="zh-CN"/>
              </w:rPr>
            </w:pPr>
            <w:r>
              <w:rPr>
                <w:rFonts w:hint="eastAsia" w:cs="宋体"/>
                <w:b w:val="0"/>
                <w:lang w:val="en-US" w:eastAsia="zh-CN"/>
              </w:rPr>
              <w:t>无</w:t>
            </w:r>
          </w:p>
        </w:tc>
      </w:tr>
      <w:tr w14:paraId="053E4AAB">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761A2550">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3.3.1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64E9AF0C">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投标有效期</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40F97038">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自投标人提交投标文件截止之日起计算</w:t>
            </w:r>
            <w:r>
              <w:rPr>
                <w:rFonts w:hint="eastAsia" w:cs="宋体"/>
                <w:b w:val="0"/>
                <w:lang w:val="en-US" w:eastAsia="zh-CN"/>
              </w:rPr>
              <w:t>180</w:t>
            </w:r>
            <w:r>
              <w:rPr>
                <w:rFonts w:hint="eastAsia" w:ascii="宋体" w:hAnsi="宋体" w:eastAsia="宋体" w:cs="宋体"/>
                <w:b w:val="0"/>
                <w:lang w:val="en-US" w:eastAsia="zh-CN"/>
              </w:rPr>
              <w:t>日</w:t>
            </w:r>
          </w:p>
        </w:tc>
      </w:tr>
      <w:tr w14:paraId="61388174">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0945710A">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3.4.1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174228AD">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投标保证金</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31A6E13">
            <w:pPr>
              <w:pStyle w:val="8"/>
              <w:bidi w:val="0"/>
              <w:ind w:left="0" w:leftChars="0" w:firstLine="0" w:firstLineChars="0"/>
              <w:rPr>
                <w:rFonts w:hint="default" w:ascii="宋体" w:hAnsi="宋体" w:eastAsia="宋体" w:cs="宋体"/>
                <w:b w:val="0"/>
                <w:lang w:val="en-US" w:eastAsia="zh-CN"/>
              </w:rPr>
            </w:pPr>
            <w:r>
              <w:rPr>
                <w:rFonts w:hint="default" w:ascii="宋体" w:hAnsi="宋体" w:eastAsia="宋体" w:cs="宋体"/>
                <w:b w:val="0"/>
                <w:lang w:val="en-US" w:eastAsia="zh-CN"/>
              </w:rPr>
              <w:t>投标保证金的金额：</w:t>
            </w:r>
            <w:r>
              <w:rPr>
                <w:rFonts w:hint="eastAsia" w:cs="宋体"/>
                <w:b w:val="0"/>
                <w:color w:val="0000FF"/>
                <w:lang w:val="en-US" w:eastAsia="zh-CN"/>
              </w:rPr>
              <w:t>80</w:t>
            </w:r>
            <w:r>
              <w:rPr>
                <w:rFonts w:hint="default" w:ascii="宋体" w:hAnsi="宋体" w:eastAsia="宋体" w:cs="宋体"/>
                <w:b w:val="0"/>
                <w:lang w:val="en-US" w:eastAsia="zh-CN"/>
              </w:rPr>
              <w:t xml:space="preserve">万元 </w:t>
            </w:r>
          </w:p>
          <w:p w14:paraId="15ED92E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投标保证金可采用的其他形式：银行电汇或银行保函或建设工程投标保证保险（保险合同或保险单）或其他金融机构保函</w:t>
            </w:r>
          </w:p>
          <w:p w14:paraId="64560E7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招标人指定的开户银行及账号如下：</w:t>
            </w:r>
          </w:p>
          <w:p w14:paraId="2276F97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账户名称：广州交易集团有限公司</w:t>
            </w:r>
          </w:p>
          <w:p w14:paraId="0FB8B675">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开户银行：建行天润路支行</w:t>
            </w:r>
          </w:p>
          <w:p w14:paraId="13BA0CE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账号：44001583404059333333</w:t>
            </w:r>
          </w:p>
          <w:p w14:paraId="1DB11AD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建设工程保证金系统技术支持电话（建设银行）：14745280850、14736557885</w:t>
            </w:r>
          </w:p>
          <w:p w14:paraId="7C699310">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（1）采用现金或支票、银行电汇方式：投标保证金到达招标人指定账户时间为递交投标文件截止前；</w:t>
            </w:r>
          </w:p>
          <w:p w14:paraId="16EC1358">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注：投标保证金的缴纳分两个步骤进行：</w:t>
            </w:r>
          </w:p>
          <w:p w14:paraId="2655590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1.投标人只能通过最新登记备案的基本户向建设工程投标保证金结算账户汇入投标保证金。</w:t>
            </w:r>
          </w:p>
          <w:p w14:paraId="38C79AE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2.投标人需在交易系统中将汇入投标保证金与投标项目进行绑定，绑定成功后才能被认定为完成缴交投标保证金义务。</w:t>
            </w:r>
          </w:p>
          <w:p w14:paraId="5F11529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投标文件中必须附有项目保证金确认回执及汇款凭证的彩色复印件或彩色扫描件。</w:t>
            </w:r>
          </w:p>
          <w:p w14:paraId="030E62B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（2）采用银行保函时：出具保函的银行级别：必须由投标人的基本账户开具，若基本账户银行不能开具，可由上级银行出具并附相关证明材料，否则视为无效。</w:t>
            </w:r>
          </w:p>
          <w:p w14:paraId="071856A9">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（3）采用由保险公司出具的建设工程投标保证保险（保险合同或保险单）时：应符合《广东省住房和城乡建设厅 广东省发展和改革委员会 广东省人力资源和社会保障厅 广东省交通运输厅 广东省水利厅 中国保险监督管理委员会 广东监管局关于开展建设工程保证保险有关工作的通知》（粤建规范〔2018〕2号）文件规定。</w:t>
            </w:r>
          </w:p>
          <w:p w14:paraId="1B990B6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（4）采用其他金融机构开具的保函时：保函格式应满足招标文件格式中关于银行保函的格式要求。</w:t>
            </w:r>
          </w:p>
          <w:p w14:paraId="6350556F">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纸质的银行保函/汇票/信用证/建设工程投标保证保险（保险合同或保险单）原件在投标文件递交截止前单独密封递交（递交地址详见广州共公共资源交易中心官网中对应项目的日程安排），其扫描件附在投标文件中。</w:t>
            </w:r>
          </w:p>
        </w:tc>
      </w:tr>
      <w:tr w14:paraId="27345B00">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70A0415C">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3.4.3</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1C30FF2">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投标保证金的利息计算原则</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4C7F6E83">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（1）计算利息的起始日期为投标截止当日，终止日期为招标人退还投标保证金日期的前一日；</w:t>
            </w:r>
          </w:p>
          <w:p w14:paraId="4F4DD9D0">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（2）投标保证金的利息按照第（1)款所述计息时间段内招标人指定汇入银行公告的活期存款利率计付，并扣除招标人汇款手续费；</w:t>
            </w:r>
          </w:p>
          <w:p w14:paraId="1C2A036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（3）利息金额计算至分位，分以下尾数四舍五入。</w:t>
            </w:r>
          </w:p>
          <w:p w14:paraId="23CE352D">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（4）本项目由广州公共资源交易中心代收投标保证金，利息计算原则按该中心的相关规定执行，并符合法律法规规定。</w:t>
            </w:r>
          </w:p>
        </w:tc>
      </w:tr>
      <w:tr w14:paraId="4620EAFE">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3E2C4064">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3.4.4</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35C9DF55">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其他可以不予退还投标保证金的情形</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3009EA87">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（4）串通投标；或</w:t>
            </w:r>
          </w:p>
          <w:p w14:paraId="31C130D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（5）评标、中标候选人公示、签订合同前等环节因作假而被取消中标资格；或</w:t>
            </w:r>
          </w:p>
          <w:p w14:paraId="1B432F8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（6）因投诉属实取消投标资格的；或</w:t>
            </w:r>
          </w:p>
          <w:p w14:paraId="353BBB85">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（7）其他违反规定、妨碍公平竞争准则的行为。</w:t>
            </w:r>
          </w:p>
        </w:tc>
      </w:tr>
      <w:tr w14:paraId="6572C401">
        <w:tblPrEx>
          <w:tblCellMar>
            <w:top w:w="0" w:type="dxa"/>
            <w:left w:w="0" w:type="dxa"/>
            <w:bottom w:w="0" w:type="dxa"/>
            <w:right w:w="0" w:type="dxa"/>
          </w:tblCellMar>
        </w:tblPrEx>
        <w:trPr>
          <w:trHeight w:val="520" w:hRule="atLeast"/>
        </w:trPr>
        <w:tc>
          <w:tcPr>
            <w:tcW w:w="1049" w:type="dxa"/>
            <w:tcBorders>
              <w:top w:val="single" w:color="auto" w:sz="4" w:space="0"/>
              <w:left w:val="single" w:color="auto" w:sz="4" w:space="0"/>
              <w:bottom w:val="single" w:color="auto" w:sz="4" w:space="0"/>
              <w:right w:val="nil"/>
            </w:tcBorders>
            <w:shd w:val="clear" w:color="auto" w:fill="FFFFFF"/>
            <w:vAlign w:val="center"/>
          </w:tcPr>
          <w:p w14:paraId="287ADACD">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3.5</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5E7EC8B">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资格审查资料的特殊要求</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27489B2">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无</w:t>
            </w:r>
          </w:p>
        </w:tc>
      </w:tr>
      <w:tr w14:paraId="206237A8">
        <w:tblPrEx>
          <w:tblCellMar>
            <w:top w:w="0" w:type="dxa"/>
            <w:left w:w="0" w:type="dxa"/>
            <w:bottom w:w="0" w:type="dxa"/>
            <w:right w:w="0" w:type="dxa"/>
          </w:tblCellMar>
        </w:tblPrEx>
        <w:trPr>
          <w:trHeight w:val="556" w:hRule="atLeast"/>
        </w:trPr>
        <w:tc>
          <w:tcPr>
            <w:tcW w:w="1049" w:type="dxa"/>
            <w:tcBorders>
              <w:top w:val="single" w:color="auto" w:sz="4" w:space="0"/>
              <w:left w:val="single" w:color="auto" w:sz="4" w:space="0"/>
              <w:bottom w:val="single" w:color="auto" w:sz="4" w:space="0"/>
              <w:right w:val="nil"/>
            </w:tcBorders>
            <w:shd w:val="clear" w:color="auto" w:fill="FFFFFF"/>
            <w:vAlign w:val="center"/>
          </w:tcPr>
          <w:p w14:paraId="6C91B096">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3.5.2</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A759259">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近年财务状况的年份要求</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0806031E">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2022年~2024年（近3年）</w:t>
            </w:r>
          </w:p>
        </w:tc>
      </w:tr>
      <w:tr w14:paraId="6396D188">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16D8149D">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3.5.3</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38EAF048">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近年完成的类似项目情况的时间要求</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33E6222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2020年1月1日至投标文件递交截止之日止（近5年），施工业绩以交工验收或无交工验收以一次性竣工验收时间为准，设计业绩以施工图</w:t>
            </w:r>
            <w:r>
              <w:rPr>
                <w:rFonts w:hint="default" w:ascii="宋体" w:hAnsi="宋体" w:eastAsia="宋体" w:cs="宋体"/>
                <w:b w:val="0"/>
                <w:lang w:val="en-US" w:eastAsia="zh-CN"/>
              </w:rPr>
              <w:t>设计批复的时间</w:t>
            </w:r>
            <w:r>
              <w:rPr>
                <w:rFonts w:hint="eastAsia" w:ascii="宋体" w:hAnsi="宋体" w:eastAsia="宋体" w:cs="宋体"/>
                <w:b w:val="0"/>
                <w:lang w:val="en-US" w:eastAsia="zh-CN"/>
              </w:rPr>
              <w:t>为准。</w:t>
            </w:r>
          </w:p>
        </w:tc>
      </w:tr>
      <w:tr w14:paraId="10EEA127">
        <w:tblPrEx>
          <w:tblCellMar>
            <w:top w:w="0" w:type="dxa"/>
            <w:left w:w="0" w:type="dxa"/>
            <w:bottom w:w="0" w:type="dxa"/>
            <w:right w:w="0" w:type="dxa"/>
          </w:tblCellMar>
        </w:tblPrEx>
        <w:trPr>
          <w:trHeight w:val="523" w:hRule="atLeast"/>
        </w:trPr>
        <w:tc>
          <w:tcPr>
            <w:tcW w:w="1049" w:type="dxa"/>
            <w:tcBorders>
              <w:top w:val="single" w:color="auto" w:sz="4" w:space="0"/>
              <w:left w:val="single" w:color="auto" w:sz="4" w:space="0"/>
              <w:bottom w:val="single" w:color="auto" w:sz="4" w:space="0"/>
              <w:right w:val="nil"/>
            </w:tcBorders>
            <w:shd w:val="clear" w:color="auto" w:fill="FFFFFF"/>
            <w:vAlign w:val="center"/>
          </w:tcPr>
          <w:p w14:paraId="395024ED">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3.6.1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266AF35D">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是否允许递交备选投标方案</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1EF9E3DD">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不允许</w:t>
            </w:r>
          </w:p>
        </w:tc>
      </w:tr>
      <w:tr w14:paraId="77F0B3DE">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728DB284">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lang w:eastAsia="zh-CN"/>
              </w:rPr>
              <w:t>3.7.3</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3D3A0D0B">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投标文件签字、盖章要求</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3B224030">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投标人应采用单位数字证书，按招标文件要求在相应位置加盖电子印章。投标文件格式中明确要求投标人法定代表人或其委托代理人签字之处，必须线下由相关人员完成签字后扫描上传。</w:t>
            </w:r>
          </w:p>
          <w:p w14:paraId="02F28228">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联合体投标的，除投标文件中的联合体协议书需联合体各方盖章、签字外，投标文件其他内容中的“投标人”、“声明企业”应填写联合体各方的单位全称（例如：（主）**公司，（成）**公司），但由主办方盖章、签字即可。</w:t>
            </w:r>
          </w:p>
        </w:tc>
      </w:tr>
      <w:tr w14:paraId="09AD27CC">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50F13FE4">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3.7.4</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7007E6AC">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投标文件副本份数及其他要求</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084DC7D">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投标文件份数：1正3  副</w:t>
            </w:r>
          </w:p>
          <w:p w14:paraId="5C340668">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是否要求提交电子版文件：是，2份电子文件</w:t>
            </w:r>
          </w:p>
          <w:p w14:paraId="784951A0">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其他要求：副本可以为正本的复印件。</w:t>
            </w:r>
          </w:p>
          <w:p w14:paraId="1EBC7AF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en-US"/>
              </w:rPr>
              <w:t>投标文件纸质版仅做为归档使用，请评标结束两日与招标人施先生联系，电话：18997599985将文件邮寄至招标人指定地点。</w:t>
            </w:r>
          </w:p>
        </w:tc>
      </w:tr>
      <w:tr w14:paraId="2F455DB6">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0AAB9777">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3.7.5</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79FB7A4D">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装订的其他要求</w:t>
            </w:r>
          </w:p>
        </w:tc>
        <w:tc>
          <w:tcPr>
            <w:tcW w:w="5488" w:type="dxa"/>
            <w:tcBorders>
              <w:top w:val="single" w:color="auto" w:sz="4" w:space="0"/>
              <w:left w:val="single" w:color="auto" w:sz="4" w:space="0"/>
              <w:bottom w:val="single" w:color="auto" w:sz="4" w:space="0"/>
              <w:right w:val="single" w:color="auto" w:sz="4" w:space="0"/>
            </w:tcBorders>
            <w:shd w:val="clear" w:color="auto" w:fill="FFFFFF"/>
          </w:tcPr>
          <w:p w14:paraId="5AA8AC4E">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w:t>
            </w:r>
          </w:p>
        </w:tc>
      </w:tr>
      <w:tr w14:paraId="45B44219">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6534D7B7">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4.2.3</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5FF78CE3">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是否退还投标文件</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7E54298F">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 xml:space="preserve">否             </w:t>
            </w:r>
          </w:p>
        </w:tc>
      </w:tr>
      <w:tr w14:paraId="6FD61A79">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7C242AC5">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5.1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0A8F51B6">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开标时间和地点</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0A01FD6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投标文件第一个信封（商务及技术文件）开标时间：同投标截止时间</w:t>
            </w:r>
          </w:p>
          <w:p w14:paraId="597C4FA9">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文件第一个信封（商务及技术文件）开标地点：广州公共资源交易中心开标室（以交易中心公告的开标室为准）。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107A2451">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投标文件第二个信封（报价文件）开标时间：第一个信封评审结束后，另行通知</w:t>
            </w:r>
          </w:p>
          <w:p w14:paraId="55516161">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文件第二个信封（报价文件）开标地点：广州公共资源交易中心开标室（以交易中心公告的开标室为准）。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59AE1A03">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投标人需对开标记录表进行签名确认。投标人若未派法定代表人或委托代理人出席开标活动，视为该投标人默认开标结果。</w:t>
            </w:r>
          </w:p>
        </w:tc>
      </w:tr>
      <w:tr w14:paraId="09E1E160">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26767CE3">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5.2.1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590C849C">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第一个信封</w:t>
            </w:r>
            <w:r>
              <w:rPr>
                <w:rFonts w:ascii="宋体" w:hAnsi="宋体" w:eastAsia="宋体" w:cs="宋体"/>
                <w:b w:val="0"/>
                <w:lang w:eastAsia="zh-CN"/>
              </w:rPr>
              <w:t>(</w:t>
            </w:r>
            <w:r>
              <w:rPr>
                <w:rFonts w:hint="eastAsia" w:ascii="宋体" w:hAnsi="宋体" w:eastAsia="宋体" w:cs="宋体"/>
                <w:b w:val="0"/>
                <w:lang w:eastAsia="zh-CN"/>
              </w:rPr>
              <w:t>商务及技术文件）</w:t>
            </w:r>
            <w:r>
              <w:rPr>
                <w:rFonts w:ascii="宋体" w:hAnsi="宋体" w:eastAsia="宋体" w:cs="宋体"/>
                <w:b w:val="0"/>
                <w:lang w:eastAsia="zh-CN"/>
              </w:rPr>
              <w:t xml:space="preserve"> </w:t>
            </w:r>
            <w:r>
              <w:rPr>
                <w:rFonts w:hint="eastAsia" w:ascii="宋体" w:hAnsi="宋体" w:eastAsia="宋体" w:cs="宋体"/>
                <w:b w:val="0"/>
                <w:lang w:eastAsia="zh-CN"/>
              </w:rPr>
              <w:t>开标程序</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0C7446CD">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（1）宣布开标纪律；</w:t>
            </w:r>
          </w:p>
          <w:p w14:paraId="3E7C5B4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（2）第一个信封（商务及技术文件）投标人解密：在投标截止时间后半小时内，投标人通过递交投标文件的交易平台对已递交的电子投标文件第一个信封（商务及技术文件）进行解密。</w:t>
            </w:r>
          </w:p>
          <w:p w14:paraId="35EFEDD9">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（3）公布在投标截止时间前递交投标文件的投标人名单和投标人解密情况；</w:t>
            </w:r>
          </w:p>
          <w:p w14:paraId="40DAAB9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（4）招标人对第一个信封（商务及技术文件）解密；</w:t>
            </w:r>
          </w:p>
          <w:p w14:paraId="48997E73">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（5）招标人解密完成后，对第一个信封（商务及技术文件）进行唱标，公布：a 标段名称；b 投标人名称；c 投标文件递交情况；d 投标文件解密情况；e 投标保证金的递交情况；f 项目负责人；g 设计质量标准；h 施工质量标准；i 工期等主要内容，并记录在案。未在规定时间内解密的投标文件第一个信封（商务及技术文件）不参与开标、评标；备用u盘的读取按“10 电子招标投标”具体要求的第6 点的规定执行；</w:t>
            </w:r>
          </w:p>
          <w:p w14:paraId="34A60C2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（6）投标人代表、招标人代表、记录人等有关人员在第一个信封（商务及技术文件）开标报表（开标记录表、异议记录表）上签字确认；</w:t>
            </w:r>
          </w:p>
          <w:p w14:paraId="34B6B04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（7）第一个信封（商务及技术文件）开标结束。</w:t>
            </w:r>
          </w:p>
        </w:tc>
      </w:tr>
      <w:tr w14:paraId="59800B66">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22204442">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5.2.3</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2E5120EE">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第二个信封（报价文件）</w:t>
            </w:r>
          </w:p>
          <w:p w14:paraId="6F2063CD">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开标程序</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312B577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（1）宣布开标纪律；</w:t>
            </w:r>
          </w:p>
          <w:p w14:paraId="04BD8B70">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（2）展示第一个信封（商务及技术文件）评审结果；</w:t>
            </w:r>
          </w:p>
          <w:p w14:paraId="254B6CC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（3）招标人对第二个信封（报价文件）解密；</w:t>
            </w:r>
          </w:p>
          <w:p w14:paraId="7EE76BE3">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（4）招标人解密完成后，对第二个信封（报价文件）进行唱标，公布：a 标段名称；b 投标人名称；c 投标文件递交情况；d 投标文件解密情况；e 投标报价（设计费报价和建安工程费报价等）等主要内容，并记录在案。备用u 盘的读取按“10 电子招标投标”具体要求的第6 点的规定执行；</w:t>
            </w:r>
          </w:p>
          <w:p w14:paraId="7852DEB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（5）投标人代表、招标人代表、记录人等有关人员在第二个信封（报价文件）开标报表（开标记录表、异议记录表）上签字确认；</w:t>
            </w:r>
          </w:p>
          <w:p w14:paraId="705C737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（6）将未通过投标文件第一个信封（商务及技术文件）评审的投标文件第二个信封（报价文件）备用u 盘退还给投标人；投标人未通过投标文件第一个信封（商务及技术文件）评审的，招标人应当在评标结束后及时将第二个信封（报价文件）备用u 盘退还投标人；</w:t>
            </w:r>
          </w:p>
        </w:tc>
      </w:tr>
      <w:tr w14:paraId="6708C388">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4255924C">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6.</w:t>
            </w:r>
            <w:r>
              <w:rPr>
                <w:rFonts w:hint="eastAsia" w:ascii="宋体" w:hAnsi="宋体" w:eastAsia="宋体" w:cs="宋体"/>
                <w:b w:val="0"/>
                <w:lang w:eastAsia="zh-CN"/>
              </w:rPr>
              <w:t>1</w:t>
            </w:r>
            <w:r>
              <w:rPr>
                <w:rFonts w:ascii="宋体" w:hAnsi="宋体" w:eastAsia="宋体" w:cs="宋体"/>
                <w:b w:val="0"/>
              </w:rPr>
              <w:t>.</w:t>
            </w:r>
            <w:r>
              <w:rPr>
                <w:rFonts w:hint="eastAsia" w:ascii="宋体" w:hAnsi="宋体" w:eastAsia="宋体" w:cs="宋体"/>
                <w:b w:val="0"/>
                <w:lang w:eastAsia="zh-CN"/>
              </w:rPr>
              <w:t>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00A0CCD2">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评标委员会的组建</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AEC249A">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评标委员会构成：7人，由专家和招标人代表组成，专家人数不得少于成员人数的三分之二。</w:t>
            </w:r>
          </w:p>
          <w:p w14:paraId="4230514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评标专家确定方式：依法从相应评标专家库中随机抽取。</w:t>
            </w:r>
          </w:p>
        </w:tc>
      </w:tr>
      <w:tr w14:paraId="3F73CC2F">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67366793">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6.3.2</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26F91579">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评标委员会推荐中标候选人的人数</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78976C9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原则上3个（评标办法规定的特殊情况除外）</w:t>
            </w:r>
          </w:p>
        </w:tc>
      </w:tr>
      <w:tr w14:paraId="42955DB6">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2997A5F6">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7.1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55D786E4">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中标候选人公示媒介及期限</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00C72E6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公示媒介：广东省招标投标监管网、广州公共资源交易中心网站、中国招标投标公共服务平台、广州国企阳光采购信息发布平台</w:t>
            </w:r>
          </w:p>
          <w:p w14:paraId="5FF2273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公示期限： 3 日</w:t>
            </w:r>
          </w:p>
        </w:tc>
      </w:tr>
      <w:tr w14:paraId="5A322D2F">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4B392AAC">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7.4</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72C5A9E">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是否授权评标委员会确定中标人</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78D1E11F">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□是</w:t>
            </w:r>
          </w:p>
          <w:p w14:paraId="52C98F3E">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zh-CN"/>
              </w:rPr>
              <w:sym w:font="Wingdings 2" w:char="0052"/>
            </w:r>
            <w:r>
              <w:rPr>
                <w:rFonts w:hint="eastAsia" w:ascii="宋体" w:hAnsi="宋体" w:eastAsia="宋体" w:cs="宋体"/>
                <w:b w:val="0"/>
                <w:lang w:val="en-US" w:eastAsia="en-US"/>
              </w:rPr>
              <w:t>否</w:t>
            </w:r>
          </w:p>
        </w:tc>
      </w:tr>
      <w:tr w14:paraId="42C4DA98">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176FB6B5">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7.5</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179C0664">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中标通知书和中标结果通知发出的形式</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50C58B5D">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电子中标通知书电子邮件形式发出（投标人也可登录广州公共资源交易中心系统自行下载）；中标结果在广东省招投标监管网、广州公共资源交易中心、广州国企阳光采购信息发布平台、广州发展电子采购平台、中国招标投标公共服务平台网站发布，视为已送达未中标的投标人，不再另行通知。</w:t>
            </w:r>
          </w:p>
        </w:tc>
      </w:tr>
      <w:tr w14:paraId="17DF63D9">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76A08863">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7.6</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64970195">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中标结果公告媒介</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226DCDA3">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公告媒介：广东省招标投标监管网、广州公共资源交易中心网站、中国招标投标公共服务平台、广州国企阳光采购信息发布平台网站</w:t>
            </w:r>
          </w:p>
        </w:tc>
      </w:tr>
      <w:tr w14:paraId="4D719AAB">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4D3FC552">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7.7.1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7C51B103">
            <w:pPr>
              <w:pStyle w:val="8"/>
              <w:bidi w:val="0"/>
              <w:ind w:left="0" w:leftChars="0" w:firstLine="0" w:firstLineChars="0"/>
              <w:jc w:val="center"/>
              <w:rPr>
                <w:rFonts w:hint="eastAsia" w:ascii="宋体" w:hAnsi="宋体" w:eastAsia="宋体" w:cs="宋体"/>
                <w:b w:val="0"/>
              </w:rPr>
            </w:pPr>
            <w:r>
              <w:rPr>
                <w:rFonts w:hint="eastAsia" w:ascii="宋体" w:hAnsi="宋体" w:eastAsia="宋体" w:cs="宋体"/>
                <w:b w:val="0"/>
              </w:rPr>
              <w:t>履约保证金</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3572448E">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要求</w:t>
            </w:r>
          </w:p>
          <w:p w14:paraId="405E2C1F">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履约保证金形式：银行保函</w:t>
            </w:r>
            <w:r>
              <w:rPr>
                <w:rFonts w:hint="eastAsia" w:ascii="宋体" w:hAnsi="宋体" w:eastAsia="宋体" w:cs="宋体"/>
                <w:b w:val="0"/>
                <w:lang w:val="en-US" w:eastAsia="zh-CN"/>
              </w:rPr>
              <w:t>、</w:t>
            </w:r>
            <w:r>
              <w:rPr>
                <w:rFonts w:hint="eastAsia" w:cs="宋体"/>
                <w:b w:val="0"/>
                <w:lang w:val="en-US" w:eastAsia="zh-CN"/>
              </w:rPr>
              <w:t>或</w:t>
            </w:r>
            <w:r>
              <w:rPr>
                <w:rFonts w:hint="eastAsia" w:ascii="宋体" w:hAnsi="宋体" w:eastAsia="宋体" w:cs="宋体"/>
                <w:b w:val="0"/>
                <w:lang w:val="en-US" w:eastAsia="zh-CN"/>
              </w:rPr>
              <w:t>现金、</w:t>
            </w:r>
            <w:r>
              <w:rPr>
                <w:rFonts w:hint="eastAsia" w:cs="宋体"/>
                <w:b w:val="0"/>
                <w:lang w:val="en-US" w:eastAsia="zh-CN"/>
              </w:rPr>
              <w:t>或</w:t>
            </w:r>
            <w:r>
              <w:rPr>
                <w:rFonts w:hint="eastAsia" w:ascii="宋体" w:hAnsi="宋体" w:eastAsia="宋体" w:cs="宋体"/>
                <w:b w:val="0"/>
                <w:lang w:val="en-US" w:eastAsia="zh-CN"/>
              </w:rPr>
              <w:t>支票</w:t>
            </w:r>
            <w:r>
              <w:rPr>
                <w:rFonts w:hint="eastAsia" w:ascii="宋体" w:hAnsi="宋体" w:eastAsia="宋体" w:cs="宋体"/>
                <w:b w:val="0"/>
                <w:lang w:val="en-US" w:eastAsia="en-US"/>
              </w:rPr>
              <w:t>。</w:t>
            </w:r>
          </w:p>
          <w:p w14:paraId="00017CEE">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履约保证金金额：10%签约合同价。</w:t>
            </w:r>
          </w:p>
          <w:p w14:paraId="4D549CC7">
            <w:pPr>
              <w:pStyle w:val="8"/>
              <w:bidi w:val="0"/>
              <w:ind w:left="0" w:leftChars="0" w:firstLine="0" w:firstLineChars="0"/>
              <w:rPr>
                <w:rFonts w:hint="eastAsia" w:ascii="宋体" w:hAnsi="宋体" w:eastAsia="宋体" w:cs="宋体"/>
                <w:b w:val="0"/>
                <w:lang w:val="en-US" w:eastAsia="en-US"/>
              </w:rPr>
            </w:pPr>
            <w:r>
              <w:rPr>
                <w:rFonts w:hint="eastAsia" w:ascii="宋体" w:hAnsi="宋体" w:eastAsia="宋体" w:cs="宋体"/>
                <w:b w:val="0"/>
                <w:lang w:val="en-US" w:eastAsia="en-US"/>
              </w:rPr>
              <w:t>采用银行保函时，出具履约担保的银行级别：在中国注册的具有法人资格和保函开具资格的全国性商业银行出具的无条件的、不可撤销的担保函。</w:t>
            </w:r>
          </w:p>
        </w:tc>
      </w:tr>
      <w:tr w14:paraId="3BDD70B4">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5B9D775E">
            <w:pPr>
              <w:pStyle w:val="8"/>
              <w:bidi w:val="0"/>
              <w:ind w:left="0" w:leftChars="0" w:firstLine="0" w:firstLineChars="0"/>
              <w:jc w:val="center"/>
              <w:rPr>
                <w:rFonts w:hint="eastAsia" w:ascii="宋体" w:hAnsi="宋体" w:eastAsia="宋体" w:cs="宋体"/>
                <w:b w:val="0"/>
              </w:rPr>
            </w:pPr>
            <w:r>
              <w:rPr>
                <w:rFonts w:ascii="宋体" w:hAnsi="宋体" w:eastAsia="宋体" w:cs="宋体"/>
                <w:b w:val="0"/>
              </w:rPr>
              <w:t>8.5.1</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27AECF0B">
            <w:pPr>
              <w:pStyle w:val="8"/>
              <w:bidi w:val="0"/>
              <w:ind w:left="0" w:leftChars="0" w:firstLine="0" w:firstLineChars="0"/>
              <w:jc w:val="center"/>
              <w:rPr>
                <w:rFonts w:hint="eastAsia" w:ascii="宋体" w:hAnsi="宋体" w:eastAsia="宋体" w:cs="宋体"/>
                <w:b w:val="0"/>
              </w:rPr>
            </w:pPr>
            <w:r>
              <w:rPr>
                <w:rFonts w:hint="default" w:ascii="宋体" w:hAnsi="宋体" w:eastAsia="宋体" w:cs="宋体"/>
                <w:b w:val="0"/>
              </w:rPr>
              <w:t>监督部门</w:t>
            </w:r>
          </w:p>
        </w:tc>
        <w:tc>
          <w:tcPr>
            <w:tcW w:w="5488" w:type="dxa"/>
            <w:tcBorders>
              <w:top w:val="single" w:color="auto" w:sz="4" w:space="0"/>
              <w:left w:val="single" w:color="auto" w:sz="4" w:space="0"/>
              <w:bottom w:val="single" w:color="auto" w:sz="4" w:space="0"/>
              <w:right w:val="single" w:color="auto" w:sz="4" w:space="0"/>
            </w:tcBorders>
            <w:shd w:val="clear" w:color="auto" w:fill="FFFFFF"/>
          </w:tcPr>
          <w:p w14:paraId="72919F2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 xml:space="preserve">监督部门：广东省揭阳市交通局              </w:t>
            </w:r>
          </w:p>
          <w:p w14:paraId="78822CE9">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电话：</w:t>
            </w:r>
            <w:r>
              <w:rPr>
                <w:rFonts w:hint="eastAsia" w:ascii="宋体" w:hAnsi="宋体" w:eastAsia="宋体" w:cs="宋体"/>
                <w:b w:val="0"/>
                <w:lang w:val="en-US" w:eastAsia="en-US"/>
              </w:rPr>
              <w:t>0663-8236601</w:t>
            </w:r>
            <w:r>
              <w:rPr>
                <w:rFonts w:hint="eastAsia" w:ascii="宋体" w:hAnsi="宋体" w:eastAsia="宋体" w:cs="宋体"/>
                <w:b w:val="0"/>
                <w:lang w:val="en-US" w:eastAsia="zh-CN"/>
              </w:rPr>
              <w:t xml:space="preserve">                          </w:t>
            </w:r>
          </w:p>
          <w:p w14:paraId="46FA807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传真：</w:t>
            </w:r>
            <w:r>
              <w:rPr>
                <w:rFonts w:hint="eastAsia" w:ascii="宋体" w:hAnsi="宋体" w:eastAsia="宋体" w:cs="宋体"/>
                <w:b w:val="0"/>
                <w:lang w:val="en-US" w:eastAsia="en-US"/>
              </w:rPr>
              <w:t>0663-8236615</w:t>
            </w:r>
            <w:r>
              <w:rPr>
                <w:rFonts w:hint="eastAsia" w:ascii="宋体" w:hAnsi="宋体" w:eastAsia="宋体" w:cs="宋体"/>
                <w:b w:val="0"/>
                <w:lang w:val="en-US" w:eastAsia="zh-CN"/>
              </w:rPr>
              <w:t xml:space="preserve">                                                 </w:t>
            </w:r>
          </w:p>
          <w:p w14:paraId="07BEA20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通信地址：</w:t>
            </w:r>
            <w:r>
              <w:rPr>
                <w:rFonts w:hint="eastAsia" w:ascii="宋体" w:hAnsi="宋体" w:eastAsia="宋体" w:cs="宋体"/>
                <w:b w:val="0"/>
                <w:lang w:val="en-US" w:eastAsia="en-US"/>
              </w:rPr>
              <w:t>揭阳市榕城区黄岐山大道建阳路北</w:t>
            </w:r>
            <w:r>
              <w:rPr>
                <w:rFonts w:hint="eastAsia" w:ascii="宋体" w:hAnsi="宋体" w:eastAsia="宋体" w:cs="宋体"/>
                <w:b w:val="0"/>
                <w:lang w:val="en-US" w:eastAsia="zh-CN"/>
              </w:rPr>
              <w:t xml:space="preserve">                                               </w:t>
            </w:r>
          </w:p>
          <w:p w14:paraId="5C035F5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邮政编码：</w:t>
            </w:r>
            <w:r>
              <w:rPr>
                <w:rFonts w:hint="eastAsia" w:ascii="宋体" w:hAnsi="宋体" w:eastAsia="宋体" w:cs="宋体"/>
                <w:b w:val="0"/>
                <w:lang w:val="en-US" w:eastAsia="en-US"/>
              </w:rPr>
              <w:t>522000</w:t>
            </w:r>
            <w:r>
              <w:rPr>
                <w:rFonts w:hint="eastAsia" w:ascii="宋体" w:hAnsi="宋体" w:eastAsia="宋体" w:cs="宋体"/>
                <w:b w:val="0"/>
                <w:lang w:val="en-US" w:eastAsia="zh-CN"/>
              </w:rPr>
              <w:t xml:space="preserve">                                                                  </w:t>
            </w:r>
          </w:p>
        </w:tc>
      </w:tr>
      <w:tr w14:paraId="116A5002">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2C4FAC25">
            <w:pPr>
              <w:pStyle w:val="8"/>
              <w:bidi w:val="0"/>
              <w:ind w:left="0" w:leftChars="0" w:firstLine="0" w:firstLineChars="0"/>
              <w:jc w:val="center"/>
              <w:rPr>
                <w:rFonts w:hint="eastAsia" w:ascii="宋体" w:hAnsi="宋体" w:eastAsia="宋体" w:cs="宋体"/>
                <w:b w:val="0"/>
              </w:rPr>
            </w:pPr>
            <w:r>
              <w:rPr>
                <w:rFonts w:ascii="宋体" w:hAnsi="宋体" w:eastAsia="宋体" w:cs="宋体"/>
                <w:b w:val="0"/>
                <w:lang w:val="zh-CN" w:eastAsia="zh-CN"/>
              </w:rPr>
              <w:t>9</w:t>
            </w:r>
          </w:p>
        </w:tc>
        <w:tc>
          <w:tcPr>
            <w:tcW w:w="2971" w:type="dxa"/>
            <w:tcBorders>
              <w:top w:val="single" w:color="auto" w:sz="4" w:space="0"/>
              <w:left w:val="single" w:color="auto" w:sz="4" w:space="0"/>
              <w:bottom w:val="single" w:color="auto" w:sz="4" w:space="0"/>
              <w:right w:val="nil"/>
            </w:tcBorders>
            <w:shd w:val="clear" w:color="auto" w:fill="FFFFFF"/>
            <w:vAlign w:val="center"/>
          </w:tcPr>
          <w:p w14:paraId="460FC360">
            <w:pPr>
              <w:pStyle w:val="8"/>
              <w:bidi w:val="0"/>
              <w:ind w:left="0" w:leftChars="0" w:firstLine="0" w:firstLineChars="0"/>
              <w:jc w:val="center"/>
              <w:rPr>
                <w:rFonts w:hint="eastAsia" w:ascii="宋体" w:hAnsi="宋体" w:eastAsia="宋体" w:cs="宋体"/>
                <w:b w:val="0"/>
                <w:lang w:eastAsia="zh-CN"/>
              </w:rPr>
            </w:pPr>
            <w:r>
              <w:rPr>
                <w:rFonts w:hint="eastAsia" w:ascii="宋体" w:hAnsi="宋体" w:eastAsia="宋体" w:cs="宋体"/>
                <w:b w:val="0"/>
                <w:lang w:eastAsia="zh-CN"/>
              </w:rPr>
              <w:t>是否采用电子招标投标</w:t>
            </w:r>
          </w:p>
        </w:tc>
        <w:tc>
          <w:tcPr>
            <w:tcW w:w="5488" w:type="dxa"/>
            <w:tcBorders>
              <w:top w:val="single" w:color="auto" w:sz="4" w:space="0"/>
              <w:left w:val="single" w:color="auto" w:sz="4" w:space="0"/>
              <w:bottom w:val="single" w:color="auto" w:sz="4" w:space="0"/>
              <w:right w:val="single" w:color="auto" w:sz="4" w:space="0"/>
            </w:tcBorders>
            <w:shd w:val="clear" w:color="auto" w:fill="FFFFFF"/>
            <w:vAlign w:val="center"/>
          </w:tcPr>
          <w:p w14:paraId="75403DF7">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是</w:t>
            </w:r>
          </w:p>
          <w:p w14:paraId="3333E9A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投标文件形式：投标文件全部采用电子文档，投标文件应按广州公共资源交易中心数字交易平台相关操作指南编制。如不按上述要求编制引起系统无法检索、读取相关信息的，其后果由投标人承担。投标文件所附证书证件均为原件扫描件，并采用单位数字证书，按招标文件要求在相应位置加盖电子印章。投标文件中需个人签字或盖章的，应手签后扫描上传。</w:t>
            </w:r>
          </w:p>
          <w:p w14:paraId="5F7809C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投标文件的修改与撤回：投标人修改或撤回已递交的投标文件，需在广州公共资源交易中心数字交易平台发出撤回通知，并按要求加盖电子印章。电子招标投标交易平台收到通知后，即时向投标人发出确认回执通知。投标人撤回投标文件的，招标人自收到投标人书面撤回通知之日起5 日内退还已收取的投标保证金。</w:t>
            </w:r>
          </w:p>
          <w:p w14:paraId="2A5848C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3、（重要风险提示）备用u盘：投标人可使用投标文件制作工具生成非加密的电子投标文件载入u盘（第一个信封（商务及技术文件）和第二个信封（报价文件）各1份，分别封装），在规定的时间、地点提交备用。(刻录好的投标文件备用u 盘密封在密封袋中，并在封口处加盖投标人单位公章。密封袋上应写明项目名称+第一个信封（商务及技术文件）/第二个信封（报价文件）、招标人名称、投标人名称。递交的投标文件备用u 盘不得加密。备用u 盘无法读取或导入的，则视</w:t>
            </w:r>
          </w:p>
          <w:p w14:paraId="752F023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为未提交投标文件备用u 盘。如果投标人没有按规定通过交易平台网上递交电子投标文件的，不再读取提交的备用u 盘。</w:t>
            </w:r>
          </w:p>
          <w:p w14:paraId="2253BBE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4、投标文件的递交：</w:t>
            </w:r>
          </w:p>
          <w:p w14:paraId="583B4BD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①投标文件递交的截止时间（投标截止时间，下同）为2025年</w:t>
            </w:r>
            <w:r>
              <w:rPr>
                <w:rFonts w:hint="eastAsia" w:cs="宋体"/>
                <w:b w:val="0"/>
                <w:lang w:val="en-US" w:eastAsia="zh-CN"/>
              </w:rPr>
              <w:t>10</w:t>
            </w:r>
            <w:r>
              <w:rPr>
                <w:rFonts w:hint="eastAsia" w:ascii="宋体" w:hAnsi="宋体" w:eastAsia="宋体" w:cs="宋体"/>
                <w:b w:val="0"/>
                <w:lang w:val="en-US" w:eastAsia="zh-CN"/>
              </w:rPr>
              <w:t xml:space="preserve">  月  </w:t>
            </w:r>
            <w:r>
              <w:rPr>
                <w:rFonts w:hint="eastAsia" w:cs="宋体"/>
                <w:b w:val="0"/>
                <w:lang w:val="en-US" w:eastAsia="zh-CN"/>
              </w:rPr>
              <w:t>22</w:t>
            </w:r>
            <w:r>
              <w:rPr>
                <w:rFonts w:hint="eastAsia" w:ascii="宋体" w:hAnsi="宋体" w:eastAsia="宋体" w:cs="宋体"/>
                <w:b w:val="0"/>
                <w:lang w:val="en-US" w:eastAsia="zh-CN"/>
              </w:rPr>
              <w:t xml:space="preserve"> 日 </w:t>
            </w:r>
            <w:r>
              <w:rPr>
                <w:rFonts w:hint="eastAsia" w:cs="宋体"/>
                <w:b w:val="0"/>
                <w:lang w:val="en-US" w:eastAsia="zh-CN"/>
              </w:rPr>
              <w:t>9</w:t>
            </w:r>
            <w:r>
              <w:rPr>
                <w:rFonts w:hint="eastAsia" w:ascii="宋体" w:hAnsi="宋体" w:eastAsia="宋体" w:cs="宋体"/>
                <w:b w:val="0"/>
                <w:lang w:val="en-US" w:eastAsia="zh-CN"/>
              </w:rPr>
              <w:t xml:space="preserve"> 时  </w:t>
            </w:r>
            <w:r>
              <w:rPr>
                <w:rFonts w:hint="eastAsia" w:cs="宋体"/>
                <w:b w:val="0"/>
                <w:lang w:val="en-US" w:eastAsia="zh-CN"/>
              </w:rPr>
              <w:t>00</w:t>
            </w:r>
            <w:r>
              <w:rPr>
                <w:rFonts w:hint="eastAsia" w:ascii="宋体" w:hAnsi="宋体" w:eastAsia="宋体" w:cs="宋体"/>
                <w:b w:val="0"/>
                <w:lang w:val="en-US" w:eastAsia="zh-CN"/>
              </w:rPr>
              <w:t xml:space="preserve"> 分，投标人应在截止时间前通过电子招标投标交易平台递交电子投标文件。</w:t>
            </w:r>
          </w:p>
          <w:p w14:paraId="05503738">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②提交投标文件备用u 盘。</w:t>
            </w:r>
          </w:p>
          <w:p w14:paraId="36DD328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投标文件备用u 盘递交时间：2025年  月  日 时分至2025年 月  日  时  分，地点：广州公共资源交易中心开标室（具体以交易中心公告的开标室为准）。</w:t>
            </w:r>
          </w:p>
          <w:p w14:paraId="0ADD713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③投标人完成电子投标上传后，电子招标投标交易平台即时向投标人发出递交回执通知。递交时间以递交回执通知载明的传输时间为准。</w:t>
            </w:r>
          </w:p>
          <w:p w14:paraId="76F3A76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④逾期送达的投标文件，电子招标投标交易平台将予以拒收。</w:t>
            </w:r>
          </w:p>
          <w:p w14:paraId="3DABABED">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5、投标文件加密要求：</w:t>
            </w:r>
          </w:p>
          <w:p w14:paraId="5E85959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①网上递交的电子投标文件须进行加密。具体操作详见交易平台相关操作指南。</w:t>
            </w:r>
          </w:p>
          <w:p w14:paraId="6B98646A">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②未按要求加密的投标文件，招标人将予以拒收。</w:t>
            </w:r>
          </w:p>
          <w:p w14:paraId="2B34A7A1">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6、投标文件解密失败的补救方案：</w:t>
            </w:r>
          </w:p>
          <w:p w14:paraId="386C63D7">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在规定时间内，因投标人之外原因(指网络瘫痪、服务器损坏、交易系统故障短期无法恢复)导致的电子投标文件解密失败，在开标现场读取备用u 盘内容，继续开标程序。若出现招标人无法正常解密或导入开标系统的情况，在开标现场读取已成功解密、以及因投标人之外的原因导致电子投标文件解密失败的投标人递交的备用u 盘内容。出现上述情况的，评标委员会对其投标文件的评审以备用u 盘内容为准。因投标人之外原因解密失败且未递交备用u 盘的，视为撤回投标文件。除发生上述情况外，开标评标均以投标人通过交易平台网上递交的电子投标文件为准。</w:t>
            </w:r>
          </w:p>
        </w:tc>
      </w:tr>
      <w:tr w14:paraId="58D63326">
        <w:tblPrEx>
          <w:tblCellMar>
            <w:top w:w="0" w:type="dxa"/>
            <w:left w:w="0" w:type="dxa"/>
            <w:bottom w:w="0" w:type="dxa"/>
            <w:right w:w="0" w:type="dxa"/>
          </w:tblCellMar>
        </w:tblPrEx>
        <w:tc>
          <w:tcPr>
            <w:tcW w:w="9508"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8C0CB96">
            <w:pPr>
              <w:pStyle w:val="8"/>
              <w:bidi w:val="0"/>
              <w:rPr>
                <w:rFonts w:hint="eastAsia"/>
              </w:rPr>
            </w:pPr>
            <w:r>
              <w:rPr>
                <w:rFonts w:hint="eastAsia"/>
              </w:rPr>
              <w:t>需要补充的其他内容</w:t>
            </w:r>
          </w:p>
        </w:tc>
      </w:tr>
      <w:tr w14:paraId="3265D7AE">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4DD0F8F1">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1.4.3</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AE53A68">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删除本款第（5）条内容</w:t>
            </w:r>
          </w:p>
          <w:p w14:paraId="00B0F107">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“（5）为本标段前期准备提供设计或咨询服务的法人或其任何附属机构（单位）”</w:t>
            </w:r>
          </w:p>
        </w:tc>
      </w:tr>
      <w:tr w14:paraId="11EF08CF">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5D86B98A">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1.4.4</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C72508F">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投标人须知正文</w:t>
            </w:r>
          </w:p>
          <w:p w14:paraId="692FD92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第1.4.4项中（1）目中的“招标项目所在地”指“广东省”。</w:t>
            </w:r>
          </w:p>
          <w:p w14:paraId="0B860DF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第1.4.4（6）目内容细化如下：</w:t>
            </w:r>
          </w:p>
          <w:p w14:paraId="76AD7207">
            <w:pPr>
              <w:pStyle w:val="8"/>
              <w:bidi w:val="0"/>
              <w:ind w:left="0" w:leftChars="0" w:firstLine="0" w:firstLineChars="0"/>
              <w:rPr>
                <w:rFonts w:hint="eastAsia" w:ascii="宋体" w:hAnsi="宋体" w:eastAsia="宋体" w:cs="宋体"/>
                <w:b w:val="0"/>
                <w:lang w:val="en-US" w:eastAsia="zh-CN"/>
              </w:rPr>
            </w:pPr>
            <w:r>
              <w:rPr>
                <w:rFonts w:hint="default" w:ascii="宋体" w:hAnsi="宋体" w:eastAsia="宋体" w:cs="宋体"/>
                <w:b w:val="0"/>
                <w:lang w:val="en-US" w:eastAsia="zh-CN"/>
              </w:rPr>
              <w:t>投标人及其法定代表人、拟委任的项目负责人、项目技术负责人、安全总监、设计总工程师、项目设计负责人在近三年内有行贿犯罪行为的（以投标人投标函中的承诺为准）；</w:t>
            </w:r>
          </w:p>
        </w:tc>
      </w:tr>
      <w:tr w14:paraId="42E12807">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545E6523">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3.5.1</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7B058A7">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投标人须知正文第3.5.1项内容修改如下：</w:t>
            </w:r>
          </w:p>
          <w:p w14:paraId="0F7C58E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3.5.1“投标人基本情况表”应附企业法人营业执照副本、资质证书副本、安全生产许可证副本（联合体投标的，联合体中负责施工的单位提供）、基本账户开户许可证（如企业所在地已取消企业银行账户许可而无法提供开户许可证的，则需附上开户银行盖章的“基本存款账户信息”或“人民银行账户管理系统查询的基本账户信息截图”）的复印件，投标人在国家企业信用信息公示系统中基础信息（体现股东及出资详细信息）的网页截图复印件。</w:t>
            </w:r>
          </w:p>
          <w:p w14:paraId="4830960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企业法人营业执照、施工资质证书、安全生产许可证、基本账户开户许可证（如企业所在地已取消企业银行账户许可而无法提供开户许可证的，则需附上开户银行出具的“基本存款账户信息”或“人民银行账户管理系统查询的基本账户信息截图”）的复印件应提供全本（证书封面、封底、空白页除外），应包括投标人名称、投标人其他相关信息、颁发机构名称、投标人信息变更情况等关键页在内，并逐页加盖投标人单位章。</w:t>
            </w:r>
          </w:p>
        </w:tc>
      </w:tr>
      <w:tr w14:paraId="47612062">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2389DF67">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3.5.2</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19FDBCB">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 xml:space="preserve">投标人须知正文第3.5.2项内容修改如下： </w:t>
            </w:r>
          </w:p>
          <w:p w14:paraId="65FA8103">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近年财务状况表”具体年份要求见投标人须知前附表，“近年财务状况表”应附（1）投标人提供的“全国水运建设市场信用信息管理系统”企业所填的信息截图；或（2）经会计师事务所或审计机构审计的财务会计报表，包括审计报告、资产负债表、现金流量表、利润表的复印件。投标人的成立时间少于投标人须知前附表规定年份的，应提供成立以来的财务信息截图或网页打印件或财务会计报表，且规定年份的平均营业总收入按成立以来的财务数据结合招标文件规定的年份进行计算评审，盈利满足资格审查要求的年数。“近年财务状况表”所填数据应与信息截图或财务会计报表的数据一致。</w:t>
            </w:r>
          </w:p>
        </w:tc>
      </w:tr>
      <w:tr w14:paraId="2B4545DD">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64B89370">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3.5.3</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EE45DD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投标人须知正文第3.5.3项内容修改如下：</w:t>
            </w:r>
          </w:p>
          <w:p w14:paraId="1DC44BF0">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近年完成的类似项目情况表”（适用于设计业绩）应附（1）在交通运输部“全国水运建设市场信用信息管理系统”中查询到的企业“业绩信息”相关项目网页截图复印件或网页打印件；或（2）同时附中标通知书（如有）、合同协议书或发包人证明或行业主管部门对项目设计的批复文件复印件，具体年份要求见投标人须知前附表，业绩认定时间以合同签订或发包人证明或施工图设计批复或施工图审查时间为准。</w:t>
            </w:r>
          </w:p>
          <w:p w14:paraId="244BCFD9">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近年完成的类似项目情况表”（适用于施工业绩）应附（1）在交通运输部“全国水运建设市场信用信息管理系统”中查询到的企业“业绩信息”相关项目网页截图复印件或网页打印件；或（2）同时附中标通知书复印件、合同协议书复印件、工程接收证书或上级主管部门出具的工程（标段）交工验收证书或无交工验收一次性竣工验收证书或工程质量鉴定书或竣工验收报告的复印件。每张表格只填写一个项目，并标明序号。</w:t>
            </w:r>
          </w:p>
          <w:p w14:paraId="10A4949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如投标人未提供相关项目证明材料复印件或相关项目证明材料中的信息无法证实投标人满足招标文件规定的资格审查条件（业绩最低要求）或评标办法评分标准（如有），投标人可补充提供主管部门或项目业主出具的证明材料，否则该项目业绩不予认定。</w:t>
            </w:r>
          </w:p>
        </w:tc>
      </w:tr>
      <w:tr w14:paraId="2B4281E7">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33923355">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3.5.4</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23B7EC0">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投标人须知正文第3.5.4项内容修改如下：</w:t>
            </w:r>
          </w:p>
          <w:p w14:paraId="3C0B97B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“投标人的信誉情况”应附投标人在“国家企业信用信息公示系统”中未被列入严重违法失信企业名单、在“信用中国”网站中未被列入失信被执行人名单的网页截图复印件。</w:t>
            </w:r>
          </w:p>
        </w:tc>
      </w:tr>
      <w:tr w14:paraId="5F90F67E">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6ABF2058">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3.5.5</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9ABA6C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删除原3.5.5项内容，修改如下：</w:t>
            </w:r>
          </w:p>
          <w:p w14:paraId="4EC5D570">
            <w:pPr>
              <w:pStyle w:val="8"/>
              <w:bidi w:val="0"/>
              <w:ind w:left="0" w:leftChars="0" w:firstLine="0" w:firstLineChars="0"/>
              <w:rPr>
                <w:rFonts w:hint="default" w:ascii="宋体" w:hAnsi="宋体" w:eastAsia="宋体" w:cs="宋体"/>
                <w:b w:val="0"/>
                <w:lang w:val="en-US" w:eastAsia="zh-CN"/>
              </w:rPr>
            </w:pPr>
            <w:r>
              <w:rPr>
                <w:rFonts w:hint="default" w:ascii="宋体" w:hAnsi="宋体" w:eastAsia="宋体" w:cs="宋体"/>
                <w:b w:val="0"/>
                <w:lang w:val="en-US" w:eastAsia="zh-CN"/>
              </w:rPr>
              <w:t>“拟委任的项目负责人、项目技术负责人、安全总监、设计总工程师、项目设计负责人资历表”应同时附①项目负责人、项目技术负责人、安全总监、设计总工程师、项目设计负责人的身份证和职称资格证书、②项目负责人的建造师注册证书在全国建筑市场监管公共服务平台上公开信息的网页截图复印件或网页打印件、③项目负责人和项目技术负责人的安全生产考核合格证书在交通运输工程施工单位安管人员安全生产考核管理系统信息公共查询平台（</w:t>
            </w:r>
            <w:r>
              <w:rPr>
                <w:rFonts w:hint="eastAsia" w:ascii="宋体" w:hAnsi="宋体" w:eastAsia="宋体" w:cs="宋体"/>
                <w:b w:val="0"/>
                <w:lang w:val="en-US" w:eastAsia="zh-CN"/>
              </w:rPr>
              <w:t>http://gd.safetyams.cn/</w:t>
            </w:r>
            <w:r>
              <w:rPr>
                <w:rFonts w:hint="default" w:ascii="宋体" w:hAnsi="宋体" w:eastAsia="宋体" w:cs="宋体"/>
                <w:b w:val="0"/>
                <w:lang w:val="en-US" w:eastAsia="zh-CN"/>
              </w:rPr>
              <w:t>）上查询公开信息的网页截图复印件或网页打印件，④设计负责人的注册土木工程师证书复印件，⑤投标人在社保系统打印的拟委任的项项目负责人、项目技术负责人、安全总监、设计总工程师、项目设计负责人参加社保的缴费明细复印件</w:t>
            </w:r>
            <w:r>
              <w:rPr>
                <w:rFonts w:hint="eastAsia" w:ascii="宋体" w:hAnsi="宋体" w:eastAsia="宋体" w:cs="宋体"/>
                <w:b w:val="0"/>
                <w:lang w:val="en-US" w:eastAsia="zh-CN"/>
              </w:rPr>
              <w:t>（</w:t>
            </w:r>
            <w:r>
              <w:rPr>
                <w:rFonts w:hint="default" w:ascii="宋体" w:hAnsi="宋体" w:eastAsia="宋体" w:cs="宋体"/>
                <w:b w:val="0"/>
                <w:lang w:val="en-US" w:eastAsia="zh-CN"/>
              </w:rPr>
              <w:t>社保时段为投标文件递交截止日前半年时间内连续不少于三个月</w:t>
            </w:r>
            <w:r>
              <w:rPr>
                <w:rFonts w:hint="eastAsia" w:ascii="宋体" w:hAnsi="宋体" w:eastAsia="宋体" w:cs="宋体"/>
                <w:b w:val="0"/>
                <w:lang w:val="en-US" w:eastAsia="zh-CN"/>
              </w:rPr>
              <w:t>）</w:t>
            </w:r>
            <w:r>
              <w:rPr>
                <w:rFonts w:hint="default" w:ascii="宋体" w:hAnsi="宋体" w:eastAsia="宋体" w:cs="宋体"/>
                <w:b w:val="0"/>
                <w:lang w:val="en-US" w:eastAsia="zh-CN"/>
              </w:rPr>
              <w:t>，</w:t>
            </w:r>
            <w:r>
              <w:rPr>
                <w:rFonts w:hint="default" w:ascii="宋体" w:hAnsi="宋体" w:eastAsia="宋体" w:cs="宋体"/>
                <w:b w:val="0"/>
                <w:lang w:val="en-US" w:eastAsia="zh-CN"/>
              </w:rPr>
              <w:fldChar w:fldCharType="begin"/>
            </w:r>
            <w:r>
              <w:rPr>
                <w:rFonts w:hint="default" w:ascii="宋体" w:hAnsi="宋体" w:eastAsia="宋体" w:cs="宋体"/>
                <w:b w:val="0"/>
                <w:lang w:val="en-US" w:eastAsia="zh-CN"/>
              </w:rPr>
              <w:instrText xml:space="preserve"> = 6 \* GB3 \* MERGEFORMAT </w:instrText>
            </w:r>
            <w:r>
              <w:rPr>
                <w:rFonts w:hint="default" w:ascii="宋体" w:hAnsi="宋体" w:eastAsia="宋体" w:cs="宋体"/>
                <w:b w:val="0"/>
                <w:lang w:val="en-US" w:eastAsia="zh-CN"/>
              </w:rPr>
              <w:fldChar w:fldCharType="separate"/>
            </w:r>
            <w:r>
              <w:rPr>
                <w:rFonts w:hint="eastAsia" w:ascii="宋体" w:hAnsi="宋体" w:eastAsia="宋体" w:cs="宋体"/>
                <w:b w:val="0"/>
                <w:lang w:val="en-US" w:eastAsia="zh-CN"/>
              </w:rPr>
              <w:t>⑥</w:t>
            </w:r>
            <w:r>
              <w:rPr>
                <w:rFonts w:hint="default" w:ascii="宋体" w:hAnsi="宋体" w:eastAsia="宋体" w:cs="宋体"/>
                <w:b w:val="0"/>
                <w:lang w:val="en-US" w:eastAsia="zh-CN"/>
              </w:rPr>
              <w:fldChar w:fldCharType="end"/>
            </w:r>
            <w:r>
              <w:rPr>
                <w:rFonts w:hint="default" w:ascii="宋体" w:hAnsi="宋体" w:eastAsia="宋体" w:cs="宋体"/>
                <w:b w:val="0"/>
                <w:lang w:val="en-US" w:eastAsia="zh-CN"/>
              </w:rPr>
              <w:t>项目负责人、项目技术负责人、安全总监、设计总工程师、项目设计负责人相关业绩证明材料（如有）复印件。</w:t>
            </w:r>
          </w:p>
          <w:p w14:paraId="37BCBBAC">
            <w:pPr>
              <w:pStyle w:val="8"/>
              <w:bidi w:val="0"/>
              <w:ind w:left="0" w:leftChars="0" w:firstLine="0" w:firstLineChars="0"/>
              <w:rPr>
                <w:rFonts w:hint="eastAsia" w:ascii="宋体" w:hAnsi="宋体" w:eastAsia="宋体" w:cs="宋体"/>
                <w:b w:val="0"/>
                <w:lang w:val="en-US" w:eastAsia="zh-CN"/>
              </w:rPr>
            </w:pPr>
            <w:r>
              <w:rPr>
                <w:rFonts w:hint="default" w:ascii="宋体" w:hAnsi="宋体" w:eastAsia="宋体" w:cs="宋体"/>
                <w:b w:val="0"/>
                <w:lang w:val="en-US" w:eastAsia="zh-CN"/>
              </w:rPr>
              <w:t>如项目负责人和项目技术负责人目前仍在其他项目上任职，则投标人应按投标函的格式承诺上述人员能够从该项目撤离。</w:t>
            </w:r>
          </w:p>
        </w:tc>
      </w:tr>
      <w:tr w14:paraId="2F522764">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15AA1C4E">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3.5.7</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3268660">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删除原3.5.7项内容，修改如下：</w:t>
            </w:r>
          </w:p>
          <w:p w14:paraId="0E5DF65D">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“拟投入本标段的主要设备表”（如有）应填报满足本章前附表附录7规定的主要设备。</w:t>
            </w:r>
          </w:p>
        </w:tc>
      </w:tr>
      <w:tr w14:paraId="166352C8">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27639DB7">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6.1.2</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C2D1D1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原6.1.2项末增加如下内容：</w:t>
            </w:r>
          </w:p>
          <w:p w14:paraId="4C6F5201">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招标人及其子公司、招标人下属单位、招标人的上级主管部门或者控股公司、招标代理机构的工作人员或者退休人员不得以专家身份参与本单位招标或者招标代理项目的评标。</w:t>
            </w:r>
          </w:p>
        </w:tc>
      </w:tr>
      <w:tr w14:paraId="6A76B792">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4C9EC628">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7.1</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459B041">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投标人须知正文第7.1款的内容增加项号7.1.1，另增加7.1.2项内容：</w:t>
            </w:r>
          </w:p>
          <w:p w14:paraId="1CC3C62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7.1.2中标人在领取中标通知书前需向广州公共资源交易中心缴纳公共资源交易服务费，具体按广州公共资源交易中心相关规定执行。</w:t>
            </w:r>
          </w:p>
        </w:tc>
      </w:tr>
      <w:tr w14:paraId="646E367B">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1C3ADF9E">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8.5</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8CF8DC9">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投标人须知原文第8.5.1项细化如下：</w:t>
            </w:r>
          </w:p>
          <w:p w14:paraId="2E79F655">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8.5.1投标人或其他利害关系人认为招标投标活动不符合法律、行政法规规定的，可以自知道或应当知道之日起10日内向有关行政监督部门投诉。对于按法规规定需要先提出异议的投诉，交通运输主管部门在受理投诉时要求投诉人递交提出异议的证明文件，已向有关行政监督部门投诉的，应当一并说明。未按规定提出异议或者未提交已提出异议的证明文件的投诉，交通运输主管部门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行政监督部门接到对招标投标活动有效投诉的，应当制止或者要求整改，整改期间可以暂停其招标投标活动。</w:t>
            </w:r>
          </w:p>
        </w:tc>
      </w:tr>
      <w:tr w14:paraId="46D6B4D6">
        <w:tblPrEx>
          <w:tblCellMar>
            <w:top w:w="0" w:type="dxa"/>
            <w:left w:w="0" w:type="dxa"/>
            <w:bottom w:w="0" w:type="dxa"/>
            <w:right w:w="0" w:type="dxa"/>
          </w:tblCellMar>
        </w:tblPrEx>
        <w:tc>
          <w:tcPr>
            <w:tcW w:w="1049" w:type="dxa"/>
            <w:tcBorders>
              <w:top w:val="single" w:color="auto" w:sz="4" w:space="0"/>
              <w:left w:val="single" w:color="auto" w:sz="4" w:space="0"/>
              <w:bottom w:val="single" w:color="auto" w:sz="4" w:space="0"/>
              <w:right w:val="nil"/>
            </w:tcBorders>
            <w:shd w:val="clear" w:color="auto" w:fill="FFFFFF"/>
            <w:vAlign w:val="center"/>
          </w:tcPr>
          <w:p w14:paraId="74A56118">
            <w:pPr>
              <w:pStyle w:val="8"/>
              <w:bidi w:val="0"/>
              <w:ind w:left="0" w:leftChars="0" w:firstLine="0" w:firstLineChars="0"/>
              <w:jc w:val="center"/>
              <w:rPr>
                <w:rFonts w:hint="eastAsia" w:ascii="宋体" w:hAnsi="宋体" w:eastAsia="宋体" w:cs="宋体"/>
                <w:b w:val="0"/>
                <w:lang w:val="zh-CN" w:eastAsia="zh-CN"/>
              </w:rPr>
            </w:pPr>
            <w:r>
              <w:rPr>
                <w:rFonts w:hint="eastAsia" w:ascii="宋体" w:hAnsi="宋体" w:eastAsia="宋体" w:cs="宋体"/>
                <w:b w:val="0"/>
                <w:lang w:val="zh-CN" w:eastAsia="zh-CN"/>
              </w:rPr>
              <w:t>10.1</w:t>
            </w:r>
          </w:p>
        </w:tc>
        <w:tc>
          <w:tcPr>
            <w:tcW w:w="8459"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5115D82">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在10.1款后增加如下条款：10.2款、10.3款、10.4款、10.5款、10.6款、10.7款。</w:t>
            </w:r>
          </w:p>
          <w:p w14:paraId="3C3AC937">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10.2信用等级的确定原则：</w:t>
            </w:r>
          </w:p>
          <w:p w14:paraId="1373657F">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10.2.1 招标文件中的信用等级指的是广东省交通运输厅最新年度的信用评价结果。如无广东省最新年度信用等级而有上一年度广东省信用等级的，则其原信用等级可延续一年，但在递交投标文件时信用等级的使用次数应按上一年度公布的信用评价结果顺延上一年度的使用次数。具体使用次数有关规定如下：</w:t>
            </w:r>
          </w:p>
          <w:p w14:paraId="195884EF">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1.对于信用等级为AA级的从业单位:</w:t>
            </w:r>
          </w:p>
          <w:p w14:paraId="12A172DE">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仅最新一年度信用等级为AA级的从业单位在参加广东省水运工程建设项目投标活动（以递交资格预审申请文件或资格后审递交投标文件时间为准）时，可申请使用AA级分值8次，用完8次后信用等级分值将按A级分值取定；</w:t>
            </w:r>
          </w:p>
          <w:p w14:paraId="0253A471">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(2)连续最近两个年度信用等级为AA级的单位在参加广东省水运工程投标活动（以递交资格预审申请文件或资格后审递交投标文件时间为准）时，可申请使用AA级分值12次，用完12次后信用等级分值将按A级取定；</w:t>
            </w:r>
          </w:p>
          <w:p w14:paraId="5430A931">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2.对于信用等级为A级的从业单位:当年度信用等级A级单位在参加广东省水运工程建设项目招投标活动（以递交资格预审申请文件或资格后审递交投标文件时间为准）时，可申请使用A级分值12次，用完12次后信用等级分值将按B级分值取定。</w:t>
            </w:r>
          </w:p>
          <w:p w14:paraId="1E982474">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3.当年度信用等级为AA、A级的从业单位未承诺使用的信用等级分值的，AA级信用等级企业按A级对待、A级信用等级企业按B级对待。</w:t>
            </w:r>
          </w:p>
          <w:p w14:paraId="4FA1FEAC">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4.若从业企业在信用评价年度信用等级由AA降级为A级时，AA级信用等级已使用次数纳入A级信用等级使用次数合并累计。</w:t>
            </w:r>
          </w:p>
          <w:p w14:paraId="19F79F0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10.2.2信用等级延续1年后仍无信用评价等级的，按照初次进入广东省确定，原则上按B级对待，但下列情况除外：最新年度的全国水运从业单位（施工单位和设计单位）信用评价结果为C级或D级的，则按最新年度的全国水运从业单位（施工单位和设计单位）信用评价结果对待；或最新年度的全国水运从业单位（施工单位和设计单位）信用评价结果未被评为C级或D级的，但在广东省最近年度原评价等级为D级的，则按C级对待。</w:t>
            </w:r>
          </w:p>
          <w:p w14:paraId="0FAB1EFA">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10.2.3 AA、A级单位是指使用广东省信用评价等级申请承诺书的单位。提交申请承诺书未使用AA、A时，在评标过程中，AA级信用等级企业按A级对待、A级信用等级企业按B级对待。</w:t>
            </w:r>
          </w:p>
          <w:p w14:paraId="58C6D36A">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10.2.4 在招标评标中，信用评价等级采用按次、按标段或标类申请使用的原则，即在同一次招标中的多个标段的投标，可自愿对其中部分或全部标段申请使用AA或A信用等级，无论中标与否，均应根据申请递交投标（或申请）文件情况按标段计算使用次数（非投标人原因导致招标失败的情况除外）。</w:t>
            </w:r>
          </w:p>
          <w:p w14:paraId="55076EF6">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10.2.5 以联合体形式投标的，信用等级以联合体中信用等级较低的为准。如联合体成员中存在不属于广东省公路水运工程从业企业信用评价体系的参评范围的单位，其信用评价等级视为 B 级。</w:t>
            </w:r>
          </w:p>
          <w:p w14:paraId="1C3CF231">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14:paraId="0B5EAE45">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10.4 如果开标后至中标通知书发出前，第一中标候选人发生投标人须知1.4.4（1）至（7）的情形及中标候选人信用等级被广东省交通运输厅直接降为D级的情形，则取消其中标资格，招标人按推荐中标候选人排名顺序依次确定中标人，或重新组织招标。</w:t>
            </w:r>
          </w:p>
          <w:p w14:paraId="665737A5">
            <w:pPr>
              <w:pStyle w:val="8"/>
              <w:bidi w:val="0"/>
              <w:ind w:left="0" w:leftChars="0" w:firstLine="0" w:firstLineChars="0"/>
              <w:rPr>
                <w:rFonts w:hint="eastAsia" w:ascii="宋体" w:hAnsi="宋体" w:eastAsia="宋体" w:cs="宋体"/>
                <w:b w:val="0"/>
                <w:lang w:val="en-US" w:eastAsia="zh-CN"/>
              </w:rPr>
            </w:pPr>
            <w:r>
              <w:rPr>
                <w:rFonts w:hint="eastAsia" w:ascii="宋体" w:hAnsi="宋体" w:eastAsia="宋体" w:cs="宋体"/>
                <w:b w:val="0"/>
                <w:lang w:val="en-US" w:eastAsia="zh-CN"/>
              </w:rPr>
              <w:t>10.5 本招标文件中所有“类似工程”均指</w:t>
            </w:r>
            <w:r>
              <w:rPr>
                <w:rFonts w:hint="eastAsia" w:cs="宋体"/>
                <w:b w:val="0"/>
                <w:lang w:val="en-US" w:eastAsia="zh-CN"/>
              </w:rPr>
              <w:t>沿海</w:t>
            </w:r>
            <w:r>
              <w:rPr>
                <w:rFonts w:hint="eastAsia" w:ascii="宋体" w:hAnsi="宋体" w:eastAsia="宋体" w:cs="宋体"/>
                <w:b w:val="0"/>
                <w:lang w:val="en-US" w:eastAsia="zh-CN"/>
              </w:rPr>
              <w:t>新建或改、扩建不小于7万吨级码头</w:t>
            </w:r>
            <w:r>
              <w:rPr>
                <w:rFonts w:hint="eastAsia" w:cs="宋体"/>
                <w:b w:val="0"/>
                <w:lang w:val="en-US" w:eastAsia="zh-CN"/>
              </w:rPr>
              <w:t>工程</w:t>
            </w:r>
            <w:r>
              <w:rPr>
                <w:rFonts w:hint="eastAsia" w:ascii="宋体" w:hAnsi="宋体" w:eastAsia="宋体" w:cs="宋体"/>
                <w:b w:val="0"/>
                <w:lang w:val="en-US" w:eastAsia="zh-CN"/>
              </w:rPr>
              <w:t>项目。</w:t>
            </w:r>
          </w:p>
          <w:p w14:paraId="7A262ADA">
            <w:pPr>
              <w:pStyle w:val="8"/>
              <w:bidi w:val="0"/>
              <w:ind w:left="0" w:leftChars="0" w:firstLine="0" w:firstLineChars="0"/>
              <w:rPr>
                <w:rFonts w:hint="eastAsia"/>
                <w:lang w:eastAsia="zh-CN"/>
              </w:rPr>
            </w:pPr>
            <w:r>
              <w:rPr>
                <w:rFonts w:hint="eastAsia" w:ascii="宋体" w:hAnsi="宋体" w:eastAsia="宋体" w:cs="宋体"/>
                <w:b w:val="0"/>
                <w:lang w:val="en-US" w:eastAsia="zh-CN"/>
              </w:rPr>
              <w:t>10.6 若投标人在递交投标文件期间，出现采取不正当手段妨碍其他投标人投标的过激行为，或出现在开标会现场扰乱招投标市场秩序的行为，招标人有权将投标人此行为上报省级交通主管部门，作为不良记录。</w:t>
            </w:r>
          </w:p>
        </w:tc>
      </w:tr>
      <w:bookmarkEnd w:id="45"/>
    </w:tbl>
    <w:p w14:paraId="46562695">
      <w:pPr>
        <w:pStyle w:val="123"/>
        <w:shd w:val="clear" w:color="auto" w:fill="auto"/>
        <w:spacing w:line="240" w:lineRule="auto"/>
        <w:ind w:left="105" w:leftChars="50"/>
        <w:rPr>
          <w:rFonts w:hint="eastAsia" w:ascii="宋体" w:hAnsi="宋体" w:eastAsia="宋体"/>
          <w:sz w:val="21"/>
          <w:szCs w:val="21"/>
          <w:lang w:eastAsia="zh-CN"/>
        </w:rPr>
        <w:sectPr>
          <w:footnotePr>
            <w:numRestart w:val="eachPage"/>
          </w:footnotePr>
          <w:type w:val="nextColumn"/>
          <w:pgSz w:w="11900" w:h="16840"/>
          <w:pgMar w:top="1418" w:right="1361" w:bottom="1134" w:left="1361" w:header="709" w:footer="918" w:gutter="0"/>
          <w:cols w:space="720" w:num="1"/>
          <w:docGrid w:linePitch="360" w:charSpace="0"/>
        </w:sectPr>
      </w:pPr>
    </w:p>
    <w:p w14:paraId="50FFDCDA">
      <w:pPr>
        <w:pStyle w:val="7"/>
        <w:bidi w:val="0"/>
        <w:rPr>
          <w:rFonts w:hint="eastAsia"/>
          <w:lang w:eastAsia="zh-CN"/>
        </w:rPr>
      </w:pPr>
      <w:r>
        <w:rPr>
          <w:lang w:eastAsia="zh-CN"/>
        </w:rPr>
        <w:t>附录1  资格审查条件(资质最低条件)</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49D6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280" w:type="dxa"/>
            <w:shd w:val="clear" w:color="auto" w:fill="auto"/>
            <w:vAlign w:val="center"/>
          </w:tcPr>
          <w:p w14:paraId="49705FA0">
            <w:pPr>
              <w:pStyle w:val="8"/>
              <w:bidi w:val="0"/>
              <w:ind w:left="0" w:leftChars="0" w:firstLine="0" w:firstLineChars="0"/>
              <w:rPr>
                <w:rFonts w:hint="eastAsia"/>
              </w:rPr>
            </w:pPr>
            <w:r>
              <w:t>企业资质等级要求</w:t>
            </w:r>
          </w:p>
        </w:tc>
      </w:tr>
      <w:tr w14:paraId="35562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9280" w:type="dxa"/>
            <w:shd w:val="clear" w:color="auto" w:fill="auto"/>
            <w:vAlign w:val="center"/>
          </w:tcPr>
          <w:p w14:paraId="345B5550">
            <w:pPr>
              <w:pStyle w:val="7"/>
              <w:bidi w:val="0"/>
              <w:rPr>
                <w:rFonts w:hint="eastAsia"/>
                <w:color w:val="auto"/>
                <w:highlight w:val="none"/>
                <w:lang w:eastAsia="zh-CN"/>
              </w:rPr>
            </w:pPr>
            <w:r>
              <w:rPr>
                <w:rFonts w:hint="eastAsia"/>
                <w:color w:val="auto"/>
                <w:highlight w:val="none"/>
                <w:lang w:eastAsia="zh-CN"/>
              </w:rPr>
              <w:t>具备住房和城乡建设部颁发国家建设主管部门核定的以下资质:</w:t>
            </w:r>
          </w:p>
          <w:p w14:paraId="110DC87F">
            <w:pPr>
              <w:pStyle w:val="7"/>
              <w:bidi w:val="0"/>
              <w:rPr>
                <w:rFonts w:hint="eastAsia"/>
                <w:color w:val="auto"/>
                <w:highlight w:val="none"/>
                <w:lang w:eastAsia="zh-CN"/>
              </w:rPr>
            </w:pPr>
            <w:r>
              <w:rPr>
                <w:rFonts w:hint="eastAsia"/>
                <w:color w:val="auto"/>
                <w:highlight w:val="none"/>
                <w:lang w:eastAsia="zh-CN"/>
              </w:rPr>
              <w:t>(1)工程设计综合甲级资质；</w:t>
            </w:r>
          </w:p>
          <w:p w14:paraId="7F7F4D56">
            <w:pPr>
              <w:pStyle w:val="7"/>
              <w:bidi w:val="0"/>
              <w:rPr>
                <w:rFonts w:hint="eastAsia"/>
                <w:highlight w:val="none"/>
                <w:lang w:eastAsia="zh-CN"/>
              </w:rPr>
            </w:pPr>
            <w:r>
              <w:rPr>
                <w:rFonts w:hint="eastAsia"/>
                <w:color w:val="auto"/>
                <w:highlight w:val="none"/>
                <w:lang w:eastAsia="zh-CN"/>
              </w:rPr>
              <w:t>(2)港口与航道工程施工总承包一级资质。</w:t>
            </w:r>
          </w:p>
        </w:tc>
      </w:tr>
    </w:tbl>
    <w:p w14:paraId="0C01369F">
      <w:pPr>
        <w:adjustRightInd w:val="0"/>
        <w:snapToGrid w:val="0"/>
        <w:spacing w:line="360" w:lineRule="auto"/>
        <w:ind w:left="105" w:leftChars="50"/>
        <w:rPr>
          <w:rFonts w:hint="eastAsia"/>
          <w:sz w:val="21"/>
          <w:szCs w:val="21"/>
          <w:lang w:eastAsia="zh-CN"/>
        </w:rPr>
      </w:pPr>
      <w:r>
        <w:rPr>
          <w:rFonts w:hint="eastAsia"/>
          <w:sz w:val="21"/>
          <w:szCs w:val="21"/>
          <w:lang w:eastAsia="zh-CN"/>
        </w:rPr>
        <w:t>注：联合体形式参加投标的，联合体中承担全部设计任务的一方须具备</w:t>
      </w:r>
      <w:r>
        <w:rPr>
          <w:rFonts w:hint="eastAsia"/>
          <w:sz w:val="21"/>
          <w:szCs w:val="21"/>
          <w:lang w:val="en-US" w:eastAsia="zh-CN"/>
        </w:rPr>
        <w:t>第</w:t>
      </w:r>
      <w:r>
        <w:rPr>
          <w:rFonts w:hint="eastAsia"/>
          <w:sz w:val="21"/>
          <w:szCs w:val="21"/>
          <w:lang w:eastAsia="zh-CN"/>
        </w:rPr>
        <w:t>（1）项资质，联合体中承担全部施工任务的一方须具备</w:t>
      </w:r>
      <w:r>
        <w:rPr>
          <w:rFonts w:hint="eastAsia"/>
          <w:sz w:val="21"/>
          <w:szCs w:val="21"/>
          <w:lang w:val="en-US" w:eastAsia="zh-CN"/>
        </w:rPr>
        <w:t>第</w:t>
      </w:r>
      <w:r>
        <w:rPr>
          <w:rFonts w:hint="eastAsia"/>
          <w:sz w:val="21"/>
          <w:szCs w:val="21"/>
          <w:lang w:eastAsia="zh-CN"/>
        </w:rPr>
        <w:t>（2）项资质。不以联合体投标的，需满足或优于以上</w:t>
      </w:r>
      <w:r>
        <w:rPr>
          <w:rFonts w:hint="eastAsia"/>
          <w:sz w:val="21"/>
          <w:szCs w:val="21"/>
          <w:lang w:val="en-US" w:eastAsia="zh-CN"/>
        </w:rPr>
        <w:t>两项</w:t>
      </w:r>
      <w:r>
        <w:rPr>
          <w:rFonts w:hint="eastAsia"/>
          <w:sz w:val="21"/>
          <w:szCs w:val="21"/>
          <w:lang w:eastAsia="zh-CN"/>
        </w:rPr>
        <w:t>资质要求。</w:t>
      </w:r>
    </w:p>
    <w:p w14:paraId="1B254718">
      <w:pPr>
        <w:adjustRightInd w:val="0"/>
        <w:snapToGrid w:val="0"/>
        <w:spacing w:line="360" w:lineRule="auto"/>
        <w:ind w:left="105" w:leftChars="50"/>
        <w:rPr>
          <w:rFonts w:hint="eastAsia"/>
          <w:sz w:val="20"/>
          <w:szCs w:val="18"/>
          <w:lang w:eastAsia="zh-CN"/>
        </w:rPr>
      </w:pPr>
      <w:r>
        <w:rPr>
          <w:rFonts w:hint="eastAsia"/>
          <w:sz w:val="20"/>
          <w:szCs w:val="18"/>
          <w:lang w:eastAsia="zh-CN"/>
        </w:rPr>
        <w:t xml:space="preserve"> </w:t>
      </w:r>
    </w:p>
    <w:p w14:paraId="4CDF008E">
      <w:pPr>
        <w:adjustRightInd w:val="0"/>
        <w:snapToGrid w:val="0"/>
        <w:spacing w:line="360" w:lineRule="auto"/>
        <w:ind w:left="105" w:leftChars="50"/>
        <w:rPr>
          <w:rFonts w:hint="eastAsia"/>
          <w:sz w:val="20"/>
          <w:szCs w:val="18"/>
          <w:lang w:eastAsia="zh-CN"/>
        </w:rPr>
      </w:pPr>
    </w:p>
    <w:p w14:paraId="6F63319F">
      <w:pPr>
        <w:adjustRightInd w:val="0"/>
        <w:snapToGrid w:val="0"/>
        <w:spacing w:line="360" w:lineRule="auto"/>
        <w:ind w:left="105" w:leftChars="50"/>
        <w:rPr>
          <w:rFonts w:hint="eastAsia"/>
          <w:sz w:val="20"/>
          <w:szCs w:val="18"/>
          <w:lang w:eastAsia="zh-CN"/>
        </w:rPr>
      </w:pPr>
    </w:p>
    <w:p w14:paraId="6A8D33FF">
      <w:pPr>
        <w:adjustRightInd w:val="0"/>
        <w:snapToGrid w:val="0"/>
        <w:spacing w:line="360" w:lineRule="auto"/>
        <w:ind w:left="105" w:leftChars="50"/>
        <w:rPr>
          <w:rFonts w:hint="eastAsia"/>
          <w:sz w:val="20"/>
          <w:szCs w:val="18"/>
          <w:lang w:eastAsia="zh-CN"/>
        </w:rPr>
      </w:pPr>
    </w:p>
    <w:p w14:paraId="2889BBD8">
      <w:pPr>
        <w:adjustRightInd w:val="0"/>
        <w:snapToGrid w:val="0"/>
        <w:spacing w:line="360" w:lineRule="auto"/>
        <w:ind w:left="105" w:leftChars="50"/>
        <w:rPr>
          <w:rFonts w:hint="eastAsia"/>
          <w:sz w:val="20"/>
          <w:szCs w:val="18"/>
          <w:lang w:eastAsia="zh-CN"/>
        </w:rPr>
      </w:pPr>
    </w:p>
    <w:p w14:paraId="065FA78A">
      <w:pPr>
        <w:adjustRightInd w:val="0"/>
        <w:snapToGrid w:val="0"/>
        <w:spacing w:line="360" w:lineRule="auto"/>
        <w:ind w:left="105" w:leftChars="50"/>
        <w:rPr>
          <w:rFonts w:hint="eastAsia"/>
          <w:sz w:val="20"/>
          <w:szCs w:val="18"/>
          <w:lang w:eastAsia="zh-CN"/>
        </w:rPr>
      </w:pPr>
    </w:p>
    <w:p w14:paraId="2E15B917">
      <w:pPr>
        <w:bidi w:val="0"/>
        <w:rPr>
          <w:rFonts w:hint="eastAsia"/>
          <w:lang w:eastAsia="zh-CN"/>
        </w:rPr>
      </w:pPr>
    </w:p>
    <w:p w14:paraId="33A18D6F">
      <w:pPr>
        <w:bidi w:val="0"/>
        <w:rPr>
          <w:rFonts w:hint="eastAsia"/>
          <w:lang w:eastAsia="zh-CN"/>
        </w:rPr>
      </w:pPr>
    </w:p>
    <w:p w14:paraId="064B4136">
      <w:pPr>
        <w:bidi w:val="0"/>
        <w:rPr>
          <w:rFonts w:hint="eastAsia"/>
          <w:lang w:eastAsia="zh-CN"/>
        </w:rPr>
      </w:pPr>
    </w:p>
    <w:p w14:paraId="2FA396C1">
      <w:pPr>
        <w:bidi w:val="0"/>
        <w:rPr>
          <w:rFonts w:hint="eastAsia"/>
          <w:lang w:eastAsia="zh-CN"/>
        </w:rPr>
      </w:pPr>
    </w:p>
    <w:p w14:paraId="78E708A9">
      <w:pPr>
        <w:bidi w:val="0"/>
        <w:rPr>
          <w:rFonts w:hint="eastAsia"/>
          <w:lang w:eastAsia="zh-CN"/>
        </w:rPr>
      </w:pPr>
    </w:p>
    <w:p w14:paraId="202F3FFA">
      <w:pPr>
        <w:bidi w:val="0"/>
        <w:rPr>
          <w:rFonts w:hint="eastAsia"/>
          <w:lang w:eastAsia="zh-CN"/>
        </w:rPr>
      </w:pPr>
    </w:p>
    <w:p w14:paraId="5A428C5B">
      <w:pPr>
        <w:bidi w:val="0"/>
        <w:rPr>
          <w:rFonts w:hint="eastAsia"/>
          <w:lang w:eastAsia="zh-CN"/>
        </w:rPr>
      </w:pPr>
    </w:p>
    <w:p w14:paraId="1790E84D">
      <w:pPr>
        <w:bidi w:val="0"/>
        <w:rPr>
          <w:rFonts w:hint="eastAsia"/>
          <w:lang w:eastAsia="zh-CN"/>
        </w:rPr>
      </w:pPr>
    </w:p>
    <w:p w14:paraId="2D263F8A">
      <w:pPr>
        <w:bidi w:val="0"/>
        <w:rPr>
          <w:rFonts w:hint="eastAsia"/>
          <w:lang w:eastAsia="zh-CN"/>
        </w:rPr>
      </w:pPr>
    </w:p>
    <w:p w14:paraId="48D6FF58">
      <w:pPr>
        <w:bidi w:val="0"/>
        <w:rPr>
          <w:rFonts w:hint="eastAsia"/>
          <w:lang w:eastAsia="zh-CN"/>
        </w:rPr>
      </w:pPr>
    </w:p>
    <w:p w14:paraId="029F641A">
      <w:pPr>
        <w:bidi w:val="0"/>
        <w:rPr>
          <w:rFonts w:hint="eastAsia"/>
          <w:lang w:eastAsia="zh-CN"/>
        </w:rPr>
      </w:pPr>
    </w:p>
    <w:p w14:paraId="3E475043">
      <w:pPr>
        <w:bidi w:val="0"/>
        <w:rPr>
          <w:rFonts w:hint="eastAsia"/>
          <w:lang w:eastAsia="zh-CN"/>
        </w:rPr>
      </w:pPr>
    </w:p>
    <w:p w14:paraId="05317EFB">
      <w:pPr>
        <w:bidi w:val="0"/>
        <w:rPr>
          <w:rFonts w:hint="eastAsia"/>
          <w:lang w:eastAsia="zh-CN"/>
        </w:rPr>
      </w:pPr>
    </w:p>
    <w:p w14:paraId="4F276BB7">
      <w:pPr>
        <w:bidi w:val="0"/>
        <w:rPr>
          <w:rFonts w:hint="eastAsia"/>
          <w:lang w:eastAsia="zh-CN"/>
        </w:rPr>
      </w:pPr>
    </w:p>
    <w:p w14:paraId="720D1D07">
      <w:pPr>
        <w:jc w:val="center"/>
        <w:rPr>
          <w:rStyle w:val="117"/>
          <w:rFonts w:hint="eastAsia"/>
          <w:sz w:val="28"/>
          <w:szCs w:val="28"/>
          <w:lang w:eastAsia="zh-CN"/>
        </w:rPr>
      </w:pPr>
      <w:r>
        <w:rPr>
          <w:rStyle w:val="117"/>
          <w:rFonts w:hint="eastAsia"/>
          <w:sz w:val="28"/>
          <w:szCs w:val="28"/>
          <w:lang w:eastAsia="zh-CN"/>
        </w:rPr>
        <w:br w:type="page"/>
      </w:r>
    </w:p>
    <w:p w14:paraId="447EFC78">
      <w:pPr>
        <w:pStyle w:val="7"/>
        <w:bidi w:val="0"/>
        <w:rPr>
          <w:rFonts w:hint="eastAsia"/>
          <w:lang w:eastAsia="zh-CN"/>
        </w:rPr>
      </w:pPr>
      <w:r>
        <w:rPr>
          <w:rFonts w:hint="eastAsia"/>
          <w:lang w:eastAsia="zh-CN"/>
        </w:rPr>
        <w:t>附录2  资格审查条件(财务最低要求)</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0DF64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9280" w:type="dxa"/>
            <w:vAlign w:val="center"/>
          </w:tcPr>
          <w:p w14:paraId="6DB3128D">
            <w:pPr>
              <w:pStyle w:val="8"/>
              <w:bidi w:val="0"/>
              <w:rPr>
                <w:rFonts w:hint="eastAsia"/>
              </w:rPr>
            </w:pPr>
            <w:r>
              <w:rPr>
                <w:rFonts w:hint="eastAsia"/>
              </w:rPr>
              <w:t>财务要求</w:t>
            </w:r>
          </w:p>
        </w:tc>
      </w:tr>
      <w:tr w14:paraId="5058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6" w:hRule="atLeast"/>
          <w:jc w:val="center"/>
        </w:trPr>
        <w:tc>
          <w:tcPr>
            <w:tcW w:w="9280" w:type="dxa"/>
            <w:vAlign w:val="center"/>
          </w:tcPr>
          <w:p w14:paraId="45029366">
            <w:pPr>
              <w:pStyle w:val="8"/>
              <w:bidi w:val="0"/>
              <w:rPr>
                <w:rFonts w:hint="eastAsia"/>
                <w:color w:val="auto"/>
                <w:lang w:eastAsia="zh-CN"/>
              </w:rPr>
            </w:pPr>
            <w:r>
              <w:rPr>
                <w:rFonts w:hint="eastAsia"/>
                <w:color w:val="auto"/>
                <w:lang w:eastAsia="zh-CN"/>
              </w:rPr>
              <w:t>1、企业净资产（总资产-总负债）不少于</w:t>
            </w:r>
            <w:r>
              <w:rPr>
                <w:rFonts w:hint="eastAsia"/>
                <w:color w:val="auto"/>
                <w:lang w:val="en-US" w:eastAsia="zh-CN"/>
              </w:rPr>
              <w:t>1</w:t>
            </w:r>
            <w:r>
              <w:rPr>
                <w:rFonts w:hint="eastAsia"/>
                <w:color w:val="auto"/>
                <w:lang w:eastAsia="zh-CN"/>
              </w:rPr>
              <w:t>0000万元人民币。</w:t>
            </w:r>
          </w:p>
          <w:p w14:paraId="52B75793">
            <w:pPr>
              <w:pStyle w:val="8"/>
              <w:bidi w:val="0"/>
              <w:rPr>
                <w:rFonts w:hint="eastAsia"/>
                <w:color w:val="auto"/>
                <w:lang w:eastAsia="zh-CN"/>
              </w:rPr>
            </w:pPr>
            <w:r>
              <w:rPr>
                <w:rFonts w:hint="eastAsia"/>
                <w:color w:val="auto"/>
                <w:lang w:eastAsia="zh-CN"/>
              </w:rPr>
              <w:t>2、营运资金（流动资产－流动负债）不少于</w:t>
            </w:r>
            <w:r>
              <w:rPr>
                <w:rFonts w:hint="eastAsia"/>
                <w:color w:val="auto"/>
                <w:lang w:val="en-US" w:eastAsia="zh-CN"/>
              </w:rPr>
              <w:t>6000</w:t>
            </w:r>
            <w:r>
              <w:rPr>
                <w:rFonts w:hint="eastAsia"/>
                <w:color w:val="auto"/>
                <w:lang w:eastAsia="zh-CN"/>
              </w:rPr>
              <w:t>万元人民币</w:t>
            </w:r>
            <w:r>
              <w:rPr>
                <w:rFonts w:hint="eastAsia"/>
                <w:color w:val="auto"/>
              </w:rPr>
              <w:t>。或国内商业银行出具的信贷证明额度不少于</w:t>
            </w:r>
            <w:r>
              <w:rPr>
                <w:rFonts w:hint="eastAsia"/>
                <w:color w:val="auto"/>
                <w:lang w:val="en-US" w:eastAsia="zh-CN"/>
              </w:rPr>
              <w:t>6</w:t>
            </w:r>
            <w:r>
              <w:rPr>
                <w:rFonts w:hint="eastAsia"/>
                <w:color w:val="auto"/>
              </w:rPr>
              <w:t>000万元人民币</w:t>
            </w:r>
            <w:r>
              <w:rPr>
                <w:rFonts w:hint="eastAsia"/>
                <w:color w:val="auto"/>
                <w:lang w:eastAsia="zh-CN"/>
              </w:rPr>
              <w:t>。</w:t>
            </w:r>
          </w:p>
          <w:p w14:paraId="64A75197">
            <w:pPr>
              <w:pStyle w:val="8"/>
              <w:bidi w:val="0"/>
              <w:rPr>
                <w:rFonts w:hint="eastAsia"/>
                <w:color w:val="auto"/>
                <w:lang w:eastAsia="zh-CN"/>
              </w:rPr>
            </w:pPr>
            <w:r>
              <w:rPr>
                <w:rFonts w:hint="eastAsia"/>
                <w:color w:val="auto"/>
                <w:lang w:eastAsia="zh-CN"/>
              </w:rPr>
              <w:t>3、近三个年度的平均营业总收入不少于</w:t>
            </w:r>
            <w:r>
              <w:rPr>
                <w:rFonts w:hint="eastAsia"/>
                <w:color w:val="auto"/>
                <w:lang w:val="en-US" w:eastAsia="zh-CN"/>
              </w:rPr>
              <w:t>25</w:t>
            </w:r>
            <w:r>
              <w:rPr>
                <w:rFonts w:hint="eastAsia"/>
                <w:color w:val="auto"/>
                <w:lang w:eastAsia="zh-CN"/>
              </w:rPr>
              <w:t>000万元人民币。</w:t>
            </w:r>
          </w:p>
          <w:p w14:paraId="3A149554">
            <w:pPr>
              <w:pStyle w:val="8"/>
              <w:bidi w:val="0"/>
              <w:rPr>
                <w:rFonts w:hint="eastAsia"/>
                <w:lang w:eastAsia="zh-CN"/>
              </w:rPr>
            </w:pPr>
            <w:r>
              <w:rPr>
                <w:rFonts w:hint="eastAsia"/>
                <w:color w:val="auto"/>
                <w:lang w:eastAsia="zh-CN"/>
              </w:rPr>
              <w:t>4、近三个年度至少有两年盈利。</w:t>
            </w:r>
          </w:p>
        </w:tc>
      </w:tr>
    </w:tbl>
    <w:p w14:paraId="2A32AD60">
      <w:pPr>
        <w:adjustRightInd w:val="0"/>
        <w:snapToGrid w:val="0"/>
        <w:spacing w:line="360" w:lineRule="auto"/>
        <w:ind w:left="0" w:leftChars="0" w:firstLine="0" w:firstLineChars="0"/>
        <w:rPr>
          <w:rFonts w:hint="eastAsia"/>
          <w:sz w:val="21"/>
          <w:szCs w:val="21"/>
          <w:lang w:eastAsia="zh-CN"/>
        </w:rPr>
      </w:pPr>
      <w:r>
        <w:rPr>
          <w:rFonts w:hint="eastAsia"/>
          <w:sz w:val="21"/>
          <w:szCs w:val="21"/>
          <w:lang w:eastAsia="zh-CN"/>
        </w:rPr>
        <w:t>注：1</w:t>
      </w:r>
      <w:r>
        <w:rPr>
          <w:rFonts w:hint="eastAsia"/>
          <w:sz w:val="21"/>
          <w:szCs w:val="21"/>
          <w:lang w:val="en-US" w:eastAsia="zh-CN"/>
        </w:rPr>
        <w:t>.</w:t>
      </w:r>
      <w:r>
        <w:rPr>
          <w:rFonts w:hint="eastAsia"/>
          <w:sz w:val="21"/>
          <w:szCs w:val="21"/>
          <w:lang w:eastAsia="zh-CN"/>
        </w:rPr>
        <w:t>企业净资产、营运资金是指近三个财务年度的最后一年的数据，下同。</w:t>
      </w:r>
    </w:p>
    <w:p w14:paraId="05A4A20A">
      <w:pPr>
        <w:adjustRightInd w:val="0"/>
        <w:snapToGrid w:val="0"/>
        <w:spacing w:line="360" w:lineRule="auto"/>
        <w:ind w:left="0" w:leftChars="0" w:firstLine="420" w:firstLineChars="200"/>
        <w:rPr>
          <w:rFonts w:hint="eastAsia"/>
          <w:sz w:val="21"/>
          <w:szCs w:val="21"/>
          <w:highlight w:val="none"/>
          <w:lang w:eastAsia="zh-CN"/>
        </w:rPr>
      </w:pPr>
      <w:r>
        <w:rPr>
          <w:rFonts w:hint="eastAsia"/>
          <w:sz w:val="21"/>
          <w:szCs w:val="21"/>
          <w:highlight w:val="none"/>
          <w:lang w:eastAsia="zh-CN"/>
        </w:rPr>
        <w:t>2</w:t>
      </w:r>
      <w:r>
        <w:rPr>
          <w:rFonts w:hint="eastAsia"/>
          <w:sz w:val="21"/>
          <w:szCs w:val="21"/>
          <w:highlight w:val="none"/>
          <w:lang w:val="en-US" w:eastAsia="zh-CN"/>
        </w:rPr>
        <w:t>.</w:t>
      </w:r>
      <w:r>
        <w:rPr>
          <w:rFonts w:hint="eastAsia"/>
          <w:sz w:val="21"/>
          <w:szCs w:val="21"/>
          <w:highlight w:val="none"/>
          <w:lang w:eastAsia="zh-CN"/>
        </w:rPr>
        <w:t>以联合体形式投标的，财务最低要求以联合体牵头人为准。</w:t>
      </w:r>
    </w:p>
    <w:p w14:paraId="2D3BF872">
      <w:pPr>
        <w:rPr>
          <w:rFonts w:hint="eastAsia"/>
          <w:sz w:val="21"/>
          <w:szCs w:val="21"/>
          <w:lang w:eastAsia="zh-CN"/>
        </w:rPr>
      </w:pPr>
    </w:p>
    <w:p w14:paraId="45B383B0">
      <w:pPr>
        <w:rPr>
          <w:rFonts w:hint="eastAsia"/>
          <w:sz w:val="21"/>
          <w:szCs w:val="21"/>
          <w:lang w:eastAsia="zh-CN"/>
        </w:rPr>
      </w:pPr>
    </w:p>
    <w:p w14:paraId="2786377C">
      <w:pPr>
        <w:rPr>
          <w:rStyle w:val="117"/>
          <w:rFonts w:hint="eastAsia"/>
          <w:b/>
          <w:sz w:val="28"/>
          <w:szCs w:val="28"/>
          <w:lang w:eastAsia="zh-CN"/>
        </w:rPr>
      </w:pPr>
      <w:r>
        <w:rPr>
          <w:rStyle w:val="117"/>
          <w:rFonts w:hint="eastAsia"/>
          <w:sz w:val="28"/>
          <w:szCs w:val="28"/>
          <w:lang w:eastAsia="zh-CN"/>
        </w:rPr>
        <w:br w:type="page"/>
      </w:r>
    </w:p>
    <w:p w14:paraId="5B625F1A">
      <w:pPr>
        <w:pStyle w:val="7"/>
        <w:bidi w:val="0"/>
        <w:rPr>
          <w:rFonts w:hint="eastAsia"/>
          <w:lang w:eastAsia="zh-CN"/>
        </w:rPr>
      </w:pPr>
      <w:r>
        <w:rPr>
          <w:lang w:eastAsia="zh-CN"/>
        </w:rPr>
        <w:t>附录</w:t>
      </w:r>
      <w:r>
        <w:rPr>
          <w:rFonts w:hint="eastAsia"/>
          <w:lang w:eastAsia="zh-CN"/>
        </w:rPr>
        <w:t>3</w:t>
      </w:r>
      <w:r>
        <w:rPr>
          <w:lang w:eastAsia="zh-CN"/>
        </w:rPr>
        <w:t xml:space="preserve"> </w:t>
      </w:r>
      <w:r>
        <w:rPr>
          <w:rFonts w:hint="eastAsia"/>
          <w:lang w:eastAsia="zh-CN"/>
        </w:rPr>
        <w:t xml:space="preserve"> </w:t>
      </w:r>
      <w:r>
        <w:rPr>
          <w:lang w:eastAsia="zh-CN"/>
        </w:rPr>
        <w:t>资格审查条件(业绩最低要求)</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0B49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280" w:type="dxa"/>
            <w:vAlign w:val="center"/>
          </w:tcPr>
          <w:p w14:paraId="6545A522">
            <w:pPr>
              <w:pStyle w:val="8"/>
              <w:bidi w:val="0"/>
              <w:jc w:val="center"/>
              <w:rPr>
                <w:rFonts w:hint="eastAsia"/>
              </w:rPr>
            </w:pPr>
            <w:r>
              <w:rPr>
                <w:b/>
                <w:bCs/>
              </w:rPr>
              <w:t>业</w:t>
            </w:r>
            <w:r>
              <w:rPr>
                <w:rFonts w:hint="eastAsia"/>
                <w:b/>
                <w:bCs/>
                <w:lang w:val="en-US" w:eastAsia="zh-CN"/>
              </w:rPr>
              <w:t xml:space="preserve"> </w:t>
            </w:r>
            <w:r>
              <w:rPr>
                <w:b/>
                <w:bCs/>
              </w:rPr>
              <w:t>绩</w:t>
            </w:r>
            <w:r>
              <w:rPr>
                <w:rFonts w:hint="eastAsia"/>
                <w:b/>
                <w:bCs/>
                <w:lang w:val="en-US" w:eastAsia="zh-CN"/>
              </w:rPr>
              <w:t xml:space="preserve"> </w:t>
            </w:r>
            <w:r>
              <w:rPr>
                <w:b/>
                <w:bCs/>
              </w:rPr>
              <w:t>要</w:t>
            </w:r>
            <w:r>
              <w:rPr>
                <w:rFonts w:hint="eastAsia"/>
                <w:b/>
                <w:bCs/>
                <w:lang w:val="en-US" w:eastAsia="zh-CN"/>
              </w:rPr>
              <w:t xml:space="preserve"> </w:t>
            </w:r>
            <w:r>
              <w:rPr>
                <w:b/>
                <w:bCs/>
              </w:rPr>
              <w:t>求</w:t>
            </w:r>
          </w:p>
        </w:tc>
      </w:tr>
      <w:tr w14:paraId="5E43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9280" w:type="dxa"/>
            <w:vAlign w:val="center"/>
          </w:tcPr>
          <w:p w14:paraId="5195BB8F">
            <w:pPr>
              <w:pStyle w:val="8"/>
              <w:bidi w:val="0"/>
              <w:rPr>
                <w:rFonts w:hint="eastAsia"/>
                <w:lang w:eastAsia="zh-CN"/>
              </w:rPr>
            </w:pPr>
            <w:r>
              <w:rPr>
                <w:rFonts w:hint="eastAsia"/>
                <w:lang w:eastAsia="zh-CN"/>
              </w:rPr>
              <w:t>近五年内，完成以下业绩：</w:t>
            </w:r>
          </w:p>
          <w:p w14:paraId="2CB29AFD">
            <w:pPr>
              <w:pStyle w:val="8"/>
              <w:bidi w:val="0"/>
              <w:rPr>
                <w:rFonts w:hint="eastAsia"/>
                <w:color w:val="auto"/>
                <w:lang w:eastAsia="zh-CN"/>
              </w:rPr>
            </w:pPr>
            <w:r>
              <w:rPr>
                <w:rFonts w:hint="eastAsia"/>
                <w:color w:val="auto"/>
                <w:lang w:eastAsia="zh-CN"/>
              </w:rPr>
              <w:t>（1）</w:t>
            </w:r>
            <w:r>
              <w:rPr>
                <w:rFonts w:hint="eastAsia"/>
                <w:color w:val="auto"/>
                <w:lang w:val="en-US" w:eastAsia="zh-CN"/>
              </w:rPr>
              <w:t>沿海</w:t>
            </w:r>
            <w:r>
              <w:rPr>
                <w:rFonts w:hint="eastAsia"/>
                <w:color w:val="auto"/>
                <w:lang w:eastAsia="zh-CN"/>
              </w:rPr>
              <w:t>不小于</w:t>
            </w:r>
            <w:r>
              <w:rPr>
                <w:rFonts w:hint="eastAsia"/>
                <w:color w:val="auto"/>
                <w:lang w:val="en-US" w:eastAsia="zh-CN"/>
              </w:rPr>
              <w:t>7</w:t>
            </w:r>
            <w:r>
              <w:rPr>
                <w:rFonts w:hint="eastAsia"/>
                <w:color w:val="auto"/>
                <w:lang w:eastAsia="zh-CN"/>
              </w:rPr>
              <w:t>万吨</w:t>
            </w:r>
            <w:r>
              <w:rPr>
                <w:rFonts w:hint="eastAsia"/>
                <w:color w:val="auto"/>
                <w:lang w:val="en-US" w:eastAsia="zh-CN"/>
              </w:rPr>
              <w:t>级</w:t>
            </w:r>
            <w:r>
              <w:rPr>
                <w:rFonts w:hint="eastAsia"/>
                <w:color w:val="auto"/>
                <w:lang w:eastAsia="zh-CN"/>
              </w:rPr>
              <w:t>码头工程设计</w:t>
            </w:r>
            <w:r>
              <w:rPr>
                <w:rFonts w:hint="eastAsia"/>
                <w:color w:val="auto"/>
                <w:lang w:val="en-US" w:eastAsia="zh-CN"/>
              </w:rPr>
              <w:t>业绩</w:t>
            </w:r>
            <w:r>
              <w:rPr>
                <w:rFonts w:hint="eastAsia"/>
                <w:color w:val="auto"/>
                <w:lang w:eastAsia="zh-CN"/>
              </w:rPr>
              <w:t>不少于</w:t>
            </w:r>
            <w:r>
              <w:rPr>
                <w:rFonts w:hint="eastAsia"/>
                <w:color w:val="auto"/>
                <w:lang w:val="en-US" w:eastAsia="zh-CN"/>
              </w:rPr>
              <w:t>1</w:t>
            </w:r>
            <w:r>
              <w:rPr>
                <w:rFonts w:hint="eastAsia"/>
                <w:color w:val="auto"/>
                <w:lang w:eastAsia="zh-CN"/>
              </w:rPr>
              <w:t>个。</w:t>
            </w:r>
          </w:p>
          <w:p w14:paraId="2D825DBB">
            <w:pPr>
              <w:pStyle w:val="8"/>
              <w:bidi w:val="0"/>
              <w:rPr>
                <w:rFonts w:hint="eastAsia"/>
                <w:lang w:eastAsia="zh-CN"/>
              </w:rPr>
            </w:pPr>
            <w:r>
              <w:rPr>
                <w:rFonts w:hint="eastAsia"/>
                <w:color w:val="auto"/>
                <w:lang w:eastAsia="zh-CN"/>
              </w:rPr>
              <w:t>（2）</w:t>
            </w:r>
            <w:r>
              <w:rPr>
                <w:rFonts w:hint="eastAsia"/>
                <w:color w:val="auto"/>
                <w:lang w:val="en-US" w:eastAsia="zh-CN"/>
              </w:rPr>
              <w:t>沿海</w:t>
            </w:r>
            <w:r>
              <w:rPr>
                <w:rFonts w:hint="eastAsia"/>
                <w:color w:val="auto"/>
                <w:lang w:eastAsia="zh-CN"/>
              </w:rPr>
              <w:t>不小于</w:t>
            </w:r>
            <w:r>
              <w:rPr>
                <w:rFonts w:hint="eastAsia"/>
                <w:color w:val="auto"/>
                <w:lang w:val="en-US" w:eastAsia="zh-CN"/>
              </w:rPr>
              <w:t>7</w:t>
            </w:r>
            <w:r>
              <w:rPr>
                <w:rFonts w:hint="eastAsia"/>
                <w:color w:val="auto"/>
                <w:lang w:eastAsia="zh-CN"/>
              </w:rPr>
              <w:t>万吨</w:t>
            </w:r>
            <w:r>
              <w:rPr>
                <w:rFonts w:hint="eastAsia"/>
                <w:color w:val="auto"/>
                <w:lang w:val="en-US" w:eastAsia="zh-CN"/>
              </w:rPr>
              <w:t>级</w:t>
            </w:r>
            <w:r>
              <w:rPr>
                <w:rFonts w:hint="eastAsia"/>
                <w:color w:val="auto"/>
                <w:lang w:eastAsia="zh-CN"/>
              </w:rPr>
              <w:t>码头工程施工</w:t>
            </w:r>
            <w:r>
              <w:rPr>
                <w:rFonts w:hint="eastAsia"/>
                <w:color w:val="auto"/>
                <w:lang w:val="en-US" w:eastAsia="zh-CN"/>
              </w:rPr>
              <w:t>业绩</w:t>
            </w:r>
            <w:r>
              <w:rPr>
                <w:rFonts w:hint="eastAsia"/>
                <w:color w:val="auto"/>
                <w:lang w:eastAsia="zh-CN"/>
              </w:rPr>
              <w:t>不少于</w:t>
            </w:r>
            <w:r>
              <w:rPr>
                <w:rFonts w:hint="eastAsia"/>
                <w:color w:val="auto"/>
                <w:lang w:val="en-US" w:eastAsia="zh-CN"/>
              </w:rPr>
              <w:t>1</w:t>
            </w:r>
            <w:r>
              <w:rPr>
                <w:rFonts w:hint="eastAsia"/>
                <w:color w:val="auto"/>
                <w:lang w:eastAsia="zh-CN"/>
              </w:rPr>
              <w:t>个。</w:t>
            </w:r>
          </w:p>
        </w:tc>
      </w:tr>
    </w:tbl>
    <w:p w14:paraId="6D707C84">
      <w:pPr>
        <w:bidi w:val="0"/>
        <w:rPr>
          <w:rFonts w:hint="eastAsia"/>
          <w:lang w:eastAsia="zh-CN"/>
        </w:rPr>
      </w:pPr>
      <w:r>
        <w:rPr>
          <w:rFonts w:hint="eastAsia"/>
          <w:lang w:eastAsia="zh-CN"/>
        </w:rPr>
        <w:t>注：1、本附录所要求的业绩仅限中华人民共和国境内业绩。</w:t>
      </w:r>
    </w:p>
    <w:p w14:paraId="60BE63D4">
      <w:pPr>
        <w:bidi w:val="0"/>
        <w:ind w:firstLine="840" w:firstLineChars="400"/>
        <w:rPr>
          <w:rFonts w:hint="eastAsia"/>
          <w:lang w:eastAsia="zh-CN"/>
        </w:rPr>
      </w:pPr>
      <w:r>
        <w:rPr>
          <w:rFonts w:hint="eastAsia"/>
          <w:lang w:eastAsia="zh-CN"/>
        </w:rPr>
        <w:t>2、若为联合体投标，投标人业绩的资格审查条件和加分条件的认定原则如下：联合体成员须按联合体协议书中约定承担的各专业工程满足对应的业绩要求，业绩（1）由联合体中承担设计任务的一方提供，业绩（2）由联合体中承担施工任务的一方提供。</w:t>
      </w:r>
    </w:p>
    <w:p w14:paraId="7A3EA7DF">
      <w:pPr>
        <w:bidi w:val="0"/>
        <w:ind w:firstLine="840" w:firstLineChars="400"/>
        <w:rPr>
          <w:rFonts w:hint="eastAsia"/>
          <w:lang w:eastAsia="zh-CN"/>
        </w:rPr>
      </w:pPr>
      <w:r>
        <w:rPr>
          <w:rFonts w:hint="eastAsia"/>
          <w:lang w:eastAsia="zh-CN"/>
        </w:rPr>
        <w:t>3、近五年是指：2020</w:t>
      </w:r>
      <w:r>
        <w:rPr>
          <w:lang w:eastAsia="zh-CN"/>
        </w:rPr>
        <w:t>年</w:t>
      </w:r>
      <w:r>
        <w:rPr>
          <w:rFonts w:hint="eastAsia"/>
          <w:lang w:eastAsia="zh-CN"/>
        </w:rPr>
        <w:t>1月1日至投标文件递交截止之日止，施工业绩以交工验收或无交工验收一次性竣工验收时间为准，</w:t>
      </w:r>
      <w:r>
        <w:rPr>
          <w:lang w:eastAsia="zh-CN"/>
        </w:rPr>
        <w:t>设计业绩以</w:t>
      </w:r>
      <w:r>
        <w:rPr>
          <w:rFonts w:hint="eastAsia"/>
          <w:lang w:eastAsia="zh-CN"/>
        </w:rPr>
        <w:t>合同签订或</w:t>
      </w:r>
      <w:r>
        <w:rPr>
          <w:lang w:eastAsia="zh-CN"/>
        </w:rPr>
        <w:t>发包人证明或施工图设计批复或施工图审查时间为准</w:t>
      </w:r>
      <w:r>
        <w:rPr>
          <w:rFonts w:hint="eastAsia"/>
          <w:lang w:eastAsia="zh-CN"/>
        </w:rPr>
        <w:t>。</w:t>
      </w:r>
    </w:p>
    <w:p w14:paraId="1CBDB777">
      <w:pPr>
        <w:bidi w:val="0"/>
        <w:ind w:firstLine="630" w:firstLineChars="300"/>
        <w:rPr>
          <w:rFonts w:hint="eastAsia"/>
          <w:lang w:eastAsia="zh-CN"/>
        </w:rPr>
      </w:pPr>
      <w:r>
        <w:rPr>
          <w:rFonts w:hint="eastAsia"/>
          <w:lang w:eastAsia="zh-CN"/>
        </w:rPr>
        <w:t>4、如近年来，投标人法人机构发生合法变更或重组或法人名称变更时，应提供相关部门的合法批件或其他相关证明材料来证明其所附业绩的继承性。</w:t>
      </w:r>
    </w:p>
    <w:p w14:paraId="04B57B46">
      <w:pPr>
        <w:adjustRightInd w:val="0"/>
        <w:snapToGrid w:val="0"/>
        <w:spacing w:line="360" w:lineRule="auto"/>
        <w:ind w:left="105" w:leftChars="50" w:firstLine="315" w:firstLineChars="150"/>
        <w:rPr>
          <w:rFonts w:hint="eastAsia"/>
          <w:sz w:val="21"/>
          <w:szCs w:val="21"/>
          <w:lang w:eastAsia="zh-CN"/>
        </w:rPr>
      </w:pPr>
    </w:p>
    <w:p w14:paraId="0D7AEE0E">
      <w:pPr>
        <w:rPr>
          <w:rStyle w:val="117"/>
          <w:rFonts w:hint="eastAsia"/>
          <w:b/>
          <w:sz w:val="28"/>
          <w:szCs w:val="28"/>
          <w:lang w:eastAsia="zh-CN"/>
        </w:rPr>
      </w:pPr>
    </w:p>
    <w:p w14:paraId="67513F38">
      <w:pPr>
        <w:rPr>
          <w:rStyle w:val="117"/>
          <w:rFonts w:hint="eastAsia"/>
          <w:b/>
          <w:sz w:val="28"/>
          <w:szCs w:val="28"/>
          <w:lang w:eastAsia="zh-CN"/>
        </w:rPr>
      </w:pPr>
    </w:p>
    <w:p w14:paraId="1A07C7D0">
      <w:pPr>
        <w:jc w:val="center"/>
        <w:rPr>
          <w:rStyle w:val="117"/>
          <w:sz w:val="28"/>
          <w:szCs w:val="28"/>
          <w:lang w:eastAsia="zh-CN"/>
        </w:rPr>
      </w:pPr>
      <w:r>
        <w:rPr>
          <w:rStyle w:val="117"/>
          <w:sz w:val="28"/>
          <w:szCs w:val="28"/>
          <w:lang w:eastAsia="zh-CN"/>
        </w:rPr>
        <w:br w:type="page"/>
      </w:r>
    </w:p>
    <w:p w14:paraId="4D2251C5">
      <w:pPr>
        <w:pStyle w:val="7"/>
        <w:bidi w:val="0"/>
        <w:rPr>
          <w:rFonts w:hint="eastAsia"/>
          <w:lang w:eastAsia="zh-CN"/>
        </w:rPr>
      </w:pPr>
      <w:r>
        <w:rPr>
          <w:lang w:eastAsia="zh-CN"/>
        </w:rPr>
        <w:t>附录</w:t>
      </w:r>
      <w:r>
        <w:rPr>
          <w:rFonts w:hint="eastAsia"/>
          <w:lang w:eastAsia="zh-CN"/>
        </w:rPr>
        <w:t>4</w:t>
      </w:r>
      <w:r>
        <w:rPr>
          <w:lang w:eastAsia="zh-CN"/>
        </w:rPr>
        <w:t xml:space="preserve">  资格审查条件(信誉最低要求) </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49B9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280" w:type="dxa"/>
            <w:vAlign w:val="center"/>
          </w:tcPr>
          <w:p w14:paraId="1F2FCA66">
            <w:pPr>
              <w:pStyle w:val="8"/>
              <w:bidi w:val="0"/>
              <w:jc w:val="center"/>
              <w:rPr>
                <w:rFonts w:hint="eastAsia"/>
              </w:rPr>
            </w:pPr>
            <w:r>
              <w:rPr>
                <w:b/>
                <w:bCs/>
              </w:rPr>
              <w:t>信 誉 要 求</w:t>
            </w:r>
          </w:p>
        </w:tc>
      </w:tr>
      <w:tr w14:paraId="65A3C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4" w:hRule="atLeast"/>
          <w:jc w:val="center"/>
        </w:trPr>
        <w:tc>
          <w:tcPr>
            <w:tcW w:w="9280" w:type="dxa"/>
            <w:vAlign w:val="center"/>
          </w:tcPr>
          <w:p w14:paraId="398853C9">
            <w:pPr>
              <w:pStyle w:val="8"/>
              <w:bidi w:val="0"/>
              <w:rPr>
                <w:rFonts w:hint="eastAsia"/>
                <w:lang w:eastAsia="zh-CN"/>
              </w:rPr>
            </w:pPr>
            <w:r>
              <w:rPr>
                <w:rFonts w:hint="eastAsia"/>
                <w:lang w:eastAsia="zh-CN"/>
              </w:rPr>
              <w:t>在最新年度广东省水运工程从业单位（施工单位和设计单位）信用评价（含无最新年度而上一年度有信用评价）中，信用等级未被评为D级；初次进入广东省的投标人，在最新年度的全国水运从业单位（施工单位和设计单位）信用评价结果中未被评为D级。</w:t>
            </w:r>
          </w:p>
        </w:tc>
      </w:tr>
    </w:tbl>
    <w:p w14:paraId="0684D2DE">
      <w:pPr>
        <w:bidi w:val="0"/>
        <w:rPr>
          <w:rFonts w:hint="eastAsia"/>
          <w:lang w:eastAsia="zh-CN"/>
        </w:rPr>
      </w:pPr>
      <w:r>
        <w:rPr>
          <w:rFonts w:hint="eastAsia"/>
          <w:lang w:eastAsia="zh-CN"/>
        </w:rPr>
        <w:t>注：1、以联合体形式投标的，承担施工任务的一方以公布的施工单位信用等级为准，承担设计任务的一方以公布的设计单位信用等级为准。联合体各方的信用等级均需满足信誉最低要求。</w:t>
      </w:r>
    </w:p>
    <w:p w14:paraId="0102D412">
      <w:pPr>
        <w:bidi w:val="0"/>
        <w:rPr>
          <w:rFonts w:hint="eastAsia"/>
          <w:lang w:eastAsia="zh-CN"/>
        </w:rPr>
      </w:pPr>
      <w:r>
        <w:rPr>
          <w:rFonts w:hint="eastAsia"/>
          <w:lang w:eastAsia="zh-CN"/>
        </w:rPr>
        <w:t>2、信用等级的确定原则遵遁投标人须知前附表10.2款的规定。</w:t>
      </w:r>
    </w:p>
    <w:p w14:paraId="6E2BE82F">
      <w:pPr>
        <w:rPr>
          <w:rStyle w:val="117"/>
          <w:rFonts w:hint="eastAsia"/>
          <w:b/>
          <w:sz w:val="28"/>
          <w:szCs w:val="28"/>
          <w:lang w:eastAsia="zh-CN"/>
        </w:rPr>
      </w:pPr>
      <w:r>
        <w:rPr>
          <w:rStyle w:val="117"/>
          <w:rFonts w:hint="eastAsia"/>
          <w:sz w:val="28"/>
          <w:szCs w:val="28"/>
          <w:lang w:eastAsia="zh-CN"/>
        </w:rPr>
        <w:br w:type="page"/>
      </w:r>
    </w:p>
    <w:p w14:paraId="678F89D8">
      <w:pPr>
        <w:pStyle w:val="7"/>
        <w:bidi w:val="0"/>
        <w:rPr>
          <w:rStyle w:val="117"/>
          <w:rFonts w:hint="eastAsia"/>
          <w:b w:val="0"/>
          <w:bCs/>
          <w:sz w:val="32"/>
          <w:szCs w:val="32"/>
          <w:lang w:eastAsia="zh-CN"/>
        </w:rPr>
      </w:pPr>
      <w:bookmarkStart w:id="47" w:name="_Toc32273"/>
      <w:r>
        <w:rPr>
          <w:rStyle w:val="179"/>
          <w:b/>
          <w:bCs/>
          <w:lang w:val="en-US" w:eastAsia="zh-CN"/>
        </w:rPr>
        <w:t>附录</w:t>
      </w:r>
      <w:r>
        <w:rPr>
          <w:rStyle w:val="179"/>
          <w:rFonts w:hint="eastAsia"/>
          <w:b/>
          <w:bCs/>
          <w:lang w:val="en-US" w:eastAsia="zh-CN"/>
        </w:rPr>
        <w:t>5</w:t>
      </w:r>
      <w:r>
        <w:rPr>
          <w:rStyle w:val="179"/>
          <w:b/>
          <w:bCs/>
          <w:lang w:val="en-US" w:eastAsia="zh-CN"/>
        </w:rPr>
        <w:t xml:space="preserve">  资格审查条件</w:t>
      </w:r>
      <w:bookmarkEnd w:id="47"/>
      <w:r>
        <w:rPr>
          <w:rStyle w:val="179"/>
          <w:rFonts w:hint="eastAsia"/>
          <w:b/>
          <w:bCs/>
          <w:lang w:val="en-US" w:eastAsia="zh-CN"/>
        </w:rPr>
        <w:t xml:space="preserve"> </w:t>
      </w:r>
      <w:r>
        <w:rPr>
          <w:rStyle w:val="179"/>
          <w:rFonts w:hint="eastAsia"/>
          <w:b/>
          <w:bCs/>
          <w:lang w:eastAsia="zh-CN"/>
        </w:rPr>
        <w:t xml:space="preserve"> </w:t>
      </w:r>
      <w:r>
        <w:rPr>
          <w:rStyle w:val="117"/>
          <w:rFonts w:hint="eastAsia"/>
          <w:b w:val="0"/>
          <w:bCs/>
          <w:sz w:val="32"/>
          <w:szCs w:val="32"/>
          <w:lang w:eastAsia="zh-CN"/>
        </w:rPr>
        <w:t xml:space="preserve">                                                 </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098"/>
        <w:gridCol w:w="4506"/>
        <w:gridCol w:w="1782"/>
      </w:tblGrid>
      <w:tr w14:paraId="2772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894" w:type="dxa"/>
            <w:vAlign w:val="center"/>
          </w:tcPr>
          <w:p w14:paraId="7A60FD56">
            <w:pPr>
              <w:pStyle w:val="8"/>
              <w:bidi w:val="0"/>
              <w:jc w:val="center"/>
              <w:rPr>
                <w:rFonts w:hint="eastAsia"/>
                <w:b/>
                <w:bCs/>
              </w:rPr>
            </w:pPr>
            <w:r>
              <w:rPr>
                <w:b/>
                <w:bCs/>
              </w:rPr>
              <w:t>人  员</w:t>
            </w:r>
          </w:p>
        </w:tc>
        <w:tc>
          <w:tcPr>
            <w:tcW w:w="1098" w:type="dxa"/>
            <w:vAlign w:val="center"/>
          </w:tcPr>
          <w:p w14:paraId="58DD7DFD">
            <w:pPr>
              <w:pStyle w:val="8"/>
              <w:bidi w:val="0"/>
              <w:jc w:val="center"/>
              <w:rPr>
                <w:rFonts w:hint="eastAsia"/>
                <w:b/>
                <w:bCs/>
              </w:rPr>
            </w:pPr>
            <w:r>
              <w:rPr>
                <w:b/>
                <w:bCs/>
              </w:rPr>
              <w:t>数  量</w:t>
            </w:r>
          </w:p>
        </w:tc>
        <w:tc>
          <w:tcPr>
            <w:tcW w:w="4506" w:type="dxa"/>
            <w:vAlign w:val="center"/>
          </w:tcPr>
          <w:p w14:paraId="7DD75CA1">
            <w:pPr>
              <w:pStyle w:val="8"/>
              <w:bidi w:val="0"/>
              <w:jc w:val="center"/>
              <w:rPr>
                <w:rFonts w:hint="eastAsia"/>
                <w:b/>
                <w:bCs/>
              </w:rPr>
            </w:pPr>
            <w:r>
              <w:rPr>
                <w:b/>
                <w:bCs/>
              </w:rPr>
              <w:t>资 格 要 求</w:t>
            </w:r>
          </w:p>
        </w:tc>
        <w:tc>
          <w:tcPr>
            <w:tcW w:w="1782" w:type="dxa"/>
            <w:vAlign w:val="center"/>
          </w:tcPr>
          <w:p w14:paraId="76740DB4">
            <w:pPr>
              <w:pStyle w:val="8"/>
              <w:bidi w:val="0"/>
              <w:jc w:val="center"/>
              <w:rPr>
                <w:rFonts w:hint="eastAsia"/>
                <w:b/>
                <w:bCs/>
              </w:rPr>
            </w:pPr>
            <w:r>
              <w:rPr>
                <w:rFonts w:hint="eastAsia"/>
                <w:b/>
                <w:bCs/>
              </w:rPr>
              <w:t>在 岗</w:t>
            </w:r>
            <w:r>
              <w:rPr>
                <w:b/>
                <w:bCs/>
              </w:rPr>
              <w:t xml:space="preserve"> 要 求</w:t>
            </w:r>
          </w:p>
        </w:tc>
      </w:tr>
      <w:tr w14:paraId="61DD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1" w:hRule="atLeast"/>
          <w:jc w:val="center"/>
        </w:trPr>
        <w:tc>
          <w:tcPr>
            <w:tcW w:w="1894" w:type="dxa"/>
            <w:vAlign w:val="center"/>
          </w:tcPr>
          <w:p w14:paraId="51AF8D50">
            <w:pPr>
              <w:pStyle w:val="8"/>
              <w:bidi w:val="0"/>
              <w:jc w:val="center"/>
              <w:rPr>
                <w:rFonts w:hint="eastAsia"/>
                <w:lang w:eastAsia="zh-CN"/>
              </w:rPr>
            </w:pPr>
            <w:r>
              <w:rPr>
                <w:rFonts w:hint="eastAsia"/>
                <w:lang w:eastAsia="zh-CN"/>
              </w:rPr>
              <w:t>项目负责人</w:t>
            </w:r>
          </w:p>
        </w:tc>
        <w:tc>
          <w:tcPr>
            <w:tcW w:w="1098" w:type="dxa"/>
            <w:vAlign w:val="center"/>
          </w:tcPr>
          <w:p w14:paraId="29736AC0">
            <w:pPr>
              <w:pStyle w:val="8"/>
              <w:bidi w:val="0"/>
              <w:jc w:val="center"/>
              <w:rPr>
                <w:rFonts w:hint="eastAsia"/>
              </w:rPr>
            </w:pPr>
            <w:r>
              <w:t>1</w:t>
            </w:r>
          </w:p>
        </w:tc>
        <w:tc>
          <w:tcPr>
            <w:tcW w:w="4506" w:type="dxa"/>
            <w:vAlign w:val="center"/>
          </w:tcPr>
          <w:p w14:paraId="20022BF9">
            <w:pPr>
              <w:pStyle w:val="8"/>
              <w:bidi w:val="0"/>
              <w:rPr>
                <w:rFonts w:hint="eastAsia"/>
                <w:lang w:eastAsia="zh-CN"/>
              </w:rPr>
            </w:pPr>
            <w:r>
              <w:rPr>
                <w:rFonts w:hint="eastAsia"/>
                <w:lang w:eastAsia="zh-CN"/>
              </w:rPr>
              <w:t>具有水运工程系列高级工程师（或以上）职称，具有港口与航道工程专业一级注册建造师注册证书，具有交通行政主管部门颁发的有效的安全生产考核合格证书（B证）,至少8年工作经验，至少具有1项</w:t>
            </w:r>
            <w:r>
              <w:rPr>
                <w:rFonts w:hint="eastAsia"/>
                <w:lang w:val="en-US" w:eastAsia="zh-CN"/>
              </w:rPr>
              <w:t>沿海</w:t>
            </w:r>
            <w:r>
              <w:rPr>
                <w:rFonts w:hint="eastAsia"/>
              </w:rPr>
              <w:t>不小于7万吨级的码头</w:t>
            </w:r>
            <w:r>
              <w:rPr>
                <w:rFonts w:hint="eastAsia"/>
                <w:lang w:eastAsia="zh-CN"/>
              </w:rPr>
              <w:t>总承包项目经理或施工项目负责人工作经验。</w:t>
            </w:r>
          </w:p>
        </w:tc>
        <w:tc>
          <w:tcPr>
            <w:tcW w:w="1782" w:type="dxa"/>
            <w:vMerge w:val="restart"/>
            <w:vAlign w:val="center"/>
          </w:tcPr>
          <w:p w14:paraId="3E2112EF">
            <w:pPr>
              <w:pStyle w:val="8"/>
              <w:bidi w:val="0"/>
              <w:rPr>
                <w:rFonts w:hint="eastAsia"/>
                <w:lang w:eastAsia="zh-CN"/>
              </w:rPr>
            </w:pPr>
            <w:r>
              <w:rPr>
                <w:rFonts w:hint="eastAsia"/>
                <w:lang w:eastAsia="zh-CN"/>
              </w:rPr>
              <w:t>无在岗项目（指目前未在其他项目上任职，或虽在其他项目上任职但本项目中标后能够从该项目撤离）</w:t>
            </w:r>
          </w:p>
        </w:tc>
      </w:tr>
      <w:tr w14:paraId="420A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1894" w:type="dxa"/>
            <w:vAlign w:val="center"/>
          </w:tcPr>
          <w:p w14:paraId="24A4C960">
            <w:pPr>
              <w:pStyle w:val="8"/>
              <w:bidi w:val="0"/>
              <w:jc w:val="center"/>
              <w:rPr>
                <w:rFonts w:hint="eastAsia"/>
              </w:rPr>
            </w:pPr>
            <w:r>
              <w:rPr>
                <w:rFonts w:hint="eastAsia"/>
              </w:rPr>
              <w:t>项目</w:t>
            </w:r>
            <w:r>
              <w:rPr>
                <w:rFonts w:hint="eastAsia"/>
                <w:lang w:eastAsia="zh-CN"/>
              </w:rPr>
              <w:t>技术负责人</w:t>
            </w:r>
          </w:p>
        </w:tc>
        <w:tc>
          <w:tcPr>
            <w:tcW w:w="1098" w:type="dxa"/>
            <w:vAlign w:val="center"/>
          </w:tcPr>
          <w:p w14:paraId="06A49771">
            <w:pPr>
              <w:pStyle w:val="8"/>
              <w:bidi w:val="0"/>
              <w:jc w:val="center"/>
              <w:rPr>
                <w:rFonts w:hint="eastAsia"/>
              </w:rPr>
            </w:pPr>
            <w:r>
              <w:rPr>
                <w:rFonts w:hint="eastAsia"/>
              </w:rPr>
              <w:t>1</w:t>
            </w:r>
          </w:p>
        </w:tc>
        <w:tc>
          <w:tcPr>
            <w:tcW w:w="4506" w:type="dxa"/>
            <w:vAlign w:val="center"/>
          </w:tcPr>
          <w:p w14:paraId="58467B2A">
            <w:pPr>
              <w:pStyle w:val="8"/>
              <w:bidi w:val="0"/>
              <w:rPr>
                <w:rFonts w:hint="eastAsia"/>
                <w:lang w:eastAsia="zh-CN"/>
              </w:rPr>
            </w:pPr>
            <w:r>
              <w:rPr>
                <w:rFonts w:hint="eastAsia"/>
                <w:lang w:eastAsia="zh-CN"/>
              </w:rPr>
              <w:t>具有水运工程系列</w:t>
            </w:r>
            <w:r>
              <w:rPr>
                <w:rFonts w:hint="eastAsia"/>
                <w:lang w:val="en-US" w:eastAsia="zh-CN"/>
              </w:rPr>
              <w:t>高</w:t>
            </w:r>
            <w:r>
              <w:rPr>
                <w:rFonts w:hint="eastAsia"/>
                <w:lang w:eastAsia="zh-CN"/>
              </w:rPr>
              <w:t>级职称，具有交通行政主管部门颁发的有效的安全生产考核合格证书（B证）,至少8年工作经验，至少具有1项</w:t>
            </w:r>
            <w:r>
              <w:rPr>
                <w:rFonts w:hint="eastAsia"/>
                <w:lang w:val="en-US" w:eastAsia="zh-CN"/>
              </w:rPr>
              <w:t>沿海</w:t>
            </w:r>
            <w:r>
              <w:rPr>
                <w:rFonts w:hint="eastAsia"/>
              </w:rPr>
              <w:t>不小于7万吨级的码头主管技术工作经验</w:t>
            </w:r>
            <w:r>
              <w:rPr>
                <w:rFonts w:hint="eastAsia"/>
                <w:lang w:eastAsia="zh-CN"/>
              </w:rPr>
              <w:t>。</w:t>
            </w:r>
          </w:p>
        </w:tc>
        <w:tc>
          <w:tcPr>
            <w:tcW w:w="1782" w:type="dxa"/>
            <w:vMerge w:val="continue"/>
            <w:vAlign w:val="center"/>
          </w:tcPr>
          <w:p w14:paraId="742B9C00">
            <w:pPr>
              <w:pStyle w:val="8"/>
              <w:bidi w:val="0"/>
              <w:rPr>
                <w:rFonts w:hint="eastAsia"/>
                <w:lang w:eastAsia="zh-CN"/>
              </w:rPr>
            </w:pPr>
          </w:p>
        </w:tc>
      </w:tr>
      <w:tr w14:paraId="771C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1894" w:type="dxa"/>
            <w:vAlign w:val="center"/>
          </w:tcPr>
          <w:p w14:paraId="6117FDEA">
            <w:pPr>
              <w:pStyle w:val="8"/>
              <w:bidi w:val="0"/>
              <w:jc w:val="center"/>
              <w:rPr>
                <w:rFonts w:hint="default"/>
                <w:lang w:val="en-US"/>
              </w:rPr>
            </w:pPr>
            <w:r>
              <w:rPr>
                <w:rFonts w:hint="eastAsia"/>
                <w:lang w:val="en-US" w:eastAsia="zh-CN"/>
              </w:rPr>
              <w:t>安全总监</w:t>
            </w:r>
          </w:p>
        </w:tc>
        <w:tc>
          <w:tcPr>
            <w:tcW w:w="1098" w:type="dxa"/>
            <w:vAlign w:val="center"/>
          </w:tcPr>
          <w:p w14:paraId="5A0543A0">
            <w:pPr>
              <w:pStyle w:val="8"/>
              <w:bidi w:val="0"/>
              <w:jc w:val="center"/>
              <w:rPr>
                <w:rFonts w:hint="eastAsia"/>
              </w:rPr>
            </w:pPr>
            <w:r>
              <w:rPr>
                <w:rFonts w:hint="eastAsia"/>
                <w:lang w:val="en-US" w:eastAsia="zh-CN"/>
              </w:rPr>
              <w:t>1</w:t>
            </w:r>
          </w:p>
        </w:tc>
        <w:tc>
          <w:tcPr>
            <w:tcW w:w="4506" w:type="dxa"/>
            <w:vAlign w:val="center"/>
          </w:tcPr>
          <w:p w14:paraId="4FC778A3">
            <w:pPr>
              <w:pStyle w:val="8"/>
              <w:bidi w:val="0"/>
              <w:rPr>
                <w:rFonts w:hint="eastAsia"/>
                <w:lang w:eastAsia="zh-CN"/>
              </w:rPr>
            </w:pPr>
            <w:r>
              <w:rPr>
                <w:rFonts w:hint="eastAsia"/>
                <w:lang w:eastAsia="zh-CN"/>
              </w:rPr>
              <w:t>具有</w:t>
            </w:r>
            <w:r>
              <w:rPr>
                <w:rFonts w:hint="eastAsia"/>
                <w:lang w:val="en-US" w:eastAsia="zh-CN"/>
              </w:rPr>
              <w:t>注册安全工程师执业资格</w:t>
            </w:r>
            <w:r>
              <w:rPr>
                <w:rFonts w:hint="eastAsia"/>
                <w:lang w:eastAsia="zh-CN"/>
              </w:rPr>
              <w:t>，具有交通行政主管部门颁发的有效的安全生产考核合格证书（</w:t>
            </w:r>
            <w:r>
              <w:rPr>
                <w:rFonts w:hint="eastAsia"/>
                <w:lang w:val="en-US" w:eastAsia="zh-CN"/>
              </w:rPr>
              <w:t>C</w:t>
            </w:r>
            <w:r>
              <w:rPr>
                <w:rFonts w:hint="eastAsia"/>
                <w:lang w:eastAsia="zh-CN"/>
              </w:rPr>
              <w:t>证）,至少8年工作经验，至少具有1项</w:t>
            </w:r>
            <w:r>
              <w:rPr>
                <w:rFonts w:hint="eastAsia"/>
                <w:lang w:val="en-US" w:eastAsia="zh-CN"/>
              </w:rPr>
              <w:t>沿海码头</w:t>
            </w:r>
            <w:r>
              <w:rPr>
                <w:rFonts w:hint="eastAsia"/>
                <w:lang w:eastAsia="zh-CN"/>
              </w:rPr>
              <w:t>施工项目</w:t>
            </w:r>
            <w:r>
              <w:rPr>
                <w:rFonts w:hint="eastAsia"/>
                <w:lang w:val="en-US" w:eastAsia="zh-CN"/>
              </w:rPr>
              <w:t>安全总监</w:t>
            </w:r>
            <w:r>
              <w:rPr>
                <w:rFonts w:hint="eastAsia"/>
                <w:lang w:eastAsia="zh-CN"/>
              </w:rPr>
              <w:t>工作经验。</w:t>
            </w:r>
          </w:p>
        </w:tc>
        <w:tc>
          <w:tcPr>
            <w:tcW w:w="1782" w:type="dxa"/>
            <w:vMerge w:val="continue"/>
            <w:vAlign w:val="center"/>
          </w:tcPr>
          <w:p w14:paraId="783A8EA4">
            <w:pPr>
              <w:pStyle w:val="8"/>
              <w:bidi w:val="0"/>
              <w:rPr>
                <w:rFonts w:hint="eastAsia"/>
              </w:rPr>
            </w:pPr>
          </w:p>
        </w:tc>
      </w:tr>
      <w:tr w14:paraId="64F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1894" w:type="dxa"/>
            <w:vAlign w:val="center"/>
          </w:tcPr>
          <w:p w14:paraId="7ABC8484">
            <w:pPr>
              <w:pStyle w:val="8"/>
              <w:bidi w:val="0"/>
              <w:jc w:val="center"/>
              <w:rPr>
                <w:rFonts w:hint="eastAsia"/>
              </w:rPr>
            </w:pPr>
            <w:r>
              <w:rPr>
                <w:rFonts w:hint="eastAsia"/>
                <w:lang w:val="en-US" w:eastAsia="zh-CN"/>
              </w:rPr>
              <w:t>设计总工程师</w:t>
            </w:r>
          </w:p>
        </w:tc>
        <w:tc>
          <w:tcPr>
            <w:tcW w:w="1098" w:type="dxa"/>
            <w:vAlign w:val="center"/>
          </w:tcPr>
          <w:p w14:paraId="56B9C202">
            <w:pPr>
              <w:pStyle w:val="8"/>
              <w:bidi w:val="0"/>
              <w:jc w:val="center"/>
              <w:rPr>
                <w:rFonts w:hint="eastAsia"/>
              </w:rPr>
            </w:pPr>
            <w:r>
              <w:rPr>
                <w:rFonts w:hint="eastAsia"/>
              </w:rPr>
              <w:t>1</w:t>
            </w:r>
          </w:p>
        </w:tc>
        <w:tc>
          <w:tcPr>
            <w:tcW w:w="4506" w:type="dxa"/>
            <w:vAlign w:val="center"/>
          </w:tcPr>
          <w:p w14:paraId="513ED8D7">
            <w:pPr>
              <w:pStyle w:val="8"/>
              <w:bidi w:val="0"/>
              <w:rPr>
                <w:rFonts w:hint="eastAsia"/>
                <w:lang w:eastAsia="zh-CN"/>
              </w:rPr>
            </w:pPr>
            <w:r>
              <w:rPr>
                <w:rFonts w:hint="eastAsia"/>
                <w:lang w:eastAsia="zh-CN"/>
              </w:rPr>
              <w:t>具有水运工程系列</w:t>
            </w:r>
            <w:r>
              <w:rPr>
                <w:rFonts w:hint="eastAsia"/>
                <w:lang w:val="en-US" w:eastAsia="zh-CN"/>
              </w:rPr>
              <w:t>高</w:t>
            </w:r>
            <w:r>
              <w:rPr>
                <w:rFonts w:hint="eastAsia"/>
                <w:lang w:eastAsia="zh-CN"/>
              </w:rPr>
              <w:t>级职称，具有注册土木工程师（港口与航道工程）资格 ，至少8年工作经验，至少具有1项</w:t>
            </w:r>
            <w:r>
              <w:rPr>
                <w:rFonts w:hint="eastAsia"/>
                <w:lang w:val="en-US" w:eastAsia="zh-CN"/>
              </w:rPr>
              <w:t>沿海</w:t>
            </w:r>
            <w:r>
              <w:rPr>
                <w:rFonts w:hint="eastAsia"/>
              </w:rPr>
              <w:t>不小于7万吨级的码头</w:t>
            </w:r>
            <w:r>
              <w:rPr>
                <w:rFonts w:hint="eastAsia"/>
                <w:lang w:eastAsia="zh-CN"/>
              </w:rPr>
              <w:t>设计项目设计总工程师</w:t>
            </w:r>
            <w:r>
              <w:rPr>
                <w:rFonts w:hint="eastAsia"/>
                <w:lang w:val="en-US" w:eastAsia="zh-CN"/>
              </w:rPr>
              <w:t>或项目负责人工作经验</w:t>
            </w:r>
            <w:r>
              <w:rPr>
                <w:rFonts w:hint="eastAsia"/>
                <w:lang w:eastAsia="zh-CN"/>
              </w:rPr>
              <w:t>。</w:t>
            </w:r>
          </w:p>
        </w:tc>
        <w:tc>
          <w:tcPr>
            <w:tcW w:w="1782" w:type="dxa"/>
            <w:vAlign w:val="center"/>
          </w:tcPr>
          <w:p w14:paraId="1167182A">
            <w:pPr>
              <w:pStyle w:val="8"/>
              <w:bidi w:val="0"/>
              <w:rPr>
                <w:rFonts w:hint="eastAsia"/>
              </w:rPr>
            </w:pPr>
            <w:r>
              <w:rPr>
                <w:rFonts w:hint="eastAsia"/>
              </w:rPr>
              <w:t>/</w:t>
            </w:r>
          </w:p>
        </w:tc>
      </w:tr>
      <w:tr w14:paraId="795CF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0" w:hRule="atLeast"/>
          <w:jc w:val="center"/>
        </w:trPr>
        <w:tc>
          <w:tcPr>
            <w:tcW w:w="1894" w:type="dxa"/>
            <w:vAlign w:val="center"/>
          </w:tcPr>
          <w:p w14:paraId="05F80814">
            <w:pPr>
              <w:pStyle w:val="8"/>
              <w:bidi w:val="0"/>
              <w:jc w:val="center"/>
              <w:rPr>
                <w:rFonts w:hint="default"/>
                <w:lang w:val="en-US" w:eastAsia="zh-CN"/>
              </w:rPr>
            </w:pPr>
            <w:r>
              <w:rPr>
                <w:rFonts w:hint="eastAsia"/>
                <w:lang w:val="en-US" w:eastAsia="zh-CN"/>
              </w:rPr>
              <w:t>项目设计负责人</w:t>
            </w:r>
          </w:p>
        </w:tc>
        <w:tc>
          <w:tcPr>
            <w:tcW w:w="1098" w:type="dxa"/>
            <w:vAlign w:val="center"/>
          </w:tcPr>
          <w:p w14:paraId="3C228F04">
            <w:pPr>
              <w:pStyle w:val="8"/>
              <w:bidi w:val="0"/>
              <w:jc w:val="center"/>
              <w:rPr>
                <w:rFonts w:hint="eastAsia"/>
                <w:lang w:val="en-US" w:eastAsia="zh-CN"/>
              </w:rPr>
            </w:pPr>
            <w:r>
              <w:rPr>
                <w:rFonts w:hint="eastAsia"/>
                <w:lang w:val="en-US" w:eastAsia="zh-CN"/>
              </w:rPr>
              <w:t>1</w:t>
            </w:r>
          </w:p>
        </w:tc>
        <w:tc>
          <w:tcPr>
            <w:tcW w:w="4506" w:type="dxa"/>
            <w:vAlign w:val="center"/>
          </w:tcPr>
          <w:p w14:paraId="7AF84DEF">
            <w:pPr>
              <w:pStyle w:val="8"/>
              <w:bidi w:val="0"/>
              <w:rPr>
                <w:rFonts w:hint="eastAsia"/>
                <w:lang w:eastAsia="zh-CN"/>
              </w:rPr>
            </w:pPr>
            <w:r>
              <w:rPr>
                <w:rFonts w:hint="eastAsia"/>
                <w:lang w:eastAsia="zh-CN"/>
              </w:rPr>
              <w:t>具有水运工程系列高级职称，具有注册土木工程师（港口与航道工程）资格 ，至少8年工作经验，至少具有1项</w:t>
            </w:r>
            <w:r>
              <w:rPr>
                <w:rFonts w:hint="eastAsia"/>
                <w:lang w:val="en-US" w:eastAsia="zh-CN"/>
              </w:rPr>
              <w:t>沿海</w:t>
            </w:r>
            <w:r>
              <w:rPr>
                <w:rFonts w:hint="eastAsia"/>
              </w:rPr>
              <w:t>不小于7万吨级的码头</w:t>
            </w:r>
            <w:r>
              <w:rPr>
                <w:rFonts w:hint="eastAsia"/>
                <w:lang w:eastAsia="zh-CN"/>
              </w:rPr>
              <w:t>设计项目</w:t>
            </w:r>
            <w:r>
              <w:rPr>
                <w:rFonts w:hint="eastAsia"/>
                <w:lang w:val="en-US" w:eastAsia="zh-CN"/>
              </w:rPr>
              <w:t>负责人或主管总工工作经验</w:t>
            </w:r>
            <w:r>
              <w:rPr>
                <w:rFonts w:hint="eastAsia"/>
                <w:lang w:eastAsia="zh-CN"/>
              </w:rPr>
              <w:t>。</w:t>
            </w:r>
          </w:p>
        </w:tc>
        <w:tc>
          <w:tcPr>
            <w:tcW w:w="1782" w:type="dxa"/>
            <w:vAlign w:val="center"/>
          </w:tcPr>
          <w:p w14:paraId="5B0489F7">
            <w:pPr>
              <w:pStyle w:val="8"/>
              <w:bidi w:val="0"/>
              <w:rPr>
                <w:rFonts w:hint="eastAsia"/>
              </w:rPr>
            </w:pPr>
            <w:r>
              <w:rPr>
                <w:rFonts w:hint="eastAsia"/>
                <w:lang w:eastAsia="zh-CN"/>
              </w:rPr>
              <w:t>无在岗项目（指目前未在其他项目上任职，或虽在其他项目上任职但本项目中标后能够从该项目撤离）</w:t>
            </w:r>
          </w:p>
        </w:tc>
      </w:tr>
    </w:tbl>
    <w:p w14:paraId="38196722">
      <w:pPr>
        <w:bidi w:val="0"/>
        <w:rPr>
          <w:rFonts w:hint="eastAsia"/>
          <w:lang w:eastAsia="zh-CN"/>
        </w:rPr>
      </w:pPr>
      <w:r>
        <w:rPr>
          <w:rFonts w:hint="eastAsia"/>
          <w:lang w:eastAsia="zh-CN"/>
        </w:rPr>
        <w:t>注：1.资格要求的人员建造师注册证书、安全生产“三类人员”B类证书均应在投标人所在单位（即证书上单位名称应与投标人单位名称一致），否则视为无效。联合体形式参加投标的，项目负责人与项目技术负责人应是联合体中承担施工任务的一方的正式职工，设计负责人应是联合体中承担设计任务的一方的正式职工。</w:t>
      </w:r>
    </w:p>
    <w:p w14:paraId="674BF1B9">
      <w:pPr>
        <w:bidi w:val="0"/>
        <w:rPr>
          <w:rFonts w:hint="eastAsia"/>
          <w:lang w:eastAsia="zh-CN"/>
        </w:rPr>
      </w:pPr>
      <w:r>
        <w:rPr>
          <w:rFonts w:hint="eastAsia"/>
          <w:lang w:eastAsia="zh-CN"/>
        </w:rPr>
        <w:t>2.主管技术工作经验指：担任过项目经理、分管生产的项目副经理、项目技术负责人（总工程师）、技术部门主要负责人、工程部门主要负责人。</w:t>
      </w:r>
    </w:p>
    <w:p w14:paraId="4A61CA09">
      <w:pPr>
        <w:bidi w:val="0"/>
        <w:rPr>
          <w:rFonts w:hint="eastAsia"/>
          <w:lang w:eastAsia="zh-CN"/>
        </w:rPr>
      </w:pPr>
      <w:r>
        <w:rPr>
          <w:rFonts w:hint="eastAsia"/>
          <w:lang w:eastAsia="zh-CN"/>
        </w:rPr>
        <w:t>3.工作经验时间以资历表中“经历栏”填入的最早从事工作开始时间起算。</w:t>
      </w:r>
    </w:p>
    <w:p w14:paraId="47269005">
      <w:pPr>
        <w:rPr>
          <w:lang w:eastAsia="zh-CN"/>
        </w:rPr>
      </w:pPr>
      <w:r>
        <w:rPr>
          <w:lang w:eastAsia="zh-CN"/>
        </w:rPr>
        <w:br w:type="page"/>
      </w:r>
    </w:p>
    <w:p w14:paraId="14EB9047">
      <w:pPr>
        <w:pStyle w:val="7"/>
        <w:bidi w:val="0"/>
        <w:rPr>
          <w:rFonts w:hint="eastAsia"/>
          <w:lang w:eastAsia="zh-CN"/>
        </w:rPr>
      </w:pPr>
      <w:r>
        <w:rPr>
          <w:lang w:eastAsia="zh-CN"/>
        </w:rPr>
        <w:t>附录</w:t>
      </w:r>
      <w:r>
        <w:rPr>
          <w:rFonts w:hint="eastAsia"/>
          <w:lang w:eastAsia="zh-CN"/>
        </w:rPr>
        <w:t>6</w:t>
      </w:r>
      <w:r>
        <w:rPr>
          <w:lang w:eastAsia="zh-CN"/>
        </w:rPr>
        <w:t xml:space="preserve"> </w:t>
      </w:r>
      <w:r>
        <w:rPr>
          <w:rFonts w:hint="eastAsia"/>
          <w:lang w:eastAsia="zh-CN"/>
        </w:rPr>
        <w:t>资格审查条件</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9"/>
        <w:gridCol w:w="1053"/>
        <w:gridCol w:w="6033"/>
      </w:tblGrid>
      <w:tr w14:paraId="29F6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1939" w:type="dxa"/>
            <w:vAlign w:val="center"/>
          </w:tcPr>
          <w:p w14:paraId="6A6494A9">
            <w:pPr>
              <w:pStyle w:val="8"/>
              <w:bidi w:val="0"/>
              <w:jc w:val="center"/>
              <w:rPr>
                <w:rFonts w:hint="eastAsia"/>
                <w:b/>
                <w:bCs/>
              </w:rPr>
            </w:pPr>
            <w:r>
              <w:rPr>
                <w:b/>
                <w:bCs/>
              </w:rPr>
              <w:t>人  员</w:t>
            </w:r>
          </w:p>
        </w:tc>
        <w:tc>
          <w:tcPr>
            <w:tcW w:w="1053" w:type="dxa"/>
            <w:vAlign w:val="center"/>
          </w:tcPr>
          <w:p w14:paraId="6FE97C58">
            <w:pPr>
              <w:pStyle w:val="8"/>
              <w:bidi w:val="0"/>
              <w:jc w:val="center"/>
              <w:rPr>
                <w:rFonts w:hint="eastAsia"/>
                <w:b/>
                <w:bCs/>
              </w:rPr>
            </w:pPr>
            <w:r>
              <w:rPr>
                <w:b/>
                <w:bCs/>
              </w:rPr>
              <w:t>数  量</w:t>
            </w:r>
          </w:p>
        </w:tc>
        <w:tc>
          <w:tcPr>
            <w:tcW w:w="6033" w:type="dxa"/>
            <w:vAlign w:val="center"/>
          </w:tcPr>
          <w:p w14:paraId="5D322304">
            <w:pPr>
              <w:pStyle w:val="8"/>
              <w:bidi w:val="0"/>
              <w:jc w:val="center"/>
              <w:rPr>
                <w:rFonts w:hint="eastAsia"/>
                <w:b/>
                <w:bCs/>
              </w:rPr>
            </w:pPr>
            <w:r>
              <w:rPr>
                <w:b/>
                <w:bCs/>
              </w:rPr>
              <w:t>资 格 要 求</w:t>
            </w:r>
          </w:p>
        </w:tc>
      </w:tr>
      <w:tr w14:paraId="19F8C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02AE62AD">
            <w:pPr>
              <w:pStyle w:val="8"/>
              <w:keepNext w:val="0"/>
              <w:keepLines w:val="0"/>
              <w:suppressLineNumbers w:val="0"/>
              <w:bidi w:val="0"/>
              <w:spacing w:before="0" w:beforeAutospacing="0" w:after="0" w:afterAutospacing="0"/>
              <w:ind w:left="0" w:leftChars="0" w:right="0" w:rightChars="0" w:firstLine="0" w:firstLineChars="0"/>
              <w:jc w:val="center"/>
              <w:rPr>
                <w:rFonts w:hint="eastAsia"/>
              </w:rPr>
            </w:pPr>
            <w:r>
              <w:rPr>
                <w:rFonts w:hint="eastAsia"/>
              </w:rPr>
              <w:t>港口与航道工程师</w:t>
            </w:r>
            <w:r>
              <w:rPr>
                <w:rFonts w:hint="eastAsia"/>
                <w:lang w:eastAsia="zh-CN"/>
              </w:rPr>
              <w:t>（</w:t>
            </w:r>
            <w:r>
              <w:rPr>
                <w:rFonts w:hint="eastAsia"/>
                <w:lang w:val="en-US" w:eastAsia="zh-CN"/>
              </w:rPr>
              <w:t>施工</w:t>
            </w:r>
            <w:r>
              <w:rPr>
                <w:rFonts w:hint="eastAsia"/>
                <w:lang w:eastAsia="zh-CN"/>
              </w:rPr>
              <w:t>）</w:t>
            </w:r>
          </w:p>
        </w:tc>
        <w:tc>
          <w:tcPr>
            <w:tcW w:w="1053" w:type="dxa"/>
            <w:vAlign w:val="center"/>
          </w:tcPr>
          <w:p w14:paraId="6D62638D">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eastAsia="zh-CN"/>
              </w:rPr>
            </w:pPr>
            <w:r>
              <w:rPr>
                <w:rFonts w:hint="eastAsia"/>
                <w:lang w:eastAsia="zh-CN"/>
              </w:rPr>
              <w:t>5人</w:t>
            </w:r>
          </w:p>
        </w:tc>
        <w:tc>
          <w:tcPr>
            <w:tcW w:w="6033" w:type="dxa"/>
            <w:vAlign w:val="center"/>
          </w:tcPr>
          <w:p w14:paraId="25F00BDD">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水运工程系列专业工程师职称，至少</w:t>
            </w:r>
            <w:r>
              <w:rPr>
                <w:rFonts w:hint="default"/>
                <w:lang w:eastAsia="zh-CN"/>
              </w:rPr>
              <w:t>3年</w:t>
            </w:r>
            <w:r>
              <w:rPr>
                <w:rFonts w:hint="eastAsia"/>
                <w:lang w:val="en-US" w:eastAsia="zh-CN"/>
              </w:rPr>
              <w:t>水运工程工</w:t>
            </w:r>
            <w:r>
              <w:rPr>
                <w:rFonts w:hint="eastAsia"/>
                <w:lang w:eastAsia="zh-CN"/>
              </w:rPr>
              <w:t>作经验。</w:t>
            </w:r>
          </w:p>
        </w:tc>
      </w:tr>
      <w:tr w14:paraId="0975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0CD13A3E">
            <w:pPr>
              <w:pStyle w:val="8"/>
              <w:keepNext w:val="0"/>
              <w:keepLines w:val="0"/>
              <w:suppressLineNumbers w:val="0"/>
              <w:bidi w:val="0"/>
              <w:spacing w:before="0" w:beforeAutospacing="0" w:after="0" w:afterAutospacing="0"/>
              <w:ind w:left="0" w:leftChars="0" w:right="0" w:rightChars="0" w:firstLine="0" w:firstLineChars="0"/>
              <w:jc w:val="center"/>
              <w:rPr>
                <w:rFonts w:hint="eastAsia"/>
              </w:rPr>
            </w:pPr>
            <w:r>
              <w:rPr>
                <w:rFonts w:hint="eastAsia"/>
              </w:rPr>
              <w:t>造价工程师</w:t>
            </w:r>
          </w:p>
          <w:p w14:paraId="04134C22">
            <w:pPr>
              <w:pStyle w:val="8"/>
              <w:keepNext w:val="0"/>
              <w:keepLines w:val="0"/>
              <w:suppressLineNumbers w:val="0"/>
              <w:bidi w:val="0"/>
              <w:spacing w:before="0" w:beforeAutospacing="0" w:after="0" w:afterAutospacing="0"/>
              <w:ind w:left="0" w:leftChars="0" w:right="0" w:rightChars="0" w:firstLine="0" w:firstLineChars="0"/>
              <w:jc w:val="center"/>
              <w:rPr>
                <w:rFonts w:hint="eastAsia"/>
              </w:rPr>
            </w:pPr>
            <w:r>
              <w:rPr>
                <w:rFonts w:hint="eastAsia"/>
                <w:lang w:eastAsia="zh-CN"/>
              </w:rPr>
              <w:t>（</w:t>
            </w:r>
            <w:r>
              <w:rPr>
                <w:rFonts w:hint="eastAsia"/>
                <w:lang w:val="en-US" w:eastAsia="zh-CN"/>
              </w:rPr>
              <w:t>施工</w:t>
            </w:r>
            <w:r>
              <w:rPr>
                <w:rFonts w:hint="eastAsia"/>
                <w:lang w:eastAsia="zh-CN"/>
              </w:rPr>
              <w:t>）</w:t>
            </w:r>
          </w:p>
        </w:tc>
        <w:tc>
          <w:tcPr>
            <w:tcW w:w="1053" w:type="dxa"/>
            <w:vAlign w:val="center"/>
          </w:tcPr>
          <w:p w14:paraId="77292F33">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eastAsia="zh-CN"/>
              </w:rPr>
            </w:pPr>
            <w:r>
              <w:rPr>
                <w:rFonts w:hint="eastAsia"/>
                <w:lang w:eastAsia="zh-CN"/>
              </w:rPr>
              <w:t>1人</w:t>
            </w:r>
          </w:p>
        </w:tc>
        <w:tc>
          <w:tcPr>
            <w:tcW w:w="6033" w:type="dxa"/>
            <w:vAlign w:val="center"/>
          </w:tcPr>
          <w:p w14:paraId="54590EB0">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具有交通主管部门颁发的一级水运工程造价工程师证书或一级交通运输工程专业造价工程师注册证书，至少</w:t>
            </w:r>
            <w:r>
              <w:rPr>
                <w:rFonts w:hint="default"/>
                <w:lang w:eastAsia="zh-CN"/>
              </w:rPr>
              <w:t>3年</w:t>
            </w:r>
            <w:r>
              <w:rPr>
                <w:rFonts w:hint="eastAsia"/>
                <w:lang w:val="en-US" w:eastAsia="zh-CN"/>
              </w:rPr>
              <w:t>水运工程</w:t>
            </w:r>
            <w:r>
              <w:rPr>
                <w:rFonts w:hint="default"/>
                <w:lang w:eastAsia="zh-CN"/>
              </w:rPr>
              <w:t>工作经验。</w:t>
            </w:r>
          </w:p>
        </w:tc>
      </w:tr>
      <w:tr w14:paraId="090C4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4DEBF238">
            <w:pPr>
              <w:pStyle w:val="8"/>
              <w:keepNext w:val="0"/>
              <w:keepLines w:val="0"/>
              <w:suppressLineNumbers w:val="0"/>
              <w:bidi w:val="0"/>
              <w:spacing w:before="0" w:beforeAutospacing="0" w:after="0" w:afterAutospacing="0"/>
              <w:ind w:left="0" w:leftChars="0" w:right="0" w:rightChars="0" w:firstLine="0" w:firstLineChars="0"/>
              <w:jc w:val="center"/>
              <w:rPr>
                <w:rFonts w:hint="eastAsia"/>
              </w:rPr>
            </w:pPr>
            <w:r>
              <w:rPr>
                <w:rFonts w:hint="eastAsia"/>
              </w:rPr>
              <w:t>测量工程师</w:t>
            </w:r>
          </w:p>
          <w:p w14:paraId="188E53A6">
            <w:pPr>
              <w:pStyle w:val="8"/>
              <w:keepNext w:val="0"/>
              <w:keepLines w:val="0"/>
              <w:suppressLineNumbers w:val="0"/>
              <w:bidi w:val="0"/>
              <w:spacing w:before="0" w:beforeAutospacing="0" w:after="0" w:afterAutospacing="0"/>
              <w:ind w:left="0" w:leftChars="0" w:right="0" w:rightChars="0" w:firstLine="0" w:firstLineChars="0"/>
              <w:jc w:val="center"/>
              <w:rPr>
                <w:rFonts w:hint="eastAsia"/>
              </w:rPr>
            </w:pPr>
            <w:r>
              <w:rPr>
                <w:rFonts w:hint="eastAsia"/>
                <w:lang w:eastAsia="zh-CN"/>
              </w:rPr>
              <w:t>（</w:t>
            </w:r>
            <w:r>
              <w:rPr>
                <w:rFonts w:hint="eastAsia"/>
                <w:lang w:val="en-US" w:eastAsia="zh-CN"/>
              </w:rPr>
              <w:t>施工</w:t>
            </w:r>
            <w:r>
              <w:rPr>
                <w:rFonts w:hint="eastAsia"/>
                <w:lang w:eastAsia="zh-CN"/>
              </w:rPr>
              <w:t>）</w:t>
            </w:r>
          </w:p>
        </w:tc>
        <w:tc>
          <w:tcPr>
            <w:tcW w:w="1053" w:type="dxa"/>
            <w:vAlign w:val="center"/>
          </w:tcPr>
          <w:p w14:paraId="2CF2B779">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eastAsia="zh-CN"/>
              </w:rPr>
            </w:pPr>
            <w:r>
              <w:rPr>
                <w:rFonts w:hint="eastAsia"/>
                <w:lang w:eastAsia="zh-CN"/>
              </w:rPr>
              <w:t>2人</w:t>
            </w:r>
          </w:p>
        </w:tc>
        <w:tc>
          <w:tcPr>
            <w:tcW w:w="6033" w:type="dxa"/>
            <w:vAlign w:val="center"/>
          </w:tcPr>
          <w:p w14:paraId="414738EA">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工程师职称，至少</w:t>
            </w:r>
            <w:r>
              <w:rPr>
                <w:rFonts w:hint="default"/>
                <w:lang w:eastAsia="zh-CN"/>
              </w:rPr>
              <w:t>3年工作经验。</w:t>
            </w:r>
          </w:p>
        </w:tc>
      </w:tr>
      <w:tr w14:paraId="2AD8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5430CF99">
            <w:pPr>
              <w:pStyle w:val="8"/>
              <w:keepNext w:val="0"/>
              <w:keepLines w:val="0"/>
              <w:suppressLineNumbers w:val="0"/>
              <w:bidi w:val="0"/>
              <w:spacing w:before="0" w:beforeAutospacing="0" w:after="0" w:afterAutospacing="0"/>
              <w:ind w:left="0" w:leftChars="0" w:right="0" w:rightChars="0" w:firstLine="0" w:firstLineChars="0"/>
              <w:jc w:val="center"/>
              <w:rPr>
                <w:rFonts w:hint="eastAsia"/>
              </w:rPr>
            </w:pPr>
            <w:r>
              <w:rPr>
                <w:rFonts w:hint="eastAsia"/>
              </w:rPr>
              <w:t>质检</w:t>
            </w:r>
            <w:r>
              <w:rPr>
                <w:rFonts w:hint="eastAsia"/>
                <w:lang w:val="en-US" w:eastAsia="zh-CN"/>
              </w:rPr>
              <w:t>工程师</w:t>
            </w:r>
          </w:p>
          <w:p w14:paraId="60A9D719">
            <w:pPr>
              <w:pStyle w:val="8"/>
              <w:keepNext w:val="0"/>
              <w:keepLines w:val="0"/>
              <w:suppressLineNumbers w:val="0"/>
              <w:bidi w:val="0"/>
              <w:spacing w:before="0" w:beforeAutospacing="0" w:after="0" w:afterAutospacing="0"/>
              <w:ind w:left="0" w:leftChars="0" w:right="0" w:rightChars="0" w:firstLine="0" w:firstLineChars="0"/>
              <w:jc w:val="center"/>
              <w:rPr>
                <w:rFonts w:hint="eastAsia"/>
              </w:rPr>
            </w:pPr>
            <w:r>
              <w:rPr>
                <w:rFonts w:hint="eastAsia"/>
                <w:lang w:eastAsia="zh-CN"/>
              </w:rPr>
              <w:t>（</w:t>
            </w:r>
            <w:r>
              <w:rPr>
                <w:rFonts w:hint="eastAsia"/>
                <w:lang w:val="en-US" w:eastAsia="zh-CN"/>
              </w:rPr>
              <w:t>施工</w:t>
            </w:r>
            <w:r>
              <w:rPr>
                <w:rFonts w:hint="eastAsia"/>
                <w:lang w:eastAsia="zh-CN"/>
              </w:rPr>
              <w:t>）</w:t>
            </w:r>
          </w:p>
        </w:tc>
        <w:tc>
          <w:tcPr>
            <w:tcW w:w="1053" w:type="dxa"/>
            <w:vAlign w:val="center"/>
          </w:tcPr>
          <w:p w14:paraId="0819E129">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eastAsia="zh-CN"/>
              </w:rPr>
            </w:pPr>
            <w:r>
              <w:rPr>
                <w:rFonts w:hint="eastAsia"/>
                <w:lang w:val="en-US" w:eastAsia="zh-CN"/>
              </w:rPr>
              <w:t>3</w:t>
            </w:r>
            <w:r>
              <w:rPr>
                <w:rFonts w:hint="eastAsia"/>
                <w:lang w:eastAsia="zh-CN"/>
              </w:rPr>
              <w:t>人</w:t>
            </w:r>
          </w:p>
        </w:tc>
        <w:tc>
          <w:tcPr>
            <w:tcW w:w="6033" w:type="dxa"/>
            <w:vAlign w:val="center"/>
          </w:tcPr>
          <w:p w14:paraId="6513D29F">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水运工程系列中级职称，至少</w:t>
            </w:r>
            <w:r>
              <w:rPr>
                <w:rFonts w:hint="default"/>
                <w:lang w:eastAsia="zh-CN"/>
              </w:rPr>
              <w:t>3年</w:t>
            </w:r>
            <w:r>
              <w:rPr>
                <w:rFonts w:hint="eastAsia"/>
                <w:lang w:val="en-US" w:eastAsia="zh-CN"/>
              </w:rPr>
              <w:t>水运工程</w:t>
            </w:r>
            <w:r>
              <w:rPr>
                <w:rFonts w:hint="default"/>
                <w:lang w:eastAsia="zh-CN"/>
              </w:rPr>
              <w:t>工作经</w:t>
            </w:r>
            <w:r>
              <w:rPr>
                <w:rFonts w:hint="eastAsia"/>
                <w:lang w:eastAsia="zh-CN"/>
              </w:rPr>
              <w:t>验。</w:t>
            </w:r>
          </w:p>
        </w:tc>
      </w:tr>
      <w:tr w14:paraId="6FA20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13397AE5">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eastAsia="zh-CN"/>
              </w:rPr>
            </w:pPr>
            <w:r>
              <w:rPr>
                <w:rFonts w:hint="eastAsia"/>
                <w:lang w:eastAsia="zh-CN"/>
              </w:rPr>
              <w:t>专职安全生产管理人员（</w:t>
            </w:r>
            <w:r>
              <w:rPr>
                <w:rFonts w:hint="eastAsia"/>
                <w:lang w:val="en-US" w:eastAsia="zh-CN"/>
              </w:rPr>
              <w:t>施工</w:t>
            </w:r>
            <w:r>
              <w:rPr>
                <w:rFonts w:hint="eastAsia"/>
                <w:lang w:eastAsia="zh-CN"/>
              </w:rPr>
              <w:t>）</w:t>
            </w:r>
          </w:p>
        </w:tc>
        <w:tc>
          <w:tcPr>
            <w:tcW w:w="1053" w:type="dxa"/>
            <w:vAlign w:val="center"/>
          </w:tcPr>
          <w:p w14:paraId="127B4783">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eastAsia="zh-CN"/>
              </w:rPr>
            </w:pPr>
            <w:r>
              <w:rPr>
                <w:rFonts w:hint="eastAsia"/>
                <w:lang w:val="en-US" w:eastAsia="zh-CN"/>
              </w:rPr>
              <w:t>3</w:t>
            </w:r>
            <w:r>
              <w:rPr>
                <w:rFonts w:hint="eastAsia"/>
                <w:lang w:eastAsia="zh-CN"/>
              </w:rPr>
              <w:t>人</w:t>
            </w:r>
          </w:p>
        </w:tc>
        <w:tc>
          <w:tcPr>
            <w:tcW w:w="6033" w:type="dxa"/>
            <w:vAlign w:val="center"/>
          </w:tcPr>
          <w:p w14:paraId="0558115B">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持有交通运输主管部门颁发的有效安全生产“三类人员”</w:t>
            </w:r>
            <w:r>
              <w:rPr>
                <w:rFonts w:hint="default"/>
                <w:lang w:eastAsia="zh-CN"/>
              </w:rPr>
              <w:t>C类证书，至少3年工作经验。</w:t>
            </w:r>
          </w:p>
        </w:tc>
      </w:tr>
      <w:tr w14:paraId="7A69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shd w:val="clear" w:color="auto" w:fill="auto"/>
            <w:vAlign w:val="center"/>
          </w:tcPr>
          <w:p w14:paraId="61AF4058">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机务工程师</w:t>
            </w:r>
          </w:p>
          <w:p w14:paraId="796E2849">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eastAsia="zh-CN"/>
              </w:rPr>
              <w:t>（</w:t>
            </w:r>
            <w:r>
              <w:rPr>
                <w:rFonts w:hint="eastAsia"/>
                <w:lang w:val="en-US" w:eastAsia="zh-CN"/>
              </w:rPr>
              <w:t>施工</w:t>
            </w:r>
            <w:r>
              <w:rPr>
                <w:rFonts w:hint="eastAsia"/>
                <w:lang w:eastAsia="zh-CN"/>
              </w:rPr>
              <w:t>）</w:t>
            </w:r>
          </w:p>
        </w:tc>
        <w:tc>
          <w:tcPr>
            <w:tcW w:w="1053" w:type="dxa"/>
            <w:shd w:val="clear" w:color="auto" w:fill="auto"/>
            <w:vAlign w:val="center"/>
          </w:tcPr>
          <w:p w14:paraId="5FB8B543">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1</w:t>
            </w:r>
            <w:r>
              <w:rPr>
                <w:rFonts w:hint="eastAsia"/>
                <w:lang w:eastAsia="zh-CN"/>
              </w:rPr>
              <w:t>人</w:t>
            </w:r>
          </w:p>
        </w:tc>
        <w:tc>
          <w:tcPr>
            <w:tcW w:w="6033" w:type="dxa"/>
            <w:shd w:val="clear" w:color="auto" w:fill="auto"/>
            <w:vAlign w:val="center"/>
          </w:tcPr>
          <w:p w14:paraId="5D9BAC61">
            <w:pPr>
              <w:pStyle w:val="8"/>
              <w:keepNext w:val="0"/>
              <w:keepLines w:val="0"/>
              <w:suppressLineNumbers w:val="0"/>
              <w:bidi w:val="0"/>
              <w:spacing w:before="0" w:beforeAutospacing="0" w:after="0" w:afterAutospacing="0"/>
              <w:ind w:left="0" w:leftChars="0" w:right="0" w:rightChars="0" w:firstLine="0" w:firstLineChars="0"/>
              <w:rPr>
                <w:rFonts w:hint="eastAsia"/>
                <w:lang w:val="en-US" w:eastAsia="zh-CN"/>
              </w:rPr>
            </w:pPr>
            <w:r>
              <w:rPr>
                <w:rFonts w:hint="eastAsia"/>
                <w:lang w:val="en-US" w:eastAsia="zh-CN"/>
              </w:rPr>
              <w:t>具有机务类专业</w:t>
            </w:r>
            <w:r>
              <w:rPr>
                <w:rFonts w:hint="eastAsia"/>
                <w:lang w:eastAsia="zh-CN"/>
              </w:rPr>
              <w:t>工程师职称，至少</w:t>
            </w:r>
            <w:r>
              <w:rPr>
                <w:rFonts w:hint="default"/>
                <w:lang w:eastAsia="zh-CN"/>
              </w:rPr>
              <w:t>3年工作经验。</w:t>
            </w:r>
          </w:p>
        </w:tc>
      </w:tr>
      <w:tr w14:paraId="6E152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shd w:val="clear" w:color="auto" w:fill="auto"/>
            <w:vAlign w:val="center"/>
          </w:tcPr>
          <w:p w14:paraId="79084BA5">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电仪工程师</w:t>
            </w:r>
          </w:p>
          <w:p w14:paraId="21D5069F">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eastAsia="zh-CN"/>
              </w:rPr>
              <w:t>（</w:t>
            </w:r>
            <w:r>
              <w:rPr>
                <w:rFonts w:hint="eastAsia"/>
                <w:lang w:val="en-US" w:eastAsia="zh-CN"/>
              </w:rPr>
              <w:t>施工</w:t>
            </w:r>
            <w:r>
              <w:rPr>
                <w:rFonts w:hint="eastAsia"/>
                <w:lang w:eastAsia="zh-CN"/>
              </w:rPr>
              <w:t>）</w:t>
            </w:r>
          </w:p>
        </w:tc>
        <w:tc>
          <w:tcPr>
            <w:tcW w:w="1053" w:type="dxa"/>
            <w:shd w:val="clear" w:color="auto" w:fill="auto"/>
            <w:vAlign w:val="center"/>
          </w:tcPr>
          <w:p w14:paraId="7448B382">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1</w:t>
            </w:r>
            <w:r>
              <w:rPr>
                <w:rFonts w:hint="eastAsia"/>
                <w:lang w:eastAsia="zh-CN"/>
              </w:rPr>
              <w:t>人</w:t>
            </w:r>
          </w:p>
        </w:tc>
        <w:tc>
          <w:tcPr>
            <w:tcW w:w="6033" w:type="dxa"/>
            <w:shd w:val="clear" w:color="auto" w:fill="auto"/>
            <w:vAlign w:val="center"/>
          </w:tcPr>
          <w:p w14:paraId="58CF9106">
            <w:pPr>
              <w:pStyle w:val="8"/>
              <w:keepNext w:val="0"/>
              <w:keepLines w:val="0"/>
              <w:suppressLineNumbers w:val="0"/>
              <w:bidi w:val="0"/>
              <w:spacing w:before="0" w:beforeAutospacing="0" w:after="0" w:afterAutospacing="0"/>
              <w:ind w:left="0" w:leftChars="0" w:right="0" w:rightChars="0" w:firstLine="0" w:firstLineChars="0"/>
              <w:rPr>
                <w:rFonts w:hint="eastAsia"/>
                <w:lang w:val="en-US" w:eastAsia="zh-CN"/>
              </w:rPr>
            </w:pPr>
            <w:r>
              <w:rPr>
                <w:rFonts w:hint="eastAsia"/>
                <w:lang w:val="en-US" w:eastAsia="zh-CN"/>
              </w:rPr>
              <w:t>具有电气类专业</w:t>
            </w:r>
            <w:r>
              <w:rPr>
                <w:rFonts w:hint="eastAsia"/>
                <w:lang w:eastAsia="zh-CN"/>
              </w:rPr>
              <w:t>工程师职称，至少</w:t>
            </w:r>
            <w:r>
              <w:rPr>
                <w:rFonts w:hint="default"/>
                <w:lang w:eastAsia="zh-CN"/>
              </w:rPr>
              <w:t>3年工作经验。</w:t>
            </w:r>
          </w:p>
        </w:tc>
      </w:tr>
      <w:tr w14:paraId="590B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59697596">
            <w:pPr>
              <w:pStyle w:val="8"/>
              <w:keepNext w:val="0"/>
              <w:keepLines w:val="0"/>
              <w:suppressLineNumbers w:val="0"/>
              <w:bidi w:val="0"/>
              <w:spacing w:before="0" w:beforeAutospacing="0" w:after="0" w:afterAutospacing="0"/>
              <w:ind w:left="0" w:leftChars="0" w:right="0" w:rightChars="0" w:firstLine="0" w:firstLineChars="0"/>
              <w:jc w:val="center"/>
              <w:rPr>
                <w:rFonts w:hint="eastAsia"/>
              </w:rPr>
            </w:pPr>
            <w:r>
              <w:rPr>
                <w:rFonts w:hint="eastAsia"/>
                <w:lang w:val="en-US" w:eastAsia="zh-CN"/>
              </w:rPr>
              <w:t>档案</w:t>
            </w:r>
            <w:r>
              <w:rPr>
                <w:rFonts w:hint="eastAsia"/>
              </w:rPr>
              <w:t>负责人</w:t>
            </w:r>
          </w:p>
          <w:p w14:paraId="0947CB03">
            <w:pPr>
              <w:pStyle w:val="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eastAsia="zh-CN"/>
              </w:rPr>
              <w:t>（</w:t>
            </w:r>
            <w:r>
              <w:rPr>
                <w:rFonts w:hint="eastAsia"/>
                <w:lang w:val="en-US" w:eastAsia="zh-CN"/>
              </w:rPr>
              <w:t>施工</w:t>
            </w:r>
            <w:r>
              <w:rPr>
                <w:rFonts w:hint="eastAsia"/>
                <w:lang w:eastAsia="zh-CN"/>
              </w:rPr>
              <w:t>）</w:t>
            </w:r>
          </w:p>
        </w:tc>
        <w:tc>
          <w:tcPr>
            <w:tcW w:w="1053" w:type="dxa"/>
            <w:vAlign w:val="center"/>
          </w:tcPr>
          <w:p w14:paraId="49660ED9">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eastAsia="zh-CN"/>
              </w:rPr>
            </w:pPr>
            <w:r>
              <w:rPr>
                <w:rFonts w:hint="eastAsia"/>
                <w:lang w:val="en-US" w:eastAsia="zh-CN"/>
              </w:rPr>
              <w:t>1</w:t>
            </w:r>
            <w:r>
              <w:rPr>
                <w:rFonts w:hint="eastAsia"/>
                <w:lang w:eastAsia="zh-CN"/>
              </w:rPr>
              <w:t>人</w:t>
            </w:r>
          </w:p>
        </w:tc>
        <w:tc>
          <w:tcPr>
            <w:tcW w:w="6033" w:type="dxa"/>
            <w:vAlign w:val="center"/>
          </w:tcPr>
          <w:p w14:paraId="19D5471B">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工程师职称，至少</w:t>
            </w:r>
            <w:r>
              <w:rPr>
                <w:rFonts w:hint="default"/>
                <w:lang w:eastAsia="zh-CN"/>
              </w:rPr>
              <w:t>3年</w:t>
            </w:r>
            <w:r>
              <w:rPr>
                <w:rFonts w:hint="eastAsia"/>
                <w:lang w:val="en-US" w:eastAsia="zh-CN"/>
              </w:rPr>
              <w:t>档案</w:t>
            </w:r>
            <w:r>
              <w:rPr>
                <w:rFonts w:hint="default"/>
                <w:lang w:eastAsia="zh-CN"/>
              </w:rPr>
              <w:t>工作经验。</w:t>
            </w:r>
          </w:p>
        </w:tc>
      </w:tr>
      <w:tr w14:paraId="22AF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2E822C3C">
            <w:pPr>
              <w:pStyle w:val="8"/>
              <w:keepNext w:val="0"/>
              <w:keepLines w:val="0"/>
              <w:suppressLineNumbers w:val="0"/>
              <w:bidi w:val="0"/>
              <w:spacing w:before="0" w:beforeAutospacing="0" w:after="0" w:afterAutospacing="0"/>
              <w:ind w:left="0" w:leftChars="0" w:right="0" w:rightChars="0" w:firstLine="0" w:firstLineChars="0"/>
              <w:jc w:val="center"/>
              <w:rPr>
                <w:rFonts w:hint="eastAsia"/>
              </w:rPr>
            </w:pPr>
            <w:r>
              <w:rPr>
                <w:rFonts w:hint="eastAsia"/>
                <w:lang w:val="en-US" w:eastAsia="zh-CN"/>
              </w:rPr>
              <w:t>物资</w:t>
            </w:r>
            <w:r>
              <w:rPr>
                <w:rFonts w:hint="eastAsia"/>
              </w:rPr>
              <w:t>负责人</w:t>
            </w:r>
          </w:p>
          <w:p w14:paraId="7AB95DBD">
            <w:pPr>
              <w:pStyle w:val="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eastAsia="zh-CN"/>
              </w:rPr>
              <w:t>（</w:t>
            </w:r>
            <w:r>
              <w:rPr>
                <w:rFonts w:hint="eastAsia"/>
                <w:lang w:val="en-US" w:eastAsia="zh-CN"/>
              </w:rPr>
              <w:t>施工</w:t>
            </w:r>
            <w:r>
              <w:rPr>
                <w:rFonts w:hint="eastAsia"/>
                <w:lang w:eastAsia="zh-CN"/>
              </w:rPr>
              <w:t>）</w:t>
            </w:r>
          </w:p>
        </w:tc>
        <w:tc>
          <w:tcPr>
            <w:tcW w:w="1053" w:type="dxa"/>
            <w:vAlign w:val="center"/>
          </w:tcPr>
          <w:p w14:paraId="16739109">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eastAsia="zh-CN"/>
              </w:rPr>
            </w:pPr>
            <w:r>
              <w:rPr>
                <w:rFonts w:hint="eastAsia"/>
                <w:lang w:val="en-US" w:eastAsia="zh-CN"/>
              </w:rPr>
              <w:t>1</w:t>
            </w:r>
            <w:r>
              <w:rPr>
                <w:rFonts w:hint="eastAsia"/>
                <w:lang w:eastAsia="zh-CN"/>
              </w:rPr>
              <w:t>人</w:t>
            </w:r>
          </w:p>
        </w:tc>
        <w:tc>
          <w:tcPr>
            <w:tcW w:w="6033" w:type="dxa"/>
            <w:vAlign w:val="center"/>
          </w:tcPr>
          <w:p w14:paraId="081EEAA0">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工程师职称，至少</w:t>
            </w:r>
            <w:r>
              <w:rPr>
                <w:rFonts w:hint="default"/>
                <w:lang w:eastAsia="zh-CN"/>
              </w:rPr>
              <w:t>3年工作经验。</w:t>
            </w:r>
          </w:p>
        </w:tc>
      </w:tr>
      <w:tr w14:paraId="1DCA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11AC467E">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eastAsia="zh-CN"/>
              </w:rPr>
              <w:t>水工专业分项负责人（</w:t>
            </w:r>
            <w:r>
              <w:rPr>
                <w:rFonts w:hint="eastAsia"/>
                <w:lang w:val="en-US" w:eastAsia="zh-CN"/>
              </w:rPr>
              <w:t>设计</w:t>
            </w:r>
            <w:r>
              <w:rPr>
                <w:rFonts w:hint="eastAsia"/>
                <w:lang w:eastAsia="zh-CN"/>
              </w:rPr>
              <w:t>）</w:t>
            </w:r>
          </w:p>
        </w:tc>
        <w:tc>
          <w:tcPr>
            <w:tcW w:w="1053" w:type="dxa"/>
            <w:vAlign w:val="center"/>
          </w:tcPr>
          <w:p w14:paraId="59F45F9E">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1</w:t>
            </w:r>
            <w:r>
              <w:rPr>
                <w:rFonts w:hint="eastAsia"/>
                <w:lang w:eastAsia="zh-CN"/>
              </w:rPr>
              <w:t>人</w:t>
            </w:r>
          </w:p>
        </w:tc>
        <w:tc>
          <w:tcPr>
            <w:tcW w:w="6033" w:type="dxa"/>
            <w:vAlign w:val="center"/>
          </w:tcPr>
          <w:p w14:paraId="13AA03C2">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具有水运工程系列</w:t>
            </w:r>
            <w:r>
              <w:rPr>
                <w:rFonts w:hint="eastAsia"/>
                <w:lang w:val="en-US" w:eastAsia="zh-CN"/>
              </w:rPr>
              <w:t>中</w:t>
            </w:r>
            <w:r>
              <w:rPr>
                <w:rFonts w:hint="eastAsia"/>
                <w:lang w:eastAsia="zh-CN"/>
              </w:rPr>
              <w:t>级职称，至少</w:t>
            </w:r>
            <w:r>
              <w:rPr>
                <w:rFonts w:hint="eastAsia"/>
                <w:lang w:val="en-US" w:eastAsia="zh-CN"/>
              </w:rPr>
              <w:t>5</w:t>
            </w:r>
            <w:r>
              <w:rPr>
                <w:rFonts w:hint="eastAsia"/>
                <w:lang w:eastAsia="zh-CN"/>
              </w:rPr>
              <w:t>年</w:t>
            </w:r>
            <w:r>
              <w:rPr>
                <w:rFonts w:hint="eastAsia"/>
                <w:lang w:val="en-US" w:eastAsia="zh-CN"/>
              </w:rPr>
              <w:t>水运工程设计</w:t>
            </w:r>
            <w:r>
              <w:rPr>
                <w:rFonts w:hint="eastAsia"/>
                <w:lang w:eastAsia="zh-CN"/>
              </w:rPr>
              <w:t>工作经验。</w:t>
            </w:r>
          </w:p>
        </w:tc>
      </w:tr>
      <w:tr w14:paraId="7595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6573C023">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eastAsia="zh-CN"/>
              </w:rPr>
              <w:t>总图专业分项负责人（</w:t>
            </w:r>
            <w:r>
              <w:rPr>
                <w:rFonts w:hint="eastAsia"/>
                <w:lang w:val="en-US" w:eastAsia="zh-CN"/>
              </w:rPr>
              <w:t>设计</w:t>
            </w:r>
            <w:r>
              <w:rPr>
                <w:rFonts w:hint="eastAsia"/>
                <w:lang w:eastAsia="zh-CN"/>
              </w:rPr>
              <w:t>）</w:t>
            </w:r>
          </w:p>
        </w:tc>
        <w:tc>
          <w:tcPr>
            <w:tcW w:w="1053" w:type="dxa"/>
            <w:vAlign w:val="center"/>
          </w:tcPr>
          <w:p w14:paraId="41890183">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1</w:t>
            </w:r>
            <w:r>
              <w:rPr>
                <w:rFonts w:hint="eastAsia"/>
                <w:lang w:eastAsia="zh-CN"/>
              </w:rPr>
              <w:t>人</w:t>
            </w:r>
          </w:p>
        </w:tc>
        <w:tc>
          <w:tcPr>
            <w:tcW w:w="6033" w:type="dxa"/>
            <w:vAlign w:val="center"/>
          </w:tcPr>
          <w:p w14:paraId="731431A5">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具有水运工程系列</w:t>
            </w:r>
            <w:r>
              <w:rPr>
                <w:rFonts w:hint="eastAsia"/>
                <w:lang w:val="en-US" w:eastAsia="zh-CN"/>
              </w:rPr>
              <w:t>中</w:t>
            </w:r>
            <w:r>
              <w:rPr>
                <w:rFonts w:hint="eastAsia"/>
                <w:lang w:eastAsia="zh-CN"/>
              </w:rPr>
              <w:t>级职称，至少</w:t>
            </w:r>
            <w:r>
              <w:rPr>
                <w:rFonts w:hint="eastAsia"/>
                <w:lang w:val="en-US" w:eastAsia="zh-CN"/>
              </w:rPr>
              <w:t>5</w:t>
            </w:r>
            <w:r>
              <w:rPr>
                <w:rFonts w:hint="eastAsia"/>
                <w:lang w:eastAsia="zh-CN"/>
              </w:rPr>
              <w:t>年</w:t>
            </w:r>
            <w:r>
              <w:rPr>
                <w:rFonts w:hint="eastAsia"/>
                <w:lang w:val="en-US" w:eastAsia="zh-CN"/>
              </w:rPr>
              <w:t>水运工程设计</w:t>
            </w:r>
            <w:r>
              <w:rPr>
                <w:rFonts w:hint="eastAsia"/>
                <w:lang w:eastAsia="zh-CN"/>
              </w:rPr>
              <w:t>工作经验。</w:t>
            </w:r>
          </w:p>
        </w:tc>
      </w:tr>
      <w:tr w14:paraId="0E34F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036B0267">
            <w:pPr>
              <w:pStyle w:val="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default"/>
                <w:lang w:val="en-US" w:eastAsia="zh-CN"/>
              </w:rPr>
              <w:t>装卸工艺专业分项负责人</w:t>
            </w:r>
            <w:r>
              <w:rPr>
                <w:rFonts w:hint="eastAsia"/>
                <w:lang w:eastAsia="zh-CN"/>
              </w:rPr>
              <w:t>（</w:t>
            </w:r>
            <w:r>
              <w:rPr>
                <w:rFonts w:hint="eastAsia"/>
                <w:lang w:val="en-US" w:eastAsia="zh-CN"/>
              </w:rPr>
              <w:t>设计</w:t>
            </w:r>
            <w:r>
              <w:rPr>
                <w:rFonts w:hint="eastAsia"/>
                <w:lang w:eastAsia="zh-CN"/>
              </w:rPr>
              <w:t>）</w:t>
            </w:r>
          </w:p>
        </w:tc>
        <w:tc>
          <w:tcPr>
            <w:tcW w:w="1053" w:type="dxa"/>
            <w:vAlign w:val="center"/>
          </w:tcPr>
          <w:p w14:paraId="6F833469">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1</w:t>
            </w:r>
            <w:r>
              <w:rPr>
                <w:rFonts w:hint="eastAsia"/>
                <w:lang w:eastAsia="zh-CN"/>
              </w:rPr>
              <w:t>人</w:t>
            </w:r>
          </w:p>
        </w:tc>
        <w:tc>
          <w:tcPr>
            <w:tcW w:w="6033" w:type="dxa"/>
            <w:vAlign w:val="center"/>
          </w:tcPr>
          <w:p w14:paraId="2A03DC0D">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具有</w:t>
            </w:r>
            <w:r>
              <w:rPr>
                <w:rFonts w:hint="eastAsia"/>
                <w:lang w:val="en-US" w:eastAsia="zh-CN"/>
              </w:rPr>
              <w:t>工艺相关</w:t>
            </w:r>
            <w:r>
              <w:rPr>
                <w:rFonts w:hint="eastAsia"/>
                <w:lang w:eastAsia="zh-CN"/>
              </w:rPr>
              <w:t>系列</w:t>
            </w:r>
            <w:r>
              <w:rPr>
                <w:rFonts w:hint="eastAsia"/>
                <w:lang w:val="en-US" w:eastAsia="zh-CN"/>
              </w:rPr>
              <w:t>中</w:t>
            </w:r>
            <w:r>
              <w:rPr>
                <w:rFonts w:hint="eastAsia"/>
                <w:lang w:eastAsia="zh-CN"/>
              </w:rPr>
              <w:t>级职称，至少</w:t>
            </w:r>
            <w:r>
              <w:rPr>
                <w:rFonts w:hint="eastAsia"/>
                <w:lang w:val="en-US" w:eastAsia="zh-CN"/>
              </w:rPr>
              <w:t>5</w:t>
            </w:r>
            <w:r>
              <w:rPr>
                <w:rFonts w:hint="eastAsia"/>
                <w:lang w:eastAsia="zh-CN"/>
              </w:rPr>
              <w:t>年</w:t>
            </w:r>
            <w:r>
              <w:rPr>
                <w:rFonts w:hint="eastAsia"/>
                <w:lang w:val="en-US" w:eastAsia="zh-CN"/>
              </w:rPr>
              <w:t>水运工程设计</w:t>
            </w:r>
            <w:r>
              <w:rPr>
                <w:rFonts w:hint="eastAsia"/>
                <w:lang w:eastAsia="zh-CN"/>
              </w:rPr>
              <w:t>工作经验。</w:t>
            </w:r>
          </w:p>
        </w:tc>
      </w:tr>
      <w:tr w14:paraId="74C7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13FCFEBF">
            <w:pPr>
              <w:pStyle w:val="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给排水专业分项负责人</w:t>
            </w:r>
            <w:r>
              <w:rPr>
                <w:rFonts w:hint="eastAsia"/>
                <w:lang w:eastAsia="zh-CN"/>
              </w:rPr>
              <w:t>（</w:t>
            </w:r>
            <w:r>
              <w:rPr>
                <w:rFonts w:hint="eastAsia"/>
                <w:lang w:val="en-US" w:eastAsia="zh-CN"/>
              </w:rPr>
              <w:t>设计</w:t>
            </w:r>
            <w:r>
              <w:rPr>
                <w:rFonts w:hint="eastAsia"/>
                <w:lang w:eastAsia="zh-CN"/>
              </w:rPr>
              <w:t>）</w:t>
            </w:r>
          </w:p>
        </w:tc>
        <w:tc>
          <w:tcPr>
            <w:tcW w:w="1053" w:type="dxa"/>
            <w:vAlign w:val="center"/>
          </w:tcPr>
          <w:p w14:paraId="08048167">
            <w:pPr>
              <w:pStyle w:val="8"/>
              <w:keepNext w:val="0"/>
              <w:keepLines w:val="0"/>
              <w:suppressLineNumbers w:val="0"/>
              <w:bidi w:val="0"/>
              <w:spacing w:before="0" w:beforeAutospacing="0" w:after="0" w:afterAutospacing="0"/>
              <w:ind w:left="0" w:leftChars="0" w:right="0" w:rightChars="0" w:firstLine="0" w:firstLineChars="0"/>
              <w:jc w:val="center"/>
              <w:rPr>
                <w:rFonts w:hint="default"/>
                <w:lang w:val="en-US" w:eastAsia="zh-CN"/>
              </w:rPr>
            </w:pPr>
            <w:r>
              <w:rPr>
                <w:rFonts w:hint="eastAsia"/>
                <w:lang w:val="en-US" w:eastAsia="zh-CN"/>
              </w:rPr>
              <w:t>1人</w:t>
            </w:r>
          </w:p>
        </w:tc>
        <w:tc>
          <w:tcPr>
            <w:tcW w:w="6033" w:type="dxa"/>
            <w:vAlign w:val="center"/>
          </w:tcPr>
          <w:p w14:paraId="3ACD8AF9">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具有</w:t>
            </w:r>
            <w:r>
              <w:rPr>
                <w:rFonts w:hint="eastAsia"/>
                <w:lang w:val="en-US" w:eastAsia="zh-CN"/>
              </w:rPr>
              <w:t>给排水</w:t>
            </w:r>
            <w:r>
              <w:rPr>
                <w:rFonts w:hint="eastAsia"/>
                <w:lang w:eastAsia="zh-CN"/>
              </w:rPr>
              <w:t>系列</w:t>
            </w:r>
            <w:r>
              <w:rPr>
                <w:rFonts w:hint="eastAsia"/>
                <w:lang w:val="en-US" w:eastAsia="zh-CN"/>
              </w:rPr>
              <w:t>中</w:t>
            </w:r>
            <w:r>
              <w:rPr>
                <w:rFonts w:hint="eastAsia"/>
                <w:lang w:eastAsia="zh-CN"/>
              </w:rPr>
              <w:t>级职称，至少</w:t>
            </w:r>
            <w:r>
              <w:rPr>
                <w:rFonts w:hint="eastAsia"/>
                <w:lang w:val="en-US" w:eastAsia="zh-CN"/>
              </w:rPr>
              <w:t>5</w:t>
            </w:r>
            <w:r>
              <w:rPr>
                <w:rFonts w:hint="eastAsia"/>
                <w:lang w:eastAsia="zh-CN"/>
              </w:rPr>
              <w:t>年</w:t>
            </w:r>
            <w:r>
              <w:rPr>
                <w:rFonts w:hint="eastAsia"/>
                <w:lang w:val="en-US" w:eastAsia="zh-CN"/>
              </w:rPr>
              <w:t>水运工程设计</w:t>
            </w:r>
            <w:r>
              <w:rPr>
                <w:rFonts w:hint="eastAsia"/>
                <w:lang w:eastAsia="zh-CN"/>
              </w:rPr>
              <w:t>工作经验。</w:t>
            </w:r>
          </w:p>
        </w:tc>
      </w:tr>
      <w:tr w14:paraId="2AC6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1E999D3F">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eastAsia="zh-CN"/>
              </w:rPr>
              <w:t>电气专业分项负责人（</w:t>
            </w:r>
            <w:r>
              <w:rPr>
                <w:rFonts w:hint="eastAsia"/>
                <w:lang w:val="en-US" w:eastAsia="zh-CN"/>
              </w:rPr>
              <w:t>设计</w:t>
            </w:r>
            <w:r>
              <w:rPr>
                <w:rFonts w:hint="eastAsia"/>
                <w:lang w:eastAsia="zh-CN"/>
              </w:rPr>
              <w:t>）</w:t>
            </w:r>
          </w:p>
        </w:tc>
        <w:tc>
          <w:tcPr>
            <w:tcW w:w="1053" w:type="dxa"/>
            <w:vAlign w:val="center"/>
          </w:tcPr>
          <w:p w14:paraId="48D3F37B">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1</w:t>
            </w:r>
            <w:r>
              <w:rPr>
                <w:rFonts w:hint="eastAsia"/>
                <w:lang w:eastAsia="zh-CN"/>
              </w:rPr>
              <w:t>人</w:t>
            </w:r>
          </w:p>
        </w:tc>
        <w:tc>
          <w:tcPr>
            <w:tcW w:w="6033" w:type="dxa"/>
            <w:vAlign w:val="center"/>
          </w:tcPr>
          <w:p w14:paraId="6AA67C07">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具有</w:t>
            </w:r>
            <w:r>
              <w:rPr>
                <w:rFonts w:hint="eastAsia"/>
                <w:lang w:val="en-US" w:eastAsia="zh-CN"/>
              </w:rPr>
              <w:t>电气专业中</w:t>
            </w:r>
            <w:r>
              <w:rPr>
                <w:rFonts w:hint="eastAsia"/>
                <w:lang w:eastAsia="zh-CN"/>
              </w:rPr>
              <w:t>级职称，至少</w:t>
            </w:r>
            <w:r>
              <w:rPr>
                <w:rFonts w:hint="eastAsia"/>
                <w:lang w:val="en-US" w:eastAsia="zh-CN"/>
              </w:rPr>
              <w:t>5</w:t>
            </w:r>
            <w:r>
              <w:rPr>
                <w:rFonts w:hint="eastAsia"/>
                <w:lang w:eastAsia="zh-CN"/>
              </w:rPr>
              <w:t>年</w:t>
            </w:r>
            <w:r>
              <w:rPr>
                <w:rFonts w:hint="eastAsia"/>
                <w:lang w:val="en-US" w:eastAsia="zh-CN"/>
              </w:rPr>
              <w:t>水运工程设计</w:t>
            </w:r>
            <w:r>
              <w:rPr>
                <w:rFonts w:hint="eastAsia"/>
                <w:lang w:eastAsia="zh-CN"/>
              </w:rPr>
              <w:t>工作经验。</w:t>
            </w:r>
          </w:p>
        </w:tc>
      </w:tr>
      <w:tr w14:paraId="0D297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560845F5">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eastAsia="zh-CN"/>
              </w:rPr>
              <w:t>工程造价分项负责人（</w:t>
            </w:r>
            <w:r>
              <w:rPr>
                <w:rFonts w:hint="eastAsia"/>
                <w:lang w:val="en-US" w:eastAsia="zh-CN"/>
              </w:rPr>
              <w:t>设计</w:t>
            </w:r>
            <w:r>
              <w:rPr>
                <w:rFonts w:hint="eastAsia"/>
                <w:lang w:eastAsia="zh-CN"/>
              </w:rPr>
              <w:t>）</w:t>
            </w:r>
          </w:p>
        </w:tc>
        <w:tc>
          <w:tcPr>
            <w:tcW w:w="1053" w:type="dxa"/>
            <w:vAlign w:val="center"/>
          </w:tcPr>
          <w:p w14:paraId="0AB86B50">
            <w:pPr>
              <w:pStyle w:val="8"/>
              <w:keepNext w:val="0"/>
              <w:keepLines w:val="0"/>
              <w:suppressLineNumbers w:val="0"/>
              <w:bidi w:val="0"/>
              <w:spacing w:before="0" w:beforeAutospacing="0" w:after="0" w:afterAutospacing="0"/>
              <w:ind w:left="0" w:leftChars="0" w:right="0" w:rightChars="0" w:firstLine="0" w:firstLineChars="0"/>
              <w:jc w:val="center"/>
              <w:rPr>
                <w:rFonts w:hint="eastAsia"/>
                <w:lang w:val="en-US" w:eastAsia="zh-CN"/>
              </w:rPr>
            </w:pPr>
            <w:r>
              <w:rPr>
                <w:rFonts w:hint="eastAsia"/>
                <w:lang w:val="en-US" w:eastAsia="zh-CN"/>
              </w:rPr>
              <w:t>1</w:t>
            </w:r>
            <w:r>
              <w:rPr>
                <w:rFonts w:hint="eastAsia"/>
                <w:lang w:eastAsia="zh-CN"/>
              </w:rPr>
              <w:t>人</w:t>
            </w:r>
          </w:p>
        </w:tc>
        <w:tc>
          <w:tcPr>
            <w:tcW w:w="6033" w:type="dxa"/>
            <w:vAlign w:val="center"/>
          </w:tcPr>
          <w:p w14:paraId="6D0ED164">
            <w:pPr>
              <w:pStyle w:val="8"/>
              <w:keepNext w:val="0"/>
              <w:keepLines w:val="0"/>
              <w:suppressLineNumbers w:val="0"/>
              <w:bidi w:val="0"/>
              <w:spacing w:before="0" w:beforeAutospacing="0" w:after="0" w:afterAutospacing="0"/>
              <w:ind w:left="0" w:leftChars="0" w:right="0" w:rightChars="0" w:firstLine="0" w:firstLineChars="0"/>
              <w:rPr>
                <w:rFonts w:hint="eastAsia"/>
                <w:lang w:eastAsia="zh-CN"/>
              </w:rPr>
            </w:pPr>
            <w:r>
              <w:rPr>
                <w:rFonts w:hint="eastAsia"/>
                <w:lang w:eastAsia="zh-CN"/>
              </w:rPr>
              <w:t>具有交通运输部颁发的水运工程造价工程师证书或</w:t>
            </w:r>
            <w:r>
              <w:rPr>
                <w:rFonts w:hint="eastAsia"/>
                <w:lang w:val="en-US" w:eastAsia="zh-CN"/>
              </w:rPr>
              <w:t>一</w:t>
            </w:r>
            <w:r>
              <w:rPr>
                <w:rFonts w:hint="eastAsia"/>
                <w:lang w:eastAsia="zh-CN"/>
              </w:rPr>
              <w:t>级交通运输工程</w:t>
            </w:r>
            <w:r>
              <w:rPr>
                <w:rFonts w:hint="eastAsia"/>
                <w:lang w:val="en-US" w:eastAsia="zh-CN"/>
              </w:rPr>
              <w:t>专业</w:t>
            </w:r>
            <w:r>
              <w:rPr>
                <w:rFonts w:hint="eastAsia"/>
                <w:lang w:eastAsia="zh-CN"/>
              </w:rPr>
              <w:t>造价工程师注册证书，至少</w:t>
            </w:r>
            <w:r>
              <w:rPr>
                <w:rFonts w:hint="eastAsia"/>
                <w:lang w:val="en-US" w:eastAsia="zh-CN"/>
              </w:rPr>
              <w:t>5</w:t>
            </w:r>
            <w:r>
              <w:rPr>
                <w:rFonts w:hint="eastAsia"/>
                <w:lang w:eastAsia="zh-CN"/>
              </w:rPr>
              <w:t>年工作经验。</w:t>
            </w:r>
          </w:p>
        </w:tc>
      </w:tr>
      <w:tr w14:paraId="5FCA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39" w:type="dxa"/>
            <w:vAlign w:val="center"/>
          </w:tcPr>
          <w:p w14:paraId="71B2A705">
            <w:pPr>
              <w:keepNext w:val="0"/>
              <w:keepLines w:val="0"/>
              <w:suppressLineNumbers w:val="0"/>
              <w:adjustRightInd w:val="0"/>
              <w:snapToGrid w:val="0"/>
              <w:spacing w:before="0" w:beforeAutospacing="0" w:after="0" w:afterAutospacing="0" w:line="360" w:lineRule="auto"/>
              <w:ind w:left="0" w:leftChars="0" w:right="0" w:rightChars="0" w:firstLine="0" w:firstLineChars="0"/>
              <w:jc w:val="center"/>
              <w:rPr>
                <w:rFonts w:hint="eastAsia"/>
                <w:lang w:eastAsia="zh-CN"/>
              </w:rPr>
            </w:pPr>
            <w:r>
              <w:rPr>
                <w:rFonts w:hint="eastAsia"/>
                <w:sz w:val="21"/>
                <w:szCs w:val="21"/>
                <w:highlight w:val="none"/>
                <w:lang w:val="en-US" w:eastAsia="zh-CN"/>
              </w:rPr>
              <w:t>设计代表（驻场）</w:t>
            </w:r>
          </w:p>
        </w:tc>
        <w:tc>
          <w:tcPr>
            <w:tcW w:w="1053" w:type="dxa"/>
            <w:vAlign w:val="center"/>
          </w:tcPr>
          <w:p w14:paraId="4D2D79AB">
            <w:pPr>
              <w:keepNext w:val="0"/>
              <w:keepLines w:val="0"/>
              <w:suppressLineNumbers w:val="0"/>
              <w:adjustRightInd w:val="0"/>
              <w:snapToGrid w:val="0"/>
              <w:spacing w:before="0" w:beforeAutospacing="0" w:after="0" w:afterAutospacing="0" w:line="360" w:lineRule="auto"/>
              <w:ind w:left="0" w:leftChars="0" w:right="0" w:rightChars="0" w:firstLine="0" w:firstLineChars="0"/>
              <w:jc w:val="center"/>
              <w:rPr>
                <w:rFonts w:hint="eastAsia"/>
                <w:lang w:val="en-US" w:eastAsia="zh-CN"/>
              </w:rPr>
            </w:pPr>
            <w:r>
              <w:rPr>
                <w:rFonts w:hint="eastAsia" w:ascii="宋体" w:hAnsi="宋体" w:eastAsia="宋体" w:cs="宋体"/>
                <w:sz w:val="21"/>
                <w:szCs w:val="21"/>
                <w:lang w:val="en-US" w:eastAsia="zh-CN"/>
              </w:rPr>
              <w:t>2</w:t>
            </w:r>
            <w:r>
              <w:rPr>
                <w:rFonts w:hint="eastAsia"/>
                <w:sz w:val="21"/>
                <w:szCs w:val="21"/>
                <w:lang w:val="en-US" w:eastAsia="zh-CN"/>
              </w:rPr>
              <w:t>人</w:t>
            </w:r>
          </w:p>
        </w:tc>
        <w:tc>
          <w:tcPr>
            <w:tcW w:w="6033" w:type="dxa"/>
            <w:vAlign w:val="center"/>
          </w:tcPr>
          <w:p w14:paraId="016591E2">
            <w:pPr>
              <w:keepNext w:val="0"/>
              <w:keepLines w:val="0"/>
              <w:suppressLineNumbers w:val="0"/>
              <w:adjustRightInd w:val="0"/>
              <w:snapToGrid w:val="0"/>
              <w:spacing w:before="0" w:beforeAutospacing="0" w:after="0" w:afterAutospacing="0" w:line="360" w:lineRule="auto"/>
              <w:ind w:left="0" w:leftChars="0" w:right="0" w:rightChars="0" w:firstLine="0" w:firstLineChars="0"/>
              <w:rPr>
                <w:rFonts w:hint="eastAsia"/>
                <w:lang w:eastAsia="zh-CN"/>
              </w:rPr>
            </w:pPr>
            <w:r>
              <w:rPr>
                <w:rFonts w:hint="eastAsia"/>
                <w:lang w:eastAsia="zh-CN"/>
              </w:rPr>
              <w:t>具有</w:t>
            </w:r>
            <w:r>
              <w:rPr>
                <w:rFonts w:hint="eastAsia" w:ascii="宋体" w:hAnsi="宋体" w:eastAsia="宋体" w:cs="宋体"/>
                <w:sz w:val="21"/>
                <w:szCs w:val="21"/>
                <w:lang w:val="en-US" w:eastAsia="zh-CN"/>
              </w:rPr>
              <w:t>中级</w:t>
            </w:r>
            <w:r>
              <w:rPr>
                <w:rFonts w:hint="eastAsia"/>
                <w:color w:val="auto"/>
                <w:sz w:val="21"/>
                <w:szCs w:val="21"/>
                <w:lang w:eastAsia="zh-CN"/>
              </w:rPr>
              <w:t>职称</w:t>
            </w:r>
            <w:r>
              <w:rPr>
                <w:rFonts w:hint="eastAsia"/>
                <w:color w:val="auto"/>
                <w:sz w:val="21"/>
                <w:szCs w:val="21"/>
                <w:u w:val="none"/>
                <w:lang w:eastAsia="zh-CN"/>
              </w:rPr>
              <w:t>，至少3年</w:t>
            </w:r>
            <w:r>
              <w:rPr>
                <w:rFonts w:hint="eastAsia"/>
                <w:color w:val="auto"/>
                <w:sz w:val="21"/>
                <w:szCs w:val="21"/>
                <w:u w:val="none"/>
                <w:lang w:val="en-US" w:eastAsia="zh-CN"/>
              </w:rPr>
              <w:t>驻场</w:t>
            </w:r>
            <w:r>
              <w:rPr>
                <w:rFonts w:hint="eastAsia"/>
                <w:color w:val="auto"/>
                <w:sz w:val="21"/>
                <w:szCs w:val="21"/>
                <w:u w:val="none"/>
                <w:lang w:eastAsia="zh-CN"/>
              </w:rPr>
              <w:t>工作经验</w:t>
            </w:r>
            <w:r>
              <w:rPr>
                <w:rFonts w:hint="eastAsia"/>
                <w:color w:val="auto"/>
                <w:sz w:val="21"/>
                <w:szCs w:val="21"/>
                <w:lang w:eastAsia="zh-CN"/>
              </w:rPr>
              <w:t>。</w:t>
            </w:r>
          </w:p>
        </w:tc>
      </w:tr>
    </w:tbl>
    <w:p w14:paraId="48C53130">
      <w:pPr>
        <w:spacing w:line="360" w:lineRule="auto"/>
        <w:rPr>
          <w:rFonts w:hint="eastAsia"/>
          <w:sz w:val="21"/>
          <w:szCs w:val="21"/>
          <w:lang w:eastAsia="zh-CN"/>
        </w:rPr>
      </w:pPr>
      <w:r>
        <w:rPr>
          <w:rFonts w:hint="eastAsia"/>
          <w:sz w:val="21"/>
          <w:szCs w:val="21"/>
          <w:lang w:eastAsia="zh-CN"/>
        </w:rPr>
        <w:t>注：1. 上述人员按投标文件投标函的格式承诺。</w:t>
      </w:r>
    </w:p>
    <w:p w14:paraId="4304CD67">
      <w:pPr>
        <w:rPr>
          <w:rFonts w:hint="eastAsia"/>
          <w:sz w:val="21"/>
          <w:szCs w:val="21"/>
          <w:lang w:eastAsia="zh-CN"/>
        </w:rPr>
      </w:pPr>
    </w:p>
    <w:p w14:paraId="7FAA36DD">
      <w:pPr>
        <w:rPr>
          <w:rFonts w:hint="eastAsia"/>
          <w:lang w:eastAsia="zh-CN"/>
        </w:rPr>
      </w:pPr>
    </w:p>
    <w:p w14:paraId="1A723C02">
      <w:pPr>
        <w:bidi w:val="0"/>
        <w:rPr>
          <w:rStyle w:val="179"/>
          <w:b/>
          <w:bCs/>
          <w:lang w:eastAsia="zh-CN"/>
        </w:rPr>
      </w:pPr>
      <w:bookmarkStart w:id="48" w:name="_Toc2890"/>
      <w:r>
        <w:rPr>
          <w:rStyle w:val="179"/>
          <w:b/>
          <w:bCs/>
          <w:lang w:eastAsia="zh-CN"/>
        </w:rPr>
        <w:br w:type="page"/>
      </w:r>
    </w:p>
    <w:p w14:paraId="4A9859D2">
      <w:pPr>
        <w:pStyle w:val="7"/>
        <w:bidi w:val="0"/>
        <w:rPr>
          <w:rStyle w:val="117"/>
          <w:rFonts w:hint="eastAsia"/>
          <w:b w:val="0"/>
          <w:bCs/>
          <w:sz w:val="32"/>
          <w:szCs w:val="32"/>
          <w:lang w:eastAsia="zh-CN"/>
        </w:rPr>
      </w:pPr>
      <w:r>
        <w:rPr>
          <w:rStyle w:val="179"/>
          <w:b/>
          <w:bCs/>
          <w:lang w:eastAsia="zh-CN"/>
        </w:rPr>
        <w:t>附录</w:t>
      </w:r>
      <w:r>
        <w:rPr>
          <w:rStyle w:val="179"/>
          <w:rFonts w:hint="eastAsia"/>
          <w:b/>
          <w:bCs/>
          <w:lang w:eastAsia="zh-CN"/>
        </w:rPr>
        <w:t>7</w:t>
      </w:r>
      <w:r>
        <w:rPr>
          <w:rStyle w:val="179"/>
          <w:b/>
          <w:bCs/>
          <w:lang w:eastAsia="zh-CN"/>
        </w:rPr>
        <w:t xml:space="preserve">  资格审查条件(</w:t>
      </w:r>
      <w:r>
        <w:rPr>
          <w:rStyle w:val="179"/>
          <w:rFonts w:hint="eastAsia"/>
          <w:b/>
          <w:bCs/>
          <w:lang w:eastAsia="zh-CN"/>
        </w:rPr>
        <w:t>主要设备最低要求</w:t>
      </w:r>
      <w:r>
        <w:rPr>
          <w:rStyle w:val="179"/>
          <w:b/>
          <w:bCs/>
          <w:lang w:eastAsia="zh-CN"/>
        </w:rPr>
        <w:t>)</w:t>
      </w:r>
      <w:bookmarkEnd w:id="48"/>
      <w:r>
        <w:rPr>
          <w:rStyle w:val="179"/>
          <w:b/>
          <w:bCs/>
          <w:lang w:eastAsia="zh-CN"/>
        </w:rPr>
        <w:t xml:space="preserve"> </w:t>
      </w:r>
      <w:r>
        <w:rPr>
          <w:rStyle w:val="117"/>
          <w:rFonts w:hint="eastAsia"/>
          <w:b w:val="0"/>
          <w:bCs/>
          <w:sz w:val="32"/>
          <w:szCs w:val="32"/>
          <w:highlight w:val="none"/>
          <w:lang w:eastAsia="zh-CN"/>
        </w:rPr>
        <w:t xml:space="preserve">  </w:t>
      </w:r>
      <w:r>
        <w:rPr>
          <w:rStyle w:val="117"/>
          <w:rFonts w:hint="eastAsia"/>
          <w:b w:val="0"/>
          <w:bCs/>
          <w:sz w:val="32"/>
          <w:szCs w:val="32"/>
          <w:lang w:eastAsia="zh-CN"/>
        </w:rPr>
        <w:t xml:space="preserve">                                                 </w:t>
      </w:r>
    </w:p>
    <w:tbl>
      <w:tblPr>
        <w:tblStyle w:val="9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701"/>
        <w:gridCol w:w="2409"/>
        <w:gridCol w:w="1051"/>
        <w:gridCol w:w="1566"/>
        <w:gridCol w:w="1566"/>
      </w:tblGrid>
      <w:tr w14:paraId="6269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3C0C357">
            <w:pPr>
              <w:pStyle w:val="8"/>
              <w:bidi w:val="0"/>
              <w:jc w:val="center"/>
              <w:rPr>
                <w:rFonts w:hint="eastAsia"/>
                <w:b/>
                <w:bCs/>
              </w:rPr>
            </w:pPr>
            <w:r>
              <w:rPr>
                <w:rFonts w:hint="eastAsia"/>
                <w:b/>
                <w:bCs/>
                <w:lang w:eastAsia="zh-CN"/>
              </w:rPr>
              <w:t>序号</w:t>
            </w:r>
          </w:p>
        </w:tc>
        <w:tc>
          <w:tcPr>
            <w:tcW w:w="1701" w:type="dxa"/>
            <w:vAlign w:val="center"/>
          </w:tcPr>
          <w:p w14:paraId="6C768B1C">
            <w:pPr>
              <w:pStyle w:val="8"/>
              <w:bidi w:val="0"/>
              <w:ind w:firstLine="0"/>
              <w:jc w:val="center"/>
              <w:rPr>
                <w:rFonts w:hint="eastAsia" w:ascii="宋体" w:hAnsi="宋体" w:eastAsia="宋体" w:cs="宋体"/>
                <w:b/>
                <w:bCs/>
                <w:lang w:eastAsia="zh-CN"/>
              </w:rPr>
            </w:pPr>
            <w:r>
              <w:rPr>
                <w:rFonts w:hint="eastAsia" w:ascii="宋体" w:hAnsi="宋体" w:eastAsia="宋体" w:cs="宋体"/>
                <w:b/>
                <w:bCs/>
                <w:lang w:eastAsia="zh-CN"/>
              </w:rPr>
              <w:t>设备名称</w:t>
            </w:r>
          </w:p>
        </w:tc>
        <w:tc>
          <w:tcPr>
            <w:tcW w:w="2409" w:type="dxa"/>
            <w:vAlign w:val="center"/>
          </w:tcPr>
          <w:p w14:paraId="47796BBA">
            <w:pPr>
              <w:pStyle w:val="8"/>
              <w:bidi w:val="0"/>
              <w:ind w:firstLine="0"/>
              <w:jc w:val="center"/>
              <w:rPr>
                <w:rFonts w:hint="eastAsia" w:ascii="宋体" w:hAnsi="宋体" w:eastAsia="宋体" w:cs="宋体"/>
                <w:b/>
                <w:bCs/>
                <w:lang w:eastAsia="zh-CN"/>
              </w:rPr>
            </w:pPr>
            <w:r>
              <w:rPr>
                <w:rFonts w:hint="eastAsia" w:ascii="宋体" w:hAnsi="宋体" w:eastAsia="宋体" w:cs="宋体"/>
                <w:b/>
                <w:bCs/>
                <w:lang w:eastAsia="zh-CN"/>
              </w:rPr>
              <w:t>舱容量/设计产量（生产效率）</w:t>
            </w:r>
          </w:p>
        </w:tc>
        <w:tc>
          <w:tcPr>
            <w:tcW w:w="1051" w:type="dxa"/>
            <w:vAlign w:val="center"/>
          </w:tcPr>
          <w:p w14:paraId="34673B38">
            <w:pPr>
              <w:pStyle w:val="8"/>
              <w:bidi w:val="0"/>
              <w:ind w:firstLine="0"/>
              <w:jc w:val="center"/>
              <w:rPr>
                <w:rFonts w:hint="eastAsia" w:ascii="宋体" w:hAnsi="宋体" w:eastAsia="宋体" w:cs="宋体"/>
                <w:b/>
                <w:bCs/>
                <w:lang w:eastAsia="zh-CN"/>
              </w:rPr>
            </w:pPr>
            <w:r>
              <w:rPr>
                <w:rFonts w:hint="eastAsia" w:ascii="宋体" w:hAnsi="宋体" w:eastAsia="宋体" w:cs="宋体"/>
                <w:b/>
                <w:bCs/>
                <w:lang w:eastAsia="zh-CN"/>
              </w:rPr>
              <w:t>单位</w:t>
            </w:r>
          </w:p>
        </w:tc>
        <w:tc>
          <w:tcPr>
            <w:tcW w:w="1566" w:type="dxa"/>
            <w:vAlign w:val="center"/>
          </w:tcPr>
          <w:p w14:paraId="09DCF1CB">
            <w:pPr>
              <w:pStyle w:val="8"/>
              <w:bidi w:val="0"/>
              <w:ind w:firstLine="0"/>
              <w:jc w:val="center"/>
              <w:rPr>
                <w:rFonts w:hint="eastAsia" w:ascii="宋体" w:hAnsi="宋体" w:eastAsia="宋体" w:cs="宋体"/>
                <w:b/>
                <w:bCs/>
                <w:lang w:eastAsia="zh-CN"/>
              </w:rPr>
            </w:pPr>
            <w:r>
              <w:rPr>
                <w:rFonts w:hint="eastAsia" w:ascii="宋体" w:hAnsi="宋体" w:eastAsia="宋体" w:cs="宋体"/>
                <w:b/>
                <w:bCs/>
                <w:lang w:eastAsia="zh-CN"/>
              </w:rPr>
              <w:t>最低数量</w:t>
            </w:r>
          </w:p>
        </w:tc>
        <w:tc>
          <w:tcPr>
            <w:tcW w:w="1566" w:type="dxa"/>
            <w:vAlign w:val="center"/>
          </w:tcPr>
          <w:p w14:paraId="27946231">
            <w:pPr>
              <w:pStyle w:val="8"/>
              <w:bidi w:val="0"/>
              <w:ind w:firstLine="0"/>
              <w:jc w:val="center"/>
              <w:rPr>
                <w:rFonts w:hint="eastAsia" w:ascii="宋体" w:hAnsi="宋体" w:eastAsia="宋体" w:cs="宋体"/>
                <w:b/>
                <w:bCs/>
                <w:lang w:eastAsia="zh-CN"/>
              </w:rPr>
            </w:pPr>
            <w:r>
              <w:rPr>
                <w:rFonts w:hint="eastAsia" w:ascii="宋体" w:hAnsi="宋体" w:eastAsia="宋体" w:cs="宋体"/>
                <w:b/>
                <w:bCs/>
                <w:lang w:eastAsia="zh-CN"/>
              </w:rPr>
              <w:t>备注</w:t>
            </w:r>
          </w:p>
        </w:tc>
      </w:tr>
      <w:tr w14:paraId="4425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101" w:type="dxa"/>
            <w:vAlign w:val="center"/>
          </w:tcPr>
          <w:p w14:paraId="256870BE">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1</w:t>
            </w:r>
          </w:p>
        </w:tc>
        <w:tc>
          <w:tcPr>
            <w:tcW w:w="1701" w:type="dxa"/>
            <w:vAlign w:val="center"/>
          </w:tcPr>
          <w:p w14:paraId="70CFCBDD">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打桩船</w:t>
            </w:r>
          </w:p>
        </w:tc>
        <w:tc>
          <w:tcPr>
            <w:tcW w:w="2409" w:type="dxa"/>
            <w:vAlign w:val="center"/>
          </w:tcPr>
          <w:p w14:paraId="7A2BCA25">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架高≥60米</w:t>
            </w:r>
          </w:p>
        </w:tc>
        <w:tc>
          <w:tcPr>
            <w:tcW w:w="1051" w:type="dxa"/>
            <w:vAlign w:val="center"/>
          </w:tcPr>
          <w:p w14:paraId="0174BC8F">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艘</w:t>
            </w:r>
          </w:p>
        </w:tc>
        <w:tc>
          <w:tcPr>
            <w:tcW w:w="1566" w:type="dxa"/>
            <w:vAlign w:val="center"/>
          </w:tcPr>
          <w:p w14:paraId="68A2F7BA">
            <w:pPr>
              <w:pStyle w:val="8"/>
              <w:bidi w:val="0"/>
              <w:ind w:firstLine="0"/>
              <w:jc w:val="center"/>
              <w:rPr>
                <w:rFonts w:hint="eastAsia" w:ascii="宋体" w:hAnsi="宋体" w:eastAsia="宋体" w:cs="宋体"/>
                <w:lang w:eastAsia="zh-CN"/>
              </w:rPr>
            </w:pPr>
            <w:r>
              <w:rPr>
                <w:rFonts w:hint="eastAsia" w:cs="宋体"/>
                <w:lang w:val="en-US" w:eastAsia="zh-CN"/>
              </w:rPr>
              <w:t>2</w:t>
            </w:r>
          </w:p>
        </w:tc>
        <w:tc>
          <w:tcPr>
            <w:tcW w:w="1566" w:type="dxa"/>
            <w:vAlign w:val="center"/>
          </w:tcPr>
          <w:p w14:paraId="38B4134E">
            <w:pPr>
              <w:pStyle w:val="8"/>
              <w:bidi w:val="0"/>
              <w:ind w:firstLine="0"/>
              <w:jc w:val="center"/>
              <w:rPr>
                <w:rFonts w:hint="eastAsia" w:ascii="宋体" w:hAnsi="宋体" w:eastAsia="宋体" w:cs="宋体"/>
                <w:lang w:eastAsia="zh-CN"/>
              </w:rPr>
            </w:pPr>
            <w:r>
              <w:rPr>
                <w:rFonts w:hint="eastAsia" w:ascii="宋体" w:hAnsi="宋体" w:eastAsia="宋体" w:cs="宋体"/>
                <w:lang w:val="en-US" w:eastAsia="zh-CN"/>
              </w:rPr>
              <w:t>打桩</w:t>
            </w:r>
          </w:p>
        </w:tc>
      </w:tr>
      <w:tr w14:paraId="218A1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01" w:type="dxa"/>
            <w:vAlign w:val="center"/>
          </w:tcPr>
          <w:p w14:paraId="283470C4">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2</w:t>
            </w:r>
          </w:p>
        </w:tc>
        <w:tc>
          <w:tcPr>
            <w:tcW w:w="1701" w:type="dxa"/>
            <w:vAlign w:val="center"/>
          </w:tcPr>
          <w:p w14:paraId="2391BBED">
            <w:pPr>
              <w:pStyle w:val="8"/>
              <w:bidi w:val="0"/>
              <w:ind w:firstLine="0"/>
              <w:jc w:val="center"/>
              <w:rPr>
                <w:rFonts w:hint="eastAsia" w:ascii="宋体" w:hAnsi="宋体" w:eastAsia="宋体" w:cs="宋体"/>
                <w:lang w:eastAsia="zh-CN"/>
              </w:rPr>
            </w:pPr>
            <w:r>
              <w:rPr>
                <w:rFonts w:hint="eastAsia" w:ascii="宋体" w:hAnsi="宋体" w:eastAsia="宋体" w:cs="宋体"/>
                <w:lang w:val="en-US" w:eastAsia="zh-CN"/>
              </w:rPr>
              <w:t>抓斗</w:t>
            </w:r>
            <w:r>
              <w:rPr>
                <w:rFonts w:hint="eastAsia" w:ascii="宋体" w:hAnsi="宋体" w:eastAsia="宋体" w:cs="宋体"/>
                <w:lang w:eastAsia="zh-CN"/>
              </w:rPr>
              <w:t>挖泥船</w:t>
            </w:r>
          </w:p>
        </w:tc>
        <w:tc>
          <w:tcPr>
            <w:tcW w:w="2409" w:type="dxa"/>
            <w:vAlign w:val="center"/>
          </w:tcPr>
          <w:p w14:paraId="4D2BBDA2">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斗容≥</w:t>
            </w:r>
            <w:r>
              <w:rPr>
                <w:rFonts w:hint="eastAsia" w:ascii="宋体" w:hAnsi="宋体" w:eastAsia="宋体" w:cs="宋体"/>
                <w:lang w:val="en-US" w:eastAsia="zh-CN"/>
              </w:rPr>
              <w:t>13</w:t>
            </w:r>
            <w:r>
              <w:rPr>
                <w:rFonts w:hint="eastAsia" w:ascii="宋体" w:hAnsi="宋体" w:eastAsia="宋体" w:cs="宋体"/>
                <w:lang w:eastAsia="zh-CN"/>
              </w:rPr>
              <w:t>立方米</w:t>
            </w:r>
          </w:p>
        </w:tc>
        <w:tc>
          <w:tcPr>
            <w:tcW w:w="1051" w:type="dxa"/>
            <w:vAlign w:val="center"/>
          </w:tcPr>
          <w:p w14:paraId="08AEB5F8">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艘</w:t>
            </w:r>
          </w:p>
        </w:tc>
        <w:tc>
          <w:tcPr>
            <w:tcW w:w="1566" w:type="dxa"/>
            <w:vAlign w:val="center"/>
          </w:tcPr>
          <w:p w14:paraId="7A3F35B3">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1</w:t>
            </w:r>
          </w:p>
        </w:tc>
        <w:tc>
          <w:tcPr>
            <w:tcW w:w="1566" w:type="dxa"/>
            <w:vAlign w:val="center"/>
          </w:tcPr>
          <w:p w14:paraId="1D034498">
            <w:pPr>
              <w:pStyle w:val="8"/>
              <w:bidi w:val="0"/>
              <w:ind w:firstLine="0"/>
              <w:jc w:val="center"/>
              <w:rPr>
                <w:rFonts w:hint="default" w:ascii="宋体" w:hAnsi="宋体" w:eastAsia="宋体" w:cs="宋体"/>
                <w:lang w:val="en-US" w:eastAsia="zh-CN"/>
              </w:rPr>
            </w:pPr>
            <w:r>
              <w:rPr>
                <w:rFonts w:hint="eastAsia" w:ascii="宋体" w:hAnsi="宋体" w:eastAsia="宋体" w:cs="宋体"/>
                <w:lang w:val="en-US" w:eastAsia="zh-CN"/>
              </w:rPr>
              <w:t>疏浚</w:t>
            </w:r>
          </w:p>
        </w:tc>
      </w:tr>
      <w:tr w14:paraId="20924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01" w:type="dxa"/>
            <w:vAlign w:val="center"/>
          </w:tcPr>
          <w:p w14:paraId="27101501">
            <w:pPr>
              <w:pStyle w:val="8"/>
              <w:bidi w:val="0"/>
              <w:ind w:firstLine="0"/>
              <w:jc w:val="center"/>
              <w:rPr>
                <w:rFonts w:hint="default" w:ascii="宋体" w:hAnsi="宋体" w:eastAsia="宋体" w:cs="宋体"/>
                <w:lang w:val="en-US" w:eastAsia="zh-CN"/>
              </w:rPr>
            </w:pPr>
            <w:r>
              <w:rPr>
                <w:rFonts w:hint="eastAsia" w:ascii="宋体" w:hAnsi="宋体" w:eastAsia="宋体" w:cs="宋体"/>
                <w:lang w:val="en-US" w:eastAsia="zh-CN"/>
              </w:rPr>
              <w:t>3</w:t>
            </w:r>
          </w:p>
        </w:tc>
        <w:tc>
          <w:tcPr>
            <w:tcW w:w="1701" w:type="dxa"/>
            <w:vAlign w:val="center"/>
          </w:tcPr>
          <w:p w14:paraId="6FC55B2E">
            <w:pPr>
              <w:pStyle w:val="8"/>
              <w:bidi w:val="0"/>
              <w:ind w:firstLine="0"/>
              <w:jc w:val="center"/>
              <w:rPr>
                <w:rFonts w:hint="default" w:ascii="宋体" w:hAnsi="宋体" w:eastAsia="宋体" w:cs="宋体"/>
                <w:lang w:val="en-US" w:eastAsia="zh-CN"/>
              </w:rPr>
            </w:pPr>
            <w:r>
              <w:rPr>
                <w:rFonts w:hint="eastAsia" w:ascii="宋体" w:hAnsi="宋体" w:eastAsia="宋体" w:cs="宋体"/>
                <w:lang w:val="en-US" w:eastAsia="zh-CN"/>
              </w:rPr>
              <w:t>起重船</w:t>
            </w:r>
          </w:p>
        </w:tc>
        <w:tc>
          <w:tcPr>
            <w:tcW w:w="2409" w:type="dxa"/>
            <w:vAlign w:val="center"/>
          </w:tcPr>
          <w:p w14:paraId="6057182F">
            <w:pPr>
              <w:pStyle w:val="8"/>
              <w:bidi w:val="0"/>
              <w:ind w:firstLine="0"/>
              <w:jc w:val="center"/>
              <w:rPr>
                <w:rFonts w:hint="default" w:ascii="宋体" w:hAnsi="宋体" w:eastAsia="宋体" w:cs="宋体"/>
                <w:lang w:val="en-US" w:eastAsia="zh-CN"/>
              </w:rPr>
            </w:pPr>
            <w:r>
              <w:rPr>
                <w:rFonts w:hint="eastAsia" w:ascii="宋体" w:hAnsi="宋体" w:eastAsia="宋体" w:cs="宋体"/>
                <w:lang w:val="en-US" w:eastAsia="zh-CN"/>
              </w:rPr>
              <w:t>≥2OO吨</w:t>
            </w:r>
          </w:p>
        </w:tc>
        <w:tc>
          <w:tcPr>
            <w:tcW w:w="1051" w:type="dxa"/>
            <w:vAlign w:val="center"/>
          </w:tcPr>
          <w:p w14:paraId="1DBE5572">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艘</w:t>
            </w:r>
          </w:p>
        </w:tc>
        <w:tc>
          <w:tcPr>
            <w:tcW w:w="1566" w:type="dxa"/>
            <w:vAlign w:val="center"/>
          </w:tcPr>
          <w:p w14:paraId="1BEED151">
            <w:pPr>
              <w:pStyle w:val="8"/>
              <w:bidi w:val="0"/>
              <w:ind w:firstLine="0"/>
              <w:jc w:val="center"/>
              <w:rPr>
                <w:rFonts w:hint="eastAsia" w:ascii="宋体" w:hAnsi="宋体" w:eastAsia="宋体" w:cs="宋体"/>
                <w:lang w:eastAsia="zh-CN"/>
              </w:rPr>
            </w:pPr>
            <w:r>
              <w:rPr>
                <w:rFonts w:hint="eastAsia" w:cs="宋体"/>
                <w:lang w:val="en-US" w:eastAsia="zh-CN"/>
              </w:rPr>
              <w:t>2</w:t>
            </w:r>
          </w:p>
        </w:tc>
        <w:tc>
          <w:tcPr>
            <w:tcW w:w="1566" w:type="dxa"/>
            <w:vAlign w:val="center"/>
          </w:tcPr>
          <w:p w14:paraId="4A851A01">
            <w:pPr>
              <w:pStyle w:val="8"/>
              <w:bidi w:val="0"/>
              <w:ind w:firstLine="0"/>
              <w:jc w:val="center"/>
              <w:rPr>
                <w:rFonts w:hint="default" w:ascii="宋体" w:hAnsi="宋体" w:eastAsia="宋体" w:cs="宋体"/>
                <w:lang w:val="en-US" w:eastAsia="zh-CN"/>
              </w:rPr>
            </w:pPr>
            <w:r>
              <w:rPr>
                <w:rFonts w:hint="eastAsia" w:ascii="宋体" w:hAnsi="宋体" w:eastAsia="宋体" w:cs="宋体"/>
                <w:lang w:val="en-US" w:eastAsia="zh-CN"/>
              </w:rPr>
              <w:t>吊装</w:t>
            </w:r>
          </w:p>
        </w:tc>
      </w:tr>
      <w:tr w14:paraId="68605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01" w:type="dxa"/>
            <w:vAlign w:val="center"/>
          </w:tcPr>
          <w:p w14:paraId="235DBF36">
            <w:pPr>
              <w:pStyle w:val="8"/>
              <w:bidi w:val="0"/>
              <w:ind w:firstLine="0"/>
              <w:jc w:val="center"/>
              <w:rPr>
                <w:rFonts w:hint="default" w:ascii="宋体" w:hAnsi="宋体" w:eastAsia="宋体" w:cs="宋体"/>
                <w:lang w:val="en-US" w:eastAsia="zh-CN"/>
              </w:rPr>
            </w:pPr>
            <w:r>
              <w:rPr>
                <w:rFonts w:hint="eastAsia" w:ascii="宋体" w:hAnsi="宋体" w:eastAsia="宋体" w:cs="宋体"/>
                <w:lang w:val="en-US" w:eastAsia="zh-CN"/>
              </w:rPr>
              <w:t>4</w:t>
            </w:r>
          </w:p>
        </w:tc>
        <w:tc>
          <w:tcPr>
            <w:tcW w:w="1701" w:type="dxa"/>
            <w:vAlign w:val="center"/>
          </w:tcPr>
          <w:p w14:paraId="408EDF9E">
            <w:pPr>
              <w:pStyle w:val="8"/>
              <w:bidi w:val="0"/>
              <w:ind w:firstLine="0"/>
              <w:jc w:val="center"/>
              <w:rPr>
                <w:rFonts w:hint="eastAsia" w:ascii="宋体" w:hAnsi="宋体" w:eastAsia="宋体" w:cs="宋体"/>
                <w:lang w:val="en-US" w:eastAsia="zh-CN"/>
              </w:rPr>
            </w:pPr>
            <w:r>
              <w:rPr>
                <w:rFonts w:hint="eastAsia" w:ascii="宋体" w:hAnsi="宋体" w:eastAsia="宋体" w:cs="宋体"/>
                <w:lang w:eastAsia="zh-CN"/>
              </w:rPr>
              <w:t>自航泥驳</w:t>
            </w:r>
          </w:p>
        </w:tc>
        <w:tc>
          <w:tcPr>
            <w:tcW w:w="2409" w:type="dxa"/>
            <w:vAlign w:val="center"/>
          </w:tcPr>
          <w:p w14:paraId="0063208E">
            <w:pPr>
              <w:pStyle w:val="8"/>
              <w:bidi w:val="0"/>
              <w:ind w:firstLine="0"/>
              <w:jc w:val="center"/>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eastAsia="宋体" w:cs="宋体"/>
                <w:lang w:eastAsia="zh-CN"/>
              </w:rPr>
              <w:t>000m³</w:t>
            </w:r>
          </w:p>
        </w:tc>
        <w:tc>
          <w:tcPr>
            <w:tcW w:w="1051" w:type="dxa"/>
            <w:vAlign w:val="center"/>
          </w:tcPr>
          <w:p w14:paraId="3318CAED">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艘</w:t>
            </w:r>
          </w:p>
        </w:tc>
        <w:tc>
          <w:tcPr>
            <w:tcW w:w="1566" w:type="dxa"/>
            <w:vAlign w:val="center"/>
          </w:tcPr>
          <w:p w14:paraId="5E84F52A">
            <w:pPr>
              <w:pStyle w:val="8"/>
              <w:bidi w:val="0"/>
              <w:ind w:firstLine="0"/>
              <w:jc w:val="center"/>
              <w:rPr>
                <w:rFonts w:hint="eastAsia" w:ascii="宋体" w:hAnsi="宋体" w:eastAsia="宋体" w:cs="宋体"/>
                <w:lang w:eastAsia="zh-CN"/>
              </w:rPr>
            </w:pPr>
            <w:r>
              <w:rPr>
                <w:rFonts w:hint="eastAsia" w:ascii="宋体" w:hAnsi="宋体" w:eastAsia="宋体" w:cs="宋体"/>
                <w:lang w:val="en-US" w:eastAsia="zh-CN"/>
              </w:rPr>
              <w:t>2</w:t>
            </w:r>
          </w:p>
        </w:tc>
        <w:tc>
          <w:tcPr>
            <w:tcW w:w="1566" w:type="dxa"/>
            <w:vAlign w:val="center"/>
          </w:tcPr>
          <w:p w14:paraId="544D9246">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疏浚土运输</w:t>
            </w:r>
          </w:p>
        </w:tc>
      </w:tr>
      <w:tr w14:paraId="6D0FB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01" w:type="dxa"/>
            <w:vAlign w:val="center"/>
          </w:tcPr>
          <w:p w14:paraId="590BAB8E">
            <w:pPr>
              <w:pStyle w:val="8"/>
              <w:bidi w:val="0"/>
              <w:ind w:firstLine="0"/>
              <w:jc w:val="center"/>
              <w:rPr>
                <w:rFonts w:hint="eastAsia" w:ascii="宋体" w:hAnsi="宋体" w:eastAsia="宋体" w:cs="宋体"/>
                <w:lang w:val="en-US" w:eastAsia="zh-CN"/>
              </w:rPr>
            </w:pPr>
            <w:r>
              <w:rPr>
                <w:rFonts w:hint="eastAsia" w:ascii="宋体" w:hAnsi="宋体" w:eastAsia="宋体" w:cs="宋体"/>
                <w:lang w:val="en-US" w:eastAsia="zh-CN"/>
              </w:rPr>
              <w:t>5</w:t>
            </w:r>
          </w:p>
        </w:tc>
        <w:tc>
          <w:tcPr>
            <w:tcW w:w="1701" w:type="dxa"/>
            <w:vAlign w:val="center"/>
          </w:tcPr>
          <w:p w14:paraId="7DEF1880">
            <w:pPr>
              <w:pStyle w:val="8"/>
              <w:bidi w:val="0"/>
              <w:ind w:firstLine="0"/>
              <w:jc w:val="center"/>
              <w:rPr>
                <w:rFonts w:hint="eastAsia" w:ascii="宋体" w:hAnsi="宋体" w:eastAsia="宋体" w:cs="宋体"/>
                <w:lang w:val="en-US" w:eastAsia="zh-CN"/>
              </w:rPr>
            </w:pPr>
            <w:r>
              <w:rPr>
                <w:rFonts w:hint="eastAsia" w:ascii="宋体" w:hAnsi="宋体" w:eastAsia="宋体" w:cs="宋体"/>
                <w:lang w:eastAsia="zh-CN"/>
              </w:rPr>
              <w:t>平板驳/方驳</w:t>
            </w:r>
          </w:p>
        </w:tc>
        <w:tc>
          <w:tcPr>
            <w:tcW w:w="2409" w:type="dxa"/>
            <w:vAlign w:val="center"/>
          </w:tcPr>
          <w:p w14:paraId="3997BA08">
            <w:pPr>
              <w:pStyle w:val="8"/>
              <w:bidi w:val="0"/>
              <w:ind w:firstLine="0"/>
              <w:jc w:val="center"/>
              <w:rPr>
                <w:rFonts w:hint="eastAsia" w:ascii="宋体" w:hAnsi="宋体" w:eastAsia="宋体" w:cs="宋体"/>
                <w:lang w:val="en-US" w:eastAsia="zh-CN"/>
              </w:rPr>
            </w:pPr>
            <w:r>
              <w:rPr>
                <w:rFonts w:hint="eastAsia" w:ascii="宋体" w:hAnsi="宋体" w:eastAsia="宋体" w:cs="宋体"/>
                <w:lang w:eastAsia="zh-CN"/>
              </w:rPr>
              <w:t>2000t</w:t>
            </w:r>
          </w:p>
        </w:tc>
        <w:tc>
          <w:tcPr>
            <w:tcW w:w="1051" w:type="dxa"/>
            <w:vAlign w:val="center"/>
          </w:tcPr>
          <w:p w14:paraId="6CF527C2">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艘</w:t>
            </w:r>
          </w:p>
        </w:tc>
        <w:tc>
          <w:tcPr>
            <w:tcW w:w="1566" w:type="dxa"/>
            <w:vAlign w:val="center"/>
          </w:tcPr>
          <w:p w14:paraId="577E2B8F">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3</w:t>
            </w:r>
          </w:p>
        </w:tc>
        <w:tc>
          <w:tcPr>
            <w:tcW w:w="1566" w:type="dxa"/>
            <w:vAlign w:val="center"/>
          </w:tcPr>
          <w:p w14:paraId="3DECD604">
            <w:pPr>
              <w:pStyle w:val="8"/>
              <w:bidi w:val="0"/>
              <w:ind w:firstLine="0"/>
              <w:jc w:val="center"/>
              <w:rPr>
                <w:rFonts w:hint="eastAsia" w:ascii="宋体" w:hAnsi="宋体" w:eastAsia="宋体" w:cs="宋体"/>
                <w:lang w:eastAsia="zh-CN"/>
              </w:rPr>
            </w:pPr>
            <w:r>
              <w:rPr>
                <w:rFonts w:hint="eastAsia" w:ascii="宋体" w:hAnsi="宋体" w:eastAsia="宋体" w:cs="宋体"/>
                <w:lang w:eastAsia="zh-CN"/>
              </w:rPr>
              <w:t>预制构件、钢管桩运输</w:t>
            </w:r>
          </w:p>
        </w:tc>
      </w:tr>
    </w:tbl>
    <w:p w14:paraId="1B53EF4F">
      <w:pPr>
        <w:pStyle w:val="865"/>
        <w:spacing w:line="360" w:lineRule="auto"/>
        <w:rPr>
          <w:rFonts w:hint="eastAsia" w:hAnsi="宋体"/>
          <w:color w:val="000000" w:themeColor="text1"/>
          <w:kern w:val="44"/>
          <w:sz w:val="21"/>
          <w:szCs w:val="21"/>
          <w14:textFill>
            <w14:solidFill>
              <w14:schemeClr w14:val="tx1"/>
            </w14:solidFill>
          </w14:textFill>
        </w:rPr>
      </w:pPr>
      <w:r>
        <w:rPr>
          <w:rFonts w:hint="eastAsia" w:hAnsi="宋体"/>
          <w:color w:val="000000" w:themeColor="text1"/>
          <w:kern w:val="44"/>
          <w:sz w:val="21"/>
          <w:szCs w:val="21"/>
          <w14:textFill>
            <w14:solidFill>
              <w14:schemeClr w14:val="tx1"/>
            </w14:solidFill>
          </w14:textFill>
        </w:rPr>
        <w:t>注：1、</w:t>
      </w:r>
      <w:bookmarkStart w:id="49" w:name="_Hlk190331666"/>
      <w:r>
        <w:rPr>
          <w:rFonts w:hint="eastAsia" w:hAnsi="宋体"/>
          <w:color w:val="000000" w:themeColor="text1"/>
          <w:kern w:val="44"/>
          <w:sz w:val="21"/>
          <w:szCs w:val="21"/>
          <w14:textFill>
            <w14:solidFill>
              <w14:schemeClr w14:val="tx1"/>
            </w14:solidFill>
          </w14:textFill>
        </w:rPr>
        <w:t>本表格要求的主要设备须按投标文件投标函的格式承诺，由投标单位提供拟在本标段投入的力能配备计划（自有设备及租赁设备，型号及进场时间），以匹配工期计划</w:t>
      </w:r>
      <w:r>
        <w:rPr>
          <w:rFonts w:hint="eastAsia" w:hAnsi="宋体"/>
          <w:color w:val="000000" w:themeColor="text1"/>
          <w:kern w:val="44"/>
          <w:sz w:val="21"/>
          <w:szCs w:val="21"/>
          <w:lang w:eastAsia="zh-CN"/>
          <w14:textFill>
            <w14:solidFill>
              <w14:schemeClr w14:val="tx1"/>
            </w14:solidFill>
          </w14:textFill>
        </w:rPr>
        <w:t>，</w:t>
      </w:r>
      <w:r>
        <w:rPr>
          <w:rFonts w:hint="eastAsia" w:hAnsi="宋体"/>
          <w:color w:val="000000" w:themeColor="text1"/>
          <w:kern w:val="44"/>
          <w:sz w:val="21"/>
          <w:szCs w:val="21"/>
          <w14:textFill>
            <w14:solidFill>
              <w14:schemeClr w14:val="tx1"/>
            </w14:solidFill>
          </w14:textFill>
        </w:rPr>
        <w:t>中标人在进场前向招标人提交实际投入的主要设备。</w:t>
      </w:r>
      <w:bookmarkEnd w:id="49"/>
    </w:p>
    <w:p w14:paraId="3150F336">
      <w:pPr>
        <w:ind w:left="0" w:leftChars="0" w:firstLine="0" w:firstLineChars="0"/>
        <w:rPr>
          <w:rFonts w:hint="eastAsia"/>
          <w:b/>
          <w:sz w:val="36"/>
          <w:lang w:eastAsia="zh-CN"/>
        </w:rPr>
      </w:pPr>
    </w:p>
    <w:p w14:paraId="250D5F80">
      <w:pPr>
        <w:spacing w:line="360" w:lineRule="auto"/>
        <w:ind w:left="105" w:leftChars="50"/>
        <w:jc w:val="center"/>
        <w:rPr>
          <w:rStyle w:val="137"/>
          <w:rFonts w:ascii="宋体" w:hAnsi="宋体" w:eastAsia="宋体"/>
          <w:color w:val="auto"/>
        </w:rPr>
      </w:pPr>
      <w:r>
        <w:rPr>
          <w:rStyle w:val="137"/>
          <w:rFonts w:ascii="宋体" w:hAnsi="宋体" w:eastAsia="宋体"/>
          <w:color w:val="auto"/>
        </w:rPr>
        <w:tab/>
      </w:r>
    </w:p>
    <w:p w14:paraId="4CC83A10">
      <w:pPr>
        <w:rPr>
          <w:rStyle w:val="137"/>
          <w:rFonts w:ascii="宋体" w:hAnsi="宋体" w:eastAsia="宋体"/>
          <w:color w:val="auto"/>
        </w:rPr>
      </w:pPr>
      <w:r>
        <w:rPr>
          <w:rStyle w:val="137"/>
          <w:rFonts w:ascii="宋体" w:hAnsi="宋体" w:eastAsia="宋体"/>
          <w:color w:val="auto"/>
        </w:rPr>
        <w:br w:type="page"/>
      </w:r>
    </w:p>
    <w:p w14:paraId="1368A63B">
      <w:pPr>
        <w:pStyle w:val="5"/>
        <w:bidi w:val="0"/>
      </w:pPr>
      <w:r>
        <w:rPr>
          <w:rFonts w:hint="eastAsia"/>
        </w:rPr>
        <w:t>投标人须知</w:t>
      </w:r>
    </w:p>
    <w:p w14:paraId="738BBA93">
      <w:pPr>
        <w:pStyle w:val="6"/>
        <w:bidi w:val="0"/>
        <w:rPr>
          <w:rFonts w:hint="eastAsia"/>
        </w:rPr>
      </w:pPr>
      <w:bookmarkStart w:id="50" w:name="_Toc305942037"/>
      <w:bookmarkStart w:id="51" w:name="_Toc263042926"/>
      <w:bookmarkStart w:id="52" w:name="_Toc375904738"/>
      <w:bookmarkStart w:id="53" w:name="_Toc257368317"/>
      <w:bookmarkStart w:id="54" w:name="_Toc391906946"/>
      <w:bookmarkStart w:id="55" w:name="_Toc376010697"/>
      <w:bookmarkStart w:id="56" w:name="_Toc285979798"/>
      <w:bookmarkStart w:id="57" w:name="_Toc262422508"/>
      <w:bookmarkStart w:id="58" w:name="_Toc202104645"/>
      <w:bookmarkStart w:id="59" w:name="_Toc206258828"/>
      <w:bookmarkStart w:id="60" w:name="_Toc245528810"/>
      <w:bookmarkStart w:id="61" w:name="_Toc252849792"/>
      <w:bookmarkStart w:id="62" w:name="_Toc238457505"/>
      <w:bookmarkStart w:id="63" w:name="_Toc351559106"/>
      <w:bookmarkStart w:id="64" w:name="_Toc202502792"/>
      <w:bookmarkStart w:id="65" w:name="_Toc237841327"/>
      <w:bookmarkStart w:id="66" w:name="_Toc268475706"/>
      <w:bookmarkStart w:id="67" w:name="_Toc228845070"/>
      <w:bookmarkStart w:id="68" w:name="_Toc271710680"/>
      <w:r>
        <w:rPr>
          <w:rFonts w:hint="eastAsia"/>
        </w:rPr>
        <w:t>1.总则</w:t>
      </w:r>
      <w:bookmarkEnd w:id="50"/>
      <w:bookmarkEnd w:id="51"/>
      <w:bookmarkEnd w:id="52"/>
      <w:bookmarkEnd w:id="53"/>
      <w:bookmarkEnd w:id="54"/>
      <w:bookmarkEnd w:id="55"/>
      <w:bookmarkEnd w:id="56"/>
      <w:bookmarkEnd w:id="57"/>
    </w:p>
    <w:p w14:paraId="400A23A6">
      <w:pPr>
        <w:pStyle w:val="7"/>
        <w:bidi w:val="0"/>
        <w:rPr>
          <w:rFonts w:hint="eastAsia"/>
        </w:rPr>
      </w:pPr>
      <w:r>
        <w:rPr>
          <w:rFonts w:hint="eastAsia"/>
        </w:rPr>
        <w:t>1.1 项目概况</w:t>
      </w:r>
    </w:p>
    <w:p w14:paraId="194EF211">
      <w:pPr>
        <w:bidi w:val="0"/>
        <w:rPr>
          <w:rFonts w:hint="eastAsia"/>
        </w:rPr>
      </w:pPr>
      <w:r>
        <w:rPr>
          <w:rFonts w:hint="eastAsia"/>
        </w:rPr>
        <w:t>1.1.1 根据《中华人民共和国招标投标法》《中华人民共和国招标投标法实施条例》</w:t>
      </w:r>
      <w:r>
        <w:rPr>
          <w:rFonts w:hint="eastAsia"/>
          <w:lang w:eastAsia="zh-CN"/>
        </w:rPr>
        <w:t>《广东省实施</w:t>
      </w:r>
      <w:r>
        <w:rPr>
          <w:rFonts w:hint="eastAsia"/>
        </w:rPr>
        <w:t>中华人民共和国招标投标法</w:t>
      </w:r>
      <w:r>
        <w:rPr>
          <w:rFonts w:hint="eastAsia"/>
          <w:lang w:eastAsia="zh-CN"/>
        </w:rPr>
        <w:t>办法》</w:t>
      </w:r>
      <w:r>
        <w:rPr>
          <w:rFonts w:hint="eastAsia"/>
        </w:rPr>
        <w:t>《水运工程建设项目招标投标管理办法》等有关法律、法规和规章的规定，本招标项目已具备招标条件，现对本</w:t>
      </w:r>
      <w:r>
        <w:rPr>
          <w:rFonts w:hint="eastAsia"/>
          <w:lang w:val="en-US"/>
        </w:rPr>
        <w:t>标</w:t>
      </w:r>
      <w:r>
        <w:rPr>
          <w:rFonts w:hint="eastAsia"/>
        </w:rPr>
        <w:t>段施工进行招标。</w:t>
      </w:r>
    </w:p>
    <w:p w14:paraId="1EA0B622">
      <w:pPr>
        <w:bidi w:val="0"/>
        <w:rPr>
          <w:rFonts w:hint="eastAsia"/>
        </w:rPr>
      </w:pPr>
      <w:r>
        <w:rPr>
          <w:rFonts w:hint="eastAsia"/>
        </w:rPr>
        <w:t>1.1.2 本招标项目招标人：见投标人须知前附表。</w:t>
      </w:r>
    </w:p>
    <w:p w14:paraId="65110A46">
      <w:pPr>
        <w:bidi w:val="0"/>
        <w:rPr>
          <w:rFonts w:hint="eastAsia"/>
        </w:rPr>
      </w:pPr>
      <w:r>
        <w:rPr>
          <w:rFonts w:hint="eastAsia"/>
        </w:rPr>
        <w:t>1.1.3 本</w:t>
      </w:r>
      <w:r>
        <w:rPr>
          <w:rFonts w:hint="eastAsia"/>
          <w:lang w:val="en-US"/>
        </w:rPr>
        <w:t>标</w:t>
      </w:r>
      <w:r>
        <w:rPr>
          <w:rFonts w:hint="eastAsia"/>
        </w:rPr>
        <w:t>段招标代理机构：见投标人须知前附表。</w:t>
      </w:r>
    </w:p>
    <w:p w14:paraId="1042F9B0">
      <w:pPr>
        <w:bidi w:val="0"/>
        <w:rPr>
          <w:rFonts w:hint="eastAsia"/>
        </w:rPr>
      </w:pPr>
      <w:r>
        <w:rPr>
          <w:rFonts w:hint="eastAsia"/>
        </w:rPr>
        <w:t>1.1.4 本招标项目名称：见投标人须知前附表。</w:t>
      </w:r>
    </w:p>
    <w:p w14:paraId="7A188D28">
      <w:pPr>
        <w:bidi w:val="0"/>
        <w:rPr>
          <w:rFonts w:hint="eastAsia"/>
        </w:rPr>
      </w:pPr>
      <w:r>
        <w:rPr>
          <w:rFonts w:hint="eastAsia"/>
        </w:rPr>
        <w:t>1.1.5 本</w:t>
      </w:r>
      <w:r>
        <w:rPr>
          <w:rFonts w:hint="eastAsia"/>
          <w:lang w:val="en-US"/>
        </w:rPr>
        <w:t>标</w:t>
      </w:r>
      <w:r>
        <w:rPr>
          <w:rFonts w:hint="eastAsia"/>
        </w:rPr>
        <w:t>段建设地点：见投标人须知前附表。</w:t>
      </w:r>
    </w:p>
    <w:p w14:paraId="00A5F95C">
      <w:pPr>
        <w:pStyle w:val="7"/>
        <w:bidi w:val="0"/>
        <w:rPr>
          <w:rFonts w:hint="eastAsia"/>
        </w:rPr>
      </w:pPr>
      <w:r>
        <w:rPr>
          <w:rFonts w:hint="eastAsia"/>
        </w:rPr>
        <w:t>1.2 资金来源和落实情况</w:t>
      </w:r>
    </w:p>
    <w:p w14:paraId="69BD876D">
      <w:pPr>
        <w:bidi w:val="0"/>
        <w:rPr>
          <w:rFonts w:hint="eastAsia"/>
        </w:rPr>
      </w:pPr>
      <w:r>
        <w:rPr>
          <w:rFonts w:hint="eastAsia"/>
        </w:rPr>
        <w:t>1.2.1 资金来源</w:t>
      </w:r>
      <w:r>
        <w:rPr>
          <w:rFonts w:hint="eastAsia"/>
          <w:lang w:val="en-US"/>
        </w:rPr>
        <w:t>及比例</w:t>
      </w:r>
      <w:r>
        <w:rPr>
          <w:rFonts w:hint="eastAsia"/>
        </w:rPr>
        <w:t>：见投标人须知前附表。</w:t>
      </w:r>
    </w:p>
    <w:p w14:paraId="12863403">
      <w:pPr>
        <w:bidi w:val="0"/>
        <w:rPr>
          <w:rFonts w:hint="eastAsia"/>
        </w:rPr>
      </w:pPr>
      <w:r>
        <w:rPr>
          <w:rFonts w:hint="eastAsia"/>
        </w:rPr>
        <w:t>1.2.</w:t>
      </w:r>
      <w:r>
        <w:rPr>
          <w:rFonts w:hint="eastAsia"/>
          <w:lang w:val="en-US" w:eastAsia="zh-CN"/>
        </w:rPr>
        <w:t>2</w:t>
      </w:r>
      <w:r>
        <w:rPr>
          <w:rFonts w:hint="eastAsia"/>
        </w:rPr>
        <w:t xml:space="preserve"> 资金落实情况：见投标人须知前附表。</w:t>
      </w:r>
    </w:p>
    <w:p w14:paraId="3B862EA9">
      <w:pPr>
        <w:pStyle w:val="7"/>
        <w:bidi w:val="0"/>
        <w:rPr>
          <w:rFonts w:hint="eastAsia"/>
        </w:rPr>
      </w:pPr>
      <w:r>
        <w:rPr>
          <w:rFonts w:hint="eastAsia"/>
        </w:rPr>
        <w:t>1.3 招标范围、计划工期和质量要求</w:t>
      </w:r>
    </w:p>
    <w:p w14:paraId="017CD91D">
      <w:pPr>
        <w:bidi w:val="0"/>
        <w:rPr>
          <w:rFonts w:hint="eastAsia"/>
        </w:rPr>
      </w:pPr>
      <w:r>
        <w:rPr>
          <w:rFonts w:hint="eastAsia"/>
        </w:rPr>
        <w:t>1.3.1 本次招标范围：见投标人须知前附表。</w:t>
      </w:r>
    </w:p>
    <w:p w14:paraId="4085E4D6">
      <w:pPr>
        <w:bidi w:val="0"/>
        <w:rPr>
          <w:rFonts w:hint="eastAsia"/>
        </w:rPr>
      </w:pPr>
      <w:r>
        <w:rPr>
          <w:rFonts w:hint="eastAsia"/>
        </w:rPr>
        <w:t>1.3.2 本标段的计划工期：见投标人须知前附表。</w:t>
      </w:r>
    </w:p>
    <w:p w14:paraId="3DC55EF9">
      <w:pPr>
        <w:bidi w:val="0"/>
        <w:rPr>
          <w:rFonts w:hint="eastAsia"/>
        </w:rPr>
      </w:pPr>
      <w:r>
        <w:rPr>
          <w:rFonts w:hint="eastAsia"/>
        </w:rPr>
        <w:t>1.3.3 本标段的质量要求：见投标人须知前附表。</w:t>
      </w:r>
    </w:p>
    <w:p w14:paraId="6E5744EB">
      <w:pPr>
        <w:bidi w:val="0"/>
        <w:rPr>
          <w:rFonts w:hint="eastAsia"/>
        </w:rPr>
      </w:pPr>
      <w:r>
        <w:rPr>
          <w:rFonts w:hint="eastAsia"/>
        </w:rPr>
        <w:t>1.3.4</w:t>
      </w:r>
      <w:r>
        <w:rPr>
          <w:rFonts w:hint="eastAsia"/>
          <w:lang w:val="en-US" w:eastAsia="zh-CN"/>
        </w:rPr>
        <w:t xml:space="preserve"> </w:t>
      </w:r>
      <w:r>
        <w:rPr>
          <w:rFonts w:hint="eastAsia"/>
        </w:rPr>
        <w:t>本标段的安全目标：见投标人须知前附表。</w:t>
      </w:r>
    </w:p>
    <w:p w14:paraId="4AC1FB9B">
      <w:pPr>
        <w:pStyle w:val="7"/>
        <w:bidi w:val="0"/>
        <w:rPr>
          <w:rFonts w:hint="eastAsia"/>
        </w:rPr>
      </w:pPr>
      <w:r>
        <w:rPr>
          <w:rFonts w:hint="eastAsia"/>
        </w:rPr>
        <w:t>1.4 投标人资格要求</w:t>
      </w:r>
    </w:p>
    <w:p w14:paraId="216CC0AA">
      <w:pPr>
        <w:bidi w:val="0"/>
        <w:rPr>
          <w:rFonts w:hint="eastAsia"/>
        </w:rPr>
      </w:pPr>
      <w:r>
        <w:rPr>
          <w:rFonts w:hint="eastAsia"/>
        </w:rPr>
        <w:t>1.4.1 投标人应具备承担本标段施工的资质条件、能力和信誉。</w:t>
      </w:r>
    </w:p>
    <w:p w14:paraId="34C603E2">
      <w:pPr>
        <w:bidi w:val="0"/>
        <w:rPr>
          <w:rFonts w:hint="eastAsia"/>
        </w:rPr>
      </w:pPr>
      <w:r>
        <w:rPr>
          <w:rFonts w:hint="eastAsia"/>
        </w:rPr>
        <w:t>（l）资质条件</w:t>
      </w:r>
      <w:r>
        <w:rPr>
          <w:rFonts w:hint="eastAsia"/>
          <w:lang w:val="en-US"/>
        </w:rPr>
        <w:t>要求</w:t>
      </w:r>
      <w:r>
        <w:rPr>
          <w:rFonts w:hint="eastAsia"/>
        </w:rPr>
        <w:t>：见投标人须知前附表；</w:t>
      </w:r>
    </w:p>
    <w:p w14:paraId="3D3B868E">
      <w:pPr>
        <w:bidi w:val="0"/>
        <w:rPr>
          <w:rFonts w:hint="eastAsia"/>
        </w:rPr>
      </w:pPr>
      <w:r>
        <w:rPr>
          <w:rFonts w:hint="eastAsia"/>
        </w:rPr>
        <w:t>（2）财务要求：见投标人须知前附表；</w:t>
      </w:r>
    </w:p>
    <w:p w14:paraId="490288E4">
      <w:pPr>
        <w:bidi w:val="0"/>
        <w:rPr>
          <w:rFonts w:hint="eastAsia"/>
        </w:rPr>
      </w:pPr>
      <w:r>
        <w:rPr>
          <w:rFonts w:hint="eastAsia"/>
        </w:rPr>
        <w:t>（3）业绩要求：见投标人须知前附表；</w:t>
      </w:r>
    </w:p>
    <w:p w14:paraId="25EF410F">
      <w:pPr>
        <w:bidi w:val="0"/>
        <w:rPr>
          <w:rFonts w:hint="eastAsia"/>
        </w:rPr>
      </w:pPr>
      <w:r>
        <w:rPr>
          <w:rFonts w:hint="eastAsia"/>
        </w:rPr>
        <w:t>（4）信誉要求：见投标人须知前附表；</w:t>
      </w:r>
    </w:p>
    <w:p w14:paraId="3F4063B4">
      <w:pPr>
        <w:bidi w:val="0"/>
        <w:rPr>
          <w:rFonts w:hint="eastAsia"/>
        </w:rPr>
      </w:pPr>
      <w:r>
        <w:rPr>
          <w:rFonts w:hint="eastAsia"/>
        </w:rPr>
        <w:t>（5）</w:t>
      </w:r>
      <w:r>
        <w:rPr>
          <w:rFonts w:hint="eastAsia"/>
          <w:lang w:val="en-US"/>
        </w:rPr>
        <w:t>项目负责人和项目技术负责人要求</w:t>
      </w:r>
      <w:r>
        <w:rPr>
          <w:rFonts w:hint="eastAsia"/>
        </w:rPr>
        <w:t>：见投标人须知前附表；</w:t>
      </w:r>
    </w:p>
    <w:p w14:paraId="41004A0C">
      <w:pPr>
        <w:bidi w:val="0"/>
        <w:rPr>
          <w:rFonts w:hint="eastAsia"/>
        </w:rPr>
      </w:pPr>
      <w:r>
        <w:rPr>
          <w:rFonts w:hint="eastAsia"/>
        </w:rPr>
        <w:t>（</w:t>
      </w:r>
      <w:r>
        <w:rPr>
          <w:rFonts w:hint="eastAsia"/>
          <w:lang w:val="en-US"/>
        </w:rPr>
        <w:t>6</w:t>
      </w:r>
      <w:r>
        <w:rPr>
          <w:rFonts w:hint="eastAsia"/>
        </w:rPr>
        <w:t>）</w:t>
      </w:r>
      <w:r>
        <w:rPr>
          <w:rFonts w:hint="eastAsia"/>
          <w:lang w:eastAsia="zh-CN"/>
        </w:rPr>
        <w:t>其他</w:t>
      </w:r>
      <w:r>
        <w:rPr>
          <w:rFonts w:hint="eastAsia"/>
        </w:rPr>
        <w:t>要求：见投标人须知前附表。</w:t>
      </w:r>
    </w:p>
    <w:p w14:paraId="6C36FF85">
      <w:pPr>
        <w:bidi w:val="0"/>
        <w:rPr>
          <w:rFonts w:hint="eastAsia"/>
        </w:rPr>
      </w:pPr>
      <w:r>
        <w:rPr>
          <w:rFonts w:hint="eastAsia"/>
        </w:rPr>
        <w:t>1.4.2 投标人须知前附表规定接受联合体投标的，除应符合本章第1.4.1款和投标人须知前附表的要求外，</w:t>
      </w:r>
      <w:r>
        <w:rPr>
          <w:rFonts w:hint="eastAsia"/>
          <w:lang w:val="en-US"/>
        </w:rPr>
        <w:t>还</w:t>
      </w:r>
      <w:r>
        <w:rPr>
          <w:rFonts w:hint="eastAsia"/>
        </w:rPr>
        <w:t>应符合下列规定：</w:t>
      </w:r>
    </w:p>
    <w:p w14:paraId="467993A0">
      <w:pPr>
        <w:bidi w:val="0"/>
        <w:rPr>
          <w:rFonts w:hint="eastAsia"/>
        </w:rPr>
      </w:pPr>
      <w:r>
        <w:rPr>
          <w:rFonts w:hint="eastAsia"/>
        </w:rPr>
        <w:t>（1) 联合体各方按招标文件提供的格式签订联合体协议书，明确联合体主办方和各方权利义务；</w:t>
      </w:r>
    </w:p>
    <w:p w14:paraId="268AB302">
      <w:pPr>
        <w:bidi w:val="0"/>
        <w:rPr>
          <w:rFonts w:hint="eastAsia"/>
        </w:rPr>
      </w:pPr>
      <w:r>
        <w:rPr>
          <w:rFonts w:hint="eastAsia"/>
        </w:rPr>
        <w:t>（2) 同一专业的单位组成的联合体，按照资质等级较低的单位确定资质等级；</w:t>
      </w:r>
    </w:p>
    <w:p w14:paraId="735132C9">
      <w:pPr>
        <w:bidi w:val="0"/>
        <w:rPr>
          <w:rFonts w:hint="eastAsia"/>
        </w:rPr>
      </w:pPr>
      <w:r>
        <w:rPr>
          <w:rFonts w:hint="eastAsia"/>
        </w:rPr>
        <w:t>（3) 联合体各方不得再以自己名义单独或参加其他联合体在同一标段中投标；</w:t>
      </w:r>
    </w:p>
    <w:p w14:paraId="32DE7879">
      <w:pPr>
        <w:bidi w:val="0"/>
        <w:rPr>
          <w:rFonts w:hint="eastAsia"/>
        </w:rPr>
      </w:pPr>
      <w:r>
        <w:rPr>
          <w:rFonts w:hint="eastAsia"/>
        </w:rPr>
        <w:t>（4) 联合体各方应分别按照本招标文件的要求，填写投标文件中的相应表格，并由联合体主办方负责对联合体各成员的资料进行统一汇总后一并提交给招标人，联合体主办方所提交的投标文件应认为已代表了联合体各成员的真实情况；</w:t>
      </w:r>
    </w:p>
    <w:p w14:paraId="6DB84A37">
      <w:pPr>
        <w:bidi w:val="0"/>
        <w:rPr>
          <w:rFonts w:hint="eastAsia"/>
        </w:rPr>
      </w:pPr>
      <w:r>
        <w:rPr>
          <w:rFonts w:hint="eastAsia"/>
        </w:rPr>
        <w:t>（5) 尽管委任了联合体主办方，但联合体各成员在投标、签约与履行合同过程中，仍负有连带的和各自的法律责任。</w:t>
      </w:r>
    </w:p>
    <w:p w14:paraId="52F168C7">
      <w:pPr>
        <w:bidi w:val="0"/>
      </w:pPr>
      <w:r>
        <w:t>1.4.3 投标人（包括联合体各成员）不得与本标段相关单位存在下列关联关系：</w:t>
      </w:r>
    </w:p>
    <w:p w14:paraId="39807B34">
      <w:pPr>
        <w:bidi w:val="0"/>
      </w:pPr>
      <w:r>
        <w:t>（1）为招标人不具有独立法人资格的附属机构（单位）；</w:t>
      </w:r>
    </w:p>
    <w:p w14:paraId="6C027515">
      <w:pPr>
        <w:bidi w:val="0"/>
      </w:pPr>
      <w:r>
        <w:t xml:space="preserve"> </w:t>
      </w:r>
      <w:r>
        <w:rPr>
          <w:rFonts w:hint="eastAsia"/>
          <w:lang w:val="en-US" w:eastAsia="zh-CN"/>
        </w:rPr>
        <w:t xml:space="preserve"> </w:t>
      </w:r>
      <w:r>
        <w:t>（2）与招标人存在利害关系且可能影响招标公正性；</w:t>
      </w:r>
    </w:p>
    <w:p w14:paraId="6C255712">
      <w:pPr>
        <w:bidi w:val="0"/>
      </w:pPr>
      <w:r>
        <w:t xml:space="preserve">（3）与本标段的其他投标人同为一个单位负责人； </w:t>
      </w:r>
    </w:p>
    <w:p w14:paraId="352E3C1E">
      <w:pPr>
        <w:bidi w:val="0"/>
      </w:pPr>
      <w:r>
        <w:t xml:space="preserve">（4）与本标段的其他投标人存在控股、管理关系； </w:t>
      </w:r>
    </w:p>
    <w:p w14:paraId="3F13A229">
      <w:pPr>
        <w:bidi w:val="0"/>
      </w:pPr>
      <w:r>
        <w:t xml:space="preserve">（5）为本标段前期准备提供设计或咨询服务的法人或其任何附属机构（单位）； </w:t>
      </w:r>
    </w:p>
    <w:p w14:paraId="7A1302B6">
      <w:pPr>
        <w:bidi w:val="0"/>
      </w:pPr>
      <w:r>
        <w:t xml:space="preserve">（6）为本标段的监理人； </w:t>
      </w:r>
    </w:p>
    <w:p w14:paraId="71A47FF5">
      <w:pPr>
        <w:bidi w:val="0"/>
      </w:pPr>
      <w:r>
        <w:t xml:space="preserve">（7）为本标段的代建人； </w:t>
      </w:r>
    </w:p>
    <w:p w14:paraId="1C91B8D5">
      <w:pPr>
        <w:bidi w:val="0"/>
      </w:pPr>
      <w:r>
        <w:t xml:space="preserve">（8）为本标段的招标代理机构； </w:t>
      </w:r>
    </w:p>
    <w:p w14:paraId="3EE3E6EC">
      <w:pPr>
        <w:bidi w:val="0"/>
      </w:pPr>
      <w:r>
        <w:t xml:space="preserve">（9）与本标段的监理人或代建人或招标代理机构同为一个法定代表人； </w:t>
      </w:r>
    </w:p>
    <w:p w14:paraId="495AB9BD">
      <w:pPr>
        <w:bidi w:val="0"/>
      </w:pPr>
      <w:r>
        <w:t xml:space="preserve">（10）与本标段的监理人或代建人或招标代理机构存在控股或参股关系； </w:t>
      </w:r>
    </w:p>
    <w:p w14:paraId="46CB70C3">
      <w:pPr>
        <w:bidi w:val="0"/>
      </w:pPr>
      <w:r>
        <w:t>（11）法律法规或投标人须知前附表规定的其他情形。</w:t>
      </w:r>
    </w:p>
    <w:p w14:paraId="23C6634B">
      <w:pPr>
        <w:bidi w:val="0"/>
      </w:pPr>
      <w:r>
        <w:t xml:space="preserve"> 1.4.4 投标人（包括联合体各成员）不得存在下列不良状况或不良信用记录：</w:t>
      </w:r>
    </w:p>
    <w:p w14:paraId="13F98797">
      <w:pPr>
        <w:bidi w:val="0"/>
      </w:pPr>
      <w:r>
        <w:t xml:space="preserve"> （1）被省级及以上交通运输主管部门取消招标项目所在地的投标资格且处于有效期内； </w:t>
      </w:r>
    </w:p>
    <w:p w14:paraId="2DDC3A90">
      <w:pPr>
        <w:bidi w:val="0"/>
      </w:pPr>
      <w:r>
        <w:t xml:space="preserve">（2）被责令停业，暂扣或吊销执照，或吊销资质证书； </w:t>
      </w:r>
    </w:p>
    <w:p w14:paraId="0956215B">
      <w:pPr>
        <w:bidi w:val="0"/>
      </w:pPr>
      <w:r>
        <w:t xml:space="preserve">（3）进入清算程序，或被宣告破产，或其他丧失履约能力的情形； </w:t>
      </w:r>
    </w:p>
    <w:p w14:paraId="7C972057">
      <w:pPr>
        <w:bidi w:val="0"/>
      </w:pPr>
      <w:r>
        <w:t xml:space="preserve">（4）在国家企业信用信息公示系统（http://www.gsxt.gov.cn/）中被列入严重违法失信企业名单； </w:t>
      </w:r>
    </w:p>
    <w:p w14:paraId="48A0DEB5">
      <w:pPr>
        <w:bidi w:val="0"/>
      </w:pPr>
      <w:r>
        <w:t xml:space="preserve">（5）在“信用中国”网站（http://www.creditchina.gov.cn/）中被列入失信被执行人名单； </w:t>
      </w:r>
    </w:p>
    <w:p w14:paraId="639952A9">
      <w:pPr>
        <w:bidi w:val="0"/>
      </w:pPr>
      <w:r>
        <w:t>（6）投标人</w:t>
      </w:r>
      <w:r>
        <w:rPr>
          <w:rFonts w:hint="eastAsia"/>
        </w:rPr>
        <w:t>或</w:t>
      </w:r>
      <w:r>
        <w:t>其法定代表人、拟委任的</w:t>
      </w:r>
      <w:r>
        <w:rPr>
          <w:rFonts w:hint="eastAsia"/>
        </w:rPr>
        <w:t>项目负责人</w:t>
      </w:r>
      <w:r>
        <w:t xml:space="preserve">在近三年内有行贿犯罪行为的（行贿犯罪行为的认定以检察机关职务犯罪预防部门出具的查询结果为准）； </w:t>
      </w:r>
    </w:p>
    <w:p w14:paraId="1AEE6DF5">
      <w:pPr>
        <w:bidi w:val="0"/>
        <w:rPr>
          <w:rFonts w:hint="eastAsia"/>
        </w:rPr>
      </w:pPr>
      <w:r>
        <w:t>（7）法律法规或投标人须知前附表规定的其他情形。</w:t>
      </w:r>
    </w:p>
    <w:p w14:paraId="464F634E">
      <w:pPr>
        <w:pStyle w:val="7"/>
        <w:bidi w:val="0"/>
        <w:rPr>
          <w:rFonts w:hint="eastAsia"/>
        </w:rPr>
      </w:pPr>
      <w:r>
        <w:rPr>
          <w:rFonts w:hint="eastAsia"/>
        </w:rPr>
        <w:t>1.5 费用承担</w:t>
      </w:r>
    </w:p>
    <w:p w14:paraId="34B40673">
      <w:pPr>
        <w:bidi w:val="0"/>
        <w:rPr>
          <w:rFonts w:hint="eastAsia"/>
        </w:rPr>
      </w:pPr>
      <w:r>
        <w:rPr>
          <w:rFonts w:hint="eastAsia"/>
        </w:rPr>
        <w:t>投标人准备和参加投标活动发生的费用自理。</w:t>
      </w:r>
    </w:p>
    <w:p w14:paraId="7A4FE3AA">
      <w:pPr>
        <w:pStyle w:val="7"/>
        <w:bidi w:val="0"/>
        <w:rPr>
          <w:rFonts w:hint="eastAsia"/>
        </w:rPr>
      </w:pPr>
      <w:r>
        <w:rPr>
          <w:rFonts w:hint="eastAsia"/>
        </w:rPr>
        <w:t>1.6 保密</w:t>
      </w:r>
    </w:p>
    <w:p w14:paraId="40CF67A9">
      <w:pPr>
        <w:bidi w:val="0"/>
        <w:rPr>
          <w:rFonts w:hint="eastAsia"/>
        </w:rPr>
      </w:pPr>
      <w:r>
        <w:rPr>
          <w:rFonts w:hint="eastAsia"/>
        </w:rPr>
        <w:t>参与招标投标活动的各方应对招标文件和投标文件中的商业和技术等秘密保密，违者应对由此造成的后果承担法律责任。</w:t>
      </w:r>
    </w:p>
    <w:p w14:paraId="1CD56575">
      <w:pPr>
        <w:pStyle w:val="7"/>
        <w:bidi w:val="0"/>
        <w:rPr>
          <w:rFonts w:hint="eastAsia"/>
        </w:rPr>
      </w:pPr>
      <w:r>
        <w:rPr>
          <w:rFonts w:hint="eastAsia"/>
        </w:rPr>
        <w:t>1.7 语言文字</w:t>
      </w:r>
    </w:p>
    <w:p w14:paraId="40C1AF18">
      <w:pPr>
        <w:bidi w:val="0"/>
        <w:rPr>
          <w:rFonts w:hint="eastAsia"/>
        </w:rPr>
      </w:pPr>
      <w:r>
        <w:rPr>
          <w:rFonts w:hint="eastAsia"/>
        </w:rPr>
        <w:t>除专用术语外，与招标投标有关的语言均使用中文。必要时专用术语应附有中文注释。</w:t>
      </w:r>
    </w:p>
    <w:p w14:paraId="7AA5C791">
      <w:pPr>
        <w:pStyle w:val="7"/>
        <w:bidi w:val="0"/>
        <w:rPr>
          <w:rFonts w:hint="eastAsia"/>
        </w:rPr>
      </w:pPr>
      <w:r>
        <w:rPr>
          <w:rFonts w:hint="eastAsia"/>
        </w:rPr>
        <w:t>1.8 计量单位</w:t>
      </w:r>
    </w:p>
    <w:p w14:paraId="19468057">
      <w:pPr>
        <w:bidi w:val="0"/>
        <w:rPr>
          <w:rFonts w:hint="eastAsia"/>
        </w:rPr>
      </w:pPr>
      <w:r>
        <w:rPr>
          <w:rFonts w:hint="eastAsia"/>
        </w:rPr>
        <w:t>所有计量均采用中华人民共和国法定计量单位。</w:t>
      </w:r>
    </w:p>
    <w:p w14:paraId="39FE0ADB">
      <w:pPr>
        <w:pStyle w:val="7"/>
        <w:bidi w:val="0"/>
        <w:rPr>
          <w:rFonts w:hint="eastAsia"/>
        </w:rPr>
      </w:pPr>
      <w:r>
        <w:rPr>
          <w:rFonts w:hint="eastAsia"/>
        </w:rPr>
        <w:t>1.9 踏勘现场</w:t>
      </w:r>
    </w:p>
    <w:p w14:paraId="58F2F1C6">
      <w:pPr>
        <w:bidi w:val="0"/>
        <w:rPr>
          <w:rFonts w:hint="eastAsia"/>
        </w:rPr>
      </w:pPr>
      <w:r>
        <w:rPr>
          <w:rFonts w:hint="eastAsia"/>
        </w:rPr>
        <w:t>1.9.1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0D81CC33">
      <w:pPr>
        <w:bidi w:val="0"/>
        <w:rPr>
          <w:rFonts w:hint="eastAsia"/>
        </w:rPr>
      </w:pPr>
      <w:r>
        <w:rPr>
          <w:rFonts w:hint="eastAsia"/>
        </w:rPr>
        <w:t>1.9.2投标人踏勘现场发生的费用自理。</w:t>
      </w:r>
    </w:p>
    <w:p w14:paraId="696B982F">
      <w:pPr>
        <w:bidi w:val="0"/>
        <w:rPr>
          <w:rFonts w:hint="eastAsia"/>
        </w:rPr>
      </w:pPr>
      <w:r>
        <w:rPr>
          <w:rFonts w:hint="eastAsia"/>
        </w:rPr>
        <w:t>1.9.3除招标人的原因外，投标人自行负责在踏勘现场中所发生的人员伤亡和财产损失。</w:t>
      </w:r>
    </w:p>
    <w:p w14:paraId="24FD2AD3">
      <w:pPr>
        <w:bidi w:val="0"/>
        <w:rPr>
          <w:rFonts w:hint="eastAsia"/>
        </w:rPr>
      </w:pPr>
      <w:r>
        <w:rPr>
          <w:rFonts w:hint="eastAsia"/>
        </w:rPr>
        <w:t>1.9.4招标人在踏勘现场中介绍的工程场地和相关的周边环境情况，供投标人在编制投标文件时参考，招标人不对投标人据此作出的判断和决策负责。</w:t>
      </w:r>
    </w:p>
    <w:p w14:paraId="432760FC">
      <w:pPr>
        <w:bidi w:val="0"/>
        <w:rPr>
          <w:rFonts w:hint="eastAsia" w:ascii="宋体" w:hAnsi="宋体"/>
          <w:color w:val="auto"/>
        </w:rPr>
      </w:pPr>
      <w:r>
        <w:rPr>
          <w:rFonts w:hint="eastAsia"/>
        </w:rPr>
        <w:t>1.9.5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632C3841">
      <w:pPr>
        <w:pStyle w:val="7"/>
        <w:bidi w:val="0"/>
        <w:rPr>
          <w:rFonts w:hint="eastAsia"/>
        </w:rPr>
      </w:pPr>
      <w:r>
        <w:rPr>
          <w:rFonts w:hint="eastAsia"/>
        </w:rPr>
        <w:t>1.10 投标预备会</w:t>
      </w:r>
    </w:p>
    <w:p w14:paraId="4E3BDEF2">
      <w:pPr>
        <w:bidi w:val="0"/>
        <w:rPr>
          <w:rFonts w:hint="eastAsia"/>
        </w:rPr>
      </w:pPr>
      <w:r>
        <w:rPr>
          <w:rFonts w:hint="eastAsia"/>
        </w:rPr>
        <w:t>1.10.1 第一章“招标公告”或“投标邀请书”规定召开投标预备会的，招标人按规定的时间和地点召开投标预备会，澄清投标人提出的问题。</w:t>
      </w:r>
    </w:p>
    <w:p w14:paraId="2CB273E9">
      <w:pPr>
        <w:bidi w:val="0"/>
        <w:rPr>
          <w:rFonts w:hint="eastAsia"/>
        </w:rPr>
      </w:pPr>
      <w:r>
        <w:rPr>
          <w:rFonts w:hint="eastAsia"/>
        </w:rPr>
        <w:t>1.10.2 投标人应按投标人须知前附表规定的时间和形式将提出的问题送达招标人，以便招标人在会议期间澄清。</w:t>
      </w:r>
    </w:p>
    <w:p w14:paraId="3EA93895">
      <w:pPr>
        <w:bidi w:val="0"/>
      </w:pPr>
      <w:r>
        <w:rPr>
          <w:rFonts w:hint="eastAsia"/>
        </w:rPr>
        <w:t>1.10.3 投标预备会后，招标人将对投标人所提问题的澄清，以本章第 2.2 款规定的形式通知所有购买招标文件的投标人。该澄清内容为招标文件的组成部分。</w:t>
      </w:r>
    </w:p>
    <w:p w14:paraId="7223F5D4">
      <w:pPr>
        <w:pStyle w:val="7"/>
        <w:bidi w:val="0"/>
        <w:rPr>
          <w:rFonts w:hint="eastAsia"/>
        </w:rPr>
      </w:pPr>
      <w:r>
        <w:rPr>
          <w:rFonts w:hint="eastAsia"/>
        </w:rPr>
        <w:t>1.11 分包</w:t>
      </w:r>
    </w:p>
    <w:p w14:paraId="509A8158">
      <w:pPr>
        <w:bidi w:val="0"/>
        <w:rPr>
          <w:rFonts w:hint="eastAsia"/>
        </w:rPr>
      </w:pPr>
      <w:r>
        <w:rPr>
          <w:rFonts w:hint="eastAsia"/>
        </w:rPr>
        <w:t>1.11.1 投标人拟在中标后将中标项目的部分非主体、非关键性工作进行分包的，应符合以下规定：</w:t>
      </w:r>
    </w:p>
    <w:p w14:paraId="7B14AA53">
      <w:pPr>
        <w:bidi w:val="0"/>
        <w:rPr>
          <w:rFonts w:hint="eastAsia"/>
        </w:rPr>
      </w:pPr>
      <w:r>
        <w:rPr>
          <w:rFonts w:hint="eastAsia"/>
        </w:rPr>
        <w:t>（1）分包内容要求：允许分包的工程范围仅限于非关键性工程或适合专业化队伍施工的专项工程。招标人允许分包或不允许分包的专项工程（如有）应在投标人须知前附表中载明。</w:t>
      </w:r>
    </w:p>
    <w:p w14:paraId="3875DAE5">
      <w:pPr>
        <w:bidi w:val="0"/>
        <w:rPr>
          <w:rFonts w:hint="eastAsia"/>
        </w:rPr>
      </w:pPr>
      <w:r>
        <w:rPr>
          <w:rFonts w:hint="eastAsia"/>
        </w:rPr>
        <w:t>（2）接受分包的第三人资格要求：分包人的资格能力应与其分包工程的标准和规模相适应，且具备投标人须知前附表中规定的资格条件。</w:t>
      </w:r>
    </w:p>
    <w:p w14:paraId="13CF4CF0">
      <w:pPr>
        <w:bidi w:val="0"/>
        <w:rPr>
          <w:rFonts w:hint="eastAsia"/>
        </w:rPr>
      </w:pPr>
      <w:r>
        <w:rPr>
          <w:rFonts w:hint="eastAsia"/>
        </w:rPr>
        <w:t>（3）其他要求：投标人如有分包计划，应按第八章“投标文件格式”的要求填写“拟分包项目情况表”，明确拟分包的工程及规模，且投标人中标后的分包应满足合同条款第 4.3 款的相关要求。</w:t>
      </w:r>
    </w:p>
    <w:p w14:paraId="6772B880">
      <w:pPr>
        <w:bidi w:val="0"/>
        <w:rPr>
          <w:rFonts w:hint="eastAsia"/>
        </w:rPr>
      </w:pPr>
      <w:r>
        <w:rPr>
          <w:rFonts w:hint="eastAsia"/>
        </w:rPr>
        <w:t>1.11.2 中标人不得向他人转让中标项目，接受分包的人不得再次分包。中标人应就分包项目向招标人负责，接受分包的人就分包项目承担连带责任。</w:t>
      </w:r>
    </w:p>
    <w:p w14:paraId="55528340">
      <w:pPr>
        <w:bidi w:val="0"/>
        <w:rPr>
          <w:rFonts w:hint="eastAsia"/>
        </w:rPr>
      </w:pPr>
      <w:r>
        <w:rPr>
          <w:rFonts w:hint="eastAsia"/>
        </w:rPr>
        <w:t>1.12 响应和偏差</w:t>
      </w:r>
    </w:p>
    <w:p w14:paraId="4DB3E3DC">
      <w:pPr>
        <w:bidi w:val="0"/>
        <w:rPr>
          <w:rFonts w:hint="eastAsia"/>
        </w:rPr>
      </w:pPr>
      <w:r>
        <w:rPr>
          <w:rFonts w:hint="eastAsia"/>
        </w:rPr>
        <w:t>1.12.1 投标文件偏离招标文件某些要求，视为投标文件存在偏差。偏差包括重大偏差和细微偏差。</w:t>
      </w:r>
    </w:p>
    <w:p w14:paraId="35C6B293">
      <w:pPr>
        <w:bidi w:val="0"/>
        <w:rPr>
          <w:rFonts w:hint="eastAsia"/>
        </w:rPr>
      </w:pPr>
      <w:r>
        <w:rPr>
          <w:rFonts w:hint="eastAsia"/>
        </w:rPr>
        <w:t>1.12.2 投标文件应对招标文件的实质性要求和条件作出满足性或更有利于招标人的响应，否则，视为投标文件存在重大偏差，投标人的投标将被否决。</w:t>
      </w:r>
    </w:p>
    <w:p w14:paraId="32FDAEB9">
      <w:pPr>
        <w:bidi w:val="0"/>
        <w:rPr>
          <w:rFonts w:hint="eastAsia"/>
        </w:rPr>
      </w:pPr>
      <w:r>
        <w:rPr>
          <w:rFonts w:hint="eastAsia"/>
        </w:rPr>
        <w:t>投标文件存在第三章“评标办法”中所列任一否决投标情形的，均属于存在重大偏差。</w:t>
      </w:r>
    </w:p>
    <w:p w14:paraId="61ED1716">
      <w:pPr>
        <w:bidi w:val="0"/>
        <w:rPr>
          <w:rFonts w:hint="eastAsia"/>
        </w:rPr>
      </w:pPr>
      <w:r>
        <w:rPr>
          <w:rFonts w:hint="eastAsia"/>
        </w:rPr>
        <w:t>1.12.3 投标文件中的下列偏差为细微偏差：</w:t>
      </w:r>
    </w:p>
    <w:p w14:paraId="73D10297">
      <w:pPr>
        <w:bidi w:val="0"/>
        <w:rPr>
          <w:rFonts w:hint="eastAsia"/>
        </w:rPr>
      </w:pPr>
      <w:r>
        <w:rPr>
          <w:rFonts w:hint="eastAsia"/>
        </w:rPr>
        <w:t>（1）在按照第三章“评标办法”的规定对投标价进行算术性错误修正及其他错误修正后，最终投标报价未超过最高投标限价（如有）的情况下，出现第三章“评标办法”规定的算术性错误和投标报价的其他错误；</w:t>
      </w:r>
    </w:p>
    <w:p w14:paraId="151744F9">
      <w:pPr>
        <w:bidi w:val="0"/>
        <w:rPr>
          <w:rFonts w:hint="eastAsia"/>
        </w:rPr>
      </w:pPr>
      <w:r>
        <w:rPr>
          <w:rFonts w:hint="eastAsia"/>
        </w:rPr>
        <w:t>（2）施工组织设计（含关键工程技术方案）和项目管理机构不够完善；</w:t>
      </w:r>
    </w:p>
    <w:p w14:paraId="3E8E5EEC">
      <w:pPr>
        <w:bidi w:val="0"/>
        <w:rPr>
          <w:rFonts w:hint="eastAsia"/>
        </w:rPr>
      </w:pPr>
      <w:r>
        <w:rPr>
          <w:rFonts w:hint="eastAsia"/>
        </w:rPr>
        <w:t>（3）投标文件页码不连续、采用活页夹装订、个别文字有遗漏错误等不影响投标文件实质性内容的偏差。</w:t>
      </w:r>
    </w:p>
    <w:p w14:paraId="3015B167">
      <w:pPr>
        <w:bidi w:val="0"/>
        <w:rPr>
          <w:rFonts w:hint="eastAsia"/>
        </w:rPr>
      </w:pPr>
      <w:r>
        <w:rPr>
          <w:rFonts w:hint="eastAsia"/>
        </w:rPr>
        <w:t>1.12.4 评标委员会对投标文件中的细微偏差按如下规定处理：</w:t>
      </w:r>
    </w:p>
    <w:p w14:paraId="65B9C4C5">
      <w:pPr>
        <w:bidi w:val="0"/>
        <w:rPr>
          <w:rFonts w:hint="eastAsia"/>
        </w:rPr>
      </w:pPr>
      <w:r>
        <w:rPr>
          <w:rFonts w:hint="eastAsia"/>
        </w:rPr>
        <w:t>（1）对于本章第 1.12.3 项（1）目所述的细微偏差，按照第三章“评标办法”的规定予以修正并要求投标人进行澄清；</w:t>
      </w:r>
    </w:p>
    <w:p w14:paraId="079A7111">
      <w:pPr>
        <w:bidi w:val="0"/>
        <w:rPr>
          <w:rFonts w:hint="eastAsia"/>
        </w:rPr>
      </w:pPr>
      <w:r>
        <w:rPr>
          <w:rFonts w:hint="eastAsia"/>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34B8F224">
      <w:pPr>
        <w:bidi w:val="0"/>
        <w:rPr>
          <w:rFonts w:hint="eastAsia"/>
        </w:rPr>
      </w:pPr>
      <w:r>
        <w:rPr>
          <w:rFonts w:hint="eastAsia"/>
        </w:rPr>
        <w:t>（3）对于本章第 1.12.3 项（3）目所述的细微偏差，可要求投标人对细微偏差进行澄清。</w:t>
      </w:r>
    </w:p>
    <w:p w14:paraId="4C16C313">
      <w:pPr>
        <w:bidi w:val="0"/>
        <w:rPr>
          <w:rFonts w:hint="eastAsia"/>
        </w:rPr>
      </w:pPr>
      <w:r>
        <w:rPr>
          <w:rFonts w:hint="eastAsia"/>
        </w:rPr>
        <w:t>1.12.5 投标人应根据招标文件的要求提供施工组织设计等内容以对招标文件作出响应。</w:t>
      </w:r>
    </w:p>
    <w:p w14:paraId="1C7648E7">
      <w:pPr>
        <w:pStyle w:val="6"/>
        <w:bidi w:val="0"/>
        <w:rPr>
          <w:rFonts w:hint="eastAsia"/>
        </w:rPr>
      </w:pPr>
      <w:bookmarkStart w:id="69" w:name="_Toc305942038"/>
      <w:bookmarkStart w:id="70" w:name="_Toc376010698"/>
      <w:bookmarkStart w:id="71" w:name="_Toc375904739"/>
      <w:bookmarkStart w:id="72" w:name="_Toc263042927"/>
      <w:bookmarkStart w:id="73" w:name="_Toc257368318"/>
      <w:bookmarkStart w:id="74" w:name="_Toc262422509"/>
      <w:r>
        <w:rPr>
          <w:rFonts w:hint="eastAsia"/>
        </w:rPr>
        <w:t>2.招标文件</w:t>
      </w:r>
      <w:bookmarkEnd w:id="69"/>
      <w:bookmarkEnd w:id="70"/>
      <w:bookmarkEnd w:id="71"/>
      <w:bookmarkEnd w:id="72"/>
      <w:bookmarkEnd w:id="73"/>
      <w:bookmarkEnd w:id="74"/>
    </w:p>
    <w:p w14:paraId="5442E8F0">
      <w:pPr>
        <w:pStyle w:val="7"/>
        <w:bidi w:val="0"/>
        <w:rPr>
          <w:rFonts w:hint="eastAsia"/>
        </w:rPr>
      </w:pPr>
      <w:r>
        <w:rPr>
          <w:rFonts w:hint="eastAsia"/>
        </w:rPr>
        <w:t>2.1 招标文件的组成</w:t>
      </w:r>
    </w:p>
    <w:p w14:paraId="66F27CE3">
      <w:pPr>
        <w:bidi w:val="0"/>
        <w:rPr>
          <w:rFonts w:hint="eastAsia"/>
        </w:rPr>
      </w:pPr>
      <w:r>
        <w:rPr>
          <w:rFonts w:hint="eastAsia"/>
        </w:rPr>
        <w:t>（1）招标公告（或投标邀请书）；</w:t>
      </w:r>
    </w:p>
    <w:p w14:paraId="34522668">
      <w:pPr>
        <w:bidi w:val="0"/>
        <w:rPr>
          <w:rFonts w:hint="eastAsia"/>
        </w:rPr>
      </w:pPr>
      <w:r>
        <w:rPr>
          <w:rFonts w:hint="eastAsia"/>
        </w:rPr>
        <w:t>（2）投标人须知；</w:t>
      </w:r>
    </w:p>
    <w:p w14:paraId="06F463EF">
      <w:pPr>
        <w:bidi w:val="0"/>
        <w:rPr>
          <w:rFonts w:hint="eastAsia"/>
        </w:rPr>
      </w:pPr>
      <w:r>
        <w:rPr>
          <w:rFonts w:hint="eastAsia"/>
        </w:rPr>
        <w:t>（3）评标办法；</w:t>
      </w:r>
    </w:p>
    <w:p w14:paraId="63EF47A0">
      <w:pPr>
        <w:bidi w:val="0"/>
        <w:rPr>
          <w:rFonts w:hint="eastAsia"/>
        </w:rPr>
      </w:pPr>
      <w:r>
        <w:rPr>
          <w:rFonts w:hint="eastAsia"/>
        </w:rPr>
        <w:t>（4）合同条款及格式；</w:t>
      </w:r>
    </w:p>
    <w:p w14:paraId="2196976B">
      <w:pPr>
        <w:bidi w:val="0"/>
        <w:rPr>
          <w:rFonts w:hint="eastAsia"/>
        </w:rPr>
      </w:pPr>
      <w:r>
        <w:rPr>
          <w:rFonts w:hint="eastAsia"/>
        </w:rPr>
        <w:t>（5）工程量清单；</w:t>
      </w:r>
    </w:p>
    <w:p w14:paraId="6CCA6F3B">
      <w:pPr>
        <w:bidi w:val="0"/>
        <w:rPr>
          <w:rFonts w:hint="eastAsia"/>
        </w:rPr>
      </w:pPr>
      <w:r>
        <w:rPr>
          <w:rFonts w:hint="eastAsia"/>
        </w:rPr>
        <w:t>（6）图纸；</w:t>
      </w:r>
    </w:p>
    <w:p w14:paraId="2906B837">
      <w:pPr>
        <w:bidi w:val="0"/>
        <w:rPr>
          <w:rFonts w:hint="eastAsia"/>
        </w:rPr>
      </w:pPr>
      <w:r>
        <w:rPr>
          <w:rFonts w:hint="eastAsia"/>
        </w:rPr>
        <w:t>（7）技术标准和要求；</w:t>
      </w:r>
    </w:p>
    <w:p w14:paraId="5732D66B">
      <w:pPr>
        <w:bidi w:val="0"/>
        <w:rPr>
          <w:rFonts w:hint="eastAsia"/>
        </w:rPr>
      </w:pPr>
      <w:r>
        <w:rPr>
          <w:rFonts w:hint="eastAsia"/>
        </w:rPr>
        <w:t>（8）投标文件格式；</w:t>
      </w:r>
    </w:p>
    <w:p w14:paraId="5885A6E7">
      <w:pPr>
        <w:bidi w:val="0"/>
        <w:rPr>
          <w:rFonts w:hint="eastAsia"/>
        </w:rPr>
      </w:pPr>
      <w:r>
        <w:rPr>
          <w:rFonts w:hint="eastAsia"/>
        </w:rPr>
        <w:t>（9）投标人须知前附表规定的其他资料。</w:t>
      </w:r>
    </w:p>
    <w:p w14:paraId="12940E8E">
      <w:pPr>
        <w:bidi w:val="0"/>
        <w:rPr>
          <w:rFonts w:hint="eastAsia"/>
        </w:rPr>
      </w:pPr>
      <w:r>
        <w:rPr>
          <w:rFonts w:hint="eastAsia"/>
        </w:rPr>
        <w:t>根据本章第 1.10 款、第 2.2 款和第 2.3 款对招标文件所作的澄清、修改，构成招标文件的组成部分。</w:t>
      </w:r>
    </w:p>
    <w:p w14:paraId="7C7CEAAF">
      <w:pPr>
        <w:bidi w:val="0"/>
        <w:rPr>
          <w:rFonts w:hint="eastAsia"/>
        </w:rPr>
      </w:pPr>
      <w:r>
        <w:rPr>
          <w:rFonts w:hint="eastAsia"/>
        </w:rPr>
        <w:t>当招标文件、招标文件的澄清或修改等在同一内容的表述上不一致时，以最后发出的书面文件为准。</w:t>
      </w:r>
    </w:p>
    <w:p w14:paraId="77243471">
      <w:pPr>
        <w:pStyle w:val="7"/>
        <w:bidi w:val="0"/>
        <w:rPr>
          <w:rFonts w:hint="eastAsia"/>
        </w:rPr>
      </w:pPr>
      <w:r>
        <w:rPr>
          <w:rFonts w:hint="eastAsia"/>
        </w:rPr>
        <w:t>2.2 招标文件的澄清</w:t>
      </w:r>
    </w:p>
    <w:p w14:paraId="2313897A">
      <w:pPr>
        <w:bidi w:val="0"/>
        <w:rPr>
          <w:rFonts w:hint="eastAsia"/>
        </w:rPr>
      </w:pPr>
      <w:r>
        <w:rPr>
          <w:rFonts w:hint="eastAsia"/>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40A56231">
      <w:pPr>
        <w:bidi w:val="0"/>
        <w:rPr>
          <w:rFonts w:hint="eastAsia"/>
        </w:rPr>
      </w:pPr>
      <w:r>
        <w:rPr>
          <w:rFonts w:hint="eastAsia"/>
        </w:rPr>
        <w:t>2.2.2 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14:paraId="7A40C589">
      <w:pPr>
        <w:bidi w:val="0"/>
        <w:rPr>
          <w:rFonts w:hint="eastAsia"/>
        </w:rPr>
      </w:pPr>
      <w:r>
        <w:rPr>
          <w:rFonts w:hint="eastAsia"/>
        </w:rPr>
        <w:t>2.2.3 投标人在收到澄清后，应按投标人须知前附表规定的时间和形式通知招标人，确认已收到该澄清。</w:t>
      </w:r>
    </w:p>
    <w:p w14:paraId="15EB94C8">
      <w:pPr>
        <w:bidi w:val="0"/>
        <w:rPr>
          <w:rFonts w:hint="eastAsia"/>
        </w:rPr>
      </w:pPr>
      <w:r>
        <w:rPr>
          <w:rFonts w:hint="eastAsia"/>
        </w:rPr>
        <w:t>2.2.4 除非招标人认为确有必要答复，否则，招标人有权拒绝回复投标人在本章第 2.2.1 项规定的时间后提出的任何澄清要求。</w:t>
      </w:r>
    </w:p>
    <w:p w14:paraId="63229A68">
      <w:pPr>
        <w:pStyle w:val="7"/>
        <w:bidi w:val="0"/>
        <w:rPr>
          <w:rFonts w:hint="eastAsia"/>
        </w:rPr>
      </w:pPr>
      <w:r>
        <w:rPr>
          <w:rFonts w:hint="eastAsia"/>
        </w:rPr>
        <w:t>2.3 招标文件的修改</w:t>
      </w:r>
    </w:p>
    <w:p w14:paraId="3C361048">
      <w:pPr>
        <w:bidi w:val="0"/>
        <w:rPr>
          <w:rFonts w:hint="eastAsia"/>
        </w:rPr>
      </w:pPr>
      <w:r>
        <w:rPr>
          <w:rFonts w:hint="eastAsia"/>
        </w:rPr>
        <w:t xml:space="preserve">2.3.1 </w:t>
      </w:r>
      <w:r>
        <w:t>招标人以投标人须知前附表规定的形式修改招标文件，并通知所有已购买招标文件的投标人。修改招标文件的时间距本章第 4.2.1 项规定的投标截止时间不足 15 日，且修改内容可能影响投标文件编制的，将相应延长投标截止时间</w:t>
      </w:r>
      <w:r>
        <w:rPr>
          <w:rFonts w:hint="eastAsia"/>
        </w:rPr>
        <w:t>。</w:t>
      </w:r>
    </w:p>
    <w:p w14:paraId="20CD31E2">
      <w:pPr>
        <w:bidi w:val="0"/>
      </w:pPr>
      <w:r>
        <w:rPr>
          <w:rFonts w:hint="eastAsia"/>
        </w:rPr>
        <w:t>2.3.2</w:t>
      </w:r>
      <w:r>
        <w:t>投标人收到修改内容后，应按投标人须知前附表规定的时间和形式通知招标人，确认已收到该修改</w:t>
      </w:r>
      <w:r>
        <w:rPr>
          <w:rFonts w:hint="eastAsia"/>
        </w:rPr>
        <w:t>。</w:t>
      </w:r>
    </w:p>
    <w:p w14:paraId="3A901090">
      <w:pPr>
        <w:pStyle w:val="7"/>
        <w:bidi w:val="0"/>
      </w:pPr>
      <w:r>
        <w:t xml:space="preserve">2.4 招标文件的异议 </w:t>
      </w:r>
    </w:p>
    <w:p w14:paraId="7A7BB9BE">
      <w:pPr>
        <w:bidi w:val="0"/>
        <w:rPr>
          <w:rFonts w:hint="eastAsia"/>
        </w:rPr>
      </w:pPr>
      <w:r>
        <w:t>投标人或其他利害关系人对招标文件有异议的，应在投标截止时间 10 日前以书面形式提出。招标人将在收到异议之日起3日内作出答复；作出答复前，将暂停招标投标活动。</w:t>
      </w:r>
    </w:p>
    <w:p w14:paraId="7C13C55D">
      <w:pPr>
        <w:pStyle w:val="6"/>
        <w:bidi w:val="0"/>
        <w:rPr>
          <w:rFonts w:hint="eastAsia"/>
        </w:rPr>
      </w:pPr>
      <w:bookmarkStart w:id="75" w:name="_Toc257368319"/>
      <w:bookmarkStart w:id="76" w:name="_Toc305942039"/>
      <w:bookmarkStart w:id="77" w:name="_Toc263042928"/>
      <w:bookmarkStart w:id="78" w:name="_Toc375904740"/>
      <w:bookmarkStart w:id="79" w:name="_Toc376010699"/>
      <w:bookmarkStart w:id="80" w:name="_Toc262422510"/>
      <w:r>
        <w:rPr>
          <w:rFonts w:hint="eastAsia"/>
        </w:rPr>
        <w:t>3.投标文件</w:t>
      </w:r>
      <w:bookmarkEnd w:id="75"/>
      <w:bookmarkEnd w:id="76"/>
      <w:bookmarkEnd w:id="77"/>
      <w:bookmarkEnd w:id="78"/>
      <w:bookmarkEnd w:id="79"/>
      <w:bookmarkEnd w:id="80"/>
    </w:p>
    <w:p w14:paraId="2B26D46B">
      <w:pPr>
        <w:pStyle w:val="7"/>
        <w:bidi w:val="0"/>
        <w:rPr>
          <w:rFonts w:hint="eastAsia"/>
        </w:rPr>
      </w:pPr>
      <w:r>
        <w:rPr>
          <w:rFonts w:hint="eastAsia"/>
        </w:rPr>
        <w:t>3.1 投标文件的组成</w:t>
      </w:r>
    </w:p>
    <w:p w14:paraId="66502E1C">
      <w:pPr>
        <w:bidi w:val="0"/>
      </w:pPr>
      <w:r>
        <w:t xml:space="preserve">根据投标人须知前附表规定的不同形式，投标文件的组成应满足相应条款要求。第 3.1.1 项采用以下条款： </w:t>
      </w:r>
    </w:p>
    <w:p w14:paraId="39C4144E">
      <w:pPr>
        <w:bidi w:val="0"/>
      </w:pPr>
      <w:r>
        <w:t xml:space="preserve">3.1.1 投标文件应包括下列内容： </w:t>
      </w:r>
    </w:p>
    <w:p w14:paraId="65AE0659">
      <w:pPr>
        <w:bidi w:val="0"/>
      </w:pPr>
      <w:r>
        <w:t xml:space="preserve">第一个信封（商务及技术文件）： </w:t>
      </w:r>
    </w:p>
    <w:p w14:paraId="6A3BD7D4">
      <w:pPr>
        <w:bidi w:val="0"/>
      </w:pPr>
      <w:r>
        <w:t xml:space="preserve">（1）投标函及投标函附录； </w:t>
      </w:r>
    </w:p>
    <w:p w14:paraId="0947288F">
      <w:pPr>
        <w:bidi w:val="0"/>
      </w:pPr>
      <w:r>
        <w:t xml:space="preserve">（2）授权委托书或法定代表人身份证明； </w:t>
      </w:r>
    </w:p>
    <w:p w14:paraId="59D7E02B">
      <w:pPr>
        <w:bidi w:val="0"/>
      </w:pPr>
      <w:r>
        <w:t xml:space="preserve">（3）联合体协议书； </w:t>
      </w:r>
    </w:p>
    <w:p w14:paraId="415807A6">
      <w:pPr>
        <w:bidi w:val="0"/>
      </w:pPr>
      <w:r>
        <w:t xml:space="preserve">（4）投标保证金； </w:t>
      </w:r>
    </w:p>
    <w:p w14:paraId="1E9535F8">
      <w:pPr>
        <w:bidi w:val="0"/>
      </w:pPr>
      <w:r>
        <w:t xml:space="preserve">（5）施工组织设计； </w:t>
      </w:r>
    </w:p>
    <w:p w14:paraId="1C2A6A50">
      <w:pPr>
        <w:bidi w:val="0"/>
      </w:pPr>
      <w:r>
        <w:t>（6）项目管理机构；</w:t>
      </w:r>
    </w:p>
    <w:p w14:paraId="6BEF2492">
      <w:pPr>
        <w:bidi w:val="0"/>
      </w:pPr>
      <w:r>
        <w:t xml:space="preserve">（7）拟分包项目情况表； </w:t>
      </w:r>
    </w:p>
    <w:p w14:paraId="691789C3">
      <w:pPr>
        <w:bidi w:val="0"/>
      </w:pPr>
      <w:r>
        <w:t>（8）资格审查资料；</w:t>
      </w:r>
    </w:p>
    <w:p w14:paraId="4BC12FD3">
      <w:pPr>
        <w:bidi w:val="0"/>
      </w:pPr>
      <w:r>
        <w:t xml:space="preserve">（9）投标人须知前附表规定的其他资料。 </w:t>
      </w:r>
    </w:p>
    <w:p w14:paraId="6E5DE668">
      <w:pPr>
        <w:bidi w:val="0"/>
      </w:pPr>
      <w:r>
        <w:t xml:space="preserve">第二个信封（报价文件）： </w:t>
      </w:r>
    </w:p>
    <w:p w14:paraId="715BE996">
      <w:pPr>
        <w:bidi w:val="0"/>
      </w:pPr>
      <w:r>
        <w:t>（1）调价函及调价后的工程量清单（如有）；</w:t>
      </w:r>
    </w:p>
    <w:p w14:paraId="1D4A03AC">
      <w:pPr>
        <w:bidi w:val="0"/>
      </w:pPr>
      <w:r>
        <w:t xml:space="preserve">（2）投标函； </w:t>
      </w:r>
    </w:p>
    <w:p w14:paraId="6AC0CC95">
      <w:pPr>
        <w:bidi w:val="0"/>
      </w:pPr>
      <w:r>
        <w:t xml:space="preserve">（3）已标价工程量清单； </w:t>
      </w:r>
    </w:p>
    <w:p w14:paraId="0D66DE74">
      <w:pPr>
        <w:bidi w:val="0"/>
      </w:pPr>
      <w:r>
        <w:t xml:space="preserve">投标人在评标过程中作出的符合法律法规和招标文件规定的澄清确认，构成投标文件的组成部分。 </w:t>
      </w:r>
    </w:p>
    <w:p w14:paraId="0C14B913">
      <w:pPr>
        <w:bidi w:val="0"/>
        <w:rPr>
          <w:rFonts w:hint="eastAsia"/>
        </w:rPr>
      </w:pPr>
      <w:r>
        <w:t>3.1.2</w:t>
      </w:r>
      <w:r>
        <w:rPr>
          <w:rFonts w:hint="eastAsia"/>
        </w:rPr>
        <w:t>投标人须知前附表规定不接受联合体投标的，或投标人没有组成联合体的，投标文件不包括本章第3.1.1（3）目所指的联合体协议书。</w:t>
      </w:r>
    </w:p>
    <w:p w14:paraId="23B25026">
      <w:pPr>
        <w:bidi w:val="0"/>
        <w:rPr>
          <w:rFonts w:hint="eastAsia"/>
        </w:rPr>
      </w:pPr>
      <w:r>
        <w:rPr>
          <w:rFonts w:hint="eastAsia"/>
        </w:rPr>
        <w:t>3.1.3 投标人须知前附表未要求提交投标保证金的，投标文件不包括本章第 3.1.1（4）目所指的投标保证金。</w:t>
      </w:r>
    </w:p>
    <w:p w14:paraId="4EBC66D7">
      <w:pPr>
        <w:pStyle w:val="7"/>
        <w:bidi w:val="0"/>
        <w:rPr>
          <w:rFonts w:hint="eastAsia"/>
        </w:rPr>
      </w:pPr>
      <w:r>
        <w:rPr>
          <w:rFonts w:hint="eastAsia"/>
        </w:rPr>
        <w:t>3.2 投标报价</w:t>
      </w:r>
    </w:p>
    <w:p w14:paraId="3C939CF3">
      <w:pPr>
        <w:bidi w:val="0"/>
      </w:pPr>
      <w:r>
        <w:rPr>
          <w:rFonts w:hint="eastAsia"/>
        </w:rPr>
        <w:t>3.2.1 投标报价应包括国家规定的增值税税金，除投标人须知前附表另有规定外，增值税税金按一般计税方法计算。投标人应按第八章“投标文件格式”的要求在投标函中进行报价并填写工程量清单相应表格。</w:t>
      </w:r>
    </w:p>
    <w:p w14:paraId="4E62991E">
      <w:pPr>
        <w:bidi w:val="0"/>
      </w:pPr>
      <w:r>
        <w:t>工程量清单的填写分下列两种方式。投标人应按投标人须知前附表规定的方式填写工程量清单</w:t>
      </w:r>
      <w:r>
        <w:rPr>
          <w:rFonts w:hint="eastAsia"/>
        </w:rPr>
        <w:t>。</w:t>
      </w:r>
    </w:p>
    <w:p w14:paraId="56EA55D9">
      <w:pPr>
        <w:bidi w:val="0"/>
      </w:pPr>
      <w:r>
        <w:t xml:space="preserve">（1）本项目招标采用工程量固化清单，招标人在出售招标文件的同时向投标人提供工程量固化清单电子文件（光盘或U盘），或将工程量固化清单电子文件上传至投标人须知前附表载明的网站供投标人自行下载。投标人填写工程量清单中各子目的单价及总额价，即可完成投标工程量清单的编制，确定投标报价，并打印出投标工程 量清单，编入投标文件。投标人未在工程量清单中填入单价或总额价的工程子目，将被认为其已包含在工程量清单其他子目的单价和总额价中，招标人将不予支付。 </w:t>
      </w:r>
    </w:p>
    <w:p w14:paraId="5FABD901">
      <w:pPr>
        <w:bidi w:val="0"/>
      </w:pPr>
      <w:r>
        <w:t xml:space="preserve">投标人必须严格遵循工程量固化清单电子文件中的数据、格式及运算定义，并将 已填写完毕的投标工程量清单电子文件单独拷入招标人提供的光盘（或U盘）中密封在投标文件内一并交回。严禁投标人修改工程量固化清单电子文件中的数据、格式及运算定义。 </w:t>
      </w:r>
    </w:p>
    <w:p w14:paraId="0D43BBC7">
      <w:pPr>
        <w:bidi w:val="0"/>
      </w:pPr>
      <w:r>
        <w:t>投标人根据招标人提供的工程量固化清单电子文件填报完成并打印的投标工程量清单中的投标报价和投标函大写金额报价应一致，如果报价金额出现差异，其投标将被否决。</w:t>
      </w:r>
    </w:p>
    <w:p w14:paraId="074114DE">
      <w:pPr>
        <w:bidi w:val="0"/>
        <w:rPr>
          <w:rFonts w:hint="eastAsia"/>
        </w:rPr>
      </w:pPr>
      <w:r>
        <w:t>（2）本项目招标由招标人提供书面工程量清单，由投标人按照招标人提供的工程 量清单填写本合同各工程子目的单价、合价和总额价。评标委员会将按照第三章“评标办法”的规定对投标价进行算术性错误修正及其他错误修正</w:t>
      </w:r>
    </w:p>
    <w:p w14:paraId="47B16951">
      <w:pPr>
        <w:bidi w:val="0"/>
        <w:rPr>
          <w:rFonts w:hint="eastAsia"/>
        </w:rPr>
      </w:pPr>
      <w:r>
        <w:rPr>
          <w:rFonts w:hint="eastAsia"/>
        </w:rPr>
        <w:t>3.2.2 投标人应充分了解本项目的总体情况以及影响投标报价的其他要素。</w:t>
      </w:r>
    </w:p>
    <w:p w14:paraId="044C49B4">
      <w:pPr>
        <w:bidi w:val="0"/>
        <w:rPr>
          <w:rFonts w:hint="eastAsia"/>
        </w:rPr>
      </w:pPr>
      <w:r>
        <w:rPr>
          <w:rFonts w:hint="eastAsia"/>
        </w:rPr>
        <w:t>3.2.3 本项目的报价方式见投标人须知前附表。投标人在投标截止时间前修改投标函中的投标总报价，应同时修改投标文件“已标价工程量清单”中的相应报价。此修改须符合本章第 4.3 款的有关要求。</w:t>
      </w:r>
    </w:p>
    <w:p w14:paraId="499FC1B5">
      <w:pPr>
        <w:bidi w:val="0"/>
        <w:rPr>
          <w:rFonts w:hint="eastAsia"/>
        </w:rPr>
      </w:pPr>
      <w:r>
        <w:rPr>
          <w:rFonts w:hint="eastAsia"/>
        </w:rPr>
        <w:t>3.2.4 投标人如果发现工程量清单中的数量与图纸中数量不一致时，应立即通知招标人核查，除非招标人以书面方式予以更正，否则，应以工程量清单中列出的数量为准。</w:t>
      </w:r>
    </w:p>
    <w:p w14:paraId="246BB01C">
      <w:pPr>
        <w:bidi w:val="0"/>
        <w:rPr>
          <w:rFonts w:hint="eastAsia"/>
          <w:lang w:eastAsia="zh-CN"/>
        </w:rPr>
      </w:pPr>
      <w:r>
        <w:rPr>
          <w:rFonts w:hint="eastAsia"/>
        </w:rPr>
        <w:t>3.2.5 投标人应根据《公路水运工程安全生产监督管理办法》，在投标总价中计入安全生产费用，安全生产费用应符合合同条款第 9.2.5 项的规定。</w:t>
      </w:r>
    </w:p>
    <w:p w14:paraId="7C737152">
      <w:pPr>
        <w:bidi w:val="0"/>
        <w:rPr>
          <w:rFonts w:hint="eastAsia"/>
        </w:rPr>
      </w:pPr>
      <w:r>
        <w:rPr>
          <w:rFonts w:hint="eastAsia"/>
        </w:rPr>
        <w:t>3.2.6 除投标人须知前附表另有规定外，招标人不接受调价函。若招标人接受调价函，则应在招标文件中给出调价函的格式。投标人若有调价函则应遵循如下规定：</w:t>
      </w:r>
    </w:p>
    <w:p w14:paraId="06F1E987">
      <w:pPr>
        <w:bidi w:val="0"/>
        <w:rPr>
          <w:rFonts w:hint="eastAsia"/>
        </w:rPr>
      </w:pPr>
      <w:r>
        <w:rPr>
          <w:rFonts w:hint="eastAsia"/>
        </w:rPr>
        <w:t>（1）调价函必须采用招标文件规定的格式；调价函应说明调价后的最终报价，并以最终报价为准，而且投标人只能有一次调价的机会；</w:t>
      </w:r>
    </w:p>
    <w:p w14:paraId="6829BDBA">
      <w:pPr>
        <w:bidi w:val="0"/>
        <w:rPr>
          <w:rFonts w:hint="eastAsia"/>
        </w:rPr>
      </w:pPr>
      <w:r>
        <w:rPr>
          <w:rFonts w:hint="eastAsia"/>
        </w:rPr>
        <w:t>（2）工程量清单中招标人指定的报价不允许调价；</w:t>
      </w:r>
    </w:p>
    <w:p w14:paraId="01D64AA7">
      <w:pPr>
        <w:bidi w:val="0"/>
      </w:pPr>
      <w:r>
        <w:rPr>
          <w:rFonts w:hint="eastAsia"/>
        </w:rPr>
        <w:t>（3）调价函必须附有调价后的工程量清单；调价函必须粘贴或机械装订在投标文</w:t>
      </w:r>
      <w:r>
        <w:t>件正本首页，与投标文件一起密封提交。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14:paraId="7F6E3FC4">
      <w:pPr>
        <w:bidi w:val="0"/>
      </w:pPr>
      <w:r>
        <w:t>（4）若招标人接受调价函，投标人调价后的工程量清单和有效调价函的大写金额报价应保持一致，如果报价金额出现差异，则以有效调价函的大写金额报价为准。</w:t>
      </w:r>
    </w:p>
    <w:p w14:paraId="254E124E">
      <w:pPr>
        <w:bidi w:val="0"/>
      </w:pPr>
      <w:r>
        <w:t>3.2.7 在合同实施期间，投标人填写的单价、合价和总额价是否由于物价波动进行价格调整按照合同条款第 16.1 款的规定处理。</w:t>
      </w:r>
    </w:p>
    <w:p w14:paraId="56FA8F0C">
      <w:pPr>
        <w:bidi w:val="0"/>
      </w:pPr>
      <w:r>
        <w:t>3.2.8 招标人设有最高投标限价的，投标人的投标报价不得超过最高投标限价，最高投标限价在投标人须知前附表中载明。</w:t>
      </w:r>
    </w:p>
    <w:p w14:paraId="71A1B06A">
      <w:pPr>
        <w:bidi w:val="0"/>
        <w:rPr>
          <w:rFonts w:hint="eastAsia"/>
          <w:lang w:eastAsia="zh-CN"/>
        </w:rPr>
      </w:pPr>
      <w:r>
        <w:rPr>
          <w:rFonts w:hint="eastAsia"/>
          <w:lang w:val="en-US" w:eastAsia="zh-CN"/>
        </w:rPr>
        <w:t xml:space="preserve">    </w:t>
      </w:r>
      <w:r>
        <w:t>3.2.9 投标报价的其他要求见投标人须知前附表</w:t>
      </w:r>
      <w:r>
        <w:rPr>
          <w:rFonts w:hint="eastAsia"/>
          <w:lang w:eastAsia="zh-CN"/>
        </w:rPr>
        <w:t>。</w:t>
      </w:r>
    </w:p>
    <w:p w14:paraId="3E1F746C">
      <w:pPr>
        <w:pStyle w:val="7"/>
        <w:bidi w:val="0"/>
        <w:rPr>
          <w:rFonts w:hint="eastAsia"/>
        </w:rPr>
      </w:pPr>
      <w:r>
        <w:rPr>
          <w:rFonts w:hint="eastAsia"/>
        </w:rPr>
        <w:t>3.3 投标有效期</w:t>
      </w:r>
    </w:p>
    <w:p w14:paraId="52874EA4">
      <w:pPr>
        <w:bidi w:val="0"/>
        <w:rPr>
          <w:rFonts w:hint="eastAsia"/>
        </w:rPr>
      </w:pPr>
      <w:r>
        <w:rPr>
          <w:rFonts w:hint="eastAsia"/>
        </w:rPr>
        <w:t>3.3.1 除投标人须知前附表另有规定外，投标有效期为</w:t>
      </w:r>
      <w:r>
        <w:rPr>
          <w:rFonts w:hint="eastAsia"/>
          <w:lang w:val="en-US" w:eastAsia="zh-CN"/>
        </w:rPr>
        <w:t>180</w:t>
      </w:r>
      <w:r>
        <w:rPr>
          <w:rFonts w:hint="eastAsia"/>
        </w:rPr>
        <w:t>日。</w:t>
      </w:r>
    </w:p>
    <w:p w14:paraId="3C333812">
      <w:pPr>
        <w:bidi w:val="0"/>
        <w:rPr>
          <w:rFonts w:hint="eastAsia"/>
        </w:rPr>
      </w:pPr>
      <w:r>
        <w:rPr>
          <w:rFonts w:hint="eastAsia"/>
        </w:rPr>
        <w:t>3.3.2 在投标有效期内，投标人撤销投标文件的，应承担招标文件和法律规定的责任。</w:t>
      </w:r>
    </w:p>
    <w:p w14:paraId="24553949">
      <w:pPr>
        <w:bidi w:val="0"/>
        <w:rPr>
          <w:rFonts w:hint="eastAsia"/>
        </w:rPr>
      </w:pPr>
      <w:r>
        <w:rPr>
          <w:rFonts w:hint="eastAsia"/>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00B823F9">
      <w:pPr>
        <w:pStyle w:val="7"/>
        <w:bidi w:val="0"/>
        <w:rPr>
          <w:rFonts w:hint="eastAsia"/>
        </w:rPr>
      </w:pPr>
      <w:r>
        <w:rPr>
          <w:rFonts w:hint="eastAsia"/>
        </w:rPr>
        <w:t>3.4 投标保证金</w:t>
      </w:r>
    </w:p>
    <w:p w14:paraId="4CEF369F">
      <w:pPr>
        <w:bidi w:val="0"/>
        <w:rPr>
          <w:rFonts w:hint="eastAsia"/>
        </w:rPr>
      </w:pPr>
      <w:r>
        <w:rPr>
          <w:rFonts w:hint="eastAsia"/>
        </w:rPr>
        <w:t>3.4.1 投标人在递交投标文件的同时，应按投标人须知前附表规定的金额和第</w:t>
      </w:r>
      <w:r>
        <w:rPr>
          <w:rFonts w:hint="eastAsia"/>
          <w:lang w:val="en-US"/>
        </w:rPr>
        <w:t>八</w:t>
      </w:r>
      <w:r>
        <w:rPr>
          <w:rFonts w:hint="eastAsia"/>
        </w:rPr>
        <w:t>章“投标文件格式”规定的投标保证金格式递交投标保证金，并作为其投标文件的组成部分。联合体投标的，其投标保证金由牵头人递交，并应符合投标人须知前附表的规定。</w:t>
      </w:r>
    </w:p>
    <w:p w14:paraId="2D6F7130">
      <w:pPr>
        <w:bidi w:val="0"/>
      </w:pPr>
      <w:r>
        <w:rPr>
          <w:rFonts w:hint="eastAsia"/>
        </w:rPr>
        <w:t>投标保证金应采用现金、支票、银行保函或招标人在投标人须知前附表规定的其他形式。</w:t>
      </w:r>
      <w:r>
        <w:cr/>
      </w:r>
      <w:r>
        <w:t xml:space="preserve">  </w:t>
      </w:r>
      <w:r>
        <w:rPr>
          <w:rFonts w:hint="eastAsia"/>
          <w:lang w:val="en-US"/>
        </w:rPr>
        <w:t xml:space="preserve">  </w:t>
      </w:r>
      <w:r>
        <w:t xml:space="preserve">（1）若采用现金或支票，投标人应在递交投标文件截止时间之前，将投标保证金由投标人的基本账户转入招标人指定账户，否则视为投标保证金无效。招标人指定的开户银行及账号见投标人须知前附表。 </w:t>
      </w:r>
    </w:p>
    <w:p w14:paraId="7B94CDC0">
      <w:pPr>
        <w:bidi w:val="0"/>
      </w:pPr>
      <w:r>
        <w:t xml:space="preserve">（2）若采用银行保函，则应由符合投标人须知前附表规定级别的银行开具，并采用招标文件提供的格式。银行保函复印件装订在投标文件内，原件应在递交投标文件截止时间之前单独密封递交给招标人。 </w:t>
      </w:r>
    </w:p>
    <w:p w14:paraId="0116462B">
      <w:pPr>
        <w:bidi w:val="0"/>
        <w:rPr>
          <w:rFonts w:hint="eastAsia"/>
        </w:rPr>
      </w:pPr>
      <w:r>
        <w:t>无论采取何种形式的投标保证金，投标保证金有效期均应与投标有效期一致。招标人如果按本章第 3.3.3 项的规定延长了投标有效期，则投标保证金的有效期也相应延长。</w:t>
      </w:r>
    </w:p>
    <w:p w14:paraId="487611E0">
      <w:pPr>
        <w:bidi w:val="0"/>
        <w:rPr>
          <w:rFonts w:hint="eastAsia"/>
        </w:rPr>
      </w:pPr>
      <w:r>
        <w:rPr>
          <w:rFonts w:hint="eastAsia"/>
        </w:rPr>
        <w:t xml:space="preserve">3.4.2 </w:t>
      </w:r>
      <w:r>
        <w:t>投标人不按本章第 3.4.1 项要求提交投标保证金的，评标委员会将否决其投标</w:t>
      </w:r>
      <w:r>
        <w:rPr>
          <w:rFonts w:hint="eastAsia"/>
        </w:rPr>
        <w:t>。</w:t>
      </w:r>
    </w:p>
    <w:p w14:paraId="022283CC">
      <w:pPr>
        <w:bidi w:val="0"/>
      </w:pPr>
      <w:r>
        <w:rPr>
          <w:rFonts w:hint="eastAsia"/>
        </w:rPr>
        <w:t xml:space="preserve">3.4.3 </w:t>
      </w:r>
      <w:r>
        <w:t>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r>
        <w:rPr>
          <w:rFonts w:hint="eastAsia"/>
        </w:rPr>
        <w:t>。</w:t>
      </w:r>
    </w:p>
    <w:p w14:paraId="45749666">
      <w:pPr>
        <w:bidi w:val="0"/>
        <w:rPr>
          <w:rFonts w:hint="eastAsia"/>
        </w:rPr>
      </w:pPr>
      <w:r>
        <w:t>利息计算原则见投标人须知前附表</w:t>
      </w:r>
      <w:r>
        <w:rPr>
          <w:rFonts w:hint="eastAsia"/>
        </w:rPr>
        <w:t>。</w:t>
      </w:r>
    </w:p>
    <w:p w14:paraId="64FA3BBD">
      <w:pPr>
        <w:bidi w:val="0"/>
        <w:rPr>
          <w:rFonts w:hint="eastAsia"/>
        </w:rPr>
      </w:pPr>
      <w:r>
        <w:rPr>
          <w:rFonts w:hint="eastAsia"/>
        </w:rPr>
        <w:t>3.4.4 有下列情形之一的，投标保证金将不予退还：</w:t>
      </w:r>
    </w:p>
    <w:p w14:paraId="2D611A6C">
      <w:pPr>
        <w:bidi w:val="0"/>
      </w:pPr>
      <w:r>
        <w:t xml:space="preserve">（1）投标人在投标有效期内撤销投标文件； </w:t>
      </w:r>
    </w:p>
    <w:p w14:paraId="00A55E19">
      <w:pPr>
        <w:bidi w:val="0"/>
      </w:pPr>
      <w:r>
        <w:t>（2）中标人在收到中标通知书后，无正当理由不与招标人订立合同，在签订合同 时向招标人提出附加条件，或不按照招标文件要求提交履约保证金；</w:t>
      </w:r>
    </w:p>
    <w:p w14:paraId="36E018F3">
      <w:pPr>
        <w:bidi w:val="0"/>
        <w:rPr>
          <w:rFonts w:hint="eastAsia"/>
        </w:rPr>
      </w:pPr>
      <w:r>
        <w:t>（3）发生投标人须知前附表规定的其他可以不予退还投标保证金的情形</w:t>
      </w:r>
      <w:r>
        <w:rPr>
          <w:rFonts w:hint="eastAsia"/>
        </w:rPr>
        <w:t>。</w:t>
      </w:r>
    </w:p>
    <w:p w14:paraId="18F8A2DE">
      <w:pPr>
        <w:pStyle w:val="7"/>
        <w:bidi w:val="0"/>
        <w:rPr>
          <w:rFonts w:hint="eastAsia"/>
        </w:rPr>
      </w:pPr>
      <w:r>
        <w:rPr>
          <w:rFonts w:hint="eastAsia"/>
        </w:rPr>
        <w:t>3.5 资格审查资料</w:t>
      </w:r>
    </w:p>
    <w:p w14:paraId="400F11D3">
      <w:pPr>
        <w:bidi w:val="0"/>
        <w:rPr>
          <w:rFonts w:hint="eastAsia"/>
        </w:rPr>
      </w:pPr>
      <w:r>
        <w:rPr>
          <w:rFonts w:hint="eastAsia"/>
        </w:rPr>
        <w:t>除投标人须知前附表另有规定外，投标人应按下列规定提供资格审查资料，以证明其满足本章第 1.4 款规定的资质、财务、业绩、信誉等要求。</w:t>
      </w:r>
    </w:p>
    <w:p w14:paraId="239C01CE">
      <w:pPr>
        <w:bidi w:val="0"/>
        <w:rPr>
          <w:rFonts w:hint="eastAsia"/>
        </w:rPr>
      </w:pPr>
      <w:r>
        <w:rPr>
          <w:rFonts w:hint="eastAsia"/>
        </w:rPr>
        <w:t>3.5.1 “投标人基本情况表”应附投标人营业执照副本及其年检合格的证明材料、资质证书副本和安全生产许可证等材料的复印件。</w:t>
      </w:r>
    </w:p>
    <w:p w14:paraId="3E0CA412">
      <w:pPr>
        <w:bidi w:val="0"/>
        <w:rPr>
          <w:rFonts w:hint="eastAsia"/>
        </w:rPr>
      </w:pPr>
      <w:r>
        <w:rPr>
          <w:rFonts w:hint="eastAsia"/>
        </w:rPr>
        <w:t>3.5.2 “近年财务状况表”应附经会计师事务所或审计机构审计的财务会计报表，包括资产负债表、现金流量表、利润表和财务情况说明书的复印件，具体年份要求见投标人须知前附表。</w:t>
      </w:r>
    </w:p>
    <w:p w14:paraId="74EE479C">
      <w:pPr>
        <w:bidi w:val="0"/>
        <w:rPr>
          <w:rFonts w:hint="eastAsia"/>
        </w:rPr>
      </w:pPr>
      <w:r>
        <w:rPr>
          <w:rFonts w:hint="eastAsia"/>
        </w:rPr>
        <w:t>3.5.3 “近年完成的类似项目情况表”应附中标通知书和（或）合同协议书、工程接收证书（工程竣工验收证书）的复印件，具体年份要求见投标人须知前附表。每张表格只填写一个项目，并标明序号。</w:t>
      </w:r>
    </w:p>
    <w:p w14:paraId="79D176CC">
      <w:pPr>
        <w:bidi w:val="0"/>
        <w:rPr>
          <w:rFonts w:hint="eastAsia"/>
        </w:rPr>
      </w:pPr>
      <w:r>
        <w:rPr>
          <w:rFonts w:hint="eastAsia"/>
        </w:rPr>
        <w:t>3.5.4 “投标人的信誉情况表”应附投标人在国家企业信用信息公示系统中未被列入严重违法失信企业名单、在“信用中国”网站中未被列入失信被执行人名单的网页截图复印件，以及由项目所在地或投标人住所地检察机关职务犯罪预防部门出具的近三年内投标人及其法定代表人、拟委任的项目负责人均无行贿犯罪行为的查询记录证明原件。</w:t>
      </w:r>
    </w:p>
    <w:p w14:paraId="7D5B79D8">
      <w:pPr>
        <w:bidi w:val="0"/>
        <w:rPr>
          <w:rFonts w:hint="eastAsia"/>
        </w:rPr>
      </w:pPr>
      <w:r>
        <w:rPr>
          <w:rFonts w:hint="eastAsia"/>
        </w:rPr>
        <w:t>3.5.5 “拟委任的项目负责人和项目技术负责人资历表”应附项目负责人和项目技术负责人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负责人和项目技术负责人的社保缴费证明或其他能够证明拟委任的项目负责人和项目技术负责人参加社保的有效证明材料复印件。</w:t>
      </w:r>
    </w:p>
    <w:p w14:paraId="53CB9122">
      <w:pPr>
        <w:bidi w:val="0"/>
        <w:rPr>
          <w:rFonts w:hint="eastAsia"/>
        </w:rPr>
      </w:pPr>
      <w:r>
        <w:rPr>
          <w:rFonts w:hint="eastAsia"/>
        </w:rPr>
        <w:t>如项目负责人或项目技术负责人目前仍在其他项目上任职，则投标人应提供由该项目发包人出具的、承诺上述人员能够从该项目撤离的书面证明材料原件。</w:t>
      </w:r>
    </w:p>
    <w:p w14:paraId="616EBDA5">
      <w:pPr>
        <w:bidi w:val="0"/>
        <w:rPr>
          <w:rFonts w:hint="eastAsia"/>
        </w:rPr>
      </w:pPr>
      <w:r>
        <w:rPr>
          <w:rFonts w:hint="eastAsia"/>
        </w:rPr>
        <w:t>3.5.6 “拟委任的其他管理和技术人员汇总表”（如有）应填报满足投标人须知前附表附录 6 规定的其他人员的相关信息。“拟委任的其他管理和技术人员资历表”（如有）中相关人员应附身份证、职称资格证书以及资格审查条件所要求的其他相关证书的复印件，相关业绩证明材料复印件，以及投标人所属社保机构出具的社保缴费证明或其他能够证明其参加社保的有效证明材料复印件。</w:t>
      </w:r>
    </w:p>
    <w:p w14:paraId="6982E071">
      <w:pPr>
        <w:bidi w:val="0"/>
        <w:rPr>
          <w:rFonts w:hint="eastAsia"/>
        </w:rPr>
      </w:pPr>
      <w:r>
        <w:rPr>
          <w:rFonts w:hint="eastAsia"/>
        </w:rPr>
        <w:t>3.5.7 “拟投入本标段的</w:t>
      </w:r>
      <w:r>
        <w:rPr>
          <w:rFonts w:hint="eastAsia"/>
          <w:lang w:val="en-US" w:eastAsia="zh-CN"/>
        </w:rPr>
        <w:t>主要设备表</w:t>
      </w:r>
      <w:r>
        <w:rPr>
          <w:rFonts w:hint="eastAsia"/>
        </w:rPr>
        <w:t>”（如有）应填报满足投标人须知前附表附录7 规定的</w:t>
      </w:r>
      <w:r>
        <w:rPr>
          <w:rFonts w:hint="eastAsia"/>
          <w:lang w:val="en-US"/>
        </w:rPr>
        <w:t>主要</w:t>
      </w:r>
      <w:r>
        <w:rPr>
          <w:rFonts w:hint="eastAsia"/>
        </w:rPr>
        <w:t>设备。</w:t>
      </w:r>
    </w:p>
    <w:p w14:paraId="7DA05465">
      <w:pPr>
        <w:bidi w:val="0"/>
        <w:rPr>
          <w:rFonts w:hint="eastAsia"/>
        </w:rPr>
      </w:pPr>
      <w:r>
        <w:rPr>
          <w:rFonts w:hint="eastAsia"/>
        </w:rPr>
        <w:t>3.5.8 投标人须知前附表规定接受联合体投标的，本章第3.5.1项至第3.5.7项规定的表格和资料应包括联合体各方相关情况。</w:t>
      </w:r>
    </w:p>
    <w:p w14:paraId="5ACB1BEE">
      <w:pPr>
        <w:bidi w:val="0"/>
        <w:rPr>
          <w:rFonts w:hint="eastAsia"/>
        </w:rPr>
      </w:pPr>
      <w:r>
        <w:rPr>
          <w:rFonts w:hint="eastAsia"/>
        </w:rPr>
        <w:t>3.5.9 除合同条款约定的特殊情形外，投标人在投标文件中填报的项目负责人和项目技术负责人不允许更换。</w:t>
      </w:r>
    </w:p>
    <w:p w14:paraId="4C83D162">
      <w:pPr>
        <w:bidi w:val="0"/>
        <w:rPr>
          <w:rFonts w:hint="eastAsia"/>
        </w:rPr>
      </w:pPr>
      <w:r>
        <w:rPr>
          <w:rFonts w:hint="eastAsia"/>
        </w:rPr>
        <w:t>3.5.10 投标人应对在投标文件中填报的资质、业绩、主要人员资历和目前在岗情况、信用等级等信息的真实性、完整性和准确性负责。</w:t>
      </w:r>
    </w:p>
    <w:p w14:paraId="3FC32733">
      <w:pPr>
        <w:bidi w:val="0"/>
        <w:rPr>
          <w:rFonts w:hint="eastAsia"/>
        </w:rPr>
      </w:pPr>
      <w:r>
        <w:rPr>
          <w:rFonts w:hint="eastAsia"/>
        </w:rPr>
        <w:t>3.5.11 招标人有权核查投标人在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10％签约合同价的金额作为违约金。同时招标人将投标人上述弄虚作假行为上报省级交通运输主管部门，作为不良记录纳入水运建设市场信用信息管理系统。</w:t>
      </w:r>
    </w:p>
    <w:p w14:paraId="55FC3136">
      <w:pPr>
        <w:pStyle w:val="7"/>
        <w:bidi w:val="0"/>
        <w:rPr>
          <w:rFonts w:hint="eastAsia"/>
        </w:rPr>
      </w:pPr>
      <w:r>
        <w:rPr>
          <w:rFonts w:hint="eastAsia"/>
        </w:rPr>
        <w:t>3.6 备选投标方案</w:t>
      </w:r>
    </w:p>
    <w:p w14:paraId="6B5075CD">
      <w:pPr>
        <w:bidi w:val="0"/>
        <w:rPr>
          <w:rFonts w:hint="eastAsia"/>
        </w:rPr>
      </w:pPr>
      <w:r>
        <w:rPr>
          <w:rFonts w:hint="eastAsia"/>
        </w:rPr>
        <w:t>3.6.1 除投标人须知前附表规定允许外，投标人不得递交备选投标方案，否则其投标将被否决。</w:t>
      </w:r>
    </w:p>
    <w:p w14:paraId="3357694B">
      <w:pPr>
        <w:bidi w:val="0"/>
        <w:rPr>
          <w:rFonts w:hint="eastAsia"/>
        </w:rPr>
      </w:pPr>
      <w:r>
        <w:rPr>
          <w:rFonts w:hint="eastAsia"/>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707BBF3D">
      <w:pPr>
        <w:bidi w:val="0"/>
        <w:rPr>
          <w:rFonts w:hint="eastAsia"/>
        </w:rPr>
      </w:pPr>
      <w:r>
        <w:rPr>
          <w:rFonts w:hint="eastAsia"/>
        </w:rPr>
        <w:t>3.6.3 投标人提供两个或两个以上投标报价，或在投标文件中提供一个报价，但同时提供两个或两个以上施工组织设计的，视为提供备选方案。</w:t>
      </w:r>
    </w:p>
    <w:p w14:paraId="195B2CF0">
      <w:pPr>
        <w:pStyle w:val="7"/>
        <w:bidi w:val="0"/>
        <w:rPr>
          <w:rFonts w:hint="eastAsia"/>
        </w:rPr>
      </w:pPr>
      <w:r>
        <w:rPr>
          <w:rFonts w:hint="eastAsia"/>
        </w:rPr>
        <w:t>3.7 投标文件的编制</w:t>
      </w:r>
    </w:p>
    <w:p w14:paraId="1303AA08">
      <w:pPr>
        <w:bidi w:val="0"/>
        <w:rPr>
          <w:rFonts w:hint="eastAsia"/>
        </w:rPr>
      </w:pPr>
      <w:r>
        <w:rPr>
          <w:rFonts w:hint="eastAsia"/>
        </w:rPr>
        <w:t>3.7.1 投标文件应按第八章“投标文件格式”进行编写，如有必要，可以增加附页，作为投标文件的组成部分。其中，投标函附录在满足招标文件实质性要求的基础上，可以提出比招标文件要求更有利于招标人的承诺。</w:t>
      </w:r>
    </w:p>
    <w:p w14:paraId="69886AB8">
      <w:pPr>
        <w:bidi w:val="0"/>
        <w:rPr>
          <w:rFonts w:hint="eastAsia"/>
        </w:rPr>
      </w:pPr>
      <w:r>
        <w:rPr>
          <w:rFonts w:hint="eastAsia"/>
        </w:rPr>
        <w:t>3.7.2 投标文件应当对招标文件有关工期、投标有效期、质量要求、</w:t>
      </w:r>
      <w:r>
        <w:rPr>
          <w:rFonts w:hint="eastAsia"/>
          <w:lang w:val="en-US"/>
        </w:rPr>
        <w:t>安全目标、</w:t>
      </w:r>
      <w:r>
        <w:rPr>
          <w:rFonts w:hint="eastAsia"/>
        </w:rPr>
        <w:t>技术标准和要求、招标范围等实质性内容作出响应。</w:t>
      </w:r>
    </w:p>
    <w:p w14:paraId="0B7B0C5F">
      <w:pPr>
        <w:bidi w:val="0"/>
      </w:pPr>
      <w:r>
        <w:rPr>
          <w:rFonts w:hint="eastAsia"/>
        </w:rPr>
        <w:t xml:space="preserve">3.7.3 </w:t>
      </w:r>
      <w:r>
        <w:t xml:space="preserve">投标文件应用不褪色的材料书写或打印。投标文件格式中明确要求投标人 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 的法定代表人或其委托代理人签字。 </w:t>
      </w:r>
    </w:p>
    <w:p w14:paraId="498F3603">
      <w:pPr>
        <w:bidi w:val="0"/>
      </w:pPr>
      <w:r>
        <w:t xml:space="preserve">如果投标文件由委托代理人签署，则投标人须提交授权委托书，授权委托书应按第八章“投标文件格式”的要求出具，并由法定代表人和委托代理人亲笔签名，不得使用印章、签名章或其他电子制版签名代替。 </w:t>
      </w:r>
    </w:p>
    <w:p w14:paraId="0B2E9297">
      <w:pPr>
        <w:bidi w:val="0"/>
      </w:pPr>
      <w:r>
        <w:t>如果由投标人的法定代表人亲自签署投标文件，则投标人须提交法定代表人身份证明，身份证明应符合第八章“投标文件格式”的要求。</w:t>
      </w:r>
    </w:p>
    <w:p w14:paraId="3A0F5E9C">
      <w:pPr>
        <w:bidi w:val="0"/>
      </w:pPr>
      <w:r>
        <w:t>以联合体形式参与投标的，投标文件由联合体牵头人的法定代表人或其委托代理人按上述规定签署并加盖联合体牵头人单位章。法定代表人授权委托书或法定代表人身份证明须由联合体牵头人按上述规定出具。</w:t>
      </w:r>
    </w:p>
    <w:p w14:paraId="0A3733F8">
      <w:pPr>
        <w:bidi w:val="0"/>
        <w:rPr>
          <w:rFonts w:hint="eastAsia"/>
        </w:rPr>
      </w:pPr>
      <w:r>
        <w:t>投标文件应尽量避免涂改、行间插字或删除。如果出现上述情况，改动之处应由投标人的法定代表人或其授权的代理人签字或盖单位章</w:t>
      </w:r>
      <w:r>
        <w:rPr>
          <w:rFonts w:hint="eastAsia"/>
        </w:rPr>
        <w:t>。</w:t>
      </w:r>
    </w:p>
    <w:p w14:paraId="2E7270A4">
      <w:pPr>
        <w:bidi w:val="0"/>
        <w:rPr>
          <w:rFonts w:hint="eastAsia"/>
        </w:rPr>
      </w:pPr>
      <w:r>
        <w:rPr>
          <w:rFonts w:hint="eastAsia"/>
        </w:rPr>
        <w:t xml:space="preserve">3.7.4 </w:t>
      </w:r>
      <w:r>
        <w:t>投标文件正本一份, 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r>
        <w:rPr>
          <w:rFonts w:hint="eastAsia"/>
        </w:rPr>
        <w:t>。</w:t>
      </w:r>
    </w:p>
    <w:p w14:paraId="6E94C7F7">
      <w:pPr>
        <w:bidi w:val="0"/>
        <w:rPr>
          <w:rFonts w:hint="eastAsia"/>
        </w:rPr>
      </w:pPr>
      <w:r>
        <w:rPr>
          <w:rFonts w:hint="eastAsia"/>
        </w:rPr>
        <w:t xml:space="preserve">3.7.5 </w:t>
      </w:r>
      <w:r>
        <w:t>投标文件的正本与副本应分别装订成册（A4 纸幅），编制目录并逐页标注连续页码。投标文件不得采用活页夹装订，否则，招标人对由于投标文件装订松散而造成的丢失或其他后果不承担任何责任。装订的其他要求见投标人须知前附表</w:t>
      </w:r>
      <w:r>
        <w:rPr>
          <w:rFonts w:hint="eastAsia"/>
        </w:rPr>
        <w:t>。</w:t>
      </w:r>
    </w:p>
    <w:p w14:paraId="3D423E94">
      <w:pPr>
        <w:pStyle w:val="6"/>
        <w:bidi w:val="0"/>
        <w:rPr>
          <w:rFonts w:hint="eastAsia"/>
        </w:rPr>
      </w:pPr>
      <w:r>
        <w:rPr>
          <w:rFonts w:hint="eastAsia"/>
        </w:rPr>
        <w:t>4.投标</w:t>
      </w:r>
    </w:p>
    <w:p w14:paraId="1D763B4E">
      <w:pPr>
        <w:pStyle w:val="7"/>
        <w:bidi w:val="0"/>
        <w:rPr>
          <w:rFonts w:hint="eastAsia"/>
        </w:rPr>
      </w:pPr>
      <w:r>
        <w:rPr>
          <w:rFonts w:hint="eastAsia"/>
        </w:rPr>
        <w:t>4.1 投标文件的密封和标识</w:t>
      </w:r>
    </w:p>
    <w:p w14:paraId="310C0B71">
      <w:pPr>
        <w:bidi w:val="0"/>
        <w:rPr>
          <w:rFonts w:hint="eastAsia"/>
        </w:rPr>
      </w:pPr>
      <w:r>
        <w:rPr>
          <w:rFonts w:hint="eastAsia"/>
        </w:rPr>
        <w:t>4.1.1 投标文件应采用双信封形式密封。投标文件第一个信封（商务及技术文件）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14:paraId="4DFAEF50">
      <w:pPr>
        <w:bidi w:val="0"/>
        <w:rPr>
          <w:rFonts w:hint="eastAsia"/>
        </w:rPr>
      </w:pPr>
      <w:r>
        <w:rPr>
          <w:rFonts w:hint="eastAsia"/>
        </w:rPr>
        <w:t>采用银行保函形式提交投标保证金的，银行保函原件应密封在单独的封套中。</w:t>
      </w:r>
    </w:p>
    <w:p w14:paraId="5091B67D">
      <w:pPr>
        <w:bidi w:val="0"/>
        <w:rPr>
          <w:rFonts w:hint="eastAsia"/>
        </w:rPr>
      </w:pPr>
      <w:r>
        <w:rPr>
          <w:rFonts w:hint="eastAsia"/>
        </w:rPr>
        <w:t>4.1.2 投标文件第一个信封（商务及技术文件）、第二个信封（报价文件）以及银行保函封套上应写明的内容见投标人须知前附表。</w:t>
      </w:r>
    </w:p>
    <w:p w14:paraId="307BF0B9">
      <w:pPr>
        <w:bidi w:val="0"/>
        <w:rPr>
          <w:rFonts w:hint="eastAsia"/>
        </w:rPr>
      </w:pPr>
      <w:r>
        <w:rPr>
          <w:rFonts w:hint="eastAsia"/>
        </w:rPr>
        <w:t>4.1.3 未按本章第 4.1.1 项要求密封的投标文件，招标人将予以拒收。</w:t>
      </w:r>
    </w:p>
    <w:p w14:paraId="55E96217">
      <w:pPr>
        <w:pStyle w:val="7"/>
        <w:bidi w:val="0"/>
        <w:rPr>
          <w:rFonts w:hint="eastAsia"/>
        </w:rPr>
      </w:pPr>
      <w:r>
        <w:rPr>
          <w:rFonts w:hint="eastAsia"/>
        </w:rPr>
        <w:t>4.2 投标文件的递交</w:t>
      </w:r>
    </w:p>
    <w:p w14:paraId="6D473E66">
      <w:pPr>
        <w:bidi w:val="0"/>
        <w:rPr>
          <w:rFonts w:hint="eastAsia"/>
        </w:rPr>
      </w:pPr>
      <w:r>
        <w:rPr>
          <w:rFonts w:hint="eastAsia"/>
        </w:rPr>
        <w:t>4.2.1 投标人应在第一章“招标公告”或“投标邀请书”规定的投标截止时间前递交投标文件。</w:t>
      </w:r>
    </w:p>
    <w:p w14:paraId="67B0648F">
      <w:pPr>
        <w:bidi w:val="0"/>
        <w:rPr>
          <w:rFonts w:hint="eastAsia"/>
        </w:rPr>
      </w:pPr>
      <w:r>
        <w:rPr>
          <w:rFonts w:hint="eastAsia"/>
        </w:rPr>
        <w:t>4.2.2 投标人递交投标文件的地点：见第一章“招标公告”或“投标邀请书”。</w:t>
      </w:r>
    </w:p>
    <w:p w14:paraId="4DCF0206">
      <w:pPr>
        <w:bidi w:val="0"/>
        <w:rPr>
          <w:rFonts w:hint="eastAsia"/>
        </w:rPr>
      </w:pPr>
      <w:r>
        <w:rPr>
          <w:rFonts w:hint="eastAsia"/>
        </w:rPr>
        <w:t>4.2.3 除投标人须知前附表另有规定外，投标人所递交的投标文件不予退还。投标人少于 3 个的，投标文件当场退还给投标人。</w:t>
      </w:r>
    </w:p>
    <w:p w14:paraId="0AA4BB53">
      <w:pPr>
        <w:bidi w:val="0"/>
      </w:pPr>
      <w:r>
        <w:t>4.2.4</w:t>
      </w:r>
      <w:r>
        <w:rPr>
          <w:rFonts w:hint="eastAsia"/>
        </w:rPr>
        <w:t>招标人收到投标文件后，向投标人出具签收凭证。</w:t>
      </w:r>
    </w:p>
    <w:p w14:paraId="345DD707">
      <w:pPr>
        <w:bidi w:val="0"/>
        <w:rPr>
          <w:rFonts w:hint="eastAsia"/>
        </w:rPr>
      </w:pPr>
      <w:r>
        <w:rPr>
          <w:rFonts w:hint="eastAsia"/>
        </w:rPr>
        <w:t>4.2.5 逾期送达的或未送达指定地点的投标文件，招标人将予以拒收。</w:t>
      </w:r>
    </w:p>
    <w:p w14:paraId="21B37F02">
      <w:pPr>
        <w:pStyle w:val="7"/>
        <w:bidi w:val="0"/>
        <w:rPr>
          <w:rFonts w:hint="eastAsia"/>
        </w:rPr>
      </w:pPr>
      <w:r>
        <w:rPr>
          <w:rFonts w:hint="eastAsia"/>
        </w:rPr>
        <w:t>4.3 投标文件的修改与撤回</w:t>
      </w:r>
    </w:p>
    <w:p w14:paraId="1A8B84E1">
      <w:pPr>
        <w:bidi w:val="0"/>
        <w:rPr>
          <w:rFonts w:hint="eastAsia"/>
        </w:rPr>
      </w:pPr>
      <w:r>
        <w:rPr>
          <w:rFonts w:hint="eastAsia"/>
        </w:rPr>
        <w:t>4.3.1 在本章第 4.2.1 项规定的投标截止时间前，投标人可以修改或撤回已递交的投标文件，但应以书面形式通知招标人。</w:t>
      </w:r>
    </w:p>
    <w:p w14:paraId="05215DCC">
      <w:pPr>
        <w:bidi w:val="0"/>
      </w:pPr>
      <w:r>
        <w:t>4.3.2</w:t>
      </w:r>
      <w:r>
        <w:rPr>
          <w:rFonts w:hint="eastAsia"/>
        </w:rPr>
        <w:t>投标人修改或撤回已递交投标文件的书面通知应按照本章第3.7.3项的要求签字或盖章。招标人收到书面通知后，向投标人出具签收凭证。</w:t>
      </w:r>
    </w:p>
    <w:p w14:paraId="17BA34DA">
      <w:pPr>
        <w:bidi w:val="0"/>
        <w:rPr>
          <w:rFonts w:hint="eastAsia"/>
        </w:rPr>
      </w:pPr>
      <w:r>
        <w:rPr>
          <w:rFonts w:hint="eastAsia"/>
        </w:rPr>
        <w:t>4.3.3 投标人撤回投标文件的，招标人自收到投标人书面撤回通知之日起 5 日内退还已收取的投标保证金。</w:t>
      </w:r>
    </w:p>
    <w:p w14:paraId="2FF45595">
      <w:pPr>
        <w:bidi w:val="0"/>
        <w:rPr>
          <w:rFonts w:hint="eastAsia"/>
        </w:rPr>
      </w:pPr>
      <w:r>
        <w:rPr>
          <w:rFonts w:hint="eastAsia"/>
        </w:rPr>
        <w:t>4.3.4 修改的内容为投标文件的组成部分。修改的投标文件应按照本章第 3 条、第 4 条的规定进行编制、密封、标记和递交，并标明“修改”字样。</w:t>
      </w:r>
    </w:p>
    <w:p w14:paraId="18769FC3">
      <w:pPr>
        <w:pStyle w:val="6"/>
        <w:bidi w:val="0"/>
        <w:rPr>
          <w:rFonts w:hint="eastAsia"/>
        </w:rPr>
      </w:pPr>
      <w:r>
        <w:rPr>
          <w:rFonts w:hint="eastAsia"/>
        </w:rPr>
        <w:t>5.开标</w:t>
      </w:r>
    </w:p>
    <w:p w14:paraId="7D53EE7C">
      <w:pPr>
        <w:pStyle w:val="7"/>
        <w:bidi w:val="0"/>
        <w:rPr>
          <w:rFonts w:hint="eastAsia"/>
        </w:rPr>
      </w:pPr>
      <w:r>
        <w:rPr>
          <w:rFonts w:hint="eastAsia"/>
        </w:rPr>
        <w:t>5.1 开标时间和地点</w:t>
      </w:r>
    </w:p>
    <w:p w14:paraId="79D6E8BB">
      <w:pPr>
        <w:bidi w:val="0"/>
        <w:rPr>
          <w:rFonts w:hint="eastAsia"/>
        </w:rPr>
      </w:pPr>
      <w:r>
        <w:rPr>
          <w:rFonts w:hint="eastAsia"/>
        </w:rPr>
        <w:t>招标人在本章第 4.2.1 项规定的投标截止时间（开标时间）和投标人须知前附表规定的地点对收到的投标文件第一个信封（商务及技术文件）公开开标，并邀请所有投标人的法定代表人或其委托代理人准时参加。</w:t>
      </w:r>
    </w:p>
    <w:p w14:paraId="18048ED1">
      <w:pPr>
        <w:bidi w:val="0"/>
        <w:rPr>
          <w:rFonts w:hint="eastAsia"/>
        </w:rPr>
      </w:pPr>
      <w:r>
        <w:rPr>
          <w:rFonts w:hint="eastAsia"/>
        </w:rPr>
        <w:t>招标人在投标人须知前附表规定的时间和地点对投标文件第二个信封（报价文件）公开开标，并邀请所有投标人的法定代表人或其委托代理人准时参加。</w:t>
      </w:r>
    </w:p>
    <w:p w14:paraId="71856F6B">
      <w:pPr>
        <w:bidi w:val="0"/>
        <w:rPr>
          <w:rFonts w:hint="eastAsia"/>
        </w:rPr>
      </w:pPr>
      <w:r>
        <w:rPr>
          <w:rFonts w:hint="eastAsia"/>
        </w:rPr>
        <w:t>投标人若未派法定代表人或委托代理人出席开标活动，视为该投标人默认开标结果。</w:t>
      </w:r>
    </w:p>
    <w:p w14:paraId="2633BDD5">
      <w:pPr>
        <w:pStyle w:val="7"/>
        <w:bidi w:val="0"/>
        <w:rPr>
          <w:rFonts w:hint="eastAsia"/>
        </w:rPr>
      </w:pPr>
      <w:r>
        <w:rPr>
          <w:rFonts w:hint="eastAsia"/>
        </w:rPr>
        <w:t>5.2 开标程序</w:t>
      </w:r>
    </w:p>
    <w:p w14:paraId="68AE1A5C">
      <w:pPr>
        <w:bidi w:val="0"/>
        <w:rPr>
          <w:rFonts w:hint="eastAsia"/>
        </w:rPr>
      </w:pPr>
      <w:r>
        <w:rPr>
          <w:rFonts w:hint="eastAsia"/>
        </w:rPr>
        <w:t>5.2.1 主持人按下列程序对投标文件第一个信封（商务及技术文件）进行开标：</w:t>
      </w:r>
    </w:p>
    <w:p w14:paraId="43186020">
      <w:pPr>
        <w:bidi w:val="0"/>
        <w:rPr>
          <w:rFonts w:hint="eastAsia"/>
        </w:rPr>
      </w:pPr>
      <w:r>
        <w:rPr>
          <w:rFonts w:hint="eastAsia"/>
        </w:rPr>
        <w:t>（1）宣布开标纪律；</w:t>
      </w:r>
    </w:p>
    <w:p w14:paraId="0DF33BCF">
      <w:pPr>
        <w:bidi w:val="0"/>
        <w:rPr>
          <w:rFonts w:hint="eastAsia"/>
        </w:rPr>
      </w:pPr>
      <w:r>
        <w:rPr>
          <w:rFonts w:hint="eastAsia"/>
        </w:rPr>
        <w:t>（2）公布在投标截止时间前递交投标文件的投标人数量；</w:t>
      </w:r>
    </w:p>
    <w:p w14:paraId="48E83C14">
      <w:pPr>
        <w:bidi w:val="0"/>
        <w:rPr>
          <w:rFonts w:hint="eastAsia"/>
        </w:rPr>
      </w:pPr>
      <w:r>
        <w:rPr>
          <w:rFonts w:hint="eastAsia"/>
        </w:rPr>
        <w:t>（3）宣布开标人、唱标人、记录人等有关人员姓名；</w:t>
      </w:r>
    </w:p>
    <w:p w14:paraId="0FFFCE5B">
      <w:pPr>
        <w:bidi w:val="0"/>
        <w:rPr>
          <w:rFonts w:hint="eastAsia"/>
        </w:rPr>
      </w:pPr>
      <w:r>
        <w:rPr>
          <w:rFonts w:hint="eastAsia"/>
        </w:rPr>
        <w:t>（4）按照投标人须知前附表规定由投标人推选的代表检查投标文件的密封情况；</w:t>
      </w:r>
    </w:p>
    <w:p w14:paraId="2E49A685">
      <w:pPr>
        <w:bidi w:val="0"/>
        <w:rPr>
          <w:rFonts w:hint="eastAsia"/>
        </w:rPr>
      </w:pPr>
      <w:r>
        <w:rPr>
          <w:rFonts w:hint="eastAsia"/>
        </w:rPr>
        <w:t>（5）按照投标人须知前附表规定的开标顺序当众开标，公布标段名称、投标人名称、投标保证金的递交情况、工期及其他内容，并记录在案；</w:t>
      </w:r>
    </w:p>
    <w:p w14:paraId="4C12A053">
      <w:pPr>
        <w:bidi w:val="0"/>
        <w:rPr>
          <w:rFonts w:hint="eastAsia"/>
        </w:rPr>
      </w:pPr>
      <w:r>
        <w:rPr>
          <w:rFonts w:hint="eastAsia"/>
        </w:rPr>
        <w:t>（6）投标人代表、招标人代表、记录人等有关人员在开标记录上签字确认；</w:t>
      </w:r>
    </w:p>
    <w:p w14:paraId="791BA492">
      <w:pPr>
        <w:bidi w:val="0"/>
        <w:rPr>
          <w:rFonts w:hint="eastAsia"/>
        </w:rPr>
      </w:pPr>
      <w:r>
        <w:rPr>
          <w:rFonts w:hint="eastAsia"/>
        </w:rPr>
        <w:t>（7）开标结束。</w:t>
      </w:r>
    </w:p>
    <w:p w14:paraId="452CC453">
      <w:pPr>
        <w:bidi w:val="0"/>
        <w:rPr>
          <w:rFonts w:hint="eastAsia"/>
        </w:rPr>
      </w:pPr>
      <w:r>
        <w:rPr>
          <w:rFonts w:hint="eastAsia"/>
        </w:rPr>
        <w:t>5.2.2 在投标文件第一个信封（商务及技术文件）开标现场，投标文件第二个信封（报价文件）不予开封，由招标人密封保存。</w:t>
      </w:r>
    </w:p>
    <w:p w14:paraId="061E53BC">
      <w:pPr>
        <w:bidi w:val="0"/>
        <w:rPr>
          <w:rFonts w:hint="eastAsia"/>
        </w:rPr>
      </w:pPr>
      <w:r>
        <w:rPr>
          <w:rFonts w:hint="eastAsia"/>
        </w:rPr>
        <w:t>5.2.3 招标人将按照本章第 5.1 款规定的时间和地点对投标文件第二个信封（报价文件）进行开标。主持人按下列程序进行开标：</w:t>
      </w:r>
    </w:p>
    <w:p w14:paraId="1712F468">
      <w:pPr>
        <w:bidi w:val="0"/>
        <w:rPr>
          <w:rFonts w:hint="eastAsia"/>
        </w:rPr>
      </w:pPr>
      <w:r>
        <w:rPr>
          <w:rFonts w:hint="eastAsia"/>
        </w:rPr>
        <w:t>（1）宣布开标纪律；</w:t>
      </w:r>
    </w:p>
    <w:p w14:paraId="6A6F64C6">
      <w:pPr>
        <w:bidi w:val="0"/>
        <w:rPr>
          <w:rFonts w:hint="eastAsia"/>
        </w:rPr>
      </w:pPr>
      <w:r>
        <w:rPr>
          <w:rFonts w:hint="eastAsia"/>
        </w:rPr>
        <w:t>（2）当众拆开投标文件第一个信封（商务及技术文件）评审结果的密封袋，宣布通过投标文件第一个信封（商务及技术文件）评审的投标人名单；</w:t>
      </w:r>
    </w:p>
    <w:p w14:paraId="136266EA">
      <w:pPr>
        <w:bidi w:val="0"/>
        <w:rPr>
          <w:rFonts w:hint="eastAsia"/>
        </w:rPr>
      </w:pPr>
      <w:r>
        <w:rPr>
          <w:rFonts w:hint="eastAsia"/>
        </w:rPr>
        <w:t>（3）宣布开标人、唱标人、记录人等有关人员姓名；</w:t>
      </w:r>
    </w:p>
    <w:p w14:paraId="236AF4EF">
      <w:pPr>
        <w:bidi w:val="0"/>
        <w:rPr>
          <w:rFonts w:hint="eastAsia"/>
        </w:rPr>
      </w:pPr>
      <w:r>
        <w:rPr>
          <w:rFonts w:hint="eastAsia"/>
        </w:rPr>
        <w:t>（4）按照投标人须知前附表规定由投标人推选的代表检查投标文件的密封情况；</w:t>
      </w:r>
    </w:p>
    <w:p w14:paraId="3F00D33C">
      <w:pPr>
        <w:bidi w:val="0"/>
        <w:rPr>
          <w:rFonts w:hint="eastAsia"/>
        </w:rPr>
      </w:pPr>
      <w:r>
        <w:rPr>
          <w:rFonts w:hint="eastAsia"/>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66EF27E1">
      <w:pPr>
        <w:bidi w:val="0"/>
        <w:rPr>
          <w:rFonts w:hint="eastAsia"/>
        </w:rPr>
      </w:pPr>
      <w:r>
        <w:rPr>
          <w:rFonts w:hint="eastAsia"/>
        </w:rPr>
        <w:t>（6）计算并宣布评标基准价；</w:t>
      </w:r>
    </w:p>
    <w:p w14:paraId="56214FDB">
      <w:pPr>
        <w:bidi w:val="0"/>
        <w:rPr>
          <w:rFonts w:hint="eastAsia"/>
        </w:rPr>
      </w:pPr>
      <w:r>
        <w:rPr>
          <w:rFonts w:hint="eastAsia"/>
        </w:rPr>
        <w:t>（7）将未通过投标文件第一个信封（商务及技术文件）评审的投标文件第二个信封（报价文件）退还给投标人；</w:t>
      </w:r>
    </w:p>
    <w:p w14:paraId="3579FA42">
      <w:pPr>
        <w:bidi w:val="0"/>
        <w:rPr>
          <w:rFonts w:hint="eastAsia"/>
        </w:rPr>
      </w:pPr>
      <w:r>
        <w:rPr>
          <w:rFonts w:hint="eastAsia"/>
        </w:rPr>
        <w:t>（8）投标人代表、招标人代表、记录人等有关人员在开标记录上签字确认；</w:t>
      </w:r>
    </w:p>
    <w:p w14:paraId="29B2AC11">
      <w:pPr>
        <w:bidi w:val="0"/>
        <w:rPr>
          <w:rFonts w:hint="eastAsia"/>
        </w:rPr>
      </w:pPr>
      <w:r>
        <w:rPr>
          <w:rFonts w:hint="eastAsia"/>
        </w:rPr>
        <w:t>（9）开标结束。</w:t>
      </w:r>
    </w:p>
    <w:p w14:paraId="1DFD0DC4">
      <w:pPr>
        <w:bidi w:val="0"/>
        <w:rPr>
          <w:rFonts w:hint="eastAsia"/>
        </w:rPr>
      </w:pPr>
      <w:r>
        <w:rPr>
          <w:rFonts w:hint="eastAsia"/>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60FAED50">
      <w:pPr>
        <w:bidi w:val="0"/>
        <w:rPr>
          <w:rFonts w:hint="eastAsia"/>
        </w:rPr>
      </w:pPr>
      <w:r>
        <w:rPr>
          <w:rFonts w:hint="eastAsia"/>
        </w:rPr>
        <w:t>（1）未在投标函上填写投标总价；</w:t>
      </w:r>
    </w:p>
    <w:p w14:paraId="46A94B63">
      <w:pPr>
        <w:bidi w:val="0"/>
        <w:rPr>
          <w:rFonts w:hint="eastAsia"/>
        </w:rPr>
      </w:pPr>
      <w:r>
        <w:rPr>
          <w:rFonts w:hint="eastAsia"/>
        </w:rPr>
        <w:t>（2）投标报价或调价函中的报价超出招标人公布的最高投标限价（如有）；</w:t>
      </w:r>
    </w:p>
    <w:p w14:paraId="449190C0">
      <w:pPr>
        <w:bidi w:val="0"/>
        <w:rPr>
          <w:rFonts w:hint="eastAsia"/>
        </w:rPr>
      </w:pPr>
      <w:r>
        <w:rPr>
          <w:rFonts w:hint="eastAsia"/>
        </w:rPr>
        <w:t>（3）投标报价或调价函中报价的大写金额无法确定具体数值；</w:t>
      </w:r>
    </w:p>
    <w:p w14:paraId="03C2BEA9">
      <w:pPr>
        <w:bidi w:val="0"/>
        <w:rPr>
          <w:rFonts w:hint="eastAsia"/>
        </w:rPr>
      </w:pPr>
      <w:r>
        <w:rPr>
          <w:rFonts w:hint="eastAsia"/>
        </w:rPr>
        <w:t>（4）投标函上填写的标段号与投标文件封套上标记的标段号不一致。</w:t>
      </w:r>
    </w:p>
    <w:p w14:paraId="2F18F69D">
      <w:pPr>
        <w:bidi w:val="0"/>
        <w:rPr>
          <w:rFonts w:hint="eastAsia"/>
        </w:rPr>
      </w:pPr>
      <w:r>
        <w:rPr>
          <w:rFonts w:hint="eastAsia"/>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510B126E">
      <w:pPr>
        <w:bidi w:val="0"/>
        <w:rPr>
          <w:rFonts w:hint="eastAsia"/>
        </w:rPr>
      </w:pPr>
      <w:r>
        <w:rPr>
          <w:rFonts w:hint="eastAsia"/>
        </w:rPr>
        <w:t>5.2.5 在投标文件第一个信封（商务及技术文件）或第二个信封（报价文件）开标过程中，若招标人宣读的内容与投标文件不符，投标人有权在开标现场提出疑问，经招标人当场核查确认之后，可重新宣读其投标文件。若投标人现场未提出疑问，则认为投标人已确认招标人宣读的内容。</w:t>
      </w:r>
    </w:p>
    <w:p w14:paraId="44DE5337">
      <w:pPr>
        <w:pStyle w:val="6"/>
        <w:bidi w:val="0"/>
        <w:rPr>
          <w:rFonts w:hint="eastAsia"/>
        </w:rPr>
      </w:pPr>
      <w:r>
        <w:rPr>
          <w:rFonts w:hint="eastAsia"/>
        </w:rPr>
        <w:t>5.3 开标异议</w:t>
      </w:r>
    </w:p>
    <w:p w14:paraId="5C961E2F">
      <w:pPr>
        <w:bidi w:val="0"/>
        <w:rPr>
          <w:rFonts w:hint="eastAsia"/>
        </w:rPr>
      </w:pPr>
      <w:r>
        <w:rPr>
          <w:rFonts w:hint="eastAsia"/>
        </w:rPr>
        <w:t>投标人对开标有异议的，应在开标现场提出，招标人当场作出答复，并制作记录，有异议的投标人代表、招标人代表、记录人等有关人员在记录上签字确认。</w:t>
      </w:r>
    </w:p>
    <w:p w14:paraId="321C5A3F">
      <w:pPr>
        <w:pStyle w:val="6"/>
        <w:bidi w:val="0"/>
        <w:rPr>
          <w:rFonts w:hint="eastAsia"/>
        </w:rPr>
      </w:pPr>
      <w:r>
        <w:rPr>
          <w:rFonts w:hint="eastAsia"/>
        </w:rPr>
        <w:t>6.评标</w:t>
      </w:r>
    </w:p>
    <w:p w14:paraId="6815BC92">
      <w:pPr>
        <w:pStyle w:val="7"/>
        <w:bidi w:val="0"/>
        <w:rPr>
          <w:rFonts w:hint="eastAsia"/>
        </w:rPr>
      </w:pPr>
      <w:r>
        <w:rPr>
          <w:rFonts w:hint="eastAsia"/>
        </w:rPr>
        <w:t>6.1 评标委员会</w:t>
      </w:r>
    </w:p>
    <w:p w14:paraId="76CBC044">
      <w:pPr>
        <w:bidi w:val="0"/>
      </w:pPr>
      <w:r>
        <w:t>6.1.1</w:t>
      </w:r>
      <w:r>
        <w:rPr>
          <w:rFonts w:hint="eastAsia"/>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7C9E7714">
      <w:pPr>
        <w:bidi w:val="0"/>
        <w:rPr>
          <w:rFonts w:hint="eastAsia"/>
        </w:rPr>
      </w:pPr>
      <w:r>
        <w:rPr>
          <w:rFonts w:hint="eastAsia"/>
        </w:rPr>
        <w:t>6.1.2 评标委员会成员有下列情形之一的，应主动提出回避：</w:t>
      </w:r>
    </w:p>
    <w:p w14:paraId="09BCB04E">
      <w:pPr>
        <w:bidi w:val="0"/>
        <w:rPr>
          <w:rFonts w:hint="eastAsia"/>
        </w:rPr>
      </w:pPr>
      <w:r>
        <w:rPr>
          <w:rFonts w:hint="eastAsia"/>
        </w:rPr>
        <w:t>（1）为负责招标项目监督管理的交通运输主管部门的工作人员；</w:t>
      </w:r>
    </w:p>
    <w:p w14:paraId="671C2155">
      <w:pPr>
        <w:bidi w:val="0"/>
        <w:rPr>
          <w:rFonts w:hint="eastAsia"/>
        </w:rPr>
      </w:pPr>
      <w:r>
        <w:rPr>
          <w:rFonts w:hint="eastAsia"/>
        </w:rPr>
        <w:t>（2）与投标人法定代表人或其委托代理人有近亲属关系；</w:t>
      </w:r>
    </w:p>
    <w:p w14:paraId="33B01559">
      <w:pPr>
        <w:bidi w:val="0"/>
        <w:rPr>
          <w:rFonts w:hint="eastAsia"/>
        </w:rPr>
      </w:pPr>
      <w:r>
        <w:rPr>
          <w:rFonts w:hint="eastAsia"/>
        </w:rPr>
        <w:t>（3）为投标人的工作人员或退休人员；</w:t>
      </w:r>
    </w:p>
    <w:p w14:paraId="5B9656DF">
      <w:pPr>
        <w:bidi w:val="0"/>
        <w:rPr>
          <w:rFonts w:hint="eastAsia"/>
        </w:rPr>
      </w:pPr>
      <w:r>
        <w:rPr>
          <w:rFonts w:hint="eastAsia"/>
        </w:rPr>
        <w:t>（4）与投标人有其他利害关系，可能影响评标活动公正性；</w:t>
      </w:r>
    </w:p>
    <w:p w14:paraId="76AD31FA">
      <w:pPr>
        <w:bidi w:val="0"/>
        <w:rPr>
          <w:rFonts w:hint="eastAsia"/>
        </w:rPr>
      </w:pPr>
      <w:r>
        <w:rPr>
          <w:rFonts w:hint="eastAsia"/>
        </w:rPr>
        <w:t>（5）在与招标投标有关的活动中有过违法违规行为、曾受过行政处罚或刑事处罚。</w:t>
      </w:r>
    </w:p>
    <w:p w14:paraId="243BCFDA">
      <w:pPr>
        <w:bidi w:val="0"/>
        <w:rPr>
          <w:rFonts w:hint="eastAsia"/>
        </w:rPr>
      </w:pPr>
      <w:r>
        <w:rPr>
          <w:rFonts w:hint="eastAsia"/>
        </w:rPr>
        <w:t>6.1.3 评标过程中，评标委员会成员有回避事由、擅离职守或因健康等原因不能继续评标的，招标人有权更换。被更换的评标委员会成员作出的评审结论无效，由更换后的评标委员会成员重新进行评审。</w:t>
      </w:r>
    </w:p>
    <w:p w14:paraId="1728A557">
      <w:pPr>
        <w:pStyle w:val="7"/>
        <w:bidi w:val="0"/>
        <w:rPr>
          <w:rFonts w:hint="eastAsia"/>
        </w:rPr>
      </w:pPr>
      <w:r>
        <w:rPr>
          <w:rFonts w:hint="eastAsia"/>
        </w:rPr>
        <w:t>6.2 评标原则</w:t>
      </w:r>
    </w:p>
    <w:p w14:paraId="7E730B3F">
      <w:pPr>
        <w:pStyle w:val="7"/>
        <w:bidi w:val="0"/>
        <w:rPr>
          <w:rFonts w:hint="eastAsia"/>
        </w:rPr>
      </w:pPr>
      <w:r>
        <w:rPr>
          <w:rFonts w:hint="eastAsia"/>
        </w:rPr>
        <w:t>6.3 评标</w:t>
      </w:r>
    </w:p>
    <w:p w14:paraId="4DB3F32B">
      <w:pPr>
        <w:bidi w:val="0"/>
        <w:rPr>
          <w:rFonts w:hint="eastAsia"/>
        </w:rPr>
      </w:pPr>
      <w:r>
        <w:rPr>
          <w:rFonts w:hint="eastAsia"/>
        </w:rPr>
        <w:t>6.3.1 评标委员会按照第三章“评标办法”规定的方法、评审因素、标准和程序对投标文件进行评审。第三章“评标办法”没有规定的方法、评审因素和标准，不作为评标依据。</w:t>
      </w:r>
    </w:p>
    <w:p w14:paraId="5B851B22">
      <w:pPr>
        <w:bidi w:val="0"/>
        <w:rPr>
          <w:rFonts w:hint="eastAsia"/>
        </w:rPr>
      </w:pPr>
      <w:r>
        <w:rPr>
          <w:rFonts w:hint="eastAsia"/>
        </w:rPr>
        <w:t>6.3.2 评标完成后，评标委员会应向招标人提交书面评标报告和中标候选人名单。评标委员会推荐中标候选人的人数见投标人须知前附表。</w:t>
      </w:r>
    </w:p>
    <w:p w14:paraId="26299E9D">
      <w:pPr>
        <w:pStyle w:val="6"/>
        <w:bidi w:val="0"/>
        <w:rPr>
          <w:rFonts w:hint="eastAsia"/>
        </w:rPr>
      </w:pPr>
      <w:r>
        <w:rPr>
          <w:rFonts w:hint="eastAsia"/>
        </w:rPr>
        <w:t>7.合同授予</w:t>
      </w:r>
    </w:p>
    <w:p w14:paraId="7CC57DBD">
      <w:pPr>
        <w:pStyle w:val="7"/>
        <w:bidi w:val="0"/>
        <w:rPr>
          <w:rFonts w:hint="eastAsia"/>
        </w:rPr>
      </w:pPr>
      <w:r>
        <w:rPr>
          <w:rFonts w:hint="eastAsia"/>
        </w:rPr>
        <w:t>7.1 中标候选人公示</w:t>
      </w:r>
    </w:p>
    <w:p w14:paraId="00FB1BD5">
      <w:pPr>
        <w:bidi w:val="0"/>
        <w:rPr>
          <w:rFonts w:hint="eastAsia"/>
        </w:rPr>
      </w:pPr>
      <w:r>
        <w:rPr>
          <w:rFonts w:hint="eastAsia"/>
        </w:rPr>
        <w:t>招标人在收到评标报告之日起 3 日内，按照投标人须知前附表规定的公示媒介和期限公示中标候选人，公示期不得少于 3 日，公示内容包括：</w:t>
      </w:r>
    </w:p>
    <w:p w14:paraId="6E9AB47F">
      <w:pPr>
        <w:bidi w:val="0"/>
        <w:rPr>
          <w:rFonts w:hint="eastAsia"/>
        </w:rPr>
      </w:pPr>
      <w:r>
        <w:rPr>
          <w:rFonts w:hint="eastAsia"/>
        </w:rPr>
        <w:t>（1）中标候选人排序、名称、投标报价，对工程质量要求、安全目标和工期的响应情况；</w:t>
      </w:r>
    </w:p>
    <w:p w14:paraId="091B5574">
      <w:pPr>
        <w:bidi w:val="0"/>
        <w:rPr>
          <w:rFonts w:hint="eastAsia"/>
        </w:rPr>
      </w:pPr>
      <w:r>
        <w:rPr>
          <w:rFonts w:hint="eastAsia"/>
        </w:rPr>
        <w:t>（2）中标候选人在投标文件中承诺的项目负责人和项目技术负责人姓名、个人业绩、相关证书名称和编号；</w:t>
      </w:r>
    </w:p>
    <w:p w14:paraId="108A2C02">
      <w:pPr>
        <w:bidi w:val="0"/>
        <w:rPr>
          <w:rFonts w:hint="eastAsia"/>
        </w:rPr>
      </w:pPr>
      <w:r>
        <w:rPr>
          <w:rFonts w:hint="eastAsia"/>
        </w:rPr>
        <w:t>（3）中标候选人在投标文件中填报的项目业绩；</w:t>
      </w:r>
    </w:p>
    <w:p w14:paraId="3A3B6755">
      <w:pPr>
        <w:bidi w:val="0"/>
        <w:rPr>
          <w:rFonts w:hint="eastAsia"/>
        </w:rPr>
      </w:pPr>
      <w:r>
        <w:rPr>
          <w:rFonts w:hint="eastAsia"/>
        </w:rPr>
        <w:t>（4）被否决投标的投标人名称、否决依据和原因；</w:t>
      </w:r>
    </w:p>
    <w:p w14:paraId="3C8E67BA">
      <w:pPr>
        <w:bidi w:val="0"/>
        <w:rPr>
          <w:rFonts w:hint="eastAsia"/>
        </w:rPr>
      </w:pPr>
      <w:r>
        <w:rPr>
          <w:rFonts w:hint="eastAsia"/>
        </w:rPr>
        <w:t>（5）提出异议的渠道和方式；</w:t>
      </w:r>
    </w:p>
    <w:p w14:paraId="20F48604">
      <w:pPr>
        <w:bidi w:val="0"/>
        <w:rPr>
          <w:rFonts w:hint="eastAsia"/>
        </w:rPr>
      </w:pPr>
      <w:r>
        <w:rPr>
          <w:rFonts w:hint="eastAsia"/>
        </w:rPr>
        <w:t>（6）投标人须知前附表规定公示的其他内容。</w:t>
      </w:r>
    </w:p>
    <w:p w14:paraId="3E506A74">
      <w:pPr>
        <w:pStyle w:val="7"/>
        <w:bidi w:val="0"/>
        <w:rPr>
          <w:rFonts w:hint="eastAsia"/>
        </w:rPr>
      </w:pPr>
      <w:r>
        <w:rPr>
          <w:rFonts w:hint="eastAsia"/>
        </w:rPr>
        <w:t>7.2 评标结果异议</w:t>
      </w:r>
    </w:p>
    <w:p w14:paraId="45C2F454">
      <w:pPr>
        <w:bidi w:val="0"/>
        <w:rPr>
          <w:rFonts w:hint="eastAsia"/>
        </w:rPr>
      </w:pPr>
      <w:r>
        <w:rPr>
          <w:rFonts w:hint="eastAsia"/>
        </w:rPr>
        <w:t>投标人或其他利害关系人对依法必须进行招标的项目的评标结果有异议的，应在中标候选人公示期间提出。招标人将在收到异议之日起 3 日内作出答复；作出答复前，将暂停招标投标活动。</w:t>
      </w:r>
    </w:p>
    <w:p w14:paraId="6860BFAD">
      <w:pPr>
        <w:pStyle w:val="7"/>
        <w:bidi w:val="0"/>
        <w:rPr>
          <w:rFonts w:hint="eastAsia"/>
        </w:rPr>
      </w:pPr>
      <w:r>
        <w:rPr>
          <w:rFonts w:hint="eastAsia"/>
        </w:rPr>
        <w:t>7.3 中标候选人履约能力审查</w:t>
      </w:r>
    </w:p>
    <w:p w14:paraId="0943F000">
      <w:pPr>
        <w:bidi w:val="0"/>
        <w:rPr>
          <w:rFonts w:hint="eastAsia"/>
        </w:rPr>
      </w:pPr>
      <w:r>
        <w:rPr>
          <w:rFonts w:hint="eastAsia"/>
        </w:rPr>
        <w:t>中标候选人的经营、财务状况发生较大变化或存在违法行为，招标人认为可能影响其履约能力的，将在发出中标通知书前提请原评标委员会按照招标文件规定的标准和方法进行审查确认。</w:t>
      </w:r>
    </w:p>
    <w:p w14:paraId="6A5C8CB7">
      <w:pPr>
        <w:pStyle w:val="7"/>
        <w:bidi w:val="0"/>
        <w:rPr>
          <w:rFonts w:hint="eastAsia"/>
        </w:rPr>
      </w:pPr>
      <w:r>
        <w:rPr>
          <w:rFonts w:hint="eastAsia"/>
        </w:rPr>
        <w:t>7.4 定标</w:t>
      </w:r>
    </w:p>
    <w:p w14:paraId="6F3F8C86">
      <w:pPr>
        <w:bidi w:val="0"/>
        <w:rPr>
          <w:rFonts w:hint="eastAsia"/>
        </w:rPr>
      </w:pPr>
      <w:r>
        <w:rPr>
          <w:rFonts w:hint="eastAsia"/>
        </w:rPr>
        <w:t>按照投标人须知前附表的规定，招标人或招标人授权的评标委员会依法确定中标人。</w:t>
      </w:r>
    </w:p>
    <w:p w14:paraId="137D5852">
      <w:pPr>
        <w:pStyle w:val="7"/>
        <w:bidi w:val="0"/>
        <w:rPr>
          <w:rFonts w:hint="eastAsia"/>
        </w:rPr>
      </w:pPr>
      <w:r>
        <w:rPr>
          <w:rFonts w:hint="eastAsia"/>
        </w:rPr>
        <w:t>7.5 中标通知</w:t>
      </w:r>
    </w:p>
    <w:p w14:paraId="04D8FE0F">
      <w:pPr>
        <w:bidi w:val="0"/>
        <w:rPr>
          <w:rFonts w:hint="eastAsia"/>
        </w:rPr>
      </w:pPr>
      <w:r>
        <w:rPr>
          <w:rFonts w:hint="eastAsia"/>
        </w:rPr>
        <w:t>在本章第 3.3 款规定的投标有效期内，招标人以投标人须知前附表规定的形式向中标人发出中标通知书，同时将中标结果通知未中标的投标人。</w:t>
      </w:r>
    </w:p>
    <w:p w14:paraId="46B95FC4">
      <w:pPr>
        <w:pStyle w:val="7"/>
        <w:bidi w:val="0"/>
        <w:rPr>
          <w:rFonts w:hint="eastAsia"/>
        </w:rPr>
      </w:pPr>
      <w:r>
        <w:rPr>
          <w:rFonts w:hint="eastAsia"/>
        </w:rPr>
        <w:t>7.6 中标结果公告</w:t>
      </w:r>
    </w:p>
    <w:p w14:paraId="5D2D62B9">
      <w:pPr>
        <w:bidi w:val="0"/>
        <w:rPr>
          <w:rFonts w:hint="eastAsia"/>
        </w:rPr>
      </w:pPr>
      <w:r>
        <w:rPr>
          <w:rFonts w:hint="eastAsia"/>
        </w:rPr>
        <w:t>招标人在确定中标人之日起 3 日内，按照投标人须知前附表规定的公告媒介公告中标结果，公告期不得少于 3 日。公告内容包括中标人名称、中标价。</w:t>
      </w:r>
    </w:p>
    <w:p w14:paraId="7FAB9A4A">
      <w:pPr>
        <w:pStyle w:val="7"/>
        <w:bidi w:val="0"/>
        <w:rPr>
          <w:rFonts w:hint="eastAsia"/>
        </w:rPr>
      </w:pPr>
      <w:r>
        <w:rPr>
          <w:rFonts w:hint="eastAsia"/>
        </w:rPr>
        <w:t>7.7 履约保证金</w:t>
      </w:r>
    </w:p>
    <w:p w14:paraId="41F141D2">
      <w:pPr>
        <w:bidi w:val="0"/>
        <w:rPr>
          <w:rFonts w:hint="eastAsia"/>
        </w:rPr>
      </w:pPr>
      <w:r>
        <w:rPr>
          <w:rFonts w:hint="eastAsia"/>
        </w:rPr>
        <w:t>7.7.1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 10%。联合体中标的，其履约保证金以联合体各方或联合体中牵头人的名义提交。</w:t>
      </w:r>
    </w:p>
    <w:p w14:paraId="5837A4CE">
      <w:pPr>
        <w:bidi w:val="0"/>
        <w:rPr>
          <w:rFonts w:hint="eastAsia"/>
        </w:rPr>
      </w:pPr>
      <w:r>
        <w:rPr>
          <w:rFonts w:hint="eastAsia"/>
        </w:rPr>
        <w:t>采用银行保函时，应由符合投标人须知前附表规定级别的银行开具，所需的费用由中标人承担，中标人应保证银行保函有效。</w:t>
      </w:r>
    </w:p>
    <w:p w14:paraId="475AE71D">
      <w:pPr>
        <w:bidi w:val="0"/>
        <w:rPr>
          <w:rFonts w:hint="eastAsia"/>
        </w:rPr>
      </w:pPr>
      <w:r>
        <w:rPr>
          <w:rFonts w:hint="eastAsia"/>
        </w:rPr>
        <w:t>7.7.2 中标人不能按本章第 7.7.1 项要求提交履约保证金的，视为放弃中标，其投标保证金不予退还，给招标人造成的损失超过投标保证金数额的，中标人还应对超过部分予以赔偿。</w:t>
      </w:r>
    </w:p>
    <w:p w14:paraId="33A14260">
      <w:pPr>
        <w:pStyle w:val="7"/>
        <w:bidi w:val="0"/>
        <w:rPr>
          <w:rFonts w:hint="eastAsia"/>
        </w:rPr>
      </w:pPr>
      <w:r>
        <w:rPr>
          <w:rFonts w:hint="eastAsia"/>
        </w:rPr>
        <w:t>7.8 签订合同</w:t>
      </w:r>
    </w:p>
    <w:p w14:paraId="6696520A">
      <w:pPr>
        <w:bidi w:val="0"/>
        <w:rPr>
          <w:rFonts w:hint="eastAsia"/>
        </w:rPr>
      </w:pPr>
      <w:r>
        <w:rPr>
          <w:rFonts w:hint="eastAsia"/>
        </w:rPr>
        <w:t>7.8.1 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73D4811D">
      <w:pPr>
        <w:bidi w:val="0"/>
        <w:rPr>
          <w:rFonts w:hint="eastAsia"/>
        </w:rPr>
      </w:pPr>
      <w:r>
        <w:rPr>
          <w:rFonts w:hint="eastAsia"/>
        </w:rPr>
        <w:t>7.8.2 发出中标通知书后，招标人无正当理由拒签合同，或在签订合同时向中标人提出附加条件的，招标人向中标人退还投标保证金；给中标人造成损失的，还应赔偿损失。</w:t>
      </w:r>
    </w:p>
    <w:p w14:paraId="7C6F3D0F">
      <w:pPr>
        <w:bidi w:val="0"/>
        <w:rPr>
          <w:rFonts w:hint="eastAsia"/>
        </w:rPr>
      </w:pPr>
      <w:r>
        <w:rPr>
          <w:rFonts w:hint="eastAsia"/>
        </w:rPr>
        <w:t>7.8.3 签约合同价的确定原则如下：</w:t>
      </w:r>
    </w:p>
    <w:p w14:paraId="42DD6465">
      <w:pPr>
        <w:bidi w:val="0"/>
        <w:rPr>
          <w:rFonts w:hint="eastAsia"/>
        </w:rPr>
      </w:pPr>
      <w:r>
        <w:rPr>
          <w:rFonts w:hint="eastAsia"/>
        </w:rPr>
        <w:t>（1）按照评标办法规定对投标报价进行修正后，若修正后的最终投标报价小于开标时的投标函大写金额报价，则签订合同时以修正后的最终投标报价为准；</w:t>
      </w:r>
    </w:p>
    <w:p w14:paraId="453B3BA0">
      <w:pPr>
        <w:bidi w:val="0"/>
        <w:rPr>
          <w:rFonts w:hint="eastAsia"/>
        </w:rPr>
      </w:pPr>
      <w:r>
        <w:rPr>
          <w:rFonts w:hint="eastAsia"/>
        </w:rPr>
        <w:t>（2）按照评标办法规定对投标报价进行修正后，若修正后的最终投标报价大于开标时的投标函大写金额报价，则签订合同时以开标时的投标函大写金额报价为准，同时按比例修正相应子目的单价或合价。</w:t>
      </w:r>
    </w:p>
    <w:p w14:paraId="12170F7D">
      <w:pPr>
        <w:bidi w:val="0"/>
        <w:rPr>
          <w:rFonts w:hint="eastAsia"/>
        </w:rPr>
      </w:pPr>
      <w:r>
        <w:rPr>
          <w:rFonts w:hint="eastAsia"/>
        </w:rPr>
        <w:t>7.8.4 联合体中标的，联合体各方应共同与招标人签订合同，就中标项目向招标人承担连带责任。</w:t>
      </w:r>
    </w:p>
    <w:p w14:paraId="7B77D58B">
      <w:pPr>
        <w:bidi w:val="0"/>
        <w:rPr>
          <w:rFonts w:hint="eastAsia"/>
        </w:rPr>
      </w:pPr>
      <w:r>
        <w:rPr>
          <w:rFonts w:hint="eastAsia"/>
        </w:rPr>
        <w:t>7.8.5 招标人和中标人在签订合同协议书的同时，须按照本招标文件规定的格式和要求签订廉政合同及安全生产合同，明确双方在廉政建设和安全生产方面的权利和义务以及应承担的违约责任。</w:t>
      </w:r>
    </w:p>
    <w:p w14:paraId="3E6E9A2F">
      <w:pPr>
        <w:pStyle w:val="6"/>
        <w:bidi w:val="0"/>
        <w:rPr>
          <w:rFonts w:hint="eastAsia"/>
        </w:rPr>
      </w:pPr>
      <w:r>
        <w:rPr>
          <w:rFonts w:hint="eastAsia"/>
        </w:rPr>
        <w:t>8.纪律和监督</w:t>
      </w:r>
    </w:p>
    <w:p w14:paraId="6D1028C3">
      <w:pPr>
        <w:pStyle w:val="7"/>
        <w:bidi w:val="0"/>
        <w:rPr>
          <w:rFonts w:hint="eastAsia"/>
        </w:rPr>
      </w:pPr>
      <w:r>
        <w:rPr>
          <w:rFonts w:hint="eastAsia"/>
        </w:rPr>
        <w:t>8.1 对招标人的纪律要求</w:t>
      </w:r>
    </w:p>
    <w:p w14:paraId="25658869">
      <w:pPr>
        <w:bidi w:val="0"/>
        <w:rPr>
          <w:rFonts w:hint="eastAsia"/>
        </w:rPr>
      </w:pPr>
      <w:r>
        <w:rPr>
          <w:rFonts w:hint="eastAsia"/>
        </w:rPr>
        <w:t>招标人不得泄露招标投标活动中应保密的情况和资料，不得与投标人串通损害国家利益、社会公共利益或他人合法权益。</w:t>
      </w:r>
    </w:p>
    <w:p w14:paraId="351FC60E">
      <w:pPr>
        <w:pStyle w:val="7"/>
        <w:bidi w:val="0"/>
        <w:rPr>
          <w:rFonts w:hint="eastAsia"/>
        </w:rPr>
      </w:pPr>
      <w:r>
        <w:rPr>
          <w:rFonts w:hint="eastAsia"/>
        </w:rPr>
        <w:t>8.2 对投标人的纪律要求</w:t>
      </w:r>
    </w:p>
    <w:p w14:paraId="571B646B">
      <w:pPr>
        <w:bidi w:val="0"/>
        <w:rPr>
          <w:rFonts w:hint="eastAsia"/>
        </w:rPr>
      </w:pPr>
      <w:r>
        <w:rPr>
          <w:rFonts w:hint="eastAsia"/>
        </w:rPr>
        <w:t>投标人不得相互串通投标或与招标人串通投标，不得向招标人或评标委员会成员行贿谋取中标，不得以他人名义投标或以其他方式弄虚作假骗取中标；投标人不得以任何方式干扰、影响评标工作。</w:t>
      </w:r>
    </w:p>
    <w:p w14:paraId="7B201E3E">
      <w:pPr>
        <w:pStyle w:val="7"/>
        <w:bidi w:val="0"/>
        <w:rPr>
          <w:rFonts w:hint="eastAsia"/>
        </w:rPr>
      </w:pPr>
      <w:r>
        <w:rPr>
          <w:rFonts w:hint="eastAsia"/>
        </w:rPr>
        <w:t>8.3 对评标委员会成员的纪律要求</w:t>
      </w:r>
    </w:p>
    <w:p w14:paraId="2E979964">
      <w:pPr>
        <w:bidi w:val="0"/>
        <w:rPr>
          <w:rFonts w:hint="eastAsia"/>
        </w:rPr>
      </w:pPr>
      <w:r>
        <w:rPr>
          <w:rFonts w:hint="eastAsia"/>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613F6C42">
      <w:pPr>
        <w:pStyle w:val="7"/>
        <w:bidi w:val="0"/>
        <w:rPr>
          <w:rFonts w:hint="eastAsia"/>
        </w:rPr>
      </w:pPr>
      <w:r>
        <w:rPr>
          <w:rFonts w:hint="eastAsia"/>
        </w:rPr>
        <w:t>8.4 对与评标活动有关的工作人员的纪律要求</w:t>
      </w:r>
    </w:p>
    <w:p w14:paraId="5F41A7E2">
      <w:pPr>
        <w:bidi w:val="0"/>
        <w:rPr>
          <w:rFonts w:hint="eastAsia"/>
        </w:rPr>
      </w:pPr>
      <w:r>
        <w:rPr>
          <w:rFonts w:hint="eastAsia"/>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344477A8">
      <w:pPr>
        <w:pStyle w:val="7"/>
        <w:bidi w:val="0"/>
        <w:rPr>
          <w:rFonts w:hint="eastAsia"/>
        </w:rPr>
      </w:pPr>
      <w:r>
        <w:rPr>
          <w:rFonts w:hint="eastAsia"/>
        </w:rPr>
        <w:t>8.5 投诉</w:t>
      </w:r>
    </w:p>
    <w:p w14:paraId="40591F58">
      <w:pPr>
        <w:bidi w:val="0"/>
        <w:rPr>
          <w:rFonts w:hint="eastAsia"/>
        </w:rPr>
      </w:pPr>
      <w:r>
        <w:rPr>
          <w:rFonts w:hint="eastAsia"/>
        </w:rPr>
        <w:t>8.5.1 投标人或其他利害关系人认为招标投标活动不符合法律、行政法规规定的，可以自知道或应当知道之日起 10 日内向有关行政监督部门投诉。投诉应有明确的请求和必要的证明材料。</w:t>
      </w:r>
    </w:p>
    <w:p w14:paraId="479E4AE5">
      <w:pPr>
        <w:bidi w:val="0"/>
        <w:rPr>
          <w:rFonts w:hint="eastAsia"/>
        </w:rPr>
      </w:pPr>
      <w:r>
        <w:rPr>
          <w:rFonts w:hint="eastAsia"/>
        </w:rPr>
        <w:t>监督部门的联系方式见投标人须知前附表。</w:t>
      </w:r>
    </w:p>
    <w:p w14:paraId="6B67EDF2">
      <w:pPr>
        <w:bidi w:val="0"/>
        <w:rPr>
          <w:rFonts w:hint="eastAsia"/>
        </w:rPr>
      </w:pPr>
      <w:r>
        <w:rPr>
          <w:rFonts w:hint="eastAsia"/>
        </w:rPr>
        <w:t>8.5.2 投标人或其他利害关系人对招标文件、开标和评标结果提出投诉的，应按照本章第 2.4 款、第 5.3 款和第 7.2 款的规定先向招标人提出异议。异议答复期间不计算在第 8.5.1 项规定的期限内。</w:t>
      </w:r>
    </w:p>
    <w:p w14:paraId="0467C343">
      <w:pPr>
        <w:pStyle w:val="6"/>
        <w:bidi w:val="0"/>
        <w:rPr>
          <w:rFonts w:hint="eastAsia"/>
        </w:rPr>
      </w:pPr>
      <w:r>
        <w:rPr>
          <w:rFonts w:hint="eastAsia"/>
        </w:rPr>
        <w:t>9.是否采用电子招标投标</w:t>
      </w:r>
    </w:p>
    <w:p w14:paraId="3DC0115E">
      <w:pPr>
        <w:bidi w:val="0"/>
        <w:rPr>
          <w:rFonts w:hint="eastAsia"/>
        </w:rPr>
      </w:pPr>
      <w:r>
        <w:rPr>
          <w:rFonts w:hint="eastAsia"/>
        </w:rPr>
        <w:t>本招标项目是否采用电子招标投标方式，见投标人须知前附表。</w:t>
      </w:r>
    </w:p>
    <w:p w14:paraId="7231D641">
      <w:pPr>
        <w:pStyle w:val="6"/>
        <w:bidi w:val="0"/>
        <w:rPr>
          <w:rFonts w:hint="eastAsia"/>
        </w:rPr>
      </w:pPr>
      <w:r>
        <w:rPr>
          <w:rFonts w:hint="eastAsia"/>
        </w:rPr>
        <w:t>10.需要补充的其他内容</w:t>
      </w:r>
    </w:p>
    <w:p w14:paraId="60D27FE5">
      <w:pPr>
        <w:bidi w:val="0"/>
        <w:rPr>
          <w:rFonts w:hint="eastAsia"/>
        </w:rPr>
      </w:pPr>
      <w:r>
        <w:rPr>
          <w:rFonts w:hint="eastAsia"/>
        </w:rPr>
        <w:t>10.1 自购买招标文件之日起，投标人应保证其提供的联系方式（电话、传真、电子邮件）一直有效，以便及时收到招标人发出的函件(招标文件的澄清、修改等)，并应及时向招标人反馈信息，否则招标人不承担由此引起的一切后果。</w:t>
      </w:r>
    </w:p>
    <w:p w14:paraId="1ABDCA22">
      <w:pPr>
        <w:bidi w:val="0"/>
        <w:rPr>
          <w:rFonts w:hint="eastAsia"/>
        </w:rPr>
      </w:pPr>
      <w:r>
        <w:rPr>
          <w:rFonts w:hint="eastAsia"/>
        </w:rPr>
        <w:t>需要补充的其他内容：见投标人须知前附表。</w:t>
      </w:r>
    </w:p>
    <w:bookmarkEnd w:id="58"/>
    <w:bookmarkEnd w:id="59"/>
    <w:bookmarkEnd w:id="60"/>
    <w:bookmarkEnd w:id="61"/>
    <w:bookmarkEnd w:id="62"/>
    <w:bookmarkEnd w:id="63"/>
    <w:bookmarkEnd w:id="64"/>
    <w:bookmarkEnd w:id="65"/>
    <w:bookmarkEnd w:id="66"/>
    <w:bookmarkEnd w:id="67"/>
    <w:bookmarkEnd w:id="68"/>
    <w:p w14:paraId="7221D455">
      <w:pPr>
        <w:ind w:left="0" w:leftChars="0" w:firstLine="0" w:firstLineChars="0"/>
        <w:jc w:val="center"/>
        <w:outlineLvl w:val="1"/>
        <w:rPr>
          <w:rFonts w:hint="eastAsia"/>
          <w:lang w:eastAsia="zh-CN"/>
        </w:rPr>
      </w:pPr>
      <w:r>
        <w:rPr>
          <w:rFonts w:ascii="宋体" w:hAnsi="宋体" w:eastAsia="宋体"/>
        </w:rPr>
        <w:br w:type="page"/>
      </w:r>
      <w:bookmarkStart w:id="81" w:name="_Toc14140"/>
      <w:bookmarkStart w:id="82" w:name="_Toc20358"/>
      <w:bookmarkStart w:id="83" w:name="bookmark103"/>
      <w:bookmarkStart w:id="84" w:name="_Toc30366"/>
      <w:bookmarkStart w:id="85" w:name="_Toc12339"/>
      <w:bookmarkStart w:id="86" w:name="_Toc11591"/>
      <w:bookmarkStart w:id="87" w:name="_Toc18768"/>
      <w:r>
        <w:rPr>
          <w:rStyle w:val="107"/>
          <w:rFonts w:hint="eastAsia"/>
          <w:lang w:eastAsia="zh-CN"/>
        </w:rPr>
        <w:t>第三章评标办法（双信封的综合评分法）</w:t>
      </w:r>
      <w:bookmarkEnd w:id="81"/>
      <w:bookmarkEnd w:id="82"/>
      <w:bookmarkEnd w:id="83"/>
      <w:bookmarkEnd w:id="84"/>
      <w:bookmarkEnd w:id="85"/>
      <w:bookmarkEnd w:id="86"/>
      <w:bookmarkEnd w:id="87"/>
    </w:p>
    <w:p w14:paraId="248C8863">
      <w:pPr>
        <w:pStyle w:val="6"/>
        <w:rPr>
          <w:rStyle w:val="117"/>
          <w:rFonts w:hint="eastAsia"/>
          <w:bCs/>
          <w:i/>
          <w:sz w:val="24"/>
          <w:szCs w:val="24"/>
        </w:rPr>
      </w:pPr>
      <w:bookmarkStart w:id="88" w:name="_Toc4677"/>
      <w:bookmarkStart w:id="89" w:name="_Toc31708"/>
      <w:bookmarkStart w:id="90" w:name="bookmark104"/>
      <w:bookmarkStart w:id="91" w:name="_Toc9702"/>
      <w:r>
        <w:rPr>
          <w:rStyle w:val="117"/>
          <w:bCs/>
          <w:sz w:val="24"/>
          <w:szCs w:val="24"/>
        </w:rPr>
        <w:t>评标办法前附表</w:t>
      </w:r>
      <w:bookmarkEnd w:id="88"/>
      <w:bookmarkEnd w:id="89"/>
      <w:bookmarkEnd w:id="90"/>
      <w:bookmarkEnd w:id="91"/>
    </w:p>
    <w:tbl>
      <w:tblPr>
        <w:tblStyle w:val="90"/>
        <w:tblW w:w="9219" w:type="dxa"/>
        <w:tblInd w:w="-5" w:type="dxa"/>
        <w:tblLayout w:type="fixed"/>
        <w:tblCellMar>
          <w:top w:w="0" w:type="dxa"/>
          <w:left w:w="0" w:type="dxa"/>
          <w:bottom w:w="0" w:type="dxa"/>
          <w:right w:w="0" w:type="dxa"/>
        </w:tblCellMar>
      </w:tblPr>
      <w:tblGrid>
        <w:gridCol w:w="683"/>
        <w:gridCol w:w="1590"/>
        <w:gridCol w:w="6946"/>
      </w:tblGrid>
      <w:tr w14:paraId="59766728">
        <w:tblPrEx>
          <w:tblCellMar>
            <w:top w:w="0" w:type="dxa"/>
            <w:left w:w="0" w:type="dxa"/>
            <w:bottom w:w="0" w:type="dxa"/>
            <w:right w:w="0" w:type="dxa"/>
          </w:tblCellMar>
        </w:tblPrEx>
        <w:tc>
          <w:tcPr>
            <w:tcW w:w="2273" w:type="dxa"/>
            <w:gridSpan w:val="2"/>
            <w:tcBorders>
              <w:top w:val="single" w:color="auto" w:sz="4" w:space="0"/>
              <w:left w:val="single" w:color="auto" w:sz="4" w:space="0"/>
              <w:bottom w:val="nil"/>
              <w:right w:val="nil"/>
            </w:tcBorders>
            <w:shd w:val="clear" w:color="auto" w:fill="FFFFFF"/>
            <w:vAlign w:val="bottom"/>
          </w:tcPr>
          <w:p w14:paraId="546D1F35">
            <w:pPr>
              <w:pStyle w:val="8"/>
              <w:bidi w:val="0"/>
              <w:jc w:val="center"/>
              <w:rPr>
                <w:rFonts w:hint="eastAsia"/>
                <w:b/>
                <w:bCs/>
              </w:rPr>
            </w:pPr>
            <w:r>
              <w:rPr>
                <w:rFonts w:hint="eastAsia"/>
                <w:b/>
                <w:bCs/>
              </w:rPr>
              <w:t>条款号</w:t>
            </w:r>
          </w:p>
        </w:tc>
        <w:tc>
          <w:tcPr>
            <w:tcW w:w="6946" w:type="dxa"/>
            <w:tcBorders>
              <w:top w:val="single" w:color="auto" w:sz="4" w:space="0"/>
              <w:left w:val="single" w:color="auto" w:sz="4" w:space="0"/>
              <w:bottom w:val="nil"/>
              <w:right w:val="single" w:color="auto" w:sz="4" w:space="0"/>
            </w:tcBorders>
            <w:shd w:val="clear" w:color="auto" w:fill="FFFFFF"/>
            <w:vAlign w:val="bottom"/>
          </w:tcPr>
          <w:p w14:paraId="33052272">
            <w:pPr>
              <w:pStyle w:val="8"/>
              <w:bidi w:val="0"/>
              <w:jc w:val="center"/>
              <w:rPr>
                <w:rFonts w:hint="eastAsia"/>
                <w:b/>
                <w:bCs/>
              </w:rPr>
            </w:pPr>
            <w:r>
              <w:rPr>
                <w:rFonts w:hint="eastAsia"/>
                <w:b/>
                <w:bCs/>
              </w:rPr>
              <w:t>评审因素与评审标准</w:t>
            </w:r>
          </w:p>
        </w:tc>
      </w:tr>
      <w:tr w14:paraId="15BC7A2E">
        <w:tblPrEx>
          <w:tblCellMar>
            <w:top w:w="0" w:type="dxa"/>
            <w:left w:w="0" w:type="dxa"/>
            <w:bottom w:w="0" w:type="dxa"/>
            <w:right w:w="0" w:type="dxa"/>
          </w:tblCellMar>
        </w:tblPrEx>
        <w:tc>
          <w:tcPr>
            <w:tcW w:w="683" w:type="dxa"/>
            <w:tcBorders>
              <w:top w:val="single" w:color="auto" w:sz="4" w:space="0"/>
              <w:left w:val="single" w:color="auto" w:sz="4" w:space="0"/>
              <w:bottom w:val="nil"/>
              <w:right w:val="nil"/>
            </w:tcBorders>
            <w:shd w:val="clear" w:color="auto" w:fill="FFFFFF"/>
            <w:vAlign w:val="center"/>
          </w:tcPr>
          <w:p w14:paraId="1EB7CD98">
            <w:pPr>
              <w:pStyle w:val="8"/>
              <w:bidi w:val="0"/>
              <w:jc w:val="center"/>
              <w:rPr>
                <w:rFonts w:hint="eastAsia"/>
              </w:rPr>
            </w:pPr>
            <w:r>
              <w:t>1</w:t>
            </w:r>
          </w:p>
        </w:tc>
        <w:tc>
          <w:tcPr>
            <w:tcW w:w="1590" w:type="dxa"/>
            <w:tcBorders>
              <w:top w:val="single" w:color="auto" w:sz="4" w:space="0"/>
              <w:left w:val="single" w:color="auto" w:sz="4" w:space="0"/>
              <w:bottom w:val="nil"/>
              <w:right w:val="nil"/>
            </w:tcBorders>
            <w:shd w:val="clear" w:color="auto" w:fill="FFFFFF"/>
            <w:vAlign w:val="center"/>
          </w:tcPr>
          <w:p w14:paraId="08E79C3C">
            <w:pPr>
              <w:pStyle w:val="8"/>
              <w:bidi w:val="0"/>
              <w:jc w:val="center"/>
              <w:rPr>
                <w:rFonts w:hint="eastAsia"/>
              </w:rPr>
            </w:pPr>
            <w:r>
              <w:rPr>
                <w:rFonts w:hint="eastAsia"/>
              </w:rPr>
              <w:t>评标方法</w:t>
            </w:r>
          </w:p>
        </w:tc>
        <w:tc>
          <w:tcPr>
            <w:tcW w:w="6946" w:type="dxa"/>
            <w:tcBorders>
              <w:top w:val="single" w:color="auto" w:sz="4" w:space="0"/>
              <w:left w:val="single" w:color="auto" w:sz="4" w:space="0"/>
              <w:bottom w:val="nil"/>
              <w:right w:val="single" w:color="auto" w:sz="4" w:space="0"/>
            </w:tcBorders>
            <w:shd w:val="clear" w:color="auto" w:fill="FFFFFF"/>
            <w:vAlign w:val="center"/>
          </w:tcPr>
          <w:p w14:paraId="7B41B48C">
            <w:pPr>
              <w:pStyle w:val="8"/>
              <w:bidi w:val="0"/>
              <w:rPr>
                <w:rFonts w:hint="eastAsia"/>
                <w:lang w:eastAsia="zh-CN"/>
              </w:rPr>
            </w:pPr>
            <w:r>
              <w:rPr>
                <w:rFonts w:hint="eastAsia"/>
                <w:lang w:eastAsia="zh-CN"/>
              </w:rPr>
              <w:t>综合评分相等时，评标委员会依次按照以下优先顺序推荐中标候选人或确定中标人：</w:t>
            </w:r>
          </w:p>
          <w:p w14:paraId="53A9E7CE">
            <w:pPr>
              <w:pStyle w:val="8"/>
              <w:bidi w:val="0"/>
              <w:rPr>
                <w:rFonts w:hint="eastAsia"/>
                <w:color w:val="0000FF"/>
                <w:lang w:eastAsia="zh-CN"/>
              </w:rPr>
            </w:pPr>
            <w:r>
              <w:rPr>
                <w:rFonts w:hint="eastAsia"/>
                <w:lang w:eastAsia="zh-CN"/>
              </w:rPr>
              <w:t>（1）</w:t>
            </w:r>
            <w:r>
              <w:rPr>
                <w:rFonts w:hint="eastAsia"/>
                <w:color w:val="auto"/>
                <w:lang w:val="en-US" w:eastAsia="zh-CN"/>
              </w:rPr>
              <w:t>评标价低的</w:t>
            </w:r>
            <w:r>
              <w:rPr>
                <w:rFonts w:hint="eastAsia"/>
                <w:color w:val="auto"/>
                <w:lang w:eastAsia="zh-CN"/>
              </w:rPr>
              <w:t>优先；</w:t>
            </w:r>
          </w:p>
          <w:p w14:paraId="7596CB04">
            <w:pPr>
              <w:pStyle w:val="8"/>
              <w:bidi w:val="0"/>
              <w:rPr>
                <w:rFonts w:hint="eastAsia"/>
                <w:lang w:eastAsia="zh-CN"/>
              </w:rPr>
            </w:pPr>
            <w:r>
              <w:rPr>
                <w:rFonts w:hint="eastAsia"/>
                <w:lang w:eastAsia="zh-CN"/>
              </w:rPr>
              <w:t>（2）按招标文件规定被认定为最新年度广东省水运工程从业单位信用评价等级较高的投标人优先；【采用如下的优先顺序：承诺使用的AA级投标人、不承诺使用的AA级投标人、承诺使用的A级投标人、不承诺使用的A级投标人、B级投标人、未参评且被确定为B级投标人】</w:t>
            </w:r>
          </w:p>
          <w:p w14:paraId="7AF2161E">
            <w:pPr>
              <w:pStyle w:val="8"/>
              <w:bidi w:val="0"/>
              <w:rPr>
                <w:rFonts w:hint="eastAsia"/>
                <w:lang w:eastAsia="zh-CN"/>
              </w:rPr>
            </w:pPr>
            <w:r>
              <w:rPr>
                <w:rFonts w:hint="eastAsia"/>
                <w:lang w:eastAsia="zh-CN"/>
              </w:rPr>
              <w:t>（3）以投标人企业最新年度净资产较高的优先；</w:t>
            </w:r>
          </w:p>
          <w:p w14:paraId="05A7DB35">
            <w:pPr>
              <w:pStyle w:val="8"/>
              <w:bidi w:val="0"/>
              <w:rPr>
                <w:rFonts w:hint="eastAsia"/>
                <w:lang w:eastAsia="zh-CN"/>
              </w:rPr>
            </w:pPr>
            <w:r>
              <w:rPr>
                <w:rFonts w:hint="eastAsia"/>
                <w:lang w:eastAsia="zh-CN"/>
              </w:rPr>
              <w:t>（4）评标委员会视投标人情况综合比较，投票确定其名次。</w:t>
            </w:r>
          </w:p>
        </w:tc>
      </w:tr>
      <w:tr w14:paraId="49228982">
        <w:tblPrEx>
          <w:tblCellMar>
            <w:top w:w="0" w:type="dxa"/>
            <w:left w:w="0" w:type="dxa"/>
            <w:bottom w:w="0" w:type="dxa"/>
            <w:right w:w="0" w:type="dxa"/>
          </w:tblCellMar>
        </w:tblPrEx>
        <w:tc>
          <w:tcPr>
            <w:tcW w:w="683" w:type="dxa"/>
            <w:tcBorders>
              <w:top w:val="single" w:color="auto" w:sz="4" w:space="0"/>
              <w:left w:val="single" w:color="auto" w:sz="4" w:space="0"/>
              <w:bottom w:val="single" w:color="auto" w:sz="4" w:space="0"/>
              <w:right w:val="nil"/>
            </w:tcBorders>
            <w:shd w:val="clear" w:color="auto" w:fill="FFFFFF"/>
            <w:vAlign w:val="center"/>
          </w:tcPr>
          <w:p w14:paraId="38A5A6CD">
            <w:pPr>
              <w:pStyle w:val="8"/>
              <w:bidi w:val="0"/>
              <w:jc w:val="center"/>
              <w:rPr>
                <w:rFonts w:hint="eastAsia"/>
              </w:rPr>
            </w:pPr>
            <w:r>
              <w:rPr>
                <w:rFonts w:hint="eastAsia"/>
              </w:rPr>
              <w:t>2.1.1</w:t>
            </w:r>
          </w:p>
          <w:p w14:paraId="673DFE89">
            <w:pPr>
              <w:pStyle w:val="8"/>
              <w:bidi w:val="0"/>
              <w:jc w:val="center"/>
              <w:rPr>
                <w:rFonts w:hint="eastAsia"/>
              </w:rPr>
            </w:pPr>
            <w:r>
              <w:rPr>
                <w:rFonts w:hint="eastAsia"/>
              </w:rPr>
              <w:t>2.1.3</w:t>
            </w:r>
          </w:p>
        </w:tc>
        <w:tc>
          <w:tcPr>
            <w:tcW w:w="1590" w:type="dxa"/>
            <w:tcBorders>
              <w:top w:val="single" w:color="auto" w:sz="4" w:space="0"/>
              <w:left w:val="single" w:color="auto" w:sz="4" w:space="0"/>
              <w:bottom w:val="single" w:color="auto" w:sz="4" w:space="0"/>
              <w:right w:val="nil"/>
            </w:tcBorders>
            <w:shd w:val="clear" w:color="auto" w:fill="FFFFFF"/>
            <w:vAlign w:val="center"/>
          </w:tcPr>
          <w:p w14:paraId="51CFB50F">
            <w:pPr>
              <w:pStyle w:val="8"/>
              <w:bidi w:val="0"/>
              <w:jc w:val="center"/>
              <w:rPr>
                <w:rFonts w:hint="eastAsia"/>
                <w:lang w:eastAsia="zh-CN"/>
              </w:rPr>
            </w:pPr>
            <w:r>
              <w:rPr>
                <w:rFonts w:hint="eastAsia"/>
                <w:lang w:eastAsia="zh-CN"/>
              </w:rPr>
              <w:t>形式评审与响应性评审标准</w:t>
            </w:r>
          </w:p>
        </w:tc>
        <w:tc>
          <w:tcPr>
            <w:tcW w:w="6946" w:type="dxa"/>
            <w:tcBorders>
              <w:top w:val="single" w:color="auto" w:sz="4" w:space="0"/>
              <w:left w:val="single" w:color="auto" w:sz="4" w:space="0"/>
              <w:bottom w:val="single" w:color="auto" w:sz="4" w:space="0"/>
              <w:right w:val="single" w:color="auto" w:sz="4" w:space="0"/>
            </w:tcBorders>
            <w:shd w:val="clear" w:color="auto" w:fill="FFFFFF"/>
            <w:vAlign w:val="center"/>
          </w:tcPr>
          <w:p w14:paraId="223C9904">
            <w:pPr>
              <w:pStyle w:val="8"/>
              <w:bidi w:val="0"/>
              <w:rPr>
                <w:rFonts w:hint="eastAsia"/>
                <w:lang w:eastAsia="zh-CN"/>
              </w:rPr>
            </w:pPr>
            <w:r>
              <w:rPr>
                <w:rFonts w:hint="eastAsia"/>
                <w:lang w:eastAsia="zh-CN"/>
              </w:rPr>
              <w:t>第一个信封（商务及技术文件）评审标准：</w:t>
            </w:r>
          </w:p>
          <w:p w14:paraId="0DB82645">
            <w:pPr>
              <w:pStyle w:val="8"/>
              <w:bidi w:val="0"/>
              <w:rPr>
                <w:rFonts w:hint="eastAsia"/>
                <w:lang w:eastAsia="zh-CN"/>
              </w:rPr>
            </w:pPr>
            <w:r>
              <w:rPr>
                <w:rFonts w:hint="eastAsia"/>
                <w:lang w:eastAsia="zh-CN"/>
              </w:rPr>
              <w:t>（1）投标文件按照招标文件规定的格式、内容填写，字迹清晰可辨：</w:t>
            </w:r>
          </w:p>
          <w:p w14:paraId="3C5EEB11">
            <w:pPr>
              <w:pStyle w:val="8"/>
              <w:bidi w:val="0"/>
              <w:rPr>
                <w:rFonts w:hint="eastAsia"/>
                <w:lang w:eastAsia="zh-CN"/>
              </w:rPr>
            </w:pPr>
            <w:r>
              <w:rPr>
                <w:rFonts w:hint="eastAsia"/>
                <w:lang w:eastAsia="zh-CN"/>
              </w:rPr>
              <w:t>a.投标函按招标文件规定填报了项目名称、标段号、工期、工程质量要求及安全目标；</w:t>
            </w:r>
          </w:p>
          <w:p w14:paraId="6F39A76E">
            <w:pPr>
              <w:pStyle w:val="8"/>
              <w:bidi w:val="0"/>
              <w:rPr>
                <w:rFonts w:hint="eastAsia"/>
                <w:lang w:eastAsia="zh-CN"/>
              </w:rPr>
            </w:pPr>
            <w:r>
              <w:rPr>
                <w:rFonts w:hint="eastAsia"/>
                <w:lang w:eastAsia="zh-CN"/>
              </w:rPr>
              <w:t>b.投标函附录的所有数据均符合招标文件规定；</w:t>
            </w:r>
          </w:p>
          <w:p w14:paraId="74931AAC">
            <w:pPr>
              <w:pStyle w:val="8"/>
              <w:bidi w:val="0"/>
              <w:rPr>
                <w:rFonts w:hint="eastAsia"/>
                <w:lang w:eastAsia="zh-CN"/>
              </w:rPr>
            </w:pPr>
            <w:r>
              <w:rPr>
                <w:lang w:eastAsia="zh-CN"/>
              </w:rPr>
              <w:t>C.</w:t>
            </w:r>
            <w:r>
              <w:rPr>
                <w:rFonts w:hint="eastAsia"/>
                <w:lang w:eastAsia="zh-CN"/>
              </w:rPr>
              <w:t>投标文件组成齐全完整，内容均按规定填写；</w:t>
            </w:r>
          </w:p>
          <w:p w14:paraId="0E9D9E4E">
            <w:pPr>
              <w:pStyle w:val="8"/>
              <w:bidi w:val="0"/>
              <w:rPr>
                <w:rFonts w:hint="eastAsia"/>
                <w:lang w:eastAsia="zh-CN"/>
              </w:rPr>
            </w:pPr>
            <w:r>
              <w:rPr>
                <w:rFonts w:hint="eastAsia"/>
                <w:lang w:eastAsia="zh-CN"/>
              </w:rPr>
              <w:t>d.投标人声明按招标文件规定的内容和格式签署。</w:t>
            </w:r>
          </w:p>
          <w:p w14:paraId="0E4D31D5">
            <w:pPr>
              <w:pStyle w:val="8"/>
              <w:bidi w:val="0"/>
              <w:rPr>
                <w:rFonts w:hint="eastAsia"/>
                <w:lang w:eastAsia="zh-CN"/>
              </w:rPr>
            </w:pPr>
            <w:r>
              <w:rPr>
                <w:rFonts w:hint="eastAsia"/>
                <w:lang w:eastAsia="zh-CN"/>
              </w:rPr>
              <w:t>（2）投标文件上法定代表人或其委托代理人的签字、投标人的单位章盖章齐全，符合招标文件规定。</w:t>
            </w:r>
          </w:p>
          <w:p w14:paraId="17B5C54D">
            <w:pPr>
              <w:pStyle w:val="8"/>
              <w:bidi w:val="0"/>
              <w:rPr>
                <w:rFonts w:hint="eastAsia"/>
                <w:lang w:eastAsia="zh-CN"/>
              </w:rPr>
            </w:pPr>
            <w:r>
              <w:rPr>
                <w:rFonts w:hint="eastAsia"/>
                <w:lang w:eastAsia="zh-CN"/>
              </w:rPr>
              <w:t>（3）投标人按照招标文件的规定提供了投标保证金：</w:t>
            </w:r>
          </w:p>
          <w:p w14:paraId="012FA173">
            <w:pPr>
              <w:pStyle w:val="8"/>
              <w:bidi w:val="0"/>
              <w:rPr>
                <w:rFonts w:hint="eastAsia"/>
                <w:lang w:eastAsia="zh-CN"/>
              </w:rPr>
            </w:pPr>
            <w:r>
              <w:rPr>
                <w:lang w:eastAsia="zh-CN"/>
              </w:rPr>
              <w:t>a.</w:t>
            </w:r>
            <w:r>
              <w:rPr>
                <w:rFonts w:hint="eastAsia"/>
                <w:lang w:eastAsia="zh-CN"/>
              </w:rPr>
              <w:t>投标保证金金额符合招标文件规定的金额，且投标保证金有效期不少于投标有效期；</w:t>
            </w:r>
          </w:p>
          <w:p w14:paraId="44A6C9F5">
            <w:pPr>
              <w:pStyle w:val="8"/>
              <w:bidi w:val="0"/>
              <w:rPr>
                <w:rFonts w:hint="eastAsia"/>
                <w:lang w:eastAsia="zh-CN"/>
              </w:rPr>
            </w:pPr>
            <w:r>
              <w:rPr>
                <w:lang w:eastAsia="zh-CN"/>
              </w:rPr>
              <w:t>b.</w:t>
            </w:r>
            <w:r>
              <w:rPr>
                <w:rFonts w:hint="eastAsia"/>
                <w:lang w:eastAsia="zh-CN"/>
              </w:rPr>
              <w:t>若投标保证金采用现金或支票形式提交，投标人应在投标人须知3.4.1款规定的时间，将投标保证金由投标人的基本账户转入招标人指定账户；</w:t>
            </w:r>
          </w:p>
          <w:p w14:paraId="5B8205B1">
            <w:pPr>
              <w:pStyle w:val="8"/>
              <w:bidi w:val="0"/>
              <w:rPr>
                <w:rFonts w:hint="eastAsia"/>
                <w:lang w:eastAsia="zh-CN"/>
              </w:rPr>
            </w:pPr>
            <w:r>
              <w:rPr>
                <w:lang w:eastAsia="zh-CN"/>
              </w:rPr>
              <w:t>C.</w:t>
            </w:r>
            <w:r>
              <w:rPr>
                <w:rFonts w:hint="eastAsia"/>
                <w:lang w:eastAsia="zh-CN"/>
              </w:rPr>
              <w:t>若投标保证金采用银行保函形式提交，银行保函的格式、开具保函的银行均满足招标文件要求，</w:t>
            </w:r>
            <w:r>
              <w:rPr>
                <w:lang w:eastAsia="zh-CN"/>
              </w:rPr>
              <w:t>银行保函原件在</w:t>
            </w:r>
            <w:r>
              <w:rPr>
                <w:rFonts w:hint="eastAsia"/>
                <w:lang w:eastAsia="zh-CN"/>
              </w:rPr>
              <w:t>递交</w:t>
            </w:r>
            <w:r>
              <w:rPr>
                <w:lang w:eastAsia="zh-CN"/>
              </w:rPr>
              <w:t>投标文件</w:t>
            </w:r>
            <w:r>
              <w:rPr>
                <w:rFonts w:hint="eastAsia"/>
                <w:lang w:eastAsia="zh-CN"/>
              </w:rPr>
              <w:t>时单独密封递交，其复印件装订在投标文件中。</w:t>
            </w:r>
          </w:p>
          <w:p w14:paraId="7B2BC2DF">
            <w:pPr>
              <w:pStyle w:val="8"/>
              <w:bidi w:val="0"/>
              <w:rPr>
                <w:rFonts w:hint="eastAsia"/>
                <w:lang w:eastAsia="zh-CN"/>
              </w:rPr>
            </w:pPr>
            <w:r>
              <w:rPr>
                <w:rFonts w:hint="eastAsia"/>
                <w:lang w:eastAsia="zh-CN"/>
              </w:rPr>
              <w:t>d.若投标保证金采用其他形式提交，应满足须知前附表3.4.1项的规定。</w:t>
            </w:r>
          </w:p>
          <w:p w14:paraId="5FD2AF55">
            <w:pPr>
              <w:pStyle w:val="8"/>
              <w:bidi w:val="0"/>
              <w:rPr>
                <w:rFonts w:hint="eastAsia"/>
                <w:lang w:eastAsia="zh-CN"/>
              </w:rPr>
            </w:pPr>
            <w:r>
              <w:rPr>
                <w:rFonts w:hint="eastAsia"/>
                <w:lang w:eastAsia="zh-CN"/>
              </w:rPr>
              <w:t>（4）投标人法定代表人授权委托代理人签署投标文件的，需提交授权委托书，且授权人和被授权人均在授权委托书上签名，未使用印章、签名章或其他电子制版签名代替。</w:t>
            </w:r>
          </w:p>
          <w:p w14:paraId="79357D4A">
            <w:pPr>
              <w:pStyle w:val="8"/>
              <w:bidi w:val="0"/>
              <w:rPr>
                <w:rFonts w:hint="eastAsia"/>
                <w:lang w:eastAsia="zh-CN"/>
              </w:rPr>
            </w:pPr>
            <w:r>
              <w:rPr>
                <w:rFonts w:hint="eastAsia"/>
                <w:lang w:eastAsia="zh-CN"/>
              </w:rPr>
              <w:t>（5）投标人法定代表人亲自签署投标文件的，提供了法定代表人身份证明，且法定代表人在法定代表人身份证明上签名，未使用印章、</w:t>
            </w:r>
            <w:r>
              <w:rPr>
                <w:lang w:eastAsia="zh-CN"/>
              </w:rPr>
              <w:t xml:space="preserve"> </w:t>
            </w:r>
            <w:r>
              <w:rPr>
                <w:rFonts w:hint="eastAsia"/>
                <w:lang w:eastAsia="zh-CN"/>
              </w:rPr>
              <w:t>签名章或其他电子制版签名代替。</w:t>
            </w:r>
          </w:p>
          <w:p w14:paraId="0966D913">
            <w:pPr>
              <w:pStyle w:val="8"/>
              <w:bidi w:val="0"/>
              <w:rPr>
                <w:rFonts w:hint="eastAsia"/>
                <w:lang w:eastAsia="zh-CN"/>
              </w:rPr>
            </w:pPr>
            <w:r>
              <w:rPr>
                <w:rFonts w:hint="eastAsia"/>
                <w:lang w:eastAsia="zh-CN"/>
              </w:rPr>
              <w:t>（6）投标人以联合体形式投标时，联合体满足招标文件的要求：投标人按照招标文件提供的格式签订了联合体协议书，明确各方承担连带责任，并明确了联合体牵头人。</w:t>
            </w:r>
          </w:p>
          <w:p w14:paraId="115E2638">
            <w:pPr>
              <w:pStyle w:val="8"/>
              <w:bidi w:val="0"/>
              <w:rPr>
                <w:rFonts w:hint="eastAsia"/>
                <w:lang w:eastAsia="zh-CN"/>
              </w:rPr>
            </w:pPr>
            <w:r>
              <w:rPr>
                <w:rFonts w:hint="eastAsia"/>
                <w:lang w:eastAsia="zh-CN"/>
              </w:rPr>
              <w:t>（7）如投标人不具备拟分包工程所需的某专项工程相应资质或投标人如有分包计划，符合招标文件第二章“投标人须知”</w:t>
            </w:r>
            <w:r>
              <w:rPr>
                <w:lang w:eastAsia="zh-CN"/>
              </w:rPr>
              <w:t xml:space="preserve"> </w:t>
            </w:r>
            <w:r>
              <w:rPr>
                <w:rFonts w:hint="eastAsia"/>
                <w:lang w:eastAsia="zh-CN"/>
              </w:rPr>
              <w:t>第</w:t>
            </w:r>
            <w:r>
              <w:rPr>
                <w:lang w:eastAsia="zh-CN"/>
              </w:rPr>
              <w:t>1.11</w:t>
            </w:r>
            <w:r>
              <w:rPr>
                <w:rFonts w:hint="eastAsia"/>
                <w:lang w:eastAsia="zh-CN"/>
              </w:rPr>
              <w:t>款规定，且按招标文件第八章“投标文件格式”的要求填写了“拟分包项目情况表”。</w:t>
            </w:r>
          </w:p>
          <w:p w14:paraId="7BA9EEB8">
            <w:pPr>
              <w:pStyle w:val="8"/>
              <w:bidi w:val="0"/>
              <w:rPr>
                <w:rFonts w:hint="eastAsia"/>
                <w:lang w:eastAsia="zh-CN"/>
              </w:rPr>
            </w:pPr>
            <w:r>
              <w:rPr>
                <w:rFonts w:hint="eastAsia"/>
                <w:lang w:eastAsia="zh-CN"/>
              </w:rPr>
              <w:t>（8）同一投标人未提交两个以上不同的投标文件，但招标文件要求提交备选投标的除外。</w:t>
            </w:r>
          </w:p>
          <w:p w14:paraId="613532A2">
            <w:pPr>
              <w:pStyle w:val="8"/>
              <w:bidi w:val="0"/>
              <w:rPr>
                <w:rFonts w:hint="eastAsia"/>
                <w:lang w:eastAsia="zh-CN"/>
              </w:rPr>
            </w:pPr>
            <w:r>
              <w:rPr>
                <w:rFonts w:hint="eastAsia"/>
                <w:lang w:eastAsia="zh-CN"/>
              </w:rPr>
              <w:t>（9）投标文件中未出现有关投标报价的内容。</w:t>
            </w:r>
          </w:p>
          <w:p w14:paraId="114A69FA">
            <w:pPr>
              <w:pStyle w:val="8"/>
              <w:bidi w:val="0"/>
              <w:rPr>
                <w:rFonts w:hint="eastAsia"/>
                <w:lang w:eastAsia="zh-CN"/>
              </w:rPr>
            </w:pPr>
            <w:r>
              <w:rPr>
                <w:rFonts w:hint="eastAsia"/>
                <w:lang w:eastAsia="zh-CN"/>
              </w:rPr>
              <w:t>（10）投标文件载明的招标项目完成期限未超过招标文件规定的时限。</w:t>
            </w:r>
          </w:p>
          <w:p w14:paraId="03A52F11">
            <w:pPr>
              <w:pStyle w:val="8"/>
              <w:bidi w:val="0"/>
              <w:rPr>
                <w:rFonts w:hint="eastAsia"/>
                <w:lang w:eastAsia="zh-CN"/>
              </w:rPr>
            </w:pPr>
            <w:r>
              <w:rPr>
                <w:rFonts w:hint="eastAsia"/>
                <w:lang w:eastAsia="zh-CN"/>
              </w:rPr>
              <w:t>（11）</w:t>
            </w:r>
            <w:r>
              <w:rPr>
                <w:lang w:eastAsia="zh-CN"/>
              </w:rPr>
              <w:t>投标文件对招标文件的实质性要求和条件作出响</w:t>
            </w:r>
            <w:r>
              <w:rPr>
                <w:rFonts w:hint="eastAsia"/>
                <w:lang w:eastAsia="zh-CN"/>
              </w:rPr>
              <w:t>应</w:t>
            </w:r>
            <w:r>
              <w:rPr>
                <w:lang w:eastAsia="zh-CN"/>
              </w:rPr>
              <w:t>。</w:t>
            </w:r>
          </w:p>
          <w:p w14:paraId="56318324">
            <w:pPr>
              <w:pStyle w:val="8"/>
              <w:bidi w:val="0"/>
              <w:rPr>
                <w:rFonts w:hint="eastAsia"/>
                <w:lang w:eastAsia="zh-CN"/>
              </w:rPr>
            </w:pPr>
            <w:r>
              <w:rPr>
                <w:rFonts w:hint="eastAsia"/>
                <w:lang w:eastAsia="zh-CN"/>
              </w:rPr>
              <w:t>（12）权利义务符合招标文件规定：</w:t>
            </w:r>
          </w:p>
          <w:p w14:paraId="5070CFB6">
            <w:pPr>
              <w:pStyle w:val="8"/>
              <w:bidi w:val="0"/>
              <w:rPr>
                <w:rFonts w:hint="eastAsia"/>
                <w:lang w:eastAsia="zh-CN"/>
              </w:rPr>
            </w:pPr>
            <w:r>
              <w:rPr>
                <w:rFonts w:hint="eastAsia"/>
                <w:lang w:eastAsia="zh-CN"/>
              </w:rPr>
              <w:t>a.投标人应接受招标文件规定的风险划分原则，未提出新的风险划</w:t>
            </w:r>
            <w:r>
              <w:rPr>
                <w:rFonts w:hint="eastAsia"/>
                <w:lang w:val="zh-CN" w:eastAsia="zh-CN"/>
              </w:rPr>
              <w:t>分办法；</w:t>
            </w:r>
          </w:p>
          <w:p w14:paraId="33CCBA80">
            <w:pPr>
              <w:pStyle w:val="8"/>
              <w:bidi w:val="0"/>
              <w:rPr>
                <w:rFonts w:hint="eastAsia"/>
                <w:lang w:eastAsia="zh-CN"/>
              </w:rPr>
            </w:pPr>
            <w:r>
              <w:rPr>
                <w:rFonts w:hint="eastAsia"/>
                <w:lang w:eastAsia="zh-CN"/>
              </w:rPr>
              <w:t>b.投标人未增加发包人的责任范围，或减少投标人义务；</w:t>
            </w:r>
          </w:p>
          <w:p w14:paraId="76F4F6E1">
            <w:pPr>
              <w:pStyle w:val="8"/>
              <w:bidi w:val="0"/>
              <w:rPr>
                <w:rFonts w:hint="eastAsia"/>
                <w:lang w:eastAsia="zh-CN"/>
              </w:rPr>
            </w:pPr>
            <w:r>
              <w:rPr>
                <w:rFonts w:hint="eastAsia"/>
                <w:lang w:eastAsia="zh-CN"/>
              </w:rPr>
              <w:t>c.投标人未提出不同的工程验收、计量、支付办法；</w:t>
            </w:r>
          </w:p>
          <w:p w14:paraId="34295DB8">
            <w:pPr>
              <w:pStyle w:val="8"/>
              <w:bidi w:val="0"/>
              <w:rPr>
                <w:rFonts w:hint="eastAsia"/>
                <w:lang w:eastAsia="zh-CN"/>
              </w:rPr>
            </w:pPr>
            <w:r>
              <w:rPr>
                <w:rFonts w:hint="eastAsia"/>
                <w:lang w:eastAsia="zh-CN"/>
              </w:rPr>
              <w:t>d.投标人对合同纠纷、事故处理办法未提出异议；</w:t>
            </w:r>
          </w:p>
          <w:p w14:paraId="00F4C63E">
            <w:pPr>
              <w:pStyle w:val="8"/>
              <w:bidi w:val="0"/>
              <w:rPr>
                <w:rFonts w:hint="eastAsia"/>
                <w:lang w:eastAsia="zh-CN"/>
              </w:rPr>
            </w:pPr>
            <w:r>
              <w:rPr>
                <w:rFonts w:hint="eastAsia"/>
                <w:lang w:eastAsia="zh-CN"/>
              </w:rPr>
              <w:t>e.投标人在投标活动中无欺诈行为；</w:t>
            </w:r>
          </w:p>
          <w:p w14:paraId="4BB277A8">
            <w:pPr>
              <w:pStyle w:val="8"/>
              <w:bidi w:val="0"/>
              <w:rPr>
                <w:rFonts w:hint="eastAsia"/>
                <w:lang w:eastAsia="zh-CN"/>
              </w:rPr>
            </w:pPr>
            <w:r>
              <w:rPr>
                <w:rFonts w:hint="eastAsia"/>
                <w:lang w:eastAsia="zh-CN"/>
              </w:rPr>
              <w:t>f.投标人未对合同条款有重要保留。</w:t>
            </w:r>
          </w:p>
          <w:p w14:paraId="77A1EF3C">
            <w:pPr>
              <w:pStyle w:val="8"/>
              <w:bidi w:val="0"/>
              <w:rPr>
                <w:rFonts w:hint="eastAsia"/>
                <w:lang w:eastAsia="zh-CN"/>
              </w:rPr>
            </w:pPr>
            <w:r>
              <w:rPr>
                <w:rFonts w:hint="eastAsia"/>
                <w:lang w:eastAsia="zh-CN"/>
              </w:rPr>
              <w:t>（13）投标文件正、副本份数符合招标文件第二章“投标人须知第3.7.4 项规定。</w:t>
            </w:r>
          </w:p>
          <w:p w14:paraId="45A1D02C">
            <w:pPr>
              <w:pStyle w:val="8"/>
              <w:bidi w:val="0"/>
              <w:rPr>
                <w:rFonts w:hint="eastAsia"/>
                <w:lang w:eastAsia="zh-CN"/>
              </w:rPr>
            </w:pPr>
            <w:r>
              <w:rPr>
                <w:rFonts w:hint="eastAsia"/>
                <w:lang w:eastAsia="zh-CN"/>
              </w:rPr>
              <w:t>（14）投标文件未附有招标人不能接受的条件。</w:t>
            </w:r>
          </w:p>
        </w:tc>
      </w:tr>
    </w:tbl>
    <w:p w14:paraId="12F50422">
      <w:pPr>
        <w:jc w:val="left"/>
        <w:rPr>
          <w:rFonts w:hint="eastAsia"/>
          <w:lang w:eastAsia="zh-CN"/>
        </w:rPr>
      </w:pPr>
      <w:r>
        <w:rPr>
          <w:rFonts w:hint="eastAsia"/>
          <w:lang w:eastAsia="zh-CN"/>
        </w:rPr>
        <w:br w:type="page"/>
      </w:r>
    </w:p>
    <w:tbl>
      <w:tblPr>
        <w:tblStyle w:val="90"/>
        <w:tblW w:w="9219" w:type="dxa"/>
        <w:tblInd w:w="-5" w:type="dxa"/>
        <w:tblLayout w:type="fixed"/>
        <w:tblCellMar>
          <w:top w:w="0" w:type="dxa"/>
          <w:left w:w="0" w:type="dxa"/>
          <w:bottom w:w="0" w:type="dxa"/>
          <w:right w:w="0" w:type="dxa"/>
        </w:tblCellMar>
      </w:tblPr>
      <w:tblGrid>
        <w:gridCol w:w="683"/>
        <w:gridCol w:w="1454"/>
        <w:gridCol w:w="7082"/>
      </w:tblGrid>
      <w:tr w14:paraId="1AD1C4E0">
        <w:tblPrEx>
          <w:tblCellMar>
            <w:top w:w="0" w:type="dxa"/>
            <w:left w:w="0" w:type="dxa"/>
            <w:bottom w:w="0" w:type="dxa"/>
            <w:right w:w="0" w:type="dxa"/>
          </w:tblCellMar>
        </w:tblPrEx>
        <w:tc>
          <w:tcPr>
            <w:tcW w:w="2137" w:type="dxa"/>
            <w:gridSpan w:val="2"/>
            <w:tcBorders>
              <w:top w:val="single" w:color="auto" w:sz="4" w:space="0"/>
              <w:left w:val="single" w:color="auto" w:sz="4" w:space="0"/>
              <w:bottom w:val="single" w:color="auto" w:sz="4" w:space="0"/>
              <w:right w:val="nil"/>
            </w:tcBorders>
            <w:shd w:val="clear" w:color="auto" w:fill="FFFFFF"/>
            <w:vAlign w:val="center"/>
          </w:tcPr>
          <w:p w14:paraId="105C02CC">
            <w:pPr>
              <w:pStyle w:val="8"/>
              <w:bidi w:val="0"/>
              <w:rPr>
                <w:rFonts w:hint="eastAsia"/>
              </w:rPr>
            </w:pPr>
            <w:r>
              <w:rPr>
                <w:rFonts w:hint="eastAsia"/>
                <w:lang w:eastAsia="zh-CN"/>
              </w:rPr>
              <w:t>条款号</w:t>
            </w:r>
          </w:p>
        </w:tc>
        <w:tc>
          <w:tcPr>
            <w:tcW w:w="7082" w:type="dxa"/>
            <w:tcBorders>
              <w:top w:val="single" w:color="auto" w:sz="4" w:space="0"/>
              <w:left w:val="single" w:color="auto" w:sz="4" w:space="0"/>
              <w:bottom w:val="single" w:color="auto" w:sz="4" w:space="0"/>
              <w:right w:val="single" w:color="auto" w:sz="4" w:space="0"/>
            </w:tcBorders>
            <w:shd w:val="clear" w:color="auto" w:fill="FFFFFF"/>
            <w:vAlign w:val="center"/>
          </w:tcPr>
          <w:p w14:paraId="445E9A23">
            <w:pPr>
              <w:pStyle w:val="8"/>
              <w:bidi w:val="0"/>
              <w:rPr>
                <w:rFonts w:hint="eastAsia"/>
                <w:lang w:eastAsia="zh-CN"/>
              </w:rPr>
            </w:pPr>
            <w:r>
              <w:rPr>
                <w:rFonts w:hint="eastAsia"/>
                <w:lang w:eastAsia="zh-CN"/>
              </w:rPr>
              <w:t>评审因素与评审标准</w:t>
            </w:r>
          </w:p>
        </w:tc>
      </w:tr>
      <w:tr w14:paraId="28DF3C69">
        <w:tblPrEx>
          <w:tblCellMar>
            <w:top w:w="0" w:type="dxa"/>
            <w:left w:w="0" w:type="dxa"/>
            <w:bottom w:w="0" w:type="dxa"/>
            <w:right w:w="0" w:type="dxa"/>
          </w:tblCellMar>
        </w:tblPrEx>
        <w:trPr>
          <w:trHeight w:val="6917" w:hRule="atLeast"/>
        </w:trPr>
        <w:tc>
          <w:tcPr>
            <w:tcW w:w="683" w:type="dxa"/>
            <w:tcBorders>
              <w:top w:val="single" w:color="auto" w:sz="4" w:space="0"/>
              <w:left w:val="single" w:color="auto" w:sz="4" w:space="0"/>
              <w:bottom w:val="single" w:color="auto" w:sz="4" w:space="0"/>
              <w:right w:val="nil"/>
            </w:tcBorders>
            <w:shd w:val="clear" w:color="auto" w:fill="FFFFFF"/>
            <w:vAlign w:val="center"/>
          </w:tcPr>
          <w:p w14:paraId="58810433">
            <w:pPr>
              <w:pStyle w:val="8"/>
              <w:bidi w:val="0"/>
              <w:rPr>
                <w:rFonts w:hint="eastAsia"/>
                <w:lang w:eastAsia="zh-CN"/>
              </w:rPr>
            </w:pPr>
            <w:r>
              <w:rPr>
                <w:rFonts w:hint="eastAsia"/>
                <w:lang w:eastAsia="zh-CN"/>
              </w:rPr>
              <w:t>2.1.1</w:t>
            </w:r>
          </w:p>
          <w:p w14:paraId="799C0BF2">
            <w:pPr>
              <w:pStyle w:val="8"/>
              <w:bidi w:val="0"/>
              <w:rPr>
                <w:rFonts w:hint="eastAsia"/>
                <w:lang w:eastAsia="zh-CN"/>
              </w:rPr>
            </w:pPr>
            <w:r>
              <w:rPr>
                <w:rFonts w:hint="eastAsia"/>
                <w:lang w:eastAsia="zh-CN"/>
              </w:rPr>
              <w:t>2.1.3</w:t>
            </w:r>
          </w:p>
        </w:tc>
        <w:tc>
          <w:tcPr>
            <w:tcW w:w="1454" w:type="dxa"/>
            <w:tcBorders>
              <w:top w:val="single" w:color="auto" w:sz="4" w:space="0"/>
              <w:left w:val="single" w:color="auto" w:sz="4" w:space="0"/>
              <w:bottom w:val="single" w:color="auto" w:sz="4" w:space="0"/>
              <w:right w:val="nil"/>
            </w:tcBorders>
            <w:shd w:val="clear" w:color="auto" w:fill="FFFFFF"/>
            <w:vAlign w:val="center"/>
          </w:tcPr>
          <w:p w14:paraId="15EC7EC5">
            <w:pPr>
              <w:pStyle w:val="8"/>
              <w:bidi w:val="0"/>
              <w:rPr>
                <w:rFonts w:hint="eastAsia"/>
                <w:lang w:eastAsia="zh-CN"/>
              </w:rPr>
            </w:pPr>
            <w:r>
              <w:rPr>
                <w:rFonts w:hint="eastAsia"/>
                <w:lang w:eastAsia="zh-CN"/>
              </w:rPr>
              <w:t>形式评审与响应性评审标准</w:t>
            </w:r>
          </w:p>
        </w:tc>
        <w:tc>
          <w:tcPr>
            <w:tcW w:w="7082" w:type="dxa"/>
            <w:tcBorders>
              <w:top w:val="single" w:color="auto" w:sz="4" w:space="0"/>
              <w:left w:val="single" w:color="auto" w:sz="4" w:space="0"/>
              <w:bottom w:val="single" w:color="auto" w:sz="4" w:space="0"/>
              <w:right w:val="single" w:color="auto" w:sz="4" w:space="0"/>
            </w:tcBorders>
            <w:shd w:val="clear" w:color="auto" w:fill="FFFFFF"/>
          </w:tcPr>
          <w:p w14:paraId="1D081552">
            <w:pPr>
              <w:pStyle w:val="8"/>
              <w:bidi w:val="0"/>
              <w:rPr>
                <w:rFonts w:hint="eastAsia"/>
                <w:lang w:eastAsia="zh-CN"/>
              </w:rPr>
            </w:pPr>
            <w:r>
              <w:rPr>
                <w:rFonts w:hint="eastAsia"/>
                <w:lang w:eastAsia="zh-CN"/>
              </w:rPr>
              <w:t>第二个信封（报价文件）评审标准：</w:t>
            </w:r>
          </w:p>
          <w:p w14:paraId="7DB76F9C">
            <w:pPr>
              <w:pStyle w:val="8"/>
              <w:bidi w:val="0"/>
              <w:rPr>
                <w:rFonts w:hint="eastAsia"/>
                <w:lang w:eastAsia="zh-CN"/>
              </w:rPr>
            </w:pPr>
            <w:r>
              <w:rPr>
                <w:rFonts w:hint="eastAsia"/>
                <w:lang w:eastAsia="zh-CN"/>
              </w:rPr>
              <w:t>（1）投标文件按照招标文件规定的格式、内容填写，字迹清晰可辨：</w:t>
            </w:r>
          </w:p>
          <w:p w14:paraId="3C9EAF15">
            <w:pPr>
              <w:pStyle w:val="8"/>
              <w:bidi w:val="0"/>
              <w:rPr>
                <w:rFonts w:hint="eastAsia"/>
                <w:lang w:eastAsia="zh-CN"/>
              </w:rPr>
            </w:pPr>
            <w:r>
              <w:rPr>
                <w:rFonts w:hint="eastAsia"/>
                <w:lang w:eastAsia="zh-CN"/>
              </w:rPr>
              <w:t>a.投标函按招标文件规定填报了项目名称、标段号、投标总报价（包括大写金额和小写金额</w:t>
            </w:r>
            <w:r>
              <w:rPr>
                <w:lang w:eastAsia="zh-CN"/>
              </w:rPr>
              <w:t>)</w:t>
            </w:r>
            <w:r>
              <w:rPr>
                <w:rFonts w:hint="eastAsia"/>
                <w:lang w:eastAsia="zh-CN"/>
              </w:rPr>
              <w:t>；</w:t>
            </w:r>
          </w:p>
          <w:p w14:paraId="29422EF1">
            <w:pPr>
              <w:pStyle w:val="8"/>
              <w:bidi w:val="0"/>
              <w:rPr>
                <w:rFonts w:hint="eastAsia"/>
                <w:lang w:eastAsia="zh-CN"/>
              </w:rPr>
            </w:pPr>
            <w:r>
              <w:rPr>
                <w:rFonts w:hint="eastAsia"/>
                <w:lang w:eastAsia="zh-CN"/>
              </w:rPr>
              <w:t>b.</w:t>
            </w:r>
            <w:r>
              <w:rPr>
                <w:rFonts w:hint="eastAsia"/>
                <w:lang w:val="en-US" w:eastAsia="zh-CN"/>
              </w:rPr>
              <w:t>投标报价格式</w:t>
            </w:r>
            <w:r>
              <w:rPr>
                <w:rFonts w:hint="eastAsia"/>
                <w:lang w:eastAsia="zh-CN"/>
              </w:rPr>
              <w:t>与招标文件规定一致，未进行实质性修改和删减；</w:t>
            </w:r>
          </w:p>
          <w:p w14:paraId="37511835">
            <w:pPr>
              <w:pStyle w:val="8"/>
              <w:bidi w:val="0"/>
              <w:rPr>
                <w:rFonts w:hint="eastAsia"/>
                <w:lang w:eastAsia="zh-CN"/>
              </w:rPr>
            </w:pPr>
            <w:r>
              <w:rPr>
                <w:rFonts w:hint="eastAsia"/>
                <w:lang w:eastAsia="zh-CN"/>
              </w:rPr>
              <w:t>c.投标文件组成齐全完整，内容均按规定填写；</w:t>
            </w:r>
          </w:p>
          <w:p w14:paraId="4B1D7D08">
            <w:pPr>
              <w:pStyle w:val="8"/>
              <w:bidi w:val="0"/>
              <w:rPr>
                <w:rFonts w:hint="eastAsia"/>
                <w:lang w:eastAsia="zh-CN"/>
              </w:rPr>
            </w:pPr>
            <w:r>
              <w:rPr>
                <w:rFonts w:hint="eastAsia"/>
                <w:lang w:eastAsia="zh-CN"/>
              </w:rPr>
              <w:t>（2）投标文件上法定代表人或其委托代理人的签字、投标人的单位章盖章齐全，符合招标文件规定。</w:t>
            </w:r>
          </w:p>
          <w:p w14:paraId="187A8EAB">
            <w:pPr>
              <w:pStyle w:val="8"/>
              <w:bidi w:val="0"/>
              <w:rPr>
                <w:rFonts w:hint="eastAsia"/>
                <w:lang w:eastAsia="zh-CN"/>
              </w:rPr>
            </w:pPr>
            <w:r>
              <w:rPr>
                <w:rFonts w:hint="eastAsia"/>
                <w:lang w:eastAsia="zh-CN"/>
              </w:rPr>
              <w:t>（3）投标报价中的报价未超过招标文件设定的最高投标限价。</w:t>
            </w:r>
          </w:p>
          <w:p w14:paraId="42A06DC2">
            <w:pPr>
              <w:pStyle w:val="8"/>
              <w:bidi w:val="0"/>
              <w:rPr>
                <w:rFonts w:hint="eastAsia"/>
                <w:lang w:eastAsia="zh-CN"/>
              </w:rPr>
            </w:pPr>
            <w:r>
              <w:rPr>
                <w:rFonts w:hint="eastAsia"/>
                <w:lang w:eastAsia="zh-CN"/>
              </w:rPr>
              <w:t>（4）投标报价中报价的大写金额能够确定具体数值。</w:t>
            </w:r>
          </w:p>
          <w:p w14:paraId="122833E8">
            <w:pPr>
              <w:pStyle w:val="8"/>
              <w:bidi w:val="0"/>
              <w:rPr>
                <w:rFonts w:hint="eastAsia"/>
                <w:lang w:eastAsia="zh-CN"/>
              </w:rPr>
            </w:pPr>
            <w:r>
              <w:rPr>
                <w:rFonts w:hint="eastAsia"/>
                <w:lang w:eastAsia="zh-CN"/>
              </w:rPr>
              <w:t>（5）同一投标人未提交两个以上不同的投标总报价，但招标文件要求提交备选投标的除外。</w:t>
            </w:r>
          </w:p>
          <w:p w14:paraId="0656E594">
            <w:pPr>
              <w:pStyle w:val="8"/>
              <w:bidi w:val="0"/>
              <w:rPr>
                <w:rFonts w:hint="eastAsia"/>
                <w:lang w:eastAsia="zh-CN"/>
              </w:rPr>
            </w:pPr>
            <w:r>
              <w:rPr>
                <w:rFonts w:hint="eastAsia"/>
                <w:lang w:eastAsia="zh-CN"/>
              </w:rPr>
              <w:t>（6）投标人未提交调价函。</w:t>
            </w:r>
          </w:p>
          <w:p w14:paraId="65BC64BB">
            <w:pPr>
              <w:pStyle w:val="8"/>
              <w:bidi w:val="0"/>
              <w:rPr>
                <w:rFonts w:hint="eastAsia"/>
                <w:lang w:eastAsia="zh-CN"/>
              </w:rPr>
            </w:pPr>
            <w:r>
              <w:rPr>
                <w:rFonts w:hint="eastAsia"/>
                <w:lang w:eastAsia="zh-CN"/>
              </w:rPr>
              <w:t>（7）报价清单中的投标总报价和投标函大写金额报价一致。</w:t>
            </w:r>
          </w:p>
          <w:p w14:paraId="20BDD147">
            <w:pPr>
              <w:pStyle w:val="8"/>
              <w:bidi w:val="0"/>
              <w:rPr>
                <w:rFonts w:hint="eastAsia"/>
                <w:lang w:eastAsia="zh-CN"/>
              </w:rPr>
            </w:pPr>
            <w:r>
              <w:rPr>
                <w:lang w:eastAsia="zh-CN"/>
              </w:rPr>
              <w:t>（</w:t>
            </w:r>
            <w:r>
              <w:rPr>
                <w:rFonts w:hint="eastAsia"/>
                <w:lang w:eastAsia="zh-CN"/>
              </w:rPr>
              <w:t>8</w:t>
            </w:r>
            <w:r>
              <w:rPr>
                <w:lang w:eastAsia="zh-CN"/>
              </w:rPr>
              <w:t>）</w:t>
            </w:r>
            <w:r>
              <w:rPr>
                <w:rFonts w:hint="eastAsia"/>
                <w:lang w:eastAsia="zh-CN"/>
              </w:rPr>
              <w:t>投标文件正、副本份数符合招标文件第二章“投标人须知”第3.7.4项规定。</w:t>
            </w:r>
          </w:p>
        </w:tc>
      </w:tr>
      <w:tr w14:paraId="794B961D">
        <w:tblPrEx>
          <w:tblCellMar>
            <w:top w:w="0" w:type="dxa"/>
            <w:left w:w="0" w:type="dxa"/>
            <w:bottom w:w="0" w:type="dxa"/>
            <w:right w:w="0" w:type="dxa"/>
          </w:tblCellMar>
        </w:tblPrEx>
        <w:tc>
          <w:tcPr>
            <w:tcW w:w="683" w:type="dxa"/>
            <w:tcBorders>
              <w:top w:val="single" w:color="auto" w:sz="4" w:space="0"/>
              <w:left w:val="single" w:color="auto" w:sz="4" w:space="0"/>
              <w:bottom w:val="single" w:color="auto" w:sz="4" w:space="0"/>
              <w:right w:val="nil"/>
            </w:tcBorders>
            <w:shd w:val="clear" w:color="auto" w:fill="FFFFFF"/>
            <w:vAlign w:val="center"/>
          </w:tcPr>
          <w:p w14:paraId="519D936E">
            <w:pPr>
              <w:pStyle w:val="8"/>
              <w:bidi w:val="0"/>
              <w:jc w:val="center"/>
              <w:rPr>
                <w:rFonts w:hint="eastAsia"/>
              </w:rPr>
            </w:pPr>
            <w:r>
              <w:rPr>
                <w:rFonts w:hint="eastAsia"/>
              </w:rPr>
              <w:t>2.1.2</w:t>
            </w:r>
          </w:p>
        </w:tc>
        <w:tc>
          <w:tcPr>
            <w:tcW w:w="1454" w:type="dxa"/>
            <w:tcBorders>
              <w:top w:val="single" w:color="auto" w:sz="4" w:space="0"/>
              <w:left w:val="single" w:color="auto" w:sz="4" w:space="0"/>
              <w:bottom w:val="single" w:color="auto" w:sz="4" w:space="0"/>
              <w:right w:val="nil"/>
            </w:tcBorders>
            <w:shd w:val="clear" w:color="auto" w:fill="FFFFFF"/>
            <w:vAlign w:val="center"/>
          </w:tcPr>
          <w:p w14:paraId="0CB77374">
            <w:pPr>
              <w:pStyle w:val="8"/>
              <w:bidi w:val="0"/>
              <w:jc w:val="center"/>
              <w:rPr>
                <w:rFonts w:hint="eastAsia"/>
              </w:rPr>
            </w:pPr>
            <w:r>
              <w:rPr>
                <w:rFonts w:hint="eastAsia"/>
              </w:rPr>
              <w:t>资格评审标准</w:t>
            </w:r>
          </w:p>
        </w:tc>
        <w:tc>
          <w:tcPr>
            <w:tcW w:w="7082" w:type="dxa"/>
            <w:tcBorders>
              <w:top w:val="single" w:color="auto" w:sz="4" w:space="0"/>
              <w:left w:val="single" w:color="auto" w:sz="4" w:space="0"/>
              <w:bottom w:val="single" w:color="auto" w:sz="4" w:space="0"/>
              <w:right w:val="single" w:color="auto" w:sz="4" w:space="0"/>
            </w:tcBorders>
            <w:shd w:val="clear" w:color="auto" w:fill="FFFFFF"/>
          </w:tcPr>
          <w:p w14:paraId="1F6A3190">
            <w:pPr>
              <w:pStyle w:val="8"/>
              <w:bidi w:val="0"/>
              <w:rPr>
                <w:rFonts w:hint="eastAsia"/>
                <w:lang w:eastAsia="zh-CN"/>
              </w:rPr>
            </w:pPr>
            <w:r>
              <w:rPr>
                <w:rFonts w:hint="eastAsia"/>
                <w:lang w:eastAsia="zh-CN"/>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5FC7DC49">
            <w:pPr>
              <w:pStyle w:val="8"/>
              <w:bidi w:val="0"/>
              <w:rPr>
                <w:rFonts w:hint="eastAsia"/>
                <w:lang w:eastAsia="zh-CN"/>
              </w:rPr>
            </w:pPr>
            <w:r>
              <w:rPr>
                <w:rFonts w:hint="eastAsia"/>
                <w:lang w:eastAsia="zh-CN"/>
              </w:rPr>
              <w:t>（2）投标人的资质等级符合招标文件规定；</w:t>
            </w:r>
          </w:p>
          <w:p w14:paraId="1D8FEB63">
            <w:pPr>
              <w:pStyle w:val="8"/>
              <w:bidi w:val="0"/>
              <w:rPr>
                <w:rFonts w:hint="eastAsia"/>
                <w:lang w:eastAsia="zh-CN"/>
              </w:rPr>
            </w:pPr>
            <w:r>
              <w:rPr>
                <w:rFonts w:hint="eastAsia"/>
                <w:lang w:eastAsia="zh-CN"/>
              </w:rPr>
              <w:t>（3）投标人的财务状况符合招标文件规定；</w:t>
            </w:r>
          </w:p>
          <w:p w14:paraId="235B954B">
            <w:pPr>
              <w:pStyle w:val="8"/>
              <w:bidi w:val="0"/>
              <w:rPr>
                <w:rFonts w:hint="eastAsia"/>
                <w:lang w:eastAsia="zh-CN"/>
              </w:rPr>
            </w:pPr>
            <w:r>
              <w:rPr>
                <w:rFonts w:hint="eastAsia"/>
                <w:lang w:eastAsia="zh-CN"/>
              </w:rPr>
              <w:t>（4）投标人的类似项目业绩符合招标文件规定；</w:t>
            </w:r>
          </w:p>
          <w:p w14:paraId="7D42C2BD">
            <w:pPr>
              <w:pStyle w:val="8"/>
              <w:bidi w:val="0"/>
              <w:rPr>
                <w:rFonts w:hint="eastAsia"/>
                <w:lang w:eastAsia="zh-CN"/>
              </w:rPr>
            </w:pPr>
            <w:r>
              <w:rPr>
                <w:rFonts w:hint="eastAsia"/>
                <w:lang w:eastAsia="zh-CN"/>
              </w:rPr>
              <w:t>（5）投标人的信誉符合招标文件规定；</w:t>
            </w:r>
          </w:p>
          <w:p w14:paraId="59F7AAB2">
            <w:pPr>
              <w:pStyle w:val="8"/>
              <w:bidi w:val="0"/>
              <w:rPr>
                <w:rFonts w:hint="eastAsia"/>
                <w:lang w:eastAsia="zh-CN"/>
              </w:rPr>
            </w:pPr>
            <w:r>
              <w:rPr>
                <w:rFonts w:hint="eastAsia"/>
                <w:lang w:eastAsia="zh-CN"/>
              </w:rPr>
              <w:t>（6）投标人的项目负责人、项目技术负责人、安全总监、设计总工程师、项目设计负责人资格、在岗情况符合招标文件规定，并按规定在投标文件中签字确认；</w:t>
            </w:r>
          </w:p>
          <w:p w14:paraId="2FE0C732">
            <w:pPr>
              <w:pStyle w:val="8"/>
              <w:bidi w:val="0"/>
              <w:rPr>
                <w:rFonts w:hint="eastAsia"/>
                <w:lang w:eastAsia="zh-CN"/>
              </w:rPr>
            </w:pPr>
            <w:r>
              <w:rPr>
                <w:rFonts w:hint="eastAsia"/>
                <w:lang w:eastAsia="zh-CN"/>
              </w:rPr>
              <w:t>（7）投标人的其他要求符合招标文件规定；</w:t>
            </w:r>
          </w:p>
          <w:p w14:paraId="0A127CF6">
            <w:pPr>
              <w:pStyle w:val="8"/>
              <w:bidi w:val="0"/>
              <w:rPr>
                <w:rFonts w:hint="eastAsia"/>
                <w:lang w:eastAsia="zh-CN"/>
              </w:rPr>
            </w:pPr>
            <w:r>
              <w:rPr>
                <w:rFonts w:hint="eastAsia"/>
                <w:lang w:eastAsia="zh-CN"/>
              </w:rPr>
              <w:t>（8）投标人不存在第二章“投标人须知”第</w:t>
            </w:r>
            <w:r>
              <w:rPr>
                <w:lang w:eastAsia="zh-CN"/>
              </w:rPr>
              <w:t>1.4.3</w:t>
            </w:r>
            <w:r>
              <w:rPr>
                <w:rFonts w:hint="eastAsia"/>
                <w:lang w:eastAsia="zh-CN"/>
              </w:rPr>
              <w:t>项或第</w:t>
            </w:r>
            <w:r>
              <w:rPr>
                <w:lang w:eastAsia="zh-CN"/>
              </w:rPr>
              <w:t>1.4.4</w:t>
            </w:r>
            <w:r>
              <w:rPr>
                <w:rFonts w:hint="eastAsia"/>
                <w:lang w:eastAsia="zh-CN"/>
              </w:rPr>
              <w:t>项规定的任何一种情形；</w:t>
            </w:r>
          </w:p>
          <w:p w14:paraId="0ADFA885">
            <w:pPr>
              <w:pStyle w:val="8"/>
              <w:bidi w:val="0"/>
              <w:rPr>
                <w:rFonts w:hint="eastAsia"/>
                <w:lang w:eastAsia="zh-CN"/>
              </w:rPr>
            </w:pPr>
            <w:r>
              <w:rPr>
                <w:rFonts w:hint="eastAsia"/>
                <w:lang w:eastAsia="zh-CN"/>
              </w:rPr>
              <w:t>（9）以联合体形式参与投标的，联合体各方均未再以自己名义单独或参加其他联合体在同一标段中投标；独立参与投标的，投标人未同时参加联合体在同一标段中投标。</w:t>
            </w:r>
          </w:p>
        </w:tc>
      </w:tr>
      <w:tr w14:paraId="3FC4B349">
        <w:tblPrEx>
          <w:tblCellMar>
            <w:top w:w="0" w:type="dxa"/>
            <w:left w:w="0" w:type="dxa"/>
            <w:bottom w:w="0" w:type="dxa"/>
            <w:right w:w="0" w:type="dxa"/>
          </w:tblCellMar>
        </w:tblPrEx>
        <w:tc>
          <w:tcPr>
            <w:tcW w:w="2137" w:type="dxa"/>
            <w:gridSpan w:val="2"/>
            <w:tcBorders>
              <w:top w:val="single" w:color="auto" w:sz="4" w:space="0"/>
              <w:left w:val="single" w:color="auto" w:sz="4" w:space="0"/>
              <w:bottom w:val="single" w:color="auto" w:sz="4" w:space="0"/>
              <w:right w:val="nil"/>
            </w:tcBorders>
            <w:shd w:val="clear" w:color="auto" w:fill="FFFFFF"/>
            <w:vAlign w:val="center"/>
          </w:tcPr>
          <w:p w14:paraId="672B4245">
            <w:pPr>
              <w:pStyle w:val="8"/>
              <w:bidi w:val="0"/>
              <w:rPr>
                <w:rFonts w:hint="eastAsia"/>
              </w:rPr>
            </w:pPr>
            <w:r>
              <w:rPr>
                <w:rFonts w:hint="eastAsia"/>
                <w:lang w:eastAsia="zh-CN"/>
              </w:rPr>
              <w:t>条款号</w:t>
            </w:r>
          </w:p>
        </w:tc>
        <w:tc>
          <w:tcPr>
            <w:tcW w:w="7082" w:type="dxa"/>
            <w:tcBorders>
              <w:top w:val="single" w:color="auto" w:sz="4" w:space="0"/>
              <w:left w:val="single" w:color="auto" w:sz="4" w:space="0"/>
              <w:bottom w:val="single" w:color="auto" w:sz="4" w:space="0"/>
              <w:right w:val="single" w:color="auto" w:sz="4" w:space="0"/>
            </w:tcBorders>
            <w:shd w:val="clear" w:color="auto" w:fill="FFFFFF"/>
            <w:vAlign w:val="center"/>
          </w:tcPr>
          <w:p w14:paraId="03F3EF10">
            <w:pPr>
              <w:pStyle w:val="8"/>
              <w:bidi w:val="0"/>
              <w:rPr>
                <w:rFonts w:hint="eastAsia"/>
                <w:lang w:eastAsia="zh-CN"/>
              </w:rPr>
            </w:pPr>
            <w:r>
              <w:rPr>
                <w:rFonts w:hint="eastAsia"/>
                <w:lang w:eastAsia="zh-CN"/>
              </w:rPr>
              <w:t>评审因素与评审标准</w:t>
            </w:r>
          </w:p>
        </w:tc>
      </w:tr>
      <w:tr w14:paraId="2EC5B5D8">
        <w:tblPrEx>
          <w:tblCellMar>
            <w:top w:w="0" w:type="dxa"/>
            <w:left w:w="0" w:type="dxa"/>
            <w:bottom w:w="0" w:type="dxa"/>
            <w:right w:w="0" w:type="dxa"/>
          </w:tblCellMar>
        </w:tblPrEx>
        <w:trPr>
          <w:trHeight w:val="4521" w:hRule="atLeast"/>
        </w:trPr>
        <w:tc>
          <w:tcPr>
            <w:tcW w:w="683" w:type="dxa"/>
            <w:tcBorders>
              <w:top w:val="single" w:color="auto" w:sz="4" w:space="0"/>
              <w:left w:val="single" w:color="auto" w:sz="4" w:space="0"/>
              <w:bottom w:val="single" w:color="auto" w:sz="4" w:space="0"/>
              <w:right w:val="nil"/>
            </w:tcBorders>
            <w:shd w:val="clear" w:color="auto" w:fill="FFFFFF"/>
            <w:vAlign w:val="center"/>
          </w:tcPr>
          <w:p w14:paraId="51A09B9B">
            <w:pPr>
              <w:pStyle w:val="8"/>
              <w:bidi w:val="0"/>
              <w:rPr>
                <w:rFonts w:hint="eastAsia"/>
              </w:rPr>
            </w:pPr>
            <w:r>
              <w:t>2.2.1</w:t>
            </w:r>
          </w:p>
        </w:tc>
        <w:tc>
          <w:tcPr>
            <w:tcW w:w="1454" w:type="dxa"/>
            <w:tcBorders>
              <w:top w:val="single" w:color="auto" w:sz="4" w:space="0"/>
              <w:left w:val="single" w:color="auto" w:sz="4" w:space="0"/>
              <w:bottom w:val="single" w:color="auto" w:sz="4" w:space="0"/>
              <w:right w:val="nil"/>
            </w:tcBorders>
            <w:shd w:val="clear" w:color="auto" w:fill="FFFFFF"/>
            <w:vAlign w:val="center"/>
          </w:tcPr>
          <w:p w14:paraId="62B70203">
            <w:pPr>
              <w:pStyle w:val="8"/>
              <w:bidi w:val="0"/>
              <w:rPr>
                <w:rFonts w:hint="eastAsia"/>
                <w:lang w:eastAsia="zh-CN"/>
              </w:rPr>
            </w:pPr>
            <w:r>
              <w:rPr>
                <w:rFonts w:hint="eastAsia"/>
              </w:rPr>
              <w:t>分值构成</w:t>
            </w:r>
            <w:r>
              <w:t xml:space="preserve"> (</w:t>
            </w:r>
            <w:r>
              <w:rPr>
                <w:rFonts w:hint="eastAsia"/>
              </w:rPr>
              <w:t>总分</w:t>
            </w:r>
            <w:r>
              <w:t>100</w:t>
            </w:r>
            <w:r>
              <w:rPr>
                <w:rFonts w:hint="eastAsia"/>
              </w:rPr>
              <w:t>分）</w:t>
            </w:r>
          </w:p>
        </w:tc>
        <w:tc>
          <w:tcPr>
            <w:tcW w:w="7082" w:type="dxa"/>
            <w:tcBorders>
              <w:top w:val="single" w:color="auto" w:sz="4" w:space="0"/>
              <w:left w:val="single" w:color="auto" w:sz="4" w:space="0"/>
              <w:bottom w:val="single" w:color="auto" w:sz="4" w:space="0"/>
              <w:right w:val="single" w:color="auto" w:sz="4" w:space="0"/>
            </w:tcBorders>
            <w:shd w:val="clear" w:color="auto" w:fill="FFFFFF"/>
            <w:vAlign w:val="center"/>
          </w:tcPr>
          <w:p w14:paraId="54F44FAF">
            <w:pPr>
              <w:pStyle w:val="8"/>
              <w:bidi w:val="0"/>
              <w:rPr>
                <w:rFonts w:hint="eastAsia"/>
                <w:lang w:eastAsia="zh-CN"/>
              </w:rPr>
            </w:pPr>
            <w:r>
              <w:rPr>
                <w:lang w:eastAsia="zh-CN"/>
              </w:rPr>
              <w:t>第一个信封（商务及技术文件）评分分值构成：</w:t>
            </w:r>
            <w:r>
              <w:rPr>
                <w:rFonts w:hint="eastAsia"/>
                <w:lang w:val="en-US" w:eastAsia="zh-CN"/>
              </w:rPr>
              <w:t>40分</w:t>
            </w:r>
            <w:r>
              <w:rPr>
                <w:rFonts w:hint="eastAsia"/>
                <w:lang w:eastAsia="zh-CN"/>
              </w:rPr>
              <w:t xml:space="preserve"> </w:t>
            </w:r>
          </w:p>
          <w:p w14:paraId="0CEFD758">
            <w:pPr>
              <w:pStyle w:val="8"/>
              <w:bidi w:val="0"/>
              <w:rPr>
                <w:rFonts w:hint="default"/>
                <w:b/>
                <w:bCs/>
                <w:lang w:val="en-US" w:eastAsia="zh-CN"/>
              </w:rPr>
            </w:pPr>
            <w:r>
              <w:rPr>
                <w:rFonts w:hint="eastAsia"/>
                <w:b/>
                <w:bCs/>
                <w:lang w:eastAsia="zh-CN"/>
              </w:rPr>
              <w:t>设计方案：</w:t>
            </w:r>
            <w:r>
              <w:rPr>
                <w:rFonts w:hint="eastAsia"/>
                <w:b/>
                <w:bCs/>
                <w:lang w:val="en-US" w:eastAsia="zh-CN"/>
              </w:rPr>
              <w:t>5</w:t>
            </w:r>
            <w:r>
              <w:rPr>
                <w:rFonts w:hint="eastAsia"/>
                <w:b/>
                <w:bCs/>
                <w:lang w:eastAsia="zh-CN"/>
              </w:rPr>
              <w:t>分</w:t>
            </w:r>
          </w:p>
          <w:p w14:paraId="344F7C1E">
            <w:pPr>
              <w:pStyle w:val="8"/>
              <w:bidi w:val="0"/>
              <w:rPr>
                <w:rFonts w:hint="default"/>
                <w:b/>
                <w:bCs/>
                <w:lang w:val="en-US" w:eastAsia="zh-CN"/>
              </w:rPr>
            </w:pPr>
            <w:r>
              <w:rPr>
                <w:b/>
                <w:bCs/>
                <w:lang w:eastAsia="zh-CN"/>
              </w:rPr>
              <w:t>施工组织设计：</w:t>
            </w:r>
            <w:r>
              <w:rPr>
                <w:rFonts w:hint="eastAsia"/>
                <w:b/>
                <w:bCs/>
                <w:lang w:val="en-US" w:eastAsia="zh-CN"/>
              </w:rPr>
              <w:t>16</w:t>
            </w:r>
            <w:r>
              <w:rPr>
                <w:rFonts w:hint="eastAsia"/>
                <w:b/>
                <w:bCs/>
                <w:lang w:eastAsia="zh-CN"/>
              </w:rPr>
              <w:t xml:space="preserve">分 </w:t>
            </w:r>
          </w:p>
          <w:p w14:paraId="13B62B91">
            <w:pPr>
              <w:pStyle w:val="8"/>
              <w:bidi w:val="0"/>
              <w:rPr>
                <w:rFonts w:hint="default"/>
                <w:b/>
                <w:bCs/>
                <w:lang w:val="en-US" w:eastAsia="zh-CN"/>
              </w:rPr>
            </w:pPr>
            <w:r>
              <w:rPr>
                <w:rFonts w:hint="eastAsia"/>
                <w:b/>
                <w:bCs/>
                <w:lang w:eastAsia="zh-CN"/>
              </w:rPr>
              <w:t>项目管理机构</w:t>
            </w:r>
            <w:r>
              <w:rPr>
                <w:b/>
                <w:bCs/>
                <w:lang w:eastAsia="zh-CN"/>
              </w:rPr>
              <w:t>：</w:t>
            </w:r>
            <w:r>
              <w:rPr>
                <w:rFonts w:hint="eastAsia"/>
                <w:b/>
                <w:bCs/>
                <w:lang w:val="en-US" w:eastAsia="zh-CN"/>
              </w:rPr>
              <w:t>6</w:t>
            </w:r>
            <w:r>
              <w:rPr>
                <w:rFonts w:hint="eastAsia"/>
                <w:b/>
                <w:bCs/>
                <w:lang w:eastAsia="zh-CN"/>
              </w:rPr>
              <w:t>分</w:t>
            </w:r>
          </w:p>
          <w:p w14:paraId="117342C8">
            <w:pPr>
              <w:pStyle w:val="8"/>
              <w:bidi w:val="0"/>
              <w:rPr>
                <w:rFonts w:hint="eastAsia"/>
                <w:lang w:eastAsia="zh-CN"/>
              </w:rPr>
            </w:pPr>
            <w:r>
              <w:rPr>
                <w:rFonts w:hint="eastAsia"/>
                <w:b/>
                <w:bCs/>
                <w:lang w:eastAsia="zh-CN"/>
              </w:rPr>
              <w:t>其他因素</w:t>
            </w:r>
            <w:r>
              <w:rPr>
                <w:b/>
                <w:bCs/>
                <w:lang w:eastAsia="zh-CN"/>
              </w:rPr>
              <w:t>：</w:t>
            </w:r>
            <w:r>
              <w:rPr>
                <w:rFonts w:hint="eastAsia"/>
                <w:b/>
                <w:bCs/>
                <w:lang w:val="en-US" w:eastAsia="zh-CN"/>
              </w:rPr>
              <w:t>13</w:t>
            </w:r>
            <w:r>
              <w:rPr>
                <w:rFonts w:hint="eastAsia"/>
                <w:b/>
                <w:bCs/>
                <w:lang w:eastAsia="zh-CN"/>
              </w:rPr>
              <w:t>分，其中：</w:t>
            </w:r>
            <w:r>
              <w:rPr>
                <w:rFonts w:hint="eastAsia"/>
                <w:lang w:eastAsia="zh-CN"/>
              </w:rPr>
              <w:t xml:space="preserve"> </w:t>
            </w:r>
          </w:p>
          <w:p w14:paraId="6615887B">
            <w:pPr>
              <w:pStyle w:val="8"/>
              <w:bidi w:val="0"/>
              <w:rPr>
                <w:rFonts w:hint="default"/>
                <w:lang w:val="en-US" w:eastAsia="zh-CN"/>
              </w:rPr>
            </w:pPr>
            <w:r>
              <w:rPr>
                <w:rFonts w:hint="eastAsia"/>
                <w:lang w:eastAsia="zh-CN"/>
              </w:rPr>
              <w:t>工程业绩：</w:t>
            </w:r>
            <w:r>
              <w:rPr>
                <w:rFonts w:hint="eastAsia"/>
                <w:lang w:val="en-US" w:eastAsia="zh-CN"/>
              </w:rPr>
              <w:t>2</w:t>
            </w:r>
            <w:r>
              <w:rPr>
                <w:rFonts w:hint="eastAsia"/>
                <w:lang w:eastAsia="zh-CN"/>
              </w:rPr>
              <w:t>分</w:t>
            </w:r>
          </w:p>
          <w:p w14:paraId="16DD11BE">
            <w:pPr>
              <w:pStyle w:val="8"/>
              <w:bidi w:val="0"/>
              <w:rPr>
                <w:rFonts w:hint="default"/>
                <w:lang w:val="en-US" w:eastAsia="zh-CN"/>
              </w:rPr>
            </w:pPr>
            <w:r>
              <w:rPr>
                <w:rFonts w:hint="eastAsia"/>
                <w:lang w:eastAsia="zh-CN"/>
              </w:rPr>
              <w:t>财务能力：</w:t>
            </w:r>
            <w:r>
              <w:rPr>
                <w:rFonts w:hint="eastAsia"/>
                <w:lang w:val="en-US" w:eastAsia="zh-CN"/>
              </w:rPr>
              <w:t>1</w:t>
            </w:r>
            <w:r>
              <w:rPr>
                <w:rFonts w:hint="eastAsia"/>
                <w:lang w:eastAsia="zh-CN"/>
              </w:rPr>
              <w:t>分</w:t>
            </w:r>
          </w:p>
          <w:p w14:paraId="4AA1EF6D">
            <w:pPr>
              <w:pStyle w:val="8"/>
              <w:bidi w:val="0"/>
              <w:rPr>
                <w:rFonts w:hint="eastAsia"/>
                <w:lang w:eastAsia="zh-CN"/>
              </w:rPr>
            </w:pPr>
            <w:r>
              <w:rPr>
                <w:lang w:eastAsia="zh-CN"/>
              </w:rPr>
              <w:t>履约信誉</w:t>
            </w:r>
            <w:r>
              <w:rPr>
                <w:rFonts w:hint="eastAsia"/>
                <w:lang w:eastAsia="zh-CN"/>
              </w:rPr>
              <w:t xml:space="preserve">：10分 </w:t>
            </w:r>
          </w:p>
          <w:p w14:paraId="769AC747">
            <w:pPr>
              <w:pStyle w:val="8"/>
              <w:bidi w:val="0"/>
              <w:rPr>
                <w:rFonts w:hint="eastAsia"/>
                <w:lang w:eastAsia="zh-CN"/>
              </w:rPr>
            </w:pPr>
            <w:r>
              <w:rPr>
                <w:lang w:eastAsia="zh-CN"/>
              </w:rPr>
              <w:t>第二个信封（报价文件）评分分值构成：</w:t>
            </w:r>
          </w:p>
          <w:p w14:paraId="1E726752">
            <w:pPr>
              <w:pStyle w:val="8"/>
              <w:bidi w:val="0"/>
              <w:rPr>
                <w:rFonts w:hint="eastAsia"/>
              </w:rPr>
            </w:pPr>
            <w:r>
              <w:rPr>
                <w:rFonts w:hint="eastAsia"/>
                <w:b/>
                <w:bCs/>
              </w:rPr>
              <w:t xml:space="preserve">投 标 报 价：60分 </w:t>
            </w:r>
          </w:p>
        </w:tc>
      </w:tr>
    </w:tbl>
    <w:p w14:paraId="102C5B34">
      <w:pPr>
        <w:rPr>
          <w:rFonts w:hint="eastAsia"/>
        </w:rPr>
      </w:pPr>
      <w:r>
        <w:rPr>
          <w:rFonts w:hint="eastAsia"/>
        </w:rPr>
        <w:br w:type="page"/>
      </w:r>
    </w:p>
    <w:tbl>
      <w:tblPr>
        <w:tblStyle w:val="90"/>
        <w:tblW w:w="9219" w:type="dxa"/>
        <w:tblInd w:w="-5" w:type="dxa"/>
        <w:tblLayout w:type="fixed"/>
        <w:tblCellMar>
          <w:top w:w="0" w:type="dxa"/>
          <w:left w:w="0" w:type="dxa"/>
          <w:bottom w:w="0" w:type="dxa"/>
          <w:right w:w="0" w:type="dxa"/>
        </w:tblCellMar>
      </w:tblPr>
      <w:tblGrid>
        <w:gridCol w:w="683"/>
        <w:gridCol w:w="1590"/>
        <w:gridCol w:w="6946"/>
      </w:tblGrid>
      <w:tr w14:paraId="12B5F5CA">
        <w:tblPrEx>
          <w:tblCellMar>
            <w:top w:w="0" w:type="dxa"/>
            <w:left w:w="0" w:type="dxa"/>
            <w:bottom w:w="0" w:type="dxa"/>
            <w:right w:w="0" w:type="dxa"/>
          </w:tblCellMar>
        </w:tblPrEx>
        <w:tc>
          <w:tcPr>
            <w:tcW w:w="683" w:type="dxa"/>
            <w:tcBorders>
              <w:top w:val="single" w:color="auto" w:sz="4" w:space="0"/>
              <w:left w:val="single" w:color="auto" w:sz="4" w:space="0"/>
              <w:bottom w:val="single" w:color="auto" w:sz="4" w:space="0"/>
              <w:right w:val="nil"/>
            </w:tcBorders>
            <w:shd w:val="clear" w:color="auto" w:fill="FFFFFF"/>
            <w:vAlign w:val="center"/>
          </w:tcPr>
          <w:p w14:paraId="4D872ED8">
            <w:pPr>
              <w:pStyle w:val="8"/>
              <w:bidi w:val="0"/>
              <w:jc w:val="center"/>
              <w:rPr>
                <w:rFonts w:hint="eastAsia"/>
                <w:lang w:eastAsia="zh-CN"/>
              </w:rPr>
            </w:pPr>
            <w:r>
              <w:rPr>
                <w:rFonts w:hint="eastAsia"/>
                <w:lang w:eastAsia="zh-CN"/>
              </w:rPr>
              <w:t>条款号</w:t>
            </w:r>
          </w:p>
        </w:tc>
        <w:tc>
          <w:tcPr>
            <w:tcW w:w="1590" w:type="dxa"/>
            <w:tcBorders>
              <w:top w:val="single" w:color="auto" w:sz="4" w:space="0"/>
              <w:left w:val="single" w:color="auto" w:sz="4" w:space="0"/>
              <w:bottom w:val="single" w:color="auto" w:sz="4" w:space="0"/>
              <w:right w:val="nil"/>
            </w:tcBorders>
            <w:shd w:val="clear" w:color="auto" w:fill="FFFFFF"/>
            <w:vAlign w:val="center"/>
          </w:tcPr>
          <w:p w14:paraId="7EA42952">
            <w:pPr>
              <w:pStyle w:val="8"/>
              <w:bidi w:val="0"/>
              <w:jc w:val="center"/>
              <w:rPr>
                <w:rFonts w:hint="eastAsia"/>
                <w:lang w:eastAsia="zh-CN"/>
              </w:rPr>
            </w:pPr>
            <w:r>
              <w:rPr>
                <w:rFonts w:hint="eastAsia"/>
                <w:lang w:eastAsia="zh-CN"/>
              </w:rPr>
              <w:t>条款内容</w:t>
            </w:r>
          </w:p>
        </w:tc>
        <w:tc>
          <w:tcPr>
            <w:tcW w:w="6946" w:type="dxa"/>
            <w:tcBorders>
              <w:top w:val="single" w:color="auto" w:sz="4" w:space="0"/>
              <w:left w:val="single" w:color="auto" w:sz="4" w:space="0"/>
              <w:bottom w:val="single" w:color="auto" w:sz="4" w:space="0"/>
              <w:right w:val="single" w:color="auto" w:sz="4" w:space="0"/>
            </w:tcBorders>
            <w:shd w:val="clear" w:color="auto" w:fill="FFFFFF"/>
            <w:vAlign w:val="center"/>
          </w:tcPr>
          <w:p w14:paraId="0D4228E7">
            <w:pPr>
              <w:pStyle w:val="8"/>
              <w:bidi w:val="0"/>
              <w:jc w:val="center"/>
              <w:rPr>
                <w:rFonts w:hint="eastAsia"/>
                <w:lang w:eastAsia="zh-CN"/>
              </w:rPr>
            </w:pPr>
            <w:r>
              <w:rPr>
                <w:rFonts w:hint="eastAsia"/>
                <w:lang w:eastAsia="zh-CN"/>
              </w:rPr>
              <w:t>编列内容</w:t>
            </w:r>
          </w:p>
        </w:tc>
      </w:tr>
      <w:tr w14:paraId="1F2B2DDA">
        <w:tblPrEx>
          <w:tblCellMar>
            <w:top w:w="0" w:type="dxa"/>
            <w:left w:w="0" w:type="dxa"/>
            <w:bottom w:w="0" w:type="dxa"/>
            <w:right w:w="0" w:type="dxa"/>
          </w:tblCellMar>
        </w:tblPrEx>
        <w:tc>
          <w:tcPr>
            <w:tcW w:w="683" w:type="dxa"/>
            <w:tcBorders>
              <w:top w:val="single" w:color="auto" w:sz="4" w:space="0"/>
              <w:left w:val="single" w:color="auto" w:sz="4" w:space="0"/>
              <w:bottom w:val="single" w:color="auto" w:sz="4" w:space="0"/>
              <w:right w:val="nil"/>
            </w:tcBorders>
            <w:shd w:val="clear" w:color="auto" w:fill="FFFFFF"/>
            <w:vAlign w:val="center"/>
          </w:tcPr>
          <w:p w14:paraId="5E6E3F9C">
            <w:pPr>
              <w:pStyle w:val="8"/>
              <w:bidi w:val="0"/>
              <w:rPr>
                <w:rFonts w:hint="eastAsia"/>
              </w:rPr>
            </w:pPr>
            <w:r>
              <w:t>2.2.2</w:t>
            </w:r>
          </w:p>
        </w:tc>
        <w:tc>
          <w:tcPr>
            <w:tcW w:w="1590" w:type="dxa"/>
            <w:tcBorders>
              <w:top w:val="single" w:color="auto" w:sz="4" w:space="0"/>
              <w:left w:val="single" w:color="auto" w:sz="4" w:space="0"/>
              <w:bottom w:val="single" w:color="auto" w:sz="4" w:space="0"/>
              <w:right w:val="nil"/>
            </w:tcBorders>
            <w:shd w:val="clear" w:color="auto" w:fill="FFFFFF"/>
            <w:vAlign w:val="center"/>
          </w:tcPr>
          <w:p w14:paraId="0E9D9C4C">
            <w:pPr>
              <w:pStyle w:val="8"/>
              <w:bidi w:val="0"/>
              <w:rPr>
                <w:rFonts w:hint="eastAsia"/>
              </w:rPr>
            </w:pPr>
            <w:r>
              <w:t>评标基准价计算方法</w:t>
            </w:r>
          </w:p>
        </w:tc>
        <w:tc>
          <w:tcPr>
            <w:tcW w:w="6946" w:type="dxa"/>
            <w:tcBorders>
              <w:top w:val="single" w:color="auto" w:sz="4" w:space="0"/>
              <w:left w:val="single" w:color="auto" w:sz="4" w:space="0"/>
              <w:bottom w:val="single" w:color="auto" w:sz="4" w:space="0"/>
              <w:right w:val="single" w:color="auto" w:sz="4" w:space="0"/>
            </w:tcBorders>
            <w:shd w:val="clear" w:color="auto" w:fill="FFFFFF"/>
            <w:vAlign w:val="center"/>
          </w:tcPr>
          <w:p w14:paraId="77E647EE">
            <w:pPr>
              <w:pStyle w:val="8"/>
              <w:bidi w:val="0"/>
              <w:rPr>
                <w:rFonts w:hint="eastAsia"/>
              </w:rPr>
            </w:pPr>
            <w:r>
              <w:rPr>
                <w:rFonts w:hint="eastAsia"/>
              </w:rPr>
              <w:t>评标基准价的计算：</w:t>
            </w:r>
          </w:p>
          <w:p w14:paraId="04F7D45E">
            <w:pPr>
              <w:pStyle w:val="8"/>
              <w:bidi w:val="0"/>
              <w:rPr>
                <w:rFonts w:hint="eastAsia"/>
              </w:rPr>
            </w:pPr>
            <w:r>
              <w:rPr>
                <w:rFonts w:hint="eastAsia"/>
              </w:rPr>
              <w:t>在开标现场，招标人将当场计算并宣布评标基准价。</w:t>
            </w:r>
          </w:p>
          <w:p w14:paraId="665CE5A3">
            <w:pPr>
              <w:pStyle w:val="8"/>
              <w:bidi w:val="0"/>
              <w:rPr>
                <w:rFonts w:hint="eastAsia"/>
              </w:rPr>
            </w:pPr>
            <w:r>
              <w:rPr>
                <w:rFonts w:hint="eastAsia"/>
              </w:rPr>
              <w:t>（1）评标价的确定：</w:t>
            </w:r>
          </w:p>
          <w:p w14:paraId="0C991FC2">
            <w:pPr>
              <w:pStyle w:val="8"/>
              <w:bidi w:val="0"/>
              <w:rPr>
                <w:rFonts w:hint="eastAsia"/>
              </w:rPr>
            </w:pPr>
            <w:r>
              <w:rPr>
                <w:rFonts w:hint="eastAsia"/>
              </w:rPr>
              <w:t>评标价=投标函文字报价</w:t>
            </w:r>
          </w:p>
          <w:p w14:paraId="3DA78AD0">
            <w:pPr>
              <w:pStyle w:val="8"/>
              <w:bidi w:val="0"/>
              <w:rPr>
                <w:rFonts w:hint="eastAsia"/>
              </w:rPr>
            </w:pPr>
            <w:r>
              <w:rPr>
                <w:rFonts w:hint="eastAsia"/>
              </w:rPr>
              <w:t>（2）最高评标限价的确定</w:t>
            </w:r>
          </w:p>
          <w:p w14:paraId="74CA4D68">
            <w:pPr>
              <w:pStyle w:val="8"/>
              <w:bidi w:val="0"/>
              <w:rPr>
                <w:rFonts w:hint="eastAsia"/>
              </w:rPr>
            </w:pPr>
            <w:r>
              <w:rPr>
                <w:rFonts w:hint="eastAsia"/>
              </w:rPr>
              <w:t>最高投标限价下浮率在开标前在开标现场采取逐标段摇珠方式确定。摇珠操作办法如下：在下浮率摇珠范围内，以0.1%为一档次增序确定摇珠号码，不少于31个球，每个标段各一次性摇出3个球（摇出的球不放回），摇出3个球对应的下浮率的平均值即为本标段招标的下浮率。（注：下浮率摇珠区间差值以3至5个百分点为宜，三个下浮率的平均值四舍五入取整到0.001％）</w:t>
            </w:r>
          </w:p>
          <w:p w14:paraId="73903489">
            <w:pPr>
              <w:pStyle w:val="8"/>
              <w:bidi w:val="0"/>
              <w:rPr>
                <w:rFonts w:hint="eastAsia"/>
              </w:rPr>
            </w:pPr>
            <w:r>
              <w:rPr>
                <w:rFonts w:hint="eastAsia"/>
              </w:rPr>
              <w:t>最高评标限价＝最高投标限价×（1-下浮率）</w:t>
            </w:r>
          </w:p>
          <w:p w14:paraId="5D022213">
            <w:pPr>
              <w:pStyle w:val="8"/>
              <w:bidi w:val="0"/>
              <w:rPr>
                <w:rFonts w:hint="eastAsia"/>
              </w:rPr>
            </w:pPr>
            <w:r>
              <w:rPr>
                <w:rFonts w:hint="eastAsia"/>
              </w:rPr>
              <w:t>最高投标限价、下浮率有效范围可在投标文件递交截止日15天前以书面补遗书的形式通知各投标人。</w:t>
            </w:r>
          </w:p>
          <w:p w14:paraId="5C31ADEB">
            <w:pPr>
              <w:pStyle w:val="8"/>
              <w:bidi w:val="0"/>
              <w:rPr>
                <w:rFonts w:hint="eastAsia"/>
              </w:rPr>
            </w:pPr>
            <w:r>
              <w:rPr>
                <w:rFonts w:hint="eastAsia"/>
              </w:rPr>
              <w:t>（3）有效评标价范围：</w:t>
            </w:r>
          </w:p>
          <w:p w14:paraId="7667B388">
            <w:pPr>
              <w:pStyle w:val="8"/>
              <w:bidi w:val="0"/>
              <w:rPr>
                <w:rFonts w:hint="eastAsia"/>
              </w:rPr>
            </w:pPr>
            <w:r>
              <w:rPr>
                <w:rFonts w:hint="eastAsia"/>
              </w:rPr>
              <w:t>有效评标价范围：不大于最高评标限价的评标价为有效评标价。若大于最高评标限价的评标价，将否决其投标。</w:t>
            </w:r>
          </w:p>
          <w:p w14:paraId="11F2C9DE">
            <w:pPr>
              <w:pStyle w:val="8"/>
              <w:bidi w:val="0"/>
              <w:rPr>
                <w:rFonts w:hint="eastAsia"/>
              </w:rPr>
            </w:pPr>
            <w:r>
              <w:rPr>
                <w:rFonts w:hint="eastAsia"/>
              </w:rPr>
              <w:t>（4）确定参与评标基准价计算的评标价平均值计算：</w:t>
            </w:r>
          </w:p>
          <w:p w14:paraId="54D92184">
            <w:pPr>
              <w:pStyle w:val="8"/>
              <w:bidi w:val="0"/>
              <w:rPr>
                <w:rFonts w:hint="eastAsia"/>
              </w:rPr>
            </w:pPr>
            <w:r>
              <w:rPr>
                <w:rFonts w:hint="eastAsia"/>
              </w:rPr>
              <w:t>①参与评标基准价计算的有效评标价范围：最高评标限价的85%≤参与评标基准价计算的有效评标价≤最高评标限价的100%，小于最高评标限价85%的评标价不参与评标基准价的计算，但仍参与评标价的得分计算。</w:t>
            </w:r>
          </w:p>
          <w:p w14:paraId="0D191727">
            <w:pPr>
              <w:pStyle w:val="8"/>
              <w:bidi w:val="0"/>
              <w:rPr>
                <w:rFonts w:hint="eastAsia"/>
              </w:rPr>
            </w:pPr>
            <w:r>
              <w:rPr>
                <w:rFonts w:hint="eastAsia"/>
              </w:rPr>
              <w:t>②参与评标基准价计算的有效评标价平均值：除按第二章“投标人须知”第5.2.4项规定开标现场被宣布为不进入评标基准价计算的投标报价之外，在上述确定的参与评标基准价计算的评标价中去掉一个最高值和一个最低值后的算术平均值即为参与评标基准价计算的有效评标价平均值(如果参与评标价平均值计算的有效投标人少于5家时，则计算上述平均值时不去掉最高值和最低值)；</w:t>
            </w:r>
          </w:p>
          <w:p w14:paraId="66B73F62">
            <w:pPr>
              <w:pStyle w:val="8"/>
              <w:bidi w:val="0"/>
              <w:rPr>
                <w:rFonts w:hint="eastAsia"/>
              </w:rPr>
            </w:pPr>
            <w:r>
              <w:rPr>
                <w:rFonts w:hint="eastAsia"/>
              </w:rPr>
              <w:t>若投标人的评标价均小于最高评标限价的85%时，则以最高评标限价的85%为评标基准价，同时可对评标价小于最高评标限价的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p w14:paraId="2514DB35">
            <w:pPr>
              <w:pStyle w:val="8"/>
              <w:bidi w:val="0"/>
              <w:rPr>
                <w:rFonts w:hint="eastAsia"/>
              </w:rPr>
            </w:pPr>
            <w:r>
              <w:rPr>
                <w:rFonts w:hint="eastAsia"/>
              </w:rPr>
              <w:t>即使某投标文件第二个信封未通过形式评审与响应性评审，如其报价处于参与评标基准价计算的有效评标价的范围内，其评标价仍应参与有效评标价平均值的计算。</w:t>
            </w:r>
          </w:p>
          <w:p w14:paraId="776921F3">
            <w:pPr>
              <w:pStyle w:val="8"/>
              <w:bidi w:val="0"/>
              <w:rPr>
                <w:rFonts w:hint="eastAsia"/>
              </w:rPr>
            </w:pPr>
            <w:r>
              <w:rPr>
                <w:rFonts w:hint="eastAsia"/>
              </w:rPr>
              <w:t>(5)评标基准价的确定：</w:t>
            </w:r>
          </w:p>
          <w:p w14:paraId="52DF9D84">
            <w:pPr>
              <w:pStyle w:val="8"/>
              <w:bidi w:val="0"/>
              <w:rPr>
                <w:rFonts w:hint="eastAsia"/>
              </w:rPr>
            </w:pPr>
            <w:r>
              <w:rPr>
                <w:rFonts w:hint="eastAsia"/>
              </w:rPr>
              <w:t>最高评标限价下浮一定比例（K）作为评标基准价</w:t>
            </w:r>
          </w:p>
          <w:p w14:paraId="593E988A">
            <w:pPr>
              <w:pStyle w:val="8"/>
              <w:bidi w:val="0"/>
              <w:rPr>
                <w:rFonts w:hint="eastAsia"/>
              </w:rPr>
            </w:pPr>
            <w:r>
              <w:rPr>
                <w:rFonts w:hint="eastAsia"/>
              </w:rPr>
              <w:t>K值取3.0%。</w:t>
            </w:r>
          </w:p>
          <w:p w14:paraId="3ADBE1FD">
            <w:pPr>
              <w:pStyle w:val="8"/>
              <w:bidi w:val="0"/>
              <w:rPr>
                <w:rFonts w:hint="eastAsia"/>
              </w:rPr>
            </w:pPr>
            <w:r>
              <w:rPr>
                <w:rFonts w:hint="eastAsia"/>
              </w:rPr>
              <w:t>在评标过程中，评标委员会应对招标人计算的评标基准价进行复核，存在计算错误的应予以修正并在评标报告中作出说明。除此之外，评标基准价在整个评标期间保持不变，不随任何因素发生变化。</w:t>
            </w:r>
          </w:p>
          <w:p w14:paraId="67F6F568">
            <w:pPr>
              <w:pStyle w:val="8"/>
              <w:bidi w:val="0"/>
              <w:rPr>
                <w:rFonts w:hint="eastAsia"/>
                <w:lang w:eastAsia="zh-CN"/>
              </w:rPr>
            </w:pPr>
            <w:r>
              <w:rPr>
                <w:rFonts w:hint="eastAsia"/>
              </w:rPr>
              <w:t>备注：最高评标限价、评标基准价四舍五入至个位整数。</w:t>
            </w:r>
          </w:p>
        </w:tc>
      </w:tr>
      <w:tr w14:paraId="7AD1CED4">
        <w:tblPrEx>
          <w:tblCellMar>
            <w:top w:w="0" w:type="dxa"/>
            <w:left w:w="0" w:type="dxa"/>
            <w:bottom w:w="0" w:type="dxa"/>
            <w:right w:w="0" w:type="dxa"/>
          </w:tblCellMar>
        </w:tblPrEx>
        <w:tc>
          <w:tcPr>
            <w:tcW w:w="683" w:type="dxa"/>
            <w:tcBorders>
              <w:top w:val="single" w:color="auto" w:sz="4" w:space="0"/>
              <w:left w:val="single" w:color="auto" w:sz="4" w:space="0"/>
              <w:bottom w:val="single" w:color="auto" w:sz="4" w:space="0"/>
              <w:right w:val="nil"/>
            </w:tcBorders>
            <w:shd w:val="clear" w:color="auto" w:fill="FFFFFF"/>
            <w:vAlign w:val="center"/>
          </w:tcPr>
          <w:p w14:paraId="4C3ED828">
            <w:pPr>
              <w:pStyle w:val="8"/>
              <w:bidi w:val="0"/>
              <w:rPr>
                <w:rFonts w:hint="eastAsia"/>
              </w:rPr>
            </w:pPr>
            <w:r>
              <w:t>2.2.3</w:t>
            </w:r>
          </w:p>
        </w:tc>
        <w:tc>
          <w:tcPr>
            <w:tcW w:w="1590" w:type="dxa"/>
            <w:tcBorders>
              <w:top w:val="single" w:color="auto" w:sz="4" w:space="0"/>
              <w:left w:val="single" w:color="auto" w:sz="4" w:space="0"/>
              <w:bottom w:val="single" w:color="auto" w:sz="4" w:space="0"/>
              <w:right w:val="nil"/>
            </w:tcBorders>
            <w:shd w:val="clear" w:color="auto" w:fill="FFFFFF"/>
            <w:vAlign w:val="center"/>
          </w:tcPr>
          <w:p w14:paraId="0832A19E">
            <w:pPr>
              <w:pStyle w:val="8"/>
              <w:bidi w:val="0"/>
              <w:rPr>
                <w:rFonts w:hint="eastAsia"/>
                <w:lang w:eastAsia="zh-CN"/>
              </w:rPr>
            </w:pPr>
            <w:r>
              <w:rPr>
                <w:lang w:eastAsia="zh-CN"/>
              </w:rPr>
              <w:t>评标价的偏差率计算公式</w:t>
            </w:r>
          </w:p>
        </w:tc>
        <w:tc>
          <w:tcPr>
            <w:tcW w:w="6946" w:type="dxa"/>
            <w:tcBorders>
              <w:top w:val="single" w:color="auto" w:sz="4" w:space="0"/>
              <w:left w:val="single" w:color="auto" w:sz="4" w:space="0"/>
              <w:bottom w:val="single" w:color="auto" w:sz="4" w:space="0"/>
              <w:right w:val="single" w:color="auto" w:sz="4" w:space="0"/>
            </w:tcBorders>
            <w:shd w:val="clear" w:color="auto" w:fill="FFFFFF"/>
            <w:vAlign w:val="center"/>
          </w:tcPr>
          <w:p w14:paraId="219A4AC9">
            <w:pPr>
              <w:pStyle w:val="8"/>
              <w:bidi w:val="0"/>
              <w:rPr>
                <w:rFonts w:hint="eastAsia"/>
                <w:lang w:eastAsia="zh-CN"/>
              </w:rPr>
            </w:pPr>
            <w:r>
              <w:rPr>
                <w:rFonts w:ascii="宋体" w:hAnsi="宋体"/>
                <w:color w:val="auto"/>
                <w:sz w:val="21"/>
                <w:szCs w:val="21"/>
              </w:rPr>
              <w:t>偏差率=100% ×(投标人评标价－评标基准价)/评标基准价</w:t>
            </w:r>
          </w:p>
        </w:tc>
      </w:tr>
    </w:tbl>
    <w:p w14:paraId="26E2D9A0">
      <w:pPr>
        <w:spacing w:line="360" w:lineRule="auto"/>
        <w:rPr>
          <w:rFonts w:hint="eastAsia" w:cs="Times New Roman"/>
          <w:sz w:val="20"/>
          <w:szCs w:val="20"/>
          <w:lang w:eastAsia="zh-CN"/>
        </w:rPr>
      </w:pPr>
    </w:p>
    <w:p w14:paraId="6D0BD56C">
      <w:pPr>
        <w:rPr>
          <w:rFonts w:hint="eastAsia" w:cs="Times New Roman"/>
          <w:sz w:val="20"/>
          <w:szCs w:val="20"/>
          <w:lang w:eastAsia="zh-CN"/>
        </w:rPr>
      </w:pPr>
      <w:r>
        <w:rPr>
          <w:rFonts w:hint="eastAsia" w:cs="Times New Roman"/>
          <w:sz w:val="20"/>
          <w:szCs w:val="20"/>
          <w:lang w:eastAsia="zh-CN"/>
        </w:rPr>
        <w:br w:type="page"/>
      </w:r>
    </w:p>
    <w:tbl>
      <w:tblPr>
        <w:tblStyle w:val="90"/>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5"/>
        <w:gridCol w:w="692"/>
        <w:gridCol w:w="571"/>
        <w:gridCol w:w="620"/>
        <w:gridCol w:w="1934"/>
        <w:gridCol w:w="675"/>
        <w:gridCol w:w="4045"/>
      </w:tblGrid>
      <w:tr w14:paraId="28E2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5277" w:type="dxa"/>
            <w:gridSpan w:val="6"/>
            <w:vAlign w:val="center"/>
          </w:tcPr>
          <w:p w14:paraId="22DA466F">
            <w:pPr>
              <w:pStyle w:val="8"/>
              <w:bidi w:val="0"/>
              <w:jc w:val="center"/>
              <w:rPr>
                <w:rFonts w:hint="eastAsia"/>
                <w:b/>
                <w:bCs/>
              </w:rPr>
            </w:pPr>
            <w:r>
              <w:rPr>
                <w:b/>
                <w:bCs/>
              </w:rPr>
              <w:t>评分因素与权重分值</w:t>
            </w:r>
          </w:p>
        </w:tc>
        <w:tc>
          <w:tcPr>
            <w:tcW w:w="4045" w:type="dxa"/>
            <w:vMerge w:val="restart"/>
            <w:vAlign w:val="center"/>
          </w:tcPr>
          <w:p w14:paraId="5756C02C">
            <w:pPr>
              <w:pStyle w:val="8"/>
              <w:bidi w:val="0"/>
              <w:jc w:val="center"/>
              <w:rPr>
                <w:rFonts w:hint="default"/>
                <w:b/>
                <w:bCs/>
                <w:lang w:val="en-US"/>
              </w:rPr>
            </w:pPr>
            <w:r>
              <w:rPr>
                <w:rFonts w:hint="eastAsia"/>
                <w:b/>
                <w:bCs/>
              </w:rPr>
              <w:t>评分标准</w:t>
            </w:r>
          </w:p>
        </w:tc>
      </w:tr>
      <w:tr w14:paraId="28E5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85" w:type="dxa"/>
            <w:vAlign w:val="center"/>
          </w:tcPr>
          <w:p w14:paraId="49208A19">
            <w:pPr>
              <w:pStyle w:val="8"/>
              <w:bidi w:val="0"/>
              <w:rPr>
                <w:rFonts w:hint="eastAsia"/>
                <w:b/>
                <w:bCs/>
              </w:rPr>
            </w:pPr>
            <w:r>
              <w:rPr>
                <w:b/>
                <w:bCs/>
              </w:rPr>
              <w:t>条款号</w:t>
            </w:r>
          </w:p>
        </w:tc>
        <w:tc>
          <w:tcPr>
            <w:tcW w:w="692" w:type="dxa"/>
            <w:vAlign w:val="center"/>
          </w:tcPr>
          <w:p w14:paraId="319CE434">
            <w:pPr>
              <w:pStyle w:val="8"/>
              <w:bidi w:val="0"/>
              <w:rPr>
                <w:rFonts w:hint="eastAsia"/>
                <w:b/>
                <w:bCs/>
              </w:rPr>
            </w:pPr>
            <w:r>
              <w:rPr>
                <w:b/>
                <w:bCs/>
              </w:rPr>
              <w:t>评分因素</w:t>
            </w:r>
          </w:p>
        </w:tc>
        <w:tc>
          <w:tcPr>
            <w:tcW w:w="1191" w:type="dxa"/>
            <w:gridSpan w:val="2"/>
            <w:vAlign w:val="center"/>
          </w:tcPr>
          <w:p w14:paraId="004F1B6C">
            <w:pPr>
              <w:pStyle w:val="8"/>
              <w:bidi w:val="0"/>
              <w:rPr>
                <w:rFonts w:hint="eastAsia"/>
                <w:b/>
                <w:bCs/>
              </w:rPr>
            </w:pPr>
            <w:r>
              <w:rPr>
                <w:b/>
                <w:bCs/>
              </w:rPr>
              <w:t>评分因素权重分值</w:t>
            </w:r>
          </w:p>
        </w:tc>
        <w:tc>
          <w:tcPr>
            <w:tcW w:w="1934" w:type="dxa"/>
            <w:vAlign w:val="center"/>
          </w:tcPr>
          <w:p w14:paraId="6E0144C8">
            <w:pPr>
              <w:pStyle w:val="8"/>
              <w:bidi w:val="0"/>
              <w:rPr>
                <w:rFonts w:hint="eastAsia"/>
                <w:b/>
                <w:bCs/>
              </w:rPr>
            </w:pPr>
            <w:r>
              <w:rPr>
                <w:b/>
                <w:bCs/>
              </w:rPr>
              <w:t>各评分因素细分项</w:t>
            </w:r>
          </w:p>
        </w:tc>
        <w:tc>
          <w:tcPr>
            <w:tcW w:w="675" w:type="dxa"/>
            <w:vAlign w:val="center"/>
          </w:tcPr>
          <w:p w14:paraId="6F669C86">
            <w:pPr>
              <w:pStyle w:val="8"/>
              <w:bidi w:val="0"/>
              <w:rPr>
                <w:rFonts w:hint="eastAsia"/>
                <w:b/>
                <w:bCs/>
              </w:rPr>
            </w:pPr>
            <w:r>
              <w:rPr>
                <w:b/>
                <w:bCs/>
              </w:rPr>
              <w:t>分值</w:t>
            </w:r>
          </w:p>
        </w:tc>
        <w:tc>
          <w:tcPr>
            <w:tcW w:w="4045" w:type="dxa"/>
            <w:vMerge w:val="continue"/>
          </w:tcPr>
          <w:p w14:paraId="5F14F562">
            <w:pPr>
              <w:pStyle w:val="8"/>
              <w:bidi w:val="0"/>
              <w:rPr>
                <w:rFonts w:hint="eastAsia"/>
              </w:rPr>
            </w:pPr>
          </w:p>
        </w:tc>
      </w:tr>
      <w:tr w14:paraId="2842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68D2C448">
            <w:pPr>
              <w:pStyle w:val="8"/>
              <w:bidi w:val="0"/>
              <w:jc w:val="center"/>
              <w:rPr>
                <w:rFonts w:hint="eastAsia"/>
              </w:rPr>
            </w:pPr>
            <w:r>
              <w:t>2.2.4(</w:t>
            </w:r>
            <w:r>
              <w:rPr>
                <w:rFonts w:hint="eastAsia"/>
              </w:rPr>
              <w:t>1</w:t>
            </w:r>
            <w:r>
              <w:t>)</w:t>
            </w:r>
          </w:p>
        </w:tc>
        <w:tc>
          <w:tcPr>
            <w:tcW w:w="692" w:type="dxa"/>
            <w:vMerge w:val="restart"/>
            <w:vAlign w:val="center"/>
          </w:tcPr>
          <w:p w14:paraId="31513B32">
            <w:pPr>
              <w:pStyle w:val="8"/>
              <w:bidi w:val="0"/>
              <w:jc w:val="center"/>
              <w:rPr>
                <w:rFonts w:hint="eastAsia"/>
              </w:rPr>
            </w:pPr>
            <w:r>
              <w:rPr>
                <w:rFonts w:hint="eastAsia"/>
              </w:rPr>
              <w:t>设计方案</w:t>
            </w:r>
          </w:p>
        </w:tc>
        <w:tc>
          <w:tcPr>
            <w:tcW w:w="1191" w:type="dxa"/>
            <w:gridSpan w:val="2"/>
            <w:vMerge w:val="restart"/>
            <w:vAlign w:val="center"/>
          </w:tcPr>
          <w:p w14:paraId="07ACE945">
            <w:pPr>
              <w:pStyle w:val="8"/>
              <w:bidi w:val="0"/>
              <w:jc w:val="center"/>
              <w:rPr>
                <w:rFonts w:hint="eastAsia"/>
              </w:rPr>
            </w:pPr>
            <w:r>
              <w:rPr>
                <w:rFonts w:hint="eastAsia"/>
                <w:lang w:val="en-US" w:eastAsia="zh-CN"/>
              </w:rPr>
              <w:t>5</w:t>
            </w:r>
            <w:r>
              <w:rPr>
                <w:rFonts w:hint="eastAsia"/>
              </w:rPr>
              <w:t>分</w:t>
            </w:r>
          </w:p>
        </w:tc>
        <w:tc>
          <w:tcPr>
            <w:tcW w:w="1934" w:type="dxa"/>
            <w:vAlign w:val="center"/>
          </w:tcPr>
          <w:p w14:paraId="75DECDE6">
            <w:pPr>
              <w:pStyle w:val="8"/>
              <w:bidi w:val="0"/>
              <w:rPr>
                <w:rFonts w:hint="eastAsia"/>
                <w:lang w:eastAsia="zh-CN"/>
              </w:rPr>
            </w:pPr>
            <w:r>
              <w:rPr>
                <w:rFonts w:hint="eastAsia"/>
                <w:lang w:eastAsia="zh-CN"/>
              </w:rPr>
              <w:t>对招标项目设计的理解和总体设计思路、设计的特点、关键技术问题的认识及其对策措施</w:t>
            </w:r>
          </w:p>
        </w:tc>
        <w:tc>
          <w:tcPr>
            <w:tcW w:w="675" w:type="dxa"/>
            <w:vAlign w:val="center"/>
          </w:tcPr>
          <w:p w14:paraId="4BB285EC">
            <w:pPr>
              <w:pStyle w:val="8"/>
              <w:bidi w:val="0"/>
              <w:rPr>
                <w:rFonts w:hint="eastAsia"/>
              </w:rPr>
            </w:pPr>
            <w:r>
              <w:rPr>
                <w:rFonts w:hint="eastAsia"/>
                <w:lang w:val="en-US" w:eastAsia="zh-CN"/>
              </w:rPr>
              <w:t>1</w:t>
            </w:r>
            <w:r>
              <w:rPr>
                <w:rFonts w:hint="eastAsia"/>
              </w:rPr>
              <w:t>分</w:t>
            </w:r>
          </w:p>
        </w:tc>
        <w:tc>
          <w:tcPr>
            <w:tcW w:w="4045" w:type="dxa"/>
            <w:vAlign w:val="center"/>
          </w:tcPr>
          <w:p w14:paraId="703B4400">
            <w:pPr>
              <w:pStyle w:val="8"/>
              <w:bidi w:val="0"/>
              <w:rPr>
                <w:rFonts w:hint="default"/>
                <w:lang w:eastAsia="zh-CN"/>
              </w:rPr>
            </w:pPr>
            <w:r>
              <w:rPr>
                <w:rFonts w:hint="eastAsia"/>
                <w:lang w:eastAsia="zh-CN"/>
              </w:rPr>
              <w:t>根据设计工作范围、工作量和任务描述准确程度和总体设计思路晰、切实可行程度：</w:t>
            </w:r>
          </w:p>
          <w:p w14:paraId="1772F819">
            <w:pPr>
              <w:pStyle w:val="8"/>
              <w:bidi w:val="0"/>
              <w:rPr>
                <w:rFonts w:hint="eastAsia"/>
                <w:lang w:eastAsia="zh-CN"/>
              </w:rPr>
            </w:pPr>
            <w:r>
              <w:rPr>
                <w:rFonts w:hint="eastAsia"/>
                <w:lang w:eastAsia="zh-CN"/>
              </w:rPr>
              <w:t>（1）描述准确、思路清晰、切实可行，得</w:t>
            </w:r>
            <w:r>
              <w:rPr>
                <w:rFonts w:hint="eastAsia"/>
                <w:lang w:val="en-US" w:eastAsia="zh-CN"/>
              </w:rPr>
              <w:t>(0.8</w:t>
            </w:r>
            <w:r>
              <w:rPr>
                <w:rFonts w:hint="eastAsia"/>
                <w:lang w:eastAsia="zh-CN"/>
              </w:rPr>
              <w:t>～</w:t>
            </w:r>
            <w:r>
              <w:rPr>
                <w:rFonts w:hint="eastAsia"/>
                <w:lang w:val="en-US" w:eastAsia="zh-CN"/>
              </w:rPr>
              <w:t>1]</w:t>
            </w:r>
            <w:r>
              <w:rPr>
                <w:rFonts w:hint="eastAsia"/>
                <w:lang w:eastAsia="zh-CN"/>
              </w:rPr>
              <w:t>分；</w:t>
            </w:r>
          </w:p>
          <w:p w14:paraId="0D247818">
            <w:pPr>
              <w:pStyle w:val="8"/>
              <w:bidi w:val="0"/>
              <w:rPr>
                <w:rFonts w:hint="eastAsia"/>
                <w:lang w:eastAsia="zh-CN"/>
              </w:rPr>
            </w:pPr>
            <w:r>
              <w:rPr>
                <w:rFonts w:hint="eastAsia"/>
                <w:lang w:eastAsia="zh-CN"/>
              </w:rPr>
              <w:t>（2）描述基本准确、思路基本清晰、基本可行，得</w:t>
            </w:r>
            <w:r>
              <w:rPr>
                <w:rFonts w:hint="eastAsia"/>
                <w:lang w:val="en-US" w:eastAsia="zh-CN"/>
              </w:rPr>
              <w:t>(0.6</w:t>
            </w:r>
            <w:r>
              <w:rPr>
                <w:rFonts w:hint="eastAsia"/>
                <w:lang w:eastAsia="zh-CN"/>
              </w:rPr>
              <w:t>～</w:t>
            </w:r>
            <w:r>
              <w:rPr>
                <w:rFonts w:hint="eastAsia"/>
                <w:lang w:val="en-US" w:eastAsia="zh-CN"/>
              </w:rPr>
              <w:t>0.8]</w:t>
            </w:r>
            <w:r>
              <w:rPr>
                <w:rFonts w:hint="eastAsia"/>
                <w:lang w:eastAsia="zh-CN"/>
              </w:rPr>
              <w:t>分；</w:t>
            </w:r>
          </w:p>
          <w:p w14:paraId="1CE29E02">
            <w:pPr>
              <w:pStyle w:val="8"/>
              <w:bidi w:val="0"/>
              <w:rPr>
                <w:rFonts w:hint="eastAsia"/>
                <w:lang w:eastAsia="zh-CN"/>
              </w:rPr>
            </w:pPr>
            <w:r>
              <w:rPr>
                <w:rFonts w:hint="eastAsia"/>
                <w:lang w:eastAsia="zh-CN"/>
              </w:rPr>
              <w:t>（3）一般但不被评定为不响应的，得</w:t>
            </w:r>
            <w:r>
              <w:rPr>
                <w:rFonts w:hint="eastAsia"/>
                <w:lang w:val="en-US" w:eastAsia="zh-CN"/>
              </w:rPr>
              <w:t>0.6</w:t>
            </w:r>
            <w:r>
              <w:rPr>
                <w:rFonts w:hint="eastAsia"/>
                <w:lang w:eastAsia="zh-CN"/>
              </w:rPr>
              <w:t>分。</w:t>
            </w:r>
          </w:p>
        </w:tc>
      </w:tr>
      <w:tr w14:paraId="3005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07573BE6">
            <w:pPr>
              <w:pStyle w:val="8"/>
              <w:bidi w:val="0"/>
              <w:rPr>
                <w:rFonts w:hint="eastAsia"/>
                <w:lang w:eastAsia="zh-CN"/>
              </w:rPr>
            </w:pPr>
          </w:p>
        </w:tc>
        <w:tc>
          <w:tcPr>
            <w:tcW w:w="692" w:type="dxa"/>
            <w:vMerge w:val="continue"/>
            <w:vAlign w:val="center"/>
          </w:tcPr>
          <w:p w14:paraId="48FF376D">
            <w:pPr>
              <w:pStyle w:val="8"/>
              <w:bidi w:val="0"/>
              <w:rPr>
                <w:rFonts w:hint="eastAsia"/>
                <w:lang w:eastAsia="zh-CN"/>
              </w:rPr>
            </w:pPr>
          </w:p>
        </w:tc>
        <w:tc>
          <w:tcPr>
            <w:tcW w:w="1191" w:type="dxa"/>
            <w:gridSpan w:val="2"/>
            <w:vMerge w:val="continue"/>
            <w:vAlign w:val="center"/>
          </w:tcPr>
          <w:p w14:paraId="7C9DA670">
            <w:pPr>
              <w:pStyle w:val="8"/>
              <w:bidi w:val="0"/>
              <w:rPr>
                <w:rFonts w:hint="eastAsia"/>
                <w:lang w:eastAsia="zh-CN"/>
              </w:rPr>
            </w:pPr>
          </w:p>
        </w:tc>
        <w:tc>
          <w:tcPr>
            <w:tcW w:w="1934" w:type="dxa"/>
            <w:vAlign w:val="center"/>
          </w:tcPr>
          <w:p w14:paraId="287B8613">
            <w:pPr>
              <w:pStyle w:val="8"/>
              <w:bidi w:val="0"/>
              <w:rPr>
                <w:rFonts w:hint="eastAsia"/>
                <w:lang w:eastAsia="zh-CN"/>
              </w:rPr>
            </w:pPr>
            <w:r>
              <w:rPr>
                <w:rFonts w:hint="eastAsia"/>
                <w:lang w:eastAsia="zh-CN"/>
              </w:rPr>
              <w:t>设计工作内容及计划安排</w:t>
            </w:r>
          </w:p>
        </w:tc>
        <w:tc>
          <w:tcPr>
            <w:tcW w:w="675" w:type="dxa"/>
            <w:vAlign w:val="center"/>
          </w:tcPr>
          <w:p w14:paraId="43B630D7">
            <w:pPr>
              <w:pStyle w:val="8"/>
              <w:bidi w:val="0"/>
              <w:rPr>
                <w:rFonts w:hint="eastAsia"/>
              </w:rPr>
            </w:pPr>
            <w:r>
              <w:rPr>
                <w:rFonts w:hint="eastAsia"/>
                <w:lang w:eastAsia="zh-CN"/>
              </w:rPr>
              <w:t>1</w:t>
            </w:r>
            <w:r>
              <w:rPr>
                <w:rFonts w:hint="eastAsia"/>
              </w:rPr>
              <w:t>分</w:t>
            </w:r>
          </w:p>
        </w:tc>
        <w:tc>
          <w:tcPr>
            <w:tcW w:w="4045" w:type="dxa"/>
            <w:vAlign w:val="center"/>
          </w:tcPr>
          <w:p w14:paraId="0F086ECA">
            <w:pPr>
              <w:pStyle w:val="8"/>
              <w:bidi w:val="0"/>
              <w:rPr>
                <w:rFonts w:hint="eastAsia"/>
                <w:lang w:eastAsia="zh-CN"/>
              </w:rPr>
            </w:pPr>
            <w:r>
              <w:rPr>
                <w:rFonts w:hint="eastAsia"/>
                <w:lang w:eastAsia="zh-CN"/>
              </w:rPr>
              <w:t>根据工作计划实施、安排的合理程度是否满足工作要求：</w:t>
            </w:r>
          </w:p>
          <w:p w14:paraId="36A0F127">
            <w:pPr>
              <w:pStyle w:val="8"/>
              <w:bidi w:val="0"/>
              <w:rPr>
                <w:rFonts w:hint="eastAsia"/>
                <w:lang w:eastAsia="zh-CN"/>
              </w:rPr>
            </w:pPr>
            <w:r>
              <w:rPr>
                <w:rFonts w:hint="eastAsia"/>
                <w:lang w:eastAsia="zh-CN"/>
              </w:rPr>
              <w:t>（1）科学合理、可操作性高，</w:t>
            </w:r>
          </w:p>
          <w:p w14:paraId="28EA8B8A">
            <w:pPr>
              <w:pStyle w:val="8"/>
              <w:bidi w:val="0"/>
              <w:rPr>
                <w:rFonts w:hint="eastAsia"/>
                <w:lang w:eastAsia="zh-CN"/>
              </w:rPr>
            </w:pPr>
            <w:r>
              <w:rPr>
                <w:rFonts w:hint="eastAsia"/>
                <w:lang w:eastAsia="zh-CN"/>
              </w:rPr>
              <w:t>得</w:t>
            </w:r>
            <w:r>
              <w:rPr>
                <w:rFonts w:hint="eastAsia"/>
                <w:lang w:val="en-US" w:eastAsia="zh-CN"/>
              </w:rPr>
              <w:t>(0.</w:t>
            </w:r>
            <w:r>
              <w:rPr>
                <w:rFonts w:hint="eastAsia"/>
                <w:lang w:eastAsia="zh-CN"/>
              </w:rPr>
              <w:t>8～1</w:t>
            </w:r>
            <w:r>
              <w:rPr>
                <w:rFonts w:hint="eastAsia"/>
                <w:lang w:val="en-US" w:eastAsia="zh-CN"/>
              </w:rPr>
              <w:t>]</w:t>
            </w:r>
            <w:r>
              <w:rPr>
                <w:rFonts w:hint="eastAsia"/>
                <w:lang w:eastAsia="zh-CN"/>
              </w:rPr>
              <w:t>分；</w:t>
            </w:r>
          </w:p>
          <w:p w14:paraId="564D07DE">
            <w:pPr>
              <w:pStyle w:val="8"/>
              <w:bidi w:val="0"/>
              <w:rPr>
                <w:rFonts w:hint="eastAsia"/>
                <w:lang w:eastAsia="zh-CN"/>
              </w:rPr>
            </w:pPr>
            <w:r>
              <w:rPr>
                <w:rFonts w:hint="eastAsia"/>
                <w:lang w:eastAsia="zh-CN"/>
              </w:rPr>
              <w:t>（2）基本可行、可操作，得</w:t>
            </w:r>
            <w:r>
              <w:rPr>
                <w:rFonts w:hint="eastAsia"/>
                <w:lang w:val="en-US" w:eastAsia="zh-CN"/>
              </w:rPr>
              <w:t>(0.</w:t>
            </w:r>
            <w:r>
              <w:rPr>
                <w:rFonts w:hint="eastAsia"/>
                <w:lang w:eastAsia="zh-CN"/>
              </w:rPr>
              <w:t>6～</w:t>
            </w:r>
            <w:r>
              <w:rPr>
                <w:rFonts w:hint="eastAsia"/>
                <w:lang w:val="en-US" w:eastAsia="zh-CN"/>
              </w:rPr>
              <w:t>0.</w:t>
            </w:r>
            <w:r>
              <w:rPr>
                <w:rFonts w:hint="eastAsia"/>
                <w:lang w:eastAsia="zh-CN"/>
              </w:rPr>
              <w:t>8</w:t>
            </w:r>
            <w:r>
              <w:rPr>
                <w:rFonts w:hint="eastAsia"/>
                <w:lang w:val="en-US" w:eastAsia="zh-CN"/>
              </w:rPr>
              <w:t>]</w:t>
            </w:r>
            <w:r>
              <w:rPr>
                <w:rFonts w:hint="eastAsia"/>
                <w:lang w:eastAsia="zh-CN"/>
              </w:rPr>
              <w:t>分；</w:t>
            </w:r>
          </w:p>
          <w:p w14:paraId="62436335">
            <w:pPr>
              <w:pStyle w:val="8"/>
              <w:bidi w:val="0"/>
              <w:rPr>
                <w:rFonts w:hint="eastAsia"/>
                <w:lang w:eastAsia="zh-CN"/>
              </w:rPr>
            </w:pPr>
            <w:r>
              <w:rPr>
                <w:rFonts w:hint="eastAsia"/>
                <w:lang w:eastAsia="zh-CN"/>
              </w:rPr>
              <w:t>（3）一般但不被评定为不响应的，得</w:t>
            </w:r>
            <w:r>
              <w:rPr>
                <w:rFonts w:hint="eastAsia"/>
                <w:lang w:val="en-US" w:eastAsia="zh-CN"/>
              </w:rPr>
              <w:t>0.</w:t>
            </w:r>
            <w:r>
              <w:rPr>
                <w:rFonts w:hint="eastAsia"/>
                <w:lang w:eastAsia="zh-CN"/>
              </w:rPr>
              <w:t>6分。</w:t>
            </w:r>
          </w:p>
        </w:tc>
      </w:tr>
      <w:tr w14:paraId="7409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2D7E907D">
            <w:pPr>
              <w:pStyle w:val="8"/>
              <w:bidi w:val="0"/>
              <w:rPr>
                <w:rFonts w:hint="eastAsia"/>
                <w:lang w:eastAsia="zh-CN"/>
              </w:rPr>
            </w:pPr>
          </w:p>
        </w:tc>
        <w:tc>
          <w:tcPr>
            <w:tcW w:w="692" w:type="dxa"/>
            <w:vMerge w:val="continue"/>
            <w:vAlign w:val="center"/>
          </w:tcPr>
          <w:p w14:paraId="12B66292">
            <w:pPr>
              <w:pStyle w:val="8"/>
              <w:bidi w:val="0"/>
              <w:rPr>
                <w:rFonts w:hint="eastAsia"/>
                <w:lang w:eastAsia="zh-CN"/>
              </w:rPr>
            </w:pPr>
          </w:p>
        </w:tc>
        <w:tc>
          <w:tcPr>
            <w:tcW w:w="1191" w:type="dxa"/>
            <w:gridSpan w:val="2"/>
            <w:vMerge w:val="continue"/>
            <w:vAlign w:val="center"/>
          </w:tcPr>
          <w:p w14:paraId="194A3BD9">
            <w:pPr>
              <w:pStyle w:val="8"/>
              <w:bidi w:val="0"/>
              <w:rPr>
                <w:rFonts w:hint="eastAsia"/>
                <w:lang w:eastAsia="zh-CN"/>
              </w:rPr>
            </w:pPr>
          </w:p>
        </w:tc>
        <w:tc>
          <w:tcPr>
            <w:tcW w:w="1934" w:type="dxa"/>
            <w:vAlign w:val="center"/>
          </w:tcPr>
          <w:p w14:paraId="486DF242">
            <w:pPr>
              <w:pStyle w:val="8"/>
              <w:bidi w:val="0"/>
              <w:rPr>
                <w:rFonts w:hint="default"/>
                <w:lang w:val="en-US" w:eastAsia="zh-CN"/>
              </w:rPr>
            </w:pPr>
            <w:r>
              <w:rPr>
                <w:rFonts w:hint="eastAsia"/>
                <w:lang w:eastAsia="zh-CN"/>
              </w:rPr>
              <w:t>工程设计方案</w:t>
            </w:r>
          </w:p>
        </w:tc>
        <w:tc>
          <w:tcPr>
            <w:tcW w:w="675" w:type="dxa"/>
            <w:vAlign w:val="center"/>
          </w:tcPr>
          <w:p w14:paraId="018E2ADA">
            <w:pPr>
              <w:pStyle w:val="8"/>
              <w:bidi w:val="0"/>
              <w:rPr>
                <w:rFonts w:hint="eastAsia"/>
              </w:rPr>
            </w:pPr>
            <w:r>
              <w:rPr>
                <w:rFonts w:hint="eastAsia"/>
                <w:lang w:val="en-US" w:eastAsia="zh-CN"/>
              </w:rPr>
              <w:t>1</w:t>
            </w:r>
            <w:r>
              <w:rPr>
                <w:rFonts w:hint="eastAsia"/>
              </w:rPr>
              <w:t>分</w:t>
            </w:r>
          </w:p>
        </w:tc>
        <w:tc>
          <w:tcPr>
            <w:tcW w:w="4045" w:type="dxa"/>
            <w:vAlign w:val="center"/>
          </w:tcPr>
          <w:p w14:paraId="777FBD0C">
            <w:pPr>
              <w:pStyle w:val="8"/>
              <w:bidi w:val="0"/>
              <w:rPr>
                <w:rFonts w:hint="eastAsia"/>
                <w:lang w:eastAsia="zh-CN"/>
              </w:rPr>
            </w:pPr>
            <w:r>
              <w:rPr>
                <w:rFonts w:hint="eastAsia"/>
                <w:lang w:eastAsia="zh-CN"/>
              </w:rPr>
              <w:t>根据</w:t>
            </w:r>
            <w:r>
              <w:rPr>
                <w:lang w:eastAsia="zh-CN"/>
              </w:rPr>
              <w:t>各投标人的工程设计方案的针对性、合理性、可行性、经济性进行评审打分</w:t>
            </w:r>
            <w:r>
              <w:rPr>
                <w:rFonts w:hint="eastAsia"/>
                <w:lang w:eastAsia="zh-CN"/>
              </w:rPr>
              <w:t>：</w:t>
            </w:r>
          </w:p>
          <w:p w14:paraId="526772CA">
            <w:pPr>
              <w:pStyle w:val="8"/>
              <w:bidi w:val="0"/>
              <w:rPr>
                <w:rFonts w:hint="eastAsia"/>
                <w:lang w:eastAsia="zh-CN"/>
              </w:rPr>
            </w:pPr>
            <w:r>
              <w:rPr>
                <w:rFonts w:hint="eastAsia"/>
                <w:lang w:eastAsia="zh-CN"/>
              </w:rPr>
              <w:t>（1）认识清晰、分析透彻、切实可行，得</w:t>
            </w:r>
            <w:r>
              <w:rPr>
                <w:rFonts w:hint="eastAsia"/>
                <w:lang w:val="en-US" w:eastAsia="zh-CN"/>
              </w:rPr>
              <w:t>(0.8</w:t>
            </w:r>
            <w:r>
              <w:rPr>
                <w:rFonts w:hint="eastAsia"/>
                <w:lang w:eastAsia="zh-CN"/>
              </w:rPr>
              <w:t>～</w:t>
            </w:r>
            <w:r>
              <w:rPr>
                <w:rFonts w:hint="eastAsia"/>
                <w:lang w:val="en-US" w:eastAsia="zh-CN"/>
              </w:rPr>
              <w:t>1]</w:t>
            </w:r>
            <w:r>
              <w:rPr>
                <w:rFonts w:hint="eastAsia"/>
                <w:lang w:eastAsia="zh-CN"/>
              </w:rPr>
              <w:t>分；</w:t>
            </w:r>
          </w:p>
          <w:p w14:paraId="3A1F8A0D">
            <w:pPr>
              <w:pStyle w:val="8"/>
              <w:bidi w:val="0"/>
              <w:rPr>
                <w:rFonts w:hint="eastAsia"/>
                <w:lang w:eastAsia="zh-CN"/>
              </w:rPr>
            </w:pPr>
            <w:r>
              <w:rPr>
                <w:rFonts w:hint="eastAsia"/>
                <w:lang w:eastAsia="zh-CN"/>
              </w:rPr>
              <w:t>（2）认识基本清晰、分析透彻、基本可行，得</w:t>
            </w:r>
            <w:r>
              <w:rPr>
                <w:rFonts w:hint="eastAsia"/>
                <w:lang w:val="en-US" w:eastAsia="zh-CN"/>
              </w:rPr>
              <w:t>(0.6</w:t>
            </w:r>
            <w:r>
              <w:rPr>
                <w:rFonts w:hint="eastAsia"/>
                <w:lang w:eastAsia="zh-CN"/>
              </w:rPr>
              <w:t>～</w:t>
            </w:r>
            <w:r>
              <w:rPr>
                <w:rFonts w:hint="eastAsia"/>
                <w:lang w:val="en-US" w:eastAsia="zh-CN"/>
              </w:rPr>
              <w:t>0.8]</w:t>
            </w:r>
            <w:r>
              <w:rPr>
                <w:rFonts w:hint="eastAsia"/>
                <w:lang w:eastAsia="zh-CN"/>
              </w:rPr>
              <w:t xml:space="preserve"> 分；</w:t>
            </w:r>
          </w:p>
          <w:p w14:paraId="7E6B516B">
            <w:pPr>
              <w:pStyle w:val="8"/>
              <w:bidi w:val="0"/>
              <w:rPr>
                <w:rFonts w:hint="eastAsia"/>
                <w:lang w:eastAsia="zh-CN"/>
              </w:rPr>
            </w:pPr>
            <w:r>
              <w:rPr>
                <w:rFonts w:hint="eastAsia"/>
                <w:lang w:eastAsia="zh-CN"/>
              </w:rPr>
              <w:t>（3）一般但不被评定为不响应的，得</w:t>
            </w:r>
            <w:r>
              <w:rPr>
                <w:rFonts w:hint="eastAsia"/>
                <w:lang w:val="en-US" w:eastAsia="zh-CN"/>
              </w:rPr>
              <w:t>0.6</w:t>
            </w:r>
            <w:r>
              <w:rPr>
                <w:rFonts w:hint="eastAsia"/>
                <w:lang w:eastAsia="zh-CN"/>
              </w:rPr>
              <w:t>分。</w:t>
            </w:r>
          </w:p>
        </w:tc>
      </w:tr>
      <w:tr w14:paraId="6457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3AF2BB30">
            <w:pPr>
              <w:pStyle w:val="8"/>
              <w:bidi w:val="0"/>
              <w:rPr>
                <w:rFonts w:hint="eastAsia"/>
                <w:lang w:eastAsia="zh-CN"/>
              </w:rPr>
            </w:pPr>
          </w:p>
        </w:tc>
        <w:tc>
          <w:tcPr>
            <w:tcW w:w="692" w:type="dxa"/>
            <w:vMerge w:val="continue"/>
            <w:vAlign w:val="center"/>
          </w:tcPr>
          <w:p w14:paraId="03CD563F">
            <w:pPr>
              <w:pStyle w:val="8"/>
              <w:bidi w:val="0"/>
              <w:rPr>
                <w:rFonts w:hint="eastAsia"/>
                <w:lang w:eastAsia="zh-CN"/>
              </w:rPr>
            </w:pPr>
          </w:p>
        </w:tc>
        <w:tc>
          <w:tcPr>
            <w:tcW w:w="1191" w:type="dxa"/>
            <w:gridSpan w:val="2"/>
            <w:vMerge w:val="continue"/>
            <w:vAlign w:val="center"/>
          </w:tcPr>
          <w:p w14:paraId="6749EB6C">
            <w:pPr>
              <w:pStyle w:val="8"/>
              <w:bidi w:val="0"/>
              <w:rPr>
                <w:rFonts w:hint="eastAsia"/>
                <w:lang w:eastAsia="zh-CN"/>
              </w:rPr>
            </w:pPr>
          </w:p>
        </w:tc>
        <w:tc>
          <w:tcPr>
            <w:tcW w:w="1934" w:type="dxa"/>
            <w:vAlign w:val="center"/>
          </w:tcPr>
          <w:p w14:paraId="5278D0BB">
            <w:pPr>
              <w:pStyle w:val="8"/>
              <w:bidi w:val="0"/>
              <w:rPr>
                <w:rFonts w:hint="eastAsia"/>
                <w:lang w:eastAsia="zh-CN"/>
              </w:rPr>
            </w:pPr>
            <w:r>
              <w:rPr>
                <w:rFonts w:hint="eastAsia"/>
                <w:lang w:eastAsia="zh-CN"/>
              </w:rPr>
              <w:t>设计的质量保证措施、进度保证措施</w:t>
            </w:r>
          </w:p>
        </w:tc>
        <w:tc>
          <w:tcPr>
            <w:tcW w:w="675" w:type="dxa"/>
            <w:vAlign w:val="center"/>
          </w:tcPr>
          <w:p w14:paraId="2D68689A">
            <w:pPr>
              <w:pStyle w:val="8"/>
              <w:bidi w:val="0"/>
              <w:rPr>
                <w:rFonts w:hint="eastAsia"/>
              </w:rPr>
            </w:pPr>
            <w:r>
              <w:rPr>
                <w:rFonts w:hint="eastAsia"/>
                <w:lang w:eastAsia="zh-CN"/>
              </w:rPr>
              <w:t>1</w:t>
            </w:r>
            <w:r>
              <w:rPr>
                <w:rFonts w:hint="eastAsia"/>
              </w:rPr>
              <w:t>分</w:t>
            </w:r>
          </w:p>
        </w:tc>
        <w:tc>
          <w:tcPr>
            <w:tcW w:w="4045" w:type="dxa"/>
            <w:vAlign w:val="center"/>
          </w:tcPr>
          <w:p w14:paraId="177769E6">
            <w:pPr>
              <w:pStyle w:val="8"/>
              <w:bidi w:val="0"/>
              <w:rPr>
                <w:rFonts w:hint="eastAsia"/>
                <w:lang w:eastAsia="zh-CN"/>
              </w:rPr>
            </w:pPr>
            <w:r>
              <w:rPr>
                <w:rFonts w:hint="eastAsia"/>
                <w:lang w:eastAsia="zh-CN"/>
              </w:rPr>
              <w:t>根据进度、质量保证措施的可实施性：</w:t>
            </w:r>
          </w:p>
          <w:p w14:paraId="571FAACF">
            <w:pPr>
              <w:pStyle w:val="8"/>
              <w:bidi w:val="0"/>
              <w:rPr>
                <w:rFonts w:hint="eastAsia"/>
                <w:lang w:eastAsia="zh-CN"/>
              </w:rPr>
            </w:pPr>
            <w:r>
              <w:rPr>
                <w:rFonts w:hint="eastAsia"/>
                <w:lang w:eastAsia="zh-CN"/>
              </w:rPr>
              <w:t>（1）进度、质量保证措施得当且可操作性高的，得</w:t>
            </w:r>
            <w:r>
              <w:rPr>
                <w:rFonts w:hint="eastAsia"/>
                <w:lang w:val="en-US" w:eastAsia="zh-CN"/>
              </w:rPr>
              <w:t>(0.</w:t>
            </w:r>
            <w:r>
              <w:rPr>
                <w:rFonts w:hint="eastAsia"/>
                <w:lang w:eastAsia="zh-CN"/>
              </w:rPr>
              <w:t>8～1</w:t>
            </w:r>
            <w:r>
              <w:rPr>
                <w:rFonts w:hint="eastAsia"/>
                <w:lang w:val="en-US" w:eastAsia="zh-CN"/>
              </w:rPr>
              <w:t>]</w:t>
            </w:r>
            <w:r>
              <w:rPr>
                <w:rFonts w:hint="eastAsia"/>
                <w:lang w:eastAsia="zh-CN"/>
              </w:rPr>
              <w:t>分；</w:t>
            </w:r>
          </w:p>
          <w:p w14:paraId="2865CB57">
            <w:pPr>
              <w:pStyle w:val="8"/>
              <w:bidi w:val="0"/>
              <w:rPr>
                <w:rFonts w:hint="eastAsia"/>
                <w:lang w:eastAsia="zh-CN"/>
              </w:rPr>
            </w:pPr>
            <w:r>
              <w:rPr>
                <w:rFonts w:hint="eastAsia"/>
                <w:lang w:eastAsia="zh-CN"/>
              </w:rPr>
              <w:t>（2）基本可行且可操作的，得</w:t>
            </w:r>
          </w:p>
          <w:p w14:paraId="21D9A72C">
            <w:pPr>
              <w:pStyle w:val="8"/>
              <w:bidi w:val="0"/>
              <w:rPr>
                <w:rFonts w:hint="eastAsia"/>
                <w:lang w:eastAsia="zh-CN"/>
              </w:rPr>
            </w:pPr>
            <w:r>
              <w:rPr>
                <w:rFonts w:hint="eastAsia"/>
                <w:lang w:val="en-US" w:eastAsia="zh-CN"/>
              </w:rPr>
              <w:t>(0.</w:t>
            </w:r>
            <w:r>
              <w:rPr>
                <w:rFonts w:hint="eastAsia"/>
                <w:lang w:eastAsia="zh-CN"/>
              </w:rPr>
              <w:t>6～</w:t>
            </w:r>
            <w:r>
              <w:rPr>
                <w:rFonts w:hint="eastAsia"/>
                <w:lang w:val="en-US" w:eastAsia="zh-CN"/>
              </w:rPr>
              <w:t>0.</w:t>
            </w:r>
            <w:r>
              <w:rPr>
                <w:rFonts w:hint="eastAsia"/>
                <w:lang w:eastAsia="zh-CN"/>
              </w:rPr>
              <w:t>8</w:t>
            </w:r>
            <w:r>
              <w:rPr>
                <w:rFonts w:hint="eastAsia"/>
                <w:lang w:val="en-US" w:eastAsia="zh-CN"/>
              </w:rPr>
              <w:t>]</w:t>
            </w:r>
            <w:r>
              <w:rPr>
                <w:rFonts w:hint="eastAsia"/>
                <w:lang w:eastAsia="zh-CN"/>
              </w:rPr>
              <w:t>分；</w:t>
            </w:r>
          </w:p>
          <w:p w14:paraId="4EB99FD9">
            <w:pPr>
              <w:pStyle w:val="8"/>
              <w:bidi w:val="0"/>
              <w:rPr>
                <w:rFonts w:hint="eastAsia"/>
                <w:lang w:eastAsia="zh-CN"/>
              </w:rPr>
            </w:pPr>
            <w:r>
              <w:rPr>
                <w:rFonts w:hint="eastAsia"/>
                <w:lang w:eastAsia="zh-CN"/>
              </w:rPr>
              <w:t>（3）一般但不被评定为不响应的，得</w:t>
            </w:r>
            <w:r>
              <w:rPr>
                <w:rFonts w:hint="eastAsia"/>
                <w:lang w:val="en-US" w:eastAsia="zh-CN"/>
              </w:rPr>
              <w:t>0.</w:t>
            </w:r>
            <w:r>
              <w:rPr>
                <w:rFonts w:hint="eastAsia"/>
                <w:lang w:eastAsia="zh-CN"/>
              </w:rPr>
              <w:t>6分。</w:t>
            </w:r>
          </w:p>
        </w:tc>
      </w:tr>
      <w:tr w14:paraId="03EC1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36807F67">
            <w:pPr>
              <w:pStyle w:val="8"/>
              <w:bidi w:val="0"/>
              <w:rPr>
                <w:rFonts w:hint="eastAsia"/>
                <w:lang w:eastAsia="zh-CN"/>
              </w:rPr>
            </w:pPr>
          </w:p>
        </w:tc>
        <w:tc>
          <w:tcPr>
            <w:tcW w:w="692" w:type="dxa"/>
            <w:vMerge w:val="continue"/>
            <w:vAlign w:val="center"/>
          </w:tcPr>
          <w:p w14:paraId="475A560D">
            <w:pPr>
              <w:pStyle w:val="8"/>
              <w:bidi w:val="0"/>
              <w:rPr>
                <w:rFonts w:hint="eastAsia"/>
                <w:lang w:eastAsia="zh-CN"/>
              </w:rPr>
            </w:pPr>
          </w:p>
        </w:tc>
        <w:tc>
          <w:tcPr>
            <w:tcW w:w="1191" w:type="dxa"/>
            <w:gridSpan w:val="2"/>
            <w:vMerge w:val="continue"/>
            <w:vAlign w:val="center"/>
          </w:tcPr>
          <w:p w14:paraId="6F269ED9">
            <w:pPr>
              <w:pStyle w:val="8"/>
              <w:bidi w:val="0"/>
              <w:rPr>
                <w:rFonts w:hint="eastAsia"/>
                <w:lang w:eastAsia="zh-CN"/>
              </w:rPr>
            </w:pPr>
          </w:p>
        </w:tc>
        <w:tc>
          <w:tcPr>
            <w:tcW w:w="1934" w:type="dxa"/>
            <w:shd w:val="clear" w:color="auto" w:fill="auto"/>
            <w:vAlign w:val="center"/>
          </w:tcPr>
          <w:p w14:paraId="1150ACAB">
            <w:pPr>
              <w:pStyle w:val="8"/>
              <w:bidi w:val="0"/>
              <w:ind w:firstLine="0" w:firstLineChars="0"/>
              <w:rPr>
                <w:rFonts w:hint="eastAsia" w:ascii="宋体" w:hAnsi="宋体" w:eastAsia="宋体" w:cs="宋体"/>
                <w:sz w:val="21"/>
                <w:szCs w:val="21"/>
                <w:lang w:val="en-US" w:eastAsia="zh-CN" w:bidi="ar-SA"/>
              </w:rPr>
            </w:pPr>
            <w:r>
              <w:rPr>
                <w:lang w:eastAsia="zh-CN"/>
              </w:rPr>
              <w:t>工作建议</w:t>
            </w:r>
            <w:r>
              <w:rPr>
                <w:rFonts w:hint="eastAsia"/>
                <w:lang w:eastAsia="zh-CN"/>
              </w:rPr>
              <w:t>、后续服务计划及保证措施</w:t>
            </w:r>
          </w:p>
        </w:tc>
        <w:tc>
          <w:tcPr>
            <w:tcW w:w="675" w:type="dxa"/>
            <w:shd w:val="clear" w:color="auto" w:fill="auto"/>
            <w:vAlign w:val="center"/>
          </w:tcPr>
          <w:p w14:paraId="71B6F61F">
            <w:pPr>
              <w:pStyle w:val="8"/>
              <w:bidi w:val="0"/>
              <w:ind w:firstLine="0" w:firstLineChars="0"/>
              <w:rPr>
                <w:rFonts w:hint="eastAsia" w:ascii="宋体" w:hAnsi="宋体" w:eastAsia="宋体" w:cs="宋体"/>
                <w:sz w:val="21"/>
                <w:szCs w:val="21"/>
                <w:lang w:val="en-US" w:eastAsia="zh-CN" w:bidi="ar-SA"/>
              </w:rPr>
            </w:pPr>
            <w:r>
              <w:rPr>
                <w:rFonts w:hint="eastAsia"/>
                <w:lang w:val="en-US" w:eastAsia="zh-CN"/>
              </w:rPr>
              <w:t>1</w:t>
            </w:r>
            <w:r>
              <w:rPr>
                <w:rFonts w:hint="eastAsia"/>
              </w:rPr>
              <w:t>分</w:t>
            </w:r>
          </w:p>
        </w:tc>
        <w:tc>
          <w:tcPr>
            <w:tcW w:w="4045" w:type="dxa"/>
            <w:shd w:val="clear" w:color="auto" w:fill="auto"/>
            <w:vAlign w:val="center"/>
          </w:tcPr>
          <w:p w14:paraId="6FEEA7FC">
            <w:pPr>
              <w:pStyle w:val="8"/>
              <w:bidi w:val="0"/>
              <w:rPr>
                <w:rFonts w:hint="eastAsia"/>
                <w:lang w:eastAsia="zh-CN"/>
              </w:rPr>
            </w:pPr>
            <w:r>
              <w:rPr>
                <w:rFonts w:hint="eastAsia"/>
                <w:lang w:eastAsia="zh-CN"/>
              </w:rPr>
              <w:t>根据前一阶段工作技术结论及技术方案的不同看法和建议</w:t>
            </w:r>
            <w:r>
              <w:rPr>
                <w:lang w:eastAsia="zh-CN"/>
              </w:rPr>
              <w:t>、</w:t>
            </w:r>
            <w:r>
              <w:rPr>
                <w:rFonts w:hint="eastAsia"/>
                <w:lang w:eastAsia="zh-CN"/>
              </w:rPr>
              <w:t>承诺的后续服务机构人员的完善程度等合理性：</w:t>
            </w:r>
          </w:p>
          <w:p w14:paraId="3197561B">
            <w:pPr>
              <w:pStyle w:val="8"/>
              <w:bidi w:val="0"/>
              <w:rPr>
                <w:rFonts w:hint="eastAsia"/>
                <w:lang w:eastAsia="zh-CN"/>
              </w:rPr>
            </w:pPr>
            <w:r>
              <w:rPr>
                <w:rFonts w:hint="eastAsia"/>
                <w:lang w:eastAsia="zh-CN"/>
              </w:rPr>
              <w:t>（1）</w:t>
            </w:r>
            <w:r>
              <w:rPr>
                <w:rFonts w:hint="eastAsia"/>
                <w:lang w:val="en-US" w:eastAsia="zh-CN"/>
              </w:rPr>
              <w:t>工作建议</w:t>
            </w:r>
            <w:r>
              <w:rPr>
                <w:rFonts w:hint="eastAsia"/>
                <w:lang w:eastAsia="zh-CN"/>
              </w:rPr>
              <w:t>合理、可操作性高</w:t>
            </w:r>
            <w:r>
              <w:rPr>
                <w:rFonts w:hint="eastAsia"/>
                <w:lang w:val="en-US" w:eastAsia="zh-CN"/>
              </w:rPr>
              <w:t>，</w:t>
            </w:r>
            <w:r>
              <w:rPr>
                <w:rFonts w:hint="eastAsia"/>
                <w:lang w:eastAsia="zh-CN"/>
              </w:rPr>
              <w:t>后续服务机构人员完善，得</w:t>
            </w:r>
            <w:r>
              <w:rPr>
                <w:rFonts w:hint="eastAsia"/>
                <w:lang w:val="en-US" w:eastAsia="zh-CN"/>
              </w:rPr>
              <w:t>(0.8</w:t>
            </w:r>
            <w:r>
              <w:rPr>
                <w:rFonts w:hint="eastAsia"/>
                <w:lang w:eastAsia="zh-CN"/>
              </w:rPr>
              <w:t>～</w:t>
            </w:r>
            <w:r>
              <w:rPr>
                <w:rFonts w:hint="eastAsia"/>
                <w:lang w:val="en-US" w:eastAsia="zh-CN"/>
              </w:rPr>
              <w:t>1]</w:t>
            </w:r>
            <w:r>
              <w:rPr>
                <w:rFonts w:hint="eastAsia"/>
                <w:lang w:eastAsia="zh-CN"/>
              </w:rPr>
              <w:t>分；</w:t>
            </w:r>
          </w:p>
          <w:p w14:paraId="6833D473">
            <w:pPr>
              <w:pStyle w:val="8"/>
              <w:bidi w:val="0"/>
              <w:rPr>
                <w:rFonts w:hint="eastAsia"/>
                <w:lang w:eastAsia="zh-CN"/>
              </w:rPr>
            </w:pPr>
            <w:r>
              <w:rPr>
                <w:rFonts w:hint="eastAsia"/>
                <w:lang w:eastAsia="zh-CN"/>
              </w:rPr>
              <w:t>（2）</w:t>
            </w:r>
            <w:r>
              <w:rPr>
                <w:rFonts w:hint="eastAsia"/>
                <w:lang w:val="en-US" w:eastAsia="zh-CN"/>
              </w:rPr>
              <w:t>工作建议</w:t>
            </w:r>
            <w:r>
              <w:rPr>
                <w:rFonts w:hint="eastAsia"/>
                <w:lang w:eastAsia="zh-CN"/>
              </w:rPr>
              <w:t>基本可行、可操作，后续服务机构人员基本完善，</w:t>
            </w:r>
            <w:r>
              <w:rPr>
                <w:rFonts w:hint="eastAsia"/>
                <w:lang w:val="en-US" w:eastAsia="zh-CN"/>
              </w:rPr>
              <w:t>(0.6</w:t>
            </w:r>
            <w:r>
              <w:rPr>
                <w:rFonts w:hint="eastAsia"/>
                <w:lang w:eastAsia="zh-CN"/>
              </w:rPr>
              <w:t>～</w:t>
            </w:r>
            <w:r>
              <w:rPr>
                <w:rFonts w:hint="eastAsia"/>
                <w:lang w:val="en-US" w:eastAsia="zh-CN"/>
              </w:rPr>
              <w:t>0.8]</w:t>
            </w:r>
            <w:r>
              <w:rPr>
                <w:rFonts w:hint="eastAsia"/>
                <w:lang w:eastAsia="zh-CN"/>
              </w:rPr>
              <w:t>分；</w:t>
            </w:r>
          </w:p>
          <w:p w14:paraId="757E3ED4">
            <w:pPr>
              <w:pStyle w:val="8"/>
              <w:bidi w:val="0"/>
              <w:ind w:firstLine="0" w:firstLineChars="0"/>
              <w:rPr>
                <w:rFonts w:hint="eastAsia" w:ascii="宋体" w:hAnsi="宋体" w:eastAsia="宋体" w:cs="宋体"/>
                <w:sz w:val="21"/>
                <w:szCs w:val="21"/>
                <w:lang w:val="en-US" w:eastAsia="zh-CN" w:bidi="ar-SA"/>
              </w:rPr>
            </w:pPr>
            <w:r>
              <w:rPr>
                <w:rFonts w:hint="eastAsia"/>
                <w:lang w:eastAsia="zh-CN"/>
              </w:rPr>
              <w:t>（3）一般但不被评定为不响应的，得</w:t>
            </w:r>
            <w:r>
              <w:rPr>
                <w:rFonts w:hint="eastAsia"/>
                <w:lang w:val="en-US" w:eastAsia="zh-CN"/>
              </w:rPr>
              <w:t>0.6</w:t>
            </w:r>
            <w:r>
              <w:rPr>
                <w:rFonts w:hint="eastAsia"/>
                <w:lang w:eastAsia="zh-CN"/>
              </w:rPr>
              <w:t>分。</w:t>
            </w:r>
          </w:p>
        </w:tc>
      </w:tr>
      <w:tr w14:paraId="1505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492BA14D">
            <w:pPr>
              <w:pStyle w:val="8"/>
              <w:bidi w:val="0"/>
              <w:rPr>
                <w:rFonts w:hint="eastAsia"/>
              </w:rPr>
            </w:pPr>
            <w:r>
              <w:t>2.2.4(</w:t>
            </w:r>
            <w:r>
              <w:rPr>
                <w:rFonts w:hint="eastAsia"/>
              </w:rPr>
              <w:t>1</w:t>
            </w:r>
            <w:r>
              <w:t>)</w:t>
            </w:r>
          </w:p>
        </w:tc>
        <w:tc>
          <w:tcPr>
            <w:tcW w:w="692" w:type="dxa"/>
            <w:vMerge w:val="restart"/>
            <w:vAlign w:val="center"/>
          </w:tcPr>
          <w:p w14:paraId="1BAA6CCF">
            <w:pPr>
              <w:pStyle w:val="8"/>
              <w:bidi w:val="0"/>
              <w:rPr>
                <w:rFonts w:hint="eastAsia"/>
              </w:rPr>
            </w:pPr>
            <w:r>
              <w:rPr>
                <w:rFonts w:hint="eastAsia"/>
              </w:rPr>
              <w:t>施工组织设计</w:t>
            </w:r>
          </w:p>
        </w:tc>
        <w:tc>
          <w:tcPr>
            <w:tcW w:w="1191" w:type="dxa"/>
            <w:gridSpan w:val="2"/>
            <w:vMerge w:val="restart"/>
            <w:vAlign w:val="center"/>
          </w:tcPr>
          <w:p w14:paraId="26701A95">
            <w:pPr>
              <w:pStyle w:val="8"/>
              <w:bidi w:val="0"/>
              <w:rPr>
                <w:rFonts w:hint="eastAsia"/>
              </w:rPr>
            </w:pPr>
            <w:r>
              <w:rPr>
                <w:rFonts w:hint="eastAsia"/>
                <w:lang w:val="en-US" w:eastAsia="zh-CN"/>
              </w:rPr>
              <w:t>16</w:t>
            </w:r>
            <w:r>
              <w:t>分</w:t>
            </w:r>
          </w:p>
        </w:tc>
        <w:tc>
          <w:tcPr>
            <w:tcW w:w="1934" w:type="dxa"/>
            <w:vAlign w:val="center"/>
          </w:tcPr>
          <w:p w14:paraId="398D64DF">
            <w:pPr>
              <w:pStyle w:val="8"/>
              <w:bidi w:val="0"/>
              <w:rPr>
                <w:rFonts w:hint="eastAsia"/>
                <w:lang w:eastAsia="zh-CN"/>
              </w:rPr>
            </w:pPr>
            <w:r>
              <w:rPr>
                <w:rFonts w:hint="eastAsia"/>
                <w:lang w:eastAsia="zh-CN"/>
              </w:rPr>
              <w:t>船舶机械配备及进场计划</w:t>
            </w:r>
          </w:p>
        </w:tc>
        <w:tc>
          <w:tcPr>
            <w:tcW w:w="675" w:type="dxa"/>
            <w:vAlign w:val="center"/>
          </w:tcPr>
          <w:p w14:paraId="1F958DB9">
            <w:pPr>
              <w:pStyle w:val="8"/>
              <w:bidi w:val="0"/>
              <w:rPr>
                <w:rFonts w:hint="eastAsia"/>
              </w:rPr>
            </w:pPr>
            <w:r>
              <w:rPr>
                <w:rFonts w:hint="eastAsia"/>
                <w:lang w:val="en-US" w:eastAsia="zh-CN"/>
              </w:rPr>
              <w:t>2</w:t>
            </w:r>
            <w:r>
              <w:rPr>
                <w:rFonts w:hint="eastAsia"/>
              </w:rPr>
              <w:t>分</w:t>
            </w:r>
          </w:p>
        </w:tc>
        <w:tc>
          <w:tcPr>
            <w:tcW w:w="4045" w:type="dxa"/>
            <w:vAlign w:val="center"/>
          </w:tcPr>
          <w:p w14:paraId="7BA81EE1">
            <w:pPr>
              <w:pStyle w:val="8"/>
              <w:bidi w:val="0"/>
              <w:rPr>
                <w:rFonts w:hint="eastAsia"/>
                <w:lang w:eastAsia="zh-CN"/>
              </w:rPr>
            </w:pPr>
            <w:r>
              <w:rPr>
                <w:rFonts w:hint="eastAsia"/>
                <w:lang w:eastAsia="zh-CN"/>
              </w:rPr>
              <w:t>根据船舶机械设备配备及</w:t>
            </w:r>
            <w:r>
              <w:rPr>
                <w:rFonts w:hint="eastAsia"/>
                <w:lang w:val="en-US" w:eastAsia="zh-CN"/>
              </w:rPr>
              <w:t>设备选型</w:t>
            </w:r>
            <w:r>
              <w:rPr>
                <w:rFonts w:hint="eastAsia"/>
                <w:lang w:eastAsia="zh-CN"/>
              </w:rPr>
              <w:t>；进场退场时间安排合理，满足项目施工与码头正常靠泊交替要求。</w:t>
            </w:r>
          </w:p>
          <w:p w14:paraId="4004050E">
            <w:pPr>
              <w:pStyle w:val="8"/>
              <w:bidi w:val="0"/>
              <w:rPr>
                <w:lang w:eastAsia="zh-CN"/>
              </w:rPr>
            </w:pPr>
            <w:r>
              <w:rPr>
                <w:rFonts w:hint="eastAsia"/>
                <w:lang w:eastAsia="zh-CN"/>
              </w:rPr>
              <w:t>（</w:t>
            </w:r>
            <w:r>
              <w:rPr>
                <w:rFonts w:hint="eastAsia"/>
                <w:lang w:val="en-US" w:eastAsia="zh-CN"/>
              </w:rPr>
              <w:t>1</w:t>
            </w:r>
            <w:r>
              <w:rPr>
                <w:rFonts w:hint="eastAsia"/>
                <w:lang w:eastAsia="zh-CN"/>
              </w:rPr>
              <w:t>）设备配置数量足、</w:t>
            </w:r>
            <w:r>
              <w:rPr>
                <w:rFonts w:hint="eastAsia"/>
                <w:lang w:val="en-US" w:eastAsia="zh-CN"/>
              </w:rPr>
              <w:t>选型优</w:t>
            </w:r>
            <w:r>
              <w:rPr>
                <w:rFonts w:hint="eastAsia"/>
                <w:lang w:eastAsia="zh-CN"/>
              </w:rPr>
              <w:t>、</w:t>
            </w:r>
            <w:r>
              <w:rPr>
                <w:rFonts w:hint="eastAsia"/>
                <w:lang w:val="en-US" w:eastAsia="zh-CN"/>
              </w:rPr>
              <w:t>进场计划</w:t>
            </w:r>
            <w:r>
              <w:rPr>
                <w:rFonts w:hint="eastAsia"/>
                <w:lang w:eastAsia="zh-CN"/>
              </w:rPr>
              <w:t>合理，主要设备落实与进度吻合得</w:t>
            </w:r>
            <w:r>
              <w:rPr>
                <w:rFonts w:hint="eastAsia"/>
                <w:lang w:val="en-US" w:eastAsia="zh-CN"/>
              </w:rPr>
              <w:t>(1.6</w:t>
            </w:r>
            <w:r>
              <w:rPr>
                <w:rFonts w:hint="eastAsia"/>
                <w:lang w:eastAsia="zh-CN"/>
              </w:rPr>
              <w:t>～</w:t>
            </w:r>
            <w:r>
              <w:rPr>
                <w:rFonts w:hint="eastAsia"/>
                <w:lang w:val="en-US" w:eastAsia="zh-CN"/>
              </w:rPr>
              <w:t>2]</w:t>
            </w:r>
            <w:r>
              <w:rPr>
                <w:rFonts w:hint="eastAsia"/>
                <w:lang w:eastAsia="zh-CN"/>
              </w:rPr>
              <w:t>分；</w:t>
            </w:r>
          </w:p>
          <w:p w14:paraId="7F3F021D">
            <w:pPr>
              <w:pStyle w:val="8"/>
              <w:bidi w:val="0"/>
              <w:rPr>
                <w:lang w:eastAsia="zh-CN"/>
              </w:rPr>
            </w:pPr>
            <w:r>
              <w:rPr>
                <w:rFonts w:hint="eastAsia"/>
                <w:lang w:eastAsia="zh-CN"/>
              </w:rPr>
              <w:t>（2）设备配置数量足、</w:t>
            </w:r>
            <w:r>
              <w:rPr>
                <w:rFonts w:hint="eastAsia"/>
                <w:lang w:val="en-US" w:eastAsia="zh-CN"/>
              </w:rPr>
              <w:t>选型基本满足现场</w:t>
            </w:r>
            <w:r>
              <w:rPr>
                <w:rFonts w:hint="eastAsia"/>
                <w:lang w:eastAsia="zh-CN"/>
              </w:rPr>
              <w:t>、</w:t>
            </w:r>
            <w:r>
              <w:rPr>
                <w:rFonts w:hint="eastAsia"/>
                <w:lang w:val="en-US" w:eastAsia="zh-CN"/>
              </w:rPr>
              <w:t>进场计划</w:t>
            </w:r>
            <w:r>
              <w:rPr>
                <w:rFonts w:hint="eastAsia"/>
                <w:lang w:eastAsia="zh-CN"/>
              </w:rPr>
              <w:t>基本合理，主要设备落实与进度基本吻合得</w:t>
            </w:r>
            <w:r>
              <w:rPr>
                <w:rFonts w:hint="eastAsia"/>
                <w:lang w:val="en-US" w:eastAsia="zh-CN"/>
              </w:rPr>
              <w:t>(1.2</w:t>
            </w:r>
            <w:r>
              <w:rPr>
                <w:rFonts w:hint="eastAsia"/>
                <w:lang w:eastAsia="zh-CN"/>
              </w:rPr>
              <w:t>～</w:t>
            </w:r>
            <w:r>
              <w:rPr>
                <w:rFonts w:hint="eastAsia"/>
                <w:lang w:val="en-US" w:eastAsia="zh-CN"/>
              </w:rPr>
              <w:t>1.6]</w:t>
            </w:r>
            <w:r>
              <w:rPr>
                <w:rFonts w:hint="eastAsia"/>
                <w:lang w:eastAsia="zh-CN"/>
              </w:rPr>
              <w:t>分；</w:t>
            </w:r>
          </w:p>
          <w:p w14:paraId="24864311">
            <w:pPr>
              <w:pStyle w:val="8"/>
              <w:bidi w:val="0"/>
              <w:rPr>
                <w:rFonts w:hint="eastAsia"/>
                <w:lang w:eastAsia="zh-CN"/>
              </w:rPr>
            </w:pPr>
            <w:r>
              <w:rPr>
                <w:rFonts w:hint="eastAsia"/>
                <w:lang w:eastAsia="zh-CN"/>
              </w:rPr>
              <w:t>（3）设备配置、</w:t>
            </w:r>
            <w:r>
              <w:rPr>
                <w:rFonts w:hint="eastAsia"/>
                <w:lang w:val="en-US" w:eastAsia="zh-CN"/>
              </w:rPr>
              <w:t>进场计划</w:t>
            </w:r>
            <w:r>
              <w:rPr>
                <w:rFonts w:hint="eastAsia"/>
                <w:lang w:eastAsia="zh-CN"/>
              </w:rPr>
              <w:t>一般但不被评定为不响应的</w:t>
            </w:r>
            <w:r>
              <w:rPr>
                <w:rFonts w:hint="eastAsia"/>
                <w:lang w:val="en-US" w:eastAsia="zh-CN"/>
              </w:rPr>
              <w:t>1.2</w:t>
            </w:r>
            <w:r>
              <w:rPr>
                <w:rFonts w:hint="eastAsia"/>
                <w:lang w:eastAsia="zh-CN"/>
              </w:rPr>
              <w:t>分；</w:t>
            </w:r>
          </w:p>
        </w:tc>
      </w:tr>
      <w:tr w14:paraId="4EF8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7BFC1F43">
            <w:pPr>
              <w:pStyle w:val="8"/>
              <w:bidi w:val="0"/>
              <w:rPr>
                <w:rFonts w:hint="eastAsia"/>
                <w:lang w:eastAsia="zh-CN"/>
              </w:rPr>
            </w:pPr>
          </w:p>
        </w:tc>
        <w:tc>
          <w:tcPr>
            <w:tcW w:w="692" w:type="dxa"/>
            <w:vMerge w:val="continue"/>
            <w:vAlign w:val="center"/>
          </w:tcPr>
          <w:p w14:paraId="1CBB68E5">
            <w:pPr>
              <w:pStyle w:val="8"/>
              <w:bidi w:val="0"/>
              <w:rPr>
                <w:rFonts w:hint="eastAsia"/>
                <w:lang w:eastAsia="zh-CN"/>
              </w:rPr>
            </w:pPr>
          </w:p>
        </w:tc>
        <w:tc>
          <w:tcPr>
            <w:tcW w:w="1191" w:type="dxa"/>
            <w:gridSpan w:val="2"/>
            <w:vMerge w:val="continue"/>
            <w:vAlign w:val="center"/>
          </w:tcPr>
          <w:p w14:paraId="03F0D762">
            <w:pPr>
              <w:pStyle w:val="8"/>
              <w:bidi w:val="0"/>
              <w:rPr>
                <w:rFonts w:hint="eastAsia"/>
                <w:lang w:eastAsia="zh-CN"/>
              </w:rPr>
            </w:pPr>
          </w:p>
        </w:tc>
        <w:tc>
          <w:tcPr>
            <w:tcW w:w="1934" w:type="dxa"/>
            <w:vAlign w:val="center"/>
          </w:tcPr>
          <w:p w14:paraId="517A4810">
            <w:pPr>
              <w:pStyle w:val="8"/>
              <w:bidi w:val="0"/>
              <w:rPr>
                <w:rFonts w:hint="eastAsia"/>
              </w:rPr>
            </w:pPr>
            <w:r>
              <w:rPr>
                <w:rFonts w:hint="eastAsia"/>
              </w:rPr>
              <w:t>施工场地布置</w:t>
            </w:r>
          </w:p>
        </w:tc>
        <w:tc>
          <w:tcPr>
            <w:tcW w:w="675" w:type="dxa"/>
            <w:vAlign w:val="center"/>
          </w:tcPr>
          <w:p w14:paraId="53CCA3E6">
            <w:pPr>
              <w:pStyle w:val="8"/>
              <w:bidi w:val="0"/>
              <w:rPr>
                <w:rFonts w:hint="eastAsia"/>
              </w:rPr>
            </w:pPr>
            <w:r>
              <w:rPr>
                <w:rFonts w:hint="eastAsia"/>
                <w:lang w:val="en-US" w:eastAsia="zh-CN"/>
              </w:rPr>
              <w:t>2</w:t>
            </w:r>
            <w:r>
              <w:rPr>
                <w:rFonts w:hint="eastAsia"/>
              </w:rPr>
              <w:t>分</w:t>
            </w:r>
          </w:p>
        </w:tc>
        <w:tc>
          <w:tcPr>
            <w:tcW w:w="4045" w:type="dxa"/>
            <w:vAlign w:val="center"/>
          </w:tcPr>
          <w:p w14:paraId="734331EF">
            <w:pPr>
              <w:pStyle w:val="8"/>
              <w:bidi w:val="0"/>
              <w:rPr>
                <w:rFonts w:hint="eastAsia"/>
                <w:lang w:eastAsia="zh-CN"/>
              </w:rPr>
            </w:pPr>
            <w:r>
              <w:rPr>
                <w:rFonts w:hint="eastAsia"/>
                <w:lang w:eastAsia="zh-CN"/>
              </w:rPr>
              <w:t>根据施工总平面布置合理，措施具体</w:t>
            </w:r>
            <w:r>
              <w:rPr>
                <w:rFonts w:hint="eastAsia"/>
                <w:lang w:val="en-US" w:eastAsia="zh-CN"/>
              </w:rPr>
              <w:t>性</w:t>
            </w:r>
            <w:r>
              <w:rPr>
                <w:rFonts w:hint="eastAsia"/>
                <w:lang w:eastAsia="zh-CN"/>
              </w:rPr>
              <w:t>：</w:t>
            </w:r>
          </w:p>
          <w:p w14:paraId="4D3CE386">
            <w:pPr>
              <w:pStyle w:val="8"/>
              <w:bidi w:val="0"/>
              <w:rPr>
                <w:lang w:eastAsia="zh-CN"/>
              </w:rPr>
            </w:pPr>
            <w:r>
              <w:rPr>
                <w:rFonts w:hint="eastAsia"/>
                <w:lang w:eastAsia="zh-CN"/>
              </w:rPr>
              <w:t>（</w:t>
            </w:r>
            <w:r>
              <w:rPr>
                <w:rFonts w:hint="eastAsia"/>
                <w:lang w:val="en-US" w:eastAsia="zh-CN"/>
              </w:rPr>
              <w:t>1</w:t>
            </w:r>
            <w:r>
              <w:rPr>
                <w:rFonts w:hint="eastAsia"/>
                <w:lang w:eastAsia="zh-CN"/>
              </w:rPr>
              <w:t>）可行、布置合理、具体</w:t>
            </w:r>
            <w:r>
              <w:rPr>
                <w:rFonts w:hint="eastAsia"/>
                <w:lang w:val="en-US" w:eastAsia="zh-CN"/>
              </w:rPr>
              <w:t>(1.6</w:t>
            </w:r>
            <w:r>
              <w:rPr>
                <w:rFonts w:hint="eastAsia"/>
                <w:lang w:eastAsia="zh-CN"/>
              </w:rPr>
              <w:t>～</w:t>
            </w:r>
            <w:r>
              <w:rPr>
                <w:rFonts w:hint="eastAsia"/>
                <w:lang w:val="en-US" w:eastAsia="zh-CN"/>
              </w:rPr>
              <w:t>2]</w:t>
            </w:r>
            <w:r>
              <w:rPr>
                <w:rFonts w:hint="eastAsia"/>
                <w:lang w:eastAsia="zh-CN"/>
              </w:rPr>
              <w:t>分；</w:t>
            </w:r>
          </w:p>
          <w:p w14:paraId="55F1B4C4">
            <w:pPr>
              <w:pStyle w:val="8"/>
              <w:bidi w:val="0"/>
              <w:rPr>
                <w:lang w:eastAsia="zh-CN"/>
              </w:rPr>
            </w:pPr>
            <w:r>
              <w:rPr>
                <w:rFonts w:hint="eastAsia"/>
                <w:lang w:eastAsia="zh-CN"/>
              </w:rPr>
              <w:t>（</w:t>
            </w:r>
            <w:r>
              <w:rPr>
                <w:rFonts w:hint="eastAsia"/>
                <w:lang w:val="en-US" w:eastAsia="zh-CN"/>
              </w:rPr>
              <w:t>2</w:t>
            </w:r>
            <w:r>
              <w:rPr>
                <w:rFonts w:hint="eastAsia"/>
                <w:lang w:eastAsia="zh-CN"/>
              </w:rPr>
              <w:t>）可行、布置基本合理、具体得</w:t>
            </w:r>
            <w:r>
              <w:rPr>
                <w:rFonts w:hint="eastAsia"/>
                <w:lang w:val="en-US" w:eastAsia="zh-CN"/>
              </w:rPr>
              <w:t>(1.2</w:t>
            </w:r>
            <w:r>
              <w:rPr>
                <w:rFonts w:hint="eastAsia"/>
                <w:lang w:eastAsia="zh-CN"/>
              </w:rPr>
              <w:t>～</w:t>
            </w:r>
            <w:r>
              <w:rPr>
                <w:rFonts w:hint="eastAsia"/>
                <w:lang w:val="en-US" w:eastAsia="zh-CN"/>
              </w:rPr>
              <w:t>1.6]</w:t>
            </w:r>
            <w:r>
              <w:rPr>
                <w:rFonts w:hint="eastAsia"/>
                <w:lang w:eastAsia="zh-CN"/>
              </w:rPr>
              <w:t>分；</w:t>
            </w:r>
          </w:p>
          <w:p w14:paraId="37BF7D0C">
            <w:pPr>
              <w:pStyle w:val="8"/>
              <w:bidi w:val="0"/>
              <w:rPr>
                <w:rFonts w:hint="eastAsia"/>
                <w:lang w:eastAsia="zh-CN"/>
              </w:rPr>
            </w:pPr>
            <w:r>
              <w:rPr>
                <w:rFonts w:hint="eastAsia"/>
                <w:lang w:eastAsia="zh-CN"/>
              </w:rPr>
              <w:t>（</w:t>
            </w:r>
            <w:r>
              <w:rPr>
                <w:rFonts w:hint="eastAsia"/>
                <w:lang w:val="en-US" w:eastAsia="zh-CN"/>
              </w:rPr>
              <w:t>3</w:t>
            </w:r>
            <w:r>
              <w:rPr>
                <w:rFonts w:hint="eastAsia"/>
                <w:lang w:eastAsia="zh-CN"/>
              </w:rPr>
              <w:t>）布置一般但不被评定为不响应的</w:t>
            </w:r>
            <w:r>
              <w:rPr>
                <w:rFonts w:hint="eastAsia"/>
                <w:lang w:val="en-US" w:eastAsia="zh-CN"/>
              </w:rPr>
              <w:t>1.2</w:t>
            </w:r>
            <w:r>
              <w:rPr>
                <w:rFonts w:hint="eastAsia"/>
                <w:lang w:eastAsia="zh-CN"/>
              </w:rPr>
              <w:t>分。</w:t>
            </w:r>
          </w:p>
        </w:tc>
      </w:tr>
      <w:tr w14:paraId="77156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6EDF217A">
            <w:pPr>
              <w:pStyle w:val="8"/>
              <w:bidi w:val="0"/>
              <w:rPr>
                <w:rFonts w:hint="eastAsia"/>
                <w:lang w:eastAsia="zh-CN"/>
              </w:rPr>
            </w:pPr>
          </w:p>
        </w:tc>
        <w:tc>
          <w:tcPr>
            <w:tcW w:w="692" w:type="dxa"/>
            <w:vMerge w:val="continue"/>
            <w:vAlign w:val="center"/>
          </w:tcPr>
          <w:p w14:paraId="4A175B6F">
            <w:pPr>
              <w:pStyle w:val="8"/>
              <w:bidi w:val="0"/>
              <w:rPr>
                <w:rFonts w:hint="eastAsia"/>
                <w:lang w:eastAsia="zh-CN"/>
              </w:rPr>
            </w:pPr>
          </w:p>
        </w:tc>
        <w:tc>
          <w:tcPr>
            <w:tcW w:w="1191" w:type="dxa"/>
            <w:gridSpan w:val="2"/>
            <w:vMerge w:val="continue"/>
            <w:vAlign w:val="center"/>
          </w:tcPr>
          <w:p w14:paraId="18C52DEF">
            <w:pPr>
              <w:pStyle w:val="8"/>
              <w:bidi w:val="0"/>
              <w:rPr>
                <w:rFonts w:hint="eastAsia"/>
                <w:lang w:eastAsia="zh-CN"/>
              </w:rPr>
            </w:pPr>
          </w:p>
        </w:tc>
        <w:tc>
          <w:tcPr>
            <w:tcW w:w="1934" w:type="dxa"/>
            <w:vAlign w:val="center"/>
          </w:tcPr>
          <w:p w14:paraId="5C4A90E6">
            <w:pPr>
              <w:pStyle w:val="8"/>
              <w:bidi w:val="0"/>
              <w:rPr>
                <w:rFonts w:hint="eastAsia"/>
                <w:highlight w:val="none"/>
              </w:rPr>
            </w:pPr>
            <w:r>
              <w:rPr>
                <w:rFonts w:hint="eastAsia"/>
                <w:highlight w:val="none"/>
              </w:rPr>
              <w:t>施工工艺流程</w:t>
            </w:r>
          </w:p>
        </w:tc>
        <w:tc>
          <w:tcPr>
            <w:tcW w:w="675" w:type="dxa"/>
            <w:vAlign w:val="center"/>
          </w:tcPr>
          <w:p w14:paraId="4A3B1403">
            <w:pPr>
              <w:pStyle w:val="8"/>
              <w:bidi w:val="0"/>
              <w:rPr>
                <w:rFonts w:hint="eastAsia"/>
                <w:highlight w:val="none"/>
              </w:rPr>
            </w:pPr>
            <w:r>
              <w:rPr>
                <w:rFonts w:hint="eastAsia"/>
                <w:highlight w:val="none"/>
                <w:lang w:val="en-US" w:eastAsia="zh-CN"/>
              </w:rPr>
              <w:t>2</w:t>
            </w:r>
            <w:r>
              <w:rPr>
                <w:rFonts w:hint="eastAsia"/>
                <w:highlight w:val="none"/>
              </w:rPr>
              <w:t>分</w:t>
            </w:r>
          </w:p>
        </w:tc>
        <w:tc>
          <w:tcPr>
            <w:tcW w:w="4045" w:type="dxa"/>
            <w:vAlign w:val="center"/>
          </w:tcPr>
          <w:p w14:paraId="6EA80E3C">
            <w:pPr>
              <w:pStyle w:val="8"/>
              <w:bidi w:val="0"/>
              <w:rPr>
                <w:rFonts w:hint="eastAsia"/>
                <w:highlight w:val="none"/>
                <w:lang w:eastAsia="zh-CN"/>
              </w:rPr>
            </w:pPr>
            <w:r>
              <w:rPr>
                <w:rFonts w:hint="eastAsia"/>
                <w:highlight w:val="none"/>
                <w:lang w:eastAsia="zh-CN"/>
              </w:rPr>
              <w:t>根据对工程施工技术方案、施工工艺控制和施工难点分析，控制措施切实有效且采用了先进的施工</w:t>
            </w:r>
            <w:r>
              <w:rPr>
                <w:rFonts w:hint="eastAsia"/>
                <w:highlight w:val="none"/>
                <w:lang w:val="en-US" w:eastAsia="zh-CN"/>
              </w:rPr>
              <w:t>工</w:t>
            </w:r>
            <w:r>
              <w:rPr>
                <w:rFonts w:hint="eastAsia"/>
                <w:highlight w:val="none"/>
                <w:lang w:eastAsia="zh-CN"/>
              </w:rPr>
              <w:t>艺：</w:t>
            </w:r>
          </w:p>
          <w:p w14:paraId="16EB175B">
            <w:pPr>
              <w:pStyle w:val="8"/>
              <w:bidi w:val="0"/>
              <w:rPr>
                <w:highlight w:val="none"/>
                <w:lang w:eastAsia="zh-CN"/>
              </w:rPr>
            </w:pPr>
            <w:r>
              <w:rPr>
                <w:highlight w:val="none"/>
                <w:lang w:val="en-US" w:eastAsia="zh-CN"/>
              </w:rPr>
              <w:t>（1）</w:t>
            </w:r>
            <w:r>
              <w:rPr>
                <w:rFonts w:hint="eastAsia"/>
                <w:highlight w:val="none"/>
                <w:lang w:eastAsia="zh-CN"/>
              </w:rPr>
              <w:t>可行、可靠、先进、合理得</w:t>
            </w:r>
            <w:r>
              <w:rPr>
                <w:rFonts w:hint="eastAsia"/>
                <w:highlight w:val="none"/>
                <w:lang w:val="en-US" w:eastAsia="zh-CN"/>
              </w:rPr>
              <w:t>(1.6</w:t>
            </w:r>
            <w:r>
              <w:rPr>
                <w:rFonts w:hint="eastAsia"/>
                <w:highlight w:val="none"/>
                <w:lang w:eastAsia="zh-CN"/>
              </w:rPr>
              <w:t>～</w:t>
            </w:r>
            <w:r>
              <w:rPr>
                <w:rFonts w:hint="eastAsia"/>
                <w:highlight w:val="none"/>
                <w:lang w:val="en-US" w:eastAsia="zh-CN"/>
              </w:rPr>
              <w:t>2]</w:t>
            </w:r>
            <w:r>
              <w:rPr>
                <w:rFonts w:hint="eastAsia"/>
                <w:highlight w:val="none"/>
                <w:lang w:eastAsia="zh-CN"/>
              </w:rPr>
              <w:t>分；</w:t>
            </w:r>
          </w:p>
          <w:p w14:paraId="19741B06">
            <w:pPr>
              <w:pStyle w:val="8"/>
              <w:bidi w:val="0"/>
              <w:rPr>
                <w:rFonts w:hint="eastAsia"/>
                <w:highlight w:val="none"/>
                <w:lang w:eastAsia="zh-CN"/>
              </w:rPr>
            </w:pPr>
            <w:r>
              <w:rPr>
                <w:rFonts w:hint="eastAsia"/>
                <w:highlight w:val="none"/>
                <w:lang w:val="en-US" w:eastAsia="zh-CN"/>
              </w:rPr>
              <w:t>（2）</w:t>
            </w:r>
            <w:r>
              <w:rPr>
                <w:rFonts w:hint="eastAsia"/>
                <w:highlight w:val="none"/>
                <w:lang w:eastAsia="zh-CN"/>
              </w:rPr>
              <w:t>基本可行、可靠得</w:t>
            </w:r>
            <w:r>
              <w:rPr>
                <w:rFonts w:hint="eastAsia"/>
                <w:highlight w:val="none"/>
                <w:lang w:val="en-US" w:eastAsia="zh-CN"/>
              </w:rPr>
              <w:t>(1.2</w:t>
            </w:r>
            <w:r>
              <w:rPr>
                <w:rFonts w:hint="eastAsia"/>
                <w:highlight w:val="none"/>
                <w:lang w:eastAsia="zh-CN"/>
              </w:rPr>
              <w:t>～</w:t>
            </w:r>
            <w:r>
              <w:rPr>
                <w:rFonts w:hint="eastAsia"/>
                <w:highlight w:val="none"/>
                <w:lang w:val="en-US" w:eastAsia="zh-CN"/>
              </w:rPr>
              <w:t>1.6]</w:t>
            </w:r>
            <w:r>
              <w:rPr>
                <w:rFonts w:hint="eastAsia"/>
                <w:highlight w:val="none"/>
                <w:lang w:eastAsia="zh-CN"/>
              </w:rPr>
              <w:t>分；</w:t>
            </w:r>
          </w:p>
          <w:p w14:paraId="16BD41B3">
            <w:pPr>
              <w:pStyle w:val="8"/>
              <w:bidi w:val="0"/>
              <w:rPr>
                <w:rFonts w:hint="eastAsia"/>
                <w:highlight w:val="none"/>
                <w:lang w:eastAsia="zh-CN"/>
              </w:rPr>
            </w:pPr>
            <w:r>
              <w:rPr>
                <w:rFonts w:hint="eastAsia"/>
                <w:highlight w:val="none"/>
                <w:lang w:val="en-US" w:eastAsia="zh-CN"/>
              </w:rPr>
              <w:t>（3）</w:t>
            </w:r>
            <w:r>
              <w:rPr>
                <w:rFonts w:hint="eastAsia"/>
                <w:highlight w:val="none"/>
                <w:lang w:eastAsia="zh-CN"/>
              </w:rPr>
              <w:t>一般但不被评定为不响应</w:t>
            </w:r>
            <w:r>
              <w:rPr>
                <w:rFonts w:hint="eastAsia"/>
                <w:highlight w:val="none"/>
                <w:lang w:val="en-US" w:eastAsia="zh-CN"/>
              </w:rPr>
              <w:t>的1.2</w:t>
            </w:r>
            <w:r>
              <w:rPr>
                <w:rFonts w:hint="eastAsia"/>
                <w:highlight w:val="none"/>
                <w:lang w:eastAsia="zh-CN"/>
              </w:rPr>
              <w:t>分。</w:t>
            </w:r>
          </w:p>
        </w:tc>
      </w:tr>
      <w:tr w14:paraId="3903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778295E7">
            <w:pPr>
              <w:pStyle w:val="8"/>
              <w:bidi w:val="0"/>
              <w:rPr>
                <w:rFonts w:hint="eastAsia"/>
                <w:lang w:eastAsia="zh-CN"/>
              </w:rPr>
            </w:pPr>
          </w:p>
        </w:tc>
        <w:tc>
          <w:tcPr>
            <w:tcW w:w="692" w:type="dxa"/>
            <w:vMerge w:val="continue"/>
            <w:vAlign w:val="center"/>
          </w:tcPr>
          <w:p w14:paraId="372E7EBF">
            <w:pPr>
              <w:pStyle w:val="8"/>
              <w:bidi w:val="0"/>
              <w:rPr>
                <w:rFonts w:hint="eastAsia"/>
                <w:lang w:eastAsia="zh-CN"/>
              </w:rPr>
            </w:pPr>
          </w:p>
        </w:tc>
        <w:tc>
          <w:tcPr>
            <w:tcW w:w="1191" w:type="dxa"/>
            <w:gridSpan w:val="2"/>
            <w:vMerge w:val="continue"/>
            <w:vAlign w:val="center"/>
          </w:tcPr>
          <w:p w14:paraId="21FF78FD">
            <w:pPr>
              <w:pStyle w:val="8"/>
              <w:bidi w:val="0"/>
              <w:rPr>
                <w:rFonts w:hint="eastAsia"/>
                <w:lang w:eastAsia="zh-CN"/>
              </w:rPr>
            </w:pPr>
          </w:p>
        </w:tc>
        <w:tc>
          <w:tcPr>
            <w:tcW w:w="1934" w:type="dxa"/>
            <w:vAlign w:val="center"/>
          </w:tcPr>
          <w:p w14:paraId="1884B6DB">
            <w:pPr>
              <w:pStyle w:val="8"/>
              <w:bidi w:val="0"/>
              <w:rPr>
                <w:rFonts w:hint="eastAsia"/>
              </w:rPr>
            </w:pPr>
            <w:r>
              <w:rPr>
                <w:rFonts w:hint="eastAsia"/>
              </w:rPr>
              <w:t>施工进度计划</w:t>
            </w:r>
          </w:p>
        </w:tc>
        <w:tc>
          <w:tcPr>
            <w:tcW w:w="675" w:type="dxa"/>
            <w:vAlign w:val="center"/>
          </w:tcPr>
          <w:p w14:paraId="531BFAB3">
            <w:pPr>
              <w:pStyle w:val="8"/>
              <w:bidi w:val="0"/>
              <w:rPr>
                <w:rFonts w:hint="eastAsia"/>
              </w:rPr>
            </w:pPr>
            <w:r>
              <w:rPr>
                <w:rFonts w:hint="eastAsia"/>
                <w:lang w:val="en-US" w:eastAsia="zh-CN"/>
              </w:rPr>
              <w:t>4</w:t>
            </w:r>
            <w:r>
              <w:rPr>
                <w:rFonts w:hint="eastAsia"/>
              </w:rPr>
              <w:t>分</w:t>
            </w:r>
          </w:p>
        </w:tc>
        <w:tc>
          <w:tcPr>
            <w:tcW w:w="4045" w:type="dxa"/>
            <w:vAlign w:val="center"/>
          </w:tcPr>
          <w:p w14:paraId="08192ED5">
            <w:pPr>
              <w:pStyle w:val="8"/>
              <w:bidi w:val="0"/>
              <w:rPr>
                <w:rFonts w:hint="eastAsia"/>
                <w:lang w:eastAsia="zh-CN"/>
              </w:rPr>
            </w:pPr>
            <w:r>
              <w:rPr>
                <w:rFonts w:hint="eastAsia"/>
                <w:lang w:eastAsia="zh-CN"/>
              </w:rPr>
              <w:t>根据进度控制措施，对本项目的工期要求、水文地质特征、重点难点工序等问题进行分析，提出切实可行的应对方案：</w:t>
            </w:r>
          </w:p>
          <w:p w14:paraId="4E5C3F17">
            <w:pPr>
              <w:pStyle w:val="8"/>
              <w:bidi w:val="0"/>
              <w:rPr>
                <w:lang w:eastAsia="zh-CN"/>
              </w:rPr>
            </w:pPr>
            <w:r>
              <w:rPr>
                <w:lang w:val="en-US" w:eastAsia="zh-CN"/>
              </w:rPr>
              <w:t>（1）</w:t>
            </w:r>
            <w:r>
              <w:rPr>
                <w:rFonts w:hint="eastAsia"/>
                <w:lang w:eastAsia="zh-CN"/>
              </w:rPr>
              <w:t>工期合理，进度计划可行、合理、先进，保证措施具体得</w:t>
            </w:r>
            <w:r>
              <w:rPr>
                <w:rFonts w:hint="eastAsia"/>
                <w:lang w:val="en-US" w:eastAsia="zh-CN"/>
              </w:rPr>
              <w:t>(3.2</w:t>
            </w:r>
            <w:r>
              <w:rPr>
                <w:rFonts w:hint="eastAsia"/>
                <w:lang w:eastAsia="zh-CN"/>
              </w:rPr>
              <w:t>～</w:t>
            </w:r>
            <w:r>
              <w:rPr>
                <w:rFonts w:hint="eastAsia"/>
                <w:lang w:val="en-US" w:eastAsia="zh-CN"/>
              </w:rPr>
              <w:t>4]</w:t>
            </w:r>
            <w:r>
              <w:rPr>
                <w:rFonts w:hint="eastAsia"/>
                <w:lang w:eastAsia="zh-CN"/>
              </w:rPr>
              <w:t>分；</w:t>
            </w:r>
          </w:p>
          <w:p w14:paraId="33223996">
            <w:pPr>
              <w:pStyle w:val="8"/>
              <w:bidi w:val="0"/>
              <w:rPr>
                <w:rFonts w:hint="eastAsia"/>
                <w:lang w:eastAsia="zh-CN"/>
              </w:rPr>
            </w:pPr>
            <w:r>
              <w:rPr>
                <w:rFonts w:hint="eastAsia"/>
                <w:lang w:val="en-US" w:eastAsia="zh-CN"/>
              </w:rPr>
              <w:t>（2）</w:t>
            </w:r>
            <w:r>
              <w:rPr>
                <w:rFonts w:hint="eastAsia"/>
                <w:lang w:eastAsia="zh-CN"/>
              </w:rPr>
              <w:t>工期基本合理，进度计划基本可行、合理、有保证措施得</w:t>
            </w:r>
            <w:r>
              <w:rPr>
                <w:rFonts w:hint="eastAsia"/>
                <w:lang w:val="en-US" w:eastAsia="zh-CN"/>
              </w:rPr>
              <w:t>(2.4</w:t>
            </w:r>
            <w:r>
              <w:rPr>
                <w:rFonts w:hint="eastAsia"/>
                <w:lang w:eastAsia="zh-CN"/>
              </w:rPr>
              <w:t>～</w:t>
            </w:r>
            <w:r>
              <w:rPr>
                <w:rFonts w:hint="eastAsia"/>
                <w:lang w:val="en-US" w:eastAsia="zh-CN"/>
              </w:rPr>
              <w:t>3.2]</w:t>
            </w:r>
            <w:r>
              <w:rPr>
                <w:rFonts w:hint="eastAsia"/>
                <w:lang w:eastAsia="zh-CN"/>
              </w:rPr>
              <w:t>分；</w:t>
            </w:r>
          </w:p>
          <w:p w14:paraId="5D31A063">
            <w:pPr>
              <w:pStyle w:val="8"/>
              <w:bidi w:val="0"/>
              <w:rPr>
                <w:rFonts w:hint="eastAsia"/>
                <w:lang w:eastAsia="zh-CN"/>
              </w:rPr>
            </w:pPr>
            <w:r>
              <w:rPr>
                <w:rFonts w:hint="eastAsia"/>
                <w:lang w:val="en-US" w:eastAsia="zh-CN"/>
              </w:rPr>
              <w:t>（3）</w:t>
            </w:r>
            <w:r>
              <w:rPr>
                <w:rFonts w:hint="eastAsia"/>
                <w:lang w:eastAsia="zh-CN"/>
              </w:rPr>
              <w:t>工期、进度计划、保证措施一般但不被评定为不响应的</w:t>
            </w:r>
            <w:r>
              <w:rPr>
                <w:rFonts w:hint="eastAsia"/>
                <w:lang w:val="en-US" w:eastAsia="zh-CN"/>
              </w:rPr>
              <w:t>2.4</w:t>
            </w:r>
            <w:r>
              <w:rPr>
                <w:rFonts w:hint="eastAsia"/>
                <w:lang w:eastAsia="zh-CN"/>
              </w:rPr>
              <w:t>分。</w:t>
            </w:r>
          </w:p>
        </w:tc>
      </w:tr>
      <w:tr w14:paraId="2932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0863C592">
            <w:pPr>
              <w:pStyle w:val="8"/>
              <w:bidi w:val="0"/>
              <w:rPr>
                <w:rFonts w:hint="eastAsia"/>
                <w:lang w:eastAsia="zh-CN"/>
              </w:rPr>
            </w:pPr>
          </w:p>
        </w:tc>
        <w:tc>
          <w:tcPr>
            <w:tcW w:w="692" w:type="dxa"/>
            <w:vMerge w:val="continue"/>
            <w:vAlign w:val="center"/>
          </w:tcPr>
          <w:p w14:paraId="454D992D">
            <w:pPr>
              <w:pStyle w:val="8"/>
              <w:bidi w:val="0"/>
              <w:rPr>
                <w:rFonts w:hint="eastAsia"/>
                <w:lang w:eastAsia="zh-CN"/>
              </w:rPr>
            </w:pPr>
          </w:p>
        </w:tc>
        <w:tc>
          <w:tcPr>
            <w:tcW w:w="1191" w:type="dxa"/>
            <w:gridSpan w:val="2"/>
            <w:vMerge w:val="continue"/>
            <w:vAlign w:val="center"/>
          </w:tcPr>
          <w:p w14:paraId="7F89BF83">
            <w:pPr>
              <w:pStyle w:val="8"/>
              <w:bidi w:val="0"/>
              <w:rPr>
                <w:rFonts w:hint="eastAsia"/>
                <w:lang w:eastAsia="zh-CN"/>
              </w:rPr>
            </w:pPr>
          </w:p>
        </w:tc>
        <w:tc>
          <w:tcPr>
            <w:tcW w:w="1934" w:type="dxa"/>
            <w:vAlign w:val="center"/>
          </w:tcPr>
          <w:p w14:paraId="68C15DED">
            <w:pPr>
              <w:pStyle w:val="8"/>
              <w:bidi w:val="0"/>
              <w:rPr>
                <w:rFonts w:hint="eastAsia"/>
              </w:rPr>
            </w:pPr>
            <w:r>
              <w:rPr>
                <w:rFonts w:hint="eastAsia"/>
              </w:rPr>
              <w:t>材料供应和检验</w:t>
            </w:r>
          </w:p>
        </w:tc>
        <w:tc>
          <w:tcPr>
            <w:tcW w:w="675" w:type="dxa"/>
            <w:vAlign w:val="center"/>
          </w:tcPr>
          <w:p w14:paraId="400BD883">
            <w:pPr>
              <w:pStyle w:val="8"/>
              <w:bidi w:val="0"/>
              <w:rPr>
                <w:rFonts w:hint="eastAsia"/>
              </w:rPr>
            </w:pPr>
            <w:r>
              <w:rPr>
                <w:rFonts w:hint="eastAsia"/>
                <w:lang w:val="en-US" w:eastAsia="zh-CN"/>
              </w:rPr>
              <w:t>2</w:t>
            </w:r>
            <w:r>
              <w:rPr>
                <w:rFonts w:hint="eastAsia"/>
              </w:rPr>
              <w:t>分</w:t>
            </w:r>
          </w:p>
        </w:tc>
        <w:tc>
          <w:tcPr>
            <w:tcW w:w="4045" w:type="dxa"/>
            <w:vAlign w:val="center"/>
          </w:tcPr>
          <w:p w14:paraId="273A39B8">
            <w:pPr>
              <w:pStyle w:val="8"/>
              <w:bidi w:val="0"/>
              <w:rPr>
                <w:rFonts w:hint="eastAsia"/>
                <w:lang w:eastAsia="zh-CN"/>
              </w:rPr>
            </w:pPr>
            <w:r>
              <w:rPr>
                <w:rFonts w:hint="eastAsia"/>
                <w:lang w:eastAsia="zh-CN"/>
              </w:rPr>
              <w:t>根据材料供应方案及检验措施科学合理，且能满足项目进度需要，试验检验程序严谨规范：</w:t>
            </w:r>
          </w:p>
          <w:p w14:paraId="03D4B9C2">
            <w:pPr>
              <w:pStyle w:val="8"/>
              <w:bidi w:val="0"/>
              <w:rPr>
                <w:lang w:eastAsia="zh-CN"/>
              </w:rPr>
            </w:pPr>
            <w:r>
              <w:rPr>
                <w:lang w:val="en-US" w:eastAsia="zh-CN"/>
              </w:rPr>
              <w:t>（1）</w:t>
            </w:r>
            <w:r>
              <w:rPr>
                <w:rFonts w:hint="eastAsia"/>
                <w:lang w:eastAsia="zh-CN"/>
              </w:rPr>
              <w:t>材料进场和检验与进度吻合得(</w:t>
            </w:r>
            <w:r>
              <w:rPr>
                <w:rFonts w:hint="eastAsia"/>
                <w:lang w:val="en-US" w:eastAsia="zh-CN"/>
              </w:rPr>
              <w:t>1.6</w:t>
            </w:r>
            <w:r>
              <w:rPr>
                <w:rFonts w:hint="eastAsia"/>
                <w:lang w:eastAsia="zh-CN"/>
              </w:rPr>
              <w:t>～</w:t>
            </w:r>
            <w:r>
              <w:rPr>
                <w:rFonts w:hint="eastAsia"/>
                <w:lang w:val="en-US" w:eastAsia="zh-CN"/>
              </w:rPr>
              <w:t>2</w:t>
            </w:r>
            <w:r>
              <w:rPr>
                <w:rFonts w:hint="eastAsia"/>
                <w:lang w:eastAsia="zh-CN"/>
              </w:rPr>
              <w:t>]分；</w:t>
            </w:r>
          </w:p>
          <w:p w14:paraId="52A80CDC">
            <w:pPr>
              <w:pStyle w:val="8"/>
              <w:bidi w:val="0"/>
              <w:rPr>
                <w:rFonts w:hint="eastAsia"/>
                <w:lang w:eastAsia="zh-CN"/>
              </w:rPr>
            </w:pPr>
            <w:r>
              <w:rPr>
                <w:rFonts w:hint="eastAsia"/>
                <w:lang w:val="en-US" w:eastAsia="zh-CN"/>
              </w:rPr>
              <w:t>（2）</w:t>
            </w:r>
            <w:r>
              <w:rPr>
                <w:rFonts w:hint="eastAsia"/>
                <w:lang w:eastAsia="zh-CN"/>
              </w:rPr>
              <w:t>材料进场和检验与进度基本吻合得</w:t>
            </w:r>
            <w:r>
              <w:rPr>
                <w:rFonts w:hint="eastAsia"/>
                <w:lang w:val="en-US" w:eastAsia="zh-CN"/>
              </w:rPr>
              <w:t>(1.2</w:t>
            </w:r>
            <w:r>
              <w:rPr>
                <w:rFonts w:hint="eastAsia"/>
                <w:lang w:eastAsia="zh-CN"/>
              </w:rPr>
              <w:t>～</w:t>
            </w:r>
            <w:r>
              <w:rPr>
                <w:rFonts w:hint="eastAsia"/>
                <w:lang w:val="en-US" w:eastAsia="zh-CN"/>
              </w:rPr>
              <w:t>1.6]</w:t>
            </w:r>
            <w:r>
              <w:rPr>
                <w:rFonts w:hint="eastAsia"/>
                <w:lang w:eastAsia="zh-CN"/>
              </w:rPr>
              <w:t>分；</w:t>
            </w:r>
          </w:p>
          <w:p w14:paraId="2303A0F3">
            <w:pPr>
              <w:pStyle w:val="8"/>
              <w:bidi w:val="0"/>
              <w:rPr>
                <w:rFonts w:hint="eastAsia"/>
                <w:lang w:eastAsia="zh-CN"/>
              </w:rPr>
            </w:pPr>
            <w:r>
              <w:rPr>
                <w:rFonts w:hint="eastAsia"/>
                <w:lang w:val="en-US" w:eastAsia="zh-CN"/>
              </w:rPr>
              <w:t>（3）</w:t>
            </w:r>
            <w:r>
              <w:rPr>
                <w:rFonts w:hint="eastAsia"/>
                <w:lang w:eastAsia="zh-CN"/>
              </w:rPr>
              <w:t>材料进场和检验与进度一般但不被评定为不响应的</w:t>
            </w:r>
            <w:r>
              <w:rPr>
                <w:rFonts w:hint="eastAsia"/>
                <w:lang w:val="en-US" w:eastAsia="zh-CN"/>
              </w:rPr>
              <w:t>1.2</w:t>
            </w:r>
            <w:r>
              <w:rPr>
                <w:rFonts w:hint="eastAsia"/>
                <w:lang w:eastAsia="zh-CN"/>
              </w:rPr>
              <w:t>分。</w:t>
            </w:r>
          </w:p>
        </w:tc>
      </w:tr>
      <w:tr w14:paraId="649BD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75CE6ACE">
            <w:pPr>
              <w:pStyle w:val="8"/>
              <w:bidi w:val="0"/>
              <w:rPr>
                <w:rFonts w:hint="eastAsia"/>
                <w:lang w:eastAsia="zh-CN"/>
              </w:rPr>
            </w:pPr>
          </w:p>
        </w:tc>
        <w:tc>
          <w:tcPr>
            <w:tcW w:w="692" w:type="dxa"/>
            <w:vMerge w:val="continue"/>
            <w:vAlign w:val="center"/>
          </w:tcPr>
          <w:p w14:paraId="496C27BA">
            <w:pPr>
              <w:pStyle w:val="8"/>
              <w:bidi w:val="0"/>
              <w:rPr>
                <w:rFonts w:hint="eastAsia"/>
                <w:lang w:eastAsia="zh-CN"/>
              </w:rPr>
            </w:pPr>
          </w:p>
        </w:tc>
        <w:tc>
          <w:tcPr>
            <w:tcW w:w="1191" w:type="dxa"/>
            <w:gridSpan w:val="2"/>
            <w:vMerge w:val="continue"/>
            <w:vAlign w:val="center"/>
          </w:tcPr>
          <w:p w14:paraId="31D476F4">
            <w:pPr>
              <w:pStyle w:val="8"/>
              <w:bidi w:val="0"/>
              <w:rPr>
                <w:rFonts w:hint="eastAsia"/>
                <w:lang w:eastAsia="zh-CN"/>
              </w:rPr>
            </w:pPr>
          </w:p>
        </w:tc>
        <w:tc>
          <w:tcPr>
            <w:tcW w:w="1934" w:type="dxa"/>
            <w:vAlign w:val="center"/>
          </w:tcPr>
          <w:p w14:paraId="46F9588C">
            <w:pPr>
              <w:pStyle w:val="8"/>
              <w:bidi w:val="0"/>
              <w:rPr>
                <w:rFonts w:hint="eastAsia"/>
              </w:rPr>
            </w:pPr>
            <w:r>
              <w:rPr>
                <w:rFonts w:hint="eastAsia"/>
              </w:rPr>
              <w:t>施工技术措施</w:t>
            </w:r>
          </w:p>
        </w:tc>
        <w:tc>
          <w:tcPr>
            <w:tcW w:w="675" w:type="dxa"/>
            <w:vAlign w:val="center"/>
          </w:tcPr>
          <w:p w14:paraId="07B78F70">
            <w:pPr>
              <w:pStyle w:val="8"/>
              <w:bidi w:val="0"/>
              <w:rPr>
                <w:rFonts w:hint="eastAsia"/>
              </w:rPr>
            </w:pPr>
            <w:r>
              <w:rPr>
                <w:rFonts w:hint="eastAsia"/>
                <w:lang w:val="en-US" w:eastAsia="zh-CN"/>
              </w:rPr>
              <w:t>2</w:t>
            </w:r>
            <w:r>
              <w:rPr>
                <w:rFonts w:hint="eastAsia"/>
              </w:rPr>
              <w:t>分</w:t>
            </w:r>
          </w:p>
        </w:tc>
        <w:tc>
          <w:tcPr>
            <w:tcW w:w="4045" w:type="dxa"/>
            <w:vAlign w:val="center"/>
          </w:tcPr>
          <w:p w14:paraId="6DE4E83D">
            <w:pPr>
              <w:pStyle w:val="8"/>
              <w:bidi w:val="0"/>
              <w:rPr>
                <w:rFonts w:hint="eastAsia"/>
                <w:lang w:eastAsia="zh-CN"/>
              </w:rPr>
            </w:pPr>
            <w:r>
              <w:rPr>
                <w:rFonts w:hint="eastAsia"/>
                <w:lang w:eastAsia="zh-CN"/>
              </w:rPr>
              <w:t>根据施工技术科学合理，施工措施完善：</w:t>
            </w:r>
          </w:p>
          <w:p w14:paraId="2F772561">
            <w:pPr>
              <w:pStyle w:val="8"/>
              <w:bidi w:val="0"/>
              <w:rPr>
                <w:rFonts w:hint="eastAsia"/>
              </w:rPr>
            </w:pPr>
            <w:r>
              <w:rPr>
                <w:rFonts w:hint="eastAsia"/>
                <w:lang w:eastAsia="zh-CN"/>
              </w:rPr>
              <w:t>（</w:t>
            </w:r>
            <w:r>
              <w:rPr>
                <w:rFonts w:hint="eastAsia"/>
                <w:lang w:val="en-US" w:eastAsia="zh-CN"/>
              </w:rPr>
              <w:t>1</w:t>
            </w:r>
            <w:r>
              <w:rPr>
                <w:rFonts w:hint="eastAsia"/>
                <w:lang w:eastAsia="zh-CN"/>
              </w:rPr>
              <w:t>）</w:t>
            </w:r>
            <w:r>
              <w:rPr>
                <w:rFonts w:hint="eastAsia"/>
              </w:rPr>
              <w:t xml:space="preserve">措施针对性好、具体、成熟得 </w:t>
            </w:r>
            <w:r>
              <w:rPr>
                <w:rFonts w:hint="eastAsia"/>
                <w:lang w:eastAsia="zh-CN"/>
              </w:rPr>
              <w:t>(</w:t>
            </w:r>
            <w:r>
              <w:rPr>
                <w:rFonts w:hint="eastAsia"/>
                <w:lang w:val="en-US" w:eastAsia="zh-CN"/>
              </w:rPr>
              <w:t>1.6</w:t>
            </w:r>
            <w:r>
              <w:rPr>
                <w:rFonts w:hint="eastAsia"/>
                <w:lang w:eastAsia="zh-CN"/>
              </w:rPr>
              <w:t>～</w:t>
            </w:r>
            <w:r>
              <w:rPr>
                <w:rFonts w:hint="eastAsia"/>
                <w:lang w:val="en-US" w:eastAsia="zh-CN"/>
              </w:rPr>
              <w:t>2</w:t>
            </w:r>
            <w:r>
              <w:rPr>
                <w:rFonts w:hint="eastAsia"/>
                <w:lang w:eastAsia="zh-CN"/>
              </w:rPr>
              <w:t>]</w:t>
            </w:r>
            <w:r>
              <w:rPr>
                <w:rFonts w:hint="eastAsia"/>
              </w:rPr>
              <w:t>分；</w:t>
            </w:r>
          </w:p>
          <w:p w14:paraId="3D7E64EB">
            <w:pPr>
              <w:pStyle w:val="8"/>
              <w:bidi w:val="0"/>
              <w:rPr>
                <w:rFonts w:hint="eastAsia"/>
              </w:rPr>
            </w:pPr>
            <w:r>
              <w:rPr>
                <w:rFonts w:hint="eastAsia"/>
                <w:lang w:eastAsia="zh-CN"/>
              </w:rPr>
              <w:t>（</w:t>
            </w:r>
            <w:r>
              <w:rPr>
                <w:rFonts w:hint="eastAsia"/>
                <w:lang w:val="en-US" w:eastAsia="zh-CN"/>
              </w:rPr>
              <w:t>2</w:t>
            </w:r>
            <w:r>
              <w:rPr>
                <w:rFonts w:hint="eastAsia"/>
                <w:lang w:eastAsia="zh-CN"/>
              </w:rPr>
              <w:t>）</w:t>
            </w:r>
            <w:r>
              <w:rPr>
                <w:rFonts w:hint="eastAsia"/>
              </w:rPr>
              <w:t>措施针对性较好、较具体得</w:t>
            </w:r>
            <w:r>
              <w:rPr>
                <w:rFonts w:hint="eastAsia"/>
                <w:lang w:val="en-US" w:eastAsia="zh-CN"/>
              </w:rPr>
              <w:t>(1.2</w:t>
            </w:r>
            <w:r>
              <w:rPr>
                <w:rFonts w:hint="eastAsia"/>
                <w:lang w:eastAsia="zh-CN"/>
              </w:rPr>
              <w:t>～</w:t>
            </w:r>
            <w:r>
              <w:rPr>
                <w:rFonts w:hint="eastAsia"/>
                <w:lang w:val="en-US" w:eastAsia="zh-CN"/>
              </w:rPr>
              <w:t>1.6]</w:t>
            </w:r>
            <w:r>
              <w:rPr>
                <w:rFonts w:hint="eastAsia"/>
              </w:rPr>
              <w:t>分；</w:t>
            </w:r>
          </w:p>
          <w:p w14:paraId="11DEE5DD">
            <w:pPr>
              <w:pStyle w:val="8"/>
              <w:bidi w:val="0"/>
              <w:rPr>
                <w:rFonts w:hint="eastAsia"/>
                <w:lang w:eastAsia="zh-CN"/>
              </w:rPr>
            </w:pPr>
            <w:r>
              <w:rPr>
                <w:rFonts w:hint="eastAsia"/>
                <w:lang w:eastAsia="zh-CN"/>
              </w:rPr>
              <w:t>（</w:t>
            </w:r>
            <w:r>
              <w:rPr>
                <w:rFonts w:hint="eastAsia"/>
                <w:lang w:val="en-US" w:eastAsia="zh-CN"/>
              </w:rPr>
              <w:t>3</w:t>
            </w:r>
            <w:r>
              <w:rPr>
                <w:rFonts w:hint="eastAsia"/>
                <w:lang w:eastAsia="zh-CN"/>
              </w:rPr>
              <w:t>）</w:t>
            </w:r>
            <w:r>
              <w:rPr>
                <w:rFonts w:hint="eastAsia"/>
              </w:rPr>
              <w:t>措施</w:t>
            </w:r>
            <w:r>
              <w:rPr>
                <w:rFonts w:hint="eastAsia"/>
                <w:lang w:eastAsia="zh-CN"/>
              </w:rPr>
              <w:t>一般但不被评定为不响应的</w:t>
            </w:r>
            <w:r>
              <w:rPr>
                <w:rFonts w:hint="eastAsia"/>
                <w:lang w:val="en-US" w:eastAsia="zh-CN"/>
              </w:rPr>
              <w:t>1.2</w:t>
            </w:r>
            <w:r>
              <w:rPr>
                <w:rFonts w:hint="eastAsia"/>
                <w:lang w:eastAsia="zh-CN"/>
              </w:rPr>
              <w:t>分。</w:t>
            </w:r>
          </w:p>
        </w:tc>
      </w:tr>
      <w:tr w14:paraId="2F52F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5E2D2E7A">
            <w:pPr>
              <w:pStyle w:val="8"/>
              <w:bidi w:val="0"/>
              <w:rPr>
                <w:rFonts w:hint="eastAsia"/>
                <w:lang w:eastAsia="zh-CN"/>
              </w:rPr>
            </w:pPr>
          </w:p>
        </w:tc>
        <w:tc>
          <w:tcPr>
            <w:tcW w:w="692" w:type="dxa"/>
            <w:vMerge w:val="continue"/>
            <w:vAlign w:val="center"/>
          </w:tcPr>
          <w:p w14:paraId="71ED0D9F">
            <w:pPr>
              <w:pStyle w:val="8"/>
              <w:bidi w:val="0"/>
              <w:rPr>
                <w:rFonts w:hint="eastAsia"/>
                <w:lang w:eastAsia="zh-CN"/>
              </w:rPr>
            </w:pPr>
          </w:p>
        </w:tc>
        <w:tc>
          <w:tcPr>
            <w:tcW w:w="1191" w:type="dxa"/>
            <w:gridSpan w:val="2"/>
            <w:vMerge w:val="continue"/>
            <w:vAlign w:val="center"/>
          </w:tcPr>
          <w:p w14:paraId="720809F1">
            <w:pPr>
              <w:pStyle w:val="8"/>
              <w:bidi w:val="0"/>
              <w:rPr>
                <w:rFonts w:hint="eastAsia"/>
                <w:lang w:eastAsia="zh-CN"/>
              </w:rPr>
            </w:pPr>
          </w:p>
        </w:tc>
        <w:tc>
          <w:tcPr>
            <w:tcW w:w="1934" w:type="dxa"/>
            <w:vAlign w:val="center"/>
          </w:tcPr>
          <w:p w14:paraId="36A7C75E">
            <w:pPr>
              <w:pStyle w:val="8"/>
              <w:bidi w:val="0"/>
              <w:rPr>
                <w:rFonts w:hint="eastAsia"/>
              </w:rPr>
            </w:pPr>
            <w:r>
              <w:rPr>
                <w:rFonts w:hint="eastAsia"/>
              </w:rPr>
              <w:t>施工质量保证措施</w:t>
            </w:r>
          </w:p>
        </w:tc>
        <w:tc>
          <w:tcPr>
            <w:tcW w:w="675" w:type="dxa"/>
            <w:vAlign w:val="center"/>
          </w:tcPr>
          <w:p w14:paraId="261713F1">
            <w:pPr>
              <w:pStyle w:val="8"/>
              <w:bidi w:val="0"/>
              <w:rPr>
                <w:rFonts w:hint="eastAsia"/>
              </w:rPr>
            </w:pPr>
            <w:r>
              <w:rPr>
                <w:rFonts w:hint="eastAsia"/>
                <w:lang w:val="en-US" w:eastAsia="zh-CN"/>
              </w:rPr>
              <w:t>0.5</w:t>
            </w:r>
            <w:r>
              <w:rPr>
                <w:rFonts w:hint="eastAsia"/>
              </w:rPr>
              <w:t>分</w:t>
            </w:r>
          </w:p>
        </w:tc>
        <w:tc>
          <w:tcPr>
            <w:tcW w:w="4045" w:type="dxa"/>
            <w:vAlign w:val="center"/>
          </w:tcPr>
          <w:p w14:paraId="75A666E5">
            <w:pPr>
              <w:pStyle w:val="8"/>
              <w:bidi w:val="0"/>
              <w:rPr>
                <w:rFonts w:hint="eastAsia"/>
                <w:lang w:eastAsia="zh-CN"/>
              </w:rPr>
            </w:pPr>
            <w:r>
              <w:rPr>
                <w:rFonts w:hint="eastAsia"/>
                <w:lang w:eastAsia="zh-CN"/>
              </w:rPr>
              <w:t>根据对施工现场的质量控制有透彻的认识，并提出相应的质量保证措施：</w:t>
            </w:r>
          </w:p>
          <w:p w14:paraId="3CBB3BB8">
            <w:pPr>
              <w:pStyle w:val="8"/>
              <w:bidi w:val="0"/>
              <w:rPr>
                <w:lang w:eastAsia="zh-CN"/>
              </w:rPr>
            </w:pPr>
            <w:r>
              <w:rPr>
                <w:lang w:val="en-US" w:eastAsia="zh-CN"/>
              </w:rPr>
              <w:t>（1）</w:t>
            </w:r>
            <w:r>
              <w:rPr>
                <w:rFonts w:hint="eastAsia"/>
                <w:lang w:eastAsia="zh-CN"/>
              </w:rPr>
              <w:t>满足招标文件质量要求，工程质量保证措施明确、具体、可行、针对性好、各项落实得</w:t>
            </w:r>
            <w:r>
              <w:rPr>
                <w:rFonts w:hint="eastAsia"/>
                <w:lang w:val="en-US" w:eastAsia="zh-CN"/>
              </w:rPr>
              <w:t>(0.4</w:t>
            </w:r>
            <w:r>
              <w:rPr>
                <w:rFonts w:hint="eastAsia"/>
                <w:lang w:eastAsia="zh-CN"/>
              </w:rPr>
              <w:t>～</w:t>
            </w:r>
            <w:r>
              <w:rPr>
                <w:rFonts w:hint="eastAsia"/>
                <w:lang w:val="en-US" w:eastAsia="zh-CN"/>
              </w:rPr>
              <w:t>0.5]</w:t>
            </w:r>
            <w:r>
              <w:rPr>
                <w:rFonts w:hint="eastAsia"/>
                <w:lang w:eastAsia="zh-CN"/>
              </w:rPr>
              <w:t>分；</w:t>
            </w:r>
          </w:p>
          <w:p w14:paraId="38E447B6">
            <w:pPr>
              <w:pStyle w:val="8"/>
              <w:bidi w:val="0"/>
              <w:rPr>
                <w:lang w:eastAsia="zh-CN"/>
              </w:rPr>
            </w:pPr>
            <w:r>
              <w:rPr>
                <w:lang w:val="en-US" w:eastAsia="zh-CN"/>
              </w:rPr>
              <w:t>（2）</w:t>
            </w:r>
            <w:r>
              <w:rPr>
                <w:rFonts w:hint="eastAsia"/>
                <w:lang w:eastAsia="zh-CN"/>
              </w:rPr>
              <w:t>基本满足招标文件质量要求，工程质量保证措施较明确、较具体、较可行、较落实得</w:t>
            </w:r>
            <w:r>
              <w:rPr>
                <w:rFonts w:hint="eastAsia"/>
                <w:lang w:val="en-US" w:eastAsia="zh-CN"/>
              </w:rPr>
              <w:t>(0.3</w:t>
            </w:r>
            <w:r>
              <w:rPr>
                <w:rFonts w:hint="eastAsia"/>
                <w:lang w:eastAsia="zh-CN"/>
              </w:rPr>
              <w:t>～</w:t>
            </w:r>
            <w:r>
              <w:rPr>
                <w:rFonts w:hint="eastAsia"/>
                <w:lang w:val="en-US" w:eastAsia="zh-CN"/>
              </w:rPr>
              <w:t>0.4]</w:t>
            </w:r>
            <w:r>
              <w:rPr>
                <w:rFonts w:hint="eastAsia"/>
                <w:lang w:eastAsia="zh-CN"/>
              </w:rPr>
              <w:t>分；</w:t>
            </w:r>
          </w:p>
          <w:p w14:paraId="5A31B0DD">
            <w:pPr>
              <w:pStyle w:val="8"/>
              <w:bidi w:val="0"/>
              <w:rPr>
                <w:rFonts w:hint="eastAsia"/>
                <w:lang w:eastAsia="zh-CN"/>
              </w:rPr>
            </w:pPr>
            <w:r>
              <w:rPr>
                <w:rFonts w:hint="eastAsia"/>
                <w:lang w:val="en-US" w:eastAsia="zh-CN"/>
              </w:rPr>
              <w:t>（3）</w:t>
            </w:r>
            <w:r>
              <w:rPr>
                <w:rFonts w:hint="eastAsia"/>
                <w:lang w:eastAsia="zh-CN"/>
              </w:rPr>
              <w:t>一般满足招标文件质量要求，工程质量保证措施一般化、但不被评定为不响应的0.</w:t>
            </w:r>
            <w:r>
              <w:rPr>
                <w:rFonts w:hint="eastAsia"/>
                <w:lang w:val="en-US" w:eastAsia="zh-CN"/>
              </w:rPr>
              <w:t>3</w:t>
            </w:r>
            <w:r>
              <w:rPr>
                <w:rFonts w:hint="eastAsia"/>
                <w:lang w:eastAsia="zh-CN"/>
              </w:rPr>
              <w:t xml:space="preserve">分。 </w:t>
            </w:r>
          </w:p>
        </w:tc>
      </w:tr>
      <w:tr w14:paraId="6439C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3D8AE8CF">
            <w:pPr>
              <w:pStyle w:val="8"/>
              <w:bidi w:val="0"/>
              <w:rPr>
                <w:rFonts w:hint="eastAsia"/>
                <w:lang w:eastAsia="zh-CN"/>
              </w:rPr>
            </w:pPr>
          </w:p>
        </w:tc>
        <w:tc>
          <w:tcPr>
            <w:tcW w:w="692" w:type="dxa"/>
            <w:vMerge w:val="continue"/>
            <w:vAlign w:val="center"/>
          </w:tcPr>
          <w:p w14:paraId="6016BAED">
            <w:pPr>
              <w:pStyle w:val="8"/>
              <w:bidi w:val="0"/>
              <w:rPr>
                <w:rFonts w:hint="eastAsia"/>
                <w:lang w:eastAsia="zh-CN"/>
              </w:rPr>
            </w:pPr>
          </w:p>
        </w:tc>
        <w:tc>
          <w:tcPr>
            <w:tcW w:w="1191" w:type="dxa"/>
            <w:gridSpan w:val="2"/>
            <w:vMerge w:val="continue"/>
            <w:vAlign w:val="center"/>
          </w:tcPr>
          <w:p w14:paraId="7962386D">
            <w:pPr>
              <w:pStyle w:val="8"/>
              <w:bidi w:val="0"/>
              <w:rPr>
                <w:rFonts w:hint="eastAsia"/>
                <w:lang w:eastAsia="zh-CN"/>
              </w:rPr>
            </w:pPr>
          </w:p>
        </w:tc>
        <w:tc>
          <w:tcPr>
            <w:tcW w:w="1934" w:type="dxa"/>
            <w:vAlign w:val="center"/>
          </w:tcPr>
          <w:p w14:paraId="077FA29E">
            <w:pPr>
              <w:pStyle w:val="8"/>
              <w:bidi w:val="0"/>
              <w:rPr>
                <w:rFonts w:hint="eastAsia"/>
                <w:lang w:eastAsia="zh-CN"/>
              </w:rPr>
            </w:pPr>
            <w:r>
              <w:rPr>
                <w:rFonts w:hint="eastAsia"/>
              </w:rPr>
              <w:t>施工安全保障措施</w:t>
            </w:r>
          </w:p>
        </w:tc>
        <w:tc>
          <w:tcPr>
            <w:tcW w:w="675" w:type="dxa"/>
            <w:vAlign w:val="center"/>
          </w:tcPr>
          <w:p w14:paraId="6B4A7C35">
            <w:pPr>
              <w:pStyle w:val="8"/>
              <w:bidi w:val="0"/>
              <w:rPr>
                <w:rFonts w:hint="eastAsia"/>
              </w:rPr>
            </w:pPr>
            <w:r>
              <w:rPr>
                <w:rFonts w:hint="eastAsia"/>
                <w:lang w:val="en-US" w:eastAsia="zh-CN"/>
              </w:rPr>
              <w:t>0.5</w:t>
            </w:r>
            <w:r>
              <w:rPr>
                <w:rFonts w:hint="eastAsia"/>
              </w:rPr>
              <w:t>分</w:t>
            </w:r>
          </w:p>
        </w:tc>
        <w:tc>
          <w:tcPr>
            <w:tcW w:w="4045" w:type="dxa"/>
            <w:vAlign w:val="center"/>
          </w:tcPr>
          <w:p w14:paraId="29DCA7C2">
            <w:pPr>
              <w:pStyle w:val="8"/>
              <w:bidi w:val="0"/>
              <w:rPr>
                <w:lang w:eastAsia="zh-CN"/>
              </w:rPr>
            </w:pPr>
            <w:r>
              <w:rPr>
                <w:rFonts w:hint="eastAsia"/>
                <w:lang w:eastAsia="zh-CN"/>
              </w:rPr>
              <w:t>根据施工现场的安全保证体系完善，保障措施具备科学与合理性：（</w:t>
            </w:r>
            <w:r>
              <w:rPr>
                <w:rFonts w:hint="eastAsia"/>
                <w:lang w:val="en-US" w:eastAsia="zh-CN"/>
              </w:rPr>
              <w:t>1</w:t>
            </w:r>
            <w:r>
              <w:rPr>
                <w:rFonts w:hint="eastAsia"/>
                <w:lang w:eastAsia="zh-CN"/>
              </w:rPr>
              <w:t>）措施针对性好、具体、成熟得</w:t>
            </w:r>
            <w:r>
              <w:rPr>
                <w:rFonts w:hint="eastAsia"/>
                <w:lang w:val="en-US" w:eastAsia="zh-CN"/>
              </w:rPr>
              <w:t>(0.4</w:t>
            </w:r>
            <w:r>
              <w:rPr>
                <w:rFonts w:hint="eastAsia"/>
                <w:lang w:eastAsia="zh-CN"/>
              </w:rPr>
              <w:t>～</w:t>
            </w:r>
            <w:r>
              <w:rPr>
                <w:rFonts w:hint="eastAsia"/>
                <w:lang w:val="en-US" w:eastAsia="zh-CN"/>
              </w:rPr>
              <w:t>0.5]</w:t>
            </w:r>
            <w:r>
              <w:rPr>
                <w:rFonts w:hint="eastAsia"/>
                <w:lang w:eastAsia="zh-CN"/>
              </w:rPr>
              <w:t>分；</w:t>
            </w:r>
          </w:p>
          <w:p w14:paraId="3F96D9E4">
            <w:pPr>
              <w:pStyle w:val="8"/>
              <w:bidi w:val="0"/>
              <w:rPr>
                <w:lang w:eastAsia="zh-CN"/>
              </w:rPr>
            </w:pPr>
            <w:r>
              <w:rPr>
                <w:lang w:val="en-US" w:eastAsia="zh-CN"/>
              </w:rPr>
              <w:t>（2）</w:t>
            </w:r>
            <w:r>
              <w:rPr>
                <w:rFonts w:hint="eastAsia"/>
                <w:lang w:eastAsia="zh-CN"/>
              </w:rPr>
              <w:t xml:space="preserve">措施针对性较好、较具体得 </w:t>
            </w:r>
            <w:r>
              <w:rPr>
                <w:rFonts w:hint="eastAsia"/>
                <w:lang w:val="en-US" w:eastAsia="zh-CN"/>
              </w:rPr>
              <w:t>(0.3</w:t>
            </w:r>
            <w:r>
              <w:rPr>
                <w:rFonts w:hint="eastAsia"/>
                <w:lang w:eastAsia="zh-CN"/>
              </w:rPr>
              <w:t>～</w:t>
            </w:r>
            <w:r>
              <w:rPr>
                <w:rFonts w:hint="eastAsia"/>
                <w:lang w:val="en-US" w:eastAsia="zh-CN"/>
              </w:rPr>
              <w:t>0.4]</w:t>
            </w:r>
            <w:r>
              <w:rPr>
                <w:rFonts w:hint="eastAsia"/>
                <w:lang w:eastAsia="zh-CN"/>
              </w:rPr>
              <w:t>分；</w:t>
            </w:r>
          </w:p>
          <w:p w14:paraId="5115D184">
            <w:pPr>
              <w:pStyle w:val="8"/>
              <w:bidi w:val="0"/>
              <w:rPr>
                <w:rFonts w:hint="eastAsia"/>
                <w:lang w:eastAsia="zh-CN"/>
              </w:rPr>
            </w:pPr>
            <w:r>
              <w:rPr>
                <w:rFonts w:hint="eastAsia"/>
                <w:lang w:val="en-US" w:eastAsia="zh-CN"/>
              </w:rPr>
              <w:t>（3）</w:t>
            </w:r>
            <w:r>
              <w:rPr>
                <w:rFonts w:hint="eastAsia"/>
                <w:lang w:eastAsia="zh-CN"/>
              </w:rPr>
              <w:t>措施一般但不被评定为不响应的0.</w:t>
            </w:r>
            <w:r>
              <w:rPr>
                <w:rFonts w:hint="eastAsia"/>
                <w:lang w:val="en-US" w:eastAsia="zh-CN"/>
              </w:rPr>
              <w:t>3</w:t>
            </w:r>
            <w:r>
              <w:rPr>
                <w:rFonts w:hint="eastAsia"/>
                <w:lang w:eastAsia="zh-CN"/>
              </w:rPr>
              <w:t>分；。</w:t>
            </w:r>
          </w:p>
        </w:tc>
      </w:tr>
      <w:tr w14:paraId="5812D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0BED362B">
            <w:pPr>
              <w:pStyle w:val="8"/>
              <w:bidi w:val="0"/>
              <w:rPr>
                <w:rFonts w:hint="eastAsia"/>
                <w:lang w:eastAsia="zh-CN"/>
              </w:rPr>
            </w:pPr>
          </w:p>
        </w:tc>
        <w:tc>
          <w:tcPr>
            <w:tcW w:w="692" w:type="dxa"/>
            <w:vMerge w:val="continue"/>
            <w:vAlign w:val="center"/>
          </w:tcPr>
          <w:p w14:paraId="3E8868C8">
            <w:pPr>
              <w:pStyle w:val="8"/>
              <w:bidi w:val="0"/>
              <w:rPr>
                <w:rFonts w:hint="eastAsia"/>
                <w:lang w:eastAsia="zh-CN"/>
              </w:rPr>
            </w:pPr>
          </w:p>
        </w:tc>
        <w:tc>
          <w:tcPr>
            <w:tcW w:w="1191" w:type="dxa"/>
            <w:gridSpan w:val="2"/>
            <w:vMerge w:val="continue"/>
            <w:vAlign w:val="center"/>
          </w:tcPr>
          <w:p w14:paraId="66B1FBE0">
            <w:pPr>
              <w:pStyle w:val="8"/>
              <w:bidi w:val="0"/>
              <w:rPr>
                <w:rFonts w:hint="eastAsia"/>
                <w:lang w:eastAsia="zh-CN"/>
              </w:rPr>
            </w:pPr>
          </w:p>
        </w:tc>
        <w:tc>
          <w:tcPr>
            <w:tcW w:w="1934" w:type="dxa"/>
            <w:shd w:val="clear" w:color="auto" w:fill="auto"/>
            <w:vAlign w:val="center"/>
          </w:tcPr>
          <w:p w14:paraId="10D0828E">
            <w:pPr>
              <w:pStyle w:val="8"/>
              <w:bidi w:val="0"/>
              <w:ind w:firstLine="0" w:firstLineChars="0"/>
              <w:rPr>
                <w:rFonts w:hint="eastAsia" w:ascii="宋体" w:hAnsi="宋体" w:eastAsia="宋体" w:cs="宋体"/>
                <w:sz w:val="21"/>
                <w:szCs w:val="21"/>
                <w:lang w:val="en-US" w:eastAsia="zh-CN" w:bidi="ar-SA"/>
              </w:rPr>
            </w:pPr>
            <w:r>
              <w:rPr>
                <w:rFonts w:hint="eastAsia"/>
                <w:lang w:eastAsia="zh-CN"/>
              </w:rPr>
              <w:t>文明施工与环境保护措施</w:t>
            </w:r>
          </w:p>
        </w:tc>
        <w:tc>
          <w:tcPr>
            <w:tcW w:w="675" w:type="dxa"/>
            <w:shd w:val="clear" w:color="auto" w:fill="auto"/>
            <w:vAlign w:val="center"/>
          </w:tcPr>
          <w:p w14:paraId="68F56E5F">
            <w:pPr>
              <w:pStyle w:val="8"/>
              <w:bidi w:val="0"/>
              <w:ind w:firstLine="0" w:firstLineChars="0"/>
              <w:rPr>
                <w:rFonts w:hint="eastAsia" w:ascii="宋体" w:hAnsi="宋体" w:eastAsia="宋体" w:cs="宋体"/>
                <w:sz w:val="21"/>
                <w:szCs w:val="21"/>
                <w:lang w:val="en-US" w:eastAsia="zh-CN" w:bidi="ar-SA"/>
              </w:rPr>
            </w:pPr>
            <w:r>
              <w:rPr>
                <w:rFonts w:hint="eastAsia"/>
                <w:lang w:eastAsia="zh-CN"/>
              </w:rPr>
              <w:t>0.5</w:t>
            </w:r>
            <w:r>
              <w:rPr>
                <w:rFonts w:hint="eastAsia"/>
              </w:rPr>
              <w:t>分</w:t>
            </w:r>
          </w:p>
        </w:tc>
        <w:tc>
          <w:tcPr>
            <w:tcW w:w="4045" w:type="dxa"/>
            <w:shd w:val="clear" w:color="auto" w:fill="auto"/>
            <w:vAlign w:val="center"/>
          </w:tcPr>
          <w:p w14:paraId="5CDBF617">
            <w:pPr>
              <w:pStyle w:val="8"/>
              <w:bidi w:val="0"/>
              <w:rPr>
                <w:rFonts w:hint="eastAsia"/>
                <w:lang w:eastAsia="zh-CN"/>
              </w:rPr>
            </w:pPr>
            <w:r>
              <w:rPr>
                <w:rFonts w:hint="eastAsia"/>
                <w:lang w:eastAsia="zh-CN"/>
              </w:rPr>
              <w:t>根据本工程施工中针对文明施工、环保与节能管理措施具备科学性与合理性：</w:t>
            </w:r>
          </w:p>
          <w:p w14:paraId="475D780E">
            <w:pPr>
              <w:pStyle w:val="8"/>
              <w:bidi w:val="0"/>
              <w:rPr>
                <w:lang w:eastAsia="zh-CN"/>
              </w:rPr>
            </w:pPr>
            <w:r>
              <w:rPr>
                <w:lang w:val="en-US" w:eastAsia="zh-CN"/>
              </w:rPr>
              <w:t>（1）</w:t>
            </w:r>
            <w:r>
              <w:rPr>
                <w:rFonts w:hint="eastAsia"/>
                <w:lang w:eastAsia="zh-CN"/>
              </w:rPr>
              <w:t>措施针对性好、具体、成熟得(0.4～0.5]分；</w:t>
            </w:r>
          </w:p>
          <w:p w14:paraId="21D519C7">
            <w:pPr>
              <w:pStyle w:val="8"/>
              <w:bidi w:val="0"/>
              <w:rPr>
                <w:rFonts w:hint="eastAsia"/>
                <w:lang w:eastAsia="zh-CN"/>
              </w:rPr>
            </w:pPr>
            <w:r>
              <w:rPr>
                <w:rFonts w:hint="eastAsia"/>
                <w:lang w:val="en-US" w:eastAsia="zh-CN"/>
              </w:rPr>
              <w:t>（2）</w:t>
            </w:r>
            <w:r>
              <w:rPr>
                <w:rFonts w:hint="eastAsia"/>
                <w:lang w:eastAsia="zh-CN"/>
              </w:rPr>
              <w:t>措施针对性较好、较具体得</w:t>
            </w:r>
            <w:r>
              <w:rPr>
                <w:rFonts w:hint="eastAsia"/>
                <w:lang w:val="en-US" w:eastAsia="zh-CN"/>
              </w:rPr>
              <w:t>(0.3</w:t>
            </w:r>
            <w:r>
              <w:rPr>
                <w:rFonts w:hint="eastAsia"/>
                <w:lang w:eastAsia="zh-CN"/>
              </w:rPr>
              <w:t>～</w:t>
            </w:r>
            <w:r>
              <w:rPr>
                <w:rFonts w:hint="eastAsia"/>
                <w:lang w:val="en-US" w:eastAsia="zh-CN"/>
              </w:rPr>
              <w:t>0.4]</w:t>
            </w:r>
            <w:r>
              <w:rPr>
                <w:rFonts w:hint="eastAsia"/>
                <w:lang w:eastAsia="zh-CN"/>
              </w:rPr>
              <w:t>分；</w:t>
            </w:r>
          </w:p>
          <w:p w14:paraId="7B0EB703">
            <w:pPr>
              <w:pStyle w:val="8"/>
              <w:bidi w:val="0"/>
              <w:ind w:firstLine="0" w:firstLineChars="0"/>
              <w:rPr>
                <w:rFonts w:hint="eastAsia" w:ascii="宋体" w:hAnsi="宋体" w:eastAsia="宋体" w:cs="宋体"/>
                <w:sz w:val="21"/>
                <w:szCs w:val="21"/>
                <w:lang w:val="en-US" w:eastAsia="zh-CN" w:bidi="ar-SA"/>
              </w:rPr>
            </w:pPr>
            <w:r>
              <w:rPr>
                <w:rFonts w:hint="eastAsia"/>
                <w:lang w:val="en-US" w:eastAsia="zh-CN"/>
              </w:rPr>
              <w:t>（3）</w:t>
            </w:r>
            <w:r>
              <w:rPr>
                <w:rFonts w:hint="eastAsia"/>
                <w:lang w:eastAsia="zh-CN"/>
              </w:rPr>
              <w:t>措施一般但不被评定为不响应</w:t>
            </w:r>
            <w:r>
              <w:rPr>
                <w:rFonts w:hint="eastAsia"/>
                <w:lang w:val="en-US" w:eastAsia="zh-CN"/>
              </w:rPr>
              <w:t>的0.3</w:t>
            </w:r>
            <w:r>
              <w:rPr>
                <w:rFonts w:hint="eastAsia"/>
                <w:lang w:eastAsia="zh-CN"/>
              </w:rPr>
              <w:t>分；。</w:t>
            </w:r>
          </w:p>
        </w:tc>
      </w:tr>
      <w:tr w14:paraId="098A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383B9F7B">
            <w:pPr>
              <w:pStyle w:val="8"/>
              <w:bidi w:val="0"/>
              <w:rPr>
                <w:rFonts w:hint="eastAsia"/>
                <w:lang w:eastAsia="zh-CN"/>
              </w:rPr>
            </w:pPr>
          </w:p>
        </w:tc>
        <w:tc>
          <w:tcPr>
            <w:tcW w:w="692" w:type="dxa"/>
            <w:vMerge w:val="continue"/>
            <w:vAlign w:val="center"/>
          </w:tcPr>
          <w:p w14:paraId="2B159E14">
            <w:pPr>
              <w:pStyle w:val="8"/>
              <w:bidi w:val="0"/>
              <w:rPr>
                <w:rFonts w:hint="eastAsia"/>
                <w:lang w:eastAsia="zh-CN"/>
              </w:rPr>
            </w:pPr>
          </w:p>
        </w:tc>
        <w:tc>
          <w:tcPr>
            <w:tcW w:w="1191" w:type="dxa"/>
            <w:gridSpan w:val="2"/>
            <w:vMerge w:val="continue"/>
            <w:vAlign w:val="center"/>
          </w:tcPr>
          <w:p w14:paraId="2E155F34">
            <w:pPr>
              <w:pStyle w:val="8"/>
              <w:bidi w:val="0"/>
              <w:rPr>
                <w:rFonts w:hint="eastAsia"/>
                <w:lang w:eastAsia="zh-CN"/>
              </w:rPr>
            </w:pPr>
          </w:p>
        </w:tc>
        <w:tc>
          <w:tcPr>
            <w:tcW w:w="1934" w:type="dxa"/>
            <w:vAlign w:val="center"/>
          </w:tcPr>
          <w:p w14:paraId="6B4789A1">
            <w:pPr>
              <w:pStyle w:val="8"/>
              <w:bidi w:val="0"/>
              <w:ind w:firstLine="0" w:firstLineChars="0"/>
              <w:rPr>
                <w:rFonts w:hint="eastAsia"/>
                <w:lang w:eastAsia="zh-CN"/>
              </w:rPr>
            </w:pPr>
            <w:r>
              <w:rPr>
                <w:rFonts w:hint="eastAsia"/>
                <w:lang w:val="en-US" w:eastAsia="zh-CN"/>
              </w:rPr>
              <w:t>智慧工地</w:t>
            </w:r>
          </w:p>
        </w:tc>
        <w:tc>
          <w:tcPr>
            <w:tcW w:w="675" w:type="dxa"/>
            <w:vAlign w:val="center"/>
          </w:tcPr>
          <w:p w14:paraId="30B088B1">
            <w:pPr>
              <w:pStyle w:val="8"/>
              <w:bidi w:val="0"/>
              <w:ind w:firstLine="0" w:firstLineChars="0"/>
              <w:rPr>
                <w:rFonts w:hint="eastAsia"/>
              </w:rPr>
            </w:pPr>
            <w:r>
              <w:rPr>
                <w:rFonts w:hint="eastAsia"/>
                <w:lang w:val="en-US" w:eastAsia="zh-CN"/>
              </w:rPr>
              <w:t>0.5</w:t>
            </w:r>
            <w:r>
              <w:rPr>
                <w:rFonts w:hint="eastAsia"/>
              </w:rPr>
              <w:t>分</w:t>
            </w:r>
          </w:p>
        </w:tc>
        <w:tc>
          <w:tcPr>
            <w:tcW w:w="4045" w:type="dxa"/>
            <w:vAlign w:val="center"/>
          </w:tcPr>
          <w:p w14:paraId="52EB878D">
            <w:pPr>
              <w:pStyle w:val="8"/>
              <w:bidi w:val="0"/>
              <w:rPr>
                <w:rFonts w:hint="eastAsia"/>
                <w:lang w:eastAsia="zh-CN"/>
              </w:rPr>
            </w:pPr>
            <w:r>
              <w:rPr>
                <w:rFonts w:hint="eastAsia"/>
                <w:lang w:val="en-US" w:eastAsia="zh-CN"/>
              </w:rPr>
              <w:t>根据</w:t>
            </w:r>
            <w:r>
              <w:rPr>
                <w:rFonts w:hint="eastAsia"/>
                <w:lang w:eastAsia="zh-CN"/>
              </w:rPr>
              <w:t>实施方案内容的完整性、清晰性和条理性，</w:t>
            </w:r>
            <w:r>
              <w:rPr>
                <w:rFonts w:hint="eastAsia"/>
                <w:lang w:val="en-US" w:eastAsia="zh-CN"/>
              </w:rPr>
              <w:t>项目</w:t>
            </w:r>
            <w:r>
              <w:rPr>
                <w:rFonts w:hint="eastAsia"/>
                <w:lang w:eastAsia="zh-CN"/>
              </w:rPr>
              <w:t>进度安排合理，服务周期、保证措施</w:t>
            </w:r>
            <w:r>
              <w:rPr>
                <w:rFonts w:hint="eastAsia"/>
                <w:lang w:val="en-US" w:eastAsia="zh-CN"/>
              </w:rPr>
              <w:t>等进行打分</w:t>
            </w:r>
            <w:r>
              <w:rPr>
                <w:rFonts w:hint="eastAsia"/>
                <w:lang w:eastAsia="zh-CN"/>
              </w:rPr>
              <w:t>。</w:t>
            </w:r>
          </w:p>
          <w:p w14:paraId="51968D39">
            <w:pPr>
              <w:pStyle w:val="8"/>
              <w:bidi w:val="0"/>
              <w:rPr>
                <w:rFonts w:hint="eastAsia"/>
              </w:rPr>
            </w:pPr>
            <w:r>
              <w:rPr>
                <w:rFonts w:hint="eastAsia"/>
              </w:rPr>
              <w:t>（1）</w:t>
            </w:r>
            <w:r>
              <w:rPr>
                <w:rFonts w:hint="eastAsia"/>
                <w:lang w:val="en-US" w:eastAsia="zh-CN"/>
              </w:rPr>
              <w:t>提供的平台功能</w:t>
            </w:r>
            <w:r>
              <w:rPr>
                <w:rFonts w:hint="eastAsia"/>
              </w:rPr>
              <w:t>满足要求，保证措施明确、具体、可行、针对性好、各项落实得(0.</w:t>
            </w:r>
            <w:r>
              <w:rPr>
                <w:rFonts w:hint="eastAsia"/>
                <w:lang w:val="en-US" w:eastAsia="zh-CN"/>
              </w:rPr>
              <w:t>4</w:t>
            </w:r>
            <w:r>
              <w:rPr>
                <w:rFonts w:hint="eastAsia"/>
              </w:rPr>
              <w:t>～</w:t>
            </w:r>
            <w:r>
              <w:rPr>
                <w:rFonts w:hint="eastAsia"/>
                <w:lang w:val="en-US" w:eastAsia="zh-CN"/>
              </w:rPr>
              <w:t>0.5</w:t>
            </w:r>
            <w:r>
              <w:rPr>
                <w:rFonts w:hint="eastAsia"/>
              </w:rPr>
              <w:t>]分；</w:t>
            </w:r>
          </w:p>
          <w:p w14:paraId="7CE8A552">
            <w:pPr>
              <w:pStyle w:val="8"/>
              <w:bidi w:val="0"/>
              <w:rPr>
                <w:rFonts w:hint="eastAsia"/>
              </w:rPr>
            </w:pPr>
            <w:r>
              <w:rPr>
                <w:rFonts w:hint="eastAsia"/>
              </w:rPr>
              <w:t>（2）</w:t>
            </w:r>
            <w:r>
              <w:rPr>
                <w:rFonts w:hint="eastAsia"/>
                <w:lang w:val="en-US" w:eastAsia="zh-CN"/>
              </w:rPr>
              <w:t>提供的平台功能</w:t>
            </w:r>
            <w:r>
              <w:rPr>
                <w:rFonts w:hint="eastAsia"/>
              </w:rPr>
              <w:t>基本满足要求，保证措施较明确、较具体、较可行、较落实得(0.</w:t>
            </w:r>
            <w:r>
              <w:rPr>
                <w:rFonts w:hint="eastAsia"/>
                <w:lang w:val="en-US" w:eastAsia="zh-CN"/>
              </w:rPr>
              <w:t>3</w:t>
            </w:r>
            <w:r>
              <w:rPr>
                <w:rFonts w:hint="eastAsia"/>
              </w:rPr>
              <w:t>～0.</w:t>
            </w:r>
            <w:r>
              <w:rPr>
                <w:rFonts w:hint="eastAsia"/>
                <w:lang w:val="en-US" w:eastAsia="zh-CN"/>
              </w:rPr>
              <w:t>4</w:t>
            </w:r>
            <w:r>
              <w:rPr>
                <w:rFonts w:hint="eastAsia"/>
              </w:rPr>
              <w:t>]分；</w:t>
            </w:r>
          </w:p>
          <w:p w14:paraId="0CC1E0B7">
            <w:pPr>
              <w:pStyle w:val="8"/>
              <w:bidi w:val="0"/>
              <w:ind w:firstLine="0" w:firstLineChars="0"/>
              <w:rPr>
                <w:rFonts w:hint="eastAsia"/>
                <w:lang w:eastAsia="zh-CN"/>
              </w:rPr>
            </w:pPr>
            <w:r>
              <w:rPr>
                <w:rFonts w:hint="eastAsia"/>
              </w:rPr>
              <w:t>（3）提供的平台功能一般，保证措施一般、但不被评定为不响应的0.</w:t>
            </w:r>
            <w:r>
              <w:rPr>
                <w:rFonts w:hint="eastAsia"/>
                <w:lang w:val="en-US" w:eastAsia="zh-CN"/>
              </w:rPr>
              <w:t>3</w:t>
            </w:r>
            <w:r>
              <w:rPr>
                <w:rFonts w:hint="eastAsia"/>
              </w:rPr>
              <w:t xml:space="preserve">分。 </w:t>
            </w:r>
          </w:p>
        </w:tc>
      </w:tr>
      <w:tr w14:paraId="5A801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122E7EDA">
            <w:pPr>
              <w:pStyle w:val="8"/>
              <w:bidi w:val="0"/>
              <w:jc w:val="center"/>
              <w:rPr>
                <w:rFonts w:hint="eastAsia"/>
                <w:lang w:eastAsia="zh-CN"/>
              </w:rPr>
            </w:pPr>
            <w:r>
              <w:rPr>
                <w:rFonts w:hint="eastAsia"/>
                <w:lang w:eastAsia="zh-CN"/>
              </w:rPr>
              <w:t>2.2.4(2)</w:t>
            </w:r>
          </w:p>
        </w:tc>
        <w:tc>
          <w:tcPr>
            <w:tcW w:w="692" w:type="dxa"/>
            <w:vMerge w:val="restart"/>
            <w:vAlign w:val="center"/>
          </w:tcPr>
          <w:p w14:paraId="47B9DF0C">
            <w:pPr>
              <w:pStyle w:val="8"/>
              <w:bidi w:val="0"/>
              <w:jc w:val="center"/>
              <w:rPr>
                <w:rFonts w:hint="eastAsia"/>
                <w:lang w:eastAsia="zh-CN"/>
              </w:rPr>
            </w:pPr>
            <w:r>
              <w:rPr>
                <w:rFonts w:hint="eastAsia"/>
                <w:lang w:eastAsia="zh-CN"/>
              </w:rPr>
              <w:t>项目管理机构</w:t>
            </w:r>
          </w:p>
        </w:tc>
        <w:tc>
          <w:tcPr>
            <w:tcW w:w="1191" w:type="dxa"/>
            <w:gridSpan w:val="2"/>
            <w:vMerge w:val="restart"/>
            <w:vAlign w:val="center"/>
          </w:tcPr>
          <w:p w14:paraId="1327106B">
            <w:pPr>
              <w:pStyle w:val="8"/>
              <w:bidi w:val="0"/>
              <w:jc w:val="center"/>
              <w:rPr>
                <w:rFonts w:hint="eastAsia"/>
                <w:lang w:eastAsia="zh-CN"/>
              </w:rPr>
            </w:pPr>
            <w:r>
              <w:rPr>
                <w:rFonts w:hint="eastAsia"/>
                <w:lang w:eastAsia="zh-CN"/>
              </w:rPr>
              <w:t>6 分</w:t>
            </w:r>
          </w:p>
        </w:tc>
        <w:tc>
          <w:tcPr>
            <w:tcW w:w="1934" w:type="dxa"/>
            <w:vAlign w:val="center"/>
          </w:tcPr>
          <w:p w14:paraId="67F4E57C">
            <w:pPr>
              <w:pStyle w:val="8"/>
              <w:bidi w:val="0"/>
              <w:rPr>
                <w:rFonts w:hint="eastAsia"/>
                <w:lang w:eastAsia="zh-CN"/>
              </w:rPr>
            </w:pPr>
            <w:r>
              <w:rPr>
                <w:rFonts w:hint="eastAsia"/>
                <w:lang w:eastAsia="zh-CN"/>
              </w:rPr>
              <w:t>项目负责人资格与业绩</w:t>
            </w:r>
          </w:p>
        </w:tc>
        <w:tc>
          <w:tcPr>
            <w:tcW w:w="675" w:type="dxa"/>
            <w:vAlign w:val="center"/>
          </w:tcPr>
          <w:p w14:paraId="746C6AE1">
            <w:pPr>
              <w:pStyle w:val="8"/>
              <w:bidi w:val="0"/>
              <w:rPr>
                <w:rFonts w:hint="eastAsia"/>
                <w:lang w:eastAsia="zh-CN"/>
              </w:rPr>
            </w:pPr>
            <w:r>
              <w:rPr>
                <w:rFonts w:hint="eastAsia"/>
                <w:lang w:eastAsia="zh-CN"/>
              </w:rPr>
              <w:t>2分</w:t>
            </w:r>
          </w:p>
        </w:tc>
        <w:tc>
          <w:tcPr>
            <w:tcW w:w="4045" w:type="dxa"/>
            <w:shd w:val="clear" w:color="auto" w:fill="auto"/>
            <w:vAlign w:val="center"/>
          </w:tcPr>
          <w:p w14:paraId="557733E7">
            <w:pPr>
              <w:pStyle w:val="8"/>
              <w:bidi w:val="0"/>
              <w:rPr>
                <w:rFonts w:hint="eastAsia"/>
                <w:lang w:eastAsia="zh-CN"/>
              </w:rPr>
            </w:pPr>
            <w:r>
              <w:rPr>
                <w:rFonts w:hint="eastAsia"/>
                <w:lang w:eastAsia="zh-CN"/>
              </w:rPr>
              <w:t>1、项目负责人在满足资格审查条件时，得1.</w:t>
            </w:r>
            <w:r>
              <w:rPr>
                <w:rFonts w:hint="eastAsia"/>
                <w:lang w:val="en-US" w:eastAsia="zh-CN"/>
              </w:rPr>
              <w:t>2</w:t>
            </w:r>
            <w:r>
              <w:rPr>
                <w:rFonts w:hint="eastAsia"/>
                <w:lang w:eastAsia="zh-CN"/>
              </w:rPr>
              <w:t>分；</w:t>
            </w:r>
          </w:p>
          <w:p w14:paraId="09A1279C">
            <w:pPr>
              <w:pStyle w:val="8"/>
              <w:bidi w:val="0"/>
              <w:rPr>
                <w:rFonts w:hint="eastAsia"/>
                <w:lang w:eastAsia="zh-CN"/>
              </w:rPr>
            </w:pPr>
            <w:r>
              <w:rPr>
                <w:rFonts w:hint="eastAsia"/>
                <w:lang w:eastAsia="zh-CN"/>
              </w:rPr>
              <w:t>2、</w:t>
            </w:r>
            <w:r>
              <w:rPr>
                <w:rFonts w:hint="eastAsia"/>
                <w:lang w:val="en-US" w:eastAsia="zh-CN"/>
              </w:rPr>
              <w:t>在满足资格审查条件基础上每增加1个沿海不少于7万吨级高桩码头施工项目的负责人工作经验的，加</w:t>
            </w:r>
            <w:r>
              <w:rPr>
                <w:rFonts w:hint="eastAsia"/>
                <w:lang w:eastAsia="zh-CN"/>
              </w:rPr>
              <w:t>0.</w:t>
            </w:r>
            <w:r>
              <w:rPr>
                <w:rFonts w:hint="eastAsia"/>
                <w:lang w:val="en-US" w:eastAsia="zh-CN"/>
              </w:rPr>
              <w:t>4</w:t>
            </w:r>
            <w:r>
              <w:rPr>
                <w:rFonts w:hint="eastAsia"/>
                <w:lang w:eastAsia="zh-CN"/>
              </w:rPr>
              <w:t>分。</w:t>
            </w:r>
          </w:p>
          <w:p w14:paraId="5AF392F7">
            <w:pPr>
              <w:pStyle w:val="8"/>
              <w:bidi w:val="0"/>
              <w:rPr>
                <w:rFonts w:hint="eastAsia"/>
                <w:lang w:eastAsia="zh-CN"/>
              </w:rPr>
            </w:pPr>
            <w:r>
              <w:rPr>
                <w:rFonts w:hint="eastAsia"/>
                <w:lang w:eastAsia="zh-CN"/>
              </w:rPr>
              <w:t>3、以上两项合计2分。</w:t>
            </w:r>
          </w:p>
        </w:tc>
      </w:tr>
      <w:tr w14:paraId="590F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32FF161A">
            <w:pPr>
              <w:pStyle w:val="8"/>
              <w:bidi w:val="0"/>
              <w:rPr>
                <w:rFonts w:hint="eastAsia"/>
                <w:lang w:eastAsia="zh-CN"/>
              </w:rPr>
            </w:pPr>
          </w:p>
        </w:tc>
        <w:tc>
          <w:tcPr>
            <w:tcW w:w="692" w:type="dxa"/>
            <w:vMerge w:val="continue"/>
            <w:vAlign w:val="center"/>
          </w:tcPr>
          <w:p w14:paraId="1EE135B1">
            <w:pPr>
              <w:pStyle w:val="8"/>
              <w:bidi w:val="0"/>
              <w:rPr>
                <w:rFonts w:hint="eastAsia"/>
                <w:lang w:eastAsia="zh-CN"/>
              </w:rPr>
            </w:pPr>
          </w:p>
        </w:tc>
        <w:tc>
          <w:tcPr>
            <w:tcW w:w="1191" w:type="dxa"/>
            <w:gridSpan w:val="2"/>
            <w:vMerge w:val="continue"/>
            <w:vAlign w:val="center"/>
          </w:tcPr>
          <w:p w14:paraId="043751C8">
            <w:pPr>
              <w:pStyle w:val="8"/>
              <w:bidi w:val="0"/>
              <w:rPr>
                <w:rFonts w:hint="eastAsia"/>
                <w:lang w:eastAsia="zh-CN"/>
              </w:rPr>
            </w:pPr>
          </w:p>
        </w:tc>
        <w:tc>
          <w:tcPr>
            <w:tcW w:w="1934" w:type="dxa"/>
            <w:shd w:val="clear" w:color="auto" w:fill="auto"/>
            <w:vAlign w:val="center"/>
          </w:tcPr>
          <w:p w14:paraId="690C4DD7">
            <w:pPr>
              <w:pStyle w:val="8"/>
              <w:bidi w:val="0"/>
              <w:rPr>
                <w:rFonts w:hint="eastAsia"/>
                <w:lang w:val="en-US" w:eastAsia="zh-CN"/>
              </w:rPr>
            </w:pPr>
            <w:r>
              <w:rPr>
                <w:rFonts w:hint="eastAsia"/>
                <w:lang w:eastAsia="zh-CN"/>
              </w:rPr>
              <w:t>项目技术负责人任职资格与业绩</w:t>
            </w:r>
          </w:p>
        </w:tc>
        <w:tc>
          <w:tcPr>
            <w:tcW w:w="675" w:type="dxa"/>
            <w:shd w:val="clear" w:color="auto" w:fill="auto"/>
            <w:vAlign w:val="center"/>
          </w:tcPr>
          <w:p w14:paraId="6A26291A">
            <w:pPr>
              <w:pStyle w:val="8"/>
              <w:bidi w:val="0"/>
              <w:rPr>
                <w:rFonts w:hint="eastAsia"/>
                <w:lang w:val="en-US" w:eastAsia="zh-CN"/>
              </w:rPr>
            </w:pPr>
            <w:r>
              <w:rPr>
                <w:rFonts w:hint="eastAsia"/>
                <w:lang w:val="en-US" w:eastAsia="zh-CN"/>
              </w:rPr>
              <w:t>1</w:t>
            </w:r>
            <w:r>
              <w:rPr>
                <w:rFonts w:hint="eastAsia"/>
                <w:lang w:eastAsia="zh-CN"/>
              </w:rPr>
              <w:t>分</w:t>
            </w:r>
          </w:p>
        </w:tc>
        <w:tc>
          <w:tcPr>
            <w:tcW w:w="4045" w:type="dxa"/>
            <w:shd w:val="clear" w:color="auto" w:fill="auto"/>
            <w:vAlign w:val="center"/>
          </w:tcPr>
          <w:p w14:paraId="7C41AB8A">
            <w:pPr>
              <w:pStyle w:val="8"/>
              <w:bidi w:val="0"/>
              <w:rPr>
                <w:rFonts w:hint="eastAsia"/>
                <w:lang w:eastAsia="zh-CN"/>
              </w:rPr>
            </w:pPr>
            <w:r>
              <w:rPr>
                <w:rFonts w:hint="eastAsia"/>
                <w:lang w:eastAsia="zh-CN"/>
              </w:rPr>
              <w:t>1、项目技术负责人在满足资格审查条件时，得</w:t>
            </w:r>
            <w:r>
              <w:rPr>
                <w:rFonts w:hint="eastAsia"/>
                <w:lang w:val="en-US" w:eastAsia="zh-CN"/>
              </w:rPr>
              <w:t>0.6</w:t>
            </w:r>
            <w:r>
              <w:rPr>
                <w:rFonts w:hint="eastAsia"/>
                <w:lang w:eastAsia="zh-CN"/>
              </w:rPr>
              <w:t>分；</w:t>
            </w:r>
          </w:p>
          <w:p w14:paraId="1C6D5D01">
            <w:pPr>
              <w:pStyle w:val="8"/>
              <w:bidi w:val="0"/>
              <w:rPr>
                <w:rFonts w:hint="eastAsia"/>
                <w:lang w:eastAsia="zh-CN"/>
              </w:rPr>
            </w:pPr>
            <w:r>
              <w:rPr>
                <w:rFonts w:hint="eastAsia"/>
                <w:lang w:eastAsia="zh-CN"/>
              </w:rPr>
              <w:t>2、</w:t>
            </w:r>
            <w:r>
              <w:rPr>
                <w:rFonts w:hint="eastAsia"/>
                <w:lang w:val="en-US" w:eastAsia="zh-CN"/>
              </w:rPr>
              <w:t>在满足资格审查条件基础上每增加1个沿海不少于7万吨级</w:t>
            </w:r>
            <w:r>
              <w:rPr>
                <w:rFonts w:hint="eastAsia"/>
              </w:rPr>
              <w:t>高桩码头</w:t>
            </w:r>
            <w:r>
              <w:rPr>
                <w:rFonts w:hint="eastAsia"/>
                <w:lang w:val="en-US" w:eastAsia="zh-CN"/>
              </w:rPr>
              <w:t>施工项目的项目技术负责人工作经验的，加</w:t>
            </w:r>
            <w:r>
              <w:rPr>
                <w:rFonts w:hint="eastAsia"/>
                <w:lang w:eastAsia="zh-CN"/>
              </w:rPr>
              <w:t>0.</w:t>
            </w:r>
            <w:r>
              <w:rPr>
                <w:rFonts w:hint="eastAsia"/>
                <w:lang w:val="en-US" w:eastAsia="zh-CN"/>
              </w:rPr>
              <w:t>2</w:t>
            </w:r>
            <w:r>
              <w:rPr>
                <w:rFonts w:hint="eastAsia"/>
                <w:lang w:eastAsia="zh-CN"/>
              </w:rPr>
              <w:t>分。</w:t>
            </w:r>
          </w:p>
          <w:p w14:paraId="4190B751">
            <w:pPr>
              <w:pStyle w:val="8"/>
              <w:bidi w:val="0"/>
              <w:rPr>
                <w:rFonts w:hint="eastAsia"/>
                <w:lang w:val="en-US" w:eastAsia="zh-CN"/>
              </w:rPr>
            </w:pPr>
            <w:r>
              <w:rPr>
                <w:rFonts w:hint="eastAsia"/>
                <w:lang w:eastAsia="zh-CN"/>
              </w:rPr>
              <w:t>3、以上两项合计</w:t>
            </w:r>
            <w:r>
              <w:rPr>
                <w:rFonts w:hint="eastAsia"/>
                <w:lang w:val="en-US" w:eastAsia="zh-CN"/>
              </w:rPr>
              <w:t>1</w:t>
            </w:r>
            <w:r>
              <w:rPr>
                <w:rFonts w:hint="eastAsia"/>
                <w:lang w:eastAsia="zh-CN"/>
              </w:rPr>
              <w:t>分。</w:t>
            </w:r>
          </w:p>
        </w:tc>
      </w:tr>
      <w:tr w14:paraId="24563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05A57BB9">
            <w:pPr>
              <w:pStyle w:val="8"/>
              <w:bidi w:val="0"/>
              <w:rPr>
                <w:rFonts w:hint="eastAsia"/>
                <w:lang w:eastAsia="zh-CN"/>
              </w:rPr>
            </w:pPr>
          </w:p>
        </w:tc>
        <w:tc>
          <w:tcPr>
            <w:tcW w:w="692" w:type="dxa"/>
            <w:vMerge w:val="continue"/>
            <w:vAlign w:val="center"/>
          </w:tcPr>
          <w:p w14:paraId="314794CE">
            <w:pPr>
              <w:pStyle w:val="8"/>
              <w:bidi w:val="0"/>
              <w:rPr>
                <w:rFonts w:hint="eastAsia"/>
                <w:lang w:eastAsia="zh-CN"/>
              </w:rPr>
            </w:pPr>
          </w:p>
        </w:tc>
        <w:tc>
          <w:tcPr>
            <w:tcW w:w="1191" w:type="dxa"/>
            <w:gridSpan w:val="2"/>
            <w:vMerge w:val="continue"/>
            <w:vAlign w:val="center"/>
          </w:tcPr>
          <w:p w14:paraId="7A2BF0FD">
            <w:pPr>
              <w:pStyle w:val="8"/>
              <w:bidi w:val="0"/>
              <w:rPr>
                <w:rFonts w:hint="eastAsia"/>
                <w:lang w:eastAsia="zh-CN"/>
              </w:rPr>
            </w:pPr>
          </w:p>
        </w:tc>
        <w:tc>
          <w:tcPr>
            <w:tcW w:w="1934" w:type="dxa"/>
            <w:shd w:val="clear" w:color="auto" w:fill="auto"/>
            <w:vAlign w:val="center"/>
          </w:tcPr>
          <w:p w14:paraId="1654A788">
            <w:pPr>
              <w:pStyle w:val="8"/>
              <w:bidi w:val="0"/>
              <w:rPr>
                <w:rFonts w:hint="eastAsia"/>
                <w:lang w:val="en-US" w:eastAsia="zh-CN"/>
              </w:rPr>
            </w:pPr>
            <w:r>
              <w:rPr>
                <w:rFonts w:hint="default"/>
                <w:lang w:val="en-US" w:eastAsia="zh-CN"/>
              </w:rPr>
              <w:t>安全总监</w:t>
            </w:r>
            <w:r>
              <w:rPr>
                <w:rFonts w:hint="default"/>
                <w:lang w:eastAsia="zh-CN"/>
              </w:rPr>
              <w:t>任职资格与业绩</w:t>
            </w:r>
          </w:p>
        </w:tc>
        <w:tc>
          <w:tcPr>
            <w:tcW w:w="675" w:type="dxa"/>
            <w:shd w:val="clear" w:color="auto" w:fill="auto"/>
            <w:vAlign w:val="center"/>
          </w:tcPr>
          <w:p w14:paraId="1AD4D3A9">
            <w:pPr>
              <w:pStyle w:val="8"/>
              <w:bidi w:val="0"/>
              <w:rPr>
                <w:rFonts w:hint="eastAsia"/>
                <w:lang w:val="en-US" w:eastAsia="zh-CN"/>
              </w:rPr>
            </w:pPr>
            <w:r>
              <w:rPr>
                <w:rFonts w:hint="eastAsia"/>
                <w:lang w:val="en-US" w:eastAsia="zh-CN"/>
              </w:rPr>
              <w:t>1</w:t>
            </w:r>
            <w:r>
              <w:rPr>
                <w:rFonts w:hint="eastAsia"/>
                <w:lang w:eastAsia="zh-CN"/>
              </w:rPr>
              <w:t>分</w:t>
            </w:r>
          </w:p>
        </w:tc>
        <w:tc>
          <w:tcPr>
            <w:tcW w:w="4045" w:type="dxa"/>
            <w:shd w:val="clear" w:color="auto" w:fill="auto"/>
            <w:vAlign w:val="center"/>
          </w:tcPr>
          <w:p w14:paraId="6271B682">
            <w:pPr>
              <w:pStyle w:val="8"/>
              <w:bidi w:val="0"/>
              <w:rPr>
                <w:rFonts w:hint="eastAsia"/>
                <w:lang w:eastAsia="zh-CN"/>
              </w:rPr>
            </w:pPr>
            <w:r>
              <w:rPr>
                <w:rFonts w:hint="eastAsia"/>
                <w:lang w:eastAsia="zh-CN"/>
              </w:rPr>
              <w:t>1、</w:t>
            </w:r>
            <w:r>
              <w:rPr>
                <w:rFonts w:hint="eastAsia"/>
                <w:lang w:val="en-US" w:eastAsia="zh-CN"/>
              </w:rPr>
              <w:t>安全总监</w:t>
            </w:r>
            <w:r>
              <w:rPr>
                <w:rFonts w:hint="eastAsia"/>
                <w:lang w:eastAsia="zh-CN"/>
              </w:rPr>
              <w:t>在满足资格审查条件时，得</w:t>
            </w:r>
            <w:r>
              <w:rPr>
                <w:rFonts w:hint="eastAsia"/>
                <w:lang w:val="en-US" w:eastAsia="zh-CN"/>
              </w:rPr>
              <w:t>0.6</w:t>
            </w:r>
            <w:r>
              <w:rPr>
                <w:rFonts w:hint="eastAsia"/>
                <w:lang w:eastAsia="zh-CN"/>
              </w:rPr>
              <w:t>分；</w:t>
            </w:r>
          </w:p>
          <w:p w14:paraId="6272A90B">
            <w:pPr>
              <w:pStyle w:val="8"/>
              <w:bidi w:val="0"/>
              <w:rPr>
                <w:rFonts w:hint="eastAsia"/>
                <w:lang w:eastAsia="zh-CN"/>
              </w:rPr>
            </w:pPr>
            <w:r>
              <w:rPr>
                <w:rFonts w:hint="eastAsia"/>
                <w:lang w:eastAsia="zh-CN"/>
              </w:rPr>
              <w:t>2、</w:t>
            </w:r>
            <w:r>
              <w:rPr>
                <w:rFonts w:hint="eastAsia"/>
                <w:lang w:val="en-US" w:eastAsia="zh-CN"/>
              </w:rPr>
              <w:t>在满足资格审查条件基础上每增加1个沿海不少于7万吨级</w:t>
            </w:r>
            <w:r>
              <w:rPr>
                <w:rFonts w:hint="eastAsia"/>
              </w:rPr>
              <w:t>高桩码头</w:t>
            </w:r>
            <w:r>
              <w:rPr>
                <w:rFonts w:hint="eastAsia"/>
                <w:lang w:val="en-US" w:eastAsia="zh-CN"/>
              </w:rPr>
              <w:t>施工项目安全总监工作经验的，加</w:t>
            </w:r>
            <w:r>
              <w:rPr>
                <w:rFonts w:hint="eastAsia"/>
                <w:lang w:eastAsia="zh-CN"/>
              </w:rPr>
              <w:t>0.</w:t>
            </w:r>
            <w:r>
              <w:rPr>
                <w:rFonts w:hint="eastAsia"/>
                <w:lang w:val="en-US" w:eastAsia="zh-CN"/>
              </w:rPr>
              <w:t>2</w:t>
            </w:r>
            <w:r>
              <w:rPr>
                <w:rFonts w:hint="eastAsia"/>
                <w:lang w:eastAsia="zh-CN"/>
              </w:rPr>
              <w:t>分。</w:t>
            </w:r>
          </w:p>
          <w:p w14:paraId="22E2DDED">
            <w:pPr>
              <w:pStyle w:val="8"/>
              <w:bidi w:val="0"/>
              <w:rPr>
                <w:rFonts w:hint="eastAsia"/>
                <w:lang w:val="en-US" w:eastAsia="zh-CN"/>
              </w:rPr>
            </w:pPr>
            <w:r>
              <w:rPr>
                <w:rFonts w:hint="eastAsia"/>
                <w:lang w:eastAsia="zh-CN"/>
              </w:rPr>
              <w:t>3、以上两项合计</w:t>
            </w:r>
            <w:r>
              <w:rPr>
                <w:rFonts w:hint="eastAsia"/>
                <w:lang w:val="en-US" w:eastAsia="zh-CN"/>
              </w:rPr>
              <w:t>1</w:t>
            </w:r>
            <w:r>
              <w:rPr>
                <w:rFonts w:hint="eastAsia"/>
                <w:lang w:eastAsia="zh-CN"/>
              </w:rPr>
              <w:t>分。</w:t>
            </w:r>
          </w:p>
        </w:tc>
      </w:tr>
      <w:tr w14:paraId="6EE23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522F7086">
            <w:pPr>
              <w:pStyle w:val="8"/>
              <w:bidi w:val="0"/>
              <w:rPr>
                <w:rFonts w:hint="eastAsia"/>
                <w:lang w:eastAsia="zh-CN"/>
              </w:rPr>
            </w:pPr>
          </w:p>
        </w:tc>
        <w:tc>
          <w:tcPr>
            <w:tcW w:w="692" w:type="dxa"/>
            <w:vMerge w:val="continue"/>
            <w:vAlign w:val="center"/>
          </w:tcPr>
          <w:p w14:paraId="629D66BD">
            <w:pPr>
              <w:pStyle w:val="8"/>
              <w:bidi w:val="0"/>
              <w:rPr>
                <w:rFonts w:hint="eastAsia"/>
                <w:lang w:eastAsia="zh-CN"/>
              </w:rPr>
            </w:pPr>
          </w:p>
        </w:tc>
        <w:tc>
          <w:tcPr>
            <w:tcW w:w="1191" w:type="dxa"/>
            <w:gridSpan w:val="2"/>
            <w:vMerge w:val="continue"/>
            <w:vAlign w:val="center"/>
          </w:tcPr>
          <w:p w14:paraId="55CBE0D8">
            <w:pPr>
              <w:pStyle w:val="8"/>
              <w:bidi w:val="0"/>
              <w:rPr>
                <w:rFonts w:hint="eastAsia"/>
                <w:lang w:eastAsia="zh-CN"/>
              </w:rPr>
            </w:pPr>
          </w:p>
        </w:tc>
        <w:tc>
          <w:tcPr>
            <w:tcW w:w="1934" w:type="dxa"/>
            <w:vAlign w:val="center"/>
          </w:tcPr>
          <w:p w14:paraId="5AB081B8">
            <w:pPr>
              <w:pStyle w:val="8"/>
              <w:bidi w:val="0"/>
              <w:rPr>
                <w:rFonts w:hint="eastAsia"/>
                <w:lang w:eastAsia="zh-CN"/>
              </w:rPr>
            </w:pPr>
            <w:r>
              <w:rPr>
                <w:rFonts w:hint="default"/>
                <w:lang w:eastAsia="zh-CN"/>
              </w:rPr>
              <w:t>设计</w:t>
            </w:r>
            <w:r>
              <w:rPr>
                <w:rFonts w:hint="eastAsia"/>
                <w:lang w:val="en-US" w:eastAsia="zh-CN"/>
              </w:rPr>
              <w:t>总工程师</w:t>
            </w:r>
            <w:r>
              <w:rPr>
                <w:rFonts w:hint="default"/>
                <w:lang w:eastAsia="zh-CN"/>
              </w:rPr>
              <w:t>任职资格与业绩</w:t>
            </w:r>
          </w:p>
        </w:tc>
        <w:tc>
          <w:tcPr>
            <w:tcW w:w="675" w:type="dxa"/>
            <w:vAlign w:val="center"/>
          </w:tcPr>
          <w:p w14:paraId="6DE62E01">
            <w:pPr>
              <w:pStyle w:val="8"/>
              <w:bidi w:val="0"/>
              <w:rPr>
                <w:rFonts w:hint="eastAsia"/>
                <w:lang w:eastAsia="zh-CN"/>
              </w:rPr>
            </w:pPr>
            <w:r>
              <w:rPr>
                <w:rFonts w:hint="eastAsia"/>
                <w:lang w:val="en-US" w:eastAsia="zh-CN"/>
              </w:rPr>
              <w:t>1</w:t>
            </w:r>
            <w:r>
              <w:rPr>
                <w:rFonts w:hint="eastAsia"/>
                <w:lang w:eastAsia="zh-CN"/>
              </w:rPr>
              <w:t>分</w:t>
            </w:r>
          </w:p>
        </w:tc>
        <w:tc>
          <w:tcPr>
            <w:tcW w:w="4045" w:type="dxa"/>
            <w:vAlign w:val="center"/>
          </w:tcPr>
          <w:p w14:paraId="19DB2D90">
            <w:pPr>
              <w:pStyle w:val="8"/>
              <w:bidi w:val="0"/>
              <w:rPr>
                <w:rFonts w:hint="eastAsia"/>
                <w:lang w:eastAsia="zh-CN"/>
              </w:rPr>
            </w:pPr>
            <w:r>
              <w:rPr>
                <w:rFonts w:hint="eastAsia"/>
                <w:lang w:eastAsia="zh-CN"/>
              </w:rPr>
              <w:t>1、设计</w:t>
            </w:r>
            <w:r>
              <w:rPr>
                <w:rFonts w:hint="eastAsia"/>
                <w:lang w:val="en-US" w:eastAsia="zh-CN"/>
              </w:rPr>
              <w:t>总工程师</w:t>
            </w:r>
            <w:r>
              <w:rPr>
                <w:rFonts w:hint="eastAsia"/>
                <w:lang w:eastAsia="zh-CN"/>
              </w:rPr>
              <w:t>在满足资格审查条件时，得</w:t>
            </w:r>
            <w:r>
              <w:rPr>
                <w:rFonts w:hint="eastAsia"/>
                <w:lang w:val="en-US" w:eastAsia="zh-CN"/>
              </w:rPr>
              <w:t>0.6</w:t>
            </w:r>
            <w:r>
              <w:rPr>
                <w:rFonts w:hint="eastAsia"/>
                <w:lang w:eastAsia="zh-CN"/>
              </w:rPr>
              <w:t>分；</w:t>
            </w:r>
          </w:p>
          <w:p w14:paraId="47656818">
            <w:pPr>
              <w:pStyle w:val="8"/>
              <w:bidi w:val="0"/>
              <w:rPr>
                <w:rFonts w:hint="eastAsia"/>
                <w:lang w:eastAsia="zh-CN"/>
              </w:rPr>
            </w:pPr>
            <w:r>
              <w:rPr>
                <w:rFonts w:hint="eastAsia"/>
                <w:lang w:eastAsia="zh-CN"/>
              </w:rPr>
              <w:t>2、</w:t>
            </w:r>
            <w:r>
              <w:rPr>
                <w:rFonts w:hint="eastAsia"/>
                <w:lang w:val="en-US" w:eastAsia="zh-CN"/>
              </w:rPr>
              <w:t>在满足资格审查条件基础上每增加1个沿海不少于7万吨级高桩码头设计项目的项目总工程师工作经验的，加</w:t>
            </w:r>
            <w:r>
              <w:rPr>
                <w:rFonts w:hint="eastAsia"/>
                <w:lang w:eastAsia="zh-CN"/>
              </w:rPr>
              <w:t>0.</w:t>
            </w:r>
            <w:r>
              <w:rPr>
                <w:rFonts w:hint="eastAsia"/>
                <w:lang w:val="en-US" w:eastAsia="zh-CN"/>
              </w:rPr>
              <w:t>4</w:t>
            </w:r>
            <w:r>
              <w:rPr>
                <w:rFonts w:hint="eastAsia"/>
                <w:lang w:eastAsia="zh-CN"/>
              </w:rPr>
              <w:t>分。</w:t>
            </w:r>
          </w:p>
          <w:p w14:paraId="2215D414">
            <w:pPr>
              <w:pStyle w:val="8"/>
              <w:bidi w:val="0"/>
              <w:rPr>
                <w:rFonts w:hint="eastAsia"/>
                <w:lang w:eastAsia="zh-CN"/>
              </w:rPr>
            </w:pPr>
            <w:r>
              <w:rPr>
                <w:rFonts w:hint="eastAsia"/>
                <w:lang w:eastAsia="zh-CN"/>
              </w:rPr>
              <w:t>3、以上两项合计</w:t>
            </w:r>
            <w:r>
              <w:rPr>
                <w:rFonts w:hint="eastAsia"/>
                <w:lang w:val="en-US" w:eastAsia="zh-CN"/>
              </w:rPr>
              <w:t>1</w:t>
            </w:r>
            <w:r>
              <w:rPr>
                <w:rFonts w:hint="eastAsia"/>
                <w:lang w:eastAsia="zh-CN"/>
              </w:rPr>
              <w:t>分。</w:t>
            </w:r>
          </w:p>
        </w:tc>
      </w:tr>
      <w:tr w14:paraId="6A8E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4CEF1915">
            <w:pPr>
              <w:pStyle w:val="8"/>
              <w:bidi w:val="0"/>
              <w:rPr>
                <w:rFonts w:hint="eastAsia"/>
                <w:lang w:eastAsia="zh-CN"/>
              </w:rPr>
            </w:pPr>
          </w:p>
        </w:tc>
        <w:tc>
          <w:tcPr>
            <w:tcW w:w="692" w:type="dxa"/>
            <w:vMerge w:val="continue"/>
            <w:vAlign w:val="center"/>
          </w:tcPr>
          <w:p w14:paraId="04DFA511">
            <w:pPr>
              <w:pStyle w:val="8"/>
              <w:bidi w:val="0"/>
              <w:rPr>
                <w:rFonts w:hint="eastAsia"/>
                <w:lang w:eastAsia="zh-CN"/>
              </w:rPr>
            </w:pPr>
          </w:p>
        </w:tc>
        <w:tc>
          <w:tcPr>
            <w:tcW w:w="1191" w:type="dxa"/>
            <w:gridSpan w:val="2"/>
            <w:vMerge w:val="continue"/>
            <w:vAlign w:val="center"/>
          </w:tcPr>
          <w:p w14:paraId="0E614B8B">
            <w:pPr>
              <w:pStyle w:val="8"/>
              <w:bidi w:val="0"/>
              <w:rPr>
                <w:rFonts w:hint="eastAsia"/>
                <w:lang w:eastAsia="zh-CN"/>
              </w:rPr>
            </w:pPr>
          </w:p>
        </w:tc>
        <w:tc>
          <w:tcPr>
            <w:tcW w:w="1934" w:type="dxa"/>
            <w:vAlign w:val="center"/>
          </w:tcPr>
          <w:p w14:paraId="4039C307">
            <w:pPr>
              <w:pStyle w:val="8"/>
              <w:bidi w:val="0"/>
              <w:rPr>
                <w:rFonts w:hint="default"/>
                <w:lang w:eastAsia="zh-CN"/>
              </w:rPr>
            </w:pPr>
            <w:r>
              <w:rPr>
                <w:rFonts w:hint="eastAsia"/>
                <w:lang w:eastAsia="zh-CN"/>
              </w:rPr>
              <w:t>项目设计负责人</w:t>
            </w:r>
            <w:r>
              <w:rPr>
                <w:rFonts w:hint="default"/>
                <w:lang w:eastAsia="zh-CN"/>
              </w:rPr>
              <w:t>任职资格与业绩</w:t>
            </w:r>
          </w:p>
        </w:tc>
        <w:tc>
          <w:tcPr>
            <w:tcW w:w="675" w:type="dxa"/>
            <w:vAlign w:val="center"/>
          </w:tcPr>
          <w:p w14:paraId="01E451D6">
            <w:pPr>
              <w:pStyle w:val="8"/>
              <w:bidi w:val="0"/>
              <w:rPr>
                <w:rFonts w:hint="default"/>
                <w:lang w:val="en-US" w:eastAsia="zh-CN"/>
              </w:rPr>
            </w:pPr>
            <w:r>
              <w:rPr>
                <w:rFonts w:hint="eastAsia"/>
                <w:lang w:val="en-US" w:eastAsia="zh-CN"/>
              </w:rPr>
              <w:t>1</w:t>
            </w:r>
            <w:r>
              <w:rPr>
                <w:rFonts w:hint="eastAsia"/>
                <w:lang w:eastAsia="zh-CN"/>
              </w:rPr>
              <w:t>分</w:t>
            </w:r>
          </w:p>
        </w:tc>
        <w:tc>
          <w:tcPr>
            <w:tcW w:w="4045" w:type="dxa"/>
            <w:vAlign w:val="center"/>
          </w:tcPr>
          <w:p w14:paraId="2CD21AC5">
            <w:pPr>
              <w:pStyle w:val="8"/>
              <w:bidi w:val="0"/>
              <w:rPr>
                <w:rFonts w:hint="eastAsia"/>
                <w:lang w:eastAsia="zh-CN"/>
              </w:rPr>
            </w:pPr>
            <w:r>
              <w:rPr>
                <w:rFonts w:hint="eastAsia"/>
                <w:lang w:eastAsia="zh-CN"/>
              </w:rPr>
              <w:t>1、项目设计负责人在满足资格审查条件时，得</w:t>
            </w:r>
            <w:r>
              <w:rPr>
                <w:rFonts w:hint="eastAsia"/>
                <w:lang w:val="en-US" w:eastAsia="zh-CN"/>
              </w:rPr>
              <w:t>0.6</w:t>
            </w:r>
            <w:r>
              <w:rPr>
                <w:rFonts w:hint="eastAsia"/>
                <w:lang w:eastAsia="zh-CN"/>
              </w:rPr>
              <w:t>分；</w:t>
            </w:r>
          </w:p>
          <w:p w14:paraId="6829C2F3">
            <w:pPr>
              <w:pStyle w:val="8"/>
              <w:bidi w:val="0"/>
              <w:rPr>
                <w:rFonts w:hint="eastAsia"/>
                <w:lang w:eastAsia="zh-CN"/>
              </w:rPr>
            </w:pPr>
            <w:r>
              <w:rPr>
                <w:rFonts w:hint="eastAsia"/>
                <w:lang w:eastAsia="zh-CN"/>
              </w:rPr>
              <w:t>2、</w:t>
            </w:r>
            <w:r>
              <w:rPr>
                <w:rFonts w:hint="eastAsia"/>
                <w:lang w:val="en-US" w:eastAsia="zh-CN"/>
              </w:rPr>
              <w:t>在满足资格审查条件基础上每增加1个沿海不少于7万吨级高桩码头设计项目负责人工作经验的，加</w:t>
            </w:r>
            <w:r>
              <w:rPr>
                <w:rFonts w:hint="eastAsia"/>
                <w:lang w:eastAsia="zh-CN"/>
              </w:rPr>
              <w:t>0.</w:t>
            </w:r>
            <w:r>
              <w:rPr>
                <w:rFonts w:hint="eastAsia"/>
                <w:lang w:val="en-US" w:eastAsia="zh-CN"/>
              </w:rPr>
              <w:t>4</w:t>
            </w:r>
            <w:r>
              <w:rPr>
                <w:rFonts w:hint="eastAsia"/>
                <w:lang w:eastAsia="zh-CN"/>
              </w:rPr>
              <w:t>分。</w:t>
            </w:r>
          </w:p>
          <w:p w14:paraId="192217CC">
            <w:pPr>
              <w:pStyle w:val="8"/>
              <w:bidi w:val="0"/>
              <w:rPr>
                <w:rFonts w:hint="eastAsia"/>
                <w:lang w:eastAsia="zh-CN"/>
              </w:rPr>
            </w:pPr>
            <w:r>
              <w:rPr>
                <w:rFonts w:hint="eastAsia"/>
                <w:lang w:eastAsia="zh-CN"/>
              </w:rPr>
              <w:t>3、以上两项合计</w:t>
            </w:r>
            <w:r>
              <w:rPr>
                <w:rFonts w:hint="eastAsia"/>
                <w:lang w:val="en-US" w:eastAsia="zh-CN"/>
              </w:rPr>
              <w:t>1</w:t>
            </w:r>
            <w:r>
              <w:rPr>
                <w:rFonts w:hint="eastAsia"/>
                <w:lang w:eastAsia="zh-CN"/>
              </w:rPr>
              <w:t>分。</w:t>
            </w:r>
          </w:p>
        </w:tc>
      </w:tr>
      <w:tr w14:paraId="5FFF8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785" w:type="dxa"/>
            <w:vAlign w:val="center"/>
          </w:tcPr>
          <w:p w14:paraId="04D954D6">
            <w:pPr>
              <w:pStyle w:val="8"/>
              <w:bidi w:val="0"/>
              <w:jc w:val="right"/>
              <w:rPr>
                <w:rFonts w:hint="eastAsia"/>
              </w:rPr>
            </w:pPr>
            <w:r>
              <w:t>2.2.4(3)</w:t>
            </w:r>
          </w:p>
        </w:tc>
        <w:tc>
          <w:tcPr>
            <w:tcW w:w="692" w:type="dxa"/>
            <w:vAlign w:val="center"/>
          </w:tcPr>
          <w:p w14:paraId="5A7B2DD7">
            <w:pPr>
              <w:pStyle w:val="8"/>
              <w:bidi w:val="0"/>
              <w:jc w:val="right"/>
              <w:rPr>
                <w:rFonts w:hint="eastAsia"/>
              </w:rPr>
            </w:pPr>
            <w:r>
              <w:t>评标价</w:t>
            </w:r>
          </w:p>
        </w:tc>
        <w:tc>
          <w:tcPr>
            <w:tcW w:w="1191" w:type="dxa"/>
            <w:gridSpan w:val="2"/>
            <w:vAlign w:val="center"/>
          </w:tcPr>
          <w:p w14:paraId="698619B8">
            <w:pPr>
              <w:pStyle w:val="8"/>
              <w:bidi w:val="0"/>
              <w:jc w:val="center"/>
              <w:rPr>
                <w:rFonts w:hint="eastAsia"/>
              </w:rPr>
            </w:pPr>
            <w:r>
              <w:rPr>
                <w:rFonts w:hint="eastAsia"/>
              </w:rPr>
              <w:t>60</w:t>
            </w:r>
            <w:r>
              <w:t>分</w:t>
            </w:r>
          </w:p>
        </w:tc>
        <w:tc>
          <w:tcPr>
            <w:tcW w:w="6654" w:type="dxa"/>
            <w:gridSpan w:val="3"/>
            <w:vAlign w:val="center"/>
          </w:tcPr>
          <w:p w14:paraId="51F1ED9B">
            <w:pPr>
              <w:pStyle w:val="8"/>
              <w:bidi w:val="0"/>
              <w:rPr>
                <w:rFonts w:hint="eastAsia"/>
              </w:rPr>
            </w:pPr>
            <w:r>
              <w:rPr>
                <w:rFonts w:hint="eastAsia"/>
              </w:rPr>
              <w:t>评标价得分计算公式示例：</w:t>
            </w:r>
          </w:p>
          <w:p w14:paraId="07EC56E7">
            <w:pPr>
              <w:pStyle w:val="8"/>
              <w:bidi w:val="0"/>
              <w:rPr>
                <w:rFonts w:hint="eastAsia"/>
              </w:rPr>
            </w:pPr>
            <w:r>
              <w:rPr>
                <w:rFonts w:hint="eastAsia"/>
              </w:rPr>
              <w:t>(1)如果投标人的评标价&gt;评标基准价，则评标价得分＝</w:t>
            </w:r>
            <w:r>
              <w:rPr>
                <w:rFonts w:hint="eastAsia"/>
                <w:lang w:val="en-US" w:eastAsia="zh-CN"/>
              </w:rPr>
              <w:t>60</w:t>
            </w:r>
            <w:r>
              <w:rPr>
                <w:rFonts w:hint="eastAsia"/>
              </w:rPr>
              <w:t>－偏差率×100×D1；D1取</w:t>
            </w:r>
            <w:r>
              <w:rPr>
                <w:rFonts w:hint="eastAsia"/>
                <w:lang w:val="en-US" w:eastAsia="zh-CN"/>
              </w:rPr>
              <w:t>2</w:t>
            </w:r>
            <w:r>
              <w:rPr>
                <w:rFonts w:hint="eastAsia"/>
              </w:rPr>
              <w:t xml:space="preserve"> ；</w:t>
            </w:r>
          </w:p>
          <w:p w14:paraId="21EBDB15">
            <w:pPr>
              <w:pStyle w:val="8"/>
              <w:bidi w:val="0"/>
              <w:rPr>
                <w:rFonts w:hint="eastAsia"/>
              </w:rPr>
            </w:pPr>
            <w:r>
              <w:rPr>
                <w:rFonts w:hint="eastAsia"/>
              </w:rPr>
              <w:t>(2)如果投标人的评标价≤评标基准价，则评标价得分＝</w:t>
            </w:r>
            <w:r>
              <w:rPr>
                <w:rFonts w:hint="eastAsia"/>
                <w:lang w:val="en-US" w:eastAsia="zh-CN"/>
              </w:rPr>
              <w:t>60</w:t>
            </w:r>
            <w:r>
              <w:rPr>
                <w:rFonts w:hint="eastAsia"/>
              </w:rPr>
              <w:t>＋偏差率× 100×D2；D2＝1。</w:t>
            </w:r>
          </w:p>
          <w:p w14:paraId="1CE42D3B">
            <w:pPr>
              <w:pStyle w:val="8"/>
              <w:bidi w:val="0"/>
              <w:rPr>
                <w:rFonts w:hint="eastAsia"/>
                <w:lang w:eastAsia="zh-CN"/>
              </w:rPr>
            </w:pPr>
            <w:r>
              <w:rPr>
                <w:rFonts w:hint="eastAsia"/>
              </w:rPr>
              <w:t>注：评标价得分计算保留小数点后四位，小数点后第五位“四舍五入”。</w:t>
            </w:r>
          </w:p>
        </w:tc>
      </w:tr>
      <w:tr w14:paraId="4462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restart"/>
            <w:vAlign w:val="center"/>
          </w:tcPr>
          <w:p w14:paraId="7887877F">
            <w:pPr>
              <w:pStyle w:val="8"/>
              <w:bidi w:val="0"/>
              <w:jc w:val="center"/>
              <w:rPr>
                <w:rFonts w:hint="eastAsia"/>
              </w:rPr>
            </w:pPr>
            <w:r>
              <w:t>2.2.4(4)</w:t>
            </w:r>
          </w:p>
        </w:tc>
        <w:tc>
          <w:tcPr>
            <w:tcW w:w="692" w:type="dxa"/>
            <w:vMerge w:val="restart"/>
            <w:vAlign w:val="center"/>
          </w:tcPr>
          <w:p w14:paraId="7A330112">
            <w:pPr>
              <w:pStyle w:val="8"/>
              <w:bidi w:val="0"/>
              <w:jc w:val="center"/>
              <w:rPr>
                <w:rFonts w:hint="eastAsia"/>
              </w:rPr>
            </w:pPr>
            <w:r>
              <w:t>其他因素</w:t>
            </w:r>
          </w:p>
        </w:tc>
        <w:tc>
          <w:tcPr>
            <w:tcW w:w="571" w:type="dxa"/>
            <w:vAlign w:val="center"/>
          </w:tcPr>
          <w:p w14:paraId="44F3FFC5">
            <w:pPr>
              <w:pStyle w:val="8"/>
              <w:bidi w:val="0"/>
              <w:jc w:val="center"/>
              <w:rPr>
                <w:rFonts w:hint="eastAsia"/>
              </w:rPr>
            </w:pPr>
            <w:r>
              <w:t>履约信誉</w:t>
            </w:r>
          </w:p>
        </w:tc>
        <w:tc>
          <w:tcPr>
            <w:tcW w:w="620" w:type="dxa"/>
            <w:vAlign w:val="center"/>
          </w:tcPr>
          <w:p w14:paraId="2AA80C7C">
            <w:pPr>
              <w:pStyle w:val="8"/>
              <w:bidi w:val="0"/>
              <w:jc w:val="center"/>
              <w:rPr>
                <w:rFonts w:hint="eastAsia"/>
              </w:rPr>
            </w:pPr>
            <w:r>
              <w:rPr>
                <w:rFonts w:hint="eastAsia"/>
                <w:lang w:eastAsia="zh-CN"/>
              </w:rPr>
              <w:t>10</w:t>
            </w:r>
            <w:r>
              <w:t>分</w:t>
            </w:r>
          </w:p>
        </w:tc>
        <w:tc>
          <w:tcPr>
            <w:tcW w:w="6654" w:type="dxa"/>
            <w:gridSpan w:val="3"/>
          </w:tcPr>
          <w:p w14:paraId="64DE9CDF">
            <w:pPr>
              <w:pStyle w:val="8"/>
              <w:bidi w:val="0"/>
              <w:rPr>
                <w:rFonts w:hint="eastAsia"/>
                <w:lang w:eastAsia="zh-CN"/>
              </w:rPr>
            </w:pPr>
            <w:r>
              <w:rPr>
                <w:rFonts w:hint="eastAsia"/>
                <w:lang w:eastAsia="zh-CN"/>
              </w:rPr>
              <w:t>1. 信用等级分值（5分）</w:t>
            </w:r>
          </w:p>
          <w:p w14:paraId="442F5DBB">
            <w:pPr>
              <w:pStyle w:val="8"/>
              <w:bidi w:val="0"/>
              <w:rPr>
                <w:rFonts w:hint="eastAsia"/>
                <w:lang w:eastAsia="zh-CN"/>
              </w:rPr>
            </w:pPr>
            <w:r>
              <w:rPr>
                <w:rFonts w:hint="eastAsia"/>
                <w:lang w:eastAsia="zh-CN"/>
              </w:rPr>
              <w:t>AA、A、B、C级单位的信用等级分得分分别为5.00、4.75、4.45、3.65分。</w:t>
            </w:r>
          </w:p>
          <w:p w14:paraId="08B86DFF">
            <w:pPr>
              <w:pStyle w:val="8"/>
              <w:bidi w:val="0"/>
              <w:rPr>
                <w:rFonts w:hint="eastAsia"/>
                <w:lang w:eastAsia="zh-CN"/>
              </w:rPr>
            </w:pPr>
            <w:r>
              <w:rPr>
                <w:rFonts w:hint="eastAsia"/>
                <w:lang w:eastAsia="zh-CN"/>
              </w:rPr>
              <w:t>注：信用等级的确定原则遵循投标人须知前附表10.2款的规定。</w:t>
            </w:r>
          </w:p>
          <w:p w14:paraId="1AD2E3E5">
            <w:pPr>
              <w:pStyle w:val="8"/>
              <w:bidi w:val="0"/>
              <w:rPr>
                <w:rFonts w:hint="eastAsia"/>
                <w:lang w:val="en-US"/>
              </w:rPr>
            </w:pPr>
            <w:r>
              <w:rPr>
                <w:rFonts w:hint="eastAsia"/>
                <w:lang w:val="en-US"/>
              </w:rPr>
              <w:t>2. 履约情况（5分）</w:t>
            </w:r>
          </w:p>
          <w:p w14:paraId="1839146A">
            <w:pPr>
              <w:pStyle w:val="8"/>
              <w:bidi w:val="0"/>
              <w:rPr>
                <w:rFonts w:hint="eastAsia"/>
                <w:lang w:val="en-US"/>
              </w:rPr>
            </w:pPr>
            <w:r>
              <w:rPr>
                <w:rFonts w:hint="eastAsia"/>
                <w:lang w:val="en-US"/>
              </w:rPr>
              <w:t>投标文件递交截止日前1年内，投标人因水运工程</w:t>
            </w:r>
            <w:r>
              <w:rPr>
                <w:rFonts w:hint="eastAsia"/>
              </w:rPr>
              <w:t>（含附属设施）建设项目</w:t>
            </w:r>
            <w:r>
              <w:rPr>
                <w:rFonts w:hint="eastAsia"/>
                <w:lang w:val="en-US"/>
              </w:rPr>
              <w:t>质量、安全、履约或招标投标问题等原因被：</w:t>
            </w:r>
          </w:p>
          <w:p w14:paraId="5D6A2E91">
            <w:pPr>
              <w:pStyle w:val="8"/>
              <w:bidi w:val="0"/>
              <w:rPr>
                <w:rFonts w:hint="eastAsia"/>
                <w:lang w:eastAsia="zh-CN"/>
              </w:rPr>
            </w:pPr>
            <w:r>
              <w:rPr>
                <w:lang w:eastAsia="zh-CN"/>
              </w:rPr>
              <w:t>（1）交通运输部行政处罚的，扣5分/次</w:t>
            </w:r>
            <w:r>
              <w:rPr>
                <w:rFonts w:hint="eastAsia"/>
                <w:lang w:eastAsia="zh-CN"/>
              </w:rPr>
              <w:t>。</w:t>
            </w:r>
          </w:p>
          <w:p w14:paraId="73B6126D">
            <w:pPr>
              <w:pStyle w:val="8"/>
              <w:bidi w:val="0"/>
              <w:rPr>
                <w:rFonts w:hint="eastAsia"/>
                <w:lang w:eastAsia="zh-CN"/>
              </w:rPr>
            </w:pPr>
            <w:r>
              <w:rPr>
                <w:lang w:eastAsia="zh-CN"/>
              </w:rPr>
              <w:t>（2）广东省交通运输厅行政处罚的，扣</w:t>
            </w:r>
            <w:r>
              <w:rPr>
                <w:rFonts w:hint="eastAsia"/>
                <w:lang w:eastAsia="zh-CN"/>
              </w:rPr>
              <w:t>3</w:t>
            </w:r>
            <w:r>
              <w:rPr>
                <w:lang w:eastAsia="zh-CN"/>
              </w:rPr>
              <w:t>分/次</w:t>
            </w:r>
            <w:r>
              <w:rPr>
                <w:rFonts w:hint="eastAsia"/>
                <w:lang w:eastAsia="zh-CN"/>
              </w:rPr>
              <w:t>。</w:t>
            </w:r>
          </w:p>
          <w:p w14:paraId="1B8B113E">
            <w:pPr>
              <w:pStyle w:val="8"/>
              <w:bidi w:val="0"/>
              <w:rPr>
                <w:rFonts w:hint="eastAsia"/>
                <w:lang w:eastAsia="zh-CN"/>
              </w:rPr>
            </w:pPr>
            <w:r>
              <w:rPr>
                <w:lang w:eastAsia="zh-CN"/>
              </w:rPr>
              <w:t>（</w:t>
            </w:r>
            <w:r>
              <w:rPr>
                <w:rFonts w:hint="eastAsia"/>
                <w:lang w:eastAsia="zh-CN"/>
              </w:rPr>
              <w:t>3</w:t>
            </w:r>
            <w:r>
              <w:rPr>
                <w:lang w:eastAsia="zh-CN"/>
              </w:rPr>
              <w:t>）</w:t>
            </w:r>
            <w:r>
              <w:rPr>
                <w:rFonts w:hint="eastAsia"/>
                <w:lang w:eastAsia="zh-CN"/>
              </w:rPr>
              <w:t>项目所在地地级以上市</w:t>
            </w:r>
            <w:r>
              <w:rPr>
                <w:lang w:eastAsia="zh-CN"/>
              </w:rPr>
              <w:t>交通</w:t>
            </w:r>
            <w:r>
              <w:rPr>
                <w:rFonts w:hint="eastAsia"/>
                <w:lang w:eastAsia="zh-CN"/>
              </w:rPr>
              <w:t>运输</w:t>
            </w:r>
            <w:r>
              <w:rPr>
                <w:lang w:eastAsia="zh-CN"/>
              </w:rPr>
              <w:t>局行政处罚的，扣</w:t>
            </w:r>
            <w:r>
              <w:rPr>
                <w:rFonts w:hint="eastAsia"/>
                <w:lang w:eastAsia="zh-CN"/>
              </w:rPr>
              <w:t>1.5</w:t>
            </w:r>
            <w:r>
              <w:rPr>
                <w:lang w:eastAsia="zh-CN"/>
              </w:rPr>
              <w:t>分/次</w:t>
            </w:r>
            <w:r>
              <w:rPr>
                <w:rFonts w:hint="eastAsia"/>
                <w:lang w:eastAsia="zh-CN"/>
              </w:rPr>
              <w:t>。</w:t>
            </w:r>
          </w:p>
          <w:p w14:paraId="0E77E761">
            <w:pPr>
              <w:pStyle w:val="8"/>
              <w:bidi w:val="0"/>
              <w:rPr>
                <w:rFonts w:hint="eastAsia"/>
                <w:lang w:eastAsia="zh-CN"/>
              </w:rPr>
            </w:pPr>
            <w:r>
              <w:rPr>
                <w:lang w:eastAsia="zh-CN"/>
              </w:rPr>
              <w:t>（</w:t>
            </w:r>
            <w:r>
              <w:rPr>
                <w:rFonts w:hint="eastAsia"/>
                <w:lang w:eastAsia="zh-CN"/>
              </w:rPr>
              <w:t>4</w:t>
            </w:r>
            <w:r>
              <w:rPr>
                <w:lang w:eastAsia="zh-CN"/>
              </w:rPr>
              <w:t>）广东省交通运输厅正式约谈的，扣</w:t>
            </w:r>
            <w:r>
              <w:rPr>
                <w:rFonts w:hint="eastAsia"/>
                <w:lang w:eastAsia="zh-CN"/>
              </w:rPr>
              <w:t>0.1分/次。</w:t>
            </w:r>
          </w:p>
          <w:p w14:paraId="267A5AFD">
            <w:pPr>
              <w:pStyle w:val="8"/>
              <w:bidi w:val="0"/>
              <w:rPr>
                <w:rFonts w:hint="eastAsia"/>
                <w:lang w:val="en-US"/>
              </w:rPr>
            </w:pPr>
            <w:r>
              <w:rPr>
                <w:rFonts w:hint="eastAsia"/>
                <w:lang w:val="en-US"/>
              </w:rPr>
              <w:t>注：同一事项同时被多个部门行政处罚或正式约谈只按最高的扣分计算1次。如果扣完本项分值，可以从总分中扣。</w:t>
            </w:r>
            <w:r>
              <w:rPr>
                <w:rFonts w:hint="eastAsia"/>
              </w:rPr>
              <w:t>以联合体形式投标的，若各联合体成员任何一方或均存在上述情形的，对联合体各成员进行累计扣分。</w:t>
            </w:r>
          </w:p>
        </w:tc>
      </w:tr>
      <w:tr w14:paraId="62DB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45C6B4A0">
            <w:pPr>
              <w:pStyle w:val="8"/>
              <w:bidi w:val="0"/>
              <w:rPr>
                <w:rFonts w:hint="eastAsia"/>
                <w:lang w:eastAsia="zh-CN"/>
              </w:rPr>
            </w:pPr>
          </w:p>
        </w:tc>
        <w:tc>
          <w:tcPr>
            <w:tcW w:w="692" w:type="dxa"/>
            <w:vMerge w:val="continue"/>
            <w:vAlign w:val="center"/>
          </w:tcPr>
          <w:p w14:paraId="18575527">
            <w:pPr>
              <w:pStyle w:val="8"/>
              <w:bidi w:val="0"/>
              <w:rPr>
                <w:rFonts w:hint="eastAsia"/>
                <w:lang w:eastAsia="zh-CN"/>
              </w:rPr>
            </w:pPr>
          </w:p>
        </w:tc>
        <w:tc>
          <w:tcPr>
            <w:tcW w:w="571" w:type="dxa"/>
            <w:vAlign w:val="center"/>
          </w:tcPr>
          <w:p w14:paraId="45279920">
            <w:pPr>
              <w:pStyle w:val="8"/>
              <w:bidi w:val="0"/>
              <w:rPr>
                <w:rFonts w:hint="eastAsia"/>
              </w:rPr>
            </w:pPr>
            <w:r>
              <w:rPr>
                <w:rFonts w:hint="eastAsia"/>
              </w:rPr>
              <w:t>工程业绩</w:t>
            </w:r>
          </w:p>
        </w:tc>
        <w:tc>
          <w:tcPr>
            <w:tcW w:w="620" w:type="dxa"/>
            <w:vAlign w:val="center"/>
          </w:tcPr>
          <w:p w14:paraId="40B042C8">
            <w:pPr>
              <w:pStyle w:val="8"/>
              <w:bidi w:val="0"/>
              <w:rPr>
                <w:rFonts w:hint="eastAsia"/>
              </w:rPr>
            </w:pPr>
            <w:r>
              <w:rPr>
                <w:rFonts w:hint="eastAsia"/>
                <w:lang w:val="en-US" w:eastAsia="zh-CN"/>
              </w:rPr>
              <w:t>2</w:t>
            </w:r>
            <w:r>
              <w:rPr>
                <w:rFonts w:hint="eastAsia"/>
              </w:rPr>
              <w:t>分</w:t>
            </w:r>
          </w:p>
        </w:tc>
        <w:tc>
          <w:tcPr>
            <w:tcW w:w="6654" w:type="dxa"/>
            <w:gridSpan w:val="3"/>
          </w:tcPr>
          <w:p w14:paraId="27C39789">
            <w:pPr>
              <w:pStyle w:val="8"/>
              <w:bidi w:val="0"/>
              <w:rPr>
                <w:rFonts w:hint="eastAsia"/>
                <w:lang w:eastAsia="zh-CN"/>
              </w:rPr>
            </w:pPr>
            <w:r>
              <w:rPr>
                <w:rFonts w:hint="eastAsia"/>
                <w:lang w:eastAsia="zh-CN"/>
              </w:rPr>
              <w:t>满足资格审查条件（业绩最低要求）时，得</w:t>
            </w:r>
            <w:r>
              <w:rPr>
                <w:rFonts w:hint="eastAsia"/>
                <w:lang w:val="en-US" w:eastAsia="zh-CN"/>
              </w:rPr>
              <w:t>1.2</w:t>
            </w:r>
            <w:r>
              <w:rPr>
                <w:rFonts w:hint="eastAsia"/>
                <w:lang w:eastAsia="zh-CN"/>
              </w:rPr>
              <w:t>分；此基础上，投标人自2020年1月1日至今完成过：</w:t>
            </w:r>
          </w:p>
          <w:p w14:paraId="2ADCAEC1">
            <w:pPr>
              <w:pStyle w:val="8"/>
              <w:bidi w:val="0"/>
              <w:rPr>
                <w:rFonts w:hint="eastAsia"/>
                <w:lang w:eastAsia="zh-CN"/>
              </w:rPr>
            </w:pPr>
            <w:r>
              <w:rPr>
                <w:rFonts w:hint="eastAsia"/>
                <w:lang w:eastAsia="zh-CN"/>
              </w:rPr>
              <w:t>（1）每增加1个</w:t>
            </w:r>
            <w:r>
              <w:rPr>
                <w:rFonts w:hint="eastAsia"/>
                <w:lang w:val="en-US" w:eastAsia="zh-CN"/>
              </w:rPr>
              <w:t>沿海</w:t>
            </w:r>
            <w:r>
              <w:rPr>
                <w:rFonts w:hint="eastAsia"/>
                <w:lang w:eastAsia="zh-CN"/>
              </w:rPr>
              <w:t>不小于7万吨</w:t>
            </w:r>
            <w:r>
              <w:rPr>
                <w:rFonts w:hint="eastAsia"/>
                <w:lang w:val="en-US" w:eastAsia="zh-CN"/>
              </w:rPr>
              <w:t>级</w:t>
            </w:r>
            <w:r>
              <w:rPr>
                <w:rFonts w:hint="eastAsia"/>
                <w:lang w:eastAsia="zh-CN"/>
              </w:rPr>
              <w:t>的高桩结构码头（</w:t>
            </w:r>
            <w:r>
              <w:rPr>
                <w:rFonts w:hint="eastAsia"/>
                <w:lang w:val="en-US" w:eastAsia="zh-CN"/>
              </w:rPr>
              <w:t>以主管部门批复为准</w:t>
            </w:r>
            <w:r>
              <w:rPr>
                <w:rFonts w:hint="eastAsia"/>
                <w:lang w:eastAsia="zh-CN"/>
              </w:rPr>
              <w:t>）工程设计项目业绩加0.</w:t>
            </w:r>
            <w:r>
              <w:rPr>
                <w:rFonts w:hint="eastAsia"/>
                <w:lang w:val="en-US" w:eastAsia="zh-CN"/>
              </w:rPr>
              <w:t>1</w:t>
            </w:r>
            <w:r>
              <w:rPr>
                <w:rFonts w:hint="eastAsia"/>
                <w:lang w:eastAsia="zh-CN"/>
              </w:rPr>
              <w:t>分，最多加0.</w:t>
            </w:r>
            <w:r>
              <w:rPr>
                <w:rFonts w:hint="eastAsia"/>
                <w:lang w:val="en-US" w:eastAsia="zh-CN"/>
              </w:rPr>
              <w:t>4</w:t>
            </w:r>
            <w:r>
              <w:rPr>
                <w:rFonts w:hint="eastAsia"/>
                <w:lang w:eastAsia="zh-CN"/>
              </w:rPr>
              <w:t>分。</w:t>
            </w:r>
          </w:p>
          <w:p w14:paraId="3F4371D9">
            <w:pPr>
              <w:pStyle w:val="8"/>
              <w:bidi w:val="0"/>
              <w:rPr>
                <w:rFonts w:hint="eastAsia"/>
                <w:lang w:eastAsia="zh-CN"/>
              </w:rPr>
            </w:pPr>
            <w:r>
              <w:rPr>
                <w:rFonts w:hint="eastAsia"/>
                <w:lang w:eastAsia="zh-CN"/>
              </w:rPr>
              <w:t>（2）每增加1个</w:t>
            </w:r>
            <w:r>
              <w:rPr>
                <w:rFonts w:hint="eastAsia"/>
                <w:lang w:val="en-US" w:eastAsia="zh-CN"/>
              </w:rPr>
              <w:t>沿海</w:t>
            </w:r>
            <w:r>
              <w:rPr>
                <w:rFonts w:hint="eastAsia"/>
                <w:lang w:eastAsia="zh-CN"/>
              </w:rPr>
              <w:t>不小于7万吨</w:t>
            </w:r>
            <w:r>
              <w:rPr>
                <w:rFonts w:hint="eastAsia"/>
                <w:lang w:val="en-US" w:eastAsia="zh-CN"/>
              </w:rPr>
              <w:t>级</w:t>
            </w:r>
            <w:r>
              <w:rPr>
                <w:rFonts w:hint="eastAsia"/>
                <w:lang w:eastAsia="zh-CN"/>
              </w:rPr>
              <w:t>的高桩结构码头（</w:t>
            </w:r>
            <w:r>
              <w:rPr>
                <w:rFonts w:hint="eastAsia"/>
                <w:lang w:val="en-US" w:eastAsia="zh-CN"/>
              </w:rPr>
              <w:t>以主管部门批复为准</w:t>
            </w:r>
            <w:r>
              <w:rPr>
                <w:rFonts w:hint="eastAsia"/>
                <w:lang w:eastAsia="zh-CN"/>
              </w:rPr>
              <w:t>）工程施工项目业绩加0.</w:t>
            </w:r>
            <w:r>
              <w:rPr>
                <w:rFonts w:hint="eastAsia"/>
                <w:lang w:val="en-US" w:eastAsia="zh-CN"/>
              </w:rPr>
              <w:t>1</w:t>
            </w:r>
            <w:r>
              <w:rPr>
                <w:rFonts w:hint="eastAsia"/>
                <w:lang w:eastAsia="zh-CN"/>
              </w:rPr>
              <w:t>分,最多加0.</w:t>
            </w:r>
            <w:r>
              <w:rPr>
                <w:rFonts w:hint="eastAsia"/>
                <w:lang w:val="en-US" w:eastAsia="zh-CN"/>
              </w:rPr>
              <w:t>4</w:t>
            </w:r>
            <w:r>
              <w:rPr>
                <w:rFonts w:hint="eastAsia"/>
                <w:lang w:eastAsia="zh-CN"/>
              </w:rPr>
              <w:t>分。</w:t>
            </w:r>
          </w:p>
          <w:p w14:paraId="0A3D5965">
            <w:pPr>
              <w:pStyle w:val="8"/>
              <w:bidi w:val="0"/>
              <w:rPr>
                <w:rFonts w:hint="eastAsia"/>
                <w:lang w:eastAsia="zh-CN"/>
              </w:rPr>
            </w:pPr>
            <w:r>
              <w:rPr>
                <w:rFonts w:hint="eastAsia"/>
                <w:lang w:eastAsia="zh-CN"/>
              </w:rPr>
              <w:t>注：以联合体形式投标的，设计业绩以承担设计任务的一方为准，施工业绩以承担施工任务的一方为准。设计业绩附中标通知书（如有）、合同协议书或发包人证明或行业主管部门对项目设计的批复文件复印件，业绩认定时间以合同签订或发包人证明或施工图设计批复或施工图审查时间为准。施工业绩附中标通知书复印件、合同协议书复印件、工程接收证书或上级主管部门出具的工程（标段）交工验收证书或无交工验收一次性竣工验收证书或工程质量鉴定书或竣工验收报告的复印件，时间以交（竣）工验收时间或质量鉴定书完工时间为准。</w:t>
            </w:r>
          </w:p>
        </w:tc>
      </w:tr>
      <w:tr w14:paraId="193C2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 w:type="dxa"/>
            <w:vMerge w:val="continue"/>
            <w:vAlign w:val="center"/>
          </w:tcPr>
          <w:p w14:paraId="40B12FB0">
            <w:pPr>
              <w:pStyle w:val="8"/>
              <w:bidi w:val="0"/>
              <w:rPr>
                <w:rFonts w:hint="eastAsia"/>
                <w:lang w:eastAsia="zh-CN"/>
              </w:rPr>
            </w:pPr>
          </w:p>
        </w:tc>
        <w:tc>
          <w:tcPr>
            <w:tcW w:w="692" w:type="dxa"/>
            <w:vMerge w:val="continue"/>
            <w:vAlign w:val="center"/>
          </w:tcPr>
          <w:p w14:paraId="3BF135D5">
            <w:pPr>
              <w:pStyle w:val="8"/>
              <w:bidi w:val="0"/>
              <w:rPr>
                <w:rFonts w:hint="eastAsia"/>
                <w:lang w:eastAsia="zh-CN"/>
              </w:rPr>
            </w:pPr>
          </w:p>
        </w:tc>
        <w:tc>
          <w:tcPr>
            <w:tcW w:w="571" w:type="dxa"/>
            <w:vAlign w:val="center"/>
          </w:tcPr>
          <w:p w14:paraId="65C1FC70">
            <w:pPr>
              <w:pStyle w:val="8"/>
              <w:bidi w:val="0"/>
              <w:ind w:firstLine="0" w:firstLineChars="0"/>
              <w:rPr>
                <w:rFonts w:hint="eastAsia"/>
              </w:rPr>
            </w:pPr>
            <w:r>
              <w:rPr>
                <w:rFonts w:hint="eastAsia"/>
                <w:lang w:eastAsia="zh-CN"/>
              </w:rPr>
              <w:t>财务能力</w:t>
            </w:r>
          </w:p>
        </w:tc>
        <w:tc>
          <w:tcPr>
            <w:tcW w:w="620" w:type="dxa"/>
            <w:vAlign w:val="center"/>
          </w:tcPr>
          <w:p w14:paraId="3CE76480">
            <w:pPr>
              <w:pStyle w:val="8"/>
              <w:bidi w:val="0"/>
              <w:ind w:firstLine="0" w:firstLineChars="0"/>
              <w:rPr>
                <w:rFonts w:hint="eastAsia"/>
              </w:rPr>
            </w:pPr>
            <w:r>
              <w:rPr>
                <w:rFonts w:hint="eastAsia"/>
                <w:lang w:val="en-US" w:eastAsia="zh-CN"/>
              </w:rPr>
              <w:t>1</w:t>
            </w:r>
            <w:r>
              <w:rPr>
                <w:rFonts w:hint="eastAsia"/>
                <w:lang w:eastAsia="zh-CN"/>
              </w:rPr>
              <w:t>分</w:t>
            </w:r>
          </w:p>
        </w:tc>
        <w:tc>
          <w:tcPr>
            <w:tcW w:w="6654" w:type="dxa"/>
            <w:gridSpan w:val="3"/>
            <w:vAlign w:val="top"/>
          </w:tcPr>
          <w:p w14:paraId="20A56380">
            <w:pPr>
              <w:pStyle w:val="8"/>
              <w:bidi w:val="0"/>
              <w:rPr>
                <w:rFonts w:hint="eastAsia"/>
                <w:color w:val="auto"/>
                <w:lang w:eastAsia="zh-CN"/>
              </w:rPr>
            </w:pPr>
            <w:r>
              <w:rPr>
                <w:rFonts w:hint="eastAsia"/>
                <w:lang w:eastAsia="zh-CN"/>
              </w:rPr>
              <w:t>在满足资格审查条件（财务最低要求）时，得</w:t>
            </w:r>
            <w:r>
              <w:rPr>
                <w:rFonts w:hint="eastAsia"/>
                <w:lang w:val="en-US" w:eastAsia="zh-CN"/>
              </w:rPr>
              <w:t>0.6</w:t>
            </w:r>
            <w:r>
              <w:rPr>
                <w:rFonts w:hint="eastAsia"/>
                <w:lang w:eastAsia="zh-CN"/>
              </w:rPr>
              <w:t>分，在此基础上，投标人（联合体投标的，指联合体</w:t>
            </w:r>
            <w:r>
              <w:rPr>
                <w:rFonts w:hint="eastAsia"/>
                <w:lang w:val="en-US" w:eastAsia="zh-CN"/>
              </w:rPr>
              <w:t>牵头方</w:t>
            </w:r>
            <w:r>
              <w:rPr>
                <w:rFonts w:hint="eastAsia"/>
                <w:lang w:eastAsia="zh-CN"/>
              </w:rPr>
              <w:t>）近三年（2022年</w:t>
            </w:r>
            <w:r>
              <w:rPr>
                <w:rFonts w:hint="eastAsia"/>
                <w:color w:val="auto"/>
                <w:lang w:eastAsia="zh-CN"/>
              </w:rPr>
              <w:t>度-2024年度）</w:t>
            </w:r>
            <w:r>
              <w:rPr>
                <w:rFonts w:hint="eastAsia"/>
                <w:color w:val="auto"/>
                <w:lang w:val="en-US" w:eastAsia="zh-CN"/>
              </w:rPr>
              <w:t>平均</w:t>
            </w:r>
            <w:r>
              <w:rPr>
                <w:rFonts w:hint="eastAsia"/>
                <w:color w:val="auto"/>
                <w:lang w:eastAsia="zh-CN"/>
              </w:rPr>
              <w:t>净资产收益率，经会计师事务所或审计机构出具的财务报表中：</w:t>
            </w:r>
          </w:p>
          <w:p w14:paraId="5F45E710">
            <w:pPr>
              <w:pStyle w:val="8"/>
              <w:bidi w:val="0"/>
              <w:rPr>
                <w:rFonts w:hint="eastAsia"/>
                <w:color w:val="auto"/>
                <w:lang w:eastAsia="zh-CN"/>
              </w:rPr>
            </w:pPr>
            <w:r>
              <w:rPr>
                <w:rFonts w:hint="eastAsia"/>
                <w:color w:val="auto"/>
                <w:lang w:eastAsia="zh-CN"/>
              </w:rPr>
              <w:t>①高于15%，</w:t>
            </w:r>
            <w:r>
              <w:rPr>
                <w:rFonts w:hint="eastAsia"/>
                <w:color w:val="auto"/>
                <w:lang w:val="en-US" w:eastAsia="zh-CN"/>
              </w:rPr>
              <w:t>加</w:t>
            </w:r>
            <w:r>
              <w:rPr>
                <w:rFonts w:hint="eastAsia"/>
                <w:color w:val="auto"/>
                <w:lang w:eastAsia="zh-CN"/>
              </w:rPr>
              <w:t>0.</w:t>
            </w:r>
            <w:r>
              <w:rPr>
                <w:rFonts w:hint="eastAsia"/>
                <w:color w:val="auto"/>
                <w:lang w:val="en-US" w:eastAsia="zh-CN"/>
              </w:rPr>
              <w:t>4</w:t>
            </w:r>
            <w:r>
              <w:rPr>
                <w:rFonts w:hint="eastAsia"/>
                <w:color w:val="auto"/>
                <w:lang w:eastAsia="zh-CN"/>
              </w:rPr>
              <w:t>分；</w:t>
            </w:r>
          </w:p>
          <w:p w14:paraId="15204A7A">
            <w:pPr>
              <w:pStyle w:val="8"/>
              <w:bidi w:val="0"/>
              <w:rPr>
                <w:rFonts w:hint="eastAsia"/>
                <w:color w:val="auto"/>
                <w:lang w:eastAsia="zh-CN"/>
              </w:rPr>
            </w:pPr>
            <w:r>
              <w:rPr>
                <w:rFonts w:hint="eastAsia"/>
                <w:color w:val="auto"/>
                <w:lang w:eastAsia="zh-CN"/>
              </w:rPr>
              <w:t>②1</w:t>
            </w:r>
            <w:r>
              <w:rPr>
                <w:rFonts w:hint="eastAsia"/>
                <w:color w:val="auto"/>
                <w:lang w:val="en-US" w:eastAsia="zh-CN"/>
              </w:rPr>
              <w:t>0</w:t>
            </w:r>
            <w:r>
              <w:rPr>
                <w:rFonts w:hint="eastAsia"/>
                <w:color w:val="auto"/>
                <w:lang w:eastAsia="zh-CN"/>
              </w:rPr>
              <w:t>%-1</w:t>
            </w:r>
            <w:r>
              <w:rPr>
                <w:rFonts w:hint="eastAsia"/>
                <w:color w:val="auto"/>
                <w:lang w:val="en-US" w:eastAsia="zh-CN"/>
              </w:rPr>
              <w:t>5</w:t>
            </w:r>
            <w:r>
              <w:rPr>
                <w:rFonts w:hint="eastAsia"/>
                <w:color w:val="auto"/>
                <w:lang w:eastAsia="zh-CN"/>
              </w:rPr>
              <w:t>%（含10%）的，</w:t>
            </w:r>
            <w:r>
              <w:rPr>
                <w:rFonts w:hint="eastAsia"/>
                <w:color w:val="auto"/>
                <w:lang w:val="en-US" w:eastAsia="zh-CN"/>
              </w:rPr>
              <w:t>加</w:t>
            </w:r>
            <w:r>
              <w:rPr>
                <w:rFonts w:hint="eastAsia"/>
                <w:color w:val="auto"/>
                <w:lang w:eastAsia="zh-CN"/>
              </w:rPr>
              <w:t>0.</w:t>
            </w:r>
            <w:r>
              <w:rPr>
                <w:rFonts w:hint="eastAsia"/>
                <w:color w:val="auto"/>
                <w:lang w:val="en-US" w:eastAsia="zh-CN"/>
              </w:rPr>
              <w:t>3</w:t>
            </w:r>
            <w:r>
              <w:rPr>
                <w:rFonts w:hint="eastAsia"/>
                <w:color w:val="auto"/>
                <w:lang w:eastAsia="zh-CN"/>
              </w:rPr>
              <w:t>分；</w:t>
            </w:r>
          </w:p>
          <w:p w14:paraId="413B5056">
            <w:pPr>
              <w:pStyle w:val="8"/>
              <w:bidi w:val="0"/>
              <w:rPr>
                <w:rFonts w:hint="eastAsia"/>
                <w:color w:val="auto"/>
                <w:lang w:eastAsia="zh-CN"/>
              </w:rPr>
            </w:pPr>
            <w:r>
              <w:rPr>
                <w:rFonts w:hint="eastAsia"/>
                <w:color w:val="auto"/>
                <w:lang w:eastAsia="zh-CN"/>
              </w:rPr>
              <w:t>③</w:t>
            </w:r>
            <w:r>
              <w:rPr>
                <w:rFonts w:hint="eastAsia"/>
                <w:color w:val="auto"/>
                <w:lang w:val="en-US" w:eastAsia="zh-CN"/>
              </w:rPr>
              <w:t>低于10%</w:t>
            </w:r>
            <w:r>
              <w:rPr>
                <w:rFonts w:hint="eastAsia"/>
                <w:color w:val="auto"/>
                <w:lang w:eastAsia="zh-CN"/>
              </w:rPr>
              <w:t>，</w:t>
            </w:r>
            <w:r>
              <w:rPr>
                <w:rFonts w:hint="eastAsia"/>
                <w:color w:val="auto"/>
                <w:lang w:val="en-US" w:eastAsia="zh-CN"/>
              </w:rPr>
              <w:t>加</w:t>
            </w:r>
            <w:r>
              <w:rPr>
                <w:rFonts w:hint="eastAsia"/>
                <w:color w:val="auto"/>
                <w:lang w:eastAsia="zh-CN"/>
              </w:rPr>
              <w:t>0.</w:t>
            </w:r>
            <w:r>
              <w:rPr>
                <w:rFonts w:hint="eastAsia"/>
                <w:color w:val="auto"/>
                <w:lang w:val="en-US" w:eastAsia="zh-CN"/>
              </w:rPr>
              <w:t>1</w:t>
            </w:r>
            <w:r>
              <w:rPr>
                <w:rFonts w:hint="eastAsia"/>
                <w:color w:val="auto"/>
                <w:lang w:eastAsia="zh-CN"/>
              </w:rPr>
              <w:t>分。</w:t>
            </w:r>
          </w:p>
          <w:p w14:paraId="75E17CBD">
            <w:pPr>
              <w:pStyle w:val="8"/>
              <w:bidi w:val="0"/>
              <w:ind w:firstLine="0" w:firstLineChars="0"/>
              <w:rPr>
                <w:rFonts w:hint="eastAsia"/>
                <w:lang w:eastAsia="zh-CN"/>
              </w:rPr>
            </w:pPr>
            <w:r>
              <w:rPr>
                <w:rFonts w:hint="eastAsia"/>
                <w:color w:val="auto"/>
                <w:lang w:eastAsia="zh-CN"/>
              </w:rPr>
              <w:t>注:提供经会计师事务所或审计机构审计的财务会计报表关键页,包括资产负债表、现金流量表、利润表的复印件。</w:t>
            </w:r>
          </w:p>
        </w:tc>
      </w:tr>
    </w:tbl>
    <w:p w14:paraId="5376612A">
      <w:pPr>
        <w:pStyle w:val="8"/>
        <w:bidi w:val="0"/>
        <w:rPr>
          <w:rFonts w:hint="eastAsia"/>
          <w:lang w:eastAsia="zh-CN"/>
        </w:rPr>
      </w:pPr>
    </w:p>
    <w:p w14:paraId="761C5B4B">
      <w:pPr>
        <w:spacing w:line="360" w:lineRule="auto"/>
        <w:rPr>
          <w:rFonts w:hint="eastAsia"/>
          <w:sz w:val="21"/>
          <w:szCs w:val="21"/>
          <w:lang w:eastAsia="zh-CN"/>
        </w:rPr>
        <w:sectPr>
          <w:footnotePr>
            <w:numRestart w:val="eachPage"/>
          </w:footnotePr>
          <w:type w:val="nextColumn"/>
          <w:pgSz w:w="11900" w:h="16840"/>
          <w:pgMar w:top="1418" w:right="1361" w:bottom="1134" w:left="1361" w:header="850" w:footer="918" w:gutter="0"/>
          <w:cols w:space="720" w:num="1"/>
          <w:docGrid w:linePitch="360" w:charSpace="0"/>
        </w:sectPr>
      </w:pPr>
    </w:p>
    <w:tbl>
      <w:tblPr>
        <w:tblStyle w:val="90"/>
        <w:tblW w:w="9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7988"/>
      </w:tblGrid>
      <w:tr w14:paraId="43094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6" w:type="dxa"/>
            <w:gridSpan w:val="2"/>
          </w:tcPr>
          <w:p w14:paraId="3FC07CDA">
            <w:pPr>
              <w:spacing w:line="360" w:lineRule="auto"/>
              <w:ind w:firstLine="0" w:firstLineChars="0"/>
              <w:jc w:val="both"/>
              <w:rPr>
                <w:rFonts w:hint="eastAsia"/>
                <w:kern w:val="2"/>
                <w:sz w:val="21"/>
                <w:szCs w:val="21"/>
                <w:lang w:eastAsia="zh-CN"/>
              </w:rPr>
            </w:pPr>
            <w:r>
              <w:rPr>
                <w:rFonts w:hint="eastAsia"/>
                <w:kern w:val="2"/>
                <w:sz w:val="21"/>
                <w:szCs w:val="21"/>
                <w:lang w:eastAsia="zh-CN"/>
              </w:rPr>
              <w:t>需要补充的其他内容：</w:t>
            </w:r>
          </w:p>
        </w:tc>
      </w:tr>
      <w:tr w14:paraId="2C17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71E7AE15">
            <w:pPr>
              <w:spacing w:line="360" w:lineRule="auto"/>
              <w:ind w:firstLine="0" w:firstLineChars="0"/>
              <w:jc w:val="both"/>
              <w:rPr>
                <w:rFonts w:hint="eastAsia"/>
                <w:kern w:val="2"/>
                <w:sz w:val="21"/>
                <w:szCs w:val="21"/>
              </w:rPr>
            </w:pPr>
            <w:r>
              <w:rPr>
                <w:rFonts w:hint="eastAsia"/>
                <w:kern w:val="2"/>
                <w:sz w:val="21"/>
                <w:szCs w:val="21"/>
              </w:rPr>
              <w:t>条款号</w:t>
            </w:r>
          </w:p>
        </w:tc>
        <w:tc>
          <w:tcPr>
            <w:tcW w:w="7988" w:type="dxa"/>
            <w:vAlign w:val="center"/>
          </w:tcPr>
          <w:p w14:paraId="2DED4B30">
            <w:pPr>
              <w:spacing w:line="360" w:lineRule="auto"/>
              <w:jc w:val="center"/>
              <w:rPr>
                <w:rFonts w:hint="eastAsia"/>
                <w:kern w:val="2"/>
                <w:sz w:val="21"/>
                <w:szCs w:val="21"/>
              </w:rPr>
            </w:pPr>
            <w:r>
              <w:rPr>
                <w:rFonts w:hint="eastAsia"/>
                <w:kern w:val="2"/>
                <w:sz w:val="21"/>
                <w:szCs w:val="21"/>
              </w:rPr>
              <w:t>补充或修改的内容</w:t>
            </w:r>
          </w:p>
        </w:tc>
      </w:tr>
      <w:tr w14:paraId="7BACC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0D3FABD3">
            <w:pPr>
              <w:spacing w:line="360" w:lineRule="auto"/>
              <w:jc w:val="both"/>
              <w:rPr>
                <w:rFonts w:hint="eastAsia"/>
                <w:kern w:val="2"/>
                <w:sz w:val="21"/>
                <w:szCs w:val="21"/>
              </w:rPr>
            </w:pPr>
            <w:r>
              <w:rPr>
                <w:rFonts w:hint="eastAsia"/>
                <w:kern w:val="2"/>
                <w:sz w:val="21"/>
                <w:szCs w:val="21"/>
              </w:rPr>
              <w:t>1</w:t>
            </w:r>
          </w:p>
        </w:tc>
        <w:tc>
          <w:tcPr>
            <w:tcW w:w="7988" w:type="dxa"/>
            <w:vAlign w:val="center"/>
          </w:tcPr>
          <w:p w14:paraId="1CAD4CB3">
            <w:pPr>
              <w:spacing w:line="360" w:lineRule="auto"/>
              <w:jc w:val="left"/>
              <w:rPr>
                <w:rFonts w:hint="eastAsia"/>
                <w:kern w:val="2"/>
                <w:sz w:val="21"/>
                <w:szCs w:val="21"/>
                <w:lang w:eastAsia="zh-CN"/>
              </w:rPr>
            </w:pPr>
            <w:r>
              <w:rPr>
                <w:rFonts w:hint="eastAsia"/>
                <w:kern w:val="2"/>
                <w:sz w:val="21"/>
                <w:szCs w:val="21"/>
                <w:lang w:eastAsia="zh-CN"/>
              </w:rPr>
              <w:t>将评标办法原文第1条“评标方法”改为“评标方法、组织及工作程序”，原文内容修改如下：</w:t>
            </w:r>
          </w:p>
          <w:p w14:paraId="659A0141">
            <w:pPr>
              <w:spacing w:line="360" w:lineRule="auto"/>
              <w:jc w:val="left"/>
              <w:rPr>
                <w:rFonts w:hint="eastAsia"/>
                <w:kern w:val="2"/>
                <w:sz w:val="21"/>
                <w:szCs w:val="21"/>
                <w:lang w:eastAsia="zh-CN"/>
              </w:rPr>
            </w:pPr>
            <w:r>
              <w:rPr>
                <w:rFonts w:hint="eastAsia"/>
                <w:sz w:val="21"/>
                <w:szCs w:val="21"/>
                <w:lang w:eastAsia="zh-CN"/>
              </w:rPr>
              <w:t>1.评标方法、组织及工作程序</w:t>
            </w:r>
          </w:p>
          <w:p w14:paraId="59D6B91C">
            <w:pPr>
              <w:spacing w:line="360" w:lineRule="auto"/>
              <w:jc w:val="left"/>
              <w:rPr>
                <w:rFonts w:hint="eastAsia"/>
                <w:kern w:val="2"/>
                <w:sz w:val="21"/>
                <w:szCs w:val="21"/>
                <w:lang w:eastAsia="zh-CN"/>
              </w:rPr>
            </w:pPr>
            <w:r>
              <w:rPr>
                <w:rFonts w:hint="eastAsia"/>
                <w:kern w:val="2"/>
                <w:sz w:val="21"/>
                <w:szCs w:val="21"/>
                <w:lang w:eastAsia="zh-CN"/>
              </w:rPr>
              <w:t>1.1评标方法</w:t>
            </w:r>
          </w:p>
          <w:p w14:paraId="52455DCF">
            <w:pPr>
              <w:spacing w:line="360" w:lineRule="auto"/>
              <w:ind w:firstLine="420" w:firstLineChars="200"/>
              <w:jc w:val="left"/>
              <w:rPr>
                <w:rFonts w:hint="eastAsia"/>
                <w:kern w:val="2"/>
                <w:sz w:val="21"/>
                <w:szCs w:val="21"/>
                <w:lang w:eastAsia="zh-CN"/>
              </w:rPr>
            </w:pPr>
            <w:r>
              <w:rPr>
                <w:rFonts w:hint="eastAsia"/>
                <w:kern w:val="2"/>
                <w:sz w:val="21"/>
                <w:szCs w:val="21"/>
                <w:lang w:eastAsia="zh-CN"/>
              </w:rPr>
              <w:t>本次评标采用双信封的综合评分法。评标委员会对满足招标文件实质性要求的投标文件，按照本章第2.2款规定的评分标准进行打分，并按得分由高到低顺序推荐中标候选人，但投标报价低于其成本的除外。综合评分相等时，评标委员会应按照评标办法前附表规定的优先次序推荐中标候选人或确定中标人。</w:t>
            </w:r>
          </w:p>
          <w:p w14:paraId="7B1521F0">
            <w:pPr>
              <w:spacing w:line="360" w:lineRule="auto"/>
              <w:jc w:val="left"/>
              <w:rPr>
                <w:rFonts w:hint="eastAsia"/>
                <w:kern w:val="2"/>
                <w:sz w:val="21"/>
                <w:szCs w:val="21"/>
                <w:lang w:eastAsia="zh-CN"/>
              </w:rPr>
            </w:pPr>
            <w:r>
              <w:rPr>
                <w:rFonts w:hint="eastAsia"/>
                <w:kern w:val="2"/>
                <w:sz w:val="21"/>
                <w:szCs w:val="21"/>
                <w:lang w:eastAsia="zh-CN"/>
              </w:rPr>
              <w:t>1.2评标组织</w:t>
            </w:r>
          </w:p>
          <w:p w14:paraId="51ABCA13">
            <w:pPr>
              <w:spacing w:line="360" w:lineRule="auto"/>
              <w:jc w:val="left"/>
              <w:rPr>
                <w:rFonts w:hint="eastAsia"/>
                <w:kern w:val="2"/>
                <w:sz w:val="21"/>
                <w:szCs w:val="21"/>
                <w:lang w:eastAsia="zh-CN"/>
              </w:rPr>
            </w:pPr>
            <w:r>
              <w:rPr>
                <w:rFonts w:hint="eastAsia"/>
                <w:kern w:val="2"/>
                <w:sz w:val="21"/>
                <w:szCs w:val="21"/>
                <w:lang w:eastAsia="zh-CN"/>
              </w:rPr>
              <w:t>1.2.1协助工作组</w:t>
            </w:r>
          </w:p>
          <w:p w14:paraId="2B16922C">
            <w:pPr>
              <w:spacing w:line="360" w:lineRule="auto"/>
              <w:ind w:firstLine="315" w:firstLineChars="150"/>
              <w:jc w:val="left"/>
              <w:rPr>
                <w:rFonts w:hint="eastAsia"/>
                <w:kern w:val="2"/>
                <w:sz w:val="21"/>
                <w:szCs w:val="21"/>
                <w:lang w:eastAsia="zh-CN"/>
              </w:rPr>
            </w:pPr>
            <w:r>
              <w:rPr>
                <w:rFonts w:hint="eastAsia"/>
                <w:kern w:val="2"/>
                <w:sz w:val="21"/>
                <w:szCs w:val="21"/>
                <w:lang w:eastAsia="zh-CN"/>
              </w:rPr>
              <w:t>招标人可在评标工作开始前成立协助工作组，选派熟悉招标工作、政治素质高的人员组成，协助评标委员会工作。协助工作组人员的具体数量由招标人视评标工作量确定，评标责任由评标委员会负责。</w:t>
            </w:r>
          </w:p>
          <w:p w14:paraId="0261C9D3">
            <w:pPr>
              <w:spacing w:line="360" w:lineRule="auto"/>
              <w:ind w:firstLine="424" w:firstLineChars="202"/>
              <w:jc w:val="left"/>
              <w:rPr>
                <w:rFonts w:hint="eastAsia"/>
                <w:kern w:val="2"/>
                <w:sz w:val="21"/>
                <w:szCs w:val="21"/>
                <w:lang w:eastAsia="zh-CN"/>
              </w:rPr>
            </w:pPr>
            <w:r>
              <w:rPr>
                <w:rFonts w:hint="eastAsia"/>
                <w:kern w:val="2"/>
                <w:sz w:val="21"/>
                <w:szCs w:val="21"/>
                <w:lang w:eastAsia="zh-CN"/>
              </w:rPr>
              <w:t>招标人可以协助评标委员会开展下列工作并提供相关信息：</w:t>
            </w:r>
          </w:p>
          <w:p w14:paraId="76379564">
            <w:pPr>
              <w:spacing w:line="360" w:lineRule="auto"/>
              <w:ind w:firstLine="424" w:firstLineChars="202"/>
              <w:jc w:val="left"/>
              <w:rPr>
                <w:rFonts w:hint="eastAsia"/>
                <w:kern w:val="2"/>
                <w:sz w:val="21"/>
                <w:szCs w:val="21"/>
                <w:lang w:eastAsia="zh-CN"/>
              </w:rPr>
            </w:pPr>
            <w:r>
              <w:rPr>
                <w:rFonts w:hint="eastAsia"/>
                <w:kern w:val="2"/>
                <w:sz w:val="21"/>
                <w:szCs w:val="21"/>
                <w:lang w:eastAsia="zh-CN"/>
              </w:rPr>
              <w:t>（1）根据招标文件，编制评标使用的相应表格；</w:t>
            </w:r>
          </w:p>
          <w:p w14:paraId="11F6E02F">
            <w:pPr>
              <w:spacing w:line="360" w:lineRule="auto"/>
              <w:ind w:firstLine="424" w:firstLineChars="202"/>
              <w:jc w:val="left"/>
              <w:rPr>
                <w:rFonts w:hint="eastAsia"/>
                <w:kern w:val="2"/>
                <w:sz w:val="21"/>
                <w:szCs w:val="21"/>
                <w:lang w:eastAsia="zh-CN"/>
              </w:rPr>
            </w:pPr>
            <w:r>
              <w:rPr>
                <w:rFonts w:hint="eastAsia"/>
                <w:kern w:val="2"/>
                <w:sz w:val="21"/>
                <w:szCs w:val="21"/>
                <w:lang w:eastAsia="zh-CN"/>
              </w:rPr>
              <w:t>（2）对投标报价进行算术性校核；</w:t>
            </w:r>
          </w:p>
          <w:p w14:paraId="1706D5D3">
            <w:pPr>
              <w:spacing w:line="360" w:lineRule="auto"/>
              <w:ind w:firstLine="424" w:firstLineChars="202"/>
              <w:jc w:val="left"/>
              <w:rPr>
                <w:rFonts w:hint="eastAsia"/>
                <w:kern w:val="2"/>
                <w:sz w:val="21"/>
                <w:szCs w:val="21"/>
                <w:lang w:eastAsia="zh-CN"/>
              </w:rPr>
            </w:pPr>
            <w:r>
              <w:rPr>
                <w:rFonts w:hint="eastAsia"/>
                <w:kern w:val="2"/>
                <w:sz w:val="21"/>
                <w:szCs w:val="21"/>
                <w:lang w:eastAsia="zh-CN"/>
              </w:rPr>
              <w:t>（3）以评标标准和方法为依据，列出投标文件相对于招标文件的所有偏差，并进行归类汇总；</w:t>
            </w:r>
          </w:p>
          <w:p w14:paraId="1053EE0A">
            <w:pPr>
              <w:spacing w:line="360" w:lineRule="auto"/>
              <w:ind w:firstLine="424" w:firstLineChars="202"/>
              <w:jc w:val="left"/>
              <w:rPr>
                <w:rFonts w:hint="eastAsia"/>
                <w:kern w:val="2"/>
                <w:sz w:val="21"/>
                <w:szCs w:val="21"/>
                <w:lang w:eastAsia="zh-CN"/>
              </w:rPr>
            </w:pPr>
            <w:r>
              <w:rPr>
                <w:rFonts w:hint="eastAsia"/>
                <w:kern w:val="2"/>
                <w:sz w:val="21"/>
                <w:szCs w:val="21"/>
                <w:lang w:eastAsia="zh-CN"/>
              </w:rPr>
              <w:t>（4）对投标人的资质、业绩、主要人员资历和目前在岗情况、信用等级进行核实。</w:t>
            </w:r>
          </w:p>
          <w:p w14:paraId="2224DB09">
            <w:pPr>
              <w:spacing w:line="360" w:lineRule="auto"/>
              <w:ind w:firstLine="424" w:firstLineChars="202"/>
              <w:jc w:val="left"/>
              <w:rPr>
                <w:rFonts w:hint="eastAsia"/>
                <w:kern w:val="2"/>
                <w:sz w:val="21"/>
                <w:szCs w:val="21"/>
                <w:lang w:eastAsia="zh-CN"/>
              </w:rPr>
            </w:pPr>
            <w:r>
              <w:rPr>
                <w:rFonts w:hint="eastAsia"/>
                <w:kern w:val="2"/>
                <w:sz w:val="21"/>
                <w:szCs w:val="21"/>
                <w:lang w:eastAsia="zh-CN"/>
              </w:rPr>
              <w:t>招标人不得对投标文件作出任何评价，不得故意遗漏或者片面摘录，不得在评标委员会对所有偏差定性之前透露存有偏差的投标人名称。</w:t>
            </w:r>
          </w:p>
          <w:p w14:paraId="1224C844">
            <w:pPr>
              <w:spacing w:line="360" w:lineRule="auto"/>
              <w:jc w:val="left"/>
              <w:rPr>
                <w:rFonts w:hint="eastAsia"/>
                <w:kern w:val="2"/>
                <w:sz w:val="21"/>
                <w:szCs w:val="21"/>
                <w:lang w:eastAsia="zh-CN"/>
              </w:rPr>
            </w:pPr>
            <w:r>
              <w:rPr>
                <w:rFonts w:hint="eastAsia"/>
                <w:kern w:val="2"/>
                <w:sz w:val="21"/>
                <w:szCs w:val="21"/>
                <w:lang w:eastAsia="zh-CN"/>
              </w:rPr>
              <w:t>1.2.2评标委员会</w:t>
            </w:r>
          </w:p>
          <w:p w14:paraId="0C07F57E">
            <w:pPr>
              <w:adjustRightInd w:val="0"/>
              <w:spacing w:line="360" w:lineRule="auto"/>
              <w:ind w:firstLine="420"/>
              <w:jc w:val="left"/>
              <w:rPr>
                <w:rFonts w:hint="eastAsia"/>
                <w:kern w:val="2"/>
                <w:sz w:val="21"/>
                <w:szCs w:val="21"/>
                <w:lang w:eastAsia="zh-CN"/>
              </w:rPr>
            </w:pPr>
            <w:r>
              <w:rPr>
                <w:rFonts w:hint="eastAsia"/>
                <w:kern w:val="2"/>
                <w:sz w:val="21"/>
                <w:szCs w:val="21"/>
                <w:lang w:eastAsia="zh-CN"/>
              </w:rPr>
              <w:t>评标委员会由招标人按国家、广东省等的有关规定依法组建。评标委员会的主要工作内容包括：</w:t>
            </w:r>
          </w:p>
          <w:p w14:paraId="7E559946">
            <w:pPr>
              <w:spacing w:line="360" w:lineRule="auto"/>
              <w:jc w:val="left"/>
              <w:rPr>
                <w:rFonts w:hint="eastAsia"/>
                <w:kern w:val="2"/>
                <w:sz w:val="21"/>
                <w:szCs w:val="21"/>
                <w:lang w:eastAsia="zh-CN"/>
              </w:rPr>
            </w:pPr>
            <w:r>
              <w:rPr>
                <w:rFonts w:hint="eastAsia"/>
                <w:kern w:val="2"/>
                <w:sz w:val="21"/>
                <w:szCs w:val="21"/>
                <w:lang w:eastAsia="zh-CN"/>
              </w:rPr>
              <w:t>（1）评标委员会开始评标工作之前，首先听取招标人、协助工作组关于工程情况和辅助工作的说明，并认真研读招标文件，获取评标所需的重要信息和数据；</w:t>
            </w:r>
          </w:p>
          <w:p w14:paraId="55055A8F">
            <w:pPr>
              <w:spacing w:line="360" w:lineRule="auto"/>
              <w:jc w:val="left"/>
              <w:rPr>
                <w:rFonts w:hint="eastAsia"/>
                <w:kern w:val="2"/>
                <w:sz w:val="21"/>
                <w:szCs w:val="21"/>
                <w:lang w:eastAsia="zh-CN"/>
              </w:rPr>
            </w:pPr>
            <w:r>
              <w:rPr>
                <w:rFonts w:hint="eastAsia"/>
                <w:kern w:val="2"/>
                <w:sz w:val="21"/>
                <w:szCs w:val="21"/>
                <w:lang w:eastAsia="zh-CN"/>
              </w:rPr>
              <w:t>（2）对协助工作组提供的评标工作用表和评标内容进行核查。</w:t>
            </w:r>
          </w:p>
          <w:p w14:paraId="4ABF5EA4">
            <w:pPr>
              <w:spacing w:line="360" w:lineRule="auto"/>
              <w:jc w:val="left"/>
              <w:rPr>
                <w:rFonts w:hint="eastAsia"/>
                <w:kern w:val="2"/>
                <w:sz w:val="21"/>
                <w:szCs w:val="21"/>
                <w:lang w:eastAsia="zh-CN"/>
              </w:rPr>
            </w:pPr>
            <w:r>
              <w:rPr>
                <w:rFonts w:hint="eastAsia"/>
                <w:kern w:val="2"/>
                <w:sz w:val="21"/>
                <w:szCs w:val="21"/>
                <w:lang w:eastAsia="zh-CN"/>
              </w:rPr>
              <w:t>（3）按照以下1.3款程序进行各项评审工作。</w:t>
            </w:r>
          </w:p>
          <w:p w14:paraId="5CC0FD72">
            <w:pPr>
              <w:spacing w:line="360" w:lineRule="auto"/>
              <w:jc w:val="left"/>
              <w:rPr>
                <w:rFonts w:hint="eastAsia"/>
                <w:kern w:val="2"/>
                <w:sz w:val="21"/>
                <w:szCs w:val="21"/>
                <w:lang w:eastAsia="zh-CN"/>
              </w:rPr>
            </w:pPr>
            <w:r>
              <w:rPr>
                <w:rFonts w:hint="eastAsia"/>
                <w:kern w:val="2"/>
                <w:sz w:val="21"/>
                <w:szCs w:val="21"/>
                <w:lang w:eastAsia="zh-CN"/>
              </w:rPr>
              <w:t>1.3评审工作程序</w:t>
            </w:r>
          </w:p>
          <w:p w14:paraId="3A4D061E">
            <w:pPr>
              <w:spacing w:line="360" w:lineRule="auto"/>
              <w:jc w:val="left"/>
              <w:rPr>
                <w:rFonts w:hint="eastAsia"/>
                <w:kern w:val="2"/>
                <w:sz w:val="21"/>
                <w:szCs w:val="21"/>
                <w:lang w:eastAsia="zh-CN"/>
              </w:rPr>
            </w:pPr>
            <w:r>
              <w:rPr>
                <w:rFonts w:hint="eastAsia"/>
                <w:kern w:val="2"/>
                <w:sz w:val="21"/>
                <w:szCs w:val="21"/>
                <w:lang w:eastAsia="zh-CN"/>
              </w:rPr>
              <w:t>（一）第一个信封（商务及技术文件）：</w:t>
            </w:r>
          </w:p>
          <w:p w14:paraId="5BB49550">
            <w:pPr>
              <w:spacing w:line="360" w:lineRule="auto"/>
              <w:jc w:val="left"/>
              <w:rPr>
                <w:rFonts w:hint="eastAsia"/>
                <w:kern w:val="2"/>
                <w:sz w:val="21"/>
                <w:szCs w:val="21"/>
                <w:lang w:eastAsia="zh-CN"/>
              </w:rPr>
            </w:pPr>
            <w:r>
              <w:rPr>
                <w:rFonts w:hint="eastAsia"/>
                <w:kern w:val="2"/>
                <w:sz w:val="21"/>
                <w:szCs w:val="21"/>
                <w:lang w:eastAsia="zh-CN"/>
              </w:rPr>
              <w:t>l、初步评审：包括形式评审与响应性评审、资格评审；</w:t>
            </w:r>
          </w:p>
          <w:p w14:paraId="5AFEBA57">
            <w:pPr>
              <w:spacing w:line="360" w:lineRule="auto"/>
              <w:jc w:val="left"/>
              <w:rPr>
                <w:rFonts w:hint="eastAsia"/>
                <w:kern w:val="2"/>
                <w:sz w:val="21"/>
                <w:szCs w:val="21"/>
                <w:lang w:eastAsia="zh-CN"/>
              </w:rPr>
            </w:pPr>
            <w:r>
              <w:rPr>
                <w:rFonts w:hint="eastAsia"/>
                <w:kern w:val="2"/>
                <w:sz w:val="21"/>
                <w:szCs w:val="21"/>
                <w:lang w:eastAsia="zh-CN"/>
              </w:rPr>
              <w:t>2、详细评审（评审打分）：评标委员会首先对通过初步评审的投标文件第一个信封（商务及技术文件）进行详细评审，对投标人的施工组织设计、设计方案、项目管理机构、其他因素等分别评审打分。</w:t>
            </w:r>
          </w:p>
          <w:p w14:paraId="61F30565">
            <w:pPr>
              <w:spacing w:line="360" w:lineRule="auto"/>
              <w:ind w:left="0" w:leftChars="0" w:firstLine="0" w:firstLineChars="0"/>
              <w:jc w:val="left"/>
              <w:rPr>
                <w:rFonts w:hint="eastAsia"/>
                <w:kern w:val="2"/>
                <w:sz w:val="21"/>
                <w:szCs w:val="21"/>
                <w:lang w:eastAsia="zh-CN"/>
              </w:rPr>
            </w:pPr>
            <w:r>
              <w:rPr>
                <w:rFonts w:hint="eastAsia"/>
                <w:kern w:val="2"/>
                <w:sz w:val="21"/>
                <w:szCs w:val="21"/>
                <w:lang w:eastAsia="zh-CN"/>
              </w:rPr>
              <w:t>（二）第二个信封（报价文件）：</w:t>
            </w:r>
          </w:p>
          <w:p w14:paraId="537160C4">
            <w:pPr>
              <w:spacing w:line="360" w:lineRule="auto"/>
              <w:ind w:firstLine="220" w:firstLineChars="105"/>
              <w:jc w:val="left"/>
              <w:rPr>
                <w:rFonts w:hint="eastAsia"/>
                <w:kern w:val="2"/>
                <w:sz w:val="21"/>
                <w:szCs w:val="21"/>
                <w:lang w:eastAsia="zh-CN"/>
              </w:rPr>
            </w:pPr>
            <w:r>
              <w:rPr>
                <w:rFonts w:hint="eastAsia"/>
                <w:kern w:val="2"/>
                <w:sz w:val="21"/>
                <w:szCs w:val="21"/>
                <w:lang w:eastAsia="zh-CN"/>
              </w:rPr>
              <w:t>1、初步评审：</w:t>
            </w:r>
          </w:p>
          <w:p w14:paraId="213DE6BE">
            <w:pPr>
              <w:spacing w:line="360" w:lineRule="auto"/>
              <w:ind w:firstLine="220" w:firstLineChars="105"/>
              <w:jc w:val="left"/>
              <w:rPr>
                <w:rFonts w:hint="eastAsia"/>
                <w:kern w:val="2"/>
                <w:sz w:val="21"/>
                <w:szCs w:val="21"/>
                <w:lang w:eastAsia="zh-CN"/>
              </w:rPr>
            </w:pPr>
            <w:r>
              <w:rPr>
                <w:rFonts w:hint="eastAsia"/>
                <w:kern w:val="2"/>
                <w:sz w:val="21"/>
                <w:szCs w:val="21"/>
                <w:lang w:eastAsia="zh-CN"/>
              </w:rPr>
              <w:t>（1）只有投标文件第一个信封通过详细评审的投标人才能继续参加第二个信封报价文件的形式评审与响应性评审；</w:t>
            </w:r>
          </w:p>
          <w:p w14:paraId="14F17DFF">
            <w:pPr>
              <w:spacing w:line="360" w:lineRule="auto"/>
              <w:ind w:firstLine="220" w:firstLineChars="105"/>
              <w:jc w:val="left"/>
              <w:rPr>
                <w:rFonts w:hint="eastAsia"/>
                <w:kern w:val="2"/>
                <w:sz w:val="21"/>
                <w:szCs w:val="21"/>
                <w:lang w:eastAsia="zh-CN"/>
              </w:rPr>
            </w:pPr>
            <w:r>
              <w:rPr>
                <w:rFonts w:hint="eastAsia"/>
                <w:kern w:val="2"/>
                <w:sz w:val="21"/>
                <w:szCs w:val="21"/>
                <w:lang w:eastAsia="zh-CN"/>
              </w:rPr>
              <w:t>（2）报价算术性修正；</w:t>
            </w:r>
          </w:p>
          <w:p w14:paraId="326BBCE7">
            <w:pPr>
              <w:spacing w:line="360" w:lineRule="auto"/>
              <w:ind w:firstLine="220" w:firstLineChars="105"/>
              <w:jc w:val="left"/>
              <w:rPr>
                <w:rFonts w:hint="eastAsia"/>
                <w:kern w:val="2"/>
                <w:sz w:val="21"/>
                <w:szCs w:val="21"/>
                <w:lang w:eastAsia="zh-CN"/>
              </w:rPr>
            </w:pPr>
            <w:r>
              <w:rPr>
                <w:rFonts w:hint="eastAsia"/>
                <w:kern w:val="2"/>
                <w:sz w:val="21"/>
                <w:szCs w:val="21"/>
                <w:lang w:eastAsia="zh-CN"/>
              </w:rPr>
              <w:t>2、详细评审：计算评标基准价、评标价得分及综合得分；</w:t>
            </w:r>
          </w:p>
          <w:p w14:paraId="78F46CF2">
            <w:pPr>
              <w:spacing w:line="360" w:lineRule="auto"/>
              <w:ind w:firstLine="220" w:firstLineChars="105"/>
              <w:jc w:val="left"/>
              <w:rPr>
                <w:rFonts w:hint="eastAsia"/>
                <w:kern w:val="2"/>
                <w:sz w:val="21"/>
                <w:szCs w:val="21"/>
                <w:lang w:eastAsia="zh-CN"/>
              </w:rPr>
            </w:pPr>
            <w:r>
              <w:rPr>
                <w:rFonts w:hint="eastAsia"/>
                <w:kern w:val="2"/>
                <w:sz w:val="21"/>
                <w:szCs w:val="21"/>
                <w:lang w:eastAsia="zh-CN"/>
              </w:rPr>
              <w:t>（三）投标文件相关信息的核查。</w:t>
            </w:r>
          </w:p>
          <w:p w14:paraId="11B20E9B">
            <w:pPr>
              <w:spacing w:line="360" w:lineRule="auto"/>
              <w:ind w:firstLine="220" w:firstLineChars="105"/>
              <w:jc w:val="left"/>
              <w:rPr>
                <w:rFonts w:hint="eastAsia"/>
                <w:kern w:val="2"/>
                <w:sz w:val="21"/>
                <w:szCs w:val="21"/>
                <w:lang w:eastAsia="zh-CN"/>
              </w:rPr>
            </w:pPr>
            <w:r>
              <w:rPr>
                <w:rFonts w:hint="eastAsia"/>
                <w:kern w:val="2"/>
                <w:sz w:val="21"/>
                <w:szCs w:val="21"/>
                <w:lang w:eastAsia="zh-CN"/>
              </w:rPr>
              <w:t>(四)投标文件的澄清和说明(如有)</w:t>
            </w:r>
          </w:p>
          <w:p w14:paraId="35BE1BBA">
            <w:pPr>
              <w:spacing w:line="360" w:lineRule="auto"/>
              <w:ind w:firstLine="210" w:firstLineChars="100"/>
              <w:jc w:val="left"/>
              <w:rPr>
                <w:rFonts w:hint="eastAsia"/>
                <w:kern w:val="2"/>
                <w:sz w:val="21"/>
                <w:szCs w:val="21"/>
                <w:lang w:eastAsia="zh-CN"/>
              </w:rPr>
            </w:pPr>
            <w:r>
              <w:rPr>
                <w:rFonts w:hint="eastAsia"/>
                <w:kern w:val="2"/>
                <w:sz w:val="21"/>
                <w:szCs w:val="21"/>
                <w:lang w:eastAsia="zh-CN"/>
              </w:rPr>
              <w:t>（五）按评标办法规定推荐中标候选人，编写评标报告。</w:t>
            </w:r>
          </w:p>
        </w:tc>
      </w:tr>
      <w:tr w14:paraId="32BF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5388E7D1">
            <w:pPr>
              <w:spacing w:line="360" w:lineRule="auto"/>
              <w:jc w:val="both"/>
              <w:rPr>
                <w:rFonts w:hint="eastAsia"/>
                <w:kern w:val="2"/>
                <w:sz w:val="21"/>
                <w:szCs w:val="21"/>
              </w:rPr>
            </w:pPr>
            <w:r>
              <w:rPr>
                <w:rFonts w:hint="eastAsia"/>
                <w:sz w:val="21"/>
                <w:szCs w:val="21"/>
              </w:rPr>
              <w:t>3.2.2</w:t>
            </w:r>
          </w:p>
        </w:tc>
        <w:tc>
          <w:tcPr>
            <w:tcW w:w="7988" w:type="dxa"/>
            <w:vAlign w:val="center"/>
          </w:tcPr>
          <w:p w14:paraId="3B06C109">
            <w:pPr>
              <w:adjustRightInd w:val="0"/>
              <w:snapToGrid w:val="0"/>
              <w:spacing w:line="360" w:lineRule="auto"/>
              <w:jc w:val="left"/>
              <w:rPr>
                <w:rFonts w:hint="eastAsia"/>
                <w:sz w:val="21"/>
                <w:szCs w:val="21"/>
                <w:lang w:eastAsia="zh-CN"/>
              </w:rPr>
            </w:pPr>
            <w:r>
              <w:rPr>
                <w:rFonts w:hint="eastAsia"/>
                <w:sz w:val="21"/>
                <w:szCs w:val="21"/>
                <w:lang w:eastAsia="zh-CN"/>
              </w:rPr>
              <w:t>将评标办法原文第3.2.2项修改如下：</w:t>
            </w:r>
          </w:p>
          <w:p w14:paraId="43AD861E">
            <w:pPr>
              <w:adjustRightInd w:val="0"/>
              <w:snapToGrid w:val="0"/>
              <w:spacing w:line="360" w:lineRule="auto"/>
              <w:jc w:val="left"/>
              <w:rPr>
                <w:rFonts w:hint="eastAsia"/>
                <w:kern w:val="2"/>
                <w:sz w:val="21"/>
                <w:szCs w:val="21"/>
                <w:lang w:eastAsia="zh-CN"/>
              </w:rPr>
            </w:pPr>
            <w:r>
              <w:rPr>
                <w:rFonts w:hint="eastAsia"/>
                <w:sz w:val="21"/>
                <w:szCs w:val="21"/>
                <w:lang w:eastAsia="zh-CN"/>
              </w:rPr>
              <w:t>投标人的商务和技术得分分值计算保留小数点后两位，小数点后第三位“四舍五入”。</w:t>
            </w:r>
          </w:p>
        </w:tc>
      </w:tr>
      <w:tr w14:paraId="784C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18507BD0">
            <w:pPr>
              <w:spacing w:line="360" w:lineRule="auto"/>
              <w:jc w:val="both"/>
              <w:rPr>
                <w:rFonts w:hint="eastAsia"/>
                <w:kern w:val="2"/>
                <w:sz w:val="21"/>
                <w:szCs w:val="21"/>
              </w:rPr>
            </w:pPr>
            <w:r>
              <w:rPr>
                <w:rFonts w:hint="eastAsia"/>
                <w:kern w:val="2"/>
                <w:sz w:val="21"/>
                <w:szCs w:val="21"/>
              </w:rPr>
              <w:t>3.2.3</w:t>
            </w:r>
          </w:p>
        </w:tc>
        <w:tc>
          <w:tcPr>
            <w:tcW w:w="7988" w:type="dxa"/>
            <w:vAlign w:val="center"/>
          </w:tcPr>
          <w:p w14:paraId="244F1512">
            <w:pPr>
              <w:adjustRightInd w:val="0"/>
              <w:snapToGrid w:val="0"/>
              <w:spacing w:line="360" w:lineRule="auto"/>
              <w:ind w:firstLine="420"/>
              <w:jc w:val="left"/>
              <w:rPr>
                <w:rFonts w:hint="eastAsia"/>
                <w:kern w:val="2"/>
                <w:sz w:val="21"/>
                <w:szCs w:val="21"/>
                <w:lang w:eastAsia="zh-CN"/>
              </w:rPr>
            </w:pPr>
            <w:r>
              <w:rPr>
                <w:rFonts w:hint="eastAsia"/>
                <w:kern w:val="2"/>
                <w:sz w:val="21"/>
                <w:szCs w:val="21"/>
                <w:lang w:eastAsia="zh-CN"/>
              </w:rPr>
              <w:t>将评标办法原文第3.2.3</w:t>
            </w:r>
            <w:r>
              <w:rPr>
                <w:rFonts w:hint="eastAsia"/>
                <w:sz w:val="21"/>
                <w:szCs w:val="21"/>
                <w:lang w:eastAsia="zh-CN"/>
              </w:rPr>
              <w:t>项</w:t>
            </w:r>
            <w:r>
              <w:rPr>
                <w:rFonts w:hint="eastAsia"/>
                <w:kern w:val="2"/>
                <w:sz w:val="21"/>
                <w:szCs w:val="21"/>
                <w:lang w:eastAsia="zh-CN"/>
              </w:rPr>
              <w:t>细化如下：</w:t>
            </w:r>
          </w:p>
          <w:p w14:paraId="0C4BE0EE">
            <w:pPr>
              <w:adjustRightInd w:val="0"/>
              <w:snapToGrid w:val="0"/>
              <w:spacing w:line="360" w:lineRule="auto"/>
              <w:ind w:firstLine="420"/>
              <w:jc w:val="left"/>
              <w:rPr>
                <w:rFonts w:hint="eastAsia"/>
                <w:kern w:val="2"/>
                <w:sz w:val="21"/>
                <w:szCs w:val="21"/>
                <w:lang w:eastAsia="zh-CN"/>
              </w:rPr>
            </w:pPr>
            <w:r>
              <w:rPr>
                <w:rFonts w:hint="eastAsia"/>
                <w:kern w:val="2"/>
                <w:sz w:val="21"/>
                <w:szCs w:val="21"/>
                <w:lang w:eastAsia="zh-CN"/>
              </w:rPr>
              <w:t>投标人的商务和技术得分=A+B+D。</w:t>
            </w:r>
          </w:p>
          <w:p w14:paraId="743C58EC">
            <w:pPr>
              <w:adjustRightInd w:val="0"/>
              <w:snapToGrid w:val="0"/>
              <w:spacing w:line="360" w:lineRule="auto"/>
              <w:ind w:firstLine="420"/>
              <w:jc w:val="left"/>
              <w:rPr>
                <w:rFonts w:hint="eastAsia"/>
                <w:kern w:val="2"/>
                <w:sz w:val="21"/>
                <w:szCs w:val="21"/>
                <w:highlight w:val="none"/>
                <w:lang w:eastAsia="zh-CN"/>
              </w:rPr>
            </w:pPr>
            <w:r>
              <w:rPr>
                <w:rFonts w:hint="eastAsia"/>
                <w:kern w:val="2"/>
                <w:sz w:val="21"/>
                <w:szCs w:val="21"/>
                <w:highlight w:val="none"/>
                <w:lang w:eastAsia="zh-CN"/>
              </w:rPr>
              <w:t>除</w:t>
            </w:r>
            <w:r>
              <w:rPr>
                <w:rFonts w:hint="eastAsia"/>
                <w:kern w:val="2"/>
                <w:sz w:val="21"/>
                <w:szCs w:val="21"/>
                <w:highlight w:val="none"/>
                <w:u w:val="single"/>
                <w:lang w:eastAsia="zh-CN"/>
              </w:rPr>
              <w:t>评标价、履约信誉、企业综合能力</w:t>
            </w:r>
            <w:r>
              <w:rPr>
                <w:rFonts w:hint="eastAsia"/>
                <w:kern w:val="2"/>
                <w:sz w:val="21"/>
                <w:szCs w:val="21"/>
                <w:highlight w:val="none"/>
                <w:lang w:eastAsia="zh-CN"/>
              </w:rPr>
              <w:t>得分外，投标文件各评分因素细分项得分均不应低于其权重分的60%，评分低于权重分值60%的，评标委员会成员应当在评标报告中作出说明。</w:t>
            </w:r>
          </w:p>
          <w:p w14:paraId="2830AC10">
            <w:pPr>
              <w:adjustRightInd w:val="0"/>
              <w:snapToGrid w:val="0"/>
              <w:spacing w:line="360" w:lineRule="auto"/>
              <w:ind w:firstLine="420"/>
              <w:jc w:val="left"/>
              <w:rPr>
                <w:rFonts w:hint="eastAsia"/>
                <w:kern w:val="2"/>
                <w:sz w:val="21"/>
                <w:szCs w:val="21"/>
                <w:highlight w:val="none"/>
                <w:lang w:eastAsia="zh-CN"/>
              </w:rPr>
            </w:pPr>
            <w:r>
              <w:rPr>
                <w:rFonts w:hint="eastAsia"/>
                <w:kern w:val="2"/>
                <w:sz w:val="21"/>
                <w:szCs w:val="21"/>
                <w:highlight w:val="none"/>
                <w:lang w:eastAsia="zh-CN"/>
              </w:rPr>
              <w:t>评标委员会人数不少于</w:t>
            </w:r>
            <w:r>
              <w:rPr>
                <w:rFonts w:hint="default"/>
                <w:kern w:val="2"/>
                <w:sz w:val="21"/>
                <w:szCs w:val="21"/>
                <w:highlight w:val="none"/>
                <w:lang w:val="en-US" w:eastAsia="zh-CN"/>
              </w:rPr>
              <w:t>9</w:t>
            </w:r>
            <w:r>
              <w:rPr>
                <w:rFonts w:hint="eastAsia"/>
                <w:kern w:val="2"/>
                <w:sz w:val="21"/>
                <w:szCs w:val="21"/>
                <w:highlight w:val="none"/>
                <w:lang w:eastAsia="zh-CN"/>
              </w:rPr>
              <w:t>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保留小数点后三位，小数点后第四位“四舍五入”。</w:t>
            </w:r>
          </w:p>
          <w:p w14:paraId="7DB875A5">
            <w:pPr>
              <w:adjustRightInd w:val="0"/>
              <w:snapToGrid w:val="0"/>
              <w:spacing w:line="360" w:lineRule="auto"/>
              <w:ind w:firstLine="420"/>
              <w:jc w:val="left"/>
              <w:rPr>
                <w:rFonts w:hint="eastAsia"/>
                <w:kern w:val="2"/>
                <w:sz w:val="21"/>
                <w:szCs w:val="21"/>
                <w:highlight w:val="none"/>
                <w:lang w:eastAsia="zh-CN"/>
              </w:rPr>
            </w:pPr>
            <w:r>
              <w:rPr>
                <w:rFonts w:hint="eastAsia"/>
                <w:kern w:val="2"/>
                <w:sz w:val="21"/>
                <w:szCs w:val="21"/>
                <w:highlight w:val="none"/>
                <w:lang w:eastAsia="zh-CN"/>
              </w:rPr>
              <w:t xml:space="preserve">取消其中1名评委评分的办法一（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 </w:t>
            </w:r>
          </w:p>
          <w:p w14:paraId="2AD3857D">
            <w:pPr>
              <w:adjustRightInd w:val="0"/>
              <w:snapToGrid w:val="0"/>
              <w:spacing w:line="360" w:lineRule="auto"/>
              <w:ind w:firstLine="420"/>
              <w:jc w:val="left"/>
              <w:rPr>
                <w:rFonts w:hint="eastAsia"/>
                <w:kern w:val="2"/>
                <w:sz w:val="21"/>
                <w:szCs w:val="21"/>
                <w:highlight w:val="none"/>
                <w:lang w:eastAsia="zh-CN"/>
              </w:rPr>
            </w:pPr>
            <w:r>
              <w:rPr>
                <w:rFonts w:hint="eastAsia"/>
                <w:kern w:val="2"/>
                <w:sz w:val="21"/>
                <w:szCs w:val="21"/>
                <w:highlight w:val="none"/>
                <w:lang w:eastAsia="zh-CN"/>
              </w:rPr>
              <w:t>注：如某一评委对每个投标人评分如下：10分、10分、9分、8分、8分、7分、7分的情况，次分差计算方式如下：10分-8分=2分。</w:t>
            </w:r>
          </w:p>
          <w:p w14:paraId="2040B726">
            <w:pPr>
              <w:adjustRightInd w:val="0"/>
              <w:snapToGrid w:val="0"/>
              <w:spacing w:line="360" w:lineRule="auto"/>
              <w:ind w:firstLine="420"/>
              <w:jc w:val="left"/>
              <w:rPr>
                <w:rFonts w:hint="eastAsia"/>
                <w:kern w:val="2"/>
                <w:sz w:val="21"/>
                <w:szCs w:val="21"/>
                <w:highlight w:val="none"/>
                <w:lang w:eastAsia="zh-CN"/>
              </w:rPr>
            </w:pPr>
            <w:r>
              <w:rPr>
                <w:rFonts w:hint="eastAsia"/>
                <w:kern w:val="2"/>
                <w:sz w:val="21"/>
                <w:szCs w:val="21"/>
                <w:highlight w:val="none"/>
                <w:lang w:eastAsia="zh-CN"/>
              </w:rPr>
              <w:t>取消其中1名评委评分的办法二：按随机抽取的方式选定取消1名评委评分。</w:t>
            </w:r>
          </w:p>
          <w:p w14:paraId="56F8D6F8">
            <w:pPr>
              <w:adjustRightInd w:val="0"/>
              <w:snapToGrid w:val="0"/>
              <w:spacing w:line="360" w:lineRule="auto"/>
              <w:ind w:firstLine="420"/>
              <w:jc w:val="left"/>
              <w:rPr>
                <w:rFonts w:hint="eastAsia"/>
                <w:kern w:val="2"/>
                <w:sz w:val="21"/>
                <w:szCs w:val="21"/>
                <w:highlight w:val="none"/>
                <w:lang w:eastAsia="zh-CN"/>
              </w:rPr>
            </w:pPr>
            <w:r>
              <w:rPr>
                <w:rFonts w:hint="eastAsia"/>
                <w:kern w:val="2"/>
                <w:sz w:val="21"/>
                <w:szCs w:val="21"/>
                <w:highlight w:val="none"/>
                <w:lang w:eastAsia="zh-CN"/>
              </w:rPr>
              <w:t>评标委员会人数为7人时，计算投标人技术得分时：各评分因素细分项中取消一个最高、一个最低分后计算算术平均值的和为投标人的最终技术得分，平均值计算保留小数点后三位，小数点后第四位“四舍五入”。</w:t>
            </w:r>
          </w:p>
          <w:p w14:paraId="71964C7D">
            <w:pPr>
              <w:adjustRightInd w:val="0"/>
              <w:snapToGrid w:val="0"/>
              <w:spacing w:line="360" w:lineRule="auto"/>
              <w:ind w:firstLine="420"/>
              <w:jc w:val="left"/>
              <w:rPr>
                <w:rFonts w:hint="eastAsia"/>
                <w:kern w:val="2"/>
                <w:sz w:val="21"/>
                <w:szCs w:val="21"/>
                <w:lang w:eastAsia="zh-CN"/>
              </w:rPr>
            </w:pPr>
            <w:r>
              <w:rPr>
                <w:rFonts w:hint="eastAsia"/>
                <w:kern w:val="2"/>
                <w:sz w:val="21"/>
                <w:szCs w:val="21"/>
                <w:highlight w:val="none"/>
                <w:lang w:eastAsia="zh-CN"/>
              </w:rPr>
              <w:t>以上评标委员会人数以实际参与评审的评标委员会人数数量为准。</w:t>
            </w:r>
          </w:p>
        </w:tc>
      </w:tr>
      <w:tr w14:paraId="4D8C7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5096DED3">
            <w:pPr>
              <w:spacing w:line="360" w:lineRule="auto"/>
              <w:jc w:val="both"/>
              <w:rPr>
                <w:rFonts w:hint="default" w:eastAsia="宋体"/>
                <w:color w:val="auto"/>
                <w:kern w:val="2"/>
                <w:sz w:val="21"/>
                <w:szCs w:val="21"/>
                <w:highlight w:val="none"/>
                <w:lang w:val="en-US" w:eastAsia="zh-CN"/>
              </w:rPr>
            </w:pPr>
            <w:r>
              <w:rPr>
                <w:rFonts w:hint="eastAsia"/>
                <w:color w:val="auto"/>
                <w:kern w:val="2"/>
                <w:sz w:val="21"/>
                <w:szCs w:val="21"/>
                <w:highlight w:val="none"/>
                <w:lang w:val="en-US" w:eastAsia="zh-CN"/>
              </w:rPr>
              <w:t>3.4.2</w:t>
            </w:r>
          </w:p>
        </w:tc>
        <w:tc>
          <w:tcPr>
            <w:tcW w:w="7988" w:type="dxa"/>
            <w:vAlign w:val="center"/>
          </w:tcPr>
          <w:p w14:paraId="49B1F4F0">
            <w:pPr>
              <w:adjustRightInd w:val="0"/>
              <w:snapToGrid w:val="0"/>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将评标办法原文3.4.2项修改如下：</w:t>
            </w:r>
          </w:p>
          <w:p w14:paraId="11097A00">
            <w:pPr>
              <w:adjustRightInd w:val="0"/>
              <w:snapToGrid w:val="0"/>
              <w:spacing w:line="360" w:lineRule="auto"/>
              <w:jc w:val="left"/>
              <w:rPr>
                <w:rFonts w:hint="eastAsia"/>
                <w:color w:val="auto"/>
                <w:sz w:val="21"/>
                <w:szCs w:val="21"/>
                <w:highlight w:val="none"/>
                <w:lang w:eastAsia="zh-CN"/>
              </w:rPr>
            </w:pPr>
            <w:r>
              <w:rPr>
                <w:rFonts w:hint="eastAsia"/>
                <w:color w:val="auto"/>
                <w:sz w:val="21"/>
                <w:szCs w:val="21"/>
                <w:highlight w:val="none"/>
                <w:lang w:eastAsia="zh-CN"/>
              </w:rPr>
              <w:t>3.4.2 投标报价有算术错误的，评标委员会按以下原则对投标报价进行修正，修正的价格经投标人书面确认后具有约束力。投标人不接受修正价格的，评标委员会应否决其投标。</w:t>
            </w:r>
          </w:p>
          <w:p w14:paraId="117EEDC3">
            <w:pPr>
              <w:adjustRightInd w:val="0"/>
              <w:snapToGrid w:val="0"/>
              <w:spacing w:line="360" w:lineRule="auto"/>
              <w:jc w:val="left"/>
              <w:rPr>
                <w:rFonts w:hint="eastAsia"/>
                <w:color w:val="auto"/>
                <w:sz w:val="21"/>
                <w:szCs w:val="21"/>
                <w:highlight w:val="none"/>
                <w:lang w:eastAsia="zh-CN"/>
              </w:rPr>
            </w:pPr>
            <w:r>
              <w:rPr>
                <w:rFonts w:hint="eastAsia"/>
                <w:color w:val="auto"/>
                <w:sz w:val="21"/>
                <w:szCs w:val="21"/>
                <w:highlight w:val="none"/>
                <w:lang w:eastAsia="zh-CN"/>
              </w:rPr>
              <w:t>(1)投标文件中的大写金额与小写金额不一致的，以大写金额为准；</w:t>
            </w:r>
          </w:p>
        </w:tc>
      </w:tr>
      <w:tr w14:paraId="4F0BE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19CD0323">
            <w:pPr>
              <w:spacing w:line="360" w:lineRule="auto"/>
              <w:jc w:val="both"/>
              <w:rPr>
                <w:rFonts w:hint="eastAsia"/>
                <w:color w:val="auto"/>
                <w:kern w:val="2"/>
                <w:sz w:val="21"/>
                <w:szCs w:val="21"/>
                <w:highlight w:val="none"/>
              </w:rPr>
            </w:pPr>
            <w:r>
              <w:rPr>
                <w:rFonts w:hint="eastAsia"/>
                <w:color w:val="auto"/>
                <w:kern w:val="2"/>
                <w:sz w:val="21"/>
                <w:szCs w:val="21"/>
                <w:highlight w:val="none"/>
              </w:rPr>
              <w:t>3.4.3</w:t>
            </w:r>
          </w:p>
        </w:tc>
        <w:tc>
          <w:tcPr>
            <w:tcW w:w="7988" w:type="dxa"/>
            <w:vAlign w:val="center"/>
          </w:tcPr>
          <w:p w14:paraId="447B9B44">
            <w:pPr>
              <w:adjustRightInd w:val="0"/>
              <w:snapToGrid w:val="0"/>
              <w:spacing w:line="360" w:lineRule="auto"/>
              <w:jc w:val="left"/>
              <w:rPr>
                <w:rFonts w:hint="eastAsia"/>
                <w:color w:val="auto"/>
                <w:sz w:val="21"/>
                <w:szCs w:val="21"/>
                <w:highlight w:val="none"/>
                <w:lang w:eastAsia="zh-CN"/>
              </w:rPr>
            </w:pPr>
            <w:r>
              <w:rPr>
                <w:rFonts w:hint="eastAsia"/>
                <w:color w:val="auto"/>
                <w:sz w:val="21"/>
                <w:szCs w:val="21"/>
                <w:highlight w:val="none"/>
                <w:lang w:eastAsia="zh-CN"/>
              </w:rPr>
              <w:t>将评标办法原文第3.4.3项删除。</w:t>
            </w:r>
          </w:p>
        </w:tc>
      </w:tr>
      <w:tr w14:paraId="63FF9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7CE22527">
            <w:pPr>
              <w:spacing w:line="360" w:lineRule="auto"/>
              <w:jc w:val="both"/>
              <w:rPr>
                <w:rFonts w:hint="eastAsia"/>
                <w:color w:val="auto"/>
                <w:kern w:val="2"/>
                <w:sz w:val="21"/>
                <w:szCs w:val="21"/>
              </w:rPr>
            </w:pPr>
            <w:r>
              <w:rPr>
                <w:rFonts w:hint="eastAsia"/>
                <w:color w:val="auto"/>
                <w:kern w:val="2"/>
                <w:sz w:val="21"/>
                <w:szCs w:val="21"/>
              </w:rPr>
              <w:t>3.5.2</w:t>
            </w:r>
          </w:p>
        </w:tc>
        <w:tc>
          <w:tcPr>
            <w:tcW w:w="7988" w:type="dxa"/>
            <w:vAlign w:val="center"/>
          </w:tcPr>
          <w:p w14:paraId="4E8C9440">
            <w:pPr>
              <w:adjustRightInd w:val="0"/>
              <w:snapToGrid w:val="0"/>
              <w:spacing w:line="360" w:lineRule="auto"/>
              <w:jc w:val="left"/>
              <w:rPr>
                <w:rFonts w:hint="eastAsia"/>
                <w:color w:val="auto"/>
                <w:sz w:val="21"/>
                <w:szCs w:val="21"/>
                <w:lang w:eastAsia="zh-CN"/>
              </w:rPr>
            </w:pPr>
            <w:r>
              <w:rPr>
                <w:rFonts w:hint="eastAsia"/>
                <w:color w:val="auto"/>
                <w:sz w:val="21"/>
                <w:szCs w:val="21"/>
                <w:lang w:eastAsia="zh-CN"/>
              </w:rPr>
              <w:t>将评标办法原文第3.5.2项细化如下：</w:t>
            </w:r>
          </w:p>
          <w:p w14:paraId="197F087A">
            <w:pPr>
              <w:adjustRightInd w:val="0"/>
              <w:snapToGrid w:val="0"/>
              <w:spacing w:line="360" w:lineRule="auto"/>
              <w:jc w:val="left"/>
              <w:rPr>
                <w:rFonts w:hint="eastAsia"/>
                <w:color w:val="auto"/>
                <w:kern w:val="2"/>
                <w:sz w:val="21"/>
                <w:szCs w:val="21"/>
                <w:lang w:eastAsia="zh-CN"/>
              </w:rPr>
            </w:pPr>
            <w:r>
              <w:rPr>
                <w:rFonts w:hint="eastAsia"/>
                <w:color w:val="auto"/>
                <w:sz w:val="21"/>
                <w:szCs w:val="21"/>
                <w:lang w:eastAsia="zh-CN"/>
              </w:rPr>
              <w:t>投标人综合得分=投标人的商务和技术得分+C。（计算保留小数点后两位，小数点后第三位“四舍五入”）</w:t>
            </w:r>
          </w:p>
        </w:tc>
      </w:tr>
      <w:tr w14:paraId="5EF3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65D31301">
            <w:pPr>
              <w:spacing w:line="360" w:lineRule="auto"/>
              <w:jc w:val="both"/>
              <w:rPr>
                <w:rFonts w:hint="eastAsia"/>
                <w:sz w:val="21"/>
                <w:szCs w:val="21"/>
              </w:rPr>
            </w:pPr>
            <w:r>
              <w:rPr>
                <w:rFonts w:hint="eastAsia"/>
                <w:sz w:val="21"/>
                <w:szCs w:val="21"/>
              </w:rPr>
              <w:t>3.6</w:t>
            </w:r>
          </w:p>
        </w:tc>
        <w:tc>
          <w:tcPr>
            <w:tcW w:w="7988" w:type="dxa"/>
            <w:vAlign w:val="center"/>
          </w:tcPr>
          <w:p w14:paraId="71A321DB">
            <w:pPr>
              <w:adjustRightInd w:val="0"/>
              <w:snapToGrid w:val="0"/>
              <w:spacing w:line="360" w:lineRule="auto"/>
              <w:ind w:right="124" w:rightChars="59"/>
              <w:jc w:val="left"/>
              <w:rPr>
                <w:rFonts w:hint="eastAsia"/>
                <w:sz w:val="21"/>
                <w:szCs w:val="21"/>
                <w:lang w:eastAsia="zh-CN"/>
              </w:rPr>
            </w:pPr>
            <w:r>
              <w:rPr>
                <w:rFonts w:hint="eastAsia"/>
                <w:sz w:val="21"/>
                <w:szCs w:val="21"/>
                <w:lang w:eastAsia="zh-CN"/>
              </w:rPr>
              <w:t>3.6.1项（2）目末增加以下条款：</w:t>
            </w:r>
          </w:p>
          <w:p w14:paraId="62B36489">
            <w:pPr>
              <w:adjustRightInd w:val="0"/>
              <w:snapToGrid w:val="0"/>
              <w:spacing w:line="360" w:lineRule="auto"/>
              <w:ind w:firstLine="220" w:firstLineChars="105"/>
              <w:jc w:val="left"/>
              <w:rPr>
                <w:rFonts w:hint="eastAsia"/>
                <w:sz w:val="21"/>
                <w:szCs w:val="21"/>
                <w:lang w:eastAsia="zh-CN"/>
              </w:rPr>
            </w:pPr>
            <w:r>
              <w:rPr>
                <w:rFonts w:hint="eastAsia"/>
                <w:sz w:val="21"/>
                <w:szCs w:val="21"/>
                <w:lang w:eastAsia="zh-CN"/>
              </w:rPr>
              <w:t>g</w:t>
            </w:r>
            <w:r>
              <w:rPr>
                <w:rStyle w:val="126"/>
                <w:rFonts w:hint="eastAsia" w:ascii="宋体" w:eastAsia="宋体" w:cs="宋体"/>
                <w:sz w:val="21"/>
                <w:szCs w:val="21"/>
                <w:lang w:eastAsia="zh-CN"/>
              </w:rPr>
              <w:t>.当一家以上投标人评标价相同时，若各投标人报价清单细目报价也相同，视为串标（一个标段仅一工作细目报价的除外）。</w:t>
            </w:r>
          </w:p>
          <w:p w14:paraId="51E714DD">
            <w:pPr>
              <w:adjustRightInd w:val="0"/>
              <w:snapToGrid w:val="0"/>
              <w:spacing w:line="360" w:lineRule="auto"/>
              <w:ind w:firstLine="220" w:firstLineChars="105"/>
              <w:jc w:val="left"/>
              <w:rPr>
                <w:rStyle w:val="126"/>
                <w:rFonts w:hint="eastAsia" w:ascii="宋体" w:eastAsia="宋体" w:cs="宋体"/>
                <w:sz w:val="21"/>
                <w:szCs w:val="21"/>
                <w:lang w:eastAsia="zh-CN"/>
              </w:rPr>
            </w:pPr>
            <w:r>
              <w:rPr>
                <w:rFonts w:hint="eastAsia"/>
                <w:sz w:val="21"/>
                <w:szCs w:val="21"/>
                <w:lang w:eastAsia="zh-CN"/>
              </w:rPr>
              <w:t>h.广东省实施《中华人民共和国招标投标法》办法第十六条规定的情形。</w:t>
            </w:r>
          </w:p>
          <w:p w14:paraId="32128BAE">
            <w:pPr>
              <w:adjustRightInd w:val="0"/>
              <w:snapToGrid w:val="0"/>
              <w:spacing w:line="360" w:lineRule="auto"/>
              <w:jc w:val="left"/>
              <w:rPr>
                <w:rFonts w:hint="eastAsia"/>
                <w:sz w:val="21"/>
                <w:szCs w:val="21"/>
                <w:lang w:eastAsia="zh-CN"/>
              </w:rPr>
            </w:pPr>
            <w:r>
              <w:rPr>
                <w:rFonts w:hint="eastAsia"/>
                <w:sz w:val="21"/>
                <w:szCs w:val="21"/>
                <w:lang w:eastAsia="zh-CN"/>
              </w:rPr>
              <w:t>增加3.6.2项：</w:t>
            </w:r>
          </w:p>
          <w:p w14:paraId="00B428A9">
            <w:pPr>
              <w:tabs>
                <w:tab w:val="left" w:pos="858"/>
              </w:tabs>
              <w:adjustRightInd w:val="0"/>
              <w:snapToGrid w:val="0"/>
              <w:spacing w:line="360" w:lineRule="auto"/>
              <w:jc w:val="left"/>
              <w:rPr>
                <w:rFonts w:hint="eastAsia"/>
                <w:snapToGrid w:val="0"/>
                <w:sz w:val="21"/>
                <w:szCs w:val="21"/>
                <w:lang w:eastAsia="zh-CN"/>
              </w:rPr>
            </w:pPr>
            <w:r>
              <w:rPr>
                <w:rFonts w:hint="eastAsia"/>
                <w:sz w:val="21"/>
                <w:szCs w:val="21"/>
                <w:lang w:eastAsia="zh-CN"/>
              </w:rPr>
              <w:t>3.6.2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14:paraId="12328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vAlign w:val="center"/>
          </w:tcPr>
          <w:p w14:paraId="4D153C98">
            <w:pPr>
              <w:spacing w:line="360" w:lineRule="auto"/>
              <w:jc w:val="both"/>
              <w:rPr>
                <w:rFonts w:hint="eastAsia"/>
                <w:kern w:val="2"/>
                <w:sz w:val="21"/>
                <w:szCs w:val="21"/>
              </w:rPr>
            </w:pPr>
            <w:r>
              <w:rPr>
                <w:rFonts w:hint="eastAsia"/>
                <w:kern w:val="2"/>
                <w:sz w:val="21"/>
                <w:szCs w:val="21"/>
              </w:rPr>
              <w:t>3.9</w:t>
            </w:r>
          </w:p>
        </w:tc>
        <w:tc>
          <w:tcPr>
            <w:tcW w:w="7988" w:type="dxa"/>
            <w:vAlign w:val="center"/>
          </w:tcPr>
          <w:p w14:paraId="536B62BB">
            <w:pPr>
              <w:adjustRightInd w:val="0"/>
              <w:snapToGrid w:val="0"/>
              <w:spacing w:line="360" w:lineRule="auto"/>
              <w:jc w:val="left"/>
              <w:rPr>
                <w:rFonts w:hint="eastAsia"/>
                <w:bCs/>
                <w:kern w:val="2"/>
                <w:sz w:val="21"/>
                <w:szCs w:val="21"/>
                <w:lang w:eastAsia="zh-CN"/>
              </w:rPr>
            </w:pPr>
            <w:r>
              <w:rPr>
                <w:rFonts w:hint="eastAsia"/>
                <w:bCs/>
                <w:kern w:val="2"/>
                <w:sz w:val="21"/>
                <w:szCs w:val="21"/>
                <w:lang w:eastAsia="zh-CN"/>
              </w:rPr>
              <w:t>增加3.9.3-3.9.6</w:t>
            </w:r>
            <w:r>
              <w:rPr>
                <w:rFonts w:hint="eastAsia"/>
                <w:sz w:val="21"/>
                <w:szCs w:val="21"/>
                <w:lang w:eastAsia="zh-CN"/>
              </w:rPr>
              <w:t>项</w:t>
            </w:r>
            <w:r>
              <w:rPr>
                <w:rFonts w:hint="eastAsia"/>
                <w:bCs/>
                <w:kern w:val="2"/>
                <w:sz w:val="21"/>
                <w:szCs w:val="21"/>
                <w:lang w:eastAsia="zh-CN"/>
              </w:rPr>
              <w:t>：</w:t>
            </w:r>
          </w:p>
          <w:p w14:paraId="0CD02ECF">
            <w:pPr>
              <w:adjustRightInd w:val="0"/>
              <w:snapToGrid w:val="0"/>
              <w:spacing w:line="360" w:lineRule="auto"/>
              <w:ind w:firstLine="432" w:firstLineChars="206"/>
              <w:jc w:val="left"/>
              <w:rPr>
                <w:rFonts w:hint="eastAsia"/>
                <w:kern w:val="2"/>
                <w:sz w:val="21"/>
                <w:szCs w:val="21"/>
                <w:lang w:eastAsia="zh-CN"/>
              </w:rPr>
            </w:pPr>
            <w:r>
              <w:rPr>
                <w:rFonts w:hint="eastAsia"/>
                <w:kern w:val="2"/>
                <w:sz w:val="21"/>
                <w:szCs w:val="21"/>
                <w:lang w:eastAsia="zh-CN"/>
              </w:rPr>
              <w:t>3.9.3 通过第一个信封商务及技术文件评审的投标人少于3个使得投标明显缺乏竞争的，评标委员会可以否决全部投标；未否决全部投标的，评标委员会应当在评标报告中阐明理由，招标人应当按照招标文件规定的程序进行第二个信封报价文件开标，但评标委员会在进行报价文件评审时仍有权否决全部投标；评标委员会未在报价文件评审时否决全部投标的，应当在评标报告中阐明理由并推荐中标候选人。</w:t>
            </w:r>
          </w:p>
          <w:p w14:paraId="79C0157C">
            <w:pPr>
              <w:adjustRightInd w:val="0"/>
              <w:snapToGrid w:val="0"/>
              <w:spacing w:line="360" w:lineRule="auto"/>
              <w:ind w:firstLine="424" w:firstLineChars="202"/>
              <w:jc w:val="left"/>
              <w:rPr>
                <w:rFonts w:hint="eastAsia"/>
                <w:kern w:val="2"/>
                <w:sz w:val="21"/>
                <w:szCs w:val="21"/>
                <w:lang w:eastAsia="zh-CN"/>
              </w:rPr>
            </w:pPr>
            <w:r>
              <w:rPr>
                <w:rFonts w:hint="eastAsia"/>
                <w:kern w:val="2"/>
                <w:sz w:val="21"/>
                <w:szCs w:val="21"/>
                <w:lang w:eastAsia="zh-CN"/>
              </w:rPr>
              <w:t>3.9.4 通过第一个信封商务及技术文件评审的投标人在3个及以上的，招标人应当按照招标文件规定的程序进行第二个信封报价文件开标；在对报价文件进行评审后，有效投标不足3个使得投标明显缺乏竞争的，评标委员会可以否决全部投标。未否决全部投标的，评标委员会应当在评标报告中阐明理由并推荐中标候选人。</w:t>
            </w:r>
          </w:p>
          <w:p w14:paraId="7D860E87">
            <w:pPr>
              <w:adjustRightInd w:val="0"/>
              <w:snapToGrid w:val="0"/>
              <w:spacing w:line="360" w:lineRule="auto"/>
              <w:ind w:firstLine="432" w:firstLineChars="206"/>
              <w:jc w:val="left"/>
              <w:rPr>
                <w:rFonts w:hint="eastAsia"/>
                <w:sz w:val="21"/>
                <w:szCs w:val="21"/>
                <w:lang w:eastAsia="zh-CN"/>
              </w:rPr>
            </w:pPr>
            <w:r>
              <w:rPr>
                <w:rFonts w:hint="eastAsia"/>
                <w:kern w:val="2"/>
                <w:sz w:val="21"/>
                <w:szCs w:val="21"/>
                <w:lang w:eastAsia="zh-CN"/>
              </w:rPr>
              <w:t xml:space="preserve">3.9.5 </w:t>
            </w:r>
            <w:r>
              <w:rPr>
                <w:rFonts w:hint="eastAsia"/>
                <w:sz w:val="21"/>
                <w:szCs w:val="21"/>
                <w:lang w:eastAsia="zh-CN"/>
              </w:rPr>
              <w:t>如果发生无法确定推荐中标候选人的其他意外情况，评标委员会可建议招标人重新招标。</w:t>
            </w:r>
          </w:p>
          <w:p w14:paraId="74CD448A">
            <w:pPr>
              <w:adjustRightInd w:val="0"/>
              <w:snapToGrid w:val="0"/>
              <w:spacing w:line="360" w:lineRule="auto"/>
              <w:ind w:right="124" w:rightChars="59" w:firstLine="420" w:firstLineChars="200"/>
              <w:jc w:val="left"/>
              <w:rPr>
                <w:rFonts w:hint="eastAsia"/>
                <w:sz w:val="21"/>
                <w:szCs w:val="21"/>
                <w:lang w:eastAsia="zh-CN"/>
              </w:rPr>
            </w:pPr>
            <w:r>
              <w:rPr>
                <w:rFonts w:hint="eastAsia"/>
                <w:sz w:val="21"/>
                <w:szCs w:val="21"/>
                <w:lang w:eastAsia="zh-CN"/>
              </w:rPr>
              <w:t>3.9.6 本招标文件规定的否决投标条款包含在以下条款：</w:t>
            </w:r>
          </w:p>
          <w:p w14:paraId="317AFBB9">
            <w:pPr>
              <w:adjustRightInd w:val="0"/>
              <w:snapToGrid w:val="0"/>
              <w:spacing w:line="360" w:lineRule="auto"/>
              <w:ind w:left="0" w:leftChars="0" w:right="124" w:rightChars="59" w:firstLine="0" w:firstLineChars="0"/>
              <w:jc w:val="left"/>
              <w:rPr>
                <w:rFonts w:hint="eastAsia"/>
                <w:sz w:val="21"/>
                <w:szCs w:val="21"/>
                <w:lang w:eastAsia="zh-CN"/>
              </w:rPr>
            </w:pPr>
            <w:r>
              <w:rPr>
                <w:rFonts w:hint="eastAsia"/>
                <w:sz w:val="21"/>
                <w:szCs w:val="21"/>
                <w:lang w:eastAsia="zh-CN"/>
              </w:rPr>
              <w:t>（1）招标公告第3点 投标人资格要求；</w:t>
            </w:r>
          </w:p>
          <w:p w14:paraId="6CEF1F96">
            <w:pPr>
              <w:adjustRightInd w:val="0"/>
              <w:snapToGrid w:val="0"/>
              <w:spacing w:line="360" w:lineRule="auto"/>
              <w:ind w:left="0" w:leftChars="0" w:right="124" w:rightChars="59" w:firstLine="0" w:firstLineChars="0"/>
              <w:jc w:val="left"/>
              <w:rPr>
                <w:rFonts w:hint="eastAsia"/>
                <w:sz w:val="21"/>
                <w:szCs w:val="21"/>
                <w:lang w:eastAsia="zh-CN"/>
              </w:rPr>
            </w:pPr>
            <w:r>
              <w:rPr>
                <w:rFonts w:hint="eastAsia"/>
                <w:sz w:val="21"/>
                <w:szCs w:val="21"/>
                <w:lang w:eastAsia="zh-CN"/>
              </w:rPr>
              <w:t>（2）</w:t>
            </w:r>
            <w:r>
              <w:rPr>
                <w:rFonts w:hint="eastAsia"/>
                <w:sz w:val="21"/>
                <w:szCs w:val="21"/>
                <w:u w:val="single"/>
                <w:lang w:eastAsia="zh-CN"/>
              </w:rPr>
              <w:t>投标人须知1.4.3项、1.4.4项、1.11.1项、1.12.2项、3.4.2项、3.6.1项；</w:t>
            </w:r>
          </w:p>
          <w:p w14:paraId="009132C4">
            <w:pPr>
              <w:adjustRightInd w:val="0"/>
              <w:snapToGrid w:val="0"/>
              <w:spacing w:line="360" w:lineRule="auto"/>
              <w:ind w:firstLine="432" w:firstLineChars="206"/>
              <w:jc w:val="left"/>
              <w:rPr>
                <w:rFonts w:hint="eastAsia"/>
                <w:kern w:val="2"/>
                <w:sz w:val="21"/>
                <w:szCs w:val="21"/>
                <w:lang w:eastAsia="zh-CN"/>
              </w:rPr>
            </w:pPr>
            <w:r>
              <w:rPr>
                <w:rFonts w:hint="eastAsia"/>
                <w:sz w:val="21"/>
                <w:szCs w:val="21"/>
                <w:lang w:eastAsia="zh-CN"/>
              </w:rPr>
              <w:t>（3）本评标办法的否决条款</w:t>
            </w:r>
          </w:p>
        </w:tc>
      </w:tr>
    </w:tbl>
    <w:p w14:paraId="1F78665B">
      <w:pPr>
        <w:pStyle w:val="112"/>
        <w:shd w:val="clear" w:color="auto" w:fill="auto"/>
        <w:spacing w:before="0" w:line="360" w:lineRule="auto"/>
        <w:jc w:val="both"/>
        <w:rPr>
          <w:rFonts w:hint="eastAsia" w:ascii="宋体" w:hAnsi="宋体" w:eastAsia="宋体"/>
          <w:szCs w:val="21"/>
          <w:lang w:eastAsia="zh-CN"/>
        </w:rPr>
      </w:pPr>
    </w:p>
    <w:p w14:paraId="29D95AB0">
      <w:pPr>
        <w:pStyle w:val="112"/>
        <w:shd w:val="clear" w:color="auto" w:fill="auto"/>
        <w:spacing w:before="0" w:line="360" w:lineRule="auto"/>
        <w:ind w:left="0" w:leftChars="0" w:firstLine="0" w:firstLineChars="0"/>
        <w:jc w:val="both"/>
        <w:outlineLvl w:val="2"/>
        <w:rPr>
          <w:rFonts w:hint="eastAsia" w:ascii="宋体" w:hAnsi="宋体" w:eastAsia="宋体" w:cs="宋体"/>
          <w:b/>
          <w:bCs/>
          <w:spacing w:val="0"/>
          <w:sz w:val="24"/>
          <w:szCs w:val="21"/>
          <w:lang w:val="en-US" w:eastAsia="zh-CN" w:bidi="ar-SA"/>
        </w:rPr>
      </w:pPr>
      <w:bookmarkStart w:id="92" w:name="_Toc17678"/>
      <w:bookmarkStart w:id="93" w:name="_Toc19102"/>
      <w:bookmarkStart w:id="94" w:name="_Toc21584"/>
      <w:r>
        <w:rPr>
          <w:rFonts w:hint="eastAsia" w:ascii="宋体" w:hAnsi="宋体" w:eastAsia="宋体" w:cs="宋体"/>
          <w:b/>
          <w:bCs/>
          <w:spacing w:val="0"/>
          <w:sz w:val="24"/>
          <w:szCs w:val="21"/>
          <w:lang w:val="en-US" w:eastAsia="zh-CN" w:bidi="ar-SA"/>
        </w:rPr>
        <w:t>1．评标方法</w:t>
      </w:r>
      <w:bookmarkEnd w:id="92"/>
      <w:bookmarkEnd w:id="93"/>
      <w:bookmarkEnd w:id="94"/>
    </w:p>
    <w:p w14:paraId="6C8E8BA3">
      <w:pPr>
        <w:bidi w:val="0"/>
      </w:pPr>
      <w:r>
        <w:t>本次评标采用综合评估法。评标委员会对满足招标文件实质性要求的投标文件，按照本章规定的评分标准进行打分，并按得分由高到低顺序和前附表的规定推荐中标候选人，或根据招标人授权直接确定中标人，但投标报价低于其成本的除外。综合评分相等时，以投标报价低的优先；投标报价也相等的，</w:t>
      </w:r>
      <w:r>
        <w:rPr>
          <w:rFonts w:hint="eastAsia"/>
        </w:rPr>
        <w:t>以商务资信得分高的优先；商务资信得分还相等的，</w:t>
      </w:r>
      <w:r>
        <w:t>由招标人自行确定。</w:t>
      </w:r>
    </w:p>
    <w:p w14:paraId="7988EF0D">
      <w:pPr>
        <w:pStyle w:val="6"/>
        <w:bidi w:val="0"/>
        <w:rPr>
          <w:rFonts w:hint="eastAsia"/>
          <w:lang w:eastAsia="zh-CN"/>
        </w:rPr>
      </w:pPr>
      <w:bookmarkStart w:id="95" w:name="_Toc5739"/>
      <w:bookmarkStart w:id="96" w:name="_Toc21258"/>
      <w:bookmarkStart w:id="97" w:name="_Toc23710"/>
      <w:r>
        <w:rPr>
          <w:rFonts w:hint="eastAsia"/>
          <w:lang w:eastAsia="zh-CN"/>
        </w:rPr>
        <w:t>2．评审标准</w:t>
      </w:r>
      <w:bookmarkEnd w:id="95"/>
      <w:bookmarkEnd w:id="96"/>
      <w:bookmarkEnd w:id="97"/>
    </w:p>
    <w:p w14:paraId="112EA83C">
      <w:pPr>
        <w:bidi w:val="0"/>
        <w:rPr>
          <w:rFonts w:hint="eastAsia"/>
          <w:lang w:eastAsia="zh-CN"/>
        </w:rPr>
      </w:pPr>
      <w:r>
        <w:rPr>
          <w:rFonts w:hint="eastAsia"/>
          <w:lang w:eastAsia="zh-CN"/>
        </w:rPr>
        <w:t>2.1 初步评审标准</w:t>
      </w:r>
    </w:p>
    <w:p w14:paraId="5FC54C67">
      <w:pPr>
        <w:bidi w:val="0"/>
        <w:rPr>
          <w:rFonts w:hint="eastAsia"/>
          <w:lang w:eastAsia="zh-CN"/>
        </w:rPr>
      </w:pPr>
      <w:r>
        <w:rPr>
          <w:rFonts w:hint="eastAsia"/>
          <w:lang w:eastAsia="zh-CN"/>
        </w:rPr>
        <w:t>2.1.1 形式评审标准：见评标办法前附表。</w:t>
      </w:r>
    </w:p>
    <w:p w14:paraId="1AD43EC9">
      <w:pPr>
        <w:bidi w:val="0"/>
        <w:rPr>
          <w:rFonts w:hint="eastAsia"/>
          <w:lang w:eastAsia="zh-CN"/>
        </w:rPr>
      </w:pPr>
      <w:r>
        <w:rPr>
          <w:rFonts w:hint="eastAsia"/>
          <w:lang w:eastAsia="zh-CN"/>
        </w:rPr>
        <w:t>2.1.2 资格评审标准：见评标办法前附表。</w:t>
      </w:r>
    </w:p>
    <w:p w14:paraId="6D50E28C">
      <w:pPr>
        <w:bidi w:val="0"/>
        <w:rPr>
          <w:rFonts w:hint="eastAsia"/>
          <w:lang w:eastAsia="zh-CN"/>
        </w:rPr>
      </w:pPr>
      <w:r>
        <w:rPr>
          <w:rFonts w:hint="eastAsia"/>
          <w:lang w:eastAsia="zh-CN"/>
        </w:rPr>
        <w:t>2.1.3 响应性评审标准：见评标办法前附表。</w:t>
      </w:r>
    </w:p>
    <w:p w14:paraId="51FF55BA">
      <w:pPr>
        <w:pStyle w:val="7"/>
        <w:bidi w:val="0"/>
        <w:rPr>
          <w:rFonts w:hint="eastAsia"/>
          <w:lang w:eastAsia="zh-CN"/>
        </w:rPr>
      </w:pPr>
      <w:bookmarkStart w:id="98" w:name="_Toc12048"/>
      <w:bookmarkStart w:id="99" w:name="_Toc28710"/>
      <w:r>
        <w:rPr>
          <w:rFonts w:hint="eastAsia"/>
          <w:lang w:eastAsia="zh-CN"/>
        </w:rPr>
        <w:t>2.2 分值构成与评分标准</w:t>
      </w:r>
      <w:bookmarkEnd w:id="98"/>
      <w:bookmarkEnd w:id="99"/>
    </w:p>
    <w:p w14:paraId="7CF857F8">
      <w:pPr>
        <w:bidi w:val="0"/>
        <w:rPr>
          <w:rFonts w:hint="eastAsia"/>
          <w:lang w:eastAsia="zh-CN"/>
        </w:rPr>
      </w:pPr>
      <w:r>
        <w:rPr>
          <w:rFonts w:hint="eastAsia"/>
          <w:lang w:eastAsia="zh-CN"/>
        </w:rPr>
        <w:t xml:space="preserve"> 2.2.1 分值构成</w:t>
      </w:r>
    </w:p>
    <w:p w14:paraId="7A93F0E4">
      <w:pPr>
        <w:bidi w:val="0"/>
        <w:rPr>
          <w:rFonts w:hint="eastAsia"/>
          <w:lang w:eastAsia="zh-CN"/>
        </w:rPr>
      </w:pPr>
      <w:r>
        <w:rPr>
          <w:rFonts w:hint="eastAsia"/>
          <w:lang w:eastAsia="zh-CN"/>
        </w:rPr>
        <w:t>（1）设计方案、施工组织设计：见评标办法前附表；</w:t>
      </w:r>
    </w:p>
    <w:p w14:paraId="38676C30">
      <w:pPr>
        <w:bidi w:val="0"/>
        <w:rPr>
          <w:rFonts w:hint="eastAsia"/>
          <w:lang w:eastAsia="zh-CN"/>
        </w:rPr>
      </w:pPr>
      <w:r>
        <w:rPr>
          <w:rFonts w:hint="eastAsia"/>
          <w:lang w:eastAsia="zh-CN"/>
        </w:rPr>
        <w:t>（2）主要人员：见评标办法前附表；</w:t>
      </w:r>
    </w:p>
    <w:p w14:paraId="56C71F27">
      <w:pPr>
        <w:bidi w:val="0"/>
        <w:rPr>
          <w:rFonts w:hint="eastAsia"/>
          <w:lang w:eastAsia="zh-CN"/>
        </w:rPr>
      </w:pPr>
      <w:r>
        <w:rPr>
          <w:rFonts w:hint="eastAsia"/>
          <w:lang w:eastAsia="zh-CN"/>
        </w:rPr>
        <w:t>（3）投标报价：见评标办法前附表；</w:t>
      </w:r>
    </w:p>
    <w:p w14:paraId="65FFB2D1">
      <w:pPr>
        <w:bidi w:val="0"/>
        <w:rPr>
          <w:rFonts w:hint="eastAsia"/>
          <w:lang w:eastAsia="zh-CN"/>
        </w:rPr>
      </w:pPr>
      <w:r>
        <w:rPr>
          <w:rFonts w:hint="eastAsia"/>
          <w:lang w:eastAsia="zh-CN"/>
        </w:rPr>
        <w:t>（4）其他因素：见评标办法前附表。</w:t>
      </w:r>
    </w:p>
    <w:p w14:paraId="03C8D102">
      <w:pPr>
        <w:bidi w:val="0"/>
        <w:rPr>
          <w:rFonts w:hint="eastAsia"/>
          <w:lang w:eastAsia="zh-CN"/>
        </w:rPr>
      </w:pPr>
      <w:r>
        <w:rPr>
          <w:rFonts w:hint="eastAsia"/>
          <w:lang w:eastAsia="zh-CN"/>
        </w:rPr>
        <w:t>2.2.2 评标基准价计算：见评标办法前附表；</w:t>
      </w:r>
    </w:p>
    <w:p w14:paraId="4A343232">
      <w:pPr>
        <w:bidi w:val="0"/>
        <w:rPr>
          <w:rFonts w:hint="eastAsia"/>
          <w:lang w:eastAsia="zh-CN"/>
        </w:rPr>
      </w:pPr>
      <w:r>
        <w:rPr>
          <w:rFonts w:hint="eastAsia"/>
          <w:lang w:eastAsia="zh-CN"/>
        </w:rPr>
        <w:t>2.2.3 投标报价的偏差率计算：见评标办法前附表；</w:t>
      </w:r>
    </w:p>
    <w:p w14:paraId="625E2E88">
      <w:pPr>
        <w:bidi w:val="0"/>
        <w:rPr>
          <w:rFonts w:hint="eastAsia"/>
          <w:lang w:eastAsia="zh-CN"/>
        </w:rPr>
      </w:pPr>
      <w:r>
        <w:rPr>
          <w:rFonts w:hint="eastAsia"/>
          <w:lang w:eastAsia="zh-CN"/>
        </w:rPr>
        <w:t>2.2.4 评分标准</w:t>
      </w:r>
    </w:p>
    <w:p w14:paraId="70A9CE15">
      <w:pPr>
        <w:bidi w:val="0"/>
        <w:rPr>
          <w:rFonts w:hint="eastAsia"/>
          <w:lang w:eastAsia="zh-CN"/>
        </w:rPr>
      </w:pPr>
      <w:r>
        <w:rPr>
          <w:rFonts w:hint="eastAsia"/>
          <w:lang w:eastAsia="zh-CN"/>
        </w:rPr>
        <w:t>（1）设计方案、施工组织设计评分标准：见评标办法前附表；</w:t>
      </w:r>
    </w:p>
    <w:p w14:paraId="233D0F73">
      <w:pPr>
        <w:bidi w:val="0"/>
        <w:rPr>
          <w:rFonts w:hint="eastAsia"/>
          <w:lang w:eastAsia="zh-CN"/>
        </w:rPr>
      </w:pPr>
      <w:r>
        <w:rPr>
          <w:rFonts w:hint="eastAsia"/>
          <w:lang w:eastAsia="zh-CN"/>
        </w:rPr>
        <w:t>（2）主要人员评分标准：见评标办法前附表；</w:t>
      </w:r>
    </w:p>
    <w:p w14:paraId="36B23770">
      <w:pPr>
        <w:bidi w:val="0"/>
        <w:rPr>
          <w:rFonts w:hint="eastAsia"/>
          <w:lang w:eastAsia="zh-CN"/>
        </w:rPr>
      </w:pPr>
      <w:r>
        <w:rPr>
          <w:rFonts w:hint="eastAsia"/>
          <w:lang w:eastAsia="zh-CN"/>
        </w:rPr>
        <w:t>（3）投标报价评分标准：见评标办法前附表；</w:t>
      </w:r>
    </w:p>
    <w:p w14:paraId="0335B802">
      <w:pPr>
        <w:bidi w:val="0"/>
        <w:rPr>
          <w:rFonts w:hint="eastAsia"/>
          <w:lang w:eastAsia="zh-CN"/>
        </w:rPr>
      </w:pPr>
      <w:r>
        <w:rPr>
          <w:rFonts w:hint="eastAsia"/>
          <w:lang w:eastAsia="zh-CN"/>
        </w:rPr>
        <w:t>（</w:t>
      </w:r>
      <w:r>
        <w:rPr>
          <w:lang w:eastAsia="zh-CN"/>
        </w:rPr>
        <w:t>4</w:t>
      </w:r>
      <w:r>
        <w:rPr>
          <w:rFonts w:hint="eastAsia"/>
          <w:lang w:eastAsia="zh-CN"/>
        </w:rPr>
        <w:t>）其他因素评分标准：见评标办法前附表； </w:t>
      </w:r>
    </w:p>
    <w:p w14:paraId="293B896A">
      <w:pPr>
        <w:pStyle w:val="6"/>
        <w:bidi w:val="0"/>
        <w:rPr>
          <w:rFonts w:hint="eastAsia"/>
          <w:lang w:eastAsia="zh-CN"/>
        </w:rPr>
      </w:pPr>
      <w:bookmarkStart w:id="100" w:name="_Toc24073"/>
      <w:bookmarkStart w:id="101" w:name="_Toc5322"/>
      <w:bookmarkStart w:id="102" w:name="_Toc19428"/>
      <w:r>
        <w:rPr>
          <w:rFonts w:hint="eastAsia"/>
          <w:lang w:eastAsia="zh-CN"/>
        </w:rPr>
        <w:t>3．评标程序</w:t>
      </w:r>
      <w:bookmarkEnd w:id="100"/>
      <w:bookmarkEnd w:id="101"/>
      <w:bookmarkEnd w:id="102"/>
    </w:p>
    <w:p w14:paraId="2C74D95D">
      <w:pPr>
        <w:bidi w:val="0"/>
        <w:rPr>
          <w:rFonts w:hint="eastAsia"/>
          <w:lang w:eastAsia="zh-CN"/>
        </w:rPr>
      </w:pPr>
      <w:r>
        <w:rPr>
          <w:rFonts w:hint="eastAsia"/>
          <w:lang w:eastAsia="zh-CN"/>
        </w:rPr>
        <w:t>3.1 第一个信封初步评审</w:t>
      </w:r>
    </w:p>
    <w:p w14:paraId="57E27AD0">
      <w:pPr>
        <w:bidi w:val="0"/>
        <w:rPr>
          <w:rFonts w:hint="eastAsia"/>
          <w:lang w:eastAsia="zh-CN"/>
        </w:rPr>
      </w:pPr>
      <w:r>
        <w:rPr>
          <w:rFonts w:hint="eastAsia"/>
          <w:lang w:eastAsia="zh-CN"/>
        </w:rPr>
        <w:t>3.1.1 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w:t>
      </w:r>
    </w:p>
    <w:p w14:paraId="56C57522">
      <w:pPr>
        <w:bidi w:val="0"/>
        <w:rPr>
          <w:rFonts w:hint="eastAsia"/>
          <w:lang w:eastAsia="zh-CN"/>
        </w:rPr>
      </w:pPr>
      <w:r>
        <w:rPr>
          <w:rFonts w:hint="eastAsia"/>
          <w:lang w:eastAsia="zh-CN"/>
        </w:rPr>
        <w:t>3.2 第一个信封详细评审</w:t>
      </w:r>
    </w:p>
    <w:p w14:paraId="6878110C">
      <w:pPr>
        <w:bidi w:val="0"/>
        <w:rPr>
          <w:rFonts w:hint="eastAsia"/>
          <w:lang w:eastAsia="zh-CN"/>
        </w:rPr>
      </w:pPr>
      <w:r>
        <w:rPr>
          <w:rFonts w:hint="eastAsia"/>
          <w:lang w:eastAsia="zh-CN"/>
        </w:rPr>
        <w:t>3.2.1 评标委员会按本章第2.2款规定的量化因素和分值进行打分，并计算出各投标人的商务和技术得分。</w:t>
      </w:r>
    </w:p>
    <w:p w14:paraId="25ACAD14">
      <w:pPr>
        <w:bidi w:val="0"/>
        <w:rPr>
          <w:rFonts w:hint="eastAsia"/>
          <w:lang w:eastAsia="zh-CN"/>
        </w:rPr>
      </w:pPr>
      <w:r>
        <w:rPr>
          <w:rFonts w:hint="eastAsia"/>
          <w:lang w:eastAsia="zh-CN"/>
        </w:rPr>
        <w:t>（1）按本章第2.2.4（1）目规定的评审因素和分值对设计方案、施工组织设计部分计算出得分A；</w:t>
      </w:r>
    </w:p>
    <w:p w14:paraId="67D913C0">
      <w:pPr>
        <w:bidi w:val="0"/>
        <w:rPr>
          <w:rFonts w:hint="eastAsia"/>
          <w:lang w:eastAsia="zh-CN"/>
        </w:rPr>
      </w:pPr>
      <w:r>
        <w:rPr>
          <w:rFonts w:hint="eastAsia"/>
          <w:lang w:eastAsia="zh-CN"/>
        </w:rPr>
        <w:t>（2）按本章第2.2.4（2）目规定的评审因素和分值对主要人员部分计算出得分B；</w:t>
      </w:r>
    </w:p>
    <w:p w14:paraId="4B930F90">
      <w:pPr>
        <w:bidi w:val="0"/>
        <w:rPr>
          <w:rFonts w:hint="eastAsia"/>
          <w:lang w:eastAsia="zh-CN"/>
        </w:rPr>
      </w:pPr>
      <w:r>
        <w:rPr>
          <w:rFonts w:hint="eastAsia"/>
          <w:lang w:eastAsia="zh-CN"/>
        </w:rPr>
        <w:t>（3）按本章第2.2.4（4）目规定的评审因素和分值对其他部分计算出得分D。</w:t>
      </w:r>
    </w:p>
    <w:p w14:paraId="38316B06">
      <w:pPr>
        <w:bidi w:val="0"/>
        <w:rPr>
          <w:rFonts w:hint="eastAsia"/>
          <w:lang w:eastAsia="zh-CN"/>
        </w:rPr>
      </w:pPr>
      <w:r>
        <w:rPr>
          <w:rFonts w:hint="eastAsia"/>
          <w:lang w:eastAsia="zh-CN"/>
        </w:rPr>
        <w:t>3.2.2投标人的商务和技术得分分值计算保留小数点后两位，小数点后第三位“四舍五入”。</w:t>
      </w:r>
    </w:p>
    <w:p w14:paraId="5F100A3F">
      <w:pPr>
        <w:bidi w:val="0"/>
        <w:rPr>
          <w:rFonts w:hint="eastAsia"/>
          <w:lang w:eastAsia="zh-CN"/>
        </w:rPr>
      </w:pPr>
      <w:r>
        <w:rPr>
          <w:rFonts w:hint="eastAsia"/>
          <w:lang w:eastAsia="zh-CN"/>
        </w:rPr>
        <w:t>3.2.3投标人的商务和技术得分=A+B+D。</w:t>
      </w:r>
    </w:p>
    <w:p w14:paraId="5C48514E">
      <w:pPr>
        <w:bidi w:val="0"/>
        <w:rPr>
          <w:rFonts w:hint="eastAsia"/>
          <w:lang w:eastAsia="zh-CN"/>
        </w:rPr>
      </w:pPr>
      <w:r>
        <w:rPr>
          <w:rFonts w:hint="eastAsia"/>
          <w:lang w:eastAsia="zh-CN"/>
        </w:rPr>
        <w:t>3.3 第二个信封开标</w:t>
      </w:r>
    </w:p>
    <w:p w14:paraId="1DB3860F">
      <w:pPr>
        <w:bidi w:val="0"/>
        <w:rPr>
          <w:rFonts w:hint="eastAsia"/>
          <w:lang w:eastAsia="zh-CN"/>
        </w:rPr>
      </w:pPr>
      <w:r>
        <w:rPr>
          <w:rFonts w:hint="eastAsia"/>
          <w:lang w:eastAsia="zh-CN"/>
        </w:rPr>
        <w:t>第一个信封（商务及技术文件）评审结束后，招标人将按照第二章“投标人须知”第5.1款规定的时间和地点对通过投标文件第一个信封（商务及技术文件）评审的投标文件第二个信封（报价文件）进行开标。</w:t>
      </w:r>
    </w:p>
    <w:p w14:paraId="141ED00F">
      <w:pPr>
        <w:bidi w:val="0"/>
        <w:rPr>
          <w:rFonts w:hint="eastAsia"/>
          <w:lang w:eastAsia="zh-CN"/>
        </w:rPr>
      </w:pPr>
      <w:r>
        <w:rPr>
          <w:rFonts w:hint="eastAsia"/>
          <w:lang w:eastAsia="zh-CN"/>
        </w:rPr>
        <w:t>3.4 第二个信封初步评审</w:t>
      </w:r>
    </w:p>
    <w:p w14:paraId="02F385F0">
      <w:pPr>
        <w:bidi w:val="0"/>
        <w:rPr>
          <w:rFonts w:hint="eastAsia"/>
          <w:lang w:eastAsia="zh-CN"/>
        </w:rPr>
      </w:pPr>
      <w:r>
        <w:rPr>
          <w:rFonts w:hint="eastAsia"/>
          <w:lang w:eastAsia="zh-CN"/>
        </w:rPr>
        <w:t>3.4.1 评标委员会依据本章第2.1.1项、第2.1.3项规定的评审标准对投标文件第二个信封（报价文件）进行初步评审。有一项不符合评审标准的，评标委员会应否决其投标。</w:t>
      </w:r>
    </w:p>
    <w:p w14:paraId="59655475">
      <w:pPr>
        <w:bidi w:val="0"/>
        <w:rPr>
          <w:rFonts w:hint="eastAsia"/>
          <w:lang w:eastAsia="zh-CN"/>
        </w:rPr>
      </w:pPr>
      <w:r>
        <w:rPr>
          <w:rFonts w:hint="eastAsia"/>
          <w:lang w:eastAsia="zh-CN"/>
        </w:rPr>
        <w:t>3.4.2 投标报价有算术错误的，评标委员会按以下原则对投标报价进行修正，修正的价格经投标人书面确认后具有约束力。投标人不接受修正价格的，评标委员会应否决其投标。</w:t>
      </w:r>
    </w:p>
    <w:p w14:paraId="1D72C21E">
      <w:pPr>
        <w:bidi w:val="0"/>
        <w:rPr>
          <w:rFonts w:hint="eastAsia"/>
          <w:lang w:eastAsia="zh-CN"/>
        </w:rPr>
      </w:pPr>
      <w:r>
        <w:rPr>
          <w:rFonts w:hint="eastAsia"/>
          <w:lang w:eastAsia="zh-CN"/>
        </w:rPr>
        <w:t>(1)投标文件中的大写金额与小写金额不一致的，以大写金额为准；</w:t>
      </w:r>
    </w:p>
    <w:p w14:paraId="106CFD5C">
      <w:pPr>
        <w:bidi w:val="0"/>
        <w:rPr>
          <w:rFonts w:hint="eastAsia"/>
          <w:lang w:eastAsia="zh-CN"/>
        </w:rPr>
      </w:pPr>
      <w:r>
        <w:rPr>
          <w:rFonts w:hint="eastAsia"/>
          <w:lang w:eastAsia="zh-CN"/>
        </w:rPr>
        <w:t>(2)总价金额与依据单价计算出的结果不一致的，以单价金额为准修正总价，但单价金额小数点有明显错误的除外；</w:t>
      </w:r>
    </w:p>
    <w:p w14:paraId="77338189">
      <w:pPr>
        <w:bidi w:val="0"/>
        <w:rPr>
          <w:rFonts w:hint="eastAsia"/>
          <w:lang w:eastAsia="zh-CN"/>
        </w:rPr>
      </w:pPr>
      <w:r>
        <w:rPr>
          <w:rFonts w:hint="eastAsia"/>
          <w:lang w:eastAsia="zh-CN"/>
        </w:rPr>
        <w:t>(3)当单价与数量相乘不等于合价时，以单价计算为准，如果单价有明显的小数点位置差错，应以标出的合价为准，同时对单价予以修正；</w:t>
      </w:r>
    </w:p>
    <w:p w14:paraId="702A98E2">
      <w:pPr>
        <w:bidi w:val="0"/>
        <w:rPr>
          <w:rFonts w:hint="eastAsia"/>
          <w:lang w:eastAsia="zh-CN"/>
        </w:rPr>
      </w:pPr>
      <w:r>
        <w:rPr>
          <w:rFonts w:hint="eastAsia"/>
          <w:lang w:eastAsia="zh-CN"/>
        </w:rPr>
        <w:t>(4)当各子目的合价累计不等于总价时，应以各子目合价累计数为准，修正总价。</w:t>
      </w:r>
    </w:p>
    <w:p w14:paraId="2805CED0">
      <w:pPr>
        <w:bidi w:val="0"/>
        <w:rPr>
          <w:rFonts w:hint="eastAsia"/>
          <w:color w:val="0000FF"/>
          <w:lang w:eastAsia="zh-CN"/>
        </w:rPr>
      </w:pPr>
      <w:r>
        <w:rPr>
          <w:rFonts w:hint="eastAsia"/>
          <w:lang w:eastAsia="zh-CN"/>
        </w:rPr>
        <w:t xml:space="preserve">3.4.3 </w:t>
      </w:r>
      <w:r>
        <w:rPr>
          <w:rFonts w:hint="eastAsia" w:ascii="宋体" w:hAnsi="宋体" w:eastAsia="宋体" w:cs="宋体"/>
          <w:i w:val="0"/>
          <w:caps w:val="0"/>
          <w:color w:val="0000FF"/>
          <w:spacing w:val="0"/>
          <w:sz w:val="21"/>
          <w:szCs w:val="24"/>
          <w:shd w:val="clear"/>
          <w:lang w:eastAsia="zh-CN"/>
        </w:rPr>
        <w:t>投标报价适用税率不当或不一致等情形，评标委员会有权按价格可比的原则对投标报价进行评标价修正。投标报价有算术错误的，评标委员会按以下原则对投标报价进行评标价修正。修正的价格，必要时可经投标人书面确认并具有约束力。投标人不接受修正价格的，评标委员会应当否决其投标。</w:t>
      </w:r>
    </w:p>
    <w:p w14:paraId="4EEB2D65">
      <w:pPr>
        <w:bidi w:val="0"/>
        <w:rPr>
          <w:rFonts w:hint="eastAsia"/>
          <w:lang w:eastAsia="zh-CN"/>
        </w:rPr>
      </w:pPr>
      <w:r>
        <w:rPr>
          <w:rFonts w:hint="eastAsia"/>
          <w:lang w:eastAsia="zh-CN"/>
        </w:rPr>
        <w:t>(1)在招标人给定的报价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007ACD57">
      <w:pPr>
        <w:bidi w:val="0"/>
        <w:rPr>
          <w:rFonts w:hint="eastAsia"/>
          <w:lang w:eastAsia="zh-CN"/>
        </w:rPr>
      </w:pPr>
      <w:r>
        <w:rPr>
          <w:rFonts w:hint="eastAsia"/>
          <w:lang w:eastAsia="zh-CN"/>
        </w:rPr>
        <w:t>(2)在招标人给定的报价清单中多报了某个工程子目的单价、合价或总额价，或所报单价、合价或总额价增加了报价范围，则从投标报价中扣除多报的工程子目报价或工程子目报价中增加了报价范围的部分报价。</w:t>
      </w:r>
    </w:p>
    <w:p w14:paraId="184AD393">
      <w:pPr>
        <w:bidi w:val="0"/>
        <w:rPr>
          <w:rFonts w:hint="eastAsia"/>
          <w:lang w:eastAsia="zh-CN"/>
        </w:rPr>
      </w:pPr>
      <w:r>
        <w:rPr>
          <w:rFonts w:hint="eastAsia"/>
          <w:lang w:eastAsia="zh-CN"/>
        </w:rPr>
        <w:t>(3)当单价与数量的乘积与合价(金额)虽然一致，但投标人修改了该子目的工程数量，则其合价按招标人给定的工程数量乘以投标人所报单价予以修正。</w:t>
      </w:r>
    </w:p>
    <w:p w14:paraId="4F5B90C9">
      <w:pPr>
        <w:bidi w:val="0"/>
        <w:rPr>
          <w:rFonts w:hint="eastAsia"/>
          <w:lang w:eastAsia="zh-CN"/>
        </w:rPr>
      </w:pPr>
      <w:r>
        <w:rPr>
          <w:rFonts w:hint="eastAsia"/>
          <w:lang w:eastAsia="zh-CN"/>
        </w:rPr>
        <w:t>3.4.4 修正后的最终投标报价若超过最高投标限价(如有)，评标委员会应否决其投标。</w:t>
      </w:r>
    </w:p>
    <w:p w14:paraId="324C2D94">
      <w:pPr>
        <w:bidi w:val="0"/>
        <w:rPr>
          <w:rFonts w:hint="eastAsia"/>
          <w:lang w:eastAsia="zh-CN"/>
        </w:rPr>
      </w:pPr>
      <w:r>
        <w:rPr>
          <w:rFonts w:hint="eastAsia"/>
          <w:lang w:eastAsia="zh-CN"/>
        </w:rPr>
        <w:t>3.4.5 修正后的最终投标报价仅作为签订合同的一个依据，不参与评标价得分的计算。</w:t>
      </w:r>
    </w:p>
    <w:p w14:paraId="589D7BC8">
      <w:pPr>
        <w:bidi w:val="0"/>
        <w:rPr>
          <w:rFonts w:hint="eastAsia"/>
          <w:lang w:eastAsia="zh-CN"/>
        </w:rPr>
      </w:pPr>
      <w:r>
        <w:rPr>
          <w:rFonts w:hint="eastAsia"/>
          <w:lang w:eastAsia="zh-CN"/>
        </w:rPr>
        <w:t>3.5 第二个信封详细评审</w:t>
      </w:r>
    </w:p>
    <w:p w14:paraId="6F4096DF">
      <w:pPr>
        <w:bidi w:val="0"/>
        <w:rPr>
          <w:rFonts w:hint="eastAsia"/>
          <w:lang w:eastAsia="zh-CN"/>
        </w:rPr>
      </w:pPr>
      <w:r>
        <w:rPr>
          <w:rFonts w:hint="eastAsia"/>
          <w:lang w:eastAsia="zh-CN"/>
        </w:rPr>
        <w:t>3.5.1 评标委员会按本章第2.2.4（3）目规定的评审因素和分值对投标报价计算出得分C。投标报价得分分值计算保留小数点后两位，小数点后第三位“四舍五入”。</w:t>
      </w:r>
    </w:p>
    <w:p w14:paraId="454C5FB0">
      <w:pPr>
        <w:bidi w:val="0"/>
        <w:rPr>
          <w:rFonts w:hint="eastAsia"/>
          <w:lang w:eastAsia="zh-CN"/>
        </w:rPr>
      </w:pPr>
      <w:r>
        <w:rPr>
          <w:rFonts w:hint="eastAsia"/>
          <w:lang w:eastAsia="zh-CN"/>
        </w:rPr>
        <w:t>3.5.2 投标人得分=投标人的商务和技术得分+C</w:t>
      </w:r>
    </w:p>
    <w:p w14:paraId="67297D95">
      <w:pPr>
        <w:bidi w:val="0"/>
        <w:rPr>
          <w:rFonts w:hint="eastAsia"/>
          <w:lang w:eastAsia="zh-CN"/>
        </w:rPr>
      </w:pPr>
      <w:r>
        <w:rPr>
          <w:rFonts w:hint="eastAsia"/>
          <w:lang w:eastAsia="zh-CN"/>
        </w:rPr>
        <w:t>3.5.3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172B71E0">
      <w:pPr>
        <w:bidi w:val="0"/>
        <w:rPr>
          <w:rFonts w:hint="eastAsia"/>
          <w:lang w:eastAsia="zh-CN"/>
        </w:rPr>
      </w:pPr>
      <w:r>
        <w:rPr>
          <w:rFonts w:hint="eastAsia"/>
          <w:lang w:eastAsia="zh-CN"/>
        </w:rPr>
        <w:t>3.6 投标文件相关信息的核查</w:t>
      </w:r>
    </w:p>
    <w:p w14:paraId="1FFCEC24">
      <w:pPr>
        <w:bidi w:val="0"/>
        <w:rPr>
          <w:rFonts w:hint="eastAsia"/>
          <w:lang w:eastAsia="zh-CN"/>
        </w:rPr>
      </w:pPr>
      <w:r>
        <w:rPr>
          <w:rFonts w:hint="eastAsia"/>
          <w:lang w:eastAsia="zh-CN"/>
        </w:rPr>
        <w:t>3.6.1 评标委员会应对在评标过程中发现的投标人与投标人之间、投标人与招标人之间存在的串通投标的情形进行评审和认定。投标人存在串通投标、弄虚作假、行贿等违法行为的，评标委员会应否决其投标。</w:t>
      </w:r>
    </w:p>
    <w:p w14:paraId="36149EB4">
      <w:pPr>
        <w:bidi w:val="0"/>
        <w:rPr>
          <w:rFonts w:hint="eastAsia"/>
          <w:lang w:eastAsia="zh-CN"/>
        </w:rPr>
      </w:pPr>
      <w:r>
        <w:rPr>
          <w:rFonts w:hint="eastAsia"/>
          <w:lang w:eastAsia="zh-CN"/>
        </w:rPr>
        <w:t>（1）有下列情形之一的，属于投标人相互串通投标：</w:t>
      </w:r>
    </w:p>
    <w:p w14:paraId="53FC4299">
      <w:pPr>
        <w:bidi w:val="0"/>
        <w:rPr>
          <w:rFonts w:hint="eastAsia"/>
          <w:lang w:eastAsia="zh-CN"/>
        </w:rPr>
      </w:pPr>
      <w:r>
        <w:rPr>
          <w:rFonts w:hint="eastAsia"/>
          <w:lang w:eastAsia="zh-CN"/>
        </w:rPr>
        <w:t>a.投标人之间协商投标报价等投标文件的实质性内容；</w:t>
      </w:r>
    </w:p>
    <w:p w14:paraId="1C6E422A">
      <w:pPr>
        <w:bidi w:val="0"/>
        <w:rPr>
          <w:rFonts w:hint="eastAsia"/>
          <w:lang w:eastAsia="zh-CN"/>
        </w:rPr>
      </w:pPr>
      <w:r>
        <w:rPr>
          <w:rFonts w:hint="eastAsia"/>
          <w:lang w:eastAsia="zh-CN"/>
        </w:rPr>
        <w:t>b.投标人之间约定中标人；</w:t>
      </w:r>
    </w:p>
    <w:p w14:paraId="4A49B0A4">
      <w:pPr>
        <w:bidi w:val="0"/>
        <w:rPr>
          <w:rFonts w:hint="eastAsia"/>
          <w:lang w:eastAsia="zh-CN"/>
        </w:rPr>
      </w:pPr>
      <w:r>
        <w:rPr>
          <w:rFonts w:hint="eastAsia"/>
          <w:lang w:eastAsia="zh-CN"/>
        </w:rPr>
        <w:t>c.投标人之间约定部分投标人放弃投标或中标；</w:t>
      </w:r>
    </w:p>
    <w:p w14:paraId="6D9BADF9">
      <w:pPr>
        <w:bidi w:val="0"/>
        <w:rPr>
          <w:rFonts w:hint="eastAsia"/>
          <w:lang w:eastAsia="zh-CN"/>
        </w:rPr>
      </w:pPr>
      <w:r>
        <w:rPr>
          <w:rFonts w:hint="eastAsia"/>
          <w:lang w:eastAsia="zh-CN"/>
        </w:rPr>
        <w:t>d.属于同一集团、协会、商会等组织成员的投标人按照该组织要求协同投标；</w:t>
      </w:r>
    </w:p>
    <w:p w14:paraId="03CD60E0">
      <w:pPr>
        <w:bidi w:val="0"/>
        <w:rPr>
          <w:rFonts w:hint="eastAsia"/>
          <w:lang w:eastAsia="zh-CN"/>
        </w:rPr>
      </w:pPr>
      <w:r>
        <w:rPr>
          <w:rFonts w:hint="eastAsia"/>
          <w:lang w:eastAsia="zh-CN"/>
        </w:rPr>
        <w:t>e.投标人之间为谋取中标或排斥特定投标人而采取的其他联合行动。</w:t>
      </w:r>
    </w:p>
    <w:p w14:paraId="777BB2DD">
      <w:pPr>
        <w:bidi w:val="0"/>
        <w:rPr>
          <w:rFonts w:hint="eastAsia"/>
          <w:lang w:eastAsia="zh-CN"/>
        </w:rPr>
      </w:pPr>
      <w:r>
        <w:rPr>
          <w:rFonts w:hint="eastAsia"/>
          <w:lang w:eastAsia="zh-CN"/>
        </w:rPr>
        <w:t>（2）有下列情形之一的，视为投标人相互串通投标：</w:t>
      </w:r>
    </w:p>
    <w:p w14:paraId="25ACB9A7">
      <w:pPr>
        <w:bidi w:val="0"/>
        <w:rPr>
          <w:rFonts w:hint="eastAsia"/>
          <w:lang w:eastAsia="zh-CN"/>
        </w:rPr>
      </w:pPr>
      <w:r>
        <w:rPr>
          <w:rFonts w:hint="eastAsia"/>
          <w:lang w:eastAsia="zh-CN"/>
        </w:rPr>
        <w:t>a.不同投标人的投标文件由同一单位或个人编制；</w:t>
      </w:r>
    </w:p>
    <w:p w14:paraId="6E026A96">
      <w:pPr>
        <w:bidi w:val="0"/>
        <w:rPr>
          <w:rFonts w:hint="eastAsia"/>
          <w:lang w:eastAsia="zh-CN"/>
        </w:rPr>
      </w:pPr>
      <w:r>
        <w:rPr>
          <w:rFonts w:hint="eastAsia"/>
          <w:lang w:eastAsia="zh-CN"/>
        </w:rPr>
        <w:t>b.不同投标人委托同一单位或个人办理投标事宜；</w:t>
      </w:r>
    </w:p>
    <w:p w14:paraId="5A24D5C7">
      <w:pPr>
        <w:bidi w:val="0"/>
        <w:rPr>
          <w:rFonts w:hint="eastAsia"/>
          <w:lang w:eastAsia="zh-CN"/>
        </w:rPr>
      </w:pPr>
      <w:r>
        <w:rPr>
          <w:rFonts w:hint="eastAsia"/>
          <w:lang w:eastAsia="zh-CN"/>
        </w:rPr>
        <w:t>c.不同投标人的投标文件载明的项目管理成员为同一人；</w:t>
      </w:r>
    </w:p>
    <w:p w14:paraId="5505BFCA">
      <w:pPr>
        <w:bidi w:val="0"/>
        <w:rPr>
          <w:rFonts w:hint="eastAsia"/>
          <w:lang w:eastAsia="zh-CN"/>
        </w:rPr>
      </w:pPr>
      <w:r>
        <w:rPr>
          <w:rFonts w:hint="eastAsia"/>
          <w:lang w:eastAsia="zh-CN"/>
        </w:rPr>
        <w:t>d.不同投标人的投标文件异常一致或投标报价呈规律性差异；</w:t>
      </w:r>
    </w:p>
    <w:p w14:paraId="525A8FB0">
      <w:pPr>
        <w:bidi w:val="0"/>
        <w:rPr>
          <w:rFonts w:hint="eastAsia"/>
          <w:lang w:eastAsia="zh-CN"/>
        </w:rPr>
      </w:pPr>
      <w:r>
        <w:rPr>
          <w:rFonts w:hint="eastAsia"/>
          <w:lang w:eastAsia="zh-CN"/>
        </w:rPr>
        <w:t>e.不同投标人的投标文件相互混装；</w:t>
      </w:r>
    </w:p>
    <w:p w14:paraId="6CA7C47B">
      <w:pPr>
        <w:bidi w:val="0"/>
        <w:rPr>
          <w:rFonts w:hint="eastAsia"/>
          <w:lang w:eastAsia="zh-CN"/>
        </w:rPr>
      </w:pPr>
      <w:r>
        <w:rPr>
          <w:rFonts w:hint="eastAsia"/>
          <w:lang w:eastAsia="zh-CN"/>
        </w:rPr>
        <w:t>f.不同投标人的投标保证金从同一单位或个人的账户转出。</w:t>
      </w:r>
    </w:p>
    <w:p w14:paraId="4C5E53F5">
      <w:pPr>
        <w:bidi w:val="0"/>
        <w:rPr>
          <w:rFonts w:hint="eastAsia"/>
          <w:lang w:eastAsia="zh-CN"/>
        </w:rPr>
      </w:pPr>
      <w:r>
        <w:rPr>
          <w:rFonts w:hint="eastAsia"/>
          <w:lang w:eastAsia="zh-CN"/>
        </w:rPr>
        <w:t>（3）有下列情形之一的，属于招标人与投标人串通投标：</w:t>
      </w:r>
    </w:p>
    <w:p w14:paraId="4646A5DD">
      <w:pPr>
        <w:bidi w:val="0"/>
        <w:rPr>
          <w:rFonts w:hint="eastAsia"/>
          <w:lang w:eastAsia="zh-CN"/>
        </w:rPr>
      </w:pPr>
      <w:r>
        <w:rPr>
          <w:rFonts w:hint="eastAsia"/>
          <w:lang w:eastAsia="zh-CN"/>
        </w:rPr>
        <w:t>a.招标人在开标前开启投标文件并将有关信息泄露给其他投标人;</w:t>
      </w:r>
    </w:p>
    <w:p w14:paraId="08A95F13">
      <w:pPr>
        <w:bidi w:val="0"/>
        <w:rPr>
          <w:rFonts w:hint="eastAsia"/>
          <w:lang w:eastAsia="zh-CN"/>
        </w:rPr>
      </w:pPr>
      <w:r>
        <w:rPr>
          <w:rFonts w:hint="eastAsia"/>
          <w:lang w:eastAsia="zh-CN"/>
        </w:rPr>
        <w:t>b.招标人直接或间接向投标人泄露标底、评标委员会成员等信息；</w:t>
      </w:r>
    </w:p>
    <w:p w14:paraId="07BEEF72">
      <w:pPr>
        <w:bidi w:val="0"/>
        <w:rPr>
          <w:rFonts w:hint="eastAsia"/>
          <w:lang w:eastAsia="zh-CN"/>
        </w:rPr>
      </w:pPr>
      <w:r>
        <w:rPr>
          <w:rFonts w:hint="eastAsia"/>
          <w:lang w:eastAsia="zh-CN"/>
        </w:rPr>
        <w:t>c.招标人明示或暗示投标人压低或抬高投标报价；</w:t>
      </w:r>
    </w:p>
    <w:p w14:paraId="036E11F2">
      <w:pPr>
        <w:bidi w:val="0"/>
        <w:rPr>
          <w:rFonts w:hint="eastAsia"/>
          <w:lang w:eastAsia="zh-CN"/>
        </w:rPr>
      </w:pPr>
      <w:r>
        <w:rPr>
          <w:rFonts w:hint="eastAsia"/>
          <w:lang w:eastAsia="zh-CN"/>
        </w:rPr>
        <w:t>d.招标人授意投标人撤换、修改投标文件；</w:t>
      </w:r>
    </w:p>
    <w:p w14:paraId="36E74AB7">
      <w:pPr>
        <w:bidi w:val="0"/>
        <w:rPr>
          <w:rFonts w:hint="eastAsia"/>
          <w:lang w:eastAsia="zh-CN"/>
        </w:rPr>
      </w:pPr>
      <w:r>
        <w:rPr>
          <w:rFonts w:hint="eastAsia"/>
          <w:lang w:eastAsia="zh-CN"/>
        </w:rPr>
        <w:t>e.招标人明示或暗示投标人为特定投标人中标提供方便；</w:t>
      </w:r>
    </w:p>
    <w:p w14:paraId="3C108BB5">
      <w:pPr>
        <w:bidi w:val="0"/>
        <w:rPr>
          <w:rFonts w:hint="eastAsia"/>
          <w:lang w:eastAsia="zh-CN"/>
        </w:rPr>
      </w:pPr>
      <w:r>
        <w:rPr>
          <w:rFonts w:hint="eastAsia"/>
          <w:lang w:eastAsia="zh-CN"/>
        </w:rPr>
        <w:t>f.招标人与投标人为谋求特定投标人中标而采取的其他串通行为。</w:t>
      </w:r>
    </w:p>
    <w:p w14:paraId="29155017">
      <w:pPr>
        <w:bidi w:val="0"/>
        <w:rPr>
          <w:rFonts w:hint="eastAsia"/>
          <w:lang w:eastAsia="zh-CN"/>
        </w:rPr>
      </w:pPr>
      <w:r>
        <w:rPr>
          <w:rFonts w:hint="eastAsia"/>
          <w:lang w:eastAsia="zh-CN"/>
        </w:rPr>
        <w:t>（4）投标人有下列情形之一的，属于弄虚作假的行为：</w:t>
      </w:r>
    </w:p>
    <w:p w14:paraId="048D7235">
      <w:pPr>
        <w:bidi w:val="0"/>
        <w:rPr>
          <w:rFonts w:hint="eastAsia"/>
          <w:lang w:eastAsia="zh-CN"/>
        </w:rPr>
      </w:pPr>
      <w:r>
        <w:rPr>
          <w:rFonts w:hint="eastAsia"/>
          <w:lang w:eastAsia="zh-CN"/>
        </w:rPr>
        <w:t>a.使用通过受让或租借等方式获取的资格、资质证书投标；</w:t>
      </w:r>
    </w:p>
    <w:p w14:paraId="14FDD5C9">
      <w:pPr>
        <w:bidi w:val="0"/>
        <w:rPr>
          <w:rFonts w:hint="eastAsia"/>
          <w:lang w:eastAsia="zh-CN"/>
        </w:rPr>
      </w:pPr>
      <w:r>
        <w:rPr>
          <w:rFonts w:hint="eastAsia"/>
          <w:lang w:eastAsia="zh-CN"/>
        </w:rPr>
        <w:t>b.使用伪造、变造的许可证件；</w:t>
      </w:r>
    </w:p>
    <w:p w14:paraId="4F2E13C3">
      <w:pPr>
        <w:bidi w:val="0"/>
        <w:rPr>
          <w:rFonts w:hint="eastAsia"/>
          <w:lang w:eastAsia="zh-CN"/>
        </w:rPr>
      </w:pPr>
      <w:r>
        <w:rPr>
          <w:rFonts w:hint="eastAsia"/>
          <w:lang w:eastAsia="zh-CN"/>
        </w:rPr>
        <w:t>c.提供虚假的财务状况或业绩；</w:t>
      </w:r>
    </w:p>
    <w:p w14:paraId="27CA893B">
      <w:pPr>
        <w:bidi w:val="0"/>
        <w:rPr>
          <w:rFonts w:hint="eastAsia"/>
          <w:lang w:eastAsia="zh-CN"/>
        </w:rPr>
      </w:pPr>
      <w:r>
        <w:rPr>
          <w:rFonts w:hint="eastAsia"/>
          <w:lang w:eastAsia="zh-CN"/>
        </w:rPr>
        <w:t>d.提供虚假的项目负责人或主要技术人员简历、劳动关系证明；</w:t>
      </w:r>
    </w:p>
    <w:p w14:paraId="1E43636B">
      <w:pPr>
        <w:bidi w:val="0"/>
        <w:rPr>
          <w:rFonts w:hint="eastAsia"/>
          <w:lang w:eastAsia="zh-CN"/>
        </w:rPr>
      </w:pPr>
      <w:r>
        <w:rPr>
          <w:rFonts w:hint="eastAsia"/>
          <w:lang w:eastAsia="zh-CN"/>
        </w:rPr>
        <w:t>e.提供虚假的信用状况；</w:t>
      </w:r>
    </w:p>
    <w:p w14:paraId="09767664">
      <w:pPr>
        <w:bidi w:val="0"/>
        <w:rPr>
          <w:rFonts w:hint="eastAsia"/>
          <w:lang w:eastAsia="zh-CN"/>
        </w:rPr>
      </w:pPr>
      <w:r>
        <w:rPr>
          <w:rFonts w:hint="eastAsia"/>
          <w:lang w:eastAsia="zh-CN"/>
        </w:rPr>
        <w:t>f.其他弄虚作假的行为。</w:t>
      </w:r>
    </w:p>
    <w:p w14:paraId="3BDBAF88">
      <w:pPr>
        <w:bidi w:val="0"/>
        <w:rPr>
          <w:rFonts w:hint="eastAsia"/>
          <w:lang w:eastAsia="zh-CN"/>
        </w:rPr>
      </w:pPr>
      <w:r>
        <w:rPr>
          <w:rFonts w:hint="eastAsia"/>
          <w:lang w:eastAsia="zh-CN"/>
        </w:rPr>
        <w:t>3.7 投标文件的澄清和说明</w:t>
      </w:r>
    </w:p>
    <w:p w14:paraId="1956A59B">
      <w:pPr>
        <w:bidi w:val="0"/>
        <w:rPr>
          <w:rFonts w:hint="eastAsia"/>
          <w:lang w:eastAsia="zh-CN"/>
        </w:rPr>
      </w:pPr>
      <w:r>
        <w:rPr>
          <w:rFonts w:hint="eastAsia"/>
          <w:lang w:eastAsia="zh-CN"/>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6C363167">
      <w:pPr>
        <w:bidi w:val="0"/>
        <w:rPr>
          <w:rFonts w:hint="eastAsia"/>
          <w:lang w:eastAsia="zh-CN"/>
        </w:rPr>
      </w:pPr>
      <w:r>
        <w:rPr>
          <w:rFonts w:hint="eastAsia"/>
          <w:lang w:eastAsia="zh-CN"/>
        </w:rPr>
        <w:t>3.7.2 澄清和说明不得超出投标文件的范围或改变投标文件的实质性内容（算术性错误的修正除外）。投标人的书面澄清、说明属于投标文件的组成部分。</w:t>
      </w:r>
    </w:p>
    <w:p w14:paraId="410A55C9">
      <w:pPr>
        <w:bidi w:val="0"/>
        <w:rPr>
          <w:rFonts w:hint="eastAsia"/>
          <w:lang w:eastAsia="zh-CN"/>
        </w:rPr>
      </w:pPr>
      <w:r>
        <w:rPr>
          <w:rFonts w:hint="eastAsia"/>
          <w:lang w:eastAsia="zh-CN"/>
        </w:rPr>
        <w:t>3.7.3 评标委员会不得暗示或诱导投标人作出澄清、说明，对投标人提交的澄清、说明有疑问的，可以要求投标人进一步澄清或说明，直至满足评标委员会的要求。</w:t>
      </w:r>
    </w:p>
    <w:p w14:paraId="033DF3CB">
      <w:pPr>
        <w:bidi w:val="0"/>
        <w:rPr>
          <w:rFonts w:hint="eastAsia"/>
          <w:lang w:eastAsia="zh-CN"/>
        </w:rPr>
      </w:pPr>
      <w:r>
        <w:rPr>
          <w:rFonts w:hint="eastAsia"/>
          <w:lang w:eastAsia="zh-CN"/>
        </w:rPr>
        <w:t>3.6.4 凡超出招标文件规定的或给招标人带来未曾要求的利益的变化、偏差或其他因素在评标时不予考虑。</w:t>
      </w:r>
    </w:p>
    <w:p w14:paraId="4D301429">
      <w:pPr>
        <w:bidi w:val="0"/>
        <w:rPr>
          <w:rFonts w:hint="eastAsia"/>
          <w:lang w:eastAsia="zh-CN"/>
        </w:rPr>
      </w:pPr>
      <w:r>
        <w:rPr>
          <w:rFonts w:hint="eastAsia"/>
          <w:lang w:eastAsia="zh-CN"/>
        </w:rPr>
        <w:t>3.8 不得否决投标的情形</w:t>
      </w:r>
    </w:p>
    <w:p w14:paraId="37B8B7EE">
      <w:pPr>
        <w:bidi w:val="0"/>
        <w:rPr>
          <w:rFonts w:hint="eastAsia"/>
          <w:lang w:eastAsia="zh-CN"/>
        </w:rPr>
      </w:pPr>
      <w:r>
        <w:rPr>
          <w:rFonts w:hint="eastAsia"/>
          <w:lang w:eastAsia="zh-CN"/>
        </w:rPr>
        <w:t>投标文件存在第二章“投标人须知”第1.12.3项所列情形的，均视为细微偏差，评标委员会不得否决投标人的投标，应按照第二章“投标人须知”第1.12.4项规定的原则处理。</w:t>
      </w:r>
    </w:p>
    <w:p w14:paraId="3F68602F">
      <w:pPr>
        <w:bidi w:val="0"/>
        <w:rPr>
          <w:rFonts w:hint="eastAsia"/>
          <w:lang w:eastAsia="zh-CN"/>
        </w:rPr>
      </w:pPr>
      <w:r>
        <w:rPr>
          <w:rFonts w:hint="eastAsia"/>
          <w:lang w:eastAsia="zh-CN"/>
        </w:rPr>
        <w:t>3.9 评标结果</w:t>
      </w:r>
    </w:p>
    <w:p w14:paraId="28CECE14">
      <w:pPr>
        <w:bidi w:val="0"/>
        <w:rPr>
          <w:rFonts w:hint="eastAsia"/>
          <w:lang w:eastAsia="zh-CN"/>
        </w:rPr>
      </w:pPr>
      <w:r>
        <w:rPr>
          <w:rFonts w:hint="eastAsia"/>
          <w:lang w:eastAsia="zh-CN"/>
        </w:rPr>
        <w:t>3.9.1 除第二章“投标人须知”前附表授权直接确定中标人外，评标委员会按照得分由高到低的顺序推荐中标候选人，并标明排序。</w:t>
      </w:r>
    </w:p>
    <w:p w14:paraId="68746DCC">
      <w:pPr>
        <w:bidi w:val="0"/>
        <w:rPr>
          <w:rFonts w:hint="eastAsia"/>
          <w:lang w:eastAsia="zh-CN"/>
        </w:rPr>
      </w:pPr>
      <w:r>
        <w:rPr>
          <w:rFonts w:hint="eastAsia"/>
          <w:lang w:eastAsia="zh-CN"/>
        </w:rPr>
        <w:t>3.9.2 评标委员会完成评标后，应向招标人提交书面评标报告。</w:t>
      </w:r>
    </w:p>
    <w:p w14:paraId="21EA4509">
      <w:pPr>
        <w:rPr>
          <w:rFonts w:hint="eastAsia"/>
          <w:sz w:val="20"/>
          <w:szCs w:val="24"/>
          <w:lang w:eastAsia="zh-CN"/>
        </w:rPr>
      </w:pPr>
      <w:r>
        <w:rPr>
          <w:rFonts w:hint="eastAsia"/>
          <w:sz w:val="20"/>
          <w:lang w:eastAsia="zh-CN"/>
        </w:rPr>
        <w:br w:type="page"/>
      </w:r>
    </w:p>
    <w:p w14:paraId="19C35D25">
      <w:pPr>
        <w:pStyle w:val="2"/>
        <w:spacing w:line="360" w:lineRule="auto"/>
        <w:rPr>
          <w:rFonts w:hint="eastAsia"/>
          <w:sz w:val="20"/>
          <w:lang w:eastAsia="zh-CN"/>
        </w:rPr>
      </w:pPr>
    </w:p>
    <w:p w14:paraId="2E93CEA9">
      <w:pPr>
        <w:pStyle w:val="5"/>
        <w:rPr>
          <w:rFonts w:hint="eastAsia"/>
          <w:lang w:eastAsia="zh-CN"/>
        </w:rPr>
      </w:pPr>
      <w:bookmarkStart w:id="103" w:name="第四章__合同条款及格式"/>
      <w:bookmarkEnd w:id="103"/>
      <w:bookmarkStart w:id="104" w:name="_Toc24362"/>
      <w:bookmarkStart w:id="105" w:name="_Toc24351"/>
      <w:bookmarkStart w:id="106" w:name="_Toc22380"/>
      <w:bookmarkStart w:id="107" w:name="_Toc25240"/>
      <w:bookmarkStart w:id="108" w:name="_Toc5461"/>
      <w:bookmarkStart w:id="109" w:name="_Toc1399"/>
      <w:r>
        <w:rPr>
          <w:lang w:eastAsia="zh-CN"/>
        </w:rPr>
        <w:t>第四章</w:t>
      </w:r>
      <w:r>
        <w:rPr>
          <w:lang w:eastAsia="zh-CN"/>
        </w:rPr>
        <w:tab/>
      </w:r>
      <w:r>
        <w:rPr>
          <w:spacing w:val="42"/>
          <w:lang w:eastAsia="zh-CN"/>
        </w:rPr>
        <w:t>合</w:t>
      </w:r>
      <w:r>
        <w:rPr>
          <w:lang w:eastAsia="zh-CN"/>
        </w:rPr>
        <w:t>同条款及</w:t>
      </w:r>
      <w:r>
        <w:rPr>
          <w:spacing w:val="41"/>
          <w:lang w:eastAsia="zh-CN"/>
        </w:rPr>
        <w:t>格</w:t>
      </w:r>
      <w:r>
        <w:rPr>
          <w:lang w:eastAsia="zh-CN"/>
        </w:rPr>
        <w:t>式</w:t>
      </w:r>
      <w:bookmarkEnd w:id="104"/>
      <w:bookmarkEnd w:id="105"/>
      <w:bookmarkEnd w:id="106"/>
      <w:bookmarkEnd w:id="107"/>
      <w:bookmarkEnd w:id="108"/>
      <w:bookmarkEnd w:id="109"/>
    </w:p>
    <w:p w14:paraId="630D81A2">
      <w:pPr>
        <w:pStyle w:val="5"/>
        <w:rPr>
          <w:rFonts w:hint="eastAsia"/>
          <w:sz w:val="21"/>
          <w:szCs w:val="28"/>
          <w:lang w:eastAsia="zh-CN"/>
        </w:rPr>
      </w:pPr>
      <w:bookmarkStart w:id="110" w:name="第一节_通用合同条款"/>
      <w:bookmarkEnd w:id="110"/>
      <w:bookmarkStart w:id="111" w:name="第二节_专用合同条款_"/>
      <w:bookmarkEnd w:id="111"/>
      <w:bookmarkStart w:id="112" w:name="_Toc26240"/>
      <w:bookmarkStart w:id="113" w:name="_Toc6631"/>
      <w:bookmarkStart w:id="114" w:name="_Toc2243"/>
      <w:bookmarkStart w:id="115" w:name="_Toc22086"/>
      <w:bookmarkStart w:id="116" w:name="_Toc27668"/>
      <w:bookmarkStart w:id="117" w:name="_Toc27119"/>
      <w:r>
        <w:rPr>
          <w:sz w:val="32"/>
          <w:szCs w:val="52"/>
          <w:lang w:eastAsia="zh-CN"/>
        </w:rPr>
        <w:t>第一节 通用合同条款</w:t>
      </w:r>
      <w:bookmarkEnd w:id="112"/>
      <w:bookmarkEnd w:id="113"/>
      <w:bookmarkEnd w:id="114"/>
      <w:bookmarkEnd w:id="115"/>
      <w:bookmarkEnd w:id="116"/>
      <w:bookmarkEnd w:id="117"/>
    </w:p>
    <w:p w14:paraId="14AF7935">
      <w:pPr>
        <w:pStyle w:val="6"/>
        <w:bidi w:val="0"/>
        <w:rPr>
          <w:rFonts w:hint="eastAsia"/>
          <w:lang w:eastAsia="zh-CN"/>
        </w:rPr>
      </w:pPr>
      <w:bookmarkStart w:id="118" w:name="_Toc22058"/>
      <w:bookmarkStart w:id="119" w:name="_Toc144974579"/>
      <w:bookmarkStart w:id="120" w:name="_Toc152045611"/>
      <w:bookmarkStart w:id="121" w:name="_Toc1767"/>
      <w:bookmarkStart w:id="122" w:name="_Toc9506"/>
      <w:bookmarkStart w:id="123" w:name="_Toc179632629"/>
      <w:bookmarkStart w:id="124" w:name="_Toc152042389"/>
      <w:r>
        <w:rPr>
          <w:lang w:eastAsia="zh-CN"/>
        </w:rPr>
        <w:t>1. 一般约定</w:t>
      </w:r>
      <w:bookmarkEnd w:id="118"/>
      <w:bookmarkEnd w:id="119"/>
      <w:bookmarkEnd w:id="120"/>
      <w:bookmarkEnd w:id="121"/>
      <w:bookmarkEnd w:id="122"/>
      <w:bookmarkEnd w:id="123"/>
      <w:bookmarkEnd w:id="124"/>
    </w:p>
    <w:p w14:paraId="3A4F91CE">
      <w:pPr>
        <w:bidi w:val="0"/>
        <w:rPr>
          <w:rFonts w:hint="eastAsia"/>
          <w:lang w:eastAsia="zh-CN"/>
        </w:rPr>
      </w:pPr>
      <w:bookmarkStart w:id="125" w:name="_Toc152042390"/>
      <w:bookmarkStart w:id="126" w:name="_Toc152045612"/>
      <w:bookmarkStart w:id="127" w:name="_Toc144974580"/>
      <w:bookmarkStart w:id="128" w:name="_Toc179632630"/>
      <w:r>
        <w:rPr>
          <w:lang w:eastAsia="zh-CN"/>
        </w:rPr>
        <w:t>1.1 词语定义</w:t>
      </w:r>
      <w:bookmarkEnd w:id="125"/>
      <w:bookmarkEnd w:id="126"/>
      <w:bookmarkEnd w:id="127"/>
      <w:bookmarkEnd w:id="128"/>
    </w:p>
    <w:p w14:paraId="73856A3F">
      <w:pPr>
        <w:bidi w:val="0"/>
        <w:rPr>
          <w:rFonts w:hint="eastAsia"/>
          <w:lang w:eastAsia="zh-CN"/>
        </w:rPr>
      </w:pPr>
      <w:r>
        <w:rPr>
          <w:lang w:eastAsia="zh-CN"/>
        </w:rPr>
        <w:t>通用合同条款、专用合同条款中的下列词语应具有本款所赋予的含义。</w:t>
      </w:r>
    </w:p>
    <w:p w14:paraId="71DB8EFE">
      <w:pPr>
        <w:bidi w:val="0"/>
        <w:rPr>
          <w:rFonts w:hint="eastAsia"/>
          <w:lang w:eastAsia="zh-CN"/>
        </w:rPr>
      </w:pPr>
      <w:r>
        <w:rPr>
          <w:lang w:eastAsia="zh-CN"/>
        </w:rPr>
        <w:t>1.1.1 合同</w:t>
      </w:r>
    </w:p>
    <w:p w14:paraId="7291E578">
      <w:pPr>
        <w:bidi w:val="0"/>
        <w:rPr>
          <w:rFonts w:hint="eastAsia"/>
          <w:lang w:eastAsia="zh-CN"/>
        </w:rPr>
      </w:pPr>
      <w:r>
        <w:rPr>
          <w:lang w:eastAsia="zh-CN"/>
        </w:rPr>
        <w:t>1.1.1.1 合同文件（或称合同）：指合同协议书、中标通知书、投标函及投标函附录、专用合同条款、通用合同条款、技术标准和要求、图纸、已标价工程量清单，以及其他合同文件。</w:t>
      </w:r>
    </w:p>
    <w:p w14:paraId="7D89CA86">
      <w:pPr>
        <w:bidi w:val="0"/>
        <w:rPr>
          <w:rFonts w:hint="eastAsia"/>
          <w:lang w:eastAsia="zh-CN"/>
        </w:rPr>
      </w:pPr>
      <w:r>
        <w:rPr>
          <w:lang w:eastAsia="zh-CN"/>
        </w:rPr>
        <w:t>1.1.1.2 合同协议书：指第1.5款所指的合同协议书。</w:t>
      </w:r>
    </w:p>
    <w:p w14:paraId="525C0B94">
      <w:pPr>
        <w:bidi w:val="0"/>
        <w:rPr>
          <w:rFonts w:hint="eastAsia"/>
          <w:lang w:eastAsia="zh-CN"/>
        </w:rPr>
      </w:pPr>
      <w:r>
        <w:rPr>
          <w:lang w:eastAsia="zh-CN"/>
        </w:rPr>
        <w:t>1.1.1.3 中标通知书：指发包人通知承包人中标的函件。</w:t>
      </w:r>
    </w:p>
    <w:p w14:paraId="01669D7A">
      <w:pPr>
        <w:bidi w:val="0"/>
        <w:rPr>
          <w:rFonts w:hint="eastAsia"/>
          <w:lang w:eastAsia="zh-CN"/>
        </w:rPr>
      </w:pPr>
      <w:r>
        <w:rPr>
          <w:lang w:eastAsia="zh-CN"/>
        </w:rPr>
        <w:t>1.1.1.4 投标函：指构成合同文件组成部分的由承包人填写并签署的投标函。</w:t>
      </w:r>
    </w:p>
    <w:p w14:paraId="77A58F7C">
      <w:pPr>
        <w:bidi w:val="0"/>
        <w:rPr>
          <w:rFonts w:hint="eastAsia"/>
          <w:lang w:eastAsia="zh-CN"/>
        </w:rPr>
      </w:pPr>
      <w:r>
        <w:rPr>
          <w:lang w:eastAsia="zh-CN"/>
        </w:rPr>
        <w:t>1.1.1.5 投标函附录：指附在投标函后构成合同文件的投标函附录。</w:t>
      </w:r>
    </w:p>
    <w:p w14:paraId="05CF5C55">
      <w:pPr>
        <w:bidi w:val="0"/>
        <w:rPr>
          <w:rFonts w:hint="eastAsia"/>
          <w:lang w:eastAsia="zh-CN"/>
        </w:rPr>
      </w:pPr>
      <w:r>
        <w:rPr>
          <w:lang w:eastAsia="zh-CN"/>
        </w:rPr>
        <w:t>1.1.1.6 技术标准和要求：指构成合同文件组成部分的名为技术标准和要求的文件，包括合同双方当事人约定对其所作的修改或补充。</w:t>
      </w:r>
    </w:p>
    <w:p w14:paraId="14E9405A">
      <w:pPr>
        <w:bidi w:val="0"/>
        <w:rPr>
          <w:rFonts w:hint="eastAsia"/>
          <w:lang w:eastAsia="zh-CN"/>
        </w:rPr>
      </w:pPr>
      <w:r>
        <w:rPr>
          <w:lang w:eastAsia="zh-CN"/>
        </w:rPr>
        <w:t>1.1.1.7图纸：指包含在合同中的工程图纸，以及由发包人按合同约定提供的任何补充和修改的图纸，包括配套的说明。</w:t>
      </w:r>
    </w:p>
    <w:p w14:paraId="02551B4E">
      <w:pPr>
        <w:bidi w:val="0"/>
        <w:rPr>
          <w:rFonts w:hint="eastAsia"/>
          <w:lang w:eastAsia="zh-CN"/>
        </w:rPr>
      </w:pPr>
      <w:r>
        <w:rPr>
          <w:lang w:eastAsia="zh-CN"/>
        </w:rPr>
        <w:t>1.1.1.8 已标价工程量清单：指构成合同文件组成部分的由承包人按照规定的格式和要求填写并标明价格的工程量清单。</w:t>
      </w:r>
    </w:p>
    <w:p w14:paraId="4D9A3D77">
      <w:pPr>
        <w:bidi w:val="0"/>
        <w:rPr>
          <w:rFonts w:hint="eastAsia"/>
          <w:lang w:eastAsia="zh-CN"/>
        </w:rPr>
      </w:pPr>
      <w:r>
        <w:rPr>
          <w:lang w:eastAsia="zh-CN"/>
        </w:rPr>
        <w:t>1.1.1.9 其他合同文件：指经合同双方当事人确认构成合同文件的其他文件。</w:t>
      </w:r>
    </w:p>
    <w:p w14:paraId="33A505F0">
      <w:pPr>
        <w:bidi w:val="0"/>
        <w:rPr>
          <w:rFonts w:hint="eastAsia"/>
          <w:lang w:eastAsia="zh-CN"/>
        </w:rPr>
      </w:pPr>
      <w:r>
        <w:rPr>
          <w:lang w:eastAsia="zh-CN"/>
        </w:rPr>
        <w:t>1.1.2 合同当事人和人员</w:t>
      </w:r>
    </w:p>
    <w:p w14:paraId="357FC2D0">
      <w:pPr>
        <w:bidi w:val="0"/>
        <w:rPr>
          <w:rFonts w:hint="eastAsia"/>
          <w:lang w:eastAsia="zh-CN"/>
        </w:rPr>
      </w:pPr>
      <w:r>
        <w:rPr>
          <w:lang w:eastAsia="zh-CN"/>
        </w:rPr>
        <w:t>1.1.2.1 合同当事人:指发包人和（或）承包人。</w:t>
      </w:r>
    </w:p>
    <w:p w14:paraId="4DF2D0B2">
      <w:pPr>
        <w:bidi w:val="0"/>
        <w:rPr>
          <w:rFonts w:hint="eastAsia"/>
          <w:lang w:eastAsia="zh-CN"/>
        </w:rPr>
      </w:pPr>
      <w:r>
        <w:rPr>
          <w:lang w:eastAsia="zh-CN"/>
        </w:rPr>
        <w:t>1.1.2.2 发包人：指专用合同条款中指明并与承包人在合同协议书中签字的当事人。</w:t>
      </w:r>
    </w:p>
    <w:p w14:paraId="0F6D842E">
      <w:pPr>
        <w:bidi w:val="0"/>
        <w:rPr>
          <w:rFonts w:hint="eastAsia"/>
          <w:lang w:eastAsia="zh-CN"/>
        </w:rPr>
      </w:pPr>
      <w:r>
        <w:rPr>
          <w:lang w:eastAsia="zh-CN"/>
        </w:rPr>
        <w:t>1.1.2.3 承包人：指与发包人签订合同协议书的当事人。</w:t>
      </w:r>
    </w:p>
    <w:p w14:paraId="443AF442">
      <w:pPr>
        <w:bidi w:val="0"/>
        <w:rPr>
          <w:rFonts w:hint="eastAsia"/>
          <w:lang w:eastAsia="zh-CN"/>
        </w:rPr>
      </w:pPr>
      <w:r>
        <w:rPr>
          <w:lang w:eastAsia="zh-CN"/>
        </w:rPr>
        <w:t>1.1.2.4 承包人项目经理：指承包人派驻施工场地的全权负责人。</w:t>
      </w:r>
    </w:p>
    <w:p w14:paraId="554DD14D">
      <w:pPr>
        <w:bidi w:val="0"/>
        <w:rPr>
          <w:rFonts w:hint="eastAsia"/>
          <w:lang w:eastAsia="zh-CN"/>
        </w:rPr>
      </w:pPr>
      <w:r>
        <w:rPr>
          <w:lang w:eastAsia="zh-CN"/>
        </w:rPr>
        <w:t>1.1.2.5 分包人：指从承包人处分包合同中某一部分工程，并与其签订分包合同的分包人。</w:t>
      </w:r>
    </w:p>
    <w:p w14:paraId="0CD73F06">
      <w:pPr>
        <w:bidi w:val="0"/>
        <w:rPr>
          <w:rFonts w:hint="eastAsia"/>
          <w:lang w:eastAsia="zh-CN"/>
        </w:rPr>
      </w:pPr>
      <w:r>
        <w:rPr>
          <w:lang w:eastAsia="zh-CN"/>
        </w:rPr>
        <w:t>1.1.2.6 监理人：指在专用合同条款中指明的，受发包人委托对合同履行实施管理的法人或其他组织。</w:t>
      </w:r>
    </w:p>
    <w:p w14:paraId="5BFE2718">
      <w:pPr>
        <w:bidi w:val="0"/>
        <w:rPr>
          <w:rFonts w:hint="eastAsia"/>
          <w:lang w:eastAsia="zh-CN"/>
        </w:rPr>
      </w:pPr>
      <w:r>
        <w:rPr>
          <w:lang w:eastAsia="zh-CN"/>
        </w:rPr>
        <w:t>1.1.2.7 总监理工程师（总监）：指由监理人委派常驻施工场地对合同履行实施管理的全权负责人。</w:t>
      </w:r>
    </w:p>
    <w:p w14:paraId="39A767F8">
      <w:pPr>
        <w:bidi w:val="0"/>
        <w:rPr>
          <w:rFonts w:hint="eastAsia"/>
          <w:lang w:eastAsia="zh-CN"/>
        </w:rPr>
      </w:pPr>
      <w:r>
        <w:rPr>
          <w:lang w:eastAsia="zh-CN"/>
        </w:rPr>
        <w:t>1.1.3 工程和设备</w:t>
      </w:r>
    </w:p>
    <w:p w14:paraId="1FB5231E">
      <w:pPr>
        <w:bidi w:val="0"/>
        <w:rPr>
          <w:rFonts w:hint="eastAsia"/>
          <w:lang w:eastAsia="zh-CN"/>
        </w:rPr>
      </w:pPr>
      <w:r>
        <w:rPr>
          <w:lang w:eastAsia="zh-CN"/>
        </w:rPr>
        <w:t>1.1.3.1 工程：指永久工程和（或）临时工程。</w:t>
      </w:r>
    </w:p>
    <w:p w14:paraId="29A94F4E">
      <w:pPr>
        <w:bidi w:val="0"/>
        <w:rPr>
          <w:rFonts w:hint="eastAsia"/>
          <w:lang w:eastAsia="zh-CN"/>
        </w:rPr>
      </w:pPr>
      <w:r>
        <w:rPr>
          <w:lang w:eastAsia="zh-CN"/>
        </w:rPr>
        <w:t>1.1.3.2 永久工程：指按合同约定建造并移交给发包人的工程，包括工程设备。</w:t>
      </w:r>
    </w:p>
    <w:p w14:paraId="742CCE9E">
      <w:pPr>
        <w:bidi w:val="0"/>
        <w:rPr>
          <w:rFonts w:hint="eastAsia"/>
          <w:lang w:eastAsia="zh-CN"/>
        </w:rPr>
      </w:pPr>
      <w:r>
        <w:rPr>
          <w:lang w:eastAsia="zh-CN"/>
        </w:rPr>
        <w:t>1.1.3.3 临时工程：指为完成合同约定的永久工程所修建的各类临时性工程，不包括施工设备。</w:t>
      </w:r>
    </w:p>
    <w:p w14:paraId="519D03EC">
      <w:pPr>
        <w:bidi w:val="0"/>
        <w:rPr>
          <w:rFonts w:hint="eastAsia"/>
          <w:lang w:eastAsia="zh-CN"/>
        </w:rPr>
      </w:pPr>
      <w:r>
        <w:rPr>
          <w:lang w:eastAsia="zh-CN"/>
        </w:rPr>
        <w:t>1.1.3.4 单位工程：指专用合同条款中指明特定范围的永久工程。</w:t>
      </w:r>
    </w:p>
    <w:p w14:paraId="27C5D81C">
      <w:pPr>
        <w:bidi w:val="0"/>
        <w:rPr>
          <w:rFonts w:hint="eastAsia"/>
          <w:lang w:eastAsia="zh-CN"/>
        </w:rPr>
      </w:pPr>
      <w:r>
        <w:rPr>
          <w:lang w:eastAsia="zh-CN"/>
        </w:rPr>
        <w:t>1.1.3.5 工程设备：指构成或计划构成永久工程一部分的机电设备、金属结构设备、仪器装置及其他类似的设备和装置。</w:t>
      </w:r>
    </w:p>
    <w:p w14:paraId="71D14F70">
      <w:pPr>
        <w:bidi w:val="0"/>
        <w:rPr>
          <w:rFonts w:hint="eastAsia"/>
          <w:lang w:eastAsia="zh-CN"/>
        </w:rPr>
      </w:pPr>
      <w:r>
        <w:rPr>
          <w:lang w:eastAsia="zh-CN"/>
        </w:rPr>
        <w:t>1.1.3.6 施工设备：指为完成合同约定的各项工作所需的设备、器具和其他物品，不包括临时工程和材料。</w:t>
      </w:r>
    </w:p>
    <w:p w14:paraId="3E82F32F">
      <w:pPr>
        <w:bidi w:val="0"/>
        <w:rPr>
          <w:rFonts w:hint="eastAsia"/>
          <w:lang w:eastAsia="zh-CN"/>
        </w:rPr>
      </w:pPr>
      <w:r>
        <w:rPr>
          <w:lang w:eastAsia="zh-CN"/>
        </w:rPr>
        <w:t>1.1.3.7 临时设施：指为完成合同约定的各项工作所服务的临时性生产和生活设施。</w:t>
      </w:r>
    </w:p>
    <w:p w14:paraId="007F0612">
      <w:pPr>
        <w:bidi w:val="0"/>
        <w:rPr>
          <w:rFonts w:hint="eastAsia"/>
          <w:lang w:eastAsia="zh-CN"/>
        </w:rPr>
      </w:pPr>
      <w:r>
        <w:rPr>
          <w:lang w:eastAsia="zh-CN"/>
        </w:rPr>
        <w:t>1.1.3.8 承包人设备：指承包人自带的施工设备。</w:t>
      </w:r>
    </w:p>
    <w:p w14:paraId="5A0B1B00">
      <w:pPr>
        <w:bidi w:val="0"/>
        <w:rPr>
          <w:rFonts w:hint="eastAsia"/>
          <w:lang w:eastAsia="zh-CN"/>
        </w:rPr>
      </w:pPr>
      <w:r>
        <w:rPr>
          <w:lang w:eastAsia="zh-CN"/>
        </w:rPr>
        <w:t>1.1.3.9 施工场地（或称工地、现场）：指用于合同工程施工的场所，以及在合同中指定作为施工场地组成部分的其他场所，包括永久占地和临时占地。</w:t>
      </w:r>
    </w:p>
    <w:p w14:paraId="39980302">
      <w:pPr>
        <w:bidi w:val="0"/>
        <w:rPr>
          <w:rFonts w:hint="eastAsia"/>
          <w:lang w:eastAsia="zh-CN"/>
        </w:rPr>
      </w:pPr>
      <w:r>
        <w:rPr>
          <w:lang w:eastAsia="zh-CN"/>
        </w:rPr>
        <w:t>1.1.3.10 永久占地：指专用合同条款中指明为实施合同工程需永久占用的土地。</w:t>
      </w:r>
    </w:p>
    <w:p w14:paraId="56C44E61">
      <w:pPr>
        <w:bidi w:val="0"/>
        <w:rPr>
          <w:rFonts w:hint="eastAsia"/>
          <w:lang w:eastAsia="zh-CN"/>
        </w:rPr>
      </w:pPr>
      <w:r>
        <w:rPr>
          <w:lang w:eastAsia="zh-CN"/>
        </w:rPr>
        <w:t>1.1.3.11 临时占地：指专用合同条款中指明为实施合同工程需临时占用的土地。</w:t>
      </w:r>
    </w:p>
    <w:p w14:paraId="0007D5FD">
      <w:pPr>
        <w:bidi w:val="0"/>
        <w:rPr>
          <w:rFonts w:hint="eastAsia"/>
          <w:lang w:eastAsia="zh-CN"/>
        </w:rPr>
      </w:pPr>
      <w:r>
        <w:rPr>
          <w:lang w:eastAsia="zh-CN"/>
        </w:rPr>
        <w:t>1.1.4 日期</w:t>
      </w:r>
    </w:p>
    <w:p w14:paraId="1490C066">
      <w:pPr>
        <w:bidi w:val="0"/>
        <w:rPr>
          <w:rFonts w:hint="eastAsia"/>
          <w:lang w:eastAsia="zh-CN"/>
        </w:rPr>
      </w:pPr>
      <w:r>
        <w:rPr>
          <w:lang w:eastAsia="zh-CN"/>
        </w:rPr>
        <w:t>1.1.4.1 开工通知：指监理人按第11.1款通知承包人开工的函件。</w:t>
      </w:r>
    </w:p>
    <w:p w14:paraId="6E528581">
      <w:pPr>
        <w:bidi w:val="0"/>
        <w:rPr>
          <w:rFonts w:hint="eastAsia"/>
          <w:lang w:eastAsia="zh-CN"/>
        </w:rPr>
      </w:pPr>
      <w:r>
        <w:rPr>
          <w:lang w:eastAsia="zh-CN"/>
        </w:rPr>
        <w:t>1.1.4.2 开工日期：指监理人按第11.1款发出的开工通知中写明的开工日期。</w:t>
      </w:r>
    </w:p>
    <w:p w14:paraId="54539A58">
      <w:pPr>
        <w:bidi w:val="0"/>
        <w:rPr>
          <w:rFonts w:hint="eastAsia"/>
          <w:lang w:eastAsia="zh-CN"/>
        </w:rPr>
      </w:pPr>
      <w:r>
        <w:rPr>
          <w:lang w:eastAsia="zh-CN"/>
        </w:rPr>
        <w:t>1.1.4.3工期：指承包人在投标函中承诺的完成合同工程所需的期限，包括按第11.3款、第11.4款和第11.6款约定所作的变更。</w:t>
      </w:r>
    </w:p>
    <w:p w14:paraId="31F66035">
      <w:pPr>
        <w:bidi w:val="0"/>
        <w:rPr>
          <w:rFonts w:hint="eastAsia"/>
          <w:lang w:eastAsia="zh-CN"/>
        </w:rPr>
      </w:pPr>
      <w:r>
        <w:rPr>
          <w:lang w:eastAsia="zh-CN"/>
        </w:rPr>
        <w:t>1.1.4.4 竣工日期：指第1.1.4.3目约定工期届满时的日期。实际竣工日期以工程接收证书中写明的日期为准。</w:t>
      </w:r>
    </w:p>
    <w:p w14:paraId="63A2A704">
      <w:pPr>
        <w:bidi w:val="0"/>
        <w:rPr>
          <w:rFonts w:hint="eastAsia"/>
          <w:lang w:eastAsia="zh-CN"/>
        </w:rPr>
      </w:pPr>
      <w:r>
        <w:rPr>
          <w:lang w:eastAsia="zh-CN"/>
        </w:rPr>
        <w:t>1.1.4.5 缺陷责任期：指履行第19.2款约定的缺陷责任的期限，具体期限由专用合同条款约定，包括根据第19.3款约定所作的延长。</w:t>
      </w:r>
    </w:p>
    <w:p w14:paraId="3E20C471">
      <w:pPr>
        <w:bidi w:val="0"/>
        <w:rPr>
          <w:rFonts w:hint="eastAsia"/>
          <w:lang w:eastAsia="zh-CN"/>
        </w:rPr>
      </w:pPr>
      <w:r>
        <w:rPr>
          <w:lang w:eastAsia="zh-CN"/>
        </w:rPr>
        <w:t>1.1.4.6 基准日期：指投标截止时间前28天的日期。</w:t>
      </w:r>
    </w:p>
    <w:p w14:paraId="6099380E">
      <w:pPr>
        <w:bidi w:val="0"/>
        <w:rPr>
          <w:rFonts w:hint="eastAsia"/>
          <w:lang w:eastAsia="zh-CN"/>
        </w:rPr>
      </w:pPr>
      <w:r>
        <w:rPr>
          <w:lang w:eastAsia="zh-CN"/>
        </w:rPr>
        <w:t>1.1.4.7 天：除特别指明外，指日历天。合同中按天计算时间的，开始当天不计入，从次日开始计算。期限最后一天的截止时间为当天24:00。</w:t>
      </w:r>
    </w:p>
    <w:p w14:paraId="47F91476">
      <w:pPr>
        <w:bidi w:val="0"/>
        <w:rPr>
          <w:rFonts w:hint="eastAsia"/>
          <w:lang w:eastAsia="zh-CN"/>
        </w:rPr>
      </w:pPr>
      <w:r>
        <w:rPr>
          <w:lang w:eastAsia="zh-CN"/>
        </w:rPr>
        <w:t>1.1.5 合同价格和费用</w:t>
      </w:r>
    </w:p>
    <w:p w14:paraId="358FD0E8">
      <w:pPr>
        <w:bidi w:val="0"/>
        <w:rPr>
          <w:rFonts w:hint="eastAsia"/>
          <w:lang w:eastAsia="zh-CN"/>
        </w:rPr>
      </w:pPr>
      <w:r>
        <w:rPr>
          <w:lang w:eastAsia="zh-CN"/>
        </w:rPr>
        <w:t>1.1.5.1 签约合同价：指签定合同时合同协议书中写明的，包括了暂列金额、暂估价的合同总金额。</w:t>
      </w:r>
    </w:p>
    <w:p w14:paraId="16783085">
      <w:pPr>
        <w:bidi w:val="0"/>
        <w:rPr>
          <w:rFonts w:hint="eastAsia"/>
          <w:lang w:eastAsia="zh-CN"/>
        </w:rPr>
      </w:pPr>
      <w:r>
        <w:rPr>
          <w:lang w:eastAsia="zh-CN"/>
        </w:rPr>
        <w:t>1.1.5.2 合同价格：指承包人按合同约定完成了包括缺陷责任期内的全部承包工作后，发包人应付给承包人的金额，包括在履行合同过程中按合同约定进行的变更和调整。</w:t>
      </w:r>
    </w:p>
    <w:p w14:paraId="6D6BF9AD">
      <w:pPr>
        <w:bidi w:val="0"/>
        <w:rPr>
          <w:rFonts w:hint="eastAsia"/>
          <w:lang w:eastAsia="zh-CN"/>
        </w:rPr>
      </w:pPr>
      <w:r>
        <w:rPr>
          <w:lang w:eastAsia="zh-CN"/>
        </w:rPr>
        <w:t>1.1.5.3 费用：指为履行合同所发生的或将要发生的所有合理开支，包括管理费和应分摊的其他费用，但不包括利润。</w:t>
      </w:r>
    </w:p>
    <w:p w14:paraId="0F17D209">
      <w:pPr>
        <w:bidi w:val="0"/>
        <w:rPr>
          <w:rFonts w:hint="eastAsia"/>
          <w:lang w:eastAsia="zh-CN"/>
        </w:rPr>
      </w:pPr>
      <w:r>
        <w:rPr>
          <w:lang w:eastAsia="zh-CN"/>
        </w:rPr>
        <w:t>1.1.5.4 暂列金额：指已标价工程量清单中所列的暂列金额，用于在签订协议书时尚未确定或不可预见变更的施工及其所需材料、工程设备、服务等的金额，包括以计日工方式支付的金额。</w:t>
      </w:r>
    </w:p>
    <w:p w14:paraId="0C8E7446">
      <w:pPr>
        <w:bidi w:val="0"/>
        <w:rPr>
          <w:rFonts w:hint="eastAsia"/>
          <w:lang w:eastAsia="zh-CN"/>
        </w:rPr>
      </w:pPr>
      <w:r>
        <w:rPr>
          <w:lang w:eastAsia="zh-CN"/>
        </w:rPr>
        <w:t>1.1.5.5暂估价：指发包人在工程量清单中给定的用于支付必然发生但暂时不能确定价格的材料、设备以及专业工程的金额。</w:t>
      </w:r>
    </w:p>
    <w:p w14:paraId="0E0103E5">
      <w:pPr>
        <w:bidi w:val="0"/>
        <w:rPr>
          <w:rFonts w:hint="eastAsia"/>
          <w:lang w:eastAsia="zh-CN"/>
        </w:rPr>
      </w:pPr>
      <w:r>
        <w:rPr>
          <w:lang w:eastAsia="zh-CN"/>
        </w:rPr>
        <w:t>1.1.5.6 计日工：指对零星工作采取的一种计价方式，按合同中的计日工子目及其单价计价付款。</w:t>
      </w:r>
    </w:p>
    <w:p w14:paraId="7B21A561">
      <w:pPr>
        <w:bidi w:val="0"/>
        <w:rPr>
          <w:rFonts w:hint="eastAsia"/>
          <w:lang w:eastAsia="zh-CN"/>
        </w:rPr>
      </w:pPr>
      <w:r>
        <w:rPr>
          <w:lang w:eastAsia="zh-CN"/>
        </w:rPr>
        <w:t>1.1.5.7 质量保证金（或称保留金）：指按第17.4.1项约定用于保证在缺陷责任期内履行缺陷修复义务的金额。</w:t>
      </w:r>
    </w:p>
    <w:p w14:paraId="4AFE417E">
      <w:pPr>
        <w:bidi w:val="0"/>
        <w:rPr>
          <w:rFonts w:hint="eastAsia"/>
          <w:lang w:eastAsia="zh-CN"/>
        </w:rPr>
      </w:pPr>
      <w:r>
        <w:rPr>
          <w:lang w:eastAsia="zh-CN"/>
        </w:rPr>
        <w:t>1.1.6 其他</w:t>
      </w:r>
    </w:p>
    <w:p w14:paraId="266BAE2D">
      <w:pPr>
        <w:bidi w:val="0"/>
        <w:rPr>
          <w:rFonts w:hint="eastAsia"/>
          <w:lang w:eastAsia="zh-CN"/>
        </w:rPr>
      </w:pPr>
      <w:r>
        <w:rPr>
          <w:lang w:eastAsia="zh-CN"/>
        </w:rPr>
        <w:t>1.1.6.1 书面形式：指合同文件、信函、电报、传真等可以有形地表现所载内容的形式。</w:t>
      </w:r>
    </w:p>
    <w:p w14:paraId="1A89F178">
      <w:pPr>
        <w:bidi w:val="0"/>
        <w:rPr>
          <w:rFonts w:hint="eastAsia"/>
          <w:lang w:eastAsia="zh-CN"/>
        </w:rPr>
      </w:pPr>
      <w:bookmarkStart w:id="129" w:name="_Toc179632631"/>
      <w:bookmarkStart w:id="130" w:name="_Toc144974581"/>
      <w:bookmarkStart w:id="131" w:name="_Toc152045613"/>
      <w:bookmarkStart w:id="132" w:name="_Toc152042391"/>
      <w:r>
        <w:rPr>
          <w:lang w:eastAsia="zh-CN"/>
        </w:rPr>
        <w:t>1.2 语言文字</w:t>
      </w:r>
      <w:bookmarkEnd w:id="129"/>
      <w:bookmarkEnd w:id="130"/>
      <w:bookmarkEnd w:id="131"/>
      <w:bookmarkEnd w:id="132"/>
    </w:p>
    <w:p w14:paraId="5A869415">
      <w:pPr>
        <w:bidi w:val="0"/>
        <w:rPr>
          <w:rFonts w:hint="eastAsia"/>
          <w:lang w:eastAsia="zh-CN"/>
        </w:rPr>
      </w:pPr>
      <w:r>
        <w:rPr>
          <w:lang w:eastAsia="zh-CN"/>
        </w:rPr>
        <w:t>除专用术语外，合同使用的语言文字为中文。必要时专用术语应附有中文注释。</w:t>
      </w:r>
    </w:p>
    <w:p w14:paraId="0AB7302F">
      <w:pPr>
        <w:bidi w:val="0"/>
        <w:rPr>
          <w:rFonts w:hint="eastAsia"/>
          <w:lang w:eastAsia="zh-CN"/>
        </w:rPr>
      </w:pPr>
      <w:bookmarkStart w:id="133" w:name="_Toc179632632"/>
      <w:bookmarkStart w:id="134" w:name="_Toc144974582"/>
      <w:bookmarkStart w:id="135" w:name="_Toc152045614"/>
      <w:bookmarkStart w:id="136" w:name="_Toc152042392"/>
      <w:r>
        <w:rPr>
          <w:lang w:eastAsia="zh-CN"/>
        </w:rPr>
        <w:t>1.3 法律</w:t>
      </w:r>
      <w:bookmarkEnd w:id="133"/>
      <w:bookmarkEnd w:id="134"/>
      <w:bookmarkEnd w:id="135"/>
      <w:bookmarkEnd w:id="136"/>
    </w:p>
    <w:p w14:paraId="3CFEEFFD">
      <w:pPr>
        <w:bidi w:val="0"/>
        <w:rPr>
          <w:rFonts w:hint="eastAsia"/>
          <w:lang w:eastAsia="zh-CN"/>
        </w:rPr>
      </w:pPr>
      <w:r>
        <w:rPr>
          <w:lang w:eastAsia="zh-CN"/>
        </w:rPr>
        <w:t>适用于合同的法律包括中华人民共和国法律、行政法规、部门规章，以及工程所在地的地方法规、自治条例、单行条例和地方政府规章。</w:t>
      </w:r>
    </w:p>
    <w:p w14:paraId="081E30FE">
      <w:pPr>
        <w:bidi w:val="0"/>
        <w:rPr>
          <w:rFonts w:hint="eastAsia"/>
          <w:lang w:eastAsia="zh-CN"/>
        </w:rPr>
      </w:pPr>
      <w:bookmarkStart w:id="137" w:name="_Toc152045615"/>
      <w:bookmarkStart w:id="138" w:name="_Toc144974583"/>
      <w:bookmarkStart w:id="139" w:name="_Toc179632633"/>
      <w:bookmarkStart w:id="140" w:name="_Toc152042393"/>
      <w:r>
        <w:rPr>
          <w:lang w:eastAsia="zh-CN"/>
        </w:rPr>
        <w:t>1.4 合同文件的优先顺序</w:t>
      </w:r>
      <w:bookmarkEnd w:id="137"/>
      <w:bookmarkEnd w:id="138"/>
      <w:bookmarkEnd w:id="139"/>
      <w:bookmarkEnd w:id="140"/>
    </w:p>
    <w:p w14:paraId="49F6A344">
      <w:pPr>
        <w:bidi w:val="0"/>
        <w:rPr>
          <w:rFonts w:hint="eastAsia"/>
          <w:lang w:eastAsia="zh-CN"/>
        </w:rPr>
      </w:pPr>
      <w:r>
        <w:rPr>
          <w:lang w:eastAsia="zh-CN"/>
        </w:rPr>
        <w:t>组成合同的各项文件应互相解释，互为说明。除专用合同条款另有约定外，解释合同文件的优先顺序如下：</w:t>
      </w:r>
    </w:p>
    <w:p w14:paraId="10D27A88">
      <w:pPr>
        <w:bidi w:val="0"/>
        <w:rPr>
          <w:rFonts w:hint="eastAsia"/>
          <w:lang w:eastAsia="zh-CN"/>
        </w:rPr>
      </w:pPr>
      <w:r>
        <w:rPr>
          <w:lang w:eastAsia="zh-CN"/>
        </w:rPr>
        <w:t>（1）合同协议书；</w:t>
      </w:r>
    </w:p>
    <w:p w14:paraId="1CC61D07">
      <w:pPr>
        <w:bidi w:val="0"/>
        <w:rPr>
          <w:rFonts w:hint="eastAsia"/>
          <w:lang w:eastAsia="zh-CN"/>
        </w:rPr>
      </w:pPr>
      <w:r>
        <w:rPr>
          <w:lang w:eastAsia="zh-CN"/>
        </w:rPr>
        <w:t>（2）中标通知书；</w:t>
      </w:r>
    </w:p>
    <w:p w14:paraId="6812E9B3">
      <w:pPr>
        <w:bidi w:val="0"/>
        <w:rPr>
          <w:rFonts w:hint="eastAsia"/>
          <w:lang w:eastAsia="zh-CN"/>
        </w:rPr>
      </w:pPr>
      <w:r>
        <w:rPr>
          <w:lang w:eastAsia="zh-CN"/>
        </w:rPr>
        <w:t>（3）投标函及投标函附录；</w:t>
      </w:r>
    </w:p>
    <w:p w14:paraId="62D74473">
      <w:pPr>
        <w:bidi w:val="0"/>
        <w:rPr>
          <w:rFonts w:hint="eastAsia"/>
          <w:lang w:eastAsia="zh-CN"/>
        </w:rPr>
      </w:pPr>
      <w:r>
        <w:rPr>
          <w:lang w:eastAsia="zh-CN"/>
        </w:rPr>
        <w:t>（4）专用合同条款；</w:t>
      </w:r>
    </w:p>
    <w:p w14:paraId="01FCB115">
      <w:pPr>
        <w:bidi w:val="0"/>
        <w:rPr>
          <w:rFonts w:hint="eastAsia"/>
          <w:lang w:eastAsia="zh-CN"/>
        </w:rPr>
      </w:pPr>
      <w:r>
        <w:rPr>
          <w:lang w:eastAsia="zh-CN"/>
        </w:rPr>
        <w:t>（5）通用合同条款；</w:t>
      </w:r>
    </w:p>
    <w:p w14:paraId="2AEA8619">
      <w:pPr>
        <w:bidi w:val="0"/>
        <w:rPr>
          <w:rFonts w:hint="eastAsia"/>
          <w:lang w:eastAsia="zh-CN"/>
        </w:rPr>
      </w:pPr>
      <w:r>
        <w:rPr>
          <w:lang w:eastAsia="zh-CN"/>
        </w:rPr>
        <w:t>（6）技术标准和要求；</w:t>
      </w:r>
    </w:p>
    <w:p w14:paraId="79ABA8E6">
      <w:pPr>
        <w:bidi w:val="0"/>
        <w:rPr>
          <w:rFonts w:hint="eastAsia"/>
          <w:lang w:eastAsia="zh-CN"/>
        </w:rPr>
      </w:pPr>
      <w:r>
        <w:rPr>
          <w:lang w:eastAsia="zh-CN"/>
        </w:rPr>
        <w:t>（7）图纸；</w:t>
      </w:r>
    </w:p>
    <w:p w14:paraId="746F929C">
      <w:pPr>
        <w:bidi w:val="0"/>
        <w:rPr>
          <w:rFonts w:hint="eastAsia"/>
          <w:lang w:eastAsia="zh-CN"/>
        </w:rPr>
      </w:pPr>
      <w:r>
        <w:rPr>
          <w:lang w:eastAsia="zh-CN"/>
        </w:rPr>
        <w:t>（8）已标价工程量清单；</w:t>
      </w:r>
    </w:p>
    <w:p w14:paraId="03B736B0">
      <w:pPr>
        <w:bidi w:val="0"/>
        <w:rPr>
          <w:rFonts w:hint="eastAsia"/>
          <w:lang w:eastAsia="zh-CN"/>
        </w:rPr>
      </w:pPr>
      <w:r>
        <w:rPr>
          <w:lang w:eastAsia="zh-CN"/>
        </w:rPr>
        <w:t>（9）其他合同文件。</w:t>
      </w:r>
    </w:p>
    <w:p w14:paraId="021380D0">
      <w:pPr>
        <w:bidi w:val="0"/>
        <w:rPr>
          <w:rFonts w:hint="eastAsia"/>
          <w:lang w:eastAsia="zh-CN"/>
        </w:rPr>
      </w:pPr>
      <w:bookmarkStart w:id="141" w:name="_Toc144974584"/>
      <w:bookmarkStart w:id="142" w:name="_Toc152045616"/>
      <w:bookmarkStart w:id="143" w:name="_Toc179632634"/>
      <w:bookmarkStart w:id="144" w:name="_Toc152042394"/>
      <w:r>
        <w:rPr>
          <w:lang w:eastAsia="zh-CN"/>
        </w:rPr>
        <w:t>1.5 合同协议书</w:t>
      </w:r>
      <w:bookmarkEnd w:id="141"/>
      <w:bookmarkEnd w:id="142"/>
      <w:bookmarkEnd w:id="143"/>
      <w:bookmarkEnd w:id="144"/>
    </w:p>
    <w:p w14:paraId="31847FEA">
      <w:pPr>
        <w:bidi w:val="0"/>
        <w:rPr>
          <w:rFonts w:hint="eastAsia"/>
          <w:color w:val="0070C0"/>
          <w:lang w:val="en-US" w:eastAsia="zh-CN"/>
        </w:rPr>
      </w:pPr>
      <w:bookmarkStart w:id="145" w:name="_Toc152042395"/>
      <w:bookmarkStart w:id="146" w:name="_Toc144974585"/>
      <w:bookmarkStart w:id="147" w:name="_Toc152045617"/>
      <w:bookmarkStart w:id="148" w:name="_Toc179632635"/>
      <w:r>
        <w:rPr>
          <w:color w:val="0070C0"/>
          <w:lang w:eastAsia="zh-CN"/>
        </w:rPr>
        <w:t>1.5.2</w:t>
      </w:r>
      <w:r>
        <w:rPr>
          <w:rFonts w:hint="eastAsia"/>
          <w:color w:val="0070C0"/>
          <w:lang w:val="en-US" w:eastAsia="zh-CN"/>
        </w:rPr>
        <w:t xml:space="preserve"> </w:t>
      </w:r>
      <w:r>
        <w:rPr>
          <w:color w:val="0070C0"/>
          <w:lang w:eastAsia="zh-CN"/>
        </w:rPr>
        <w:t>合同生效的其他条件：合同协议书</w:t>
      </w:r>
      <w:r>
        <w:rPr>
          <w:rFonts w:hint="eastAsia"/>
          <w:color w:val="0070C0"/>
          <w:lang w:val="en-US" w:eastAsia="zh-CN"/>
        </w:rPr>
        <w:t>和合同</w:t>
      </w:r>
      <w:r>
        <w:rPr>
          <w:color w:val="0070C0"/>
          <w:lang w:eastAsia="zh-CN"/>
        </w:rPr>
        <w:t>经双方</w:t>
      </w:r>
      <w:r>
        <w:rPr>
          <w:rFonts w:hint="eastAsia"/>
          <w:color w:val="0070C0"/>
          <w:lang w:val="en-US" w:eastAsia="zh-CN"/>
        </w:rPr>
        <w:t>法定代表人或委托代理人签字，并加盖合同专用章或公章</w:t>
      </w:r>
      <w:r>
        <w:rPr>
          <w:rFonts w:hint="eastAsia"/>
          <w:color w:val="0070C0"/>
          <w:lang w:eastAsia="zh-CN"/>
        </w:rPr>
        <w:t>，</w:t>
      </w:r>
      <w:r>
        <w:rPr>
          <w:rFonts w:hint="eastAsia"/>
          <w:color w:val="0070C0"/>
          <w:lang w:val="en-US" w:eastAsia="zh-CN"/>
        </w:rPr>
        <w:t>并待完成投资决策程序，待招标方书面通知后生效。</w:t>
      </w:r>
    </w:p>
    <w:p w14:paraId="1D55D9FB">
      <w:pPr>
        <w:bidi w:val="0"/>
        <w:rPr>
          <w:rFonts w:hint="eastAsia"/>
          <w:lang w:eastAsia="zh-CN"/>
        </w:rPr>
      </w:pPr>
      <w:r>
        <w:rPr>
          <w:lang w:eastAsia="zh-CN"/>
        </w:rPr>
        <w:t>1.6 图纸和承包人文件</w:t>
      </w:r>
      <w:bookmarkEnd w:id="145"/>
      <w:bookmarkEnd w:id="146"/>
      <w:bookmarkEnd w:id="147"/>
      <w:bookmarkEnd w:id="148"/>
    </w:p>
    <w:p w14:paraId="7213BAC2">
      <w:pPr>
        <w:bidi w:val="0"/>
        <w:rPr>
          <w:rFonts w:hint="eastAsia"/>
          <w:lang w:eastAsia="zh-CN"/>
        </w:rPr>
      </w:pPr>
      <w:r>
        <w:rPr>
          <w:lang w:eastAsia="zh-CN"/>
        </w:rPr>
        <w:t>1.6.1图纸的提供</w:t>
      </w:r>
    </w:p>
    <w:p w14:paraId="3F0CE52F">
      <w:pPr>
        <w:bidi w:val="0"/>
        <w:rPr>
          <w:rFonts w:hint="eastAsia"/>
          <w:lang w:eastAsia="zh-CN"/>
        </w:rPr>
      </w:pPr>
      <w:r>
        <w:rPr>
          <w:lang w:eastAsia="zh-CN"/>
        </w:rPr>
        <w:t>除专用合同条款另有约定外，图纸应在合理的期限内按照合同约定的数量提供给承包人。由于发包人未按时提供图纸造成工期延误的，按第11.3款的约定办理。</w:t>
      </w:r>
    </w:p>
    <w:p w14:paraId="37C6DCF0">
      <w:pPr>
        <w:bidi w:val="0"/>
        <w:rPr>
          <w:rFonts w:hint="eastAsia"/>
          <w:lang w:eastAsia="zh-CN"/>
        </w:rPr>
      </w:pPr>
      <w:r>
        <w:rPr>
          <w:lang w:eastAsia="zh-CN"/>
        </w:rPr>
        <w:t>1.6.2 承包人提供的文件</w:t>
      </w:r>
    </w:p>
    <w:p w14:paraId="5C4308BD">
      <w:pPr>
        <w:bidi w:val="0"/>
        <w:rPr>
          <w:rFonts w:hint="eastAsia"/>
          <w:lang w:eastAsia="zh-CN"/>
        </w:rPr>
      </w:pPr>
      <w:r>
        <w:rPr>
          <w:lang w:eastAsia="zh-CN"/>
        </w:rPr>
        <w:t>按专用合同条款约定由承包人提供的文件，包括部分工程的大样图、加工图等，承包人应按约定的数量和期限报送监理人。监理人应在专用合同条款约定的期限内批复。</w:t>
      </w:r>
    </w:p>
    <w:p w14:paraId="6DDEF3EC">
      <w:pPr>
        <w:bidi w:val="0"/>
        <w:rPr>
          <w:rFonts w:hint="eastAsia"/>
          <w:lang w:eastAsia="zh-CN"/>
        </w:rPr>
      </w:pPr>
      <w:r>
        <w:rPr>
          <w:lang w:eastAsia="zh-CN"/>
        </w:rPr>
        <w:t>1.6.3 图纸的修改</w:t>
      </w:r>
    </w:p>
    <w:p w14:paraId="1E20072C">
      <w:pPr>
        <w:bidi w:val="0"/>
        <w:rPr>
          <w:rFonts w:hint="eastAsia"/>
          <w:lang w:eastAsia="zh-CN"/>
        </w:rPr>
      </w:pPr>
      <w:r>
        <w:rPr>
          <w:lang w:eastAsia="zh-CN"/>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5713BEF8">
      <w:pPr>
        <w:bidi w:val="0"/>
        <w:rPr>
          <w:rFonts w:hint="eastAsia"/>
          <w:lang w:eastAsia="zh-CN"/>
        </w:rPr>
      </w:pPr>
      <w:r>
        <w:rPr>
          <w:lang w:eastAsia="zh-CN"/>
        </w:rPr>
        <w:t>1.6.4 图纸的错误</w:t>
      </w:r>
    </w:p>
    <w:p w14:paraId="3D0E6D4B">
      <w:pPr>
        <w:bidi w:val="0"/>
        <w:rPr>
          <w:rFonts w:hint="eastAsia"/>
          <w:lang w:eastAsia="zh-CN"/>
        </w:rPr>
      </w:pPr>
      <w:r>
        <w:rPr>
          <w:lang w:eastAsia="zh-CN"/>
        </w:rPr>
        <w:t>承包人发现发包人提供的图纸存在明显错误或疏忽，应及时通知监理人。</w:t>
      </w:r>
    </w:p>
    <w:p w14:paraId="40C0223E">
      <w:pPr>
        <w:bidi w:val="0"/>
        <w:rPr>
          <w:rFonts w:hint="eastAsia"/>
          <w:lang w:eastAsia="zh-CN"/>
        </w:rPr>
      </w:pPr>
      <w:r>
        <w:rPr>
          <w:lang w:eastAsia="zh-CN"/>
        </w:rPr>
        <w:t>1.6.5 图纸和承包人文件的保管</w:t>
      </w:r>
    </w:p>
    <w:p w14:paraId="4D11A548">
      <w:pPr>
        <w:bidi w:val="0"/>
        <w:rPr>
          <w:rFonts w:hint="eastAsia"/>
          <w:lang w:eastAsia="zh-CN"/>
        </w:rPr>
      </w:pPr>
      <w:r>
        <w:rPr>
          <w:lang w:eastAsia="zh-CN"/>
        </w:rPr>
        <w:t>监理人和承包人均应在施工场地各保存一套完整的包含第1.6.1项、第1.6.2项、第1.6.3项约定内容的图纸和承包人文件。</w:t>
      </w:r>
    </w:p>
    <w:p w14:paraId="6837E643">
      <w:pPr>
        <w:bidi w:val="0"/>
        <w:rPr>
          <w:rFonts w:hint="eastAsia"/>
          <w:lang w:eastAsia="zh-CN"/>
        </w:rPr>
      </w:pPr>
      <w:bookmarkStart w:id="149" w:name="_Toc144974586"/>
      <w:bookmarkStart w:id="150" w:name="_Toc179632636"/>
      <w:bookmarkStart w:id="151" w:name="_Toc152045618"/>
      <w:bookmarkStart w:id="152" w:name="_Toc152042396"/>
      <w:r>
        <w:rPr>
          <w:lang w:eastAsia="zh-CN"/>
        </w:rPr>
        <w:t>1.7 联络</w:t>
      </w:r>
      <w:bookmarkEnd w:id="149"/>
      <w:bookmarkEnd w:id="150"/>
      <w:bookmarkEnd w:id="151"/>
      <w:bookmarkEnd w:id="152"/>
    </w:p>
    <w:p w14:paraId="2605F28C">
      <w:pPr>
        <w:bidi w:val="0"/>
        <w:rPr>
          <w:rFonts w:hint="eastAsia"/>
          <w:lang w:eastAsia="zh-CN"/>
        </w:rPr>
      </w:pPr>
      <w:r>
        <w:rPr>
          <w:lang w:eastAsia="zh-CN"/>
        </w:rPr>
        <w:t>1.7.1 与合同有关的通知、批准、证明、证书、指示、要求、请求、同意、意见、确定和决定等，均应采用书面形式。</w:t>
      </w:r>
    </w:p>
    <w:p w14:paraId="1576D545">
      <w:pPr>
        <w:bidi w:val="0"/>
        <w:rPr>
          <w:rFonts w:hint="eastAsia"/>
          <w:lang w:eastAsia="zh-CN"/>
        </w:rPr>
      </w:pPr>
      <w:r>
        <w:rPr>
          <w:lang w:eastAsia="zh-CN"/>
        </w:rPr>
        <w:t>1.7.2 第1.7.1项中的通知、批准、证明、证书、指示、要求、请求、同意、意见、确定和决定等来往函件，均应在合同约定的期限内送达指定地点和接收人，并办理签收手续。</w:t>
      </w:r>
    </w:p>
    <w:p w14:paraId="5719B5B3">
      <w:pPr>
        <w:bidi w:val="0"/>
        <w:rPr>
          <w:rFonts w:hint="eastAsia"/>
          <w:lang w:eastAsia="zh-CN"/>
        </w:rPr>
      </w:pPr>
      <w:bookmarkStart w:id="153" w:name="_Toc152042397"/>
      <w:bookmarkStart w:id="154" w:name="_Toc144974587"/>
      <w:bookmarkStart w:id="155" w:name="_Toc152045619"/>
      <w:bookmarkStart w:id="156" w:name="_Toc179632637"/>
      <w:r>
        <w:rPr>
          <w:lang w:eastAsia="zh-CN"/>
        </w:rPr>
        <w:t>1.8 转让</w:t>
      </w:r>
      <w:bookmarkEnd w:id="153"/>
      <w:bookmarkEnd w:id="154"/>
      <w:bookmarkEnd w:id="155"/>
      <w:bookmarkEnd w:id="156"/>
    </w:p>
    <w:p w14:paraId="3F0FC204">
      <w:pPr>
        <w:bidi w:val="0"/>
        <w:rPr>
          <w:rFonts w:hint="eastAsia"/>
          <w:lang w:eastAsia="zh-CN"/>
        </w:rPr>
      </w:pPr>
      <w:r>
        <w:rPr>
          <w:lang w:eastAsia="zh-CN"/>
        </w:rPr>
        <w:t>除合同另有约定外，未经对方当事人同意，一方当事人不得将合同权利全部或部分转让给第三人，也不得全部或部分转移合同义务。</w:t>
      </w:r>
    </w:p>
    <w:p w14:paraId="46499CE9">
      <w:pPr>
        <w:bidi w:val="0"/>
        <w:rPr>
          <w:rFonts w:hint="eastAsia"/>
          <w:lang w:eastAsia="zh-CN"/>
        </w:rPr>
      </w:pPr>
      <w:bookmarkStart w:id="157" w:name="_Toc144974588"/>
      <w:bookmarkStart w:id="158" w:name="_Toc179632638"/>
      <w:bookmarkStart w:id="159" w:name="_Toc152045620"/>
      <w:bookmarkStart w:id="160" w:name="_Toc152042398"/>
      <w:r>
        <w:rPr>
          <w:lang w:eastAsia="zh-CN"/>
        </w:rPr>
        <w:t>1.9 严禁贿赂</w:t>
      </w:r>
      <w:bookmarkEnd w:id="157"/>
      <w:bookmarkEnd w:id="158"/>
      <w:bookmarkEnd w:id="159"/>
      <w:bookmarkEnd w:id="160"/>
    </w:p>
    <w:p w14:paraId="792C7098">
      <w:pPr>
        <w:bidi w:val="0"/>
        <w:rPr>
          <w:rFonts w:hint="eastAsia"/>
          <w:lang w:eastAsia="zh-CN"/>
        </w:rPr>
      </w:pPr>
      <w:r>
        <w:rPr>
          <w:lang w:eastAsia="zh-CN"/>
        </w:rPr>
        <w:t>合同双方当事人不得以贿赂或变相贿赂的方式，谋取不当利益或损害对方权益。因贿赂造成对方损失的，行为人应赔偿损失，并承担相应的法律责任。</w:t>
      </w:r>
    </w:p>
    <w:p w14:paraId="621FC5E2">
      <w:pPr>
        <w:bidi w:val="0"/>
        <w:rPr>
          <w:rFonts w:hint="eastAsia"/>
          <w:lang w:eastAsia="zh-CN"/>
        </w:rPr>
      </w:pPr>
      <w:bookmarkStart w:id="161" w:name="_Toc179632639"/>
      <w:bookmarkStart w:id="162" w:name="_Toc152042399"/>
      <w:bookmarkStart w:id="163" w:name="_Toc152045621"/>
      <w:bookmarkStart w:id="164" w:name="_Toc144974589"/>
      <w:r>
        <w:rPr>
          <w:lang w:eastAsia="zh-CN"/>
        </w:rPr>
        <w:t>1.10 化石、文物</w:t>
      </w:r>
      <w:bookmarkEnd w:id="161"/>
      <w:bookmarkEnd w:id="162"/>
      <w:bookmarkEnd w:id="163"/>
      <w:bookmarkEnd w:id="164"/>
    </w:p>
    <w:p w14:paraId="636652A9">
      <w:pPr>
        <w:bidi w:val="0"/>
        <w:rPr>
          <w:rFonts w:hint="eastAsia"/>
          <w:lang w:eastAsia="zh-CN"/>
        </w:rPr>
      </w:pPr>
      <w:r>
        <w:rPr>
          <w:lang w:eastAsia="zh-CN"/>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5523D20A">
      <w:pPr>
        <w:bidi w:val="0"/>
        <w:rPr>
          <w:rFonts w:hint="eastAsia"/>
          <w:lang w:eastAsia="zh-CN"/>
        </w:rPr>
      </w:pPr>
      <w:r>
        <w:rPr>
          <w:lang w:eastAsia="zh-CN"/>
        </w:rPr>
        <w:t>1.10.2 承包人发现文物后不及时报告或隐瞒不报，致使文物丢失或损坏的，应赔偿损失，并承担相应的法律责任。</w:t>
      </w:r>
    </w:p>
    <w:p w14:paraId="41C01162">
      <w:pPr>
        <w:bidi w:val="0"/>
        <w:rPr>
          <w:rFonts w:hint="eastAsia"/>
          <w:lang w:eastAsia="zh-CN"/>
        </w:rPr>
      </w:pPr>
      <w:bookmarkStart w:id="165" w:name="_Toc152045622"/>
      <w:bookmarkStart w:id="166" w:name="_Toc152042400"/>
      <w:bookmarkStart w:id="167" w:name="_Toc179632640"/>
      <w:bookmarkStart w:id="168" w:name="_Toc144974590"/>
      <w:r>
        <w:rPr>
          <w:lang w:eastAsia="zh-CN"/>
        </w:rPr>
        <w:t>1.11 专利技术</w:t>
      </w:r>
      <w:bookmarkEnd w:id="165"/>
      <w:bookmarkEnd w:id="166"/>
      <w:bookmarkEnd w:id="167"/>
      <w:bookmarkEnd w:id="168"/>
    </w:p>
    <w:p w14:paraId="305AACE0">
      <w:pPr>
        <w:bidi w:val="0"/>
        <w:rPr>
          <w:rFonts w:hint="eastAsia"/>
          <w:lang w:eastAsia="zh-CN"/>
        </w:rPr>
      </w:pPr>
      <w:r>
        <w:rPr>
          <w:lang w:eastAsia="zh-CN"/>
        </w:rPr>
        <w:t>1.11.1 承包人在使用任何材料、承包人设备、工程设备或采用施工工艺时，因侵犯专利权或其他知识产权所引起的责任，由承包人承担，但由于遵照发包人提供的设计或技术标准和要求引起的除外。</w:t>
      </w:r>
    </w:p>
    <w:p w14:paraId="2A833114">
      <w:pPr>
        <w:bidi w:val="0"/>
        <w:rPr>
          <w:rFonts w:hint="eastAsia"/>
          <w:lang w:eastAsia="zh-CN"/>
        </w:rPr>
      </w:pPr>
      <w:r>
        <w:rPr>
          <w:lang w:eastAsia="zh-CN"/>
        </w:rPr>
        <w:t>1.11.2 承包人在投标文件中采用专利技术的，专利技术的使用费包含在投标报价内。</w:t>
      </w:r>
    </w:p>
    <w:p w14:paraId="244476B7">
      <w:pPr>
        <w:bidi w:val="0"/>
        <w:rPr>
          <w:rFonts w:hint="eastAsia"/>
          <w:lang w:eastAsia="zh-CN"/>
        </w:rPr>
      </w:pPr>
      <w:r>
        <w:rPr>
          <w:lang w:eastAsia="zh-CN"/>
        </w:rPr>
        <w:t>1.11.3 承包人的技术秘密和声明需要保密的资料和信息，发包人和监理人不得为合同以外的目的泄露给他人。</w:t>
      </w:r>
    </w:p>
    <w:p w14:paraId="7942FD60">
      <w:pPr>
        <w:bidi w:val="0"/>
        <w:rPr>
          <w:rFonts w:hint="eastAsia"/>
          <w:lang w:eastAsia="zh-CN"/>
        </w:rPr>
      </w:pPr>
      <w:bookmarkStart w:id="169" w:name="_Toc152042401"/>
      <w:bookmarkStart w:id="170" w:name="_Toc152045623"/>
      <w:bookmarkStart w:id="171" w:name="_Toc144974591"/>
      <w:bookmarkStart w:id="172" w:name="_Toc179632641"/>
      <w:r>
        <w:rPr>
          <w:lang w:eastAsia="zh-CN"/>
        </w:rPr>
        <w:t>1.12 图纸和文件的保密</w:t>
      </w:r>
      <w:bookmarkEnd w:id="169"/>
      <w:bookmarkEnd w:id="170"/>
      <w:bookmarkEnd w:id="171"/>
      <w:bookmarkEnd w:id="172"/>
    </w:p>
    <w:p w14:paraId="4EF3F075">
      <w:pPr>
        <w:bidi w:val="0"/>
        <w:rPr>
          <w:rFonts w:hint="eastAsia"/>
          <w:lang w:eastAsia="zh-CN"/>
        </w:rPr>
      </w:pPr>
      <w:r>
        <w:rPr>
          <w:lang w:eastAsia="zh-CN"/>
        </w:rPr>
        <w:t>1.12.1 发包人提供的图纸和文件，未经发包人同意，承包人不得为合同以外的目的泄露给他人或公开发表与引用。</w:t>
      </w:r>
    </w:p>
    <w:p w14:paraId="5321A1C8">
      <w:pPr>
        <w:bidi w:val="0"/>
        <w:rPr>
          <w:rFonts w:hint="eastAsia"/>
          <w:lang w:eastAsia="zh-CN"/>
        </w:rPr>
      </w:pPr>
      <w:r>
        <w:rPr>
          <w:lang w:eastAsia="zh-CN"/>
        </w:rPr>
        <w:t>1.12.2 承包人提供的文件，未经承包人同意，发包人和监理人不得为合同以外的目的泄露给他人或公开发表与引用。</w:t>
      </w:r>
    </w:p>
    <w:p w14:paraId="53420AFA">
      <w:pPr>
        <w:pStyle w:val="6"/>
        <w:bidi w:val="0"/>
        <w:rPr>
          <w:rFonts w:hint="eastAsia"/>
          <w:lang w:eastAsia="zh-CN"/>
        </w:rPr>
      </w:pPr>
      <w:bookmarkStart w:id="173" w:name="_Toc152045624"/>
      <w:bookmarkStart w:id="174" w:name="_Toc1310"/>
      <w:bookmarkStart w:id="175" w:name="_Toc15741"/>
      <w:bookmarkStart w:id="176" w:name="_Toc179632642"/>
      <w:bookmarkStart w:id="177" w:name="_Toc152042402"/>
      <w:bookmarkStart w:id="178" w:name="_Toc144974592"/>
      <w:bookmarkStart w:id="179" w:name="_Toc26760"/>
      <w:r>
        <w:rPr>
          <w:lang w:eastAsia="zh-CN"/>
        </w:rPr>
        <w:t>2. 发包人义务</w:t>
      </w:r>
      <w:bookmarkEnd w:id="173"/>
      <w:bookmarkEnd w:id="174"/>
      <w:bookmarkEnd w:id="175"/>
      <w:bookmarkEnd w:id="176"/>
      <w:bookmarkEnd w:id="177"/>
      <w:bookmarkEnd w:id="178"/>
      <w:bookmarkEnd w:id="179"/>
    </w:p>
    <w:p w14:paraId="737317E2">
      <w:pPr>
        <w:bidi w:val="0"/>
        <w:rPr>
          <w:rFonts w:hint="eastAsia"/>
          <w:lang w:eastAsia="zh-CN"/>
        </w:rPr>
      </w:pPr>
      <w:bookmarkStart w:id="180" w:name="_Toc152042403"/>
      <w:bookmarkStart w:id="181" w:name="_Toc144974593"/>
      <w:bookmarkStart w:id="182" w:name="_Toc152045625"/>
      <w:bookmarkStart w:id="183" w:name="_Toc179632643"/>
      <w:r>
        <w:rPr>
          <w:lang w:eastAsia="zh-CN"/>
        </w:rPr>
        <w:t>2.1 遵守法律</w:t>
      </w:r>
      <w:bookmarkEnd w:id="180"/>
      <w:bookmarkEnd w:id="181"/>
      <w:bookmarkEnd w:id="182"/>
      <w:bookmarkEnd w:id="183"/>
    </w:p>
    <w:p w14:paraId="48BBDB5D">
      <w:pPr>
        <w:bidi w:val="0"/>
        <w:rPr>
          <w:rFonts w:hint="eastAsia"/>
          <w:lang w:eastAsia="zh-CN"/>
        </w:rPr>
      </w:pPr>
      <w:r>
        <w:rPr>
          <w:lang w:eastAsia="zh-CN"/>
        </w:rPr>
        <w:t>发包人在履行合同过程中应遵守法律，并保证承包人免于承担因发包人违反法律而引起的任何责任。</w:t>
      </w:r>
    </w:p>
    <w:p w14:paraId="237E31E8">
      <w:pPr>
        <w:bidi w:val="0"/>
        <w:rPr>
          <w:rFonts w:hint="eastAsia"/>
          <w:lang w:eastAsia="zh-CN"/>
        </w:rPr>
      </w:pPr>
      <w:bookmarkStart w:id="184" w:name="_Toc179632644"/>
      <w:bookmarkStart w:id="185" w:name="_Toc144974594"/>
      <w:bookmarkStart w:id="186" w:name="_Toc152042404"/>
      <w:bookmarkStart w:id="187" w:name="_Toc152045626"/>
      <w:r>
        <w:rPr>
          <w:lang w:eastAsia="zh-CN"/>
        </w:rPr>
        <w:t>2.2 发出开工通知</w:t>
      </w:r>
      <w:bookmarkEnd w:id="184"/>
      <w:bookmarkEnd w:id="185"/>
      <w:bookmarkEnd w:id="186"/>
      <w:bookmarkEnd w:id="187"/>
    </w:p>
    <w:p w14:paraId="52782C06">
      <w:pPr>
        <w:bidi w:val="0"/>
        <w:rPr>
          <w:rFonts w:hint="eastAsia"/>
          <w:lang w:eastAsia="zh-CN"/>
        </w:rPr>
      </w:pPr>
      <w:r>
        <w:rPr>
          <w:lang w:eastAsia="zh-CN"/>
        </w:rPr>
        <w:t>发包人应委托监理人按第11.1款的约定向承包人发出开工通知。</w:t>
      </w:r>
    </w:p>
    <w:p w14:paraId="6305EADF">
      <w:pPr>
        <w:bidi w:val="0"/>
        <w:rPr>
          <w:rFonts w:hint="eastAsia"/>
          <w:lang w:eastAsia="zh-CN"/>
        </w:rPr>
      </w:pPr>
      <w:bookmarkStart w:id="188" w:name="_Toc152042405"/>
      <w:bookmarkStart w:id="189" w:name="_Toc144974595"/>
      <w:bookmarkStart w:id="190" w:name="_Toc152045627"/>
      <w:bookmarkStart w:id="191" w:name="_Toc179632645"/>
      <w:r>
        <w:rPr>
          <w:lang w:eastAsia="zh-CN"/>
        </w:rPr>
        <w:t>2.3 提供施工场地</w:t>
      </w:r>
      <w:bookmarkEnd w:id="188"/>
      <w:bookmarkEnd w:id="189"/>
      <w:bookmarkEnd w:id="190"/>
      <w:bookmarkEnd w:id="191"/>
    </w:p>
    <w:p w14:paraId="4079D750">
      <w:pPr>
        <w:bidi w:val="0"/>
        <w:rPr>
          <w:rFonts w:hint="eastAsia"/>
          <w:lang w:eastAsia="zh-CN"/>
        </w:rPr>
      </w:pPr>
      <w:r>
        <w:rPr>
          <w:lang w:eastAsia="zh-CN"/>
        </w:rPr>
        <w:t>发包人应按专用合同条款约定向承包人提供施工场地，以及施工场地内地下管线和地下设施等有关资料，并保证资料的真实、准确、完整。</w:t>
      </w:r>
    </w:p>
    <w:p w14:paraId="0A7144C4">
      <w:pPr>
        <w:bidi w:val="0"/>
        <w:rPr>
          <w:rFonts w:hint="eastAsia"/>
          <w:lang w:eastAsia="zh-CN"/>
        </w:rPr>
      </w:pPr>
      <w:bookmarkStart w:id="192" w:name="_Toc179632646"/>
      <w:bookmarkStart w:id="193" w:name="_Toc152042406"/>
      <w:bookmarkStart w:id="194" w:name="_Toc144974596"/>
      <w:bookmarkStart w:id="195" w:name="_Toc152045628"/>
      <w:r>
        <w:rPr>
          <w:lang w:eastAsia="zh-CN"/>
        </w:rPr>
        <w:t>2.4 协助承包人办理证件和批件</w:t>
      </w:r>
      <w:bookmarkEnd w:id="192"/>
      <w:bookmarkEnd w:id="193"/>
      <w:bookmarkEnd w:id="194"/>
      <w:bookmarkEnd w:id="195"/>
    </w:p>
    <w:p w14:paraId="3E55D534">
      <w:pPr>
        <w:bidi w:val="0"/>
        <w:rPr>
          <w:rFonts w:hint="eastAsia"/>
          <w:lang w:eastAsia="zh-CN"/>
        </w:rPr>
      </w:pPr>
      <w:r>
        <w:rPr>
          <w:lang w:eastAsia="zh-CN"/>
        </w:rPr>
        <w:t>发包人应协助承包人办理法律规定的有关施工证件和批件。</w:t>
      </w:r>
    </w:p>
    <w:p w14:paraId="17B51509">
      <w:pPr>
        <w:bidi w:val="0"/>
        <w:rPr>
          <w:rFonts w:hint="eastAsia"/>
          <w:lang w:eastAsia="zh-CN"/>
        </w:rPr>
      </w:pPr>
      <w:bookmarkStart w:id="196" w:name="_Toc152042407"/>
      <w:bookmarkStart w:id="197" w:name="_Toc152045629"/>
      <w:bookmarkStart w:id="198" w:name="_Toc179632647"/>
      <w:bookmarkStart w:id="199" w:name="_Toc144974597"/>
      <w:r>
        <w:rPr>
          <w:lang w:eastAsia="zh-CN"/>
        </w:rPr>
        <w:t>2.5 组织设计交底</w:t>
      </w:r>
      <w:bookmarkEnd w:id="196"/>
      <w:bookmarkEnd w:id="197"/>
      <w:bookmarkEnd w:id="198"/>
      <w:bookmarkEnd w:id="199"/>
    </w:p>
    <w:p w14:paraId="241CAEFF">
      <w:pPr>
        <w:bidi w:val="0"/>
        <w:rPr>
          <w:rFonts w:hint="eastAsia"/>
          <w:lang w:eastAsia="zh-CN"/>
        </w:rPr>
      </w:pPr>
      <w:r>
        <w:rPr>
          <w:lang w:eastAsia="zh-CN"/>
        </w:rPr>
        <w:t>发包人应根据合同进度计划，组织设计单位向承包人进行设计交底。</w:t>
      </w:r>
    </w:p>
    <w:p w14:paraId="0AE76E8E">
      <w:pPr>
        <w:bidi w:val="0"/>
        <w:rPr>
          <w:rFonts w:hint="eastAsia"/>
          <w:lang w:eastAsia="zh-CN"/>
        </w:rPr>
      </w:pPr>
      <w:bookmarkStart w:id="200" w:name="_Toc179632648"/>
      <w:bookmarkStart w:id="201" w:name="_Toc152045630"/>
      <w:bookmarkStart w:id="202" w:name="_Toc144974598"/>
      <w:bookmarkStart w:id="203" w:name="_Toc152042408"/>
      <w:r>
        <w:rPr>
          <w:lang w:eastAsia="zh-CN"/>
        </w:rPr>
        <w:t>2.6 支付合同价款</w:t>
      </w:r>
      <w:bookmarkEnd w:id="200"/>
      <w:bookmarkEnd w:id="201"/>
      <w:bookmarkEnd w:id="202"/>
      <w:bookmarkEnd w:id="203"/>
    </w:p>
    <w:p w14:paraId="2960B0D1">
      <w:pPr>
        <w:bidi w:val="0"/>
        <w:rPr>
          <w:rFonts w:hint="eastAsia"/>
          <w:lang w:eastAsia="zh-CN"/>
        </w:rPr>
      </w:pPr>
      <w:r>
        <w:rPr>
          <w:lang w:eastAsia="zh-CN"/>
        </w:rPr>
        <w:t>发包人应按合同约定向承包人及时支付合同价款。</w:t>
      </w:r>
    </w:p>
    <w:p w14:paraId="5D2D070B">
      <w:pPr>
        <w:bidi w:val="0"/>
        <w:rPr>
          <w:rFonts w:hint="eastAsia"/>
          <w:lang w:eastAsia="zh-CN"/>
        </w:rPr>
      </w:pPr>
      <w:bookmarkStart w:id="204" w:name="_Toc179632649"/>
      <w:bookmarkStart w:id="205" w:name="_Toc152045631"/>
      <w:bookmarkStart w:id="206" w:name="_Toc152042409"/>
      <w:bookmarkStart w:id="207" w:name="_Toc144974599"/>
      <w:r>
        <w:rPr>
          <w:lang w:eastAsia="zh-CN"/>
        </w:rPr>
        <w:t>2.7 组织竣工验收</w:t>
      </w:r>
      <w:bookmarkEnd w:id="204"/>
      <w:bookmarkEnd w:id="205"/>
      <w:bookmarkEnd w:id="206"/>
      <w:bookmarkEnd w:id="207"/>
    </w:p>
    <w:p w14:paraId="2E397F24">
      <w:pPr>
        <w:bidi w:val="0"/>
        <w:rPr>
          <w:rFonts w:hint="eastAsia"/>
          <w:lang w:eastAsia="zh-CN"/>
        </w:rPr>
      </w:pPr>
      <w:r>
        <w:rPr>
          <w:lang w:eastAsia="zh-CN"/>
        </w:rPr>
        <w:t>发包人应按合同约定及时组织竣工验收。</w:t>
      </w:r>
    </w:p>
    <w:p w14:paraId="5186D7E3">
      <w:pPr>
        <w:bidi w:val="0"/>
        <w:rPr>
          <w:rFonts w:hint="eastAsia"/>
          <w:lang w:eastAsia="zh-CN"/>
        </w:rPr>
      </w:pPr>
      <w:bookmarkStart w:id="208" w:name="_Toc152042410"/>
      <w:bookmarkStart w:id="209" w:name="_Toc144974600"/>
      <w:bookmarkStart w:id="210" w:name="_Toc179632650"/>
      <w:bookmarkStart w:id="211" w:name="_Toc152045632"/>
      <w:r>
        <w:rPr>
          <w:lang w:eastAsia="zh-CN"/>
        </w:rPr>
        <w:t>2.8 其他义务</w:t>
      </w:r>
      <w:bookmarkEnd w:id="208"/>
      <w:bookmarkEnd w:id="209"/>
      <w:bookmarkEnd w:id="210"/>
      <w:bookmarkEnd w:id="211"/>
    </w:p>
    <w:p w14:paraId="7082DF8D">
      <w:pPr>
        <w:bidi w:val="0"/>
        <w:rPr>
          <w:rFonts w:hint="eastAsia"/>
          <w:lang w:eastAsia="zh-CN"/>
        </w:rPr>
      </w:pPr>
      <w:r>
        <w:rPr>
          <w:lang w:eastAsia="zh-CN"/>
        </w:rPr>
        <w:t>发包人应履行合同约定的其他义务。</w:t>
      </w:r>
    </w:p>
    <w:p w14:paraId="0DBC98FD">
      <w:pPr>
        <w:pStyle w:val="6"/>
        <w:bidi w:val="0"/>
        <w:rPr>
          <w:rFonts w:hint="eastAsia"/>
          <w:lang w:eastAsia="zh-CN"/>
        </w:rPr>
      </w:pPr>
      <w:bookmarkStart w:id="212" w:name="_Toc11879"/>
      <w:bookmarkStart w:id="213" w:name="_Toc11037"/>
      <w:bookmarkStart w:id="214" w:name="_Toc26838"/>
      <w:bookmarkStart w:id="215" w:name="_Toc179632651"/>
      <w:bookmarkStart w:id="216" w:name="_Toc144974601"/>
      <w:bookmarkStart w:id="217" w:name="_Toc152045633"/>
      <w:bookmarkStart w:id="218" w:name="_Toc152042411"/>
      <w:r>
        <w:rPr>
          <w:lang w:eastAsia="zh-CN"/>
        </w:rPr>
        <w:t>3. 监理人</w:t>
      </w:r>
      <w:bookmarkEnd w:id="212"/>
      <w:bookmarkEnd w:id="213"/>
      <w:bookmarkEnd w:id="214"/>
      <w:bookmarkEnd w:id="215"/>
      <w:bookmarkEnd w:id="216"/>
      <w:bookmarkEnd w:id="217"/>
      <w:bookmarkEnd w:id="218"/>
    </w:p>
    <w:p w14:paraId="5D780E5F">
      <w:pPr>
        <w:bidi w:val="0"/>
        <w:rPr>
          <w:rFonts w:hint="eastAsia"/>
          <w:lang w:eastAsia="zh-CN"/>
        </w:rPr>
      </w:pPr>
      <w:bookmarkStart w:id="219" w:name="_Toc152045634"/>
      <w:bookmarkStart w:id="220" w:name="_Toc179632652"/>
      <w:bookmarkStart w:id="221" w:name="_Toc152042412"/>
      <w:bookmarkStart w:id="222" w:name="_Toc144974602"/>
      <w:r>
        <w:rPr>
          <w:lang w:eastAsia="zh-CN"/>
        </w:rPr>
        <w:t>3.1 监理人的职责和权力</w:t>
      </w:r>
      <w:bookmarkEnd w:id="219"/>
      <w:bookmarkEnd w:id="220"/>
      <w:bookmarkEnd w:id="221"/>
      <w:bookmarkEnd w:id="222"/>
    </w:p>
    <w:p w14:paraId="6872DF58">
      <w:pPr>
        <w:bidi w:val="0"/>
        <w:rPr>
          <w:rFonts w:hint="eastAsia"/>
          <w:lang w:eastAsia="zh-CN"/>
        </w:rPr>
      </w:pPr>
      <w:r>
        <w:rPr>
          <w:lang w:eastAsia="zh-CN"/>
        </w:rPr>
        <w:t>3.1.1 监理人受发包人委托，享有合同约定的权力。监理人在行使某项权力前需要经发包人事先批准而通用合同条款没有指明的，应在专用合同条款中指明。</w:t>
      </w:r>
    </w:p>
    <w:p w14:paraId="2D67FF70">
      <w:pPr>
        <w:bidi w:val="0"/>
        <w:rPr>
          <w:rFonts w:hint="eastAsia"/>
          <w:lang w:eastAsia="zh-CN"/>
        </w:rPr>
      </w:pPr>
      <w:r>
        <w:rPr>
          <w:lang w:eastAsia="zh-CN"/>
        </w:rPr>
        <w:t>3.1.2 监理人发出的任何指示应视为已得到发包人的批准，但监理人无权免除或变更合同约定的发包人和承包人的权利、义务和责任。</w:t>
      </w:r>
    </w:p>
    <w:p w14:paraId="6F568C0C">
      <w:pPr>
        <w:bidi w:val="0"/>
        <w:rPr>
          <w:rFonts w:hint="eastAsia"/>
          <w:lang w:eastAsia="zh-CN"/>
        </w:rPr>
      </w:pPr>
      <w:r>
        <w:rPr>
          <w:lang w:eastAsia="zh-CN"/>
        </w:rPr>
        <w:t>3.1.3 合同约定应由承包人承担的义务和责任，不因监理人对承包人提交文件的审查或批准，对工程、材料和设备的检查和检验，以及为实施监理作出的指示等职务行为而减轻或解除。</w:t>
      </w:r>
    </w:p>
    <w:p w14:paraId="38B8F556">
      <w:pPr>
        <w:bidi w:val="0"/>
        <w:rPr>
          <w:rFonts w:hint="eastAsia"/>
          <w:lang w:eastAsia="zh-CN"/>
        </w:rPr>
      </w:pPr>
      <w:bookmarkStart w:id="223" w:name="_Toc144974603"/>
      <w:bookmarkStart w:id="224" w:name="_Toc179632653"/>
      <w:bookmarkStart w:id="225" w:name="_Toc152045635"/>
      <w:bookmarkStart w:id="226" w:name="_Toc152042413"/>
      <w:r>
        <w:rPr>
          <w:lang w:eastAsia="zh-CN"/>
        </w:rPr>
        <w:t>3.2 总监理工程师</w:t>
      </w:r>
      <w:bookmarkEnd w:id="223"/>
      <w:bookmarkEnd w:id="224"/>
      <w:bookmarkEnd w:id="225"/>
      <w:bookmarkEnd w:id="226"/>
    </w:p>
    <w:p w14:paraId="23CA6A94">
      <w:pPr>
        <w:bidi w:val="0"/>
        <w:rPr>
          <w:rFonts w:hint="eastAsia"/>
          <w:lang w:eastAsia="zh-CN"/>
        </w:rPr>
      </w:pPr>
      <w:r>
        <w:rPr>
          <w:lang w:eastAsia="zh-CN"/>
        </w:rPr>
        <w:t>发包人应在发出开工通知前将总监理工程师的任命通知承包人。总监理工程师更换时，应在调离14天前通知承包人。总监理工程师短期离开施工场地的，应委派代表代行其职责，并通知承包人。</w:t>
      </w:r>
    </w:p>
    <w:p w14:paraId="4673B8B8">
      <w:pPr>
        <w:bidi w:val="0"/>
        <w:rPr>
          <w:rFonts w:hint="eastAsia"/>
          <w:lang w:eastAsia="zh-CN"/>
        </w:rPr>
      </w:pPr>
      <w:bookmarkStart w:id="227" w:name="_Toc152045636"/>
      <w:bookmarkStart w:id="228" w:name="_Toc144974604"/>
      <w:bookmarkStart w:id="229" w:name="_Toc179632654"/>
      <w:bookmarkStart w:id="230" w:name="_Toc152042414"/>
      <w:r>
        <w:rPr>
          <w:lang w:eastAsia="zh-CN"/>
        </w:rPr>
        <w:t>3.3 监理人员</w:t>
      </w:r>
      <w:bookmarkEnd w:id="227"/>
      <w:bookmarkEnd w:id="228"/>
      <w:bookmarkEnd w:id="229"/>
      <w:bookmarkEnd w:id="230"/>
    </w:p>
    <w:p w14:paraId="68E7CAD4">
      <w:pPr>
        <w:bidi w:val="0"/>
        <w:rPr>
          <w:rFonts w:hint="eastAsia"/>
          <w:lang w:eastAsia="zh-CN"/>
        </w:rPr>
      </w:pPr>
      <w:r>
        <w:rPr>
          <w:lang w:eastAsia="zh-CN"/>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DA62FD0">
      <w:pPr>
        <w:bidi w:val="0"/>
        <w:rPr>
          <w:rFonts w:hint="eastAsia"/>
          <w:lang w:eastAsia="zh-CN"/>
        </w:rPr>
      </w:pPr>
      <w:r>
        <w:rPr>
          <w:lang w:eastAsia="zh-CN"/>
        </w:rPr>
        <w:t>3.3.2 监理人员对承包人的任何工作、工程或其采用的材料和工程设备未在约定的或合理的期限内提出否定意见的，视为已获批准，但不影响监理人在以后拒绝该项工作、工程、材料或工程设备的权利。</w:t>
      </w:r>
    </w:p>
    <w:p w14:paraId="2F1AECFD">
      <w:pPr>
        <w:bidi w:val="0"/>
        <w:rPr>
          <w:rFonts w:hint="eastAsia"/>
          <w:lang w:eastAsia="zh-CN"/>
        </w:rPr>
      </w:pPr>
      <w:r>
        <w:rPr>
          <w:lang w:eastAsia="zh-CN"/>
        </w:rPr>
        <w:t>3.3.3 承包人对总监理工程师授权的监理人员发出的指示有疑问的，可向总监理工程师提出书面异议，总监理工程师应在48小时内对该指示予以确认、更改或撤销。</w:t>
      </w:r>
    </w:p>
    <w:p w14:paraId="2CF1BABF">
      <w:pPr>
        <w:bidi w:val="0"/>
        <w:rPr>
          <w:rFonts w:hint="eastAsia"/>
          <w:lang w:eastAsia="zh-CN"/>
        </w:rPr>
      </w:pPr>
      <w:r>
        <w:rPr>
          <w:lang w:eastAsia="zh-CN"/>
        </w:rPr>
        <w:t>3.3.4 除专用合同条款另有约定外，总监理工程师不应将第3.5款约定应由总监理工程师作出确定的权力授权或委托给其他监理人员。</w:t>
      </w:r>
    </w:p>
    <w:p w14:paraId="5E560C08">
      <w:pPr>
        <w:bidi w:val="0"/>
        <w:rPr>
          <w:rFonts w:hint="eastAsia"/>
          <w:lang w:eastAsia="zh-CN"/>
        </w:rPr>
      </w:pPr>
      <w:bookmarkStart w:id="231" w:name="_Toc152045637"/>
      <w:bookmarkStart w:id="232" w:name="_Toc179632655"/>
      <w:bookmarkStart w:id="233" w:name="_Toc144974605"/>
      <w:bookmarkStart w:id="234" w:name="_Toc152042415"/>
      <w:r>
        <w:rPr>
          <w:lang w:eastAsia="zh-CN"/>
        </w:rPr>
        <w:t>3.4 监理人的指示</w:t>
      </w:r>
      <w:bookmarkEnd w:id="231"/>
      <w:bookmarkEnd w:id="232"/>
      <w:bookmarkEnd w:id="233"/>
      <w:bookmarkEnd w:id="234"/>
    </w:p>
    <w:p w14:paraId="08870FB8">
      <w:pPr>
        <w:bidi w:val="0"/>
        <w:rPr>
          <w:rFonts w:hint="eastAsia"/>
          <w:lang w:eastAsia="zh-CN"/>
        </w:rPr>
      </w:pPr>
      <w:r>
        <w:rPr>
          <w:lang w:eastAsia="zh-CN"/>
        </w:rPr>
        <w:t>3.4.1 监理人应按第3.1款的约定向承包人发出指示，监理人的指示应盖有监理人授权的施工场地机构章，并由总监理工程师或总监理工程师按第3.3.1项约定授权的监理人员签字。</w:t>
      </w:r>
    </w:p>
    <w:p w14:paraId="2F06C11C">
      <w:pPr>
        <w:bidi w:val="0"/>
        <w:rPr>
          <w:rFonts w:hint="eastAsia"/>
          <w:lang w:eastAsia="zh-CN"/>
        </w:rPr>
      </w:pPr>
      <w:r>
        <w:rPr>
          <w:lang w:eastAsia="zh-CN"/>
        </w:rPr>
        <w:t>3.4.2 承包人收到监理人按第3.4.1项作出的指示后应遵照执行。指示构成变更的，应按第15条处理。</w:t>
      </w:r>
    </w:p>
    <w:p w14:paraId="01411CB9">
      <w:pPr>
        <w:bidi w:val="0"/>
        <w:rPr>
          <w:rFonts w:hint="eastAsia"/>
          <w:lang w:eastAsia="zh-CN"/>
        </w:rPr>
      </w:pPr>
      <w:r>
        <w:rPr>
          <w:lang w:eastAsia="zh-CN"/>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21A4FB0">
      <w:pPr>
        <w:bidi w:val="0"/>
        <w:rPr>
          <w:rFonts w:hint="eastAsia"/>
          <w:lang w:eastAsia="zh-CN"/>
        </w:rPr>
      </w:pPr>
      <w:r>
        <w:rPr>
          <w:lang w:eastAsia="zh-CN"/>
        </w:rPr>
        <w:t>3.4.4 除合同另有约定外，承包人只从总监理工程师或按第3.3.1项被授权的监理人员处取得指示。</w:t>
      </w:r>
    </w:p>
    <w:p w14:paraId="6012135B">
      <w:pPr>
        <w:bidi w:val="0"/>
        <w:rPr>
          <w:rFonts w:hint="eastAsia"/>
          <w:lang w:eastAsia="zh-CN"/>
        </w:rPr>
      </w:pPr>
      <w:r>
        <w:rPr>
          <w:lang w:eastAsia="zh-CN"/>
        </w:rPr>
        <w:t xml:space="preserve">3.4.5 由于监理人未能按合同约定发出指示、指示延误或指示错误而导致承包人费用增加和（或）工期延误的，由发包人承担赔偿责任。 </w:t>
      </w:r>
    </w:p>
    <w:p w14:paraId="23DCB873">
      <w:pPr>
        <w:bidi w:val="0"/>
        <w:rPr>
          <w:rFonts w:hint="eastAsia"/>
          <w:lang w:eastAsia="zh-CN"/>
        </w:rPr>
      </w:pPr>
      <w:bookmarkStart w:id="235" w:name="_Toc144974606"/>
      <w:bookmarkStart w:id="236" w:name="_Toc152045638"/>
      <w:bookmarkStart w:id="237" w:name="_Toc152042416"/>
      <w:bookmarkStart w:id="238" w:name="_Toc179632656"/>
      <w:r>
        <w:rPr>
          <w:lang w:eastAsia="zh-CN"/>
        </w:rPr>
        <w:t>3.5 商定或确定</w:t>
      </w:r>
      <w:bookmarkEnd w:id="235"/>
      <w:bookmarkEnd w:id="236"/>
      <w:bookmarkEnd w:id="237"/>
      <w:bookmarkEnd w:id="238"/>
    </w:p>
    <w:p w14:paraId="7D7C1571">
      <w:pPr>
        <w:bidi w:val="0"/>
        <w:rPr>
          <w:rFonts w:hint="eastAsia"/>
          <w:lang w:eastAsia="zh-CN"/>
        </w:rPr>
      </w:pPr>
      <w:r>
        <w:rPr>
          <w:lang w:eastAsia="zh-CN"/>
        </w:rPr>
        <w:t>3.5.1合同约定总监理工程师应按照本款对任何事项进行商定或确定时，总监理工程师应与合同当事人协商，尽量达成一致。不能达成一致的，总监理工程师应认真研究后审慎确定。</w:t>
      </w:r>
    </w:p>
    <w:p w14:paraId="38F5F550">
      <w:pPr>
        <w:bidi w:val="0"/>
        <w:rPr>
          <w:rFonts w:hint="eastAsia"/>
          <w:lang w:eastAsia="zh-CN"/>
        </w:rPr>
      </w:pPr>
      <w:r>
        <w:rPr>
          <w:lang w:eastAsia="zh-CN"/>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7A840BBE">
      <w:pPr>
        <w:pStyle w:val="6"/>
        <w:bidi w:val="0"/>
        <w:rPr>
          <w:rFonts w:hint="eastAsia"/>
          <w:lang w:eastAsia="zh-CN"/>
        </w:rPr>
      </w:pPr>
      <w:bookmarkStart w:id="239" w:name="_Toc152042417"/>
      <w:bookmarkStart w:id="240" w:name="_Toc1497"/>
      <w:bookmarkStart w:id="241" w:name="_Toc144974607"/>
      <w:bookmarkStart w:id="242" w:name="_Toc152045639"/>
      <w:bookmarkStart w:id="243" w:name="_Toc20387"/>
      <w:bookmarkStart w:id="244" w:name="_Toc179632657"/>
      <w:bookmarkStart w:id="245" w:name="_Toc16430"/>
      <w:r>
        <w:rPr>
          <w:lang w:eastAsia="zh-CN"/>
        </w:rPr>
        <w:t>4. 承包人</w:t>
      </w:r>
      <w:bookmarkEnd w:id="239"/>
      <w:bookmarkEnd w:id="240"/>
      <w:bookmarkEnd w:id="241"/>
      <w:bookmarkEnd w:id="242"/>
      <w:bookmarkEnd w:id="243"/>
      <w:bookmarkEnd w:id="244"/>
      <w:bookmarkEnd w:id="245"/>
    </w:p>
    <w:p w14:paraId="09632A40">
      <w:pPr>
        <w:bidi w:val="0"/>
        <w:rPr>
          <w:rFonts w:hint="eastAsia"/>
          <w:lang w:eastAsia="zh-CN"/>
        </w:rPr>
      </w:pPr>
      <w:bookmarkStart w:id="246" w:name="_Toc144974608"/>
      <w:bookmarkStart w:id="247" w:name="_Toc152042418"/>
      <w:bookmarkStart w:id="248" w:name="_Toc152045640"/>
      <w:bookmarkStart w:id="249" w:name="_Toc179632658"/>
      <w:r>
        <w:rPr>
          <w:lang w:eastAsia="zh-CN"/>
        </w:rPr>
        <w:t>4.1 承包人的一般义务</w:t>
      </w:r>
      <w:bookmarkEnd w:id="246"/>
      <w:bookmarkEnd w:id="247"/>
      <w:bookmarkEnd w:id="248"/>
      <w:bookmarkEnd w:id="249"/>
    </w:p>
    <w:p w14:paraId="2CCAFD52">
      <w:pPr>
        <w:bidi w:val="0"/>
        <w:rPr>
          <w:rFonts w:hint="eastAsia"/>
          <w:lang w:eastAsia="zh-CN"/>
        </w:rPr>
      </w:pPr>
      <w:r>
        <w:rPr>
          <w:lang w:eastAsia="zh-CN"/>
        </w:rPr>
        <w:t>4.1.1 遵守法律</w:t>
      </w:r>
    </w:p>
    <w:p w14:paraId="3D22F669">
      <w:pPr>
        <w:bidi w:val="0"/>
        <w:rPr>
          <w:rFonts w:hint="eastAsia"/>
          <w:lang w:eastAsia="zh-CN"/>
        </w:rPr>
      </w:pPr>
      <w:r>
        <w:rPr>
          <w:lang w:eastAsia="zh-CN"/>
        </w:rPr>
        <w:t>承包人在履行合同过程中应遵守法律，并保证发包人免于承担因承包人违反法律而引起的任何责任。</w:t>
      </w:r>
    </w:p>
    <w:p w14:paraId="5B585162">
      <w:pPr>
        <w:bidi w:val="0"/>
        <w:rPr>
          <w:rFonts w:hint="eastAsia"/>
          <w:lang w:eastAsia="zh-CN"/>
        </w:rPr>
      </w:pPr>
      <w:r>
        <w:rPr>
          <w:lang w:eastAsia="zh-CN"/>
        </w:rPr>
        <w:t>4.1.2 依法纳税</w:t>
      </w:r>
    </w:p>
    <w:p w14:paraId="65BBF299">
      <w:pPr>
        <w:bidi w:val="0"/>
        <w:rPr>
          <w:rFonts w:hint="eastAsia"/>
          <w:lang w:eastAsia="zh-CN"/>
        </w:rPr>
      </w:pPr>
      <w:r>
        <w:rPr>
          <w:lang w:eastAsia="zh-CN"/>
        </w:rPr>
        <w:t>承包人应按有关法律规定纳税，应缴纳的税金包括在合同价格内。</w:t>
      </w:r>
    </w:p>
    <w:p w14:paraId="4E1AE9A3">
      <w:pPr>
        <w:bidi w:val="0"/>
        <w:rPr>
          <w:rFonts w:hint="eastAsia"/>
          <w:lang w:eastAsia="zh-CN"/>
        </w:rPr>
      </w:pPr>
      <w:r>
        <w:rPr>
          <w:lang w:eastAsia="zh-CN"/>
        </w:rPr>
        <w:t>4.1.3 完成各项承包工作</w:t>
      </w:r>
    </w:p>
    <w:p w14:paraId="766C072B">
      <w:pPr>
        <w:bidi w:val="0"/>
        <w:rPr>
          <w:rFonts w:hint="eastAsia"/>
          <w:lang w:eastAsia="zh-CN"/>
        </w:rPr>
      </w:pPr>
      <w:r>
        <w:rPr>
          <w:lang w:eastAsia="zh-CN"/>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0AC9BD8C">
      <w:pPr>
        <w:bidi w:val="0"/>
        <w:rPr>
          <w:rFonts w:hint="eastAsia"/>
          <w:lang w:eastAsia="zh-CN"/>
        </w:rPr>
      </w:pPr>
      <w:r>
        <w:rPr>
          <w:lang w:eastAsia="zh-CN"/>
        </w:rPr>
        <w:t>4.1.4 对施工作业和施工方法的完备性负责</w:t>
      </w:r>
    </w:p>
    <w:p w14:paraId="6D1394BA">
      <w:pPr>
        <w:bidi w:val="0"/>
        <w:rPr>
          <w:rFonts w:hint="eastAsia"/>
          <w:lang w:eastAsia="zh-CN"/>
        </w:rPr>
      </w:pPr>
      <w:r>
        <w:rPr>
          <w:lang w:eastAsia="zh-CN"/>
        </w:rPr>
        <w:t>承包人应按合同约定的工作内容和施工进度要求，编制施工组织设计和施工措施计划，并对所有施工作业和施工方法的完备性和安全可靠性负责。</w:t>
      </w:r>
    </w:p>
    <w:p w14:paraId="3BE2343E">
      <w:pPr>
        <w:bidi w:val="0"/>
        <w:rPr>
          <w:rFonts w:hint="eastAsia"/>
          <w:lang w:eastAsia="zh-CN"/>
        </w:rPr>
      </w:pPr>
      <w:r>
        <w:rPr>
          <w:lang w:eastAsia="zh-CN"/>
        </w:rPr>
        <w:t>4.1.5 保证工程施工和人员的安全</w:t>
      </w:r>
    </w:p>
    <w:p w14:paraId="51DFE5F5">
      <w:pPr>
        <w:bidi w:val="0"/>
        <w:rPr>
          <w:rFonts w:hint="eastAsia"/>
          <w:lang w:eastAsia="zh-CN"/>
        </w:rPr>
      </w:pPr>
      <w:r>
        <w:rPr>
          <w:lang w:eastAsia="zh-CN"/>
        </w:rPr>
        <w:t>承包人应按第9.2款约定采取施工安全措施，确保工程及其人员、材料、设备和设施的安全，防止因工程施工造成的人身伤害和财产损失。</w:t>
      </w:r>
    </w:p>
    <w:p w14:paraId="2BBBC34E">
      <w:pPr>
        <w:bidi w:val="0"/>
        <w:rPr>
          <w:rFonts w:hint="eastAsia"/>
          <w:lang w:eastAsia="zh-CN"/>
        </w:rPr>
      </w:pPr>
      <w:r>
        <w:rPr>
          <w:lang w:eastAsia="zh-CN"/>
        </w:rPr>
        <w:t>4.1.6 负责施工场地及其周边环境与生态的保护工作</w:t>
      </w:r>
    </w:p>
    <w:p w14:paraId="1570FB0A">
      <w:pPr>
        <w:bidi w:val="0"/>
        <w:rPr>
          <w:rFonts w:hint="eastAsia"/>
          <w:lang w:eastAsia="zh-CN"/>
        </w:rPr>
      </w:pPr>
      <w:r>
        <w:rPr>
          <w:lang w:eastAsia="zh-CN"/>
        </w:rPr>
        <w:t>承包人应按照第9.4款约定负责施工场地及其周边环境与生态的保护工作。</w:t>
      </w:r>
    </w:p>
    <w:p w14:paraId="6968A914">
      <w:pPr>
        <w:bidi w:val="0"/>
        <w:rPr>
          <w:rFonts w:hint="eastAsia"/>
          <w:lang w:eastAsia="zh-CN"/>
        </w:rPr>
      </w:pPr>
      <w:r>
        <w:rPr>
          <w:lang w:eastAsia="zh-CN"/>
        </w:rPr>
        <w:t>4.1.7 避免施工对公众与他人的利益造成损害</w:t>
      </w:r>
    </w:p>
    <w:p w14:paraId="25CDE4DC">
      <w:pPr>
        <w:bidi w:val="0"/>
        <w:rPr>
          <w:rFonts w:hint="eastAsia"/>
          <w:lang w:eastAsia="zh-CN"/>
        </w:rPr>
      </w:pPr>
      <w:r>
        <w:rPr>
          <w:lang w:eastAsia="zh-CN"/>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205AF8E7">
      <w:pPr>
        <w:bidi w:val="0"/>
        <w:rPr>
          <w:rFonts w:hint="eastAsia"/>
          <w:lang w:eastAsia="zh-CN"/>
        </w:rPr>
      </w:pPr>
      <w:r>
        <w:rPr>
          <w:lang w:eastAsia="zh-CN"/>
        </w:rPr>
        <w:t>4.1.8 为他人提供方便</w:t>
      </w:r>
    </w:p>
    <w:p w14:paraId="2A81AC2E">
      <w:pPr>
        <w:bidi w:val="0"/>
        <w:rPr>
          <w:rFonts w:hint="eastAsia"/>
          <w:lang w:eastAsia="zh-CN"/>
        </w:rPr>
      </w:pPr>
      <w:r>
        <w:rPr>
          <w:lang w:eastAsia="zh-CN"/>
        </w:rPr>
        <w:t>承包人应按监理人的指示为他人在施工场地或附近实施与工程有关的其他各项工作提供可能的条件。除合同另有约定外，提供有关条件的内容和可能发生的费用，由监理人按第3.5款商定或确定。</w:t>
      </w:r>
    </w:p>
    <w:p w14:paraId="2B86CE3E">
      <w:pPr>
        <w:bidi w:val="0"/>
        <w:rPr>
          <w:rFonts w:hint="eastAsia"/>
          <w:lang w:eastAsia="zh-CN"/>
        </w:rPr>
      </w:pPr>
      <w:r>
        <w:rPr>
          <w:lang w:eastAsia="zh-CN"/>
        </w:rPr>
        <w:t>4.1.9 工程的维护和照管</w:t>
      </w:r>
    </w:p>
    <w:p w14:paraId="10969426">
      <w:pPr>
        <w:bidi w:val="0"/>
        <w:rPr>
          <w:rFonts w:hint="eastAsia"/>
          <w:lang w:eastAsia="zh-CN"/>
        </w:rPr>
      </w:pPr>
      <w:r>
        <w:rPr>
          <w:lang w:eastAsia="zh-CN"/>
        </w:rPr>
        <w:t>工程接收证书颁发前，承包人应负责照管和维护工程。工程接收证书颁发时尚有部分未竣工工程的，承包人还应负责该未竣工工程的照管和维护工作，直至竣工后移交给发包人为止。</w:t>
      </w:r>
    </w:p>
    <w:p w14:paraId="53F5BC97">
      <w:pPr>
        <w:bidi w:val="0"/>
        <w:rPr>
          <w:rFonts w:hint="eastAsia"/>
          <w:lang w:eastAsia="zh-CN"/>
        </w:rPr>
      </w:pPr>
      <w:r>
        <w:rPr>
          <w:lang w:eastAsia="zh-CN"/>
        </w:rPr>
        <w:t>4.1.10 其他义务</w:t>
      </w:r>
    </w:p>
    <w:p w14:paraId="2E62E7F9">
      <w:pPr>
        <w:bidi w:val="0"/>
        <w:rPr>
          <w:rFonts w:hint="eastAsia"/>
          <w:lang w:eastAsia="zh-CN"/>
        </w:rPr>
      </w:pPr>
      <w:r>
        <w:rPr>
          <w:lang w:eastAsia="zh-CN"/>
        </w:rPr>
        <w:t>承包人应履行合同约定的其他义务。</w:t>
      </w:r>
    </w:p>
    <w:p w14:paraId="4A0C88F4">
      <w:pPr>
        <w:bidi w:val="0"/>
        <w:rPr>
          <w:rFonts w:hint="eastAsia"/>
          <w:lang w:eastAsia="zh-CN"/>
        </w:rPr>
      </w:pPr>
      <w:bookmarkStart w:id="250" w:name="_Toc152045641"/>
      <w:bookmarkStart w:id="251" w:name="_Toc152042419"/>
      <w:bookmarkStart w:id="252" w:name="_Toc144974609"/>
      <w:bookmarkStart w:id="253" w:name="_Toc179632659"/>
      <w:r>
        <w:rPr>
          <w:lang w:eastAsia="zh-CN"/>
        </w:rPr>
        <w:t>4.2 履约担保</w:t>
      </w:r>
      <w:bookmarkEnd w:id="250"/>
      <w:bookmarkEnd w:id="251"/>
      <w:bookmarkEnd w:id="252"/>
      <w:bookmarkEnd w:id="253"/>
    </w:p>
    <w:p w14:paraId="1842E805">
      <w:pPr>
        <w:bidi w:val="0"/>
        <w:rPr>
          <w:rFonts w:hint="eastAsia"/>
          <w:lang w:eastAsia="zh-CN"/>
        </w:rPr>
      </w:pPr>
      <w:r>
        <w:rPr>
          <w:lang w:eastAsia="zh-CN"/>
        </w:rPr>
        <w:t>承包人应保证其履约担保在发包人颁发工程接收证书前一直有效。发包人应在工程接收证书颁发后28天内把履约担保退还给承包人。</w:t>
      </w:r>
    </w:p>
    <w:p w14:paraId="36D02D9B">
      <w:pPr>
        <w:bidi w:val="0"/>
        <w:rPr>
          <w:rFonts w:hint="eastAsia"/>
          <w:lang w:eastAsia="zh-CN"/>
        </w:rPr>
      </w:pPr>
      <w:bookmarkStart w:id="254" w:name="_Toc152045642"/>
      <w:bookmarkStart w:id="255" w:name="_Toc179632660"/>
      <w:bookmarkStart w:id="256" w:name="_Toc152042420"/>
      <w:bookmarkStart w:id="257" w:name="_Toc144974610"/>
      <w:r>
        <w:rPr>
          <w:lang w:eastAsia="zh-CN"/>
        </w:rPr>
        <w:t>4.3 分包</w:t>
      </w:r>
      <w:bookmarkEnd w:id="254"/>
      <w:bookmarkEnd w:id="255"/>
      <w:bookmarkEnd w:id="256"/>
      <w:bookmarkEnd w:id="257"/>
    </w:p>
    <w:p w14:paraId="776CCF96">
      <w:pPr>
        <w:bidi w:val="0"/>
        <w:rPr>
          <w:rFonts w:hint="eastAsia"/>
          <w:lang w:eastAsia="zh-CN"/>
        </w:rPr>
      </w:pPr>
      <w:r>
        <w:rPr>
          <w:lang w:eastAsia="zh-CN"/>
        </w:rPr>
        <w:t>4.3.1 承包人不得将其承包的全部工程转包给第三人，或将其承包的全部工程肢解后以分包的名义转包给第三人。</w:t>
      </w:r>
    </w:p>
    <w:p w14:paraId="31362F47">
      <w:pPr>
        <w:bidi w:val="0"/>
        <w:rPr>
          <w:rFonts w:hint="eastAsia"/>
          <w:lang w:eastAsia="zh-CN"/>
        </w:rPr>
      </w:pPr>
      <w:r>
        <w:rPr>
          <w:lang w:eastAsia="zh-CN"/>
        </w:rPr>
        <w:t>4.3.2 承包人不得将工程主体、关键性工作分包给第三人。除专用合同条款另有约定外，未经发包人同意，承包人不得将工程的其他部分或工作分包给第三人。</w:t>
      </w:r>
    </w:p>
    <w:p w14:paraId="1C00D74C">
      <w:pPr>
        <w:bidi w:val="0"/>
        <w:rPr>
          <w:rFonts w:hint="eastAsia"/>
          <w:lang w:eastAsia="zh-CN"/>
        </w:rPr>
      </w:pPr>
      <w:r>
        <w:rPr>
          <w:lang w:eastAsia="zh-CN"/>
        </w:rPr>
        <w:t>4.3.3 分包人的资格能力应与其分包工程的标准和规模相适应。</w:t>
      </w:r>
    </w:p>
    <w:p w14:paraId="65B9DB2C">
      <w:pPr>
        <w:bidi w:val="0"/>
        <w:rPr>
          <w:rFonts w:hint="eastAsia"/>
          <w:lang w:eastAsia="zh-CN"/>
        </w:rPr>
      </w:pPr>
      <w:r>
        <w:rPr>
          <w:lang w:eastAsia="zh-CN"/>
        </w:rPr>
        <w:t>4.3.4 按投标函附录约定分包工程的，承包人应向发包人和监理人提交分包合同副本。</w:t>
      </w:r>
    </w:p>
    <w:p w14:paraId="23946A55">
      <w:pPr>
        <w:bidi w:val="0"/>
        <w:rPr>
          <w:rFonts w:hint="eastAsia"/>
          <w:lang w:eastAsia="zh-CN"/>
        </w:rPr>
      </w:pPr>
      <w:r>
        <w:rPr>
          <w:lang w:eastAsia="zh-CN"/>
        </w:rPr>
        <w:t>4.3.5 承包人应与分包人就分包工程向发包人承担连带责任。</w:t>
      </w:r>
    </w:p>
    <w:p w14:paraId="0BE2AF56">
      <w:pPr>
        <w:bidi w:val="0"/>
        <w:rPr>
          <w:rFonts w:hint="eastAsia"/>
          <w:lang w:eastAsia="zh-CN"/>
        </w:rPr>
      </w:pPr>
      <w:bookmarkStart w:id="258" w:name="_Toc152042421"/>
      <w:bookmarkStart w:id="259" w:name="_Toc152045643"/>
      <w:bookmarkStart w:id="260" w:name="_Toc179632661"/>
      <w:bookmarkStart w:id="261" w:name="_Toc144974611"/>
      <w:r>
        <w:rPr>
          <w:lang w:eastAsia="zh-CN"/>
        </w:rPr>
        <w:t>4.4 联合体</w:t>
      </w:r>
      <w:bookmarkEnd w:id="258"/>
      <w:bookmarkEnd w:id="259"/>
      <w:bookmarkEnd w:id="260"/>
      <w:bookmarkEnd w:id="261"/>
    </w:p>
    <w:p w14:paraId="56D8DEF5">
      <w:pPr>
        <w:bidi w:val="0"/>
        <w:rPr>
          <w:rFonts w:hint="eastAsia"/>
          <w:lang w:eastAsia="zh-CN"/>
        </w:rPr>
      </w:pPr>
      <w:r>
        <w:rPr>
          <w:lang w:eastAsia="zh-CN"/>
        </w:rPr>
        <w:t>4.4.1 联合体各方应共同与发包人签订合同协议书。联合体各方应为履行合同承担连带责任。</w:t>
      </w:r>
    </w:p>
    <w:p w14:paraId="1F1F90E8">
      <w:pPr>
        <w:bidi w:val="0"/>
        <w:rPr>
          <w:rFonts w:hint="eastAsia"/>
          <w:lang w:eastAsia="zh-CN"/>
        </w:rPr>
      </w:pPr>
      <w:r>
        <w:rPr>
          <w:lang w:eastAsia="zh-CN"/>
        </w:rPr>
        <w:t>4.4.2 联合体协议经发包人确认后作为合同附件。在履行合同过程中，未经发包人同意，不得修改联合体协议。</w:t>
      </w:r>
    </w:p>
    <w:p w14:paraId="555570D9">
      <w:pPr>
        <w:bidi w:val="0"/>
        <w:rPr>
          <w:rFonts w:hint="eastAsia"/>
          <w:lang w:eastAsia="zh-CN"/>
        </w:rPr>
      </w:pPr>
      <w:r>
        <w:rPr>
          <w:lang w:eastAsia="zh-CN"/>
        </w:rPr>
        <w:t>4.4.3 联合体牵头人负责与发包人和监理人联系，并接受指示，负责组织联合体各成员全面履行合同。</w:t>
      </w:r>
    </w:p>
    <w:p w14:paraId="2B465E74">
      <w:pPr>
        <w:bidi w:val="0"/>
        <w:rPr>
          <w:rFonts w:hint="eastAsia"/>
          <w:lang w:eastAsia="zh-CN"/>
        </w:rPr>
      </w:pPr>
      <w:bookmarkStart w:id="262" w:name="_Toc152045644"/>
      <w:bookmarkStart w:id="263" w:name="_Toc179632662"/>
      <w:bookmarkStart w:id="264" w:name="_Toc152042422"/>
      <w:bookmarkStart w:id="265" w:name="_Toc144974612"/>
      <w:r>
        <w:rPr>
          <w:lang w:eastAsia="zh-CN"/>
        </w:rPr>
        <w:t>4.5 承包人项目经理</w:t>
      </w:r>
      <w:bookmarkEnd w:id="262"/>
      <w:bookmarkEnd w:id="263"/>
      <w:bookmarkEnd w:id="264"/>
      <w:bookmarkEnd w:id="265"/>
    </w:p>
    <w:p w14:paraId="531D89B2">
      <w:pPr>
        <w:bidi w:val="0"/>
        <w:rPr>
          <w:rFonts w:hint="eastAsia"/>
          <w:lang w:eastAsia="zh-CN"/>
        </w:rPr>
      </w:pPr>
      <w:r>
        <w:rPr>
          <w:lang w:eastAsia="zh-CN"/>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r>
        <w:rPr>
          <w:rFonts w:hint="eastAsia"/>
          <w:lang w:eastAsia="zh-CN"/>
        </w:rPr>
        <w:t>无故离开现场及施工场地10天以上，发包人有权要求更换项目经理或将未施工工程量另行委托他人承包。</w:t>
      </w:r>
    </w:p>
    <w:p w14:paraId="14BBBD27">
      <w:pPr>
        <w:bidi w:val="0"/>
        <w:rPr>
          <w:rFonts w:hint="eastAsia"/>
          <w:lang w:eastAsia="zh-CN"/>
        </w:rPr>
      </w:pPr>
      <w:r>
        <w:rPr>
          <w:lang w:eastAsia="zh-CN"/>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41051639">
      <w:pPr>
        <w:bidi w:val="0"/>
        <w:rPr>
          <w:rFonts w:hint="eastAsia"/>
          <w:lang w:eastAsia="zh-CN"/>
        </w:rPr>
      </w:pPr>
      <w:r>
        <w:rPr>
          <w:lang w:eastAsia="zh-CN"/>
        </w:rPr>
        <w:t>4.5.3承包人为履行合同发出的一切函件均应盖有承包人授权的施工场地管理机构章，并由承包人项目经理或其授权代表签字。</w:t>
      </w:r>
    </w:p>
    <w:p w14:paraId="039750D6">
      <w:pPr>
        <w:bidi w:val="0"/>
        <w:rPr>
          <w:rFonts w:hint="eastAsia"/>
          <w:lang w:eastAsia="zh-CN"/>
        </w:rPr>
      </w:pPr>
      <w:r>
        <w:rPr>
          <w:lang w:eastAsia="zh-CN"/>
        </w:rPr>
        <w:t>4.5.4 承包人项目经理可以授权其下属人员履行其某项职责，但事先应将这些人员的姓名和授权范围通知监理人。</w:t>
      </w:r>
    </w:p>
    <w:p w14:paraId="4DA9C5C4">
      <w:pPr>
        <w:bidi w:val="0"/>
        <w:rPr>
          <w:rFonts w:hint="eastAsia"/>
          <w:lang w:eastAsia="zh-CN"/>
        </w:rPr>
      </w:pPr>
      <w:bookmarkStart w:id="266" w:name="_Toc152045645"/>
      <w:bookmarkStart w:id="267" w:name="_Toc144974613"/>
      <w:bookmarkStart w:id="268" w:name="_Toc179632663"/>
      <w:bookmarkStart w:id="269" w:name="_Toc152042423"/>
      <w:r>
        <w:rPr>
          <w:lang w:eastAsia="zh-CN"/>
        </w:rPr>
        <w:t>4.6 承包人人员的管理</w:t>
      </w:r>
      <w:bookmarkEnd w:id="266"/>
      <w:bookmarkEnd w:id="267"/>
      <w:bookmarkEnd w:id="268"/>
      <w:bookmarkEnd w:id="269"/>
    </w:p>
    <w:p w14:paraId="5130E76A">
      <w:pPr>
        <w:bidi w:val="0"/>
        <w:rPr>
          <w:rFonts w:hint="eastAsia"/>
          <w:lang w:eastAsia="zh-CN"/>
        </w:rPr>
      </w:pPr>
      <w:r>
        <w:rPr>
          <w:lang w:eastAsia="zh-CN"/>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EAD6E09">
      <w:pPr>
        <w:bidi w:val="0"/>
        <w:rPr>
          <w:rFonts w:hint="eastAsia"/>
          <w:lang w:eastAsia="zh-CN"/>
        </w:rPr>
      </w:pPr>
      <w:r>
        <w:rPr>
          <w:lang w:eastAsia="zh-CN"/>
        </w:rPr>
        <w:t>4.6.2 为完成合同约定的各项工作，承包人应向施工场地派遣或雇佣足够数量的下列人员：</w:t>
      </w:r>
    </w:p>
    <w:p w14:paraId="7EDDEA11">
      <w:pPr>
        <w:bidi w:val="0"/>
        <w:rPr>
          <w:rFonts w:hint="eastAsia"/>
          <w:lang w:eastAsia="zh-CN"/>
        </w:rPr>
      </w:pPr>
      <w:r>
        <w:rPr>
          <w:lang w:eastAsia="zh-CN"/>
        </w:rPr>
        <w:t>（1）具有相应资格的专业技工和合格的普工；</w:t>
      </w:r>
    </w:p>
    <w:p w14:paraId="6B9CD337">
      <w:pPr>
        <w:bidi w:val="0"/>
        <w:rPr>
          <w:rFonts w:hint="eastAsia"/>
          <w:lang w:eastAsia="zh-CN"/>
        </w:rPr>
      </w:pPr>
      <w:r>
        <w:rPr>
          <w:lang w:eastAsia="zh-CN"/>
        </w:rPr>
        <w:t>（2）具有相应施工经验的技术人员；</w:t>
      </w:r>
    </w:p>
    <w:p w14:paraId="59E5AD86">
      <w:pPr>
        <w:bidi w:val="0"/>
        <w:rPr>
          <w:rFonts w:hint="eastAsia"/>
          <w:lang w:eastAsia="zh-CN"/>
        </w:rPr>
      </w:pPr>
      <w:r>
        <w:rPr>
          <w:lang w:eastAsia="zh-CN"/>
        </w:rPr>
        <w:t>（3）具有相应岗位资格的各级管理人员。</w:t>
      </w:r>
    </w:p>
    <w:p w14:paraId="3209AE16">
      <w:pPr>
        <w:bidi w:val="0"/>
        <w:rPr>
          <w:rFonts w:hint="eastAsia"/>
          <w:lang w:eastAsia="zh-CN"/>
        </w:rPr>
      </w:pPr>
      <w:r>
        <w:rPr>
          <w:lang w:eastAsia="zh-CN"/>
        </w:rPr>
        <w:t>4.6.3 承包人安排在施工场地的主要管理人员和技术骨干应相对稳定。承包人更换主要管理人员和技术骨干时，应取得监理人的同意。</w:t>
      </w:r>
    </w:p>
    <w:p w14:paraId="45294086">
      <w:pPr>
        <w:bidi w:val="0"/>
        <w:rPr>
          <w:rFonts w:hint="eastAsia"/>
          <w:lang w:eastAsia="zh-CN"/>
        </w:rPr>
      </w:pPr>
      <w:r>
        <w:rPr>
          <w:lang w:eastAsia="zh-CN"/>
        </w:rPr>
        <w:t>4.6.4 特殊岗位的工作人员均应持有相应的资格证明，监理人有权随时检查。监理人认为有必要时，可进行现场考核。</w:t>
      </w:r>
    </w:p>
    <w:p w14:paraId="2C25B7F4">
      <w:pPr>
        <w:bidi w:val="0"/>
        <w:rPr>
          <w:rFonts w:hint="eastAsia"/>
          <w:lang w:eastAsia="zh-CN"/>
        </w:rPr>
      </w:pPr>
      <w:bookmarkStart w:id="270" w:name="_Toc152042424"/>
      <w:bookmarkStart w:id="271" w:name="_Toc144974614"/>
      <w:bookmarkStart w:id="272" w:name="_Toc152045646"/>
      <w:bookmarkStart w:id="273" w:name="_Toc179632664"/>
      <w:r>
        <w:rPr>
          <w:lang w:eastAsia="zh-CN"/>
        </w:rPr>
        <w:t>4.7 撤换承包人项目经理和其他人员</w:t>
      </w:r>
      <w:bookmarkEnd w:id="270"/>
      <w:bookmarkEnd w:id="271"/>
      <w:bookmarkEnd w:id="272"/>
      <w:bookmarkEnd w:id="273"/>
    </w:p>
    <w:p w14:paraId="60724868">
      <w:pPr>
        <w:bidi w:val="0"/>
        <w:rPr>
          <w:rFonts w:hint="eastAsia"/>
          <w:lang w:eastAsia="zh-CN"/>
        </w:rPr>
      </w:pPr>
      <w:r>
        <w:rPr>
          <w:lang w:eastAsia="zh-CN"/>
        </w:rPr>
        <w:t>承包人应对其项目经理和其他人员进行有效管理。监理人要求撤换不能胜任本职工作、行为不端或玩忽职守的承包人项目经理和其他人员的，承包人应予以撤换。</w:t>
      </w:r>
    </w:p>
    <w:p w14:paraId="6CA32D1A">
      <w:pPr>
        <w:bidi w:val="0"/>
        <w:rPr>
          <w:rFonts w:hint="eastAsia"/>
          <w:lang w:eastAsia="zh-CN"/>
        </w:rPr>
      </w:pPr>
      <w:bookmarkStart w:id="274" w:name="_Toc144974615"/>
      <w:bookmarkStart w:id="275" w:name="_Toc179632665"/>
      <w:bookmarkStart w:id="276" w:name="_Toc152042425"/>
      <w:bookmarkStart w:id="277" w:name="_Toc152045647"/>
      <w:r>
        <w:rPr>
          <w:lang w:eastAsia="zh-CN"/>
        </w:rPr>
        <w:t>4.8 保障承包人人员的合法权益</w:t>
      </w:r>
      <w:bookmarkEnd w:id="274"/>
      <w:bookmarkEnd w:id="275"/>
      <w:bookmarkEnd w:id="276"/>
      <w:bookmarkEnd w:id="277"/>
    </w:p>
    <w:p w14:paraId="3102F8D4">
      <w:pPr>
        <w:bidi w:val="0"/>
        <w:rPr>
          <w:rFonts w:hint="eastAsia"/>
          <w:lang w:eastAsia="zh-CN"/>
        </w:rPr>
      </w:pPr>
      <w:r>
        <w:rPr>
          <w:lang w:eastAsia="zh-CN"/>
        </w:rPr>
        <w:t>4.8.1 承包人应与其雇佣的人员签订劳动合同，并按时发放工资。</w:t>
      </w:r>
    </w:p>
    <w:p w14:paraId="25EE8954">
      <w:pPr>
        <w:bidi w:val="0"/>
        <w:rPr>
          <w:rFonts w:hint="eastAsia"/>
          <w:lang w:eastAsia="zh-CN"/>
        </w:rPr>
      </w:pPr>
      <w:r>
        <w:rPr>
          <w:lang w:eastAsia="zh-CN"/>
        </w:rPr>
        <w:t>4.8.2 承包人应按劳动法的规定安排工作时间，保证其雇佣人员享有休息和休假的权利。因工程施工的特殊需要占用休假日或延长工作时间的，应不超过法律规定的限度，并按法律规定给予补休或付酬。</w:t>
      </w:r>
    </w:p>
    <w:p w14:paraId="505765CB">
      <w:pPr>
        <w:bidi w:val="0"/>
        <w:rPr>
          <w:rFonts w:hint="eastAsia"/>
          <w:lang w:eastAsia="zh-CN"/>
        </w:rPr>
      </w:pPr>
      <w:r>
        <w:rPr>
          <w:lang w:eastAsia="zh-CN"/>
        </w:rPr>
        <w:t>4.8.3 承包人应为其雇佣人员提供必要的食宿条件，以及符合环境保护和卫生要求的生活环境，在远离城镇的施工场地，还应配备必要的伤病防治和急救的医务人员与医疗设施。</w:t>
      </w:r>
    </w:p>
    <w:p w14:paraId="7619702B">
      <w:pPr>
        <w:bidi w:val="0"/>
        <w:rPr>
          <w:rFonts w:hint="eastAsia"/>
          <w:lang w:eastAsia="zh-CN"/>
        </w:rPr>
      </w:pPr>
      <w:r>
        <w:rPr>
          <w:lang w:eastAsia="zh-CN"/>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5822830A">
      <w:pPr>
        <w:bidi w:val="0"/>
        <w:rPr>
          <w:rFonts w:hint="eastAsia"/>
          <w:lang w:eastAsia="zh-CN"/>
        </w:rPr>
      </w:pPr>
      <w:r>
        <w:rPr>
          <w:lang w:eastAsia="zh-CN"/>
        </w:rPr>
        <w:t>4.8.5 承包人应按有关法律规定和合同约定，为其雇佣人员办理保险。</w:t>
      </w:r>
    </w:p>
    <w:p w14:paraId="13B282EF">
      <w:pPr>
        <w:bidi w:val="0"/>
        <w:rPr>
          <w:rFonts w:hint="eastAsia"/>
          <w:lang w:eastAsia="zh-CN"/>
        </w:rPr>
      </w:pPr>
      <w:r>
        <w:rPr>
          <w:lang w:eastAsia="zh-CN"/>
        </w:rPr>
        <w:t>4.8.6 承包人应负责处理其雇佣人员因工伤亡事故的善后事宜。</w:t>
      </w:r>
    </w:p>
    <w:p w14:paraId="05DABF8C">
      <w:pPr>
        <w:bidi w:val="0"/>
        <w:rPr>
          <w:rFonts w:hint="eastAsia"/>
          <w:lang w:eastAsia="zh-CN"/>
        </w:rPr>
      </w:pPr>
      <w:bookmarkStart w:id="278" w:name="_Toc152042426"/>
      <w:bookmarkStart w:id="279" w:name="_Toc152045648"/>
      <w:bookmarkStart w:id="280" w:name="_Toc179632666"/>
      <w:bookmarkStart w:id="281" w:name="_Toc144974616"/>
      <w:r>
        <w:rPr>
          <w:lang w:eastAsia="zh-CN"/>
        </w:rPr>
        <w:t>4.9 工程价款应专款专用</w:t>
      </w:r>
      <w:bookmarkEnd w:id="278"/>
      <w:bookmarkEnd w:id="279"/>
      <w:bookmarkEnd w:id="280"/>
      <w:bookmarkEnd w:id="281"/>
    </w:p>
    <w:p w14:paraId="2EB5B3DB">
      <w:pPr>
        <w:bidi w:val="0"/>
        <w:rPr>
          <w:rFonts w:hint="eastAsia"/>
          <w:lang w:eastAsia="zh-CN"/>
        </w:rPr>
      </w:pPr>
      <w:r>
        <w:rPr>
          <w:lang w:eastAsia="zh-CN"/>
        </w:rPr>
        <w:t>发包人按合同约定支付给承包人的各项价款应专用于合同工程。</w:t>
      </w:r>
    </w:p>
    <w:p w14:paraId="06209B09">
      <w:pPr>
        <w:bidi w:val="0"/>
        <w:rPr>
          <w:rFonts w:hint="eastAsia"/>
          <w:lang w:eastAsia="zh-CN"/>
        </w:rPr>
      </w:pPr>
      <w:bookmarkStart w:id="282" w:name="_Toc144974617"/>
      <w:bookmarkStart w:id="283" w:name="_Toc179632667"/>
      <w:bookmarkStart w:id="284" w:name="_Toc152042427"/>
      <w:bookmarkStart w:id="285" w:name="_Toc152045649"/>
      <w:r>
        <w:rPr>
          <w:lang w:eastAsia="zh-CN"/>
        </w:rPr>
        <w:t>4.10 承包人现场查勘</w:t>
      </w:r>
      <w:bookmarkEnd w:id="282"/>
      <w:bookmarkEnd w:id="283"/>
      <w:bookmarkEnd w:id="284"/>
      <w:bookmarkEnd w:id="285"/>
      <w:r>
        <w:rPr>
          <w:lang w:eastAsia="zh-CN"/>
        </w:rPr>
        <w:t xml:space="preserve">                                                                                                           </w:t>
      </w:r>
    </w:p>
    <w:p w14:paraId="6357631A">
      <w:pPr>
        <w:bidi w:val="0"/>
        <w:rPr>
          <w:rFonts w:hint="eastAsia"/>
          <w:lang w:eastAsia="zh-CN"/>
        </w:rPr>
      </w:pPr>
      <w:r>
        <w:rPr>
          <w:lang w:eastAsia="zh-CN"/>
        </w:rPr>
        <w:t>4.10.1 发包人应将其持有的现场地质勘探资料、水文气象资料提供给承包人，并对其准确性负责。但承包人应对其阅读上述有关资料后所作出的解释和推断负责。</w:t>
      </w:r>
    </w:p>
    <w:p w14:paraId="1D07C636">
      <w:pPr>
        <w:bidi w:val="0"/>
        <w:rPr>
          <w:rFonts w:hint="eastAsia"/>
          <w:lang w:eastAsia="zh-CN"/>
        </w:rPr>
      </w:pPr>
      <w:r>
        <w:rPr>
          <w:lang w:eastAsia="zh-CN"/>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2D32C71B">
      <w:pPr>
        <w:bidi w:val="0"/>
        <w:rPr>
          <w:rFonts w:hint="eastAsia"/>
          <w:lang w:eastAsia="zh-CN"/>
        </w:rPr>
      </w:pPr>
      <w:bookmarkStart w:id="286" w:name="_Toc152045650"/>
      <w:bookmarkStart w:id="287" w:name="_Toc144974618"/>
      <w:bookmarkStart w:id="288" w:name="_Toc152042428"/>
      <w:bookmarkStart w:id="289" w:name="_Toc179632668"/>
      <w:r>
        <w:rPr>
          <w:lang w:eastAsia="zh-CN"/>
        </w:rPr>
        <w:t>4.11 不利物质条件</w:t>
      </w:r>
      <w:bookmarkEnd w:id="286"/>
      <w:bookmarkEnd w:id="287"/>
      <w:bookmarkEnd w:id="288"/>
      <w:bookmarkEnd w:id="289"/>
    </w:p>
    <w:p w14:paraId="3F1C6F64">
      <w:pPr>
        <w:bidi w:val="0"/>
        <w:rPr>
          <w:rFonts w:hint="eastAsia"/>
          <w:lang w:eastAsia="zh-CN"/>
        </w:rPr>
      </w:pPr>
      <w:r>
        <w:rPr>
          <w:lang w:eastAsia="zh-CN"/>
        </w:rPr>
        <w:t>4.11.1 不利物质条件，除专用合同条款另有约定外，是指承包人在施工场地遇到的不可预见的自然物质条件、非自然的物质障碍和污染物，包括地下和水文条件，但不包括气候条件。</w:t>
      </w:r>
    </w:p>
    <w:p w14:paraId="0AC5F8D5">
      <w:pPr>
        <w:bidi w:val="0"/>
        <w:rPr>
          <w:rFonts w:hint="eastAsia"/>
          <w:lang w:eastAsia="zh-CN"/>
        </w:rPr>
      </w:pPr>
      <w:r>
        <w:rPr>
          <w:lang w:eastAsia="zh-CN"/>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00839D1">
      <w:pPr>
        <w:pStyle w:val="6"/>
        <w:bidi w:val="0"/>
        <w:rPr>
          <w:rFonts w:hint="eastAsia"/>
          <w:lang w:eastAsia="zh-CN"/>
        </w:rPr>
      </w:pPr>
      <w:bookmarkStart w:id="290" w:name="_Toc152045651"/>
      <w:bookmarkStart w:id="291" w:name="_Toc13734"/>
      <w:bookmarkStart w:id="292" w:name="_Toc179632669"/>
      <w:bookmarkStart w:id="293" w:name="_Toc20813"/>
      <w:bookmarkStart w:id="294" w:name="_Toc7350"/>
      <w:bookmarkStart w:id="295" w:name="_Toc152042429"/>
      <w:bookmarkStart w:id="296" w:name="_Toc144974619"/>
      <w:r>
        <w:rPr>
          <w:lang w:eastAsia="zh-CN"/>
        </w:rPr>
        <w:t>5. 材料和工程设备</w:t>
      </w:r>
      <w:bookmarkEnd w:id="290"/>
      <w:bookmarkEnd w:id="291"/>
      <w:bookmarkEnd w:id="292"/>
      <w:bookmarkEnd w:id="293"/>
      <w:bookmarkEnd w:id="294"/>
      <w:bookmarkEnd w:id="295"/>
      <w:bookmarkEnd w:id="296"/>
    </w:p>
    <w:p w14:paraId="6F626771">
      <w:pPr>
        <w:bidi w:val="0"/>
        <w:rPr>
          <w:rFonts w:hint="eastAsia"/>
          <w:lang w:eastAsia="zh-CN"/>
        </w:rPr>
      </w:pPr>
      <w:bookmarkStart w:id="297" w:name="_Toc144974620"/>
      <w:bookmarkStart w:id="298" w:name="_Toc179632670"/>
      <w:bookmarkStart w:id="299" w:name="_Toc152042430"/>
      <w:bookmarkStart w:id="300" w:name="_Toc152045652"/>
      <w:r>
        <w:rPr>
          <w:lang w:eastAsia="zh-CN"/>
        </w:rPr>
        <w:t>5.1 承包人提供的材料和工程设备</w:t>
      </w:r>
      <w:bookmarkEnd w:id="297"/>
      <w:bookmarkEnd w:id="298"/>
      <w:bookmarkEnd w:id="299"/>
      <w:bookmarkEnd w:id="300"/>
    </w:p>
    <w:p w14:paraId="7026DE12">
      <w:pPr>
        <w:bidi w:val="0"/>
        <w:rPr>
          <w:rFonts w:hint="eastAsia"/>
          <w:lang w:eastAsia="zh-CN"/>
        </w:rPr>
      </w:pPr>
      <w:r>
        <w:rPr>
          <w:lang w:eastAsia="zh-CN"/>
        </w:rPr>
        <w:t>5.1.1 除专用合同条款另有约定外，承包人提供的材料和工程设备均由承包人负责采购、运输和保管。承包人应对其采购的材料和工程设备负责。</w:t>
      </w:r>
    </w:p>
    <w:p w14:paraId="52E38A03">
      <w:pPr>
        <w:bidi w:val="0"/>
        <w:rPr>
          <w:rFonts w:hint="eastAsia"/>
          <w:lang w:eastAsia="zh-CN"/>
        </w:rPr>
      </w:pPr>
      <w:r>
        <w:rPr>
          <w:lang w:eastAsia="zh-CN"/>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7FBD0880">
      <w:pPr>
        <w:bidi w:val="0"/>
        <w:rPr>
          <w:rFonts w:hint="eastAsia"/>
          <w:lang w:eastAsia="zh-CN"/>
        </w:rPr>
      </w:pPr>
      <w:r>
        <w:rPr>
          <w:lang w:eastAsia="zh-CN"/>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605E2D9">
      <w:pPr>
        <w:bidi w:val="0"/>
        <w:rPr>
          <w:rFonts w:hint="eastAsia"/>
          <w:lang w:eastAsia="zh-CN"/>
        </w:rPr>
      </w:pPr>
      <w:bookmarkStart w:id="301" w:name="_Toc179632671"/>
      <w:bookmarkStart w:id="302" w:name="_Toc152042431"/>
      <w:bookmarkStart w:id="303" w:name="_Toc144974621"/>
      <w:bookmarkStart w:id="304" w:name="_Toc152045653"/>
      <w:r>
        <w:rPr>
          <w:lang w:eastAsia="zh-CN"/>
        </w:rPr>
        <w:t>5.2 发包人提供的材料和工程设备</w:t>
      </w:r>
      <w:bookmarkEnd w:id="301"/>
      <w:bookmarkEnd w:id="302"/>
      <w:bookmarkEnd w:id="303"/>
      <w:bookmarkEnd w:id="304"/>
    </w:p>
    <w:p w14:paraId="0930882F">
      <w:pPr>
        <w:bidi w:val="0"/>
        <w:rPr>
          <w:rFonts w:hint="eastAsia"/>
          <w:lang w:eastAsia="zh-CN"/>
        </w:rPr>
      </w:pPr>
      <w:r>
        <w:rPr>
          <w:lang w:eastAsia="zh-CN"/>
        </w:rPr>
        <w:t>5.2.1 发包人提供的材料和工程设备，应在专用合同条款中写明材料和工程设备的名称、规格、数量、价格、交货方式、交货地点和计划交货日期等。</w:t>
      </w:r>
    </w:p>
    <w:p w14:paraId="19FEBC21">
      <w:pPr>
        <w:bidi w:val="0"/>
        <w:rPr>
          <w:rFonts w:hint="eastAsia"/>
          <w:lang w:eastAsia="zh-CN"/>
        </w:rPr>
      </w:pPr>
      <w:r>
        <w:rPr>
          <w:lang w:eastAsia="zh-CN"/>
        </w:rPr>
        <w:t>5.2.2 承包人应根据合同进度计划的安排，向监理人报送要求发包人交货的日期计划。发包人应按照监理人与合同双方当事人商定的交货日期，向承包人提交材料和工程设备。</w:t>
      </w:r>
    </w:p>
    <w:p w14:paraId="7E660B0A">
      <w:pPr>
        <w:bidi w:val="0"/>
        <w:rPr>
          <w:rFonts w:hint="eastAsia"/>
          <w:lang w:eastAsia="zh-CN"/>
        </w:rPr>
      </w:pPr>
      <w:r>
        <w:rPr>
          <w:lang w:eastAsia="zh-CN"/>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049F2545">
      <w:pPr>
        <w:bidi w:val="0"/>
        <w:rPr>
          <w:rFonts w:hint="eastAsia"/>
          <w:lang w:eastAsia="zh-CN"/>
        </w:rPr>
      </w:pPr>
      <w:r>
        <w:rPr>
          <w:lang w:eastAsia="zh-CN"/>
        </w:rPr>
        <w:t xml:space="preserve">5.2.4 发包人要求向承包人提前交货的，承包人不得拒绝，但发包人应承担承包人由此增加的费用。 </w:t>
      </w:r>
    </w:p>
    <w:p w14:paraId="5168BE34">
      <w:pPr>
        <w:bidi w:val="0"/>
        <w:rPr>
          <w:rFonts w:hint="eastAsia"/>
          <w:lang w:eastAsia="zh-CN"/>
        </w:rPr>
      </w:pPr>
      <w:r>
        <w:rPr>
          <w:lang w:eastAsia="zh-CN"/>
        </w:rPr>
        <w:t xml:space="preserve">5.2.5 承包人要求更改交货日期或地点的，应事先报请监理人批准。由于承包人要求更改交货时间或地点所增加的费用和（或）工期延误由承包人承担。 </w:t>
      </w:r>
    </w:p>
    <w:p w14:paraId="11556408">
      <w:pPr>
        <w:bidi w:val="0"/>
        <w:rPr>
          <w:rFonts w:hint="eastAsia"/>
          <w:lang w:eastAsia="zh-CN"/>
        </w:rPr>
      </w:pPr>
      <w:r>
        <w:rPr>
          <w:lang w:eastAsia="zh-CN"/>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030070DB">
      <w:pPr>
        <w:bidi w:val="0"/>
        <w:rPr>
          <w:rFonts w:hint="eastAsia"/>
          <w:lang w:eastAsia="zh-CN"/>
        </w:rPr>
      </w:pPr>
      <w:bookmarkStart w:id="305" w:name="_Toc144974622"/>
      <w:bookmarkStart w:id="306" w:name="_Toc152045654"/>
      <w:bookmarkStart w:id="307" w:name="_Toc179632672"/>
      <w:bookmarkStart w:id="308" w:name="_Toc152042432"/>
      <w:r>
        <w:rPr>
          <w:lang w:eastAsia="zh-CN"/>
        </w:rPr>
        <w:t>5.3 材料和工程设备专用于合同工程</w:t>
      </w:r>
      <w:bookmarkEnd w:id="305"/>
      <w:bookmarkEnd w:id="306"/>
      <w:bookmarkEnd w:id="307"/>
      <w:bookmarkEnd w:id="308"/>
    </w:p>
    <w:p w14:paraId="13734CE1">
      <w:pPr>
        <w:bidi w:val="0"/>
        <w:rPr>
          <w:rFonts w:hint="eastAsia"/>
          <w:lang w:eastAsia="zh-CN"/>
        </w:rPr>
      </w:pPr>
      <w:r>
        <w:rPr>
          <w:lang w:eastAsia="zh-CN"/>
        </w:rPr>
        <w:t>5.3.1运入施工场地的材料、工程设备，包括备品备件、安装专用工器具与随机资料，必须专用于合同工程，未经监理人同意，承包人不得运出施工场地或挪作他用。</w:t>
      </w:r>
    </w:p>
    <w:p w14:paraId="41C58784">
      <w:pPr>
        <w:bidi w:val="0"/>
        <w:rPr>
          <w:rFonts w:hint="eastAsia"/>
          <w:lang w:eastAsia="zh-CN"/>
        </w:rPr>
      </w:pPr>
      <w:r>
        <w:rPr>
          <w:lang w:eastAsia="zh-CN"/>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1F1E12B3">
      <w:pPr>
        <w:bidi w:val="0"/>
        <w:rPr>
          <w:rFonts w:hint="eastAsia"/>
          <w:lang w:eastAsia="zh-CN"/>
        </w:rPr>
      </w:pPr>
      <w:bookmarkStart w:id="309" w:name="_Toc152042433"/>
      <w:bookmarkStart w:id="310" w:name="_Toc152045655"/>
      <w:bookmarkStart w:id="311" w:name="_Toc179632673"/>
      <w:bookmarkStart w:id="312" w:name="_Toc144974623"/>
      <w:r>
        <w:rPr>
          <w:lang w:eastAsia="zh-CN"/>
        </w:rPr>
        <w:t>5.4 禁止使用不合格的材料和工程设备</w:t>
      </w:r>
      <w:bookmarkEnd w:id="309"/>
      <w:bookmarkEnd w:id="310"/>
      <w:bookmarkEnd w:id="311"/>
      <w:bookmarkEnd w:id="312"/>
    </w:p>
    <w:p w14:paraId="6CB1DA2C">
      <w:pPr>
        <w:bidi w:val="0"/>
        <w:rPr>
          <w:rFonts w:hint="eastAsia"/>
          <w:lang w:eastAsia="zh-CN"/>
        </w:rPr>
      </w:pPr>
      <w:r>
        <w:rPr>
          <w:lang w:eastAsia="zh-CN"/>
        </w:rPr>
        <w:t>5.4.1 监理人有权拒绝承包人提供的不合格材料或工程设备，并要求承包人立即进行更换。监理人应在更换后再次进行检查和检验，由此增加的费用和（或）工期延误由承包人承担。</w:t>
      </w:r>
    </w:p>
    <w:p w14:paraId="5E3922B7">
      <w:pPr>
        <w:bidi w:val="0"/>
        <w:rPr>
          <w:rFonts w:hint="eastAsia"/>
          <w:lang w:eastAsia="zh-CN"/>
        </w:rPr>
      </w:pPr>
      <w:r>
        <w:rPr>
          <w:lang w:eastAsia="zh-CN"/>
        </w:rPr>
        <w:t>5.4.2 监理人发现承包人使用了不合格的材料和工程设备，应即时发出指示要求承包人立即改正，并禁止在工程中继续使用不合格的材料和工程设备。</w:t>
      </w:r>
    </w:p>
    <w:p w14:paraId="65D954C1">
      <w:pPr>
        <w:bidi w:val="0"/>
        <w:rPr>
          <w:rFonts w:hint="eastAsia"/>
          <w:lang w:eastAsia="zh-CN"/>
        </w:rPr>
      </w:pPr>
      <w:r>
        <w:rPr>
          <w:lang w:eastAsia="zh-CN"/>
        </w:rPr>
        <w:t>5.4.3 发包人提供的材料或工程设备不符合合同要求的，承包人有权拒绝，并可要求发包人更换，由此增加的费用和（或）工期延误由发包人承担。</w:t>
      </w:r>
    </w:p>
    <w:p w14:paraId="4E094DCE">
      <w:pPr>
        <w:pStyle w:val="6"/>
        <w:bidi w:val="0"/>
        <w:rPr>
          <w:rFonts w:hint="eastAsia"/>
          <w:lang w:eastAsia="zh-CN"/>
        </w:rPr>
      </w:pPr>
      <w:bookmarkStart w:id="313" w:name="_Toc30559"/>
      <w:bookmarkStart w:id="314" w:name="_Toc144974624"/>
      <w:bookmarkStart w:id="315" w:name="_Toc179632674"/>
      <w:bookmarkStart w:id="316" w:name="_Toc152045656"/>
      <w:bookmarkStart w:id="317" w:name="_Toc6221"/>
      <w:bookmarkStart w:id="318" w:name="_Toc152042434"/>
      <w:bookmarkStart w:id="319" w:name="_Toc6601"/>
      <w:r>
        <w:rPr>
          <w:lang w:eastAsia="zh-CN"/>
        </w:rPr>
        <w:t>6. 施工设备和临时设施</w:t>
      </w:r>
      <w:bookmarkEnd w:id="313"/>
      <w:bookmarkEnd w:id="314"/>
      <w:bookmarkEnd w:id="315"/>
      <w:bookmarkEnd w:id="316"/>
      <w:bookmarkEnd w:id="317"/>
      <w:bookmarkEnd w:id="318"/>
      <w:bookmarkEnd w:id="319"/>
    </w:p>
    <w:p w14:paraId="3D71CCF5">
      <w:pPr>
        <w:bidi w:val="0"/>
        <w:rPr>
          <w:rFonts w:hint="eastAsia"/>
          <w:lang w:eastAsia="zh-CN"/>
        </w:rPr>
      </w:pPr>
      <w:bookmarkStart w:id="320" w:name="_Toc152042435"/>
      <w:bookmarkStart w:id="321" w:name="_Toc179632675"/>
      <w:bookmarkStart w:id="322" w:name="_Toc144974625"/>
      <w:bookmarkStart w:id="323" w:name="_Toc152045657"/>
      <w:r>
        <w:rPr>
          <w:lang w:eastAsia="zh-CN"/>
        </w:rPr>
        <w:t>6.1 承包人提供的施工设备和临时设施</w:t>
      </w:r>
      <w:bookmarkEnd w:id="320"/>
      <w:bookmarkEnd w:id="321"/>
      <w:bookmarkEnd w:id="322"/>
      <w:bookmarkEnd w:id="323"/>
    </w:p>
    <w:p w14:paraId="1B2CFAEA">
      <w:pPr>
        <w:bidi w:val="0"/>
        <w:rPr>
          <w:rFonts w:hint="eastAsia"/>
          <w:lang w:eastAsia="zh-CN"/>
        </w:rPr>
      </w:pPr>
      <w:r>
        <w:rPr>
          <w:lang w:eastAsia="zh-CN"/>
        </w:rPr>
        <w:t>6.1.1 承包人应按合同进度计划的要求，及时配置施工设备和修建临时设施。进入施工场地的承包人设备需经监理人核查后才能投入使用。承包人更换合同约定的承包人设备的，应报监理人批准。</w:t>
      </w:r>
    </w:p>
    <w:p w14:paraId="6824F9C9">
      <w:pPr>
        <w:bidi w:val="0"/>
        <w:rPr>
          <w:rFonts w:hint="eastAsia"/>
          <w:lang w:eastAsia="zh-CN"/>
        </w:rPr>
      </w:pPr>
      <w:r>
        <w:rPr>
          <w:lang w:eastAsia="zh-CN"/>
        </w:rPr>
        <w:t>6.1.2除专用合同条款另有约定外，承包人应自行承担修建临时设施的费用，需要临时占地的，应由发包人办理申请手续并承担相应费用。</w:t>
      </w:r>
    </w:p>
    <w:p w14:paraId="0435C96E">
      <w:pPr>
        <w:bidi w:val="0"/>
        <w:rPr>
          <w:rFonts w:hint="eastAsia"/>
          <w:lang w:eastAsia="zh-CN"/>
        </w:rPr>
      </w:pPr>
      <w:bookmarkStart w:id="324" w:name="_Toc152045658"/>
      <w:bookmarkStart w:id="325" w:name="_Toc144974626"/>
      <w:bookmarkStart w:id="326" w:name="_Toc152042436"/>
      <w:bookmarkStart w:id="327" w:name="_Toc179632676"/>
      <w:r>
        <w:rPr>
          <w:lang w:eastAsia="zh-CN"/>
        </w:rPr>
        <w:t>6.2 发包人提供的施工设备和临时设施</w:t>
      </w:r>
      <w:bookmarkEnd w:id="324"/>
      <w:bookmarkEnd w:id="325"/>
      <w:bookmarkEnd w:id="326"/>
      <w:bookmarkEnd w:id="327"/>
    </w:p>
    <w:p w14:paraId="362AF63C">
      <w:pPr>
        <w:bidi w:val="0"/>
        <w:rPr>
          <w:rFonts w:hint="eastAsia"/>
          <w:lang w:eastAsia="zh-CN"/>
        </w:rPr>
      </w:pPr>
      <w:r>
        <w:rPr>
          <w:lang w:eastAsia="zh-CN"/>
        </w:rPr>
        <w:t>发包人提供的施工设备或临时设施在专用合同条款中约定。</w:t>
      </w:r>
    </w:p>
    <w:p w14:paraId="4351ED19">
      <w:pPr>
        <w:bidi w:val="0"/>
        <w:rPr>
          <w:rFonts w:hint="eastAsia"/>
          <w:lang w:eastAsia="zh-CN"/>
        </w:rPr>
      </w:pPr>
      <w:bookmarkStart w:id="328" w:name="_Toc152045659"/>
      <w:bookmarkStart w:id="329" w:name="_Toc152042437"/>
      <w:bookmarkStart w:id="330" w:name="_Toc144974627"/>
      <w:bookmarkStart w:id="331" w:name="_Toc179632677"/>
      <w:r>
        <w:rPr>
          <w:lang w:eastAsia="zh-CN"/>
        </w:rPr>
        <w:t>6.3 要求承包人增加或更换施工设备</w:t>
      </w:r>
      <w:bookmarkEnd w:id="328"/>
      <w:bookmarkEnd w:id="329"/>
      <w:bookmarkEnd w:id="330"/>
      <w:bookmarkEnd w:id="331"/>
    </w:p>
    <w:p w14:paraId="1F7E2474">
      <w:pPr>
        <w:bidi w:val="0"/>
        <w:rPr>
          <w:rFonts w:hint="eastAsia"/>
          <w:lang w:eastAsia="zh-CN"/>
        </w:rPr>
      </w:pPr>
      <w:r>
        <w:rPr>
          <w:lang w:eastAsia="zh-CN"/>
        </w:rPr>
        <w:t>承包人使用的施工设备不能满足合同进度计划和（或）质量要求时，监理人有权要求承包人增加或更换施工设备，承包人应及时增加或更换，由此增加的费用和（或）工期延误由承包人承担。</w:t>
      </w:r>
    </w:p>
    <w:p w14:paraId="5D926B2F">
      <w:pPr>
        <w:bidi w:val="0"/>
        <w:rPr>
          <w:rFonts w:hint="eastAsia"/>
          <w:lang w:eastAsia="zh-CN"/>
        </w:rPr>
      </w:pPr>
      <w:bookmarkStart w:id="332" w:name="_Toc179632678"/>
      <w:bookmarkStart w:id="333" w:name="_Toc152042438"/>
      <w:bookmarkStart w:id="334" w:name="_Toc144974628"/>
      <w:bookmarkStart w:id="335" w:name="_Toc152045660"/>
      <w:r>
        <w:rPr>
          <w:lang w:eastAsia="zh-CN"/>
        </w:rPr>
        <w:t>6.4 施工设备和临时设施专用于合同工程</w:t>
      </w:r>
      <w:bookmarkEnd w:id="332"/>
      <w:bookmarkEnd w:id="333"/>
      <w:bookmarkEnd w:id="334"/>
      <w:bookmarkEnd w:id="335"/>
    </w:p>
    <w:p w14:paraId="708EE7E2">
      <w:pPr>
        <w:bidi w:val="0"/>
        <w:rPr>
          <w:rFonts w:hint="eastAsia"/>
          <w:lang w:eastAsia="zh-CN"/>
        </w:rPr>
      </w:pPr>
      <w:r>
        <w:rPr>
          <w:lang w:eastAsia="zh-CN"/>
        </w:rPr>
        <w:t>6.4.1除合同另有约定外，运入施工场地的所有施工设备以及在施工场地建设的临时设施应专用于合同工程。未经监理人同意，不得将上述施工设备和临时设施中的任何部分运出施工场地或挪作他用。</w:t>
      </w:r>
    </w:p>
    <w:p w14:paraId="0A4F9A90">
      <w:pPr>
        <w:bidi w:val="0"/>
        <w:rPr>
          <w:rFonts w:hint="eastAsia"/>
          <w:lang w:eastAsia="zh-CN"/>
        </w:rPr>
      </w:pPr>
      <w:r>
        <w:rPr>
          <w:lang w:eastAsia="zh-CN"/>
        </w:rPr>
        <w:t>6.4.2 经监理人同意，承包人可根据合同进度计划撤走闲置的施工设备。</w:t>
      </w:r>
    </w:p>
    <w:p w14:paraId="33F7886F">
      <w:pPr>
        <w:pStyle w:val="6"/>
        <w:bidi w:val="0"/>
        <w:rPr>
          <w:rFonts w:hint="eastAsia"/>
          <w:lang w:eastAsia="zh-CN"/>
        </w:rPr>
      </w:pPr>
      <w:bookmarkStart w:id="336" w:name="_Toc4335"/>
      <w:bookmarkStart w:id="337" w:name="_Toc21053"/>
      <w:bookmarkStart w:id="338" w:name="_Toc3797"/>
      <w:bookmarkStart w:id="339" w:name="_Toc152045661"/>
      <w:bookmarkStart w:id="340" w:name="_Toc179632679"/>
      <w:bookmarkStart w:id="341" w:name="_Toc144974629"/>
      <w:bookmarkStart w:id="342" w:name="_Toc152042439"/>
      <w:r>
        <w:rPr>
          <w:lang w:eastAsia="zh-CN"/>
        </w:rPr>
        <w:t>7. 交通运输</w:t>
      </w:r>
      <w:bookmarkEnd w:id="336"/>
      <w:bookmarkEnd w:id="337"/>
      <w:bookmarkEnd w:id="338"/>
      <w:bookmarkEnd w:id="339"/>
      <w:bookmarkEnd w:id="340"/>
      <w:bookmarkEnd w:id="341"/>
      <w:bookmarkEnd w:id="342"/>
    </w:p>
    <w:p w14:paraId="7BB2576A">
      <w:pPr>
        <w:bidi w:val="0"/>
        <w:rPr>
          <w:rFonts w:hint="eastAsia"/>
          <w:lang w:eastAsia="zh-CN"/>
        </w:rPr>
      </w:pPr>
      <w:bookmarkStart w:id="343" w:name="_Toc144974630"/>
      <w:bookmarkStart w:id="344" w:name="_Toc179632680"/>
      <w:bookmarkStart w:id="345" w:name="_Toc152042440"/>
      <w:bookmarkStart w:id="346" w:name="_Toc152045662"/>
      <w:r>
        <w:rPr>
          <w:lang w:eastAsia="zh-CN"/>
        </w:rPr>
        <w:t>7.1 道路通行权和场外设施</w:t>
      </w:r>
      <w:bookmarkEnd w:id="343"/>
      <w:bookmarkEnd w:id="344"/>
      <w:bookmarkEnd w:id="345"/>
      <w:bookmarkEnd w:id="346"/>
    </w:p>
    <w:p w14:paraId="206B0840">
      <w:pPr>
        <w:bidi w:val="0"/>
        <w:rPr>
          <w:rFonts w:hint="eastAsia"/>
          <w:lang w:eastAsia="zh-CN"/>
        </w:rPr>
      </w:pPr>
      <w:r>
        <w:rPr>
          <w:lang w:eastAsia="zh-CN"/>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4FFE7428">
      <w:pPr>
        <w:bidi w:val="0"/>
        <w:rPr>
          <w:rFonts w:hint="eastAsia"/>
          <w:lang w:eastAsia="zh-CN"/>
        </w:rPr>
      </w:pPr>
      <w:bookmarkStart w:id="347" w:name="_Toc152042441"/>
      <w:bookmarkStart w:id="348" w:name="_Toc144974631"/>
      <w:bookmarkStart w:id="349" w:name="_Toc179632681"/>
      <w:bookmarkStart w:id="350" w:name="_Toc152045663"/>
      <w:r>
        <w:rPr>
          <w:lang w:eastAsia="zh-CN"/>
        </w:rPr>
        <w:t>7.2 场内施工道路</w:t>
      </w:r>
      <w:bookmarkEnd w:id="347"/>
      <w:bookmarkEnd w:id="348"/>
      <w:bookmarkEnd w:id="349"/>
      <w:bookmarkEnd w:id="350"/>
    </w:p>
    <w:p w14:paraId="3E55599E">
      <w:pPr>
        <w:bidi w:val="0"/>
        <w:rPr>
          <w:rFonts w:hint="eastAsia"/>
          <w:lang w:eastAsia="zh-CN"/>
        </w:rPr>
      </w:pPr>
      <w:r>
        <w:rPr>
          <w:lang w:eastAsia="zh-CN"/>
        </w:rPr>
        <w:t>7.2.1 除专用合同条款另有约定外，承包人应负责修建、维修、养护和管理施工所需的临时道路和交通设施，包括维修、养护和管理发包人提供的道路和交通设施，并承担相应费用。</w:t>
      </w:r>
    </w:p>
    <w:p w14:paraId="3E4A33B1">
      <w:pPr>
        <w:bidi w:val="0"/>
        <w:rPr>
          <w:rFonts w:hint="eastAsia"/>
          <w:lang w:eastAsia="zh-CN"/>
        </w:rPr>
      </w:pPr>
      <w:r>
        <w:rPr>
          <w:lang w:eastAsia="zh-CN"/>
        </w:rPr>
        <w:t>7.2.2 除专用合同条款另有约定外，承包人修建的临时道路和交通设施应免费提供发包人和监理人使用。</w:t>
      </w:r>
    </w:p>
    <w:p w14:paraId="2DFC2341">
      <w:pPr>
        <w:bidi w:val="0"/>
        <w:rPr>
          <w:rFonts w:hint="eastAsia"/>
          <w:lang w:eastAsia="zh-CN"/>
        </w:rPr>
      </w:pPr>
      <w:bookmarkStart w:id="351" w:name="_Toc179632682"/>
      <w:bookmarkStart w:id="352" w:name="_Toc144974632"/>
      <w:bookmarkStart w:id="353" w:name="_Toc152045664"/>
      <w:bookmarkStart w:id="354" w:name="_Toc152042442"/>
      <w:r>
        <w:rPr>
          <w:lang w:eastAsia="zh-CN"/>
        </w:rPr>
        <w:t>7.3 场外交通</w:t>
      </w:r>
      <w:bookmarkEnd w:id="351"/>
      <w:bookmarkEnd w:id="352"/>
      <w:bookmarkEnd w:id="353"/>
      <w:bookmarkEnd w:id="354"/>
    </w:p>
    <w:p w14:paraId="21D822FB">
      <w:pPr>
        <w:bidi w:val="0"/>
        <w:rPr>
          <w:rFonts w:hint="eastAsia"/>
          <w:lang w:eastAsia="zh-CN"/>
        </w:rPr>
      </w:pPr>
      <w:r>
        <w:rPr>
          <w:lang w:eastAsia="zh-CN"/>
        </w:rPr>
        <w:t>7.3.1 承包人车辆外出行驶所需的场外公共道路的通行费、养路费和税款等由承包人承担。</w:t>
      </w:r>
    </w:p>
    <w:p w14:paraId="6D278A4C">
      <w:pPr>
        <w:bidi w:val="0"/>
        <w:rPr>
          <w:rFonts w:hint="eastAsia"/>
          <w:lang w:eastAsia="zh-CN"/>
        </w:rPr>
      </w:pPr>
      <w:r>
        <w:rPr>
          <w:lang w:eastAsia="zh-CN"/>
        </w:rPr>
        <w:t>7.3.2 承包人应遵守有关交通法规，严格按照道路和桥梁的限制荷重安全行驶，并服从交通管理部门的检查和监督。</w:t>
      </w:r>
    </w:p>
    <w:p w14:paraId="6CF92F55">
      <w:pPr>
        <w:bidi w:val="0"/>
        <w:rPr>
          <w:rFonts w:hint="eastAsia"/>
          <w:lang w:eastAsia="zh-CN"/>
        </w:rPr>
      </w:pPr>
      <w:bookmarkStart w:id="355" w:name="_Toc152042443"/>
      <w:bookmarkStart w:id="356" w:name="_Toc144974633"/>
      <w:bookmarkStart w:id="357" w:name="_Toc179632683"/>
      <w:bookmarkStart w:id="358" w:name="_Toc152045665"/>
      <w:r>
        <w:rPr>
          <w:lang w:eastAsia="zh-CN"/>
        </w:rPr>
        <w:t>7.4 超大件和超重件的运输</w:t>
      </w:r>
      <w:bookmarkEnd w:id="355"/>
      <w:bookmarkEnd w:id="356"/>
      <w:bookmarkEnd w:id="357"/>
      <w:bookmarkEnd w:id="358"/>
    </w:p>
    <w:p w14:paraId="0B93BB70">
      <w:pPr>
        <w:bidi w:val="0"/>
        <w:rPr>
          <w:rFonts w:hint="eastAsia"/>
          <w:lang w:eastAsia="zh-CN"/>
        </w:rPr>
      </w:pPr>
      <w:r>
        <w:rPr>
          <w:lang w:eastAsia="zh-CN"/>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31107548">
      <w:pPr>
        <w:bidi w:val="0"/>
        <w:rPr>
          <w:rFonts w:hint="eastAsia"/>
          <w:lang w:eastAsia="zh-CN"/>
        </w:rPr>
      </w:pPr>
      <w:bookmarkStart w:id="359" w:name="_Toc179632684"/>
      <w:bookmarkStart w:id="360" w:name="_Toc152045666"/>
      <w:bookmarkStart w:id="361" w:name="_Toc144974634"/>
      <w:bookmarkStart w:id="362" w:name="_Toc152042444"/>
      <w:r>
        <w:rPr>
          <w:lang w:eastAsia="zh-CN"/>
        </w:rPr>
        <w:t>7.5 道路和桥梁的损坏责任</w:t>
      </w:r>
      <w:bookmarkEnd w:id="359"/>
      <w:bookmarkEnd w:id="360"/>
      <w:bookmarkEnd w:id="361"/>
      <w:bookmarkEnd w:id="362"/>
    </w:p>
    <w:p w14:paraId="49C1E5E3">
      <w:pPr>
        <w:bidi w:val="0"/>
        <w:rPr>
          <w:rFonts w:hint="eastAsia"/>
          <w:lang w:eastAsia="zh-CN"/>
        </w:rPr>
      </w:pPr>
      <w:r>
        <w:rPr>
          <w:lang w:eastAsia="zh-CN"/>
        </w:rPr>
        <w:t>因承包人运输造成施工场地内外公共道路和桥梁损坏的，由承包人承担修复损坏的全部费用和可能引起的赔偿。</w:t>
      </w:r>
    </w:p>
    <w:p w14:paraId="256FE7A8">
      <w:pPr>
        <w:bidi w:val="0"/>
        <w:rPr>
          <w:rFonts w:hint="eastAsia"/>
          <w:lang w:eastAsia="zh-CN"/>
        </w:rPr>
      </w:pPr>
      <w:bookmarkStart w:id="363" w:name="_Toc144974635"/>
      <w:bookmarkStart w:id="364" w:name="_Toc152042445"/>
      <w:bookmarkStart w:id="365" w:name="_Toc179632685"/>
      <w:bookmarkStart w:id="366" w:name="_Toc152045667"/>
      <w:r>
        <w:rPr>
          <w:lang w:eastAsia="zh-CN"/>
        </w:rPr>
        <w:t>7.6 水路和航空运输</w:t>
      </w:r>
      <w:bookmarkEnd w:id="363"/>
      <w:bookmarkEnd w:id="364"/>
      <w:bookmarkEnd w:id="365"/>
      <w:bookmarkEnd w:id="366"/>
    </w:p>
    <w:p w14:paraId="56516329">
      <w:pPr>
        <w:bidi w:val="0"/>
        <w:rPr>
          <w:rFonts w:hint="eastAsia"/>
          <w:lang w:eastAsia="zh-CN"/>
        </w:rPr>
      </w:pPr>
      <w:r>
        <w:rPr>
          <w:lang w:eastAsia="zh-CN"/>
        </w:rPr>
        <w:t xml:space="preserve">本条上述各款的内容适用于水路运输和航空运输，其中“道路”一词的涵义包括河道、航线、船闸、机场、码头、堤防以及水路或航空运输中其他相似结构物；“车辆”一词的涵义包括船舶和飞机等。 </w:t>
      </w:r>
    </w:p>
    <w:p w14:paraId="34EA24D8">
      <w:pPr>
        <w:pStyle w:val="6"/>
        <w:bidi w:val="0"/>
        <w:rPr>
          <w:rFonts w:hint="eastAsia"/>
          <w:lang w:eastAsia="zh-CN"/>
        </w:rPr>
      </w:pPr>
      <w:bookmarkStart w:id="367" w:name="_Toc152042446"/>
      <w:bookmarkStart w:id="368" w:name="_Toc152045668"/>
      <w:bookmarkStart w:id="369" w:name="_Toc11581"/>
      <w:bookmarkStart w:id="370" w:name="_Toc655"/>
      <w:bookmarkStart w:id="371" w:name="_Toc179632686"/>
      <w:bookmarkStart w:id="372" w:name="_Toc24269"/>
      <w:bookmarkStart w:id="373" w:name="_Toc144974636"/>
      <w:r>
        <w:rPr>
          <w:lang w:eastAsia="zh-CN"/>
        </w:rPr>
        <w:t>8. 测量放线</w:t>
      </w:r>
      <w:bookmarkEnd w:id="367"/>
      <w:bookmarkEnd w:id="368"/>
      <w:bookmarkEnd w:id="369"/>
      <w:bookmarkEnd w:id="370"/>
      <w:bookmarkEnd w:id="371"/>
      <w:bookmarkEnd w:id="372"/>
      <w:bookmarkEnd w:id="373"/>
    </w:p>
    <w:p w14:paraId="09A1E10D">
      <w:pPr>
        <w:bidi w:val="0"/>
        <w:rPr>
          <w:rFonts w:hint="eastAsia"/>
          <w:lang w:eastAsia="zh-CN"/>
        </w:rPr>
      </w:pPr>
      <w:bookmarkStart w:id="374" w:name="_Toc179632687"/>
      <w:bookmarkStart w:id="375" w:name="_Toc144974637"/>
      <w:bookmarkStart w:id="376" w:name="_Toc152045669"/>
      <w:bookmarkStart w:id="377" w:name="_Toc152042447"/>
      <w:r>
        <w:rPr>
          <w:lang w:eastAsia="zh-CN"/>
        </w:rPr>
        <w:t>8.1 施工控制网</w:t>
      </w:r>
      <w:bookmarkEnd w:id="374"/>
      <w:bookmarkEnd w:id="375"/>
      <w:bookmarkEnd w:id="376"/>
      <w:bookmarkEnd w:id="377"/>
    </w:p>
    <w:p w14:paraId="4691979D">
      <w:pPr>
        <w:bidi w:val="0"/>
        <w:rPr>
          <w:rFonts w:hint="eastAsia"/>
          <w:lang w:eastAsia="zh-CN"/>
        </w:rPr>
      </w:pPr>
      <w:r>
        <w:rPr>
          <w:lang w:eastAsia="zh-CN"/>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2E2B2F43">
      <w:pPr>
        <w:bidi w:val="0"/>
        <w:rPr>
          <w:rFonts w:hint="eastAsia"/>
          <w:lang w:eastAsia="zh-CN"/>
        </w:rPr>
      </w:pPr>
      <w:r>
        <w:rPr>
          <w:lang w:eastAsia="zh-CN"/>
        </w:rPr>
        <w:t>8.1.2承包人应负责管理施工控制网点。施工控制网点丢失或损坏的，承包人应及时修复。承包人应承担施工控制网点的管理与修复费用，并在工程竣工后将施工控制网点移交发包人。</w:t>
      </w:r>
    </w:p>
    <w:p w14:paraId="224F0E2E">
      <w:pPr>
        <w:bidi w:val="0"/>
        <w:rPr>
          <w:rFonts w:hint="eastAsia"/>
          <w:lang w:eastAsia="zh-CN"/>
        </w:rPr>
      </w:pPr>
      <w:bookmarkStart w:id="378" w:name="_Toc144974638"/>
      <w:bookmarkStart w:id="379" w:name="_Toc152042448"/>
      <w:bookmarkStart w:id="380" w:name="_Toc152045670"/>
      <w:bookmarkStart w:id="381" w:name="_Toc179632688"/>
      <w:r>
        <w:rPr>
          <w:lang w:eastAsia="zh-CN"/>
        </w:rPr>
        <w:t>8.2 施工测量</w:t>
      </w:r>
      <w:bookmarkEnd w:id="378"/>
      <w:bookmarkEnd w:id="379"/>
      <w:bookmarkEnd w:id="380"/>
      <w:bookmarkEnd w:id="381"/>
    </w:p>
    <w:p w14:paraId="0107F838">
      <w:pPr>
        <w:bidi w:val="0"/>
        <w:rPr>
          <w:rFonts w:hint="eastAsia"/>
          <w:lang w:eastAsia="zh-CN"/>
        </w:rPr>
      </w:pPr>
      <w:r>
        <w:rPr>
          <w:lang w:eastAsia="zh-CN"/>
        </w:rPr>
        <w:t>8.2.1承包人应负责施工过程中的全部施工测量放线工作，并配置合格的人员、仪器、设备和其他物品。</w:t>
      </w:r>
    </w:p>
    <w:p w14:paraId="6E9A38DC">
      <w:pPr>
        <w:bidi w:val="0"/>
        <w:rPr>
          <w:rFonts w:hint="eastAsia"/>
          <w:lang w:eastAsia="zh-CN"/>
        </w:rPr>
      </w:pPr>
      <w:r>
        <w:rPr>
          <w:lang w:eastAsia="zh-CN"/>
        </w:rPr>
        <w:t>8.2.2监理人可以指示承包人进行抽样复测，当复测中发现错误或出现超过合同约定的误差时，承包人应按监理人指示进行修正或补测，并承担相应的复测费用。</w:t>
      </w:r>
    </w:p>
    <w:p w14:paraId="79339C41">
      <w:pPr>
        <w:bidi w:val="0"/>
        <w:rPr>
          <w:rFonts w:hint="eastAsia"/>
          <w:lang w:eastAsia="zh-CN"/>
        </w:rPr>
      </w:pPr>
      <w:bookmarkStart w:id="382" w:name="_Toc152042449"/>
      <w:bookmarkStart w:id="383" w:name="_Toc144974639"/>
      <w:bookmarkStart w:id="384" w:name="_Toc179632689"/>
      <w:bookmarkStart w:id="385" w:name="_Toc152045671"/>
      <w:r>
        <w:rPr>
          <w:lang w:eastAsia="zh-CN"/>
        </w:rPr>
        <w:t>8.3 基准资料错误的责任</w:t>
      </w:r>
      <w:bookmarkEnd w:id="382"/>
      <w:bookmarkEnd w:id="383"/>
      <w:bookmarkEnd w:id="384"/>
      <w:bookmarkEnd w:id="385"/>
    </w:p>
    <w:p w14:paraId="0ABAC588">
      <w:pPr>
        <w:bidi w:val="0"/>
        <w:rPr>
          <w:rFonts w:hint="eastAsia"/>
          <w:lang w:eastAsia="zh-CN"/>
        </w:rPr>
      </w:pPr>
      <w:r>
        <w:rPr>
          <w:lang w:eastAsia="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22547CEA">
      <w:pPr>
        <w:bidi w:val="0"/>
        <w:rPr>
          <w:rFonts w:hint="eastAsia"/>
          <w:lang w:eastAsia="zh-CN"/>
        </w:rPr>
      </w:pPr>
      <w:bookmarkStart w:id="386" w:name="_Toc152045672"/>
      <w:bookmarkStart w:id="387" w:name="_Toc144974640"/>
      <w:bookmarkStart w:id="388" w:name="_Toc152042450"/>
      <w:bookmarkStart w:id="389" w:name="_Toc179632690"/>
      <w:r>
        <w:rPr>
          <w:lang w:eastAsia="zh-CN"/>
        </w:rPr>
        <w:t>8.4 监理人使用施工控制网</w:t>
      </w:r>
      <w:bookmarkEnd w:id="386"/>
      <w:bookmarkEnd w:id="387"/>
      <w:bookmarkEnd w:id="388"/>
      <w:bookmarkEnd w:id="389"/>
    </w:p>
    <w:p w14:paraId="4019FE4D">
      <w:pPr>
        <w:bidi w:val="0"/>
        <w:rPr>
          <w:rFonts w:hint="eastAsia"/>
          <w:lang w:eastAsia="zh-CN"/>
        </w:rPr>
      </w:pPr>
      <w:r>
        <w:rPr>
          <w:lang w:eastAsia="zh-CN"/>
        </w:rPr>
        <w:t>监理人需要使用施工控制网的，承包人应提供必要的协助，发包人不再为此支付费用。</w:t>
      </w:r>
    </w:p>
    <w:p w14:paraId="250700E3">
      <w:pPr>
        <w:pStyle w:val="6"/>
        <w:bidi w:val="0"/>
        <w:rPr>
          <w:rFonts w:hint="eastAsia"/>
          <w:lang w:eastAsia="zh-CN"/>
        </w:rPr>
      </w:pPr>
      <w:bookmarkStart w:id="390" w:name="_Toc152045673"/>
      <w:bookmarkStart w:id="391" w:name="_Toc10174"/>
      <w:bookmarkStart w:id="392" w:name="_Toc19910"/>
      <w:bookmarkStart w:id="393" w:name="_Toc152042451"/>
      <w:bookmarkStart w:id="394" w:name="_Toc179632691"/>
      <w:bookmarkStart w:id="395" w:name="_Toc5230"/>
      <w:bookmarkStart w:id="396" w:name="_Toc144974641"/>
      <w:r>
        <w:rPr>
          <w:lang w:eastAsia="zh-CN"/>
        </w:rPr>
        <w:t>9. 施工安全、治安保卫和环境保护</w:t>
      </w:r>
      <w:bookmarkEnd w:id="390"/>
      <w:bookmarkEnd w:id="391"/>
      <w:bookmarkEnd w:id="392"/>
      <w:bookmarkEnd w:id="393"/>
      <w:bookmarkEnd w:id="394"/>
      <w:bookmarkEnd w:id="395"/>
      <w:bookmarkEnd w:id="396"/>
    </w:p>
    <w:p w14:paraId="6AB3D7FB">
      <w:pPr>
        <w:bidi w:val="0"/>
        <w:rPr>
          <w:rFonts w:hint="eastAsia"/>
          <w:lang w:eastAsia="zh-CN"/>
        </w:rPr>
      </w:pPr>
      <w:bookmarkStart w:id="397" w:name="_Toc179632692"/>
      <w:bookmarkStart w:id="398" w:name="_Toc152042452"/>
      <w:bookmarkStart w:id="399" w:name="_Toc152045674"/>
      <w:bookmarkStart w:id="400" w:name="_Toc144974642"/>
      <w:r>
        <w:rPr>
          <w:lang w:eastAsia="zh-CN"/>
        </w:rPr>
        <w:t>9.1 发包人的施工安全责任</w:t>
      </w:r>
      <w:bookmarkEnd w:id="397"/>
      <w:bookmarkEnd w:id="398"/>
      <w:bookmarkEnd w:id="399"/>
      <w:bookmarkEnd w:id="400"/>
    </w:p>
    <w:p w14:paraId="3D9BA545">
      <w:pPr>
        <w:bidi w:val="0"/>
        <w:rPr>
          <w:rFonts w:hint="eastAsia"/>
          <w:lang w:eastAsia="zh-CN"/>
        </w:rPr>
      </w:pPr>
      <w:r>
        <w:rPr>
          <w:lang w:eastAsia="zh-CN"/>
        </w:rPr>
        <w:t>9.1.1 发包人应按合同约定履行安全职责，授权监理人按合同约定的安全工作内容监督、检查承包人安全工作的实施，组织承包人和有关单位进行安全检查。</w:t>
      </w:r>
    </w:p>
    <w:p w14:paraId="4834B6A9">
      <w:pPr>
        <w:bidi w:val="0"/>
        <w:rPr>
          <w:rFonts w:hint="eastAsia"/>
          <w:lang w:eastAsia="zh-CN"/>
        </w:rPr>
      </w:pPr>
      <w:r>
        <w:rPr>
          <w:lang w:eastAsia="zh-CN"/>
        </w:rPr>
        <w:t>9.1.2 发包人应对其现场机构雇佣的全部人员的工伤事故承担责任，但由于承包人原因造成发包人人员工伤的，应由承包人承担责任。</w:t>
      </w:r>
    </w:p>
    <w:p w14:paraId="60C7AC58">
      <w:pPr>
        <w:bidi w:val="0"/>
        <w:rPr>
          <w:rFonts w:hint="eastAsia"/>
          <w:lang w:eastAsia="zh-CN"/>
        </w:rPr>
      </w:pPr>
      <w:r>
        <w:rPr>
          <w:lang w:eastAsia="zh-CN"/>
        </w:rPr>
        <w:t>9.1.3 发包人应负责赔偿以下各种情况造成的第三者人身伤亡和财产损失：</w:t>
      </w:r>
    </w:p>
    <w:p w14:paraId="4DF64006">
      <w:pPr>
        <w:bidi w:val="0"/>
        <w:rPr>
          <w:rFonts w:hint="eastAsia"/>
          <w:lang w:eastAsia="zh-CN"/>
        </w:rPr>
      </w:pPr>
      <w:r>
        <w:rPr>
          <w:lang w:eastAsia="zh-CN"/>
        </w:rPr>
        <w:t>（1） 工程或工程的任何部分对土地的占用所造成的第三者财产损失；</w:t>
      </w:r>
    </w:p>
    <w:p w14:paraId="5A27E5D3">
      <w:pPr>
        <w:bidi w:val="0"/>
        <w:rPr>
          <w:rFonts w:hint="eastAsia"/>
          <w:lang w:eastAsia="zh-CN"/>
        </w:rPr>
      </w:pPr>
      <w:r>
        <w:rPr>
          <w:lang w:eastAsia="zh-CN"/>
        </w:rPr>
        <w:t>（2） 由于发包人原因在施工场地及其毗邻地带造成的第三者人身伤亡和财产损失。</w:t>
      </w:r>
    </w:p>
    <w:p w14:paraId="75068529">
      <w:pPr>
        <w:bidi w:val="0"/>
        <w:rPr>
          <w:rFonts w:hint="eastAsia"/>
          <w:lang w:eastAsia="zh-CN"/>
        </w:rPr>
      </w:pPr>
      <w:bookmarkStart w:id="401" w:name="_Toc144974643"/>
      <w:bookmarkStart w:id="402" w:name="_Toc152042453"/>
      <w:bookmarkStart w:id="403" w:name="_Toc152045675"/>
      <w:bookmarkStart w:id="404" w:name="_Toc179632693"/>
      <w:r>
        <w:rPr>
          <w:lang w:eastAsia="zh-CN"/>
        </w:rPr>
        <w:t>9.2 承包人的施工安全责任</w:t>
      </w:r>
      <w:bookmarkEnd w:id="401"/>
      <w:bookmarkEnd w:id="402"/>
      <w:bookmarkEnd w:id="403"/>
      <w:bookmarkEnd w:id="404"/>
    </w:p>
    <w:p w14:paraId="3F9878B2">
      <w:pPr>
        <w:bidi w:val="0"/>
        <w:rPr>
          <w:rFonts w:hint="eastAsia"/>
          <w:lang w:eastAsia="zh-CN"/>
        </w:rPr>
      </w:pPr>
      <w:r>
        <w:rPr>
          <w:lang w:eastAsia="zh-CN"/>
        </w:rPr>
        <w:t>9.2.1 承包人应按合同约定履行安全职责,执行监理人有关安全工作的指示,并在专用合同条款约定的期限内，按合同约定的安全工作内容，编制施工安全措施计划报送监理人审批。</w:t>
      </w:r>
    </w:p>
    <w:p w14:paraId="31CC5004">
      <w:pPr>
        <w:bidi w:val="0"/>
        <w:rPr>
          <w:rFonts w:hint="eastAsia"/>
          <w:lang w:eastAsia="zh-CN"/>
        </w:rPr>
      </w:pPr>
      <w:r>
        <w:rPr>
          <w:lang w:eastAsia="zh-CN"/>
        </w:rPr>
        <w:t>9.2.2 承包人应加强施工作业安全管理，特别应加强易燃、易爆材料、火工器材、有毒与腐蚀性材料和其他危险品的管理，以及对爆破作业和地下工程施工等危险作业的管理。</w:t>
      </w:r>
    </w:p>
    <w:p w14:paraId="3ADA2462">
      <w:pPr>
        <w:bidi w:val="0"/>
        <w:rPr>
          <w:rFonts w:hint="eastAsia"/>
          <w:lang w:eastAsia="zh-CN"/>
        </w:rPr>
      </w:pPr>
      <w:r>
        <w:rPr>
          <w:lang w:eastAsia="zh-CN"/>
        </w:rPr>
        <w:t>9.2.3 承包人应严格按照国家安全标准制定施工安全操作规程，配备必要的安全生产和劳动保护设施，加强对承包人人员的安全教育，并发放安全工作手册和劳动保护用具。</w:t>
      </w:r>
    </w:p>
    <w:p w14:paraId="59569302">
      <w:pPr>
        <w:bidi w:val="0"/>
        <w:rPr>
          <w:rFonts w:hint="eastAsia"/>
          <w:lang w:eastAsia="zh-CN"/>
        </w:rPr>
      </w:pPr>
      <w:r>
        <w:rPr>
          <w:lang w:eastAsia="zh-CN"/>
        </w:rPr>
        <w:t>9.2.4 承包人应按监理人的指示制定应对灾害的紧急预案，报送监理人审批。承包人还应按预案做好安全检查，配置必要的救助物资和器材，切实保护好有关人员的人身和财产安全。</w:t>
      </w:r>
    </w:p>
    <w:p w14:paraId="5DBF49F5">
      <w:pPr>
        <w:bidi w:val="0"/>
        <w:rPr>
          <w:rFonts w:hint="eastAsia"/>
          <w:lang w:eastAsia="zh-CN"/>
        </w:rPr>
      </w:pPr>
      <w:r>
        <w:rPr>
          <w:lang w:eastAsia="zh-CN"/>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0DD330C5">
      <w:pPr>
        <w:bidi w:val="0"/>
        <w:rPr>
          <w:rFonts w:hint="eastAsia"/>
          <w:lang w:eastAsia="zh-CN"/>
        </w:rPr>
      </w:pPr>
      <w:r>
        <w:rPr>
          <w:lang w:eastAsia="zh-CN"/>
        </w:rPr>
        <w:t>9.2.6 承包人应对其履行合同所雇佣的全部人员，包括分包人人员的工伤事故承担责任，但由于发包人原因造成承包人人员工伤事故的，应由发包人承担责任。</w:t>
      </w:r>
    </w:p>
    <w:p w14:paraId="6F876EFC">
      <w:pPr>
        <w:bidi w:val="0"/>
        <w:rPr>
          <w:rFonts w:hint="eastAsia"/>
          <w:lang w:eastAsia="zh-CN"/>
        </w:rPr>
      </w:pPr>
      <w:r>
        <w:rPr>
          <w:lang w:eastAsia="zh-CN"/>
        </w:rPr>
        <w:t>9.2.7 由于承包人原因在施工场地内及其毗邻地带造成的第三者人员伤亡和财产损失，由承包人负责赔偿。</w:t>
      </w:r>
    </w:p>
    <w:p w14:paraId="5965351D">
      <w:pPr>
        <w:bidi w:val="0"/>
        <w:rPr>
          <w:rFonts w:hint="eastAsia"/>
          <w:lang w:eastAsia="zh-CN"/>
        </w:rPr>
      </w:pPr>
      <w:bookmarkStart w:id="405" w:name="_Toc144974644"/>
      <w:bookmarkStart w:id="406" w:name="_Toc152042454"/>
      <w:bookmarkStart w:id="407" w:name="_Toc179632694"/>
      <w:bookmarkStart w:id="408" w:name="_Toc152045676"/>
      <w:r>
        <w:rPr>
          <w:lang w:eastAsia="zh-CN"/>
        </w:rPr>
        <w:t>9.3 治安保卫</w:t>
      </w:r>
      <w:bookmarkEnd w:id="405"/>
      <w:bookmarkEnd w:id="406"/>
      <w:bookmarkEnd w:id="407"/>
      <w:bookmarkEnd w:id="408"/>
    </w:p>
    <w:p w14:paraId="025B00DA">
      <w:pPr>
        <w:bidi w:val="0"/>
        <w:rPr>
          <w:rFonts w:hint="eastAsia"/>
          <w:lang w:eastAsia="zh-CN"/>
        </w:rPr>
      </w:pPr>
      <w:r>
        <w:rPr>
          <w:lang w:eastAsia="zh-CN"/>
        </w:rPr>
        <w:t>9.3.1 除合同另有约定外，发包人应与当地公安部门协商，在现场建立治安管理机构或联防组织，统一管理施工场地的治安保卫事项，履行合同工程的治安保卫职责。</w:t>
      </w:r>
    </w:p>
    <w:p w14:paraId="5AFDDA00">
      <w:pPr>
        <w:bidi w:val="0"/>
        <w:rPr>
          <w:rFonts w:hint="eastAsia"/>
          <w:lang w:eastAsia="zh-CN"/>
        </w:rPr>
      </w:pPr>
      <w:r>
        <w:rPr>
          <w:lang w:eastAsia="zh-CN"/>
        </w:rPr>
        <w:t>9.3.2 发包人和承包人除应协助现场治安管理机构或联防组织维护施工场地的社会治安外，还应做好包括生活区在内的各自管辖区的治安保卫工作。</w:t>
      </w:r>
    </w:p>
    <w:p w14:paraId="0216FD81">
      <w:pPr>
        <w:bidi w:val="0"/>
        <w:rPr>
          <w:rFonts w:hint="eastAsia"/>
          <w:lang w:eastAsia="zh-CN"/>
        </w:rPr>
      </w:pPr>
      <w:r>
        <w:rPr>
          <w:lang w:eastAsia="zh-CN"/>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246C881B">
      <w:pPr>
        <w:bidi w:val="0"/>
        <w:rPr>
          <w:rFonts w:hint="eastAsia"/>
          <w:lang w:eastAsia="zh-CN"/>
        </w:rPr>
      </w:pPr>
      <w:bookmarkStart w:id="409" w:name="_Toc179632695"/>
      <w:bookmarkStart w:id="410" w:name="_Toc152045677"/>
      <w:bookmarkStart w:id="411" w:name="_Toc144974645"/>
      <w:bookmarkStart w:id="412" w:name="_Toc152042455"/>
      <w:r>
        <w:rPr>
          <w:lang w:eastAsia="zh-CN"/>
        </w:rPr>
        <w:t>9.4 环境保护</w:t>
      </w:r>
      <w:bookmarkEnd w:id="409"/>
      <w:bookmarkEnd w:id="410"/>
      <w:bookmarkEnd w:id="411"/>
      <w:bookmarkEnd w:id="412"/>
    </w:p>
    <w:p w14:paraId="37AA9717">
      <w:pPr>
        <w:bidi w:val="0"/>
        <w:rPr>
          <w:rFonts w:hint="eastAsia"/>
          <w:lang w:eastAsia="zh-CN"/>
        </w:rPr>
      </w:pPr>
      <w:r>
        <w:rPr>
          <w:lang w:eastAsia="zh-CN"/>
        </w:rPr>
        <w:t>9.4.1 承包人在施工过程中，应遵守有关环境保护的法律，履行合同约定的环境保护义务，并对违反法律和合同约定义务所造成的环境破坏、人身伤害和财产损失负责。</w:t>
      </w:r>
    </w:p>
    <w:p w14:paraId="46E461CE">
      <w:pPr>
        <w:bidi w:val="0"/>
        <w:rPr>
          <w:rFonts w:hint="eastAsia"/>
          <w:lang w:eastAsia="zh-CN"/>
        </w:rPr>
      </w:pPr>
      <w:r>
        <w:rPr>
          <w:lang w:eastAsia="zh-CN"/>
        </w:rPr>
        <w:t>9.4.2 承包人应按合同约定的环保工作内容，编制施工环保措施计划，报送监理人审批。</w:t>
      </w:r>
    </w:p>
    <w:p w14:paraId="2A3AC2AF">
      <w:pPr>
        <w:bidi w:val="0"/>
        <w:rPr>
          <w:rFonts w:hint="eastAsia"/>
          <w:lang w:eastAsia="zh-CN"/>
        </w:rPr>
      </w:pPr>
      <w:r>
        <w:rPr>
          <w:lang w:eastAsia="zh-CN"/>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2562515">
      <w:pPr>
        <w:bidi w:val="0"/>
        <w:rPr>
          <w:rFonts w:hint="eastAsia"/>
          <w:lang w:eastAsia="zh-CN"/>
        </w:rPr>
      </w:pPr>
      <w:r>
        <w:rPr>
          <w:lang w:eastAsia="zh-CN"/>
        </w:rPr>
        <w:t>9.4.4 承包人应按合同约定采取有效措施，对施工开挖的边坡及时进行支护,维护排水设施，并进行水土保护，避免因施工造成的地质灾害。</w:t>
      </w:r>
    </w:p>
    <w:p w14:paraId="38095547">
      <w:pPr>
        <w:bidi w:val="0"/>
        <w:rPr>
          <w:rFonts w:hint="eastAsia"/>
          <w:lang w:eastAsia="zh-CN"/>
        </w:rPr>
      </w:pPr>
      <w:r>
        <w:rPr>
          <w:lang w:eastAsia="zh-CN"/>
        </w:rPr>
        <w:t>9.4.5 承包人应按国家饮用水管理标准定期对饮用水源进行监测，防止施工活动污染饮用水源。</w:t>
      </w:r>
    </w:p>
    <w:p w14:paraId="205C38C7">
      <w:pPr>
        <w:bidi w:val="0"/>
        <w:rPr>
          <w:rFonts w:hint="eastAsia"/>
          <w:lang w:eastAsia="zh-CN"/>
        </w:rPr>
      </w:pPr>
      <w:r>
        <w:rPr>
          <w:lang w:eastAsia="zh-CN"/>
        </w:rPr>
        <w:t>9.4.6 承包人应按合同约定，加强对噪声、粉尘、废气、废水和废油的控制，努力降低噪声，控制粉尘和废气浓度，做好废水和废油的治理和排放。</w:t>
      </w:r>
    </w:p>
    <w:p w14:paraId="712F84DB">
      <w:pPr>
        <w:bidi w:val="0"/>
        <w:rPr>
          <w:rFonts w:hint="eastAsia"/>
          <w:lang w:eastAsia="zh-CN"/>
        </w:rPr>
      </w:pPr>
      <w:bookmarkStart w:id="413" w:name="_Toc152042456"/>
      <w:bookmarkStart w:id="414" w:name="_Toc179632696"/>
      <w:bookmarkStart w:id="415" w:name="_Toc144974646"/>
      <w:bookmarkStart w:id="416" w:name="_Toc152045678"/>
      <w:r>
        <w:rPr>
          <w:lang w:eastAsia="zh-CN"/>
        </w:rPr>
        <w:t>9.5 事故处理</w:t>
      </w:r>
      <w:bookmarkEnd w:id="413"/>
      <w:bookmarkEnd w:id="414"/>
      <w:bookmarkEnd w:id="415"/>
      <w:bookmarkEnd w:id="416"/>
    </w:p>
    <w:p w14:paraId="4A79F1ED">
      <w:pPr>
        <w:bidi w:val="0"/>
        <w:rPr>
          <w:rFonts w:hint="eastAsia"/>
          <w:lang w:eastAsia="zh-CN"/>
        </w:rPr>
      </w:pPr>
      <w:r>
        <w:rPr>
          <w:lang w:eastAsia="zh-CN"/>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F62E105">
      <w:pPr>
        <w:pStyle w:val="6"/>
        <w:bidi w:val="0"/>
        <w:rPr>
          <w:rFonts w:hint="eastAsia"/>
          <w:lang w:eastAsia="zh-CN"/>
        </w:rPr>
      </w:pPr>
      <w:bookmarkStart w:id="417" w:name="_Toc23488"/>
      <w:bookmarkStart w:id="418" w:name="_Toc152042457"/>
      <w:bookmarkStart w:id="419" w:name="_Toc144974647"/>
      <w:bookmarkStart w:id="420" w:name="_Toc179632697"/>
      <w:bookmarkStart w:id="421" w:name="_Toc587"/>
      <w:bookmarkStart w:id="422" w:name="_Toc152045679"/>
      <w:bookmarkStart w:id="423" w:name="_Toc27403"/>
      <w:r>
        <w:rPr>
          <w:lang w:eastAsia="zh-CN"/>
        </w:rPr>
        <w:t>10. 进度计划</w:t>
      </w:r>
      <w:bookmarkEnd w:id="417"/>
      <w:bookmarkEnd w:id="418"/>
      <w:bookmarkEnd w:id="419"/>
      <w:bookmarkEnd w:id="420"/>
      <w:bookmarkEnd w:id="421"/>
      <w:bookmarkEnd w:id="422"/>
      <w:bookmarkEnd w:id="423"/>
    </w:p>
    <w:p w14:paraId="43261453">
      <w:pPr>
        <w:bidi w:val="0"/>
        <w:rPr>
          <w:rFonts w:hint="eastAsia"/>
          <w:lang w:eastAsia="zh-CN"/>
        </w:rPr>
      </w:pPr>
      <w:bookmarkStart w:id="424" w:name="_Toc179632698"/>
      <w:bookmarkStart w:id="425" w:name="_Toc152042458"/>
      <w:bookmarkStart w:id="426" w:name="_Toc144974648"/>
      <w:bookmarkStart w:id="427" w:name="_Toc152045680"/>
      <w:r>
        <w:rPr>
          <w:lang w:eastAsia="zh-CN"/>
        </w:rPr>
        <w:t>10.1 合同进度计划</w:t>
      </w:r>
      <w:bookmarkEnd w:id="424"/>
      <w:bookmarkEnd w:id="425"/>
      <w:bookmarkEnd w:id="426"/>
      <w:bookmarkEnd w:id="427"/>
    </w:p>
    <w:p w14:paraId="10631E76">
      <w:pPr>
        <w:bidi w:val="0"/>
        <w:rPr>
          <w:rFonts w:hint="eastAsia"/>
          <w:lang w:eastAsia="zh-CN"/>
        </w:rPr>
      </w:pPr>
      <w:r>
        <w:rPr>
          <w:lang w:eastAsia="zh-CN"/>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5FCA1815">
      <w:pPr>
        <w:bidi w:val="0"/>
        <w:rPr>
          <w:rFonts w:hint="eastAsia"/>
          <w:lang w:eastAsia="zh-CN"/>
        </w:rPr>
      </w:pPr>
      <w:bookmarkStart w:id="428" w:name="_Toc152045681"/>
      <w:bookmarkStart w:id="429" w:name="_Toc179632699"/>
      <w:bookmarkStart w:id="430" w:name="_Toc144974649"/>
      <w:bookmarkStart w:id="431" w:name="_Toc152042459"/>
      <w:r>
        <w:rPr>
          <w:lang w:eastAsia="zh-CN"/>
        </w:rPr>
        <w:t>10.2 合同进度计划的修订</w:t>
      </w:r>
      <w:bookmarkEnd w:id="428"/>
      <w:bookmarkEnd w:id="429"/>
      <w:bookmarkEnd w:id="430"/>
      <w:bookmarkEnd w:id="431"/>
    </w:p>
    <w:p w14:paraId="6350268F">
      <w:pPr>
        <w:bidi w:val="0"/>
        <w:rPr>
          <w:rFonts w:hint="eastAsia"/>
          <w:lang w:eastAsia="zh-CN"/>
        </w:rPr>
      </w:pPr>
      <w:r>
        <w:rPr>
          <w:lang w:eastAsia="zh-CN"/>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7D0252CE">
      <w:pPr>
        <w:pStyle w:val="6"/>
        <w:bidi w:val="0"/>
        <w:rPr>
          <w:rFonts w:hint="eastAsia"/>
          <w:lang w:eastAsia="zh-CN"/>
        </w:rPr>
      </w:pPr>
      <w:bookmarkStart w:id="432" w:name="_Toc152042460"/>
      <w:bookmarkStart w:id="433" w:name="_Toc144974650"/>
      <w:bookmarkStart w:id="434" w:name="_Toc11459"/>
      <w:bookmarkStart w:id="435" w:name="_Toc27241"/>
      <w:bookmarkStart w:id="436" w:name="_Toc13120"/>
      <w:bookmarkStart w:id="437" w:name="_Toc152045682"/>
      <w:bookmarkStart w:id="438" w:name="_Toc179632700"/>
      <w:r>
        <w:rPr>
          <w:lang w:eastAsia="zh-CN"/>
        </w:rPr>
        <w:t>11. 开工和竣工</w:t>
      </w:r>
      <w:bookmarkEnd w:id="432"/>
      <w:bookmarkEnd w:id="433"/>
      <w:bookmarkEnd w:id="434"/>
      <w:bookmarkEnd w:id="435"/>
      <w:bookmarkEnd w:id="436"/>
      <w:bookmarkEnd w:id="437"/>
      <w:bookmarkEnd w:id="438"/>
    </w:p>
    <w:p w14:paraId="66C74291">
      <w:pPr>
        <w:bidi w:val="0"/>
        <w:rPr>
          <w:rFonts w:hint="eastAsia"/>
          <w:lang w:eastAsia="zh-CN"/>
        </w:rPr>
      </w:pPr>
      <w:bookmarkStart w:id="439" w:name="_Toc179632701"/>
      <w:bookmarkStart w:id="440" w:name="_Toc152045683"/>
      <w:bookmarkStart w:id="441" w:name="_Toc144974651"/>
      <w:bookmarkStart w:id="442" w:name="_Toc152042461"/>
      <w:r>
        <w:rPr>
          <w:lang w:eastAsia="zh-CN"/>
        </w:rPr>
        <w:t>11.1 开工</w:t>
      </w:r>
      <w:bookmarkEnd w:id="439"/>
      <w:bookmarkEnd w:id="440"/>
      <w:bookmarkEnd w:id="441"/>
      <w:bookmarkEnd w:id="442"/>
    </w:p>
    <w:p w14:paraId="22AC460C">
      <w:pPr>
        <w:bidi w:val="0"/>
        <w:rPr>
          <w:rFonts w:hint="eastAsia"/>
          <w:lang w:eastAsia="zh-CN"/>
        </w:rPr>
      </w:pPr>
      <w:r>
        <w:rPr>
          <w:lang w:eastAsia="zh-CN"/>
        </w:rPr>
        <w:t>11.1.1 监理人应在开工日期7天前向承包人发出开工通知。监理人在发出开工通知前应获得发包人同意。工期自监理人发出的开工通知中载明的开工日期起计算。承包人应在开工日期后尽快施工。</w:t>
      </w:r>
    </w:p>
    <w:p w14:paraId="72445CA7">
      <w:pPr>
        <w:bidi w:val="0"/>
        <w:rPr>
          <w:rFonts w:hint="eastAsia"/>
          <w:lang w:eastAsia="zh-CN"/>
        </w:rPr>
      </w:pPr>
      <w:r>
        <w:rPr>
          <w:lang w:eastAsia="zh-CN"/>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0D887BE8">
      <w:pPr>
        <w:bidi w:val="0"/>
        <w:rPr>
          <w:rFonts w:hint="eastAsia"/>
          <w:lang w:eastAsia="zh-CN"/>
        </w:rPr>
      </w:pPr>
      <w:bookmarkStart w:id="443" w:name="_Toc152045684"/>
      <w:bookmarkStart w:id="444" w:name="_Toc152042462"/>
      <w:bookmarkStart w:id="445" w:name="_Toc144974652"/>
      <w:bookmarkStart w:id="446" w:name="_Toc179632702"/>
      <w:r>
        <w:rPr>
          <w:lang w:eastAsia="zh-CN"/>
        </w:rPr>
        <w:t>11.2 竣工</w:t>
      </w:r>
      <w:bookmarkEnd w:id="443"/>
      <w:bookmarkEnd w:id="444"/>
      <w:bookmarkEnd w:id="445"/>
      <w:bookmarkEnd w:id="446"/>
    </w:p>
    <w:p w14:paraId="3E97CC6B">
      <w:pPr>
        <w:bidi w:val="0"/>
        <w:rPr>
          <w:rFonts w:hint="eastAsia"/>
          <w:lang w:eastAsia="zh-CN"/>
        </w:rPr>
      </w:pPr>
      <w:r>
        <w:rPr>
          <w:lang w:eastAsia="zh-CN"/>
        </w:rPr>
        <w:t>承包人应在第1.1.4.3目约定的期限内完成合同工程。实际竣工日期在接收证书中写明。</w:t>
      </w:r>
    </w:p>
    <w:p w14:paraId="06118622">
      <w:pPr>
        <w:bidi w:val="0"/>
        <w:rPr>
          <w:rFonts w:hint="eastAsia"/>
          <w:lang w:eastAsia="zh-CN"/>
        </w:rPr>
      </w:pPr>
      <w:bookmarkStart w:id="447" w:name="_Toc179632703"/>
      <w:bookmarkStart w:id="448" w:name="_Toc144974653"/>
      <w:bookmarkStart w:id="449" w:name="_Toc152045685"/>
      <w:bookmarkStart w:id="450" w:name="_Toc152042463"/>
      <w:r>
        <w:rPr>
          <w:lang w:eastAsia="zh-CN"/>
        </w:rPr>
        <w:t>11.3 发包人的工期延误</w:t>
      </w:r>
      <w:bookmarkEnd w:id="447"/>
      <w:bookmarkEnd w:id="448"/>
      <w:bookmarkEnd w:id="449"/>
      <w:bookmarkEnd w:id="450"/>
    </w:p>
    <w:p w14:paraId="6549716D">
      <w:pPr>
        <w:bidi w:val="0"/>
        <w:rPr>
          <w:rFonts w:hint="eastAsia"/>
          <w:lang w:eastAsia="zh-CN"/>
        </w:rPr>
      </w:pPr>
      <w:r>
        <w:rPr>
          <w:lang w:eastAsia="zh-CN"/>
        </w:rPr>
        <w:t>在履行合同过程中，由于发包人的下列原因造成工期延误的，承包人有权要求发包人延长工期和（或）增加费用，并支付合理利润。需要修订合同进度计划的，按照第10.2款的约定办理。</w:t>
      </w:r>
    </w:p>
    <w:p w14:paraId="13939A09">
      <w:pPr>
        <w:bidi w:val="0"/>
        <w:rPr>
          <w:rFonts w:hint="eastAsia"/>
          <w:lang w:eastAsia="zh-CN"/>
        </w:rPr>
      </w:pPr>
      <w:r>
        <w:rPr>
          <w:lang w:eastAsia="zh-CN"/>
        </w:rPr>
        <w:t>（1）增加合同工作内容；</w:t>
      </w:r>
    </w:p>
    <w:p w14:paraId="5B5B28D4">
      <w:pPr>
        <w:bidi w:val="0"/>
        <w:rPr>
          <w:rFonts w:hint="eastAsia"/>
          <w:lang w:eastAsia="zh-CN"/>
        </w:rPr>
      </w:pPr>
      <w:r>
        <w:rPr>
          <w:lang w:eastAsia="zh-CN"/>
        </w:rPr>
        <w:t>（2）改变合同中任何一项工作的质量要求或其他特性；</w:t>
      </w:r>
    </w:p>
    <w:p w14:paraId="687D524F">
      <w:pPr>
        <w:bidi w:val="0"/>
        <w:rPr>
          <w:rFonts w:hint="eastAsia"/>
          <w:lang w:eastAsia="zh-CN"/>
        </w:rPr>
      </w:pPr>
      <w:r>
        <w:rPr>
          <w:lang w:eastAsia="zh-CN"/>
        </w:rPr>
        <w:t>（3）发包人迟延提供材料、工程设备或变更交货地点的；</w:t>
      </w:r>
    </w:p>
    <w:p w14:paraId="1615B47F">
      <w:pPr>
        <w:bidi w:val="0"/>
        <w:rPr>
          <w:rFonts w:hint="eastAsia"/>
          <w:lang w:eastAsia="zh-CN"/>
        </w:rPr>
      </w:pPr>
      <w:r>
        <w:rPr>
          <w:lang w:eastAsia="zh-CN"/>
        </w:rPr>
        <w:t>（4）因发包人原因导致的暂停施工；</w:t>
      </w:r>
    </w:p>
    <w:p w14:paraId="0E782F96">
      <w:pPr>
        <w:bidi w:val="0"/>
        <w:rPr>
          <w:rFonts w:hint="eastAsia"/>
          <w:lang w:eastAsia="zh-CN"/>
        </w:rPr>
      </w:pPr>
      <w:r>
        <w:rPr>
          <w:lang w:eastAsia="zh-CN"/>
        </w:rPr>
        <w:t>（5）提供图纸延误；</w:t>
      </w:r>
    </w:p>
    <w:p w14:paraId="6447D326">
      <w:pPr>
        <w:bidi w:val="0"/>
        <w:rPr>
          <w:rFonts w:hint="eastAsia"/>
          <w:lang w:eastAsia="zh-CN"/>
        </w:rPr>
      </w:pPr>
      <w:r>
        <w:rPr>
          <w:lang w:eastAsia="zh-CN"/>
        </w:rPr>
        <w:t>（6）未按合同约定及时支付预付款、进度款；</w:t>
      </w:r>
    </w:p>
    <w:p w14:paraId="6A25913B">
      <w:pPr>
        <w:bidi w:val="0"/>
        <w:rPr>
          <w:rFonts w:hint="eastAsia"/>
          <w:lang w:eastAsia="zh-CN"/>
        </w:rPr>
      </w:pPr>
      <w:r>
        <w:rPr>
          <w:lang w:eastAsia="zh-CN"/>
        </w:rPr>
        <w:t>（7）发包人造成工期延误的其他原因。</w:t>
      </w:r>
    </w:p>
    <w:p w14:paraId="2E88241D">
      <w:pPr>
        <w:bidi w:val="0"/>
        <w:rPr>
          <w:rFonts w:hint="eastAsia"/>
          <w:lang w:eastAsia="zh-CN"/>
        </w:rPr>
      </w:pPr>
      <w:bookmarkStart w:id="451" w:name="_Toc152045686"/>
      <w:bookmarkStart w:id="452" w:name="_Toc179632704"/>
      <w:bookmarkStart w:id="453" w:name="_Toc144974654"/>
      <w:bookmarkStart w:id="454" w:name="_Toc152042464"/>
      <w:r>
        <w:rPr>
          <w:lang w:eastAsia="zh-CN"/>
        </w:rPr>
        <w:t>11.4 异常恶劣的气候条件</w:t>
      </w:r>
      <w:bookmarkEnd w:id="451"/>
      <w:bookmarkEnd w:id="452"/>
      <w:bookmarkEnd w:id="453"/>
      <w:bookmarkEnd w:id="454"/>
    </w:p>
    <w:p w14:paraId="0B01DFE4">
      <w:pPr>
        <w:bidi w:val="0"/>
        <w:rPr>
          <w:rFonts w:hint="eastAsia"/>
          <w:lang w:eastAsia="zh-CN"/>
        </w:rPr>
      </w:pPr>
      <w:r>
        <w:rPr>
          <w:lang w:eastAsia="zh-CN"/>
        </w:rPr>
        <w:t>由于出现专用合同条款规定的异常恶劣气候的条件导致工期延误的，承包人有权要求发包人延长工期。</w:t>
      </w:r>
    </w:p>
    <w:p w14:paraId="0B44398C">
      <w:pPr>
        <w:bidi w:val="0"/>
        <w:rPr>
          <w:rFonts w:hint="eastAsia"/>
          <w:lang w:eastAsia="zh-CN"/>
        </w:rPr>
      </w:pPr>
      <w:bookmarkStart w:id="455" w:name="_Toc179632705"/>
      <w:bookmarkStart w:id="456" w:name="_Toc152045687"/>
      <w:bookmarkStart w:id="457" w:name="_Toc144974655"/>
      <w:bookmarkStart w:id="458" w:name="_Toc152042465"/>
      <w:r>
        <w:rPr>
          <w:lang w:eastAsia="zh-CN"/>
        </w:rPr>
        <w:t>11.5 承包人的工期延误</w:t>
      </w:r>
      <w:bookmarkEnd w:id="455"/>
      <w:bookmarkEnd w:id="456"/>
      <w:bookmarkEnd w:id="457"/>
      <w:bookmarkEnd w:id="458"/>
    </w:p>
    <w:p w14:paraId="01721F7E">
      <w:pPr>
        <w:bidi w:val="0"/>
        <w:rPr>
          <w:rFonts w:hint="eastAsia"/>
          <w:lang w:eastAsia="zh-CN"/>
        </w:rPr>
      </w:pPr>
      <w:r>
        <w:rPr>
          <w:lang w:eastAsia="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08D7BBB">
      <w:pPr>
        <w:bidi w:val="0"/>
        <w:rPr>
          <w:rFonts w:hint="eastAsia"/>
          <w:lang w:eastAsia="zh-CN"/>
        </w:rPr>
      </w:pPr>
      <w:bookmarkStart w:id="459" w:name="_Toc144974656"/>
      <w:bookmarkStart w:id="460" w:name="_Toc152042466"/>
      <w:bookmarkStart w:id="461" w:name="_Toc152045688"/>
      <w:bookmarkStart w:id="462" w:name="_Toc179632706"/>
      <w:r>
        <w:rPr>
          <w:lang w:eastAsia="zh-CN"/>
        </w:rPr>
        <w:t>11.6</w:t>
      </w:r>
      <w:bookmarkEnd w:id="459"/>
      <w:bookmarkStart w:id="463" w:name="_Toc144974657"/>
      <w:r>
        <w:rPr>
          <w:lang w:eastAsia="zh-CN"/>
        </w:rPr>
        <w:t xml:space="preserve"> 工期提前</w:t>
      </w:r>
      <w:bookmarkEnd w:id="460"/>
      <w:bookmarkEnd w:id="461"/>
      <w:bookmarkEnd w:id="462"/>
      <w:bookmarkEnd w:id="463"/>
    </w:p>
    <w:p w14:paraId="53AE2C01">
      <w:pPr>
        <w:bidi w:val="0"/>
        <w:rPr>
          <w:rFonts w:hint="eastAsia"/>
          <w:lang w:eastAsia="zh-CN"/>
        </w:rPr>
      </w:pPr>
      <w:r>
        <w:rPr>
          <w:lang w:eastAsia="zh-CN"/>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045EFDC7">
      <w:pPr>
        <w:pStyle w:val="6"/>
        <w:bidi w:val="0"/>
        <w:rPr>
          <w:rFonts w:hint="eastAsia"/>
          <w:lang w:eastAsia="zh-CN"/>
        </w:rPr>
      </w:pPr>
      <w:bookmarkStart w:id="464" w:name="_Toc30698"/>
      <w:bookmarkStart w:id="465" w:name="_Toc17186"/>
      <w:bookmarkStart w:id="466" w:name="_Toc152045689"/>
      <w:bookmarkStart w:id="467" w:name="_Toc152042467"/>
      <w:bookmarkStart w:id="468" w:name="_Toc6193"/>
      <w:bookmarkStart w:id="469" w:name="_Toc179632707"/>
      <w:bookmarkStart w:id="470" w:name="_Toc144974658"/>
      <w:r>
        <w:rPr>
          <w:lang w:eastAsia="zh-CN"/>
        </w:rPr>
        <w:t>12. 暂停施工</w:t>
      </w:r>
      <w:bookmarkEnd w:id="464"/>
      <w:bookmarkEnd w:id="465"/>
      <w:bookmarkEnd w:id="466"/>
      <w:bookmarkEnd w:id="467"/>
      <w:bookmarkEnd w:id="468"/>
      <w:bookmarkEnd w:id="469"/>
      <w:bookmarkEnd w:id="470"/>
    </w:p>
    <w:p w14:paraId="65AC688A">
      <w:pPr>
        <w:bidi w:val="0"/>
        <w:rPr>
          <w:rFonts w:hint="eastAsia"/>
          <w:lang w:eastAsia="zh-CN"/>
        </w:rPr>
      </w:pPr>
      <w:bookmarkStart w:id="471" w:name="_Toc179632708"/>
      <w:bookmarkStart w:id="472" w:name="_Toc144974659"/>
      <w:bookmarkStart w:id="473" w:name="_Toc152045690"/>
      <w:bookmarkStart w:id="474" w:name="_Toc152042468"/>
      <w:r>
        <w:rPr>
          <w:lang w:eastAsia="zh-CN"/>
        </w:rPr>
        <w:t>12.1 承包人暂停施工的责任</w:t>
      </w:r>
      <w:bookmarkEnd w:id="471"/>
      <w:bookmarkEnd w:id="472"/>
      <w:bookmarkEnd w:id="473"/>
      <w:bookmarkEnd w:id="474"/>
    </w:p>
    <w:p w14:paraId="19214074">
      <w:pPr>
        <w:bidi w:val="0"/>
        <w:rPr>
          <w:rFonts w:hint="eastAsia"/>
          <w:lang w:eastAsia="zh-CN"/>
        </w:rPr>
      </w:pPr>
      <w:r>
        <w:rPr>
          <w:lang w:eastAsia="zh-CN"/>
        </w:rPr>
        <w:t>因下列暂停施工增加的费用和（或）工期延误由承包人承担：</w:t>
      </w:r>
    </w:p>
    <w:p w14:paraId="0C908FCC">
      <w:pPr>
        <w:bidi w:val="0"/>
        <w:rPr>
          <w:rFonts w:hint="eastAsia"/>
          <w:lang w:eastAsia="zh-CN"/>
        </w:rPr>
      </w:pPr>
      <w:r>
        <w:rPr>
          <w:lang w:eastAsia="zh-CN"/>
        </w:rPr>
        <w:t>（1）承包人违约引起的暂停施工；</w:t>
      </w:r>
    </w:p>
    <w:p w14:paraId="110A7C4B">
      <w:pPr>
        <w:bidi w:val="0"/>
        <w:rPr>
          <w:rFonts w:hint="eastAsia"/>
          <w:lang w:eastAsia="zh-CN"/>
        </w:rPr>
      </w:pPr>
      <w:r>
        <w:rPr>
          <w:lang w:eastAsia="zh-CN"/>
        </w:rPr>
        <w:t>（2）由于承包人原因为工程合理施工和安全保障所必需的暂停施工；</w:t>
      </w:r>
    </w:p>
    <w:p w14:paraId="72F464D2">
      <w:pPr>
        <w:bidi w:val="0"/>
        <w:rPr>
          <w:rFonts w:hint="eastAsia"/>
          <w:lang w:eastAsia="zh-CN"/>
        </w:rPr>
      </w:pPr>
      <w:r>
        <w:rPr>
          <w:lang w:eastAsia="zh-CN"/>
        </w:rPr>
        <w:t>（3）承包人擅自暂停施工；</w:t>
      </w:r>
    </w:p>
    <w:p w14:paraId="4F7E2367">
      <w:pPr>
        <w:bidi w:val="0"/>
        <w:rPr>
          <w:rFonts w:hint="eastAsia"/>
          <w:lang w:eastAsia="zh-CN"/>
        </w:rPr>
      </w:pPr>
      <w:r>
        <w:rPr>
          <w:lang w:eastAsia="zh-CN"/>
        </w:rPr>
        <w:t>（4）承包人其他原因引起的暂停施工；</w:t>
      </w:r>
    </w:p>
    <w:p w14:paraId="1C2C6D3A">
      <w:pPr>
        <w:bidi w:val="0"/>
        <w:rPr>
          <w:rFonts w:hint="eastAsia"/>
          <w:lang w:eastAsia="zh-CN"/>
        </w:rPr>
      </w:pPr>
      <w:r>
        <w:rPr>
          <w:lang w:eastAsia="zh-CN"/>
        </w:rPr>
        <w:t>（5）专用合同条款约定由承包人承担的其他暂停施工。</w:t>
      </w:r>
    </w:p>
    <w:p w14:paraId="44B8EF1D">
      <w:pPr>
        <w:bidi w:val="0"/>
        <w:rPr>
          <w:rFonts w:hint="eastAsia"/>
          <w:lang w:eastAsia="zh-CN"/>
        </w:rPr>
      </w:pPr>
      <w:bookmarkStart w:id="475" w:name="_Toc152042469"/>
      <w:bookmarkStart w:id="476" w:name="_Toc152045691"/>
      <w:bookmarkStart w:id="477" w:name="_Toc179632709"/>
      <w:bookmarkStart w:id="478" w:name="_Toc144974660"/>
      <w:r>
        <w:rPr>
          <w:lang w:eastAsia="zh-CN"/>
        </w:rPr>
        <w:t>12.2 发包人暂停施工的责任</w:t>
      </w:r>
      <w:bookmarkEnd w:id="475"/>
      <w:bookmarkEnd w:id="476"/>
      <w:bookmarkEnd w:id="477"/>
      <w:bookmarkEnd w:id="478"/>
    </w:p>
    <w:p w14:paraId="3BFEABD8">
      <w:pPr>
        <w:bidi w:val="0"/>
        <w:rPr>
          <w:rFonts w:hint="eastAsia"/>
          <w:lang w:eastAsia="zh-CN"/>
        </w:rPr>
      </w:pPr>
      <w:r>
        <w:rPr>
          <w:lang w:eastAsia="zh-CN"/>
        </w:rPr>
        <w:t>由于发包人原因引起的暂停施工造成工期延误的，承包人有权要求发包人延长工期和（或）增加费用，并支付合理利润。</w:t>
      </w:r>
    </w:p>
    <w:p w14:paraId="27A8B88B">
      <w:pPr>
        <w:bidi w:val="0"/>
        <w:rPr>
          <w:rFonts w:hint="eastAsia"/>
          <w:lang w:eastAsia="zh-CN"/>
        </w:rPr>
      </w:pPr>
      <w:bookmarkStart w:id="479" w:name="_Toc179632710"/>
      <w:bookmarkStart w:id="480" w:name="_Toc152042470"/>
      <w:bookmarkStart w:id="481" w:name="_Toc152045692"/>
      <w:bookmarkStart w:id="482" w:name="_Toc144974661"/>
      <w:r>
        <w:rPr>
          <w:lang w:eastAsia="zh-CN"/>
        </w:rPr>
        <w:t>12.3 监理人暂停施工指示</w:t>
      </w:r>
      <w:bookmarkEnd w:id="479"/>
      <w:bookmarkEnd w:id="480"/>
      <w:bookmarkEnd w:id="481"/>
      <w:bookmarkEnd w:id="482"/>
    </w:p>
    <w:p w14:paraId="1AAAD7A0">
      <w:pPr>
        <w:bidi w:val="0"/>
        <w:rPr>
          <w:rFonts w:hint="eastAsia"/>
          <w:lang w:eastAsia="zh-CN"/>
        </w:rPr>
      </w:pPr>
      <w:r>
        <w:rPr>
          <w:lang w:eastAsia="zh-CN"/>
        </w:rPr>
        <w:t>12.3.1 监理人认为有必要时，可向承包人作出暂停施工的指示，承包人应按监理人指示暂停施工。不论由于何种原因引起的暂停施工，暂停施工期间承包人应负责妥善保护工程并提供安全保障。</w:t>
      </w:r>
    </w:p>
    <w:p w14:paraId="04D62A3E">
      <w:pPr>
        <w:bidi w:val="0"/>
        <w:rPr>
          <w:rFonts w:hint="eastAsia"/>
          <w:lang w:eastAsia="zh-CN"/>
        </w:rPr>
      </w:pPr>
      <w:r>
        <w:rPr>
          <w:lang w:eastAsia="zh-CN"/>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8E3E2A8">
      <w:pPr>
        <w:bidi w:val="0"/>
        <w:rPr>
          <w:rFonts w:hint="eastAsia"/>
          <w:lang w:eastAsia="zh-CN"/>
        </w:rPr>
      </w:pPr>
      <w:bookmarkStart w:id="483" w:name="_Toc144974662"/>
      <w:bookmarkStart w:id="484" w:name="_Toc179632711"/>
      <w:bookmarkStart w:id="485" w:name="_Toc152042471"/>
      <w:bookmarkStart w:id="486" w:name="_Toc152045693"/>
      <w:r>
        <w:rPr>
          <w:lang w:eastAsia="zh-CN"/>
        </w:rPr>
        <w:t>12.4 暂停施工后的复工</w:t>
      </w:r>
      <w:bookmarkEnd w:id="483"/>
      <w:bookmarkEnd w:id="484"/>
      <w:bookmarkEnd w:id="485"/>
      <w:bookmarkEnd w:id="486"/>
    </w:p>
    <w:p w14:paraId="49624B93">
      <w:pPr>
        <w:bidi w:val="0"/>
        <w:rPr>
          <w:rFonts w:hint="eastAsia"/>
          <w:lang w:eastAsia="zh-CN"/>
        </w:rPr>
      </w:pPr>
      <w:r>
        <w:rPr>
          <w:lang w:eastAsia="zh-CN"/>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4D4B1CEE">
      <w:pPr>
        <w:bidi w:val="0"/>
        <w:rPr>
          <w:rFonts w:hint="eastAsia"/>
          <w:lang w:eastAsia="zh-CN"/>
        </w:rPr>
      </w:pPr>
      <w:r>
        <w:rPr>
          <w:lang w:eastAsia="zh-CN"/>
        </w:rPr>
        <w:t>12.4.2 承包人无故拖延和拒绝复工的，由此增加的费用和工期延误由承包人承担；因发包人原因无法按时复工的，承包人有权要求发包人延长工期和（或）增加费用，并支付合理利润。</w:t>
      </w:r>
    </w:p>
    <w:p w14:paraId="32542A8C">
      <w:pPr>
        <w:bidi w:val="0"/>
        <w:rPr>
          <w:rFonts w:hint="eastAsia"/>
          <w:lang w:eastAsia="zh-CN"/>
        </w:rPr>
      </w:pPr>
      <w:bookmarkStart w:id="487" w:name="_Toc179632712"/>
      <w:bookmarkStart w:id="488" w:name="_Toc144974663"/>
      <w:bookmarkStart w:id="489" w:name="_Toc152042472"/>
      <w:bookmarkStart w:id="490" w:name="_Toc152045694"/>
      <w:r>
        <w:rPr>
          <w:lang w:eastAsia="zh-CN"/>
        </w:rPr>
        <w:t>12.5 暂停施工持续56天以上</w:t>
      </w:r>
      <w:bookmarkEnd w:id="487"/>
      <w:bookmarkEnd w:id="488"/>
      <w:bookmarkEnd w:id="489"/>
      <w:bookmarkEnd w:id="490"/>
    </w:p>
    <w:p w14:paraId="5D6E3707">
      <w:pPr>
        <w:bidi w:val="0"/>
        <w:rPr>
          <w:rFonts w:hint="eastAsia"/>
          <w:lang w:eastAsia="zh-CN"/>
        </w:rPr>
      </w:pPr>
      <w:r>
        <w:rPr>
          <w:lang w:eastAsia="zh-CN"/>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06686F7C">
      <w:pPr>
        <w:bidi w:val="0"/>
        <w:rPr>
          <w:rFonts w:hint="eastAsia"/>
          <w:lang w:eastAsia="zh-CN"/>
        </w:rPr>
      </w:pPr>
      <w:r>
        <w:rPr>
          <w:lang w:eastAsia="zh-CN"/>
        </w:rPr>
        <w:t>12.5.2 由于承包人责任引起的暂停施工，如承包人在收到监理人暂停施工指示后56天内不认真采取有效的复工措施，造成工期延误，可视为承包人违约，应按第22.1款的规定办理。</w:t>
      </w:r>
    </w:p>
    <w:p w14:paraId="6E9055AD">
      <w:pPr>
        <w:pStyle w:val="6"/>
        <w:bidi w:val="0"/>
        <w:rPr>
          <w:rFonts w:hint="eastAsia"/>
          <w:lang w:eastAsia="zh-CN"/>
        </w:rPr>
      </w:pPr>
      <w:bookmarkStart w:id="491" w:name="_Toc11721"/>
      <w:bookmarkStart w:id="492" w:name="_Toc152045695"/>
      <w:bookmarkStart w:id="493" w:name="_Toc21290"/>
      <w:bookmarkStart w:id="494" w:name="_Toc144974664"/>
      <w:bookmarkStart w:id="495" w:name="_Toc179632713"/>
      <w:bookmarkStart w:id="496" w:name="_Toc2518"/>
      <w:bookmarkStart w:id="497" w:name="_Toc152042473"/>
      <w:r>
        <w:rPr>
          <w:lang w:eastAsia="zh-CN"/>
        </w:rPr>
        <w:t>13. 工程质量</w:t>
      </w:r>
      <w:bookmarkEnd w:id="491"/>
      <w:bookmarkEnd w:id="492"/>
      <w:bookmarkEnd w:id="493"/>
      <w:bookmarkEnd w:id="494"/>
      <w:bookmarkEnd w:id="495"/>
      <w:bookmarkEnd w:id="496"/>
      <w:bookmarkEnd w:id="497"/>
    </w:p>
    <w:p w14:paraId="1CCDA208">
      <w:pPr>
        <w:bidi w:val="0"/>
        <w:rPr>
          <w:rFonts w:hint="eastAsia"/>
          <w:lang w:eastAsia="zh-CN"/>
        </w:rPr>
      </w:pPr>
      <w:bookmarkStart w:id="498" w:name="_Toc152042474"/>
      <w:bookmarkStart w:id="499" w:name="_Toc144974665"/>
      <w:bookmarkStart w:id="500" w:name="_Toc179632714"/>
      <w:bookmarkStart w:id="501" w:name="_Toc152045696"/>
      <w:r>
        <w:rPr>
          <w:lang w:eastAsia="zh-CN"/>
        </w:rPr>
        <w:t>13.1 工程质量要求</w:t>
      </w:r>
      <w:bookmarkEnd w:id="498"/>
      <w:bookmarkEnd w:id="499"/>
      <w:bookmarkEnd w:id="500"/>
      <w:bookmarkEnd w:id="501"/>
    </w:p>
    <w:p w14:paraId="7796A324">
      <w:pPr>
        <w:bidi w:val="0"/>
        <w:rPr>
          <w:rFonts w:hint="eastAsia"/>
          <w:lang w:eastAsia="zh-CN"/>
        </w:rPr>
      </w:pPr>
      <w:r>
        <w:rPr>
          <w:lang w:eastAsia="zh-CN"/>
        </w:rPr>
        <w:t>13.1.1 工程质量验收按合同约定验收标准执行。</w:t>
      </w:r>
    </w:p>
    <w:p w14:paraId="3F54613E">
      <w:pPr>
        <w:bidi w:val="0"/>
        <w:rPr>
          <w:rFonts w:hint="eastAsia"/>
          <w:lang w:eastAsia="zh-CN"/>
        </w:rPr>
      </w:pPr>
      <w:r>
        <w:rPr>
          <w:lang w:eastAsia="zh-CN"/>
        </w:rPr>
        <w:t>13.1.2 因承包人原因造成工程质量达不到合同约定验收标准的，监理人有权要求承包人返工直至符合合同要求为止，由此造成的费用增加和（或）工期延误由承包人承担。</w:t>
      </w:r>
    </w:p>
    <w:p w14:paraId="59A2CC70">
      <w:pPr>
        <w:bidi w:val="0"/>
        <w:rPr>
          <w:rFonts w:hint="eastAsia"/>
          <w:lang w:eastAsia="zh-CN"/>
        </w:rPr>
      </w:pPr>
      <w:r>
        <w:rPr>
          <w:lang w:eastAsia="zh-CN"/>
        </w:rPr>
        <w:t>13.1.3 因发包人原因造成工程质量达不到合同约定验收标准的，发包人应承担由于承包人返工造成的费用增加和（或）工期延误，并支付承包人合理利润。</w:t>
      </w:r>
    </w:p>
    <w:p w14:paraId="5A495151">
      <w:pPr>
        <w:bidi w:val="0"/>
        <w:rPr>
          <w:rFonts w:hint="eastAsia"/>
          <w:lang w:eastAsia="zh-CN"/>
        </w:rPr>
      </w:pPr>
      <w:bookmarkStart w:id="502" w:name="_Toc144974666"/>
      <w:bookmarkStart w:id="503" w:name="_Toc152042475"/>
      <w:bookmarkStart w:id="504" w:name="_Toc179632715"/>
      <w:bookmarkStart w:id="505" w:name="_Toc152045697"/>
      <w:r>
        <w:rPr>
          <w:lang w:eastAsia="zh-CN"/>
        </w:rPr>
        <w:t>13.2 承包人的质量管理</w:t>
      </w:r>
      <w:bookmarkEnd w:id="502"/>
      <w:bookmarkEnd w:id="503"/>
      <w:bookmarkEnd w:id="504"/>
      <w:bookmarkEnd w:id="505"/>
    </w:p>
    <w:p w14:paraId="567E97FA">
      <w:pPr>
        <w:bidi w:val="0"/>
        <w:rPr>
          <w:rFonts w:hint="eastAsia"/>
          <w:lang w:eastAsia="zh-CN"/>
        </w:rPr>
      </w:pPr>
      <w:r>
        <w:rPr>
          <w:lang w:eastAsia="zh-CN"/>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48934373">
      <w:pPr>
        <w:bidi w:val="0"/>
        <w:rPr>
          <w:rFonts w:hint="eastAsia"/>
          <w:lang w:eastAsia="zh-CN"/>
        </w:rPr>
      </w:pPr>
      <w:r>
        <w:rPr>
          <w:lang w:eastAsia="zh-CN"/>
        </w:rPr>
        <w:t>13.2.2 承包人应加强对施工人员的质量教育和技术培训，定期考核施工人员的劳动技能，严格执行规范和操作规程。</w:t>
      </w:r>
    </w:p>
    <w:p w14:paraId="431AFEB3">
      <w:pPr>
        <w:bidi w:val="0"/>
        <w:rPr>
          <w:rFonts w:hint="eastAsia"/>
          <w:lang w:eastAsia="zh-CN"/>
        </w:rPr>
      </w:pPr>
      <w:bookmarkStart w:id="506" w:name="_Toc152042476"/>
      <w:bookmarkStart w:id="507" w:name="_Toc144974667"/>
      <w:bookmarkStart w:id="508" w:name="_Toc179632716"/>
      <w:bookmarkStart w:id="509" w:name="_Toc152045698"/>
      <w:r>
        <w:rPr>
          <w:lang w:eastAsia="zh-CN"/>
        </w:rPr>
        <w:t>13.3 承包人的质量检查</w:t>
      </w:r>
      <w:bookmarkEnd w:id="506"/>
      <w:bookmarkEnd w:id="507"/>
      <w:bookmarkEnd w:id="508"/>
      <w:bookmarkEnd w:id="509"/>
    </w:p>
    <w:p w14:paraId="72F192E4">
      <w:pPr>
        <w:bidi w:val="0"/>
        <w:rPr>
          <w:rFonts w:hint="eastAsia"/>
          <w:lang w:eastAsia="zh-CN"/>
        </w:rPr>
      </w:pPr>
      <w:r>
        <w:rPr>
          <w:lang w:eastAsia="zh-CN"/>
        </w:rPr>
        <w:t>承包人应按合同约定对材料、工程设备以及工程的所有部位及其施工工艺进行全过程的质量检查和检验，并作详细记录，编制工程质量报表，报送监理人审查。</w:t>
      </w:r>
    </w:p>
    <w:p w14:paraId="65631271">
      <w:pPr>
        <w:bidi w:val="0"/>
        <w:rPr>
          <w:rFonts w:hint="eastAsia"/>
          <w:lang w:eastAsia="zh-CN"/>
        </w:rPr>
      </w:pPr>
      <w:bookmarkStart w:id="510" w:name="_Toc152042477"/>
      <w:bookmarkStart w:id="511" w:name="_Toc144974668"/>
      <w:bookmarkStart w:id="512" w:name="_Toc179632717"/>
      <w:bookmarkStart w:id="513" w:name="_Toc152045699"/>
      <w:r>
        <w:rPr>
          <w:lang w:eastAsia="zh-CN"/>
        </w:rPr>
        <w:t>13.4 监理人的质量检查</w:t>
      </w:r>
      <w:bookmarkEnd w:id="510"/>
      <w:bookmarkEnd w:id="511"/>
      <w:bookmarkEnd w:id="512"/>
      <w:bookmarkEnd w:id="513"/>
    </w:p>
    <w:p w14:paraId="75902622">
      <w:pPr>
        <w:bidi w:val="0"/>
        <w:rPr>
          <w:rFonts w:hint="eastAsia"/>
          <w:lang w:eastAsia="zh-CN"/>
        </w:rPr>
      </w:pPr>
      <w:r>
        <w:rPr>
          <w:lang w:eastAsia="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039962F6">
      <w:pPr>
        <w:bidi w:val="0"/>
        <w:rPr>
          <w:rFonts w:hint="eastAsia"/>
          <w:lang w:eastAsia="zh-CN"/>
        </w:rPr>
      </w:pPr>
      <w:bookmarkStart w:id="514" w:name="_Toc179632718"/>
      <w:bookmarkStart w:id="515" w:name="_Toc152042478"/>
      <w:bookmarkStart w:id="516" w:name="_Toc152045700"/>
      <w:bookmarkStart w:id="517" w:name="_Toc144974669"/>
      <w:r>
        <w:rPr>
          <w:lang w:eastAsia="zh-CN"/>
        </w:rPr>
        <w:t>13.5 工程隐蔽部位覆盖前的检查</w:t>
      </w:r>
      <w:bookmarkEnd w:id="514"/>
      <w:bookmarkEnd w:id="515"/>
      <w:bookmarkEnd w:id="516"/>
      <w:bookmarkEnd w:id="517"/>
    </w:p>
    <w:p w14:paraId="3AE85D28">
      <w:pPr>
        <w:bidi w:val="0"/>
        <w:rPr>
          <w:rFonts w:hint="eastAsia"/>
          <w:lang w:eastAsia="zh-CN"/>
        </w:rPr>
      </w:pPr>
      <w:r>
        <w:rPr>
          <w:lang w:eastAsia="zh-CN"/>
        </w:rPr>
        <w:t>13.5.1 通知监理人检查</w:t>
      </w:r>
    </w:p>
    <w:p w14:paraId="622FD52E">
      <w:pPr>
        <w:bidi w:val="0"/>
        <w:rPr>
          <w:rFonts w:hint="eastAsia"/>
          <w:lang w:eastAsia="zh-CN"/>
        </w:rPr>
      </w:pPr>
      <w:r>
        <w:rPr>
          <w:lang w:eastAsia="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27FF561">
      <w:pPr>
        <w:bidi w:val="0"/>
        <w:rPr>
          <w:rFonts w:hint="eastAsia"/>
          <w:lang w:eastAsia="zh-CN"/>
        </w:rPr>
      </w:pPr>
      <w:r>
        <w:rPr>
          <w:lang w:eastAsia="zh-CN"/>
        </w:rPr>
        <w:t>13.5.2 监理人未到场检查</w:t>
      </w:r>
    </w:p>
    <w:p w14:paraId="3685F969">
      <w:pPr>
        <w:bidi w:val="0"/>
        <w:rPr>
          <w:rFonts w:hint="eastAsia"/>
          <w:lang w:eastAsia="zh-CN"/>
        </w:rPr>
      </w:pPr>
      <w:r>
        <w:rPr>
          <w:lang w:eastAsia="zh-CN"/>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9E92293">
      <w:pPr>
        <w:bidi w:val="0"/>
        <w:rPr>
          <w:rFonts w:hint="eastAsia"/>
          <w:lang w:eastAsia="zh-CN"/>
        </w:rPr>
      </w:pPr>
      <w:r>
        <w:rPr>
          <w:lang w:eastAsia="zh-CN"/>
        </w:rPr>
        <w:t>13.5.3 监理人重新检查</w:t>
      </w:r>
    </w:p>
    <w:p w14:paraId="55D9B1D3">
      <w:pPr>
        <w:bidi w:val="0"/>
        <w:rPr>
          <w:rFonts w:hint="eastAsia"/>
          <w:lang w:eastAsia="zh-CN"/>
        </w:rPr>
      </w:pPr>
      <w:r>
        <w:rPr>
          <w:lang w:eastAsia="zh-CN"/>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135B2C6">
      <w:pPr>
        <w:bidi w:val="0"/>
        <w:rPr>
          <w:rFonts w:hint="eastAsia"/>
          <w:lang w:eastAsia="zh-CN"/>
        </w:rPr>
      </w:pPr>
      <w:r>
        <w:rPr>
          <w:lang w:eastAsia="zh-CN"/>
        </w:rPr>
        <w:t>13.5.4 承包人私自覆盖</w:t>
      </w:r>
    </w:p>
    <w:p w14:paraId="36B029FB">
      <w:pPr>
        <w:bidi w:val="0"/>
        <w:rPr>
          <w:rFonts w:hint="eastAsia"/>
          <w:lang w:eastAsia="zh-CN"/>
        </w:rPr>
      </w:pPr>
      <w:r>
        <w:rPr>
          <w:lang w:eastAsia="zh-CN"/>
        </w:rPr>
        <w:t>承包人未通知监理人到场检查，私自将工程隐蔽部位覆盖的，监理人有权指示承包人钻孔探测或揭开检查，由此增加的费用和（或）工期延误由承包人承担。</w:t>
      </w:r>
    </w:p>
    <w:p w14:paraId="0E6DA2DD">
      <w:pPr>
        <w:bidi w:val="0"/>
        <w:rPr>
          <w:rFonts w:hint="eastAsia"/>
          <w:lang w:eastAsia="zh-CN"/>
        </w:rPr>
      </w:pPr>
      <w:bookmarkStart w:id="518" w:name="_Toc152042479"/>
      <w:bookmarkStart w:id="519" w:name="_Toc152045701"/>
      <w:bookmarkStart w:id="520" w:name="_Toc179632719"/>
      <w:bookmarkStart w:id="521" w:name="_Toc144974670"/>
      <w:r>
        <w:rPr>
          <w:lang w:eastAsia="zh-CN"/>
        </w:rPr>
        <w:t>13.6 清除不合格工程</w:t>
      </w:r>
      <w:bookmarkEnd w:id="518"/>
      <w:bookmarkEnd w:id="519"/>
      <w:bookmarkEnd w:id="520"/>
      <w:bookmarkEnd w:id="521"/>
    </w:p>
    <w:p w14:paraId="5BA5F79F">
      <w:pPr>
        <w:bidi w:val="0"/>
        <w:rPr>
          <w:rFonts w:hint="eastAsia"/>
          <w:lang w:eastAsia="zh-CN"/>
        </w:rPr>
      </w:pPr>
      <w:r>
        <w:rPr>
          <w:lang w:eastAsia="zh-CN"/>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2279318C">
      <w:pPr>
        <w:bidi w:val="0"/>
        <w:rPr>
          <w:rFonts w:hint="eastAsia"/>
          <w:lang w:eastAsia="zh-CN"/>
        </w:rPr>
      </w:pPr>
      <w:r>
        <w:rPr>
          <w:lang w:eastAsia="zh-CN"/>
        </w:rPr>
        <w:t>13.6.2 由于发包人提供的材料或工程设备不合格造成的工程不合格，需要承包人采取措施补救的，发包人应承担由此增加的费用和（或）工期延误，并支付承包人合理利润。</w:t>
      </w:r>
    </w:p>
    <w:p w14:paraId="6B68E784">
      <w:pPr>
        <w:pStyle w:val="6"/>
        <w:bidi w:val="0"/>
        <w:rPr>
          <w:rFonts w:hint="eastAsia"/>
          <w:lang w:eastAsia="zh-CN"/>
        </w:rPr>
      </w:pPr>
      <w:bookmarkStart w:id="522" w:name="_Toc25366"/>
      <w:bookmarkStart w:id="523" w:name="_Toc11307"/>
      <w:bookmarkStart w:id="524" w:name="_Toc152042480"/>
      <w:bookmarkStart w:id="525" w:name="_Toc2057"/>
      <w:bookmarkStart w:id="526" w:name="_Toc152045702"/>
      <w:bookmarkStart w:id="527" w:name="_Toc179632720"/>
      <w:bookmarkStart w:id="528" w:name="_Toc144974671"/>
      <w:r>
        <w:rPr>
          <w:lang w:eastAsia="zh-CN"/>
        </w:rPr>
        <w:t>14. 试验和检验</w:t>
      </w:r>
      <w:bookmarkEnd w:id="522"/>
      <w:bookmarkEnd w:id="523"/>
      <w:bookmarkEnd w:id="524"/>
      <w:bookmarkEnd w:id="525"/>
      <w:bookmarkEnd w:id="526"/>
      <w:bookmarkEnd w:id="527"/>
      <w:bookmarkEnd w:id="528"/>
    </w:p>
    <w:p w14:paraId="4A1D5401">
      <w:pPr>
        <w:bidi w:val="0"/>
        <w:rPr>
          <w:rFonts w:hint="eastAsia"/>
          <w:lang w:eastAsia="zh-CN"/>
        </w:rPr>
      </w:pPr>
      <w:bookmarkStart w:id="529" w:name="_Toc152042481"/>
      <w:bookmarkStart w:id="530" w:name="_Toc179632721"/>
      <w:bookmarkStart w:id="531" w:name="_Toc144974672"/>
      <w:bookmarkStart w:id="532" w:name="_Toc152045703"/>
      <w:r>
        <w:rPr>
          <w:lang w:eastAsia="zh-CN"/>
        </w:rPr>
        <w:t>14.1 材料、工程设备和工程的试验和检验</w:t>
      </w:r>
      <w:bookmarkEnd w:id="529"/>
      <w:bookmarkEnd w:id="530"/>
      <w:bookmarkEnd w:id="531"/>
      <w:bookmarkEnd w:id="532"/>
    </w:p>
    <w:p w14:paraId="18AC67CF">
      <w:pPr>
        <w:bidi w:val="0"/>
        <w:rPr>
          <w:rFonts w:hint="eastAsia"/>
          <w:lang w:eastAsia="zh-CN"/>
        </w:rPr>
      </w:pPr>
      <w:r>
        <w:rPr>
          <w:lang w:eastAsia="zh-CN"/>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4751EAF">
      <w:pPr>
        <w:bidi w:val="0"/>
        <w:rPr>
          <w:rFonts w:hint="eastAsia"/>
          <w:lang w:eastAsia="zh-CN"/>
        </w:rPr>
      </w:pPr>
      <w:r>
        <w:rPr>
          <w:lang w:eastAsia="zh-CN"/>
        </w:rPr>
        <w:t>14.1.2 监理人未按合同约定派员参加试验和检验的，除监理人另有指示外，承包人可自行试验和检验，并应立即将试验和检验结果报送监理人，监理人应签字确认。</w:t>
      </w:r>
    </w:p>
    <w:p w14:paraId="025F25C2">
      <w:pPr>
        <w:bidi w:val="0"/>
        <w:rPr>
          <w:rFonts w:hint="eastAsia"/>
          <w:lang w:eastAsia="zh-CN"/>
        </w:rPr>
      </w:pPr>
      <w:r>
        <w:rPr>
          <w:lang w:eastAsia="zh-CN"/>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4B0410B4">
      <w:pPr>
        <w:bidi w:val="0"/>
        <w:rPr>
          <w:rFonts w:hint="eastAsia"/>
          <w:lang w:eastAsia="zh-CN"/>
        </w:rPr>
      </w:pPr>
      <w:bookmarkStart w:id="533" w:name="_Toc179632722"/>
      <w:bookmarkStart w:id="534" w:name="_Toc152045704"/>
      <w:bookmarkStart w:id="535" w:name="_Toc144974673"/>
      <w:bookmarkStart w:id="536" w:name="_Toc152042482"/>
      <w:r>
        <w:rPr>
          <w:lang w:eastAsia="zh-CN"/>
        </w:rPr>
        <w:t>14.2 现场材料试验</w:t>
      </w:r>
      <w:bookmarkEnd w:id="533"/>
      <w:bookmarkEnd w:id="534"/>
      <w:bookmarkEnd w:id="535"/>
      <w:bookmarkEnd w:id="536"/>
    </w:p>
    <w:p w14:paraId="49E8F771">
      <w:pPr>
        <w:bidi w:val="0"/>
        <w:rPr>
          <w:rFonts w:hint="eastAsia"/>
          <w:lang w:eastAsia="zh-CN"/>
        </w:rPr>
      </w:pPr>
      <w:r>
        <w:rPr>
          <w:lang w:eastAsia="zh-CN"/>
        </w:rPr>
        <w:t>14.2.1 承包人根据合同约定或监理人指示进行的现场材料试验，应由承包人提供试验场所、试验人员、试验设备器材以及其他必要的试验条件。</w:t>
      </w:r>
    </w:p>
    <w:p w14:paraId="779E4206">
      <w:pPr>
        <w:bidi w:val="0"/>
        <w:rPr>
          <w:rFonts w:hint="eastAsia"/>
          <w:lang w:eastAsia="zh-CN"/>
        </w:rPr>
      </w:pPr>
      <w:r>
        <w:rPr>
          <w:lang w:eastAsia="zh-CN"/>
        </w:rPr>
        <w:t>14.2.2 监理人在必要时可以使用承包人的试验场所、试验设备器材以及其他试验条件，进行以工程质量检查为目的的复核性材料试验，承包人应予以协助。</w:t>
      </w:r>
    </w:p>
    <w:p w14:paraId="03C2121E">
      <w:pPr>
        <w:bidi w:val="0"/>
        <w:rPr>
          <w:rFonts w:hint="eastAsia"/>
          <w:lang w:eastAsia="zh-CN"/>
        </w:rPr>
      </w:pPr>
      <w:bookmarkStart w:id="537" w:name="_Toc152042483"/>
      <w:bookmarkStart w:id="538" w:name="_Toc179632723"/>
      <w:bookmarkStart w:id="539" w:name="_Toc152045705"/>
      <w:bookmarkStart w:id="540" w:name="_Toc144974674"/>
      <w:r>
        <w:rPr>
          <w:lang w:eastAsia="zh-CN"/>
        </w:rPr>
        <w:t>14.3 现场工艺试验</w:t>
      </w:r>
      <w:bookmarkEnd w:id="537"/>
      <w:bookmarkEnd w:id="538"/>
      <w:bookmarkEnd w:id="539"/>
      <w:bookmarkEnd w:id="540"/>
    </w:p>
    <w:p w14:paraId="5F023EA1">
      <w:pPr>
        <w:bidi w:val="0"/>
        <w:rPr>
          <w:rFonts w:hint="eastAsia"/>
          <w:lang w:eastAsia="zh-CN"/>
        </w:rPr>
      </w:pPr>
      <w:r>
        <w:rPr>
          <w:lang w:eastAsia="zh-CN"/>
        </w:rPr>
        <w:t>承包人应按合同约定或监理人指示进行现场工艺试验。对大型的现场工艺试验，监理人认为必要时，应由承包人根据监理人提出的工艺试验要求，编制工艺试验措施计划，报送监理人审批。</w:t>
      </w:r>
    </w:p>
    <w:p w14:paraId="4D04A016">
      <w:pPr>
        <w:pStyle w:val="6"/>
        <w:bidi w:val="0"/>
        <w:rPr>
          <w:rFonts w:hint="eastAsia"/>
          <w:lang w:eastAsia="zh-CN"/>
        </w:rPr>
      </w:pPr>
      <w:bookmarkStart w:id="541" w:name="_Toc1848"/>
      <w:bookmarkStart w:id="542" w:name="_Toc152042484"/>
      <w:bookmarkStart w:id="543" w:name="_Toc25469"/>
      <w:bookmarkStart w:id="544" w:name="_Toc16075"/>
      <w:bookmarkStart w:id="545" w:name="_Toc152045706"/>
      <w:bookmarkStart w:id="546" w:name="_Toc179632724"/>
      <w:bookmarkStart w:id="547" w:name="_Toc144974675"/>
      <w:r>
        <w:rPr>
          <w:lang w:eastAsia="zh-CN"/>
        </w:rPr>
        <w:t>15. 变更</w:t>
      </w:r>
      <w:bookmarkEnd w:id="541"/>
      <w:bookmarkEnd w:id="542"/>
      <w:bookmarkEnd w:id="543"/>
      <w:bookmarkEnd w:id="544"/>
      <w:bookmarkEnd w:id="545"/>
      <w:bookmarkEnd w:id="546"/>
      <w:bookmarkEnd w:id="547"/>
    </w:p>
    <w:p w14:paraId="7A243746">
      <w:pPr>
        <w:bidi w:val="0"/>
        <w:rPr>
          <w:rFonts w:hint="eastAsia"/>
          <w:lang w:eastAsia="zh-CN"/>
        </w:rPr>
      </w:pPr>
      <w:bookmarkStart w:id="548" w:name="_Toc179632725"/>
      <w:bookmarkStart w:id="549" w:name="_Toc144974676"/>
      <w:bookmarkStart w:id="550" w:name="_Toc152045707"/>
      <w:bookmarkStart w:id="551" w:name="_Toc152042485"/>
      <w:r>
        <w:rPr>
          <w:lang w:eastAsia="zh-CN"/>
        </w:rPr>
        <w:t>15.1 变更的范围和内容</w:t>
      </w:r>
      <w:bookmarkEnd w:id="548"/>
      <w:bookmarkEnd w:id="549"/>
      <w:bookmarkEnd w:id="550"/>
      <w:bookmarkEnd w:id="551"/>
    </w:p>
    <w:p w14:paraId="2FA2C0FD">
      <w:pPr>
        <w:bidi w:val="0"/>
        <w:rPr>
          <w:rFonts w:hint="eastAsia"/>
          <w:lang w:eastAsia="zh-CN"/>
        </w:rPr>
      </w:pPr>
      <w:r>
        <w:rPr>
          <w:lang w:eastAsia="zh-CN"/>
        </w:rPr>
        <w:t>除专用合同条款另有约定外，在履行合同中发生以下情形之一，应按照本条规定进行变更。</w:t>
      </w:r>
    </w:p>
    <w:p w14:paraId="5765088F">
      <w:pPr>
        <w:bidi w:val="0"/>
        <w:rPr>
          <w:rFonts w:hint="eastAsia"/>
          <w:lang w:eastAsia="zh-CN"/>
        </w:rPr>
      </w:pPr>
      <w:r>
        <w:rPr>
          <w:lang w:eastAsia="zh-CN"/>
        </w:rPr>
        <w:t>（1）取消合同中任何一项工作，但被取消的工作不能转由发包人或其他人实施；</w:t>
      </w:r>
    </w:p>
    <w:p w14:paraId="7B071608">
      <w:pPr>
        <w:bidi w:val="0"/>
        <w:rPr>
          <w:rFonts w:hint="eastAsia"/>
          <w:lang w:eastAsia="zh-CN"/>
        </w:rPr>
      </w:pPr>
      <w:r>
        <w:rPr>
          <w:lang w:eastAsia="zh-CN"/>
        </w:rPr>
        <w:t>（2）改变合同中任何一项工作的质量或其他特性；</w:t>
      </w:r>
    </w:p>
    <w:p w14:paraId="3968613D">
      <w:pPr>
        <w:bidi w:val="0"/>
        <w:rPr>
          <w:rFonts w:hint="eastAsia"/>
          <w:lang w:eastAsia="zh-CN"/>
        </w:rPr>
      </w:pPr>
      <w:r>
        <w:rPr>
          <w:lang w:eastAsia="zh-CN"/>
        </w:rPr>
        <w:t>（3）改变合同工程的基线、标高、位置或尺寸；</w:t>
      </w:r>
    </w:p>
    <w:p w14:paraId="6D1B47F5">
      <w:pPr>
        <w:bidi w:val="0"/>
        <w:rPr>
          <w:rFonts w:hint="eastAsia"/>
          <w:lang w:eastAsia="zh-CN"/>
        </w:rPr>
      </w:pPr>
      <w:r>
        <w:rPr>
          <w:lang w:eastAsia="zh-CN"/>
        </w:rPr>
        <w:t>（4）改变合同中任何一项工作的施工时间或改变已批准的施工工艺或顺序；</w:t>
      </w:r>
    </w:p>
    <w:p w14:paraId="69505E62">
      <w:pPr>
        <w:bidi w:val="0"/>
        <w:rPr>
          <w:rFonts w:hint="eastAsia"/>
          <w:lang w:eastAsia="zh-CN"/>
        </w:rPr>
      </w:pPr>
      <w:r>
        <w:rPr>
          <w:lang w:eastAsia="zh-CN"/>
        </w:rPr>
        <w:t>（5）为完成工程需要追加的额外工作。</w:t>
      </w:r>
    </w:p>
    <w:p w14:paraId="49E142E1">
      <w:pPr>
        <w:bidi w:val="0"/>
        <w:rPr>
          <w:rFonts w:hint="eastAsia"/>
          <w:lang w:eastAsia="zh-CN"/>
        </w:rPr>
      </w:pPr>
      <w:bookmarkStart w:id="552" w:name="_Toc152045708"/>
      <w:bookmarkStart w:id="553" w:name="_Toc179632726"/>
      <w:bookmarkStart w:id="554" w:name="_Toc144974677"/>
      <w:bookmarkStart w:id="555" w:name="_Toc152042486"/>
      <w:r>
        <w:rPr>
          <w:lang w:eastAsia="zh-CN"/>
        </w:rPr>
        <w:t>15.2 变更权</w:t>
      </w:r>
      <w:bookmarkEnd w:id="552"/>
      <w:bookmarkEnd w:id="553"/>
      <w:bookmarkEnd w:id="554"/>
      <w:bookmarkEnd w:id="555"/>
    </w:p>
    <w:p w14:paraId="41C92B5C">
      <w:pPr>
        <w:bidi w:val="0"/>
        <w:rPr>
          <w:rFonts w:hint="eastAsia"/>
          <w:lang w:eastAsia="zh-CN"/>
        </w:rPr>
      </w:pPr>
      <w:r>
        <w:rPr>
          <w:lang w:eastAsia="zh-CN"/>
        </w:rPr>
        <w:t>在履行合同过程中，经发包人同意，监理人可按第15.3款约定的变更程序向承包人作出变更指示，承包人应遵照执行。没有监理人的变更指示，承包人不得擅自变更。</w:t>
      </w:r>
    </w:p>
    <w:p w14:paraId="392AFE7D">
      <w:pPr>
        <w:bidi w:val="0"/>
        <w:rPr>
          <w:rFonts w:hint="eastAsia"/>
          <w:lang w:eastAsia="zh-CN"/>
        </w:rPr>
      </w:pPr>
      <w:bookmarkStart w:id="556" w:name="_Toc152045709"/>
      <w:bookmarkStart w:id="557" w:name="_Toc179632727"/>
      <w:bookmarkStart w:id="558" w:name="_Toc144974678"/>
      <w:bookmarkStart w:id="559" w:name="_Toc152042487"/>
      <w:r>
        <w:rPr>
          <w:lang w:eastAsia="zh-CN"/>
        </w:rPr>
        <w:t>15.3 变更程序</w:t>
      </w:r>
      <w:bookmarkEnd w:id="556"/>
      <w:bookmarkEnd w:id="557"/>
      <w:bookmarkEnd w:id="558"/>
      <w:bookmarkEnd w:id="559"/>
    </w:p>
    <w:p w14:paraId="311C89D6">
      <w:pPr>
        <w:bidi w:val="0"/>
        <w:rPr>
          <w:rFonts w:hint="eastAsia"/>
          <w:lang w:eastAsia="zh-CN"/>
        </w:rPr>
      </w:pPr>
      <w:r>
        <w:rPr>
          <w:lang w:eastAsia="zh-CN"/>
        </w:rPr>
        <w:t>15.3.1 变更的提出</w:t>
      </w:r>
    </w:p>
    <w:p w14:paraId="0485696A">
      <w:pPr>
        <w:bidi w:val="0"/>
        <w:rPr>
          <w:rFonts w:hint="eastAsia"/>
          <w:lang w:eastAsia="zh-CN"/>
        </w:rPr>
      </w:pPr>
      <w:r>
        <w:rPr>
          <w:lang w:eastAsia="zh-CN"/>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7CBAEB6">
      <w:pPr>
        <w:bidi w:val="0"/>
        <w:rPr>
          <w:rFonts w:hint="eastAsia"/>
          <w:lang w:eastAsia="zh-CN"/>
        </w:rPr>
      </w:pPr>
      <w:r>
        <w:rPr>
          <w:lang w:eastAsia="zh-CN"/>
        </w:rPr>
        <w:t>（2）在合同履行过程中，发生第15.1款约定情形的，监理人应按照第15.3.3项约定向承包人发出变更指示。</w:t>
      </w:r>
    </w:p>
    <w:p w14:paraId="3714DAFB">
      <w:pPr>
        <w:bidi w:val="0"/>
        <w:rPr>
          <w:rFonts w:hint="eastAsia"/>
          <w:lang w:eastAsia="zh-CN"/>
        </w:rPr>
      </w:pPr>
      <w:r>
        <w:rPr>
          <w:lang w:eastAsia="zh-CN"/>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4F00F50F">
      <w:pPr>
        <w:bidi w:val="0"/>
        <w:rPr>
          <w:rFonts w:hint="eastAsia"/>
          <w:lang w:eastAsia="zh-CN"/>
        </w:rPr>
      </w:pPr>
      <w:r>
        <w:rPr>
          <w:lang w:eastAsia="zh-CN"/>
        </w:rPr>
        <w:t>（4）若承包人收到监理人的变更意向书后认为难以实施此项变更，应立即通知监理人，说明原因并附详细依据。监理人与承包人和发包人协商后确定撤销、改变或不改变原变更意向书。</w:t>
      </w:r>
    </w:p>
    <w:p w14:paraId="4F9BA608">
      <w:pPr>
        <w:bidi w:val="0"/>
        <w:rPr>
          <w:rFonts w:hint="eastAsia"/>
          <w:lang w:eastAsia="zh-CN"/>
        </w:rPr>
      </w:pPr>
      <w:r>
        <w:rPr>
          <w:lang w:eastAsia="zh-CN"/>
        </w:rPr>
        <w:t>15.3.2 变更估价</w:t>
      </w:r>
    </w:p>
    <w:p w14:paraId="7D732AA0">
      <w:pPr>
        <w:bidi w:val="0"/>
        <w:rPr>
          <w:rFonts w:hint="eastAsia"/>
          <w:lang w:eastAsia="zh-CN"/>
        </w:rPr>
      </w:pPr>
      <w:r>
        <w:rPr>
          <w:lang w:eastAsia="zh-CN"/>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414249F8">
      <w:pPr>
        <w:bidi w:val="0"/>
        <w:rPr>
          <w:rFonts w:hint="eastAsia"/>
          <w:lang w:eastAsia="zh-CN"/>
        </w:rPr>
      </w:pPr>
      <w:r>
        <w:rPr>
          <w:lang w:eastAsia="zh-CN"/>
        </w:rPr>
        <w:t>（2）变更工作影响工期的，承包人应提出调整工期的具体细节。监理人认为有必要时，可要求承包人提交要求提前或延长工期的施工进度计划及相应施工措施等详细资料。</w:t>
      </w:r>
    </w:p>
    <w:p w14:paraId="28EF97BF">
      <w:pPr>
        <w:bidi w:val="0"/>
        <w:rPr>
          <w:rFonts w:hint="eastAsia"/>
          <w:lang w:eastAsia="zh-CN"/>
        </w:rPr>
      </w:pPr>
      <w:r>
        <w:rPr>
          <w:lang w:eastAsia="zh-CN"/>
        </w:rPr>
        <w:t>（3）除专用合同条款对期限另有约定外，监理人收到承包人变更报价书后的14天内，根据第15.4款约定的估价原则，按照第3.5款商定或确定变更价格。</w:t>
      </w:r>
    </w:p>
    <w:p w14:paraId="12A8C8A8">
      <w:pPr>
        <w:bidi w:val="0"/>
        <w:rPr>
          <w:rFonts w:hint="eastAsia"/>
          <w:lang w:eastAsia="zh-CN"/>
        </w:rPr>
      </w:pPr>
      <w:r>
        <w:rPr>
          <w:lang w:eastAsia="zh-CN"/>
        </w:rPr>
        <w:t>15.3.3 变更指示</w:t>
      </w:r>
    </w:p>
    <w:p w14:paraId="1FA0B9F7">
      <w:pPr>
        <w:bidi w:val="0"/>
        <w:rPr>
          <w:rFonts w:hint="eastAsia"/>
          <w:lang w:eastAsia="zh-CN"/>
        </w:rPr>
      </w:pPr>
      <w:r>
        <w:rPr>
          <w:lang w:eastAsia="zh-CN"/>
        </w:rPr>
        <w:t>（1）变更指示只能由监理人发出。</w:t>
      </w:r>
    </w:p>
    <w:p w14:paraId="6420A658">
      <w:pPr>
        <w:bidi w:val="0"/>
        <w:rPr>
          <w:rFonts w:hint="eastAsia"/>
          <w:lang w:eastAsia="zh-CN"/>
        </w:rPr>
      </w:pPr>
      <w:r>
        <w:rPr>
          <w:lang w:eastAsia="zh-CN"/>
        </w:rPr>
        <w:t>（2）变更指示应说明变更的目的、范围、变更内容以及变更的工程量及其进度和技术要求，并附有关图纸和文件。承包人收到变更指示后，应按变更指示进行变更工作。</w:t>
      </w:r>
    </w:p>
    <w:p w14:paraId="02855EE3">
      <w:pPr>
        <w:bidi w:val="0"/>
        <w:rPr>
          <w:rFonts w:hint="eastAsia"/>
          <w:lang w:eastAsia="zh-CN"/>
        </w:rPr>
      </w:pPr>
      <w:bookmarkStart w:id="560" w:name="_Toc152042488"/>
      <w:bookmarkStart w:id="561" w:name="_Toc179632728"/>
      <w:bookmarkStart w:id="562" w:name="_Toc152045710"/>
      <w:bookmarkStart w:id="563" w:name="_Toc144974679"/>
      <w:r>
        <w:rPr>
          <w:lang w:eastAsia="zh-CN"/>
        </w:rPr>
        <w:t>15.4 变更的估价原则</w:t>
      </w:r>
      <w:bookmarkEnd w:id="560"/>
      <w:bookmarkEnd w:id="561"/>
      <w:bookmarkEnd w:id="562"/>
      <w:bookmarkEnd w:id="563"/>
    </w:p>
    <w:p w14:paraId="61B30153">
      <w:pPr>
        <w:bidi w:val="0"/>
        <w:rPr>
          <w:rFonts w:hint="eastAsia"/>
          <w:lang w:eastAsia="zh-CN"/>
        </w:rPr>
      </w:pPr>
      <w:r>
        <w:rPr>
          <w:lang w:eastAsia="zh-CN"/>
        </w:rPr>
        <w:t>除专用合同条款另有约定外，因变更引起的价格调整按照本款约定处理。</w:t>
      </w:r>
    </w:p>
    <w:p w14:paraId="0B05E4B0">
      <w:pPr>
        <w:bidi w:val="0"/>
        <w:rPr>
          <w:rFonts w:hint="eastAsia"/>
          <w:lang w:eastAsia="zh-CN"/>
        </w:rPr>
      </w:pPr>
      <w:r>
        <w:rPr>
          <w:lang w:eastAsia="zh-CN"/>
        </w:rPr>
        <w:t>15.4.1 已标价工程量清单中有适用于变更工作的子目的，采用该子目的单价。</w:t>
      </w:r>
    </w:p>
    <w:p w14:paraId="08833931">
      <w:pPr>
        <w:bidi w:val="0"/>
        <w:rPr>
          <w:rFonts w:hint="eastAsia"/>
          <w:lang w:eastAsia="zh-CN"/>
        </w:rPr>
      </w:pPr>
      <w:r>
        <w:rPr>
          <w:lang w:eastAsia="zh-CN"/>
        </w:rPr>
        <w:t>15.4.2 已标价工程量清单中无适用于变更工作的子目，但有类似子目的，可在合理范围内参照类似子目的单价，由监理人按第3.5款商定或确定变更工作的单价。</w:t>
      </w:r>
    </w:p>
    <w:p w14:paraId="43543784">
      <w:pPr>
        <w:bidi w:val="0"/>
        <w:rPr>
          <w:rFonts w:hint="eastAsia"/>
          <w:lang w:eastAsia="zh-CN"/>
        </w:rPr>
      </w:pPr>
      <w:r>
        <w:rPr>
          <w:lang w:eastAsia="zh-CN"/>
        </w:rPr>
        <w:t>15.4.3 已标价工程量清单中无适用或类似子目的单价，可按照成本加利润的原则，由监理人按第3.5款商定或确定变更工作的单价。</w:t>
      </w:r>
    </w:p>
    <w:p w14:paraId="4F076695">
      <w:pPr>
        <w:bidi w:val="0"/>
        <w:rPr>
          <w:rFonts w:hint="eastAsia"/>
          <w:lang w:eastAsia="zh-CN"/>
        </w:rPr>
      </w:pPr>
      <w:bookmarkStart w:id="564" w:name="_Toc152045711"/>
      <w:bookmarkStart w:id="565" w:name="_Toc144974680"/>
      <w:bookmarkStart w:id="566" w:name="_Toc152042489"/>
      <w:bookmarkStart w:id="567" w:name="_Toc179632729"/>
      <w:r>
        <w:rPr>
          <w:lang w:eastAsia="zh-CN"/>
        </w:rPr>
        <w:t>15.5 承包人的合理化建议</w:t>
      </w:r>
      <w:bookmarkEnd w:id="564"/>
      <w:bookmarkEnd w:id="565"/>
      <w:bookmarkEnd w:id="566"/>
      <w:bookmarkEnd w:id="567"/>
    </w:p>
    <w:p w14:paraId="290CB5AE">
      <w:pPr>
        <w:bidi w:val="0"/>
        <w:rPr>
          <w:rFonts w:hint="eastAsia"/>
          <w:lang w:eastAsia="zh-CN"/>
        </w:rPr>
      </w:pPr>
      <w:r>
        <w:rPr>
          <w:lang w:eastAsia="zh-CN"/>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1FCCE7B9">
      <w:pPr>
        <w:bidi w:val="0"/>
        <w:rPr>
          <w:rFonts w:hint="eastAsia"/>
          <w:lang w:eastAsia="zh-CN"/>
        </w:rPr>
      </w:pPr>
      <w:r>
        <w:rPr>
          <w:lang w:eastAsia="zh-CN"/>
        </w:rPr>
        <w:t>15.5.2 承包人提出的合理化建议降低了合同价格、缩短了工期或者提高了工程经济效益的，发包人可按国家有关规定在专用合同条款中约定给予奖励。</w:t>
      </w:r>
    </w:p>
    <w:p w14:paraId="46C15FC5">
      <w:pPr>
        <w:bidi w:val="0"/>
        <w:rPr>
          <w:rFonts w:hint="eastAsia"/>
          <w:lang w:eastAsia="zh-CN"/>
        </w:rPr>
      </w:pPr>
      <w:bookmarkStart w:id="568" w:name="_Toc152045712"/>
      <w:bookmarkStart w:id="569" w:name="_Toc144974681"/>
      <w:bookmarkStart w:id="570" w:name="_Toc179632730"/>
      <w:bookmarkStart w:id="571" w:name="_Toc152042490"/>
      <w:r>
        <w:rPr>
          <w:lang w:eastAsia="zh-CN"/>
        </w:rPr>
        <w:t>15.6 暂列金额</w:t>
      </w:r>
      <w:bookmarkEnd w:id="568"/>
      <w:bookmarkEnd w:id="569"/>
      <w:bookmarkEnd w:id="570"/>
      <w:bookmarkEnd w:id="571"/>
    </w:p>
    <w:p w14:paraId="75510550">
      <w:pPr>
        <w:bidi w:val="0"/>
        <w:rPr>
          <w:rFonts w:hint="eastAsia"/>
          <w:lang w:eastAsia="zh-CN"/>
        </w:rPr>
      </w:pPr>
      <w:r>
        <w:rPr>
          <w:lang w:eastAsia="zh-CN"/>
        </w:rPr>
        <w:t>暂列金额只能按照监理人的指示使用，并对合同价格进行相应调整。</w:t>
      </w:r>
    </w:p>
    <w:p w14:paraId="40BC5533">
      <w:pPr>
        <w:bidi w:val="0"/>
        <w:rPr>
          <w:rFonts w:hint="eastAsia"/>
          <w:lang w:eastAsia="zh-CN"/>
        </w:rPr>
      </w:pPr>
      <w:bookmarkStart w:id="572" w:name="_Toc152042491"/>
      <w:bookmarkStart w:id="573" w:name="_Toc144974682"/>
      <w:bookmarkStart w:id="574" w:name="_Toc152045713"/>
      <w:bookmarkStart w:id="575" w:name="_Toc179632731"/>
      <w:r>
        <w:rPr>
          <w:lang w:eastAsia="zh-CN"/>
        </w:rPr>
        <w:t>15.7 计日工</w:t>
      </w:r>
      <w:bookmarkEnd w:id="572"/>
      <w:bookmarkEnd w:id="573"/>
      <w:bookmarkEnd w:id="574"/>
      <w:bookmarkEnd w:id="575"/>
    </w:p>
    <w:p w14:paraId="15D2696A">
      <w:pPr>
        <w:bidi w:val="0"/>
        <w:rPr>
          <w:rFonts w:hint="eastAsia"/>
          <w:lang w:eastAsia="zh-CN"/>
        </w:rPr>
      </w:pPr>
      <w:r>
        <w:rPr>
          <w:lang w:eastAsia="zh-CN"/>
        </w:rPr>
        <w:t>15.7.1 发包人认为有必要时，由监理人通知承包人以计日工方式实施变更的零星工作。其价款按列入已标价工程量清单中的计日工计价子目及其单价进行计算。</w:t>
      </w:r>
    </w:p>
    <w:p w14:paraId="184B3C7F">
      <w:pPr>
        <w:bidi w:val="0"/>
        <w:rPr>
          <w:rFonts w:hint="eastAsia"/>
          <w:lang w:eastAsia="zh-CN"/>
        </w:rPr>
      </w:pPr>
      <w:r>
        <w:rPr>
          <w:lang w:eastAsia="zh-CN"/>
        </w:rPr>
        <w:t>15.7.2 采用计日工计价的任何一项变更工作，应从暂列金额中支付，承包人应在该项变更的实施过程中，每天提交以下报表和有关凭证报送监理人审批：</w:t>
      </w:r>
    </w:p>
    <w:p w14:paraId="132776B5">
      <w:pPr>
        <w:bidi w:val="0"/>
        <w:rPr>
          <w:rFonts w:hint="eastAsia"/>
          <w:lang w:eastAsia="zh-CN"/>
        </w:rPr>
      </w:pPr>
      <w:r>
        <w:rPr>
          <w:lang w:eastAsia="zh-CN"/>
        </w:rPr>
        <w:t>（1）工作名称、内容和数量；</w:t>
      </w:r>
    </w:p>
    <w:p w14:paraId="2E0A9A7D">
      <w:pPr>
        <w:bidi w:val="0"/>
        <w:rPr>
          <w:rFonts w:hint="eastAsia"/>
          <w:lang w:eastAsia="zh-CN"/>
        </w:rPr>
      </w:pPr>
      <w:r>
        <w:rPr>
          <w:lang w:eastAsia="zh-CN"/>
        </w:rPr>
        <w:t>（2）投入该工作所有人员的姓名、工种、级别和耗用工时；</w:t>
      </w:r>
    </w:p>
    <w:p w14:paraId="0F2077B3">
      <w:pPr>
        <w:bidi w:val="0"/>
        <w:rPr>
          <w:rFonts w:hint="eastAsia"/>
          <w:lang w:eastAsia="zh-CN"/>
        </w:rPr>
      </w:pPr>
      <w:r>
        <w:rPr>
          <w:lang w:eastAsia="zh-CN"/>
        </w:rPr>
        <w:t>（3）投入该工作的材料类别和数量；</w:t>
      </w:r>
    </w:p>
    <w:p w14:paraId="67417DD3">
      <w:pPr>
        <w:bidi w:val="0"/>
        <w:rPr>
          <w:rFonts w:hint="eastAsia"/>
          <w:lang w:eastAsia="zh-CN"/>
        </w:rPr>
      </w:pPr>
      <w:r>
        <w:rPr>
          <w:lang w:eastAsia="zh-CN"/>
        </w:rPr>
        <w:t>（4）投入该工作的施工设备型号、台数和耗用台时；</w:t>
      </w:r>
    </w:p>
    <w:p w14:paraId="191C468E">
      <w:pPr>
        <w:bidi w:val="0"/>
        <w:rPr>
          <w:rFonts w:hint="eastAsia"/>
          <w:lang w:eastAsia="zh-CN"/>
        </w:rPr>
      </w:pPr>
      <w:r>
        <w:rPr>
          <w:lang w:eastAsia="zh-CN"/>
        </w:rPr>
        <w:t>（5）监理人要求提交的其他资料和凭证。</w:t>
      </w:r>
    </w:p>
    <w:p w14:paraId="15EFE701">
      <w:pPr>
        <w:bidi w:val="0"/>
        <w:rPr>
          <w:rFonts w:hint="eastAsia"/>
          <w:lang w:eastAsia="zh-CN"/>
        </w:rPr>
      </w:pPr>
      <w:r>
        <w:rPr>
          <w:lang w:eastAsia="zh-CN"/>
        </w:rPr>
        <w:t>15.7.3 计日工由承包人汇总后，按第17.3.2项的约定列入进度付款申请单，由监理人复核并经发包人同意后列入进度付款。</w:t>
      </w:r>
    </w:p>
    <w:p w14:paraId="643E793B">
      <w:pPr>
        <w:bidi w:val="0"/>
        <w:rPr>
          <w:rFonts w:hint="eastAsia"/>
          <w:lang w:eastAsia="zh-CN"/>
        </w:rPr>
      </w:pPr>
      <w:bookmarkStart w:id="576" w:name="_Toc152042492"/>
      <w:bookmarkStart w:id="577" w:name="_Toc144974683"/>
      <w:bookmarkStart w:id="578" w:name="_Toc152045714"/>
      <w:bookmarkStart w:id="579" w:name="_Toc179632732"/>
      <w:r>
        <w:rPr>
          <w:lang w:eastAsia="zh-CN"/>
        </w:rPr>
        <w:t>15.8 暂估价</w:t>
      </w:r>
      <w:bookmarkEnd w:id="576"/>
      <w:bookmarkEnd w:id="577"/>
      <w:bookmarkEnd w:id="578"/>
      <w:bookmarkEnd w:id="579"/>
    </w:p>
    <w:p w14:paraId="121D6F4C">
      <w:pPr>
        <w:bidi w:val="0"/>
        <w:rPr>
          <w:rFonts w:hint="eastAsia"/>
          <w:lang w:eastAsia="zh-CN"/>
        </w:rPr>
      </w:pPr>
      <w:r>
        <w:rPr>
          <w:lang w:eastAsia="zh-CN"/>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2C722FEC">
      <w:pPr>
        <w:bidi w:val="0"/>
        <w:rPr>
          <w:rFonts w:hint="eastAsia"/>
          <w:lang w:eastAsia="zh-CN"/>
        </w:rPr>
      </w:pPr>
      <w:r>
        <w:rPr>
          <w:lang w:eastAsia="zh-CN"/>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44580B85">
      <w:pPr>
        <w:bidi w:val="0"/>
        <w:rPr>
          <w:rFonts w:hint="eastAsia"/>
          <w:lang w:eastAsia="zh-CN"/>
        </w:rPr>
      </w:pPr>
      <w:r>
        <w:rPr>
          <w:lang w:eastAsia="zh-CN"/>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7701E67D">
      <w:pPr>
        <w:pStyle w:val="6"/>
        <w:bidi w:val="0"/>
        <w:rPr>
          <w:rFonts w:hint="eastAsia"/>
          <w:lang w:eastAsia="zh-CN"/>
        </w:rPr>
      </w:pPr>
      <w:bookmarkStart w:id="580" w:name="_Toc152045715"/>
      <w:bookmarkStart w:id="581" w:name="_Toc17200"/>
      <w:bookmarkStart w:id="582" w:name="_Toc179632733"/>
      <w:bookmarkStart w:id="583" w:name="_Toc152042493"/>
      <w:bookmarkStart w:id="584" w:name="_Toc480"/>
      <w:bookmarkStart w:id="585" w:name="_Toc144974684"/>
      <w:bookmarkStart w:id="586" w:name="_Toc711"/>
      <w:r>
        <w:rPr>
          <w:lang w:eastAsia="zh-CN"/>
        </w:rPr>
        <w:t>16. 价格调整</w:t>
      </w:r>
      <w:bookmarkEnd w:id="580"/>
      <w:bookmarkEnd w:id="581"/>
      <w:bookmarkEnd w:id="582"/>
      <w:bookmarkEnd w:id="583"/>
      <w:bookmarkEnd w:id="584"/>
      <w:bookmarkEnd w:id="585"/>
      <w:bookmarkEnd w:id="586"/>
    </w:p>
    <w:p w14:paraId="163CC299">
      <w:pPr>
        <w:bidi w:val="0"/>
        <w:rPr>
          <w:rFonts w:hint="eastAsia"/>
          <w:lang w:eastAsia="zh-CN"/>
        </w:rPr>
      </w:pPr>
      <w:bookmarkStart w:id="587" w:name="_Toc152045716"/>
      <w:bookmarkStart w:id="588" w:name="_Toc179632734"/>
      <w:bookmarkStart w:id="589" w:name="_Toc152042494"/>
      <w:bookmarkStart w:id="590" w:name="_Toc144974685"/>
      <w:r>
        <w:rPr>
          <w:lang w:eastAsia="zh-CN"/>
        </w:rPr>
        <w:t>16.1 物价波动引起的价格调整</w:t>
      </w:r>
      <w:bookmarkEnd w:id="587"/>
      <w:bookmarkEnd w:id="588"/>
      <w:bookmarkEnd w:id="589"/>
      <w:bookmarkEnd w:id="590"/>
    </w:p>
    <w:p w14:paraId="5E31285E">
      <w:pPr>
        <w:bidi w:val="0"/>
        <w:rPr>
          <w:rFonts w:hint="eastAsia"/>
          <w:lang w:eastAsia="zh-CN"/>
        </w:rPr>
      </w:pPr>
      <w:r>
        <w:rPr>
          <w:lang w:eastAsia="zh-CN"/>
        </w:rPr>
        <w:t>除专用合同条款另有约定外，因物价波动引起的价格调整按照本款约定处理。</w:t>
      </w:r>
    </w:p>
    <w:p w14:paraId="5556AC3A">
      <w:pPr>
        <w:bidi w:val="0"/>
        <w:rPr>
          <w:rFonts w:hint="eastAsia"/>
          <w:lang w:eastAsia="zh-CN"/>
        </w:rPr>
      </w:pPr>
      <w:r>
        <w:rPr>
          <w:lang w:eastAsia="zh-CN"/>
        </w:rPr>
        <w:t>16.1.1 采用价格指数调整价格差额</w:t>
      </w:r>
    </w:p>
    <w:p w14:paraId="4FF9F2AB">
      <w:pPr>
        <w:bidi w:val="0"/>
        <w:rPr>
          <w:rFonts w:hint="eastAsia"/>
          <w:lang w:eastAsia="zh-CN"/>
        </w:rPr>
      </w:pPr>
      <w:r>
        <w:rPr>
          <w:lang w:eastAsia="zh-CN"/>
        </w:rPr>
        <w:t>16.1.1.1 价格调整公式</w:t>
      </w:r>
    </w:p>
    <w:p w14:paraId="06F38E26">
      <w:pPr>
        <w:bidi w:val="0"/>
        <w:rPr>
          <w:rFonts w:hint="eastAsia"/>
          <w:lang w:eastAsia="zh-CN"/>
        </w:rPr>
      </w:pPr>
      <w:r>
        <w:rPr>
          <w:lang w:eastAsia="zh-CN"/>
        </w:rPr>
        <w:t>因人工、材料和设备等价格波动影响合同价格时，根据投标函附录中的价格指数和权重表约定的数据，按以下公式计算差额并调整合同价格。</w:t>
      </w:r>
    </w:p>
    <w:p w14:paraId="492C8EDA">
      <w:pPr>
        <w:bidi w:val="0"/>
        <w:rPr>
          <w:rFonts w:hint="eastAsia"/>
        </w:rPr>
      </w:pPr>
      <w:r>
        <w:rPr>
          <w:lang w:val="zh-CN" w:eastAsia="zh-CN"/>
        </w:rPr>
        <w:t xml:space="preserve">        </w:t>
      </w:r>
      <w:r>
        <w:rPr>
          <w:position w:val="-34"/>
          <w:szCs w:val="24"/>
        </w:rPr>
        <w:object>
          <v:shape id="_x0000_i1025" o:spt="75" type="#_x0000_t75" style="height:39.65pt;width:306.5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494AC8B7">
      <w:pPr>
        <w:bidi w:val="0"/>
        <w:rPr>
          <w:rFonts w:hint="eastAsia"/>
          <w:lang w:eastAsia="zh-CN"/>
        </w:rPr>
      </w:pPr>
      <w:r>
        <w:rPr>
          <w:lang w:eastAsia="zh-CN"/>
        </w:rPr>
        <w:t xml:space="preserve"> </w:t>
      </w:r>
    </w:p>
    <w:p w14:paraId="4FA5202C">
      <w:pPr>
        <w:bidi w:val="0"/>
        <w:rPr>
          <w:rFonts w:hint="eastAsia"/>
          <w:lang w:eastAsia="zh-CN"/>
        </w:rPr>
      </w:pPr>
      <w:r>
        <w:rPr>
          <w:lang w:eastAsia="zh-CN"/>
        </w:rPr>
        <w:t>式中： △P -- 需调整的价格差额；</w:t>
      </w:r>
    </w:p>
    <w:p w14:paraId="3038B93E">
      <w:pPr>
        <w:bidi w:val="0"/>
        <w:rPr>
          <w:rFonts w:hint="eastAsia"/>
          <w:lang w:eastAsia="zh-CN"/>
        </w:rPr>
      </w:pPr>
      <w:r>
        <w:rPr>
          <w:lang w:eastAsia="zh-CN"/>
        </w:rPr>
        <w:tab/>
      </w:r>
      <w:r>
        <w:rPr>
          <w:lang w:eastAsia="zh-CN"/>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2CE81D9C">
      <w:pPr>
        <w:bidi w:val="0"/>
        <w:rPr>
          <w:rFonts w:hint="eastAsia"/>
          <w:lang w:eastAsia="zh-CN"/>
        </w:rPr>
      </w:pPr>
      <w:r>
        <w:rPr>
          <w:lang w:eastAsia="zh-CN"/>
        </w:rPr>
        <w:tab/>
      </w:r>
      <w:bookmarkStart w:id="591" w:name="_Toc144974686"/>
      <w:bookmarkStart w:id="592" w:name="_Toc152042495"/>
      <w:r>
        <w:rPr>
          <w:lang w:eastAsia="zh-CN"/>
        </w:rPr>
        <w:t>A -- 定值权重（即不调部分的权重）；</w:t>
      </w:r>
      <w:bookmarkEnd w:id="591"/>
      <w:bookmarkEnd w:id="592"/>
    </w:p>
    <w:p w14:paraId="3F36BAEB">
      <w:pPr>
        <w:bidi w:val="0"/>
        <w:rPr>
          <w:rFonts w:hint="eastAsia"/>
          <w:lang w:eastAsia="zh-CN"/>
        </w:rPr>
      </w:pPr>
      <w:r>
        <w:rPr>
          <w:lang w:eastAsia="zh-CN"/>
        </w:rPr>
        <w:tab/>
      </w:r>
      <w:r>
        <w:rPr>
          <w:lang w:eastAsia="zh-CN"/>
        </w:rPr>
        <w:t>B1; B2 ;B3·····Bn -- 各可调因子的变值权重（即可调部分的权重）为各可调因子在投标函投标总报价中所占的比例；</w:t>
      </w:r>
    </w:p>
    <w:p w14:paraId="3FA72876">
      <w:pPr>
        <w:bidi w:val="0"/>
        <w:rPr>
          <w:rFonts w:hint="eastAsia"/>
          <w:lang w:eastAsia="zh-CN"/>
        </w:rPr>
      </w:pPr>
      <w:r>
        <w:rPr>
          <w:lang w:eastAsia="zh-CN"/>
        </w:rPr>
        <w:tab/>
      </w:r>
      <w:r>
        <w:rPr>
          <w:lang w:eastAsia="zh-CN"/>
        </w:rPr>
        <w:t>Ft1 ;Ft2 ;Ft3·····Ftn -- 各可调因子的现行价格指数，指第17.3.3项、第17.5.2项和第17.6.2项约定的付款证书相关周期最后一天的前42天的各可调因子的价格指数；</w:t>
      </w:r>
    </w:p>
    <w:p w14:paraId="54C44632">
      <w:pPr>
        <w:bidi w:val="0"/>
        <w:rPr>
          <w:rFonts w:hint="eastAsia"/>
          <w:lang w:eastAsia="zh-CN"/>
        </w:rPr>
      </w:pPr>
      <w:r>
        <w:rPr>
          <w:lang w:eastAsia="zh-CN"/>
        </w:rPr>
        <w:tab/>
      </w:r>
      <w:r>
        <w:rPr>
          <w:lang w:eastAsia="zh-CN"/>
        </w:rPr>
        <w:t>Fo1; Fo2; Fo3·····Fon -- 各可调因子的基本价格指数，指基准日期的各可调因子的价格指数。</w:t>
      </w:r>
    </w:p>
    <w:p w14:paraId="13804A83">
      <w:pPr>
        <w:bidi w:val="0"/>
        <w:rPr>
          <w:rFonts w:hint="eastAsia"/>
          <w:lang w:eastAsia="zh-CN"/>
        </w:rPr>
      </w:pPr>
      <w:r>
        <w:rPr>
          <w:lang w:eastAsia="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1D98C078">
      <w:pPr>
        <w:bidi w:val="0"/>
        <w:rPr>
          <w:rFonts w:hint="eastAsia"/>
          <w:lang w:eastAsia="zh-CN"/>
        </w:rPr>
      </w:pPr>
      <w:r>
        <w:rPr>
          <w:lang w:eastAsia="zh-CN"/>
        </w:rPr>
        <w:t>16.1.1.2 暂时确定调整差额</w:t>
      </w:r>
    </w:p>
    <w:p w14:paraId="4C2F33B8">
      <w:pPr>
        <w:bidi w:val="0"/>
        <w:rPr>
          <w:rFonts w:hint="eastAsia"/>
          <w:lang w:eastAsia="zh-CN"/>
        </w:rPr>
      </w:pPr>
      <w:r>
        <w:rPr>
          <w:lang w:eastAsia="zh-CN"/>
        </w:rPr>
        <w:t>在计算调整差额时得不到现行价格指数的，可暂用上一次价格指数计算，并在以后的付款中再按实际价格指数进行调整。</w:t>
      </w:r>
    </w:p>
    <w:p w14:paraId="61F6F2EC">
      <w:pPr>
        <w:bidi w:val="0"/>
        <w:rPr>
          <w:rFonts w:hint="eastAsia"/>
          <w:lang w:eastAsia="zh-CN"/>
        </w:rPr>
      </w:pPr>
      <w:r>
        <w:rPr>
          <w:lang w:eastAsia="zh-CN"/>
        </w:rPr>
        <w:t>16.1.1.3 权重的调整</w:t>
      </w:r>
    </w:p>
    <w:p w14:paraId="74D804ED">
      <w:pPr>
        <w:bidi w:val="0"/>
        <w:rPr>
          <w:rFonts w:hint="eastAsia"/>
          <w:lang w:eastAsia="zh-CN"/>
        </w:rPr>
      </w:pPr>
      <w:r>
        <w:rPr>
          <w:lang w:eastAsia="zh-CN"/>
        </w:rPr>
        <w:t>按第15.1款约定的变更导致原定合同中的权重不合理时，由监理人与承包人和发包人协商后进行调整。</w:t>
      </w:r>
    </w:p>
    <w:p w14:paraId="0BA6CF45">
      <w:pPr>
        <w:bidi w:val="0"/>
        <w:rPr>
          <w:rFonts w:hint="eastAsia"/>
          <w:lang w:eastAsia="zh-CN"/>
        </w:rPr>
      </w:pPr>
      <w:r>
        <w:rPr>
          <w:lang w:eastAsia="zh-CN"/>
        </w:rPr>
        <w:t>16.1.1.4 承包人工期延误后的价格调整</w:t>
      </w:r>
    </w:p>
    <w:p w14:paraId="72EB39EC">
      <w:pPr>
        <w:bidi w:val="0"/>
        <w:rPr>
          <w:rFonts w:hint="eastAsia"/>
          <w:lang w:eastAsia="zh-CN"/>
        </w:rPr>
      </w:pPr>
      <w:r>
        <w:rPr>
          <w:lang w:eastAsia="zh-CN"/>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390DB3C0">
      <w:pPr>
        <w:bidi w:val="0"/>
        <w:rPr>
          <w:rFonts w:hint="eastAsia"/>
          <w:lang w:eastAsia="zh-CN"/>
        </w:rPr>
      </w:pPr>
      <w:r>
        <w:rPr>
          <w:lang w:eastAsia="zh-CN"/>
        </w:rPr>
        <w:t>16.1.2 采用造价信息调整价格差额</w:t>
      </w:r>
    </w:p>
    <w:p w14:paraId="4675E0A5">
      <w:pPr>
        <w:bidi w:val="0"/>
        <w:rPr>
          <w:rFonts w:hint="eastAsia"/>
          <w:lang w:eastAsia="zh-CN"/>
        </w:rPr>
      </w:pPr>
      <w:r>
        <w:rPr>
          <w:lang w:eastAsia="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0B8C3BB7">
      <w:pPr>
        <w:bidi w:val="0"/>
        <w:rPr>
          <w:rFonts w:hint="eastAsia"/>
          <w:lang w:eastAsia="zh-CN"/>
        </w:rPr>
      </w:pPr>
      <w:bookmarkStart w:id="593" w:name="_Toc152042496"/>
      <w:bookmarkStart w:id="594" w:name="_Toc144974688"/>
      <w:bookmarkStart w:id="595" w:name="_Toc152045717"/>
      <w:bookmarkStart w:id="596" w:name="_Toc179632735"/>
      <w:r>
        <w:rPr>
          <w:lang w:eastAsia="zh-CN"/>
        </w:rPr>
        <w:t>16.2 法律变化引起的价格调整</w:t>
      </w:r>
      <w:bookmarkEnd w:id="593"/>
      <w:bookmarkEnd w:id="594"/>
      <w:bookmarkEnd w:id="595"/>
      <w:bookmarkEnd w:id="596"/>
    </w:p>
    <w:p w14:paraId="12FBA1E5">
      <w:pPr>
        <w:bidi w:val="0"/>
        <w:rPr>
          <w:rFonts w:hint="eastAsia"/>
          <w:lang w:eastAsia="zh-CN"/>
        </w:rPr>
      </w:pPr>
      <w:r>
        <w:rPr>
          <w:lang w:eastAsia="zh-CN"/>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749D8C0">
      <w:pPr>
        <w:pStyle w:val="6"/>
        <w:bidi w:val="0"/>
        <w:rPr>
          <w:rFonts w:hint="eastAsia"/>
          <w:lang w:eastAsia="zh-CN"/>
        </w:rPr>
      </w:pPr>
      <w:bookmarkStart w:id="597" w:name="_Toc9617"/>
      <w:bookmarkStart w:id="598" w:name="_Toc152042497"/>
      <w:bookmarkStart w:id="599" w:name="_Toc144974689"/>
      <w:bookmarkStart w:id="600" w:name="_Toc418"/>
      <w:bookmarkStart w:id="601" w:name="_Toc12664"/>
      <w:bookmarkStart w:id="602" w:name="_Toc152045718"/>
      <w:bookmarkStart w:id="603" w:name="_Toc179632736"/>
      <w:r>
        <w:rPr>
          <w:lang w:eastAsia="zh-CN"/>
        </w:rPr>
        <w:t>17. 计量与支付</w:t>
      </w:r>
      <w:bookmarkEnd w:id="597"/>
      <w:bookmarkEnd w:id="598"/>
      <w:bookmarkEnd w:id="599"/>
      <w:bookmarkEnd w:id="600"/>
      <w:bookmarkEnd w:id="601"/>
      <w:bookmarkEnd w:id="602"/>
      <w:bookmarkEnd w:id="603"/>
    </w:p>
    <w:p w14:paraId="76F347D6">
      <w:pPr>
        <w:bidi w:val="0"/>
        <w:rPr>
          <w:rFonts w:hint="eastAsia"/>
          <w:lang w:eastAsia="zh-CN"/>
        </w:rPr>
      </w:pPr>
      <w:bookmarkStart w:id="604" w:name="_Toc179632737"/>
      <w:bookmarkStart w:id="605" w:name="_Toc144974690"/>
      <w:bookmarkStart w:id="606" w:name="_Toc152042498"/>
      <w:bookmarkStart w:id="607" w:name="_Toc152045719"/>
      <w:r>
        <w:rPr>
          <w:lang w:eastAsia="zh-CN"/>
        </w:rPr>
        <w:t>17.1 计量</w:t>
      </w:r>
      <w:bookmarkEnd w:id="604"/>
      <w:bookmarkEnd w:id="605"/>
      <w:bookmarkEnd w:id="606"/>
      <w:bookmarkEnd w:id="607"/>
    </w:p>
    <w:p w14:paraId="0DA007F5">
      <w:pPr>
        <w:bidi w:val="0"/>
        <w:rPr>
          <w:rFonts w:hint="eastAsia"/>
          <w:lang w:eastAsia="zh-CN"/>
        </w:rPr>
      </w:pPr>
      <w:r>
        <w:rPr>
          <w:lang w:eastAsia="zh-CN"/>
        </w:rPr>
        <w:t>17.1.1 计量单位</w:t>
      </w:r>
    </w:p>
    <w:p w14:paraId="3DB61819">
      <w:pPr>
        <w:bidi w:val="0"/>
        <w:rPr>
          <w:rFonts w:hint="eastAsia"/>
          <w:lang w:eastAsia="zh-CN"/>
        </w:rPr>
      </w:pPr>
      <w:r>
        <w:rPr>
          <w:lang w:eastAsia="zh-CN"/>
        </w:rPr>
        <w:t>计量采用国家法定的计量单位。</w:t>
      </w:r>
    </w:p>
    <w:p w14:paraId="298F1DFD">
      <w:pPr>
        <w:bidi w:val="0"/>
        <w:rPr>
          <w:rFonts w:hint="eastAsia"/>
          <w:lang w:eastAsia="zh-CN"/>
        </w:rPr>
      </w:pPr>
      <w:r>
        <w:rPr>
          <w:lang w:eastAsia="zh-CN"/>
        </w:rPr>
        <w:t>17.1.2 计量方法</w:t>
      </w:r>
    </w:p>
    <w:p w14:paraId="2539F84F">
      <w:pPr>
        <w:bidi w:val="0"/>
        <w:rPr>
          <w:rFonts w:hint="eastAsia"/>
          <w:lang w:eastAsia="zh-CN"/>
        </w:rPr>
      </w:pPr>
      <w:r>
        <w:rPr>
          <w:lang w:eastAsia="zh-CN"/>
        </w:rPr>
        <w:t>工程量清单中的工程量计算规则应按有关国家标准、行业标准的规定，并在合同中约定执行。</w:t>
      </w:r>
    </w:p>
    <w:p w14:paraId="714AABDC">
      <w:pPr>
        <w:bidi w:val="0"/>
        <w:rPr>
          <w:rFonts w:hint="eastAsia"/>
          <w:lang w:eastAsia="zh-CN"/>
        </w:rPr>
      </w:pPr>
      <w:r>
        <w:rPr>
          <w:lang w:eastAsia="zh-CN"/>
        </w:rPr>
        <w:t>17.1.3 计量周期</w:t>
      </w:r>
    </w:p>
    <w:p w14:paraId="6223425C">
      <w:pPr>
        <w:bidi w:val="0"/>
        <w:rPr>
          <w:rFonts w:hint="eastAsia"/>
          <w:lang w:eastAsia="zh-CN"/>
        </w:rPr>
      </w:pPr>
      <w:r>
        <w:rPr>
          <w:lang w:eastAsia="zh-CN"/>
        </w:rPr>
        <w:t>除专用合同条款另有约定外，单价子目已完成工程量按月计量，总价子目的计量周期按批准的支付分解报告确定。</w:t>
      </w:r>
    </w:p>
    <w:p w14:paraId="18B4D4F5">
      <w:pPr>
        <w:bidi w:val="0"/>
        <w:rPr>
          <w:rFonts w:hint="eastAsia"/>
          <w:lang w:eastAsia="zh-CN"/>
        </w:rPr>
      </w:pPr>
      <w:r>
        <w:rPr>
          <w:lang w:eastAsia="zh-CN"/>
        </w:rPr>
        <w:t>17.1.4 单价子目的计量</w:t>
      </w:r>
    </w:p>
    <w:p w14:paraId="3E9CFADB">
      <w:pPr>
        <w:bidi w:val="0"/>
        <w:rPr>
          <w:rFonts w:hint="eastAsia"/>
          <w:lang w:eastAsia="zh-CN"/>
        </w:rPr>
      </w:pPr>
      <w:r>
        <w:rPr>
          <w:lang w:eastAsia="zh-CN"/>
        </w:rPr>
        <w:t>（1）已标价工程量清单中的单价子目工程量为估算工程量。结算工程量是承包人实际完成的，并按合同约定的计量方法进行计量的工程量。</w:t>
      </w:r>
    </w:p>
    <w:p w14:paraId="2DA3C09F">
      <w:pPr>
        <w:bidi w:val="0"/>
        <w:rPr>
          <w:rFonts w:hint="eastAsia"/>
          <w:lang w:eastAsia="zh-CN"/>
        </w:rPr>
      </w:pPr>
      <w:r>
        <w:rPr>
          <w:lang w:eastAsia="zh-CN"/>
        </w:rPr>
        <w:t>（2）承包人对已完成的工程进行计量，向监理人提交进度付款申请单、已完成工程量报表和有关计量资料。</w:t>
      </w:r>
    </w:p>
    <w:p w14:paraId="315868B1">
      <w:pPr>
        <w:bidi w:val="0"/>
        <w:rPr>
          <w:rFonts w:hint="eastAsia"/>
          <w:lang w:eastAsia="zh-CN"/>
        </w:rPr>
      </w:pPr>
      <w:r>
        <w:rPr>
          <w:lang w:eastAsia="zh-CN"/>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53D1C9F">
      <w:pPr>
        <w:bidi w:val="0"/>
        <w:rPr>
          <w:rFonts w:hint="eastAsia"/>
          <w:lang w:eastAsia="zh-CN"/>
        </w:rPr>
      </w:pPr>
      <w:r>
        <w:rPr>
          <w:lang w:eastAsia="zh-CN"/>
        </w:rPr>
        <w:t>（4）监理人认为有必要时，可通知承包人共同进行联合测量、计量，承包人应遵照执行。</w:t>
      </w:r>
    </w:p>
    <w:p w14:paraId="0245170D">
      <w:pPr>
        <w:bidi w:val="0"/>
        <w:rPr>
          <w:rFonts w:hint="eastAsia"/>
          <w:lang w:eastAsia="zh-CN"/>
        </w:rPr>
      </w:pPr>
      <w:r>
        <w:rPr>
          <w:lang w:eastAsia="zh-CN"/>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132C1A4F">
      <w:pPr>
        <w:bidi w:val="0"/>
        <w:rPr>
          <w:rFonts w:hint="eastAsia"/>
          <w:lang w:eastAsia="zh-CN"/>
        </w:rPr>
      </w:pPr>
      <w:r>
        <w:rPr>
          <w:lang w:eastAsia="zh-CN"/>
        </w:rPr>
        <w:t>（6）监理人应在收到承包人提交的工程量报表后的7天内进行复核，监理人未在约定时间内复核的，承包人提交的工程量报表中的工程量视为承包人实际完成的工程量，据此计算工程价款。</w:t>
      </w:r>
    </w:p>
    <w:p w14:paraId="16692C21">
      <w:pPr>
        <w:bidi w:val="0"/>
        <w:rPr>
          <w:rFonts w:hint="eastAsia"/>
          <w:lang w:eastAsia="zh-CN"/>
        </w:rPr>
      </w:pPr>
      <w:r>
        <w:rPr>
          <w:lang w:eastAsia="zh-CN"/>
        </w:rPr>
        <w:t>17.1.5 总价子目的计量</w:t>
      </w:r>
    </w:p>
    <w:p w14:paraId="0220B76C">
      <w:pPr>
        <w:bidi w:val="0"/>
        <w:rPr>
          <w:rFonts w:hint="eastAsia"/>
          <w:lang w:eastAsia="zh-CN"/>
        </w:rPr>
      </w:pPr>
      <w:r>
        <w:rPr>
          <w:lang w:eastAsia="zh-CN"/>
        </w:rPr>
        <w:t>除专用合同条款另有约定外，总价子目的分解和计量按照下述约定进行。</w:t>
      </w:r>
    </w:p>
    <w:p w14:paraId="6C288F99">
      <w:pPr>
        <w:bidi w:val="0"/>
        <w:rPr>
          <w:rFonts w:hint="eastAsia"/>
          <w:lang w:eastAsia="zh-CN"/>
        </w:rPr>
      </w:pPr>
      <w:r>
        <w:rPr>
          <w:lang w:eastAsia="zh-CN"/>
        </w:rPr>
        <w:t>（1）总价子目的计量和支付应以总价为基础，不因第16.1款中的因素而进行调整。承包人实际完成的工程量，是进行工程目标管理和控制进度支付的依据。</w:t>
      </w:r>
    </w:p>
    <w:p w14:paraId="62C22CC2">
      <w:pPr>
        <w:bidi w:val="0"/>
        <w:rPr>
          <w:rFonts w:hint="eastAsia"/>
          <w:lang w:eastAsia="zh-CN"/>
        </w:rPr>
      </w:pPr>
      <w:r>
        <w:rPr>
          <w:lang w:eastAsia="zh-CN"/>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35571CA3">
      <w:pPr>
        <w:bidi w:val="0"/>
        <w:rPr>
          <w:rFonts w:hint="eastAsia"/>
          <w:lang w:eastAsia="zh-CN"/>
        </w:rPr>
      </w:pPr>
      <w:r>
        <w:rPr>
          <w:lang w:eastAsia="zh-CN"/>
        </w:rPr>
        <w:t>（3）监理人对承包人提交的上述资料进行复核，以确定分阶段实际完成的工程量和工程形象目标。对其有异议的，可要求承包人按第8.2款约定进行共同复核和抽样复测。</w:t>
      </w:r>
    </w:p>
    <w:p w14:paraId="54E9D0B1">
      <w:pPr>
        <w:bidi w:val="0"/>
        <w:rPr>
          <w:rFonts w:hint="eastAsia"/>
          <w:lang w:eastAsia="zh-CN"/>
        </w:rPr>
      </w:pPr>
      <w:r>
        <w:rPr>
          <w:lang w:eastAsia="zh-CN"/>
        </w:rPr>
        <w:t xml:space="preserve">（4）除按照第15条约定的变更外，总价子目的工程量是承包人用于结算的最终工程量。 </w:t>
      </w:r>
    </w:p>
    <w:p w14:paraId="1F5B8995">
      <w:pPr>
        <w:bidi w:val="0"/>
        <w:rPr>
          <w:rFonts w:hint="eastAsia"/>
          <w:lang w:eastAsia="zh-CN"/>
        </w:rPr>
      </w:pPr>
      <w:bookmarkStart w:id="608" w:name="_Toc144974691"/>
      <w:bookmarkStart w:id="609" w:name="_Toc152045720"/>
      <w:bookmarkStart w:id="610" w:name="_Toc179632738"/>
      <w:bookmarkStart w:id="611" w:name="_Toc152042499"/>
      <w:r>
        <w:rPr>
          <w:lang w:eastAsia="zh-CN"/>
        </w:rPr>
        <w:t>17.2 预付款</w:t>
      </w:r>
      <w:bookmarkEnd w:id="608"/>
      <w:bookmarkEnd w:id="609"/>
      <w:bookmarkEnd w:id="610"/>
      <w:bookmarkEnd w:id="611"/>
    </w:p>
    <w:p w14:paraId="699E68F1">
      <w:pPr>
        <w:bidi w:val="0"/>
        <w:rPr>
          <w:rFonts w:hint="eastAsia"/>
          <w:lang w:eastAsia="zh-CN"/>
        </w:rPr>
      </w:pPr>
      <w:r>
        <w:rPr>
          <w:lang w:eastAsia="zh-CN"/>
        </w:rPr>
        <w:t>17.2.1 预付款</w:t>
      </w:r>
    </w:p>
    <w:p w14:paraId="342C5767">
      <w:pPr>
        <w:bidi w:val="0"/>
        <w:rPr>
          <w:rFonts w:hint="eastAsia"/>
          <w:lang w:eastAsia="zh-CN"/>
        </w:rPr>
      </w:pPr>
      <w:r>
        <w:rPr>
          <w:lang w:eastAsia="zh-CN"/>
        </w:rPr>
        <w:t>预付款用于承包人为合同工程施工购置材料、工程设备、施工设备、修建临时设施以及组织施工队伍进场等。预付款的额度和预付办法在专用合同条款中约定。预付款必须专用于合同工程。</w:t>
      </w:r>
    </w:p>
    <w:p w14:paraId="5DA1F4A9">
      <w:pPr>
        <w:bidi w:val="0"/>
        <w:rPr>
          <w:rFonts w:hint="eastAsia"/>
          <w:lang w:eastAsia="zh-CN"/>
        </w:rPr>
      </w:pPr>
      <w:r>
        <w:rPr>
          <w:lang w:eastAsia="zh-CN"/>
        </w:rPr>
        <w:t>17.2.2 预付款保函</w:t>
      </w:r>
    </w:p>
    <w:p w14:paraId="68119A7C">
      <w:pPr>
        <w:bidi w:val="0"/>
        <w:rPr>
          <w:rFonts w:hint="eastAsia"/>
          <w:lang w:eastAsia="zh-CN"/>
        </w:rPr>
      </w:pPr>
      <w:r>
        <w:rPr>
          <w:lang w:eastAsia="zh-CN"/>
        </w:rPr>
        <w:t>除专用合同条款另有约定外，承包人应在收到预付款的同时向发包人提交预付款保函，预付款保函的担保金额应与预付款金额相同。保函的担保金额可根据预付款扣回的金额相应递减。</w:t>
      </w:r>
    </w:p>
    <w:p w14:paraId="7DCA6431">
      <w:pPr>
        <w:bidi w:val="0"/>
        <w:rPr>
          <w:rFonts w:hint="eastAsia"/>
          <w:lang w:eastAsia="zh-CN"/>
        </w:rPr>
      </w:pPr>
      <w:r>
        <w:rPr>
          <w:lang w:eastAsia="zh-CN"/>
        </w:rPr>
        <w:t>17.2.3 预付款的扣回与还清</w:t>
      </w:r>
    </w:p>
    <w:p w14:paraId="675651BB">
      <w:pPr>
        <w:bidi w:val="0"/>
        <w:rPr>
          <w:rFonts w:hint="eastAsia"/>
          <w:lang w:eastAsia="zh-CN"/>
        </w:rPr>
      </w:pPr>
      <w:r>
        <w:rPr>
          <w:lang w:eastAsia="zh-CN"/>
        </w:rPr>
        <w:t>预付款在进度付款中扣回，扣回办法在专用合同条款中约定。在颁发工程接收证书前，由于不可抗力或其他原因解除合同时，预付款尚未扣清的，尚未扣清的预付款余额应作为承包人的到期应付款。</w:t>
      </w:r>
    </w:p>
    <w:p w14:paraId="2BF6F86A">
      <w:pPr>
        <w:bidi w:val="0"/>
        <w:rPr>
          <w:rFonts w:hint="eastAsia"/>
          <w:lang w:eastAsia="zh-CN"/>
        </w:rPr>
      </w:pPr>
      <w:bookmarkStart w:id="612" w:name="_Toc152042500"/>
      <w:bookmarkStart w:id="613" w:name="_Toc144974692"/>
      <w:bookmarkStart w:id="614" w:name="_Toc179632739"/>
      <w:bookmarkStart w:id="615" w:name="_Toc152045721"/>
      <w:r>
        <w:rPr>
          <w:lang w:eastAsia="zh-CN"/>
        </w:rPr>
        <w:t>17.3 工程进度付款</w:t>
      </w:r>
      <w:bookmarkEnd w:id="612"/>
      <w:bookmarkEnd w:id="613"/>
      <w:bookmarkEnd w:id="614"/>
      <w:bookmarkEnd w:id="615"/>
    </w:p>
    <w:p w14:paraId="51C8D467">
      <w:pPr>
        <w:bidi w:val="0"/>
        <w:rPr>
          <w:rFonts w:hint="eastAsia"/>
          <w:lang w:eastAsia="zh-CN"/>
        </w:rPr>
      </w:pPr>
      <w:r>
        <w:rPr>
          <w:lang w:eastAsia="zh-CN"/>
        </w:rPr>
        <w:t>17.3.1 付款周期</w:t>
      </w:r>
    </w:p>
    <w:p w14:paraId="20F36A0E">
      <w:pPr>
        <w:bidi w:val="0"/>
        <w:rPr>
          <w:rFonts w:hint="eastAsia"/>
          <w:lang w:eastAsia="zh-CN"/>
        </w:rPr>
      </w:pPr>
      <w:r>
        <w:rPr>
          <w:lang w:eastAsia="zh-CN"/>
        </w:rPr>
        <w:t>付款周期同计量周期。</w:t>
      </w:r>
    </w:p>
    <w:p w14:paraId="3D853ED8">
      <w:pPr>
        <w:bidi w:val="0"/>
        <w:rPr>
          <w:rFonts w:hint="eastAsia"/>
          <w:lang w:eastAsia="zh-CN"/>
        </w:rPr>
      </w:pPr>
      <w:r>
        <w:rPr>
          <w:lang w:eastAsia="zh-CN"/>
        </w:rPr>
        <w:t>17.3.2 进度付款申请单</w:t>
      </w:r>
    </w:p>
    <w:p w14:paraId="572BE80E">
      <w:pPr>
        <w:bidi w:val="0"/>
        <w:rPr>
          <w:rFonts w:hint="eastAsia"/>
          <w:lang w:eastAsia="zh-CN"/>
        </w:rPr>
      </w:pPr>
      <w:r>
        <w:rPr>
          <w:lang w:eastAsia="zh-CN"/>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F45CF57">
      <w:pPr>
        <w:bidi w:val="0"/>
        <w:rPr>
          <w:rFonts w:hint="eastAsia"/>
          <w:lang w:eastAsia="zh-CN"/>
        </w:rPr>
      </w:pPr>
      <w:r>
        <w:rPr>
          <w:lang w:eastAsia="zh-CN"/>
        </w:rPr>
        <w:t>（1）截至本次付款周期末已实施工程的价款；</w:t>
      </w:r>
    </w:p>
    <w:p w14:paraId="79BC827D">
      <w:pPr>
        <w:bidi w:val="0"/>
        <w:rPr>
          <w:rFonts w:hint="eastAsia"/>
          <w:lang w:eastAsia="zh-CN"/>
        </w:rPr>
      </w:pPr>
      <w:r>
        <w:rPr>
          <w:lang w:eastAsia="zh-CN"/>
        </w:rPr>
        <w:t>（2）根据第15条应增加和扣减的变更金额；</w:t>
      </w:r>
    </w:p>
    <w:p w14:paraId="1A86FC28">
      <w:pPr>
        <w:bidi w:val="0"/>
        <w:rPr>
          <w:rFonts w:hint="eastAsia"/>
          <w:lang w:eastAsia="zh-CN"/>
        </w:rPr>
      </w:pPr>
      <w:r>
        <w:rPr>
          <w:lang w:eastAsia="zh-CN"/>
        </w:rPr>
        <w:t>（3）根据第23条应增加和扣减的索赔金额；</w:t>
      </w:r>
    </w:p>
    <w:p w14:paraId="6A240A16">
      <w:pPr>
        <w:bidi w:val="0"/>
        <w:rPr>
          <w:rFonts w:hint="eastAsia"/>
          <w:lang w:eastAsia="zh-CN"/>
        </w:rPr>
      </w:pPr>
      <w:r>
        <w:rPr>
          <w:lang w:eastAsia="zh-CN"/>
        </w:rPr>
        <w:t>（4）根据第17.2款约定应支付的预付款和扣减的返还预付款；</w:t>
      </w:r>
    </w:p>
    <w:p w14:paraId="6DEFDCBB">
      <w:pPr>
        <w:bidi w:val="0"/>
        <w:rPr>
          <w:rFonts w:hint="eastAsia"/>
          <w:lang w:eastAsia="zh-CN"/>
        </w:rPr>
      </w:pPr>
      <w:r>
        <w:rPr>
          <w:lang w:eastAsia="zh-CN"/>
        </w:rPr>
        <w:t>（5）根据第17.4.1项约定应扣减的质量保证金；</w:t>
      </w:r>
    </w:p>
    <w:p w14:paraId="08B4A2C2">
      <w:pPr>
        <w:bidi w:val="0"/>
        <w:rPr>
          <w:rFonts w:hint="eastAsia"/>
          <w:lang w:eastAsia="zh-CN"/>
        </w:rPr>
      </w:pPr>
      <w:r>
        <w:rPr>
          <w:lang w:eastAsia="zh-CN"/>
        </w:rPr>
        <w:t>（6）根据合同应增加和扣减的其他金额。</w:t>
      </w:r>
    </w:p>
    <w:p w14:paraId="45B06122">
      <w:pPr>
        <w:bidi w:val="0"/>
        <w:rPr>
          <w:rFonts w:hint="eastAsia"/>
          <w:lang w:eastAsia="zh-CN"/>
        </w:rPr>
      </w:pPr>
      <w:r>
        <w:rPr>
          <w:lang w:eastAsia="zh-CN"/>
        </w:rPr>
        <w:t>17.3.3 进度付款证书和支付时间</w:t>
      </w:r>
    </w:p>
    <w:p w14:paraId="1082EC07">
      <w:pPr>
        <w:bidi w:val="0"/>
        <w:rPr>
          <w:rFonts w:hint="eastAsia"/>
          <w:lang w:eastAsia="zh-CN"/>
        </w:rPr>
      </w:pPr>
      <w:r>
        <w:rPr>
          <w:lang w:eastAsia="zh-CN"/>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0FDA813C">
      <w:pPr>
        <w:bidi w:val="0"/>
        <w:rPr>
          <w:rFonts w:hint="eastAsia"/>
          <w:lang w:eastAsia="zh-CN"/>
        </w:rPr>
      </w:pPr>
      <w:r>
        <w:rPr>
          <w:lang w:eastAsia="zh-CN"/>
        </w:rPr>
        <w:t>（2）发包人应在监理人收到进度付款申请单后的28天内，将进度应付款支付给承包人。发包人不按期支付的，按专用合同条款的约定支付逾期付款违约金。</w:t>
      </w:r>
    </w:p>
    <w:p w14:paraId="65A1D23A">
      <w:pPr>
        <w:bidi w:val="0"/>
        <w:rPr>
          <w:rFonts w:hint="eastAsia"/>
          <w:lang w:eastAsia="zh-CN"/>
        </w:rPr>
      </w:pPr>
      <w:r>
        <w:rPr>
          <w:lang w:eastAsia="zh-CN"/>
        </w:rPr>
        <w:t>（3）监理人出具进度付款证书，不应视为监理人已同意、批准或接受了承包人完成的该部分工作。</w:t>
      </w:r>
    </w:p>
    <w:p w14:paraId="3EE0C1F9">
      <w:pPr>
        <w:bidi w:val="0"/>
        <w:rPr>
          <w:rFonts w:hint="eastAsia"/>
          <w:lang w:eastAsia="zh-CN"/>
        </w:rPr>
      </w:pPr>
      <w:r>
        <w:rPr>
          <w:lang w:eastAsia="zh-CN"/>
        </w:rPr>
        <w:t>（4）进度付款涉及政府投资资金的，按照国库集中支付等国家相关规定和专用合同条款的约定办理。</w:t>
      </w:r>
    </w:p>
    <w:p w14:paraId="3AF3A1F6">
      <w:pPr>
        <w:bidi w:val="0"/>
        <w:rPr>
          <w:rFonts w:hint="eastAsia"/>
          <w:lang w:eastAsia="zh-CN"/>
        </w:rPr>
      </w:pPr>
      <w:r>
        <w:rPr>
          <w:lang w:eastAsia="zh-CN"/>
        </w:rPr>
        <w:t>17.3.4 工程进度付款的修正</w:t>
      </w:r>
    </w:p>
    <w:p w14:paraId="0A3B418B">
      <w:pPr>
        <w:bidi w:val="0"/>
        <w:rPr>
          <w:rFonts w:hint="eastAsia"/>
          <w:lang w:eastAsia="zh-CN"/>
        </w:rPr>
      </w:pPr>
      <w:r>
        <w:rPr>
          <w:lang w:eastAsia="zh-CN"/>
        </w:rPr>
        <w:t>在对以往历次已签发的进度付款证书进行汇总和复核中发现错、漏或重复的，监理人有权予以修正，承包人也有权提出修正申请。经双方复核同意的修正，应在本次进度付款中支付或扣除。</w:t>
      </w:r>
    </w:p>
    <w:p w14:paraId="71B9D876">
      <w:pPr>
        <w:bidi w:val="0"/>
        <w:rPr>
          <w:rFonts w:hint="eastAsia"/>
          <w:lang w:eastAsia="zh-CN"/>
        </w:rPr>
      </w:pPr>
      <w:bookmarkStart w:id="616" w:name="_Toc152045722"/>
      <w:bookmarkStart w:id="617" w:name="_Toc144974693"/>
      <w:bookmarkStart w:id="618" w:name="_Toc152042501"/>
      <w:bookmarkStart w:id="619" w:name="_Toc179632740"/>
      <w:r>
        <w:rPr>
          <w:lang w:eastAsia="zh-CN"/>
        </w:rPr>
        <w:t xml:space="preserve">17.4 </w:t>
      </w:r>
      <w:bookmarkEnd w:id="616"/>
      <w:bookmarkEnd w:id="617"/>
      <w:bookmarkEnd w:id="618"/>
      <w:r>
        <w:rPr>
          <w:lang w:eastAsia="zh-CN"/>
        </w:rPr>
        <w:t>质量保证金</w:t>
      </w:r>
      <w:bookmarkEnd w:id="619"/>
    </w:p>
    <w:p w14:paraId="275B7A8A">
      <w:pPr>
        <w:bidi w:val="0"/>
        <w:rPr>
          <w:rFonts w:hint="eastAsia"/>
          <w:lang w:eastAsia="zh-CN"/>
        </w:rPr>
      </w:pPr>
      <w:r>
        <w:rPr>
          <w:lang w:eastAsia="zh-CN"/>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1E5129A2">
      <w:pPr>
        <w:bidi w:val="0"/>
        <w:rPr>
          <w:rFonts w:hint="eastAsia"/>
          <w:lang w:eastAsia="zh-CN"/>
        </w:rPr>
      </w:pPr>
      <w:r>
        <w:rPr>
          <w:lang w:eastAsia="zh-CN"/>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0E91FB86">
      <w:pPr>
        <w:bidi w:val="0"/>
        <w:rPr>
          <w:rFonts w:hint="eastAsia"/>
          <w:szCs w:val="24"/>
          <w:lang w:eastAsia="zh-CN"/>
        </w:rPr>
      </w:pPr>
      <w:r>
        <w:rPr>
          <w:lang w:eastAsia="zh-CN"/>
        </w:rPr>
        <w:t>17.4.3 在第1.1.4.5目约定的缺陷责任期满时，承包人没有完成缺陷责任的，发包人有权扣留与未履行责任剩余工作所需金额相应的质量保证金余额，并有权根据第19.3款约定要求延长缺陷责任期，直至完成剩余工作为止。</w:t>
      </w:r>
      <w:r>
        <w:rPr>
          <w:szCs w:val="24"/>
          <w:lang w:eastAsia="zh-CN"/>
        </w:rPr>
        <w:t xml:space="preserve"> </w:t>
      </w:r>
    </w:p>
    <w:p w14:paraId="348EB1B4">
      <w:pPr>
        <w:pStyle w:val="6"/>
        <w:bidi w:val="0"/>
        <w:rPr>
          <w:rFonts w:hint="eastAsia"/>
          <w:lang w:eastAsia="zh-CN"/>
        </w:rPr>
      </w:pPr>
      <w:bookmarkStart w:id="620" w:name="_Toc144974694"/>
      <w:bookmarkStart w:id="621" w:name="_Toc152042502"/>
      <w:bookmarkStart w:id="622" w:name="_Toc152045723"/>
      <w:bookmarkStart w:id="623" w:name="_Toc8732"/>
      <w:bookmarkStart w:id="624" w:name="_Toc179632741"/>
      <w:bookmarkStart w:id="625" w:name="_Toc23355"/>
      <w:bookmarkStart w:id="626" w:name="_Toc9055"/>
      <w:r>
        <w:rPr>
          <w:lang w:eastAsia="zh-CN"/>
        </w:rPr>
        <w:t>17.5 竣工结算</w:t>
      </w:r>
      <w:bookmarkEnd w:id="620"/>
      <w:bookmarkEnd w:id="621"/>
      <w:bookmarkEnd w:id="622"/>
      <w:bookmarkEnd w:id="623"/>
      <w:bookmarkEnd w:id="624"/>
      <w:bookmarkEnd w:id="625"/>
      <w:bookmarkEnd w:id="626"/>
    </w:p>
    <w:p w14:paraId="13939C5A">
      <w:pPr>
        <w:bidi w:val="0"/>
        <w:rPr>
          <w:rFonts w:hint="eastAsia"/>
          <w:lang w:eastAsia="zh-CN"/>
        </w:rPr>
      </w:pPr>
      <w:r>
        <w:rPr>
          <w:lang w:eastAsia="zh-CN"/>
        </w:rPr>
        <w:t>17.5.1 竣工付款申请单</w:t>
      </w:r>
    </w:p>
    <w:p w14:paraId="4EFC5522">
      <w:pPr>
        <w:bidi w:val="0"/>
        <w:rPr>
          <w:rFonts w:hint="eastAsia"/>
          <w:lang w:eastAsia="zh-CN"/>
        </w:rPr>
      </w:pPr>
      <w:r>
        <w:rPr>
          <w:lang w:eastAsia="zh-CN"/>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57F3FC30">
      <w:pPr>
        <w:bidi w:val="0"/>
        <w:rPr>
          <w:rFonts w:hint="eastAsia"/>
          <w:lang w:eastAsia="zh-CN"/>
        </w:rPr>
      </w:pPr>
      <w:r>
        <w:rPr>
          <w:lang w:eastAsia="zh-CN"/>
        </w:rPr>
        <w:t>（2）监理人对竣工付款申请单有异议的，有权要求承包人进行修正和提供补充资料。经监理人和承包人协商后，由承包人向监理人提交修正后的竣工付款申请单。</w:t>
      </w:r>
    </w:p>
    <w:p w14:paraId="271E669E">
      <w:pPr>
        <w:bidi w:val="0"/>
        <w:rPr>
          <w:rFonts w:hint="eastAsia"/>
          <w:lang w:eastAsia="zh-CN"/>
        </w:rPr>
      </w:pPr>
      <w:r>
        <w:rPr>
          <w:lang w:eastAsia="zh-CN"/>
        </w:rPr>
        <w:t>17.5.2 竣工付款证书及支付时间</w:t>
      </w:r>
    </w:p>
    <w:p w14:paraId="665530E0">
      <w:pPr>
        <w:bidi w:val="0"/>
        <w:rPr>
          <w:rFonts w:hint="eastAsia"/>
          <w:lang w:eastAsia="zh-CN"/>
        </w:rPr>
      </w:pPr>
      <w:r>
        <w:rPr>
          <w:lang w:eastAsia="zh-CN"/>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4CE404E2">
      <w:pPr>
        <w:bidi w:val="0"/>
        <w:rPr>
          <w:rFonts w:hint="eastAsia"/>
          <w:lang w:eastAsia="zh-CN"/>
        </w:rPr>
      </w:pPr>
      <w:r>
        <w:rPr>
          <w:lang w:eastAsia="zh-CN"/>
        </w:rPr>
        <w:t>（2）发包人应在监理人出具竣工付款证书后的14天内，将应支付款支付给承包人。发包人不按期支付的，按第17.3.3（2）目的约定，将逾期付款违约金支付给承包人。</w:t>
      </w:r>
    </w:p>
    <w:p w14:paraId="7CA039E9">
      <w:pPr>
        <w:bidi w:val="0"/>
        <w:rPr>
          <w:rFonts w:hint="eastAsia"/>
          <w:lang w:eastAsia="zh-CN"/>
        </w:rPr>
      </w:pPr>
      <w:r>
        <w:rPr>
          <w:lang w:eastAsia="zh-CN"/>
        </w:rPr>
        <w:t>（3）承包人对发包人签认的竣工付款证书有异议的，发包人可出具竣工付款申请单中承包人已同意部分的临时付款证书。存在争议的部分，按第24条的约定办理。</w:t>
      </w:r>
    </w:p>
    <w:p w14:paraId="01BD0200">
      <w:pPr>
        <w:bidi w:val="0"/>
        <w:rPr>
          <w:rFonts w:hint="eastAsia"/>
          <w:lang w:eastAsia="zh-CN"/>
        </w:rPr>
      </w:pPr>
      <w:r>
        <w:rPr>
          <w:lang w:eastAsia="zh-CN"/>
        </w:rPr>
        <w:t>（4）竣工付款涉及政府投资资金的，按第17.3.3（４）目的约定办理。</w:t>
      </w:r>
    </w:p>
    <w:p w14:paraId="2F46CFEA">
      <w:pPr>
        <w:bidi w:val="0"/>
        <w:rPr>
          <w:rFonts w:hint="eastAsia"/>
          <w:lang w:eastAsia="zh-CN"/>
        </w:rPr>
      </w:pPr>
      <w:bookmarkStart w:id="627" w:name="_Toc144974695"/>
      <w:bookmarkStart w:id="628" w:name="_Toc179632742"/>
      <w:bookmarkStart w:id="629" w:name="_Toc152045724"/>
      <w:bookmarkStart w:id="630" w:name="_Toc152042503"/>
      <w:r>
        <w:rPr>
          <w:lang w:eastAsia="zh-CN"/>
        </w:rPr>
        <w:t>17.6 最终结清</w:t>
      </w:r>
      <w:bookmarkEnd w:id="627"/>
      <w:bookmarkEnd w:id="628"/>
      <w:bookmarkEnd w:id="629"/>
      <w:bookmarkEnd w:id="630"/>
    </w:p>
    <w:p w14:paraId="61B2BD51">
      <w:pPr>
        <w:bidi w:val="0"/>
        <w:rPr>
          <w:rFonts w:hint="eastAsia"/>
          <w:lang w:eastAsia="zh-CN"/>
        </w:rPr>
      </w:pPr>
      <w:r>
        <w:rPr>
          <w:lang w:eastAsia="zh-CN"/>
        </w:rPr>
        <w:t>17.6.1 最终结清申请单</w:t>
      </w:r>
    </w:p>
    <w:p w14:paraId="2EB88BC7">
      <w:pPr>
        <w:bidi w:val="0"/>
        <w:rPr>
          <w:rFonts w:hint="eastAsia"/>
          <w:lang w:eastAsia="zh-CN"/>
        </w:rPr>
      </w:pPr>
      <w:r>
        <w:rPr>
          <w:lang w:eastAsia="zh-CN"/>
        </w:rPr>
        <w:t>（1）缺陷责任期终止证书签发后，承包人可按专用合同条款约定的份数和期限向监理人提交最终结清申请单，并提供相关证明材料。</w:t>
      </w:r>
    </w:p>
    <w:p w14:paraId="5A7AACBF">
      <w:pPr>
        <w:bidi w:val="0"/>
        <w:rPr>
          <w:rFonts w:hint="eastAsia"/>
          <w:lang w:eastAsia="zh-CN"/>
        </w:rPr>
      </w:pPr>
      <w:r>
        <w:rPr>
          <w:lang w:eastAsia="zh-CN"/>
        </w:rPr>
        <w:t>（2）发包人对最终结清申请单内容有异议的，有权要求承包人进行修正和提供补充资料，由承包人向监理人提交修正后的最终结清申请单。</w:t>
      </w:r>
    </w:p>
    <w:p w14:paraId="33A18EA5">
      <w:pPr>
        <w:bidi w:val="0"/>
        <w:rPr>
          <w:rFonts w:hint="eastAsia"/>
          <w:lang w:eastAsia="zh-CN"/>
        </w:rPr>
      </w:pPr>
      <w:r>
        <w:rPr>
          <w:lang w:eastAsia="zh-CN"/>
        </w:rPr>
        <w:t>17.6.2 最终结清证书和支付时间</w:t>
      </w:r>
    </w:p>
    <w:p w14:paraId="00C6FA37">
      <w:pPr>
        <w:bidi w:val="0"/>
        <w:rPr>
          <w:rFonts w:hint="eastAsia"/>
          <w:lang w:eastAsia="zh-CN"/>
        </w:rPr>
      </w:pPr>
      <w:r>
        <w:rPr>
          <w:lang w:eastAsia="zh-CN"/>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3EAA6FB6">
      <w:pPr>
        <w:bidi w:val="0"/>
        <w:rPr>
          <w:rFonts w:hint="eastAsia"/>
          <w:lang w:eastAsia="zh-CN"/>
        </w:rPr>
      </w:pPr>
      <w:r>
        <w:rPr>
          <w:lang w:eastAsia="zh-CN"/>
        </w:rPr>
        <w:t>（2）发包人应在监理人出具最终结清证书后的14天内，将应支付款支付给承包人。发包人不按期支付的，按第17.3.3（2）目的约定，将逾期付款违约金支付给承包人。</w:t>
      </w:r>
    </w:p>
    <w:p w14:paraId="26E291ED">
      <w:pPr>
        <w:bidi w:val="0"/>
        <w:rPr>
          <w:rFonts w:hint="eastAsia"/>
          <w:lang w:eastAsia="zh-CN"/>
        </w:rPr>
      </w:pPr>
      <w:r>
        <w:rPr>
          <w:lang w:eastAsia="zh-CN"/>
        </w:rPr>
        <w:t>（3）承包人对发包人签认的最终结清证书有异议的，按第24条的约定办理。</w:t>
      </w:r>
    </w:p>
    <w:p w14:paraId="6A67945F">
      <w:pPr>
        <w:bidi w:val="0"/>
        <w:rPr>
          <w:rFonts w:hint="eastAsia"/>
          <w:lang w:eastAsia="zh-CN"/>
        </w:rPr>
      </w:pPr>
      <w:r>
        <w:rPr>
          <w:lang w:eastAsia="zh-CN"/>
        </w:rPr>
        <w:t>（4）最终结清付款涉及政府投资资金的，按第17.3.3（４）目的约定办理。</w:t>
      </w:r>
    </w:p>
    <w:p w14:paraId="0B438BA1">
      <w:pPr>
        <w:pStyle w:val="6"/>
        <w:bidi w:val="0"/>
        <w:rPr>
          <w:rFonts w:hint="eastAsia"/>
          <w:lang w:eastAsia="zh-CN"/>
        </w:rPr>
      </w:pPr>
      <w:bookmarkStart w:id="631" w:name="_Toc152042504"/>
      <w:bookmarkStart w:id="632" w:name="_Toc11932"/>
      <w:bookmarkStart w:id="633" w:name="_Toc12588"/>
      <w:bookmarkStart w:id="634" w:name="_Toc179632743"/>
      <w:bookmarkStart w:id="635" w:name="_Toc152045725"/>
      <w:bookmarkStart w:id="636" w:name="_Toc32515"/>
      <w:bookmarkStart w:id="637" w:name="_Toc144974696"/>
      <w:r>
        <w:rPr>
          <w:lang w:eastAsia="zh-CN"/>
        </w:rPr>
        <w:t>18. 竣工验收</w:t>
      </w:r>
      <w:bookmarkEnd w:id="631"/>
      <w:bookmarkEnd w:id="632"/>
      <w:bookmarkEnd w:id="633"/>
      <w:bookmarkEnd w:id="634"/>
      <w:bookmarkEnd w:id="635"/>
      <w:bookmarkEnd w:id="636"/>
      <w:bookmarkEnd w:id="637"/>
    </w:p>
    <w:p w14:paraId="57FD6DEF">
      <w:pPr>
        <w:bidi w:val="0"/>
        <w:rPr>
          <w:rFonts w:hint="eastAsia"/>
          <w:lang w:eastAsia="zh-CN"/>
        </w:rPr>
      </w:pPr>
      <w:bookmarkStart w:id="638" w:name="_Toc152042505"/>
      <w:bookmarkStart w:id="639" w:name="_Toc179632744"/>
      <w:bookmarkStart w:id="640" w:name="_Toc152045726"/>
      <w:bookmarkStart w:id="641" w:name="_Toc144974697"/>
      <w:r>
        <w:rPr>
          <w:lang w:eastAsia="zh-CN"/>
        </w:rPr>
        <w:t>18.1 竣工验收的含义</w:t>
      </w:r>
      <w:bookmarkEnd w:id="638"/>
      <w:bookmarkEnd w:id="639"/>
      <w:bookmarkEnd w:id="640"/>
      <w:bookmarkEnd w:id="641"/>
    </w:p>
    <w:p w14:paraId="29156CED">
      <w:pPr>
        <w:bidi w:val="0"/>
        <w:rPr>
          <w:rFonts w:hint="eastAsia"/>
          <w:lang w:eastAsia="zh-CN"/>
        </w:rPr>
      </w:pPr>
      <w:r>
        <w:rPr>
          <w:lang w:eastAsia="zh-CN"/>
        </w:rPr>
        <w:t>18.1.1 竣工验收指承包人完成了全部合同工作后，发包人按合同要求进行的验收。</w:t>
      </w:r>
    </w:p>
    <w:p w14:paraId="61CB26F5">
      <w:pPr>
        <w:bidi w:val="0"/>
        <w:rPr>
          <w:rFonts w:hint="eastAsia"/>
          <w:lang w:eastAsia="zh-CN"/>
        </w:rPr>
      </w:pPr>
      <w:r>
        <w:rPr>
          <w:lang w:eastAsia="zh-CN"/>
        </w:rPr>
        <w:t>18.1.2 国家验收是政府有关部门根据法律、规范、规程和政策要求，针对发包人全面组织实施的整个工程正式交付投运前的验收。</w:t>
      </w:r>
    </w:p>
    <w:p w14:paraId="18263CD2">
      <w:pPr>
        <w:bidi w:val="0"/>
        <w:rPr>
          <w:rFonts w:hint="eastAsia"/>
          <w:lang w:eastAsia="zh-CN"/>
        </w:rPr>
      </w:pPr>
      <w:r>
        <w:rPr>
          <w:lang w:eastAsia="zh-CN"/>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03EDA92">
      <w:pPr>
        <w:bidi w:val="0"/>
        <w:rPr>
          <w:rFonts w:hint="eastAsia"/>
          <w:lang w:eastAsia="zh-CN"/>
        </w:rPr>
      </w:pPr>
      <w:bookmarkStart w:id="642" w:name="_Toc152045727"/>
      <w:bookmarkStart w:id="643" w:name="_Toc152042506"/>
      <w:bookmarkStart w:id="644" w:name="_Toc179632745"/>
      <w:bookmarkStart w:id="645" w:name="_Toc144974698"/>
      <w:r>
        <w:rPr>
          <w:lang w:eastAsia="zh-CN"/>
        </w:rPr>
        <w:t>18.2 竣工验收申请报告</w:t>
      </w:r>
      <w:bookmarkEnd w:id="642"/>
      <w:bookmarkEnd w:id="643"/>
      <w:bookmarkEnd w:id="644"/>
      <w:bookmarkEnd w:id="645"/>
    </w:p>
    <w:p w14:paraId="4D689B12">
      <w:pPr>
        <w:bidi w:val="0"/>
        <w:rPr>
          <w:rFonts w:hint="eastAsia"/>
          <w:lang w:eastAsia="zh-CN"/>
        </w:rPr>
      </w:pPr>
      <w:r>
        <w:rPr>
          <w:lang w:eastAsia="zh-CN"/>
        </w:rPr>
        <w:t>当工程具备以下条件时，承包人即可向监理人报送竣工验收申请报告：</w:t>
      </w:r>
    </w:p>
    <w:p w14:paraId="3B189151">
      <w:pPr>
        <w:bidi w:val="0"/>
        <w:rPr>
          <w:rFonts w:hint="eastAsia"/>
          <w:lang w:eastAsia="zh-CN"/>
        </w:rPr>
      </w:pPr>
      <w:r>
        <w:rPr>
          <w:lang w:eastAsia="zh-CN"/>
        </w:rPr>
        <w:t>（1）除监理人同意列入缺陷责任期内完成的尾工（甩项）工程和缺陷修补工作外，合同范围内的全部单位工程以及有关工作，包括合同要求的试验、试运行以及检验和验收均已完成，并符合合同要求；</w:t>
      </w:r>
    </w:p>
    <w:p w14:paraId="10900DC8">
      <w:pPr>
        <w:bidi w:val="0"/>
        <w:rPr>
          <w:rFonts w:hint="eastAsia"/>
          <w:lang w:eastAsia="zh-CN"/>
        </w:rPr>
      </w:pPr>
      <w:r>
        <w:rPr>
          <w:lang w:eastAsia="zh-CN"/>
        </w:rPr>
        <w:t xml:space="preserve">（2）已按合同约定的内容和份数备齐了符合要求的竣工资料； </w:t>
      </w:r>
    </w:p>
    <w:p w14:paraId="20E6E875">
      <w:pPr>
        <w:bidi w:val="0"/>
        <w:rPr>
          <w:rFonts w:hint="eastAsia"/>
          <w:lang w:eastAsia="zh-CN"/>
        </w:rPr>
      </w:pPr>
      <w:r>
        <w:rPr>
          <w:lang w:eastAsia="zh-CN"/>
        </w:rPr>
        <w:t>（3）已按监理人的要求编制了在缺陷责任期内完成的尾工（甩项）工程和缺陷修补工作清单以及相应施工计划；</w:t>
      </w:r>
    </w:p>
    <w:p w14:paraId="235D39AC">
      <w:pPr>
        <w:bidi w:val="0"/>
        <w:rPr>
          <w:rFonts w:hint="eastAsia"/>
          <w:lang w:eastAsia="zh-CN"/>
        </w:rPr>
      </w:pPr>
      <w:r>
        <w:rPr>
          <w:lang w:eastAsia="zh-CN"/>
        </w:rPr>
        <w:t>（4）监理人要求在竣工验收前应完成的其他工作；</w:t>
      </w:r>
    </w:p>
    <w:p w14:paraId="2B5B1B43">
      <w:pPr>
        <w:bidi w:val="0"/>
        <w:rPr>
          <w:rFonts w:hint="eastAsia"/>
          <w:lang w:eastAsia="zh-CN"/>
        </w:rPr>
      </w:pPr>
      <w:r>
        <w:rPr>
          <w:lang w:eastAsia="zh-CN"/>
        </w:rPr>
        <w:t>（5）监理人要求提交的竣工验收资料清单。</w:t>
      </w:r>
    </w:p>
    <w:p w14:paraId="24138D93">
      <w:pPr>
        <w:bidi w:val="0"/>
        <w:rPr>
          <w:rFonts w:hint="eastAsia"/>
          <w:lang w:eastAsia="zh-CN"/>
        </w:rPr>
      </w:pPr>
      <w:bookmarkStart w:id="646" w:name="_Toc179632746"/>
      <w:bookmarkStart w:id="647" w:name="_Toc152045728"/>
      <w:bookmarkStart w:id="648" w:name="_Toc152042507"/>
      <w:bookmarkStart w:id="649" w:name="_Toc144974699"/>
      <w:r>
        <w:rPr>
          <w:lang w:eastAsia="zh-CN"/>
        </w:rPr>
        <w:t>18.3 验收</w:t>
      </w:r>
      <w:bookmarkEnd w:id="646"/>
      <w:bookmarkEnd w:id="647"/>
      <w:bookmarkEnd w:id="648"/>
      <w:bookmarkEnd w:id="649"/>
    </w:p>
    <w:p w14:paraId="15E229BA">
      <w:pPr>
        <w:bidi w:val="0"/>
        <w:rPr>
          <w:rFonts w:hint="eastAsia"/>
          <w:lang w:eastAsia="zh-CN"/>
        </w:rPr>
      </w:pPr>
      <w:r>
        <w:rPr>
          <w:lang w:eastAsia="zh-CN"/>
        </w:rPr>
        <w:t>监理人收到承包人按第18.2款约定提交的竣工验收申请报告后，应审查申请报告的各项内容，并按以下不同情况进行处理。</w:t>
      </w:r>
    </w:p>
    <w:p w14:paraId="79D193ED">
      <w:pPr>
        <w:bidi w:val="0"/>
        <w:rPr>
          <w:rFonts w:hint="eastAsia"/>
          <w:lang w:eastAsia="zh-CN"/>
        </w:rPr>
      </w:pPr>
      <w:r>
        <w:rPr>
          <w:lang w:eastAsia="zh-CN"/>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1DF9BA1">
      <w:pPr>
        <w:bidi w:val="0"/>
        <w:rPr>
          <w:rFonts w:hint="eastAsia"/>
          <w:lang w:eastAsia="zh-CN"/>
        </w:rPr>
      </w:pPr>
      <w:r>
        <w:rPr>
          <w:lang w:eastAsia="zh-CN"/>
        </w:rPr>
        <w:t>18.3.2 监理人审查后认为已具备竣工验收条件的，应在收到竣工验收申请报告后的28天内提请发包人进行工程验收。</w:t>
      </w:r>
    </w:p>
    <w:p w14:paraId="71038A7A">
      <w:pPr>
        <w:bidi w:val="0"/>
        <w:rPr>
          <w:rFonts w:hint="eastAsia"/>
          <w:lang w:eastAsia="zh-CN"/>
        </w:rPr>
      </w:pPr>
      <w:r>
        <w:rPr>
          <w:lang w:eastAsia="zh-CN"/>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20698B35">
      <w:pPr>
        <w:bidi w:val="0"/>
        <w:rPr>
          <w:rFonts w:hint="eastAsia"/>
          <w:lang w:eastAsia="zh-CN"/>
        </w:rPr>
      </w:pPr>
      <w:r>
        <w:rPr>
          <w:lang w:eastAsia="zh-CN"/>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6AFE9362">
      <w:pPr>
        <w:bidi w:val="0"/>
        <w:rPr>
          <w:rFonts w:hint="eastAsia"/>
          <w:lang w:eastAsia="zh-CN"/>
        </w:rPr>
      </w:pPr>
      <w:r>
        <w:rPr>
          <w:lang w:eastAsia="zh-CN"/>
        </w:rPr>
        <w:t>18.3.5 除专用合同条款另有约定外，经验收合格工程的实际竣工日期，以提交竣工验收申请报告的日期为准，并在工程接收证书中写明。</w:t>
      </w:r>
    </w:p>
    <w:p w14:paraId="3454C5FB">
      <w:pPr>
        <w:bidi w:val="0"/>
        <w:rPr>
          <w:rFonts w:hint="eastAsia"/>
          <w:lang w:eastAsia="zh-CN"/>
        </w:rPr>
      </w:pPr>
      <w:r>
        <w:rPr>
          <w:lang w:eastAsia="zh-CN"/>
        </w:rPr>
        <w:t>18.3.6 发包人在收到承包人竣工验收申请报告56天后未进行验收的，视为验收合格，实际竣工日期以提交竣工验收申请报告的日期为准，但发包人由于不可抗力不能进行验收的除外。</w:t>
      </w:r>
    </w:p>
    <w:p w14:paraId="67332B7A">
      <w:pPr>
        <w:bidi w:val="0"/>
        <w:rPr>
          <w:rFonts w:hint="eastAsia"/>
          <w:lang w:eastAsia="zh-CN"/>
        </w:rPr>
      </w:pPr>
      <w:bookmarkStart w:id="650" w:name="_Toc144974700"/>
      <w:bookmarkStart w:id="651" w:name="_Toc152045729"/>
      <w:bookmarkStart w:id="652" w:name="_Toc179632747"/>
      <w:bookmarkStart w:id="653" w:name="_Toc152042508"/>
      <w:r>
        <w:rPr>
          <w:lang w:eastAsia="zh-CN"/>
        </w:rPr>
        <w:t>18.4 单位工程验收</w:t>
      </w:r>
      <w:bookmarkEnd w:id="650"/>
      <w:bookmarkEnd w:id="651"/>
      <w:bookmarkEnd w:id="652"/>
      <w:bookmarkEnd w:id="653"/>
    </w:p>
    <w:p w14:paraId="5E9089F8">
      <w:pPr>
        <w:bidi w:val="0"/>
        <w:rPr>
          <w:rFonts w:hint="eastAsia"/>
          <w:lang w:eastAsia="zh-CN"/>
        </w:rPr>
      </w:pPr>
      <w:r>
        <w:rPr>
          <w:lang w:eastAsia="zh-CN"/>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0041F824">
      <w:pPr>
        <w:bidi w:val="0"/>
        <w:rPr>
          <w:rFonts w:hint="eastAsia"/>
          <w:lang w:eastAsia="zh-CN"/>
        </w:rPr>
      </w:pPr>
      <w:r>
        <w:rPr>
          <w:lang w:eastAsia="zh-CN"/>
        </w:rPr>
        <w:t>18.4.2 发包人在全部工程竣工前，使用已接收的单位工程导致承包人费用增加的，发包人应承担由此增加的费用和（或）工期延误，并支付承包人合理利润。</w:t>
      </w:r>
    </w:p>
    <w:p w14:paraId="7648EA0E">
      <w:pPr>
        <w:bidi w:val="0"/>
        <w:rPr>
          <w:rFonts w:hint="eastAsia"/>
          <w:lang w:eastAsia="zh-CN"/>
        </w:rPr>
      </w:pPr>
      <w:bookmarkStart w:id="654" w:name="_Toc179632748"/>
      <w:bookmarkStart w:id="655" w:name="_Toc152042509"/>
      <w:bookmarkStart w:id="656" w:name="_Toc144974701"/>
      <w:bookmarkStart w:id="657" w:name="_Toc152045730"/>
      <w:r>
        <w:rPr>
          <w:lang w:eastAsia="zh-CN"/>
        </w:rPr>
        <w:t>18.5 施工期运行</w:t>
      </w:r>
      <w:bookmarkEnd w:id="654"/>
      <w:bookmarkEnd w:id="655"/>
      <w:bookmarkEnd w:id="656"/>
      <w:bookmarkEnd w:id="657"/>
    </w:p>
    <w:p w14:paraId="0F008E49">
      <w:pPr>
        <w:bidi w:val="0"/>
        <w:rPr>
          <w:rFonts w:hint="eastAsia"/>
          <w:lang w:eastAsia="zh-CN"/>
        </w:rPr>
      </w:pPr>
      <w:r>
        <w:rPr>
          <w:lang w:eastAsia="zh-CN"/>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1EEF2004">
      <w:pPr>
        <w:bidi w:val="0"/>
        <w:rPr>
          <w:rFonts w:hint="eastAsia"/>
          <w:lang w:eastAsia="zh-CN"/>
        </w:rPr>
      </w:pPr>
      <w:r>
        <w:rPr>
          <w:lang w:eastAsia="zh-CN"/>
        </w:rPr>
        <w:t>18.5.2 在施工期运行中发现工程或工程设备损坏或存在缺陷的，由承包人按第19.2款约定进行修复。</w:t>
      </w:r>
    </w:p>
    <w:p w14:paraId="5C977762">
      <w:pPr>
        <w:bidi w:val="0"/>
        <w:rPr>
          <w:rFonts w:hint="eastAsia"/>
          <w:lang w:eastAsia="zh-CN"/>
        </w:rPr>
      </w:pPr>
      <w:bookmarkStart w:id="658" w:name="_Toc152042510"/>
      <w:bookmarkStart w:id="659" w:name="_Toc179632749"/>
      <w:bookmarkStart w:id="660" w:name="_Toc152045731"/>
      <w:bookmarkStart w:id="661" w:name="_Toc144974702"/>
      <w:r>
        <w:rPr>
          <w:lang w:eastAsia="zh-CN"/>
        </w:rPr>
        <w:t>18.6 试运行</w:t>
      </w:r>
      <w:bookmarkEnd w:id="658"/>
      <w:bookmarkEnd w:id="659"/>
      <w:bookmarkEnd w:id="660"/>
      <w:bookmarkEnd w:id="661"/>
    </w:p>
    <w:p w14:paraId="28F75326">
      <w:pPr>
        <w:bidi w:val="0"/>
        <w:rPr>
          <w:rFonts w:hint="eastAsia"/>
          <w:lang w:eastAsia="zh-CN"/>
        </w:rPr>
      </w:pPr>
      <w:r>
        <w:rPr>
          <w:lang w:eastAsia="zh-CN"/>
        </w:rPr>
        <w:t>18.6.1 除专用合同条款另有约定外，承包人应按专用合同条款约定进行工程及工程设备试运行，负责提供试运行所需的人员、器材和必要的条件，并承担全部试运行费用。</w:t>
      </w:r>
    </w:p>
    <w:p w14:paraId="36CF5AC9">
      <w:pPr>
        <w:bidi w:val="0"/>
        <w:rPr>
          <w:rFonts w:hint="eastAsia"/>
          <w:lang w:eastAsia="zh-CN"/>
        </w:rPr>
      </w:pPr>
      <w:r>
        <w:rPr>
          <w:lang w:eastAsia="zh-CN"/>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09059CEC">
      <w:pPr>
        <w:bidi w:val="0"/>
        <w:rPr>
          <w:rFonts w:hint="eastAsia"/>
          <w:lang w:eastAsia="zh-CN"/>
        </w:rPr>
      </w:pPr>
      <w:bookmarkStart w:id="662" w:name="_Toc144974703"/>
      <w:bookmarkStart w:id="663" w:name="_Toc152045732"/>
      <w:bookmarkStart w:id="664" w:name="_Toc179632750"/>
      <w:bookmarkStart w:id="665" w:name="_Toc152042511"/>
      <w:r>
        <w:rPr>
          <w:lang w:eastAsia="zh-CN"/>
        </w:rPr>
        <w:t>18.7 竣工清场</w:t>
      </w:r>
      <w:bookmarkEnd w:id="662"/>
      <w:bookmarkEnd w:id="663"/>
      <w:bookmarkEnd w:id="664"/>
      <w:bookmarkEnd w:id="665"/>
    </w:p>
    <w:p w14:paraId="3E3EFB9B">
      <w:pPr>
        <w:bidi w:val="0"/>
        <w:rPr>
          <w:rFonts w:hint="eastAsia"/>
          <w:lang w:eastAsia="zh-CN"/>
        </w:rPr>
      </w:pPr>
      <w:r>
        <w:rPr>
          <w:lang w:eastAsia="zh-CN"/>
        </w:rPr>
        <w:t>18.7.1 除合同另有约定外，工程接收证书颁发后，承包人应按以下要求对施工场地进行清理，直至监理人检验合格为止。竣工清场费用由承包人承担。</w:t>
      </w:r>
    </w:p>
    <w:p w14:paraId="033CB525">
      <w:pPr>
        <w:bidi w:val="0"/>
        <w:rPr>
          <w:rFonts w:hint="eastAsia"/>
          <w:lang w:eastAsia="zh-CN"/>
        </w:rPr>
      </w:pPr>
      <w:r>
        <w:rPr>
          <w:lang w:eastAsia="zh-CN"/>
        </w:rPr>
        <w:t>（1）施工场地内残留的垃圾已全部清除出场；</w:t>
      </w:r>
    </w:p>
    <w:p w14:paraId="77FB984A">
      <w:pPr>
        <w:bidi w:val="0"/>
        <w:rPr>
          <w:rFonts w:hint="eastAsia"/>
          <w:lang w:eastAsia="zh-CN"/>
        </w:rPr>
      </w:pPr>
      <w:r>
        <w:rPr>
          <w:lang w:eastAsia="zh-CN"/>
        </w:rPr>
        <w:t>（2）临时工程已拆除，场地已按合同要求进行清理、平整或复原；</w:t>
      </w:r>
    </w:p>
    <w:p w14:paraId="2E12AAD0">
      <w:pPr>
        <w:bidi w:val="0"/>
        <w:rPr>
          <w:rFonts w:hint="eastAsia"/>
          <w:lang w:eastAsia="zh-CN"/>
        </w:rPr>
      </w:pPr>
      <w:r>
        <w:rPr>
          <w:lang w:eastAsia="zh-CN"/>
        </w:rPr>
        <w:t>（3）按合同约定应撤离的承包人设备和剩余的材料，包括废弃的施工设备和材料，已按计划撤离施工场地；</w:t>
      </w:r>
    </w:p>
    <w:p w14:paraId="62018077">
      <w:pPr>
        <w:bidi w:val="0"/>
        <w:rPr>
          <w:rFonts w:hint="eastAsia"/>
          <w:lang w:eastAsia="zh-CN"/>
        </w:rPr>
      </w:pPr>
      <w:r>
        <w:rPr>
          <w:lang w:eastAsia="zh-CN"/>
        </w:rPr>
        <w:t>（4）工程建筑物周边及其附近道路、河道的施工堆积物，已按监理人指示全部清理；</w:t>
      </w:r>
    </w:p>
    <w:p w14:paraId="303AC24D">
      <w:pPr>
        <w:bidi w:val="0"/>
        <w:rPr>
          <w:rFonts w:hint="eastAsia"/>
          <w:lang w:eastAsia="zh-CN"/>
        </w:rPr>
      </w:pPr>
      <w:r>
        <w:rPr>
          <w:lang w:eastAsia="zh-CN"/>
        </w:rPr>
        <w:t>（5）监理人指示的其他场地清理工作已全部完成。</w:t>
      </w:r>
    </w:p>
    <w:p w14:paraId="3C39D3C7">
      <w:pPr>
        <w:bidi w:val="0"/>
        <w:rPr>
          <w:rFonts w:hint="eastAsia"/>
          <w:lang w:eastAsia="zh-CN"/>
        </w:rPr>
      </w:pPr>
      <w:r>
        <w:rPr>
          <w:lang w:eastAsia="zh-CN"/>
        </w:rPr>
        <w:t>18.7.2 承包人未按监理人的要求恢复临时占地，或者场地清理未达到合同约定的，发包人有权委托其他人恢复或清理，所发生的金额从拟支付给承包人的款项中扣除。</w:t>
      </w:r>
    </w:p>
    <w:p w14:paraId="0401F37E">
      <w:pPr>
        <w:bidi w:val="0"/>
        <w:rPr>
          <w:rFonts w:hint="eastAsia"/>
          <w:lang w:eastAsia="zh-CN"/>
        </w:rPr>
      </w:pPr>
      <w:bookmarkStart w:id="666" w:name="_Toc179632751"/>
      <w:bookmarkStart w:id="667" w:name="_Toc152045733"/>
      <w:bookmarkStart w:id="668" w:name="_Toc152042512"/>
      <w:bookmarkStart w:id="669" w:name="_Toc144974704"/>
      <w:r>
        <w:rPr>
          <w:lang w:eastAsia="zh-CN"/>
        </w:rPr>
        <w:t>18.8 施工队伍的撤离</w:t>
      </w:r>
      <w:bookmarkEnd w:id="666"/>
      <w:bookmarkEnd w:id="667"/>
      <w:bookmarkEnd w:id="668"/>
      <w:bookmarkEnd w:id="669"/>
    </w:p>
    <w:p w14:paraId="4B6963F0">
      <w:pPr>
        <w:bidi w:val="0"/>
        <w:rPr>
          <w:rFonts w:hint="eastAsia"/>
          <w:lang w:eastAsia="zh-CN"/>
        </w:rPr>
      </w:pPr>
      <w:r>
        <w:rPr>
          <w:lang w:eastAsia="zh-CN"/>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2E760B22">
      <w:pPr>
        <w:pStyle w:val="6"/>
        <w:bidi w:val="0"/>
        <w:rPr>
          <w:rFonts w:hint="eastAsia"/>
          <w:lang w:eastAsia="zh-CN"/>
        </w:rPr>
      </w:pPr>
      <w:bookmarkStart w:id="670" w:name="_Toc152042513"/>
      <w:bookmarkStart w:id="671" w:name="_Toc26288"/>
      <w:bookmarkStart w:id="672" w:name="_Toc144974705"/>
      <w:bookmarkStart w:id="673" w:name="_Toc11239"/>
      <w:bookmarkStart w:id="674" w:name="_Toc32218"/>
      <w:bookmarkStart w:id="675" w:name="_Toc179632752"/>
      <w:bookmarkStart w:id="676" w:name="_Toc152045734"/>
      <w:r>
        <w:rPr>
          <w:lang w:eastAsia="zh-CN"/>
        </w:rPr>
        <w:t>19. 缺陷责任与保修责任</w:t>
      </w:r>
      <w:bookmarkEnd w:id="670"/>
      <w:bookmarkEnd w:id="671"/>
      <w:bookmarkEnd w:id="672"/>
      <w:bookmarkEnd w:id="673"/>
      <w:bookmarkEnd w:id="674"/>
      <w:bookmarkEnd w:id="675"/>
      <w:bookmarkEnd w:id="676"/>
    </w:p>
    <w:p w14:paraId="104C5342">
      <w:pPr>
        <w:bidi w:val="0"/>
        <w:rPr>
          <w:rFonts w:hint="eastAsia"/>
          <w:lang w:eastAsia="zh-CN"/>
        </w:rPr>
      </w:pPr>
      <w:bookmarkStart w:id="677" w:name="_Toc144974706"/>
      <w:bookmarkStart w:id="678" w:name="_Toc179632753"/>
      <w:bookmarkStart w:id="679" w:name="_Toc152042514"/>
      <w:bookmarkStart w:id="680" w:name="_Toc152045735"/>
      <w:r>
        <w:rPr>
          <w:lang w:eastAsia="zh-CN"/>
        </w:rPr>
        <w:t>19.1 缺陷责任期的起算时间</w:t>
      </w:r>
      <w:bookmarkEnd w:id="677"/>
      <w:bookmarkEnd w:id="678"/>
      <w:bookmarkEnd w:id="679"/>
      <w:bookmarkEnd w:id="680"/>
    </w:p>
    <w:p w14:paraId="4C6CF872">
      <w:pPr>
        <w:bidi w:val="0"/>
        <w:rPr>
          <w:rFonts w:hint="eastAsia"/>
          <w:lang w:eastAsia="zh-CN"/>
        </w:rPr>
      </w:pPr>
      <w:r>
        <w:rPr>
          <w:lang w:eastAsia="zh-CN"/>
        </w:rPr>
        <w:t>缺陷责任期自实际竣工日期起计算。在全部工程竣工验收前，已经发包人提前验收的单位工程，其缺陷责任期的起算日期相应提前。</w:t>
      </w:r>
    </w:p>
    <w:p w14:paraId="65AA4004">
      <w:pPr>
        <w:bidi w:val="0"/>
        <w:rPr>
          <w:rFonts w:hint="eastAsia"/>
          <w:lang w:eastAsia="zh-CN"/>
        </w:rPr>
      </w:pPr>
      <w:bookmarkStart w:id="681" w:name="_Toc144974707"/>
      <w:bookmarkStart w:id="682" w:name="_Toc152042515"/>
      <w:bookmarkStart w:id="683" w:name="_Toc179632754"/>
      <w:bookmarkStart w:id="684" w:name="_Toc152045736"/>
      <w:r>
        <w:rPr>
          <w:lang w:eastAsia="zh-CN"/>
        </w:rPr>
        <w:t>19.2 缺陷责任</w:t>
      </w:r>
      <w:bookmarkEnd w:id="681"/>
      <w:bookmarkEnd w:id="682"/>
      <w:bookmarkEnd w:id="683"/>
      <w:bookmarkEnd w:id="684"/>
    </w:p>
    <w:p w14:paraId="28CACDD2">
      <w:pPr>
        <w:bidi w:val="0"/>
        <w:rPr>
          <w:rFonts w:hint="eastAsia"/>
          <w:lang w:eastAsia="zh-CN"/>
        </w:rPr>
      </w:pPr>
      <w:r>
        <w:rPr>
          <w:lang w:eastAsia="zh-CN"/>
        </w:rPr>
        <w:t>19.2.1 承包人应在缺陷责任期内对已交付使用的工程承担缺陷责任。</w:t>
      </w:r>
    </w:p>
    <w:p w14:paraId="0CBF65B3">
      <w:pPr>
        <w:bidi w:val="0"/>
        <w:rPr>
          <w:rFonts w:hint="eastAsia"/>
          <w:lang w:eastAsia="zh-CN"/>
        </w:rPr>
      </w:pPr>
      <w:r>
        <w:rPr>
          <w:lang w:eastAsia="zh-CN"/>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7F6F87B0">
      <w:pPr>
        <w:bidi w:val="0"/>
        <w:rPr>
          <w:rFonts w:hint="eastAsia"/>
          <w:lang w:eastAsia="zh-CN"/>
        </w:rPr>
      </w:pPr>
      <w:r>
        <w:rPr>
          <w:lang w:eastAsia="zh-CN"/>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40126B47">
      <w:pPr>
        <w:bidi w:val="0"/>
        <w:rPr>
          <w:rFonts w:hint="eastAsia"/>
          <w:lang w:eastAsia="zh-CN"/>
        </w:rPr>
      </w:pPr>
      <w:r>
        <w:rPr>
          <w:lang w:eastAsia="zh-CN"/>
        </w:rPr>
        <w:t>19.2.4 承包人不能在合理时间内修复缺陷的，发包人可自行修复或委托其他人修复，所需费用和利润的承担，按第19.2.3项约定办理。</w:t>
      </w:r>
    </w:p>
    <w:p w14:paraId="07895018">
      <w:pPr>
        <w:bidi w:val="0"/>
        <w:rPr>
          <w:rFonts w:hint="eastAsia"/>
          <w:lang w:eastAsia="zh-CN"/>
        </w:rPr>
      </w:pPr>
      <w:bookmarkStart w:id="685" w:name="_Toc152042516"/>
      <w:bookmarkStart w:id="686" w:name="_Toc144974708"/>
      <w:bookmarkStart w:id="687" w:name="_Toc152045737"/>
      <w:bookmarkStart w:id="688" w:name="_Toc179632755"/>
      <w:r>
        <w:rPr>
          <w:lang w:eastAsia="zh-CN"/>
        </w:rPr>
        <w:t>19.3 缺陷责任期的延长</w:t>
      </w:r>
      <w:bookmarkEnd w:id="685"/>
      <w:bookmarkEnd w:id="686"/>
      <w:bookmarkEnd w:id="687"/>
      <w:bookmarkEnd w:id="688"/>
    </w:p>
    <w:p w14:paraId="1ABFB941">
      <w:pPr>
        <w:bidi w:val="0"/>
        <w:rPr>
          <w:rFonts w:hint="eastAsia"/>
          <w:lang w:eastAsia="zh-CN"/>
        </w:rPr>
      </w:pPr>
      <w:r>
        <w:rPr>
          <w:lang w:eastAsia="zh-CN"/>
        </w:rPr>
        <w:t>由于承包人原因造成某项缺陷或损坏使某项工程或工程设备不能按原定目标使用而需要再次检查、检验和修复的，发包人有权要求承包人相应延长缺陷责任期，但缺陷责任期最长不超过2年。</w:t>
      </w:r>
    </w:p>
    <w:p w14:paraId="1974C4E8">
      <w:pPr>
        <w:bidi w:val="0"/>
        <w:rPr>
          <w:rFonts w:hint="eastAsia"/>
          <w:lang w:eastAsia="zh-CN"/>
        </w:rPr>
      </w:pPr>
      <w:bookmarkStart w:id="689" w:name="_Toc152045738"/>
      <w:bookmarkStart w:id="690" w:name="_Toc144974709"/>
      <w:bookmarkStart w:id="691" w:name="_Toc152042517"/>
      <w:bookmarkStart w:id="692" w:name="_Toc179632756"/>
      <w:r>
        <w:rPr>
          <w:lang w:eastAsia="zh-CN"/>
        </w:rPr>
        <w:t>19.4 进一步试验和试运行</w:t>
      </w:r>
      <w:bookmarkEnd w:id="689"/>
      <w:bookmarkEnd w:id="690"/>
      <w:bookmarkEnd w:id="691"/>
      <w:bookmarkEnd w:id="692"/>
    </w:p>
    <w:p w14:paraId="5D2CEBB3">
      <w:pPr>
        <w:bidi w:val="0"/>
        <w:rPr>
          <w:rFonts w:hint="eastAsia"/>
          <w:lang w:eastAsia="zh-CN"/>
        </w:rPr>
      </w:pPr>
      <w:r>
        <w:rPr>
          <w:lang w:eastAsia="zh-CN"/>
        </w:rPr>
        <w:t>任何一项缺陷或损坏修复后，经检查证明其影响了工程或工程设备的使用性能，承包人应重新进行合同约定的试验和试运行，试验和试运行的全部费用应由责任方承担。</w:t>
      </w:r>
    </w:p>
    <w:p w14:paraId="26B572AA">
      <w:pPr>
        <w:bidi w:val="0"/>
        <w:rPr>
          <w:rFonts w:hint="eastAsia"/>
          <w:lang w:eastAsia="zh-CN"/>
        </w:rPr>
      </w:pPr>
      <w:bookmarkStart w:id="693" w:name="_Toc179632757"/>
      <w:bookmarkStart w:id="694" w:name="_Toc144974710"/>
      <w:bookmarkStart w:id="695" w:name="_Toc152042518"/>
      <w:bookmarkStart w:id="696" w:name="_Toc152045739"/>
      <w:r>
        <w:rPr>
          <w:lang w:eastAsia="zh-CN"/>
        </w:rPr>
        <w:t>19.5 承包人的进入权</w:t>
      </w:r>
      <w:bookmarkEnd w:id="693"/>
      <w:bookmarkEnd w:id="694"/>
      <w:bookmarkEnd w:id="695"/>
      <w:bookmarkEnd w:id="696"/>
    </w:p>
    <w:p w14:paraId="131457DD">
      <w:pPr>
        <w:bidi w:val="0"/>
        <w:rPr>
          <w:rFonts w:hint="eastAsia"/>
          <w:lang w:eastAsia="zh-CN"/>
        </w:rPr>
      </w:pPr>
      <w:r>
        <w:rPr>
          <w:lang w:eastAsia="zh-CN"/>
        </w:rPr>
        <w:t>缺陷责任期内承包人为缺陷修复工作需要，有权进入工程现场，但应遵守发包人的保安和保密规定。</w:t>
      </w:r>
    </w:p>
    <w:p w14:paraId="6F5290E2">
      <w:pPr>
        <w:bidi w:val="0"/>
        <w:rPr>
          <w:rFonts w:hint="eastAsia"/>
          <w:lang w:eastAsia="zh-CN"/>
        </w:rPr>
      </w:pPr>
      <w:bookmarkStart w:id="697" w:name="_Toc152042519"/>
      <w:bookmarkStart w:id="698" w:name="_Toc179632758"/>
      <w:bookmarkStart w:id="699" w:name="_Toc152045740"/>
      <w:bookmarkStart w:id="700" w:name="_Toc144974711"/>
      <w:r>
        <w:rPr>
          <w:lang w:eastAsia="zh-CN"/>
        </w:rPr>
        <w:t>19.6 缺陷责任期终止证书</w:t>
      </w:r>
      <w:bookmarkEnd w:id="697"/>
      <w:bookmarkEnd w:id="698"/>
      <w:bookmarkEnd w:id="699"/>
      <w:bookmarkEnd w:id="700"/>
    </w:p>
    <w:p w14:paraId="46E47221">
      <w:pPr>
        <w:bidi w:val="0"/>
        <w:rPr>
          <w:rFonts w:hint="eastAsia"/>
          <w:lang w:eastAsia="zh-CN"/>
        </w:rPr>
      </w:pPr>
      <w:r>
        <w:rPr>
          <w:lang w:eastAsia="zh-CN"/>
        </w:rPr>
        <w:t>在第1.1.4.5目约定的缺陷责任期，包括根据第19.3款延长的期限终止后14天内，由监理人向承包人出具经发包人签认的缺陷责任期终止证书，并退还剩余的质量保证金。</w:t>
      </w:r>
    </w:p>
    <w:p w14:paraId="6E638813">
      <w:pPr>
        <w:bidi w:val="0"/>
        <w:rPr>
          <w:rFonts w:hint="eastAsia"/>
          <w:lang w:eastAsia="zh-CN"/>
        </w:rPr>
      </w:pPr>
      <w:bookmarkStart w:id="701" w:name="_Toc152045741"/>
      <w:bookmarkStart w:id="702" w:name="_Toc144974712"/>
      <w:bookmarkStart w:id="703" w:name="_Toc152042520"/>
      <w:bookmarkStart w:id="704" w:name="_Toc179632759"/>
      <w:r>
        <w:rPr>
          <w:lang w:eastAsia="zh-CN"/>
        </w:rPr>
        <w:t>19.7 保修责任</w:t>
      </w:r>
      <w:bookmarkEnd w:id="701"/>
      <w:bookmarkEnd w:id="702"/>
      <w:bookmarkEnd w:id="703"/>
      <w:bookmarkEnd w:id="704"/>
    </w:p>
    <w:p w14:paraId="228585FE">
      <w:pPr>
        <w:bidi w:val="0"/>
        <w:rPr>
          <w:rFonts w:hint="eastAsia"/>
          <w:lang w:eastAsia="zh-CN"/>
        </w:rPr>
      </w:pPr>
      <w:r>
        <w:rPr>
          <w:lang w:eastAsia="zh-CN"/>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77A25370">
      <w:pPr>
        <w:pStyle w:val="6"/>
        <w:bidi w:val="0"/>
        <w:rPr>
          <w:rFonts w:hint="eastAsia"/>
          <w:lang w:eastAsia="zh-CN"/>
        </w:rPr>
      </w:pPr>
      <w:bookmarkStart w:id="705" w:name="_Toc152042521"/>
      <w:bookmarkStart w:id="706" w:name="_Toc20847"/>
      <w:bookmarkStart w:id="707" w:name="_Toc22849"/>
      <w:bookmarkStart w:id="708" w:name="_Toc16766"/>
      <w:bookmarkStart w:id="709" w:name="_Toc144974713"/>
      <w:bookmarkStart w:id="710" w:name="_Toc152045742"/>
      <w:bookmarkStart w:id="711" w:name="_Toc179632760"/>
      <w:r>
        <w:rPr>
          <w:lang w:eastAsia="zh-CN"/>
        </w:rPr>
        <w:t>20. 保险</w:t>
      </w:r>
      <w:bookmarkEnd w:id="705"/>
      <w:bookmarkEnd w:id="706"/>
      <w:bookmarkEnd w:id="707"/>
      <w:bookmarkEnd w:id="708"/>
      <w:bookmarkEnd w:id="709"/>
      <w:bookmarkEnd w:id="710"/>
      <w:bookmarkEnd w:id="711"/>
    </w:p>
    <w:p w14:paraId="55837383">
      <w:pPr>
        <w:bidi w:val="0"/>
        <w:rPr>
          <w:rFonts w:hint="eastAsia"/>
          <w:lang w:eastAsia="zh-CN"/>
        </w:rPr>
      </w:pPr>
      <w:bookmarkStart w:id="712" w:name="_Toc144974714"/>
      <w:bookmarkStart w:id="713" w:name="_Toc152045743"/>
      <w:bookmarkStart w:id="714" w:name="_Toc179632761"/>
      <w:bookmarkStart w:id="715" w:name="_Toc152042522"/>
      <w:r>
        <w:rPr>
          <w:lang w:eastAsia="zh-CN"/>
        </w:rPr>
        <w:t>20.1 工程保险</w:t>
      </w:r>
      <w:bookmarkEnd w:id="712"/>
      <w:bookmarkEnd w:id="713"/>
      <w:bookmarkEnd w:id="714"/>
      <w:bookmarkEnd w:id="715"/>
    </w:p>
    <w:p w14:paraId="31C2BD66">
      <w:pPr>
        <w:bidi w:val="0"/>
        <w:rPr>
          <w:rFonts w:hint="eastAsia"/>
          <w:lang w:eastAsia="zh-CN"/>
        </w:rPr>
      </w:pPr>
      <w:r>
        <w:rPr>
          <w:lang w:eastAsia="zh-CN"/>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2B17988B">
      <w:pPr>
        <w:bidi w:val="0"/>
        <w:rPr>
          <w:rFonts w:hint="eastAsia"/>
          <w:lang w:eastAsia="zh-CN"/>
        </w:rPr>
      </w:pPr>
      <w:bookmarkStart w:id="716" w:name="_Toc144974715"/>
      <w:bookmarkStart w:id="717" w:name="_Toc152045744"/>
      <w:bookmarkStart w:id="718" w:name="_Toc152042523"/>
      <w:bookmarkStart w:id="719" w:name="_Toc179632762"/>
      <w:r>
        <w:rPr>
          <w:lang w:eastAsia="zh-CN"/>
        </w:rPr>
        <w:t>20.2 人员工伤事故的保险</w:t>
      </w:r>
      <w:bookmarkEnd w:id="716"/>
      <w:bookmarkEnd w:id="717"/>
      <w:bookmarkEnd w:id="718"/>
      <w:bookmarkEnd w:id="719"/>
    </w:p>
    <w:p w14:paraId="794612E7">
      <w:pPr>
        <w:bidi w:val="0"/>
        <w:rPr>
          <w:rFonts w:hint="eastAsia"/>
          <w:lang w:eastAsia="zh-CN"/>
        </w:rPr>
      </w:pPr>
      <w:r>
        <w:rPr>
          <w:lang w:eastAsia="zh-CN"/>
        </w:rPr>
        <w:t>20.2.1 承包人员工伤事故的保险</w:t>
      </w:r>
    </w:p>
    <w:p w14:paraId="59C2FB6B">
      <w:pPr>
        <w:bidi w:val="0"/>
        <w:rPr>
          <w:rFonts w:hint="eastAsia"/>
          <w:lang w:eastAsia="zh-CN"/>
        </w:rPr>
      </w:pPr>
      <w:r>
        <w:rPr>
          <w:lang w:eastAsia="zh-CN"/>
        </w:rPr>
        <w:t>承包人应依照有关法律规定参加工伤保险，为其履行合同所雇佣的全部人员，缴纳工伤保险费，并要求其分包人也进行此项保险。</w:t>
      </w:r>
    </w:p>
    <w:p w14:paraId="10DF0553">
      <w:pPr>
        <w:bidi w:val="0"/>
        <w:rPr>
          <w:rFonts w:hint="eastAsia"/>
          <w:lang w:eastAsia="zh-CN"/>
        </w:rPr>
      </w:pPr>
      <w:r>
        <w:rPr>
          <w:lang w:eastAsia="zh-CN"/>
        </w:rPr>
        <w:t>20.2.2 发包人员工伤事故的保险</w:t>
      </w:r>
    </w:p>
    <w:p w14:paraId="4ADF6E47">
      <w:pPr>
        <w:bidi w:val="0"/>
        <w:rPr>
          <w:rFonts w:hint="eastAsia"/>
          <w:lang w:eastAsia="zh-CN"/>
        </w:rPr>
      </w:pPr>
      <w:r>
        <w:rPr>
          <w:lang w:eastAsia="zh-CN"/>
        </w:rPr>
        <w:t>发包人应依照有关法律规定参加工伤保险，为其现场机构雇佣的全部人员，缴纳工伤保险费，并要求其监理人也进行此项保险。</w:t>
      </w:r>
    </w:p>
    <w:p w14:paraId="404EDCBE">
      <w:pPr>
        <w:bidi w:val="0"/>
        <w:rPr>
          <w:rFonts w:hint="eastAsia"/>
          <w:lang w:eastAsia="zh-CN"/>
        </w:rPr>
      </w:pPr>
      <w:bookmarkStart w:id="720" w:name="_Toc152045745"/>
      <w:bookmarkStart w:id="721" w:name="_Toc179632763"/>
      <w:bookmarkStart w:id="722" w:name="_Toc144974716"/>
      <w:bookmarkStart w:id="723" w:name="_Toc152042524"/>
      <w:r>
        <w:rPr>
          <w:lang w:eastAsia="zh-CN"/>
        </w:rPr>
        <w:t>20.3 人身意外伤害险</w:t>
      </w:r>
      <w:bookmarkEnd w:id="720"/>
      <w:bookmarkEnd w:id="721"/>
      <w:bookmarkEnd w:id="722"/>
      <w:bookmarkEnd w:id="723"/>
    </w:p>
    <w:p w14:paraId="2CC863D6">
      <w:pPr>
        <w:bidi w:val="0"/>
        <w:rPr>
          <w:rFonts w:hint="eastAsia"/>
          <w:lang w:eastAsia="zh-CN"/>
        </w:rPr>
      </w:pPr>
      <w:r>
        <w:rPr>
          <w:lang w:eastAsia="zh-CN"/>
        </w:rPr>
        <w:t>20.3.1 发包人应在整个施工期间为其现场机构雇用的全部人员，投保人身意外伤害险，缴纳保险费，并要求其监理人也进行此项保险。</w:t>
      </w:r>
    </w:p>
    <w:p w14:paraId="30B23A9E">
      <w:pPr>
        <w:bidi w:val="0"/>
        <w:rPr>
          <w:rFonts w:hint="eastAsia"/>
          <w:lang w:eastAsia="zh-CN"/>
        </w:rPr>
      </w:pPr>
      <w:r>
        <w:rPr>
          <w:lang w:eastAsia="zh-CN"/>
        </w:rPr>
        <w:t>20.3.2 承包人应在整个施工期间为其现场机构雇用的全部人员，投保人身意外伤害险，缴纳保险费，并要求其分包人也进行此项保险。</w:t>
      </w:r>
    </w:p>
    <w:p w14:paraId="4D2507B3">
      <w:pPr>
        <w:bidi w:val="0"/>
        <w:rPr>
          <w:rFonts w:hint="eastAsia"/>
          <w:lang w:eastAsia="zh-CN"/>
        </w:rPr>
      </w:pPr>
      <w:bookmarkStart w:id="724" w:name="_Toc152045746"/>
      <w:bookmarkStart w:id="725" w:name="_Toc179632764"/>
      <w:bookmarkStart w:id="726" w:name="_Toc144974717"/>
      <w:bookmarkStart w:id="727" w:name="_Toc152042525"/>
      <w:r>
        <w:rPr>
          <w:lang w:eastAsia="zh-CN"/>
        </w:rPr>
        <w:t>20.4 第三者责任险</w:t>
      </w:r>
      <w:bookmarkEnd w:id="724"/>
      <w:bookmarkEnd w:id="725"/>
      <w:bookmarkEnd w:id="726"/>
      <w:bookmarkEnd w:id="727"/>
    </w:p>
    <w:p w14:paraId="050EDC80">
      <w:pPr>
        <w:bidi w:val="0"/>
        <w:rPr>
          <w:rFonts w:hint="eastAsia"/>
          <w:lang w:eastAsia="zh-CN"/>
        </w:rPr>
      </w:pPr>
      <w:r>
        <w:rPr>
          <w:lang w:eastAsia="zh-CN"/>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147415C4">
      <w:pPr>
        <w:bidi w:val="0"/>
        <w:rPr>
          <w:rFonts w:hint="eastAsia"/>
          <w:lang w:eastAsia="zh-CN"/>
        </w:rPr>
      </w:pPr>
      <w:r>
        <w:rPr>
          <w:lang w:eastAsia="zh-CN"/>
        </w:rPr>
        <w:t>20.4.2 在缺陷责任期终止证书颁发前，承包人应以承包人和发包人的共同名义，投保第20.4.1项约定的第三者责任险，其保险费率、保险金额等有关内容在专用合同条款中约定。</w:t>
      </w:r>
    </w:p>
    <w:p w14:paraId="4CF7E4E4">
      <w:pPr>
        <w:bidi w:val="0"/>
        <w:rPr>
          <w:rFonts w:hint="eastAsia"/>
          <w:lang w:eastAsia="zh-CN"/>
        </w:rPr>
      </w:pPr>
      <w:bookmarkStart w:id="728" w:name="_Toc179632765"/>
      <w:bookmarkStart w:id="729" w:name="_Toc152045747"/>
      <w:bookmarkStart w:id="730" w:name="_Toc152042526"/>
      <w:bookmarkStart w:id="731" w:name="_Toc144974718"/>
      <w:r>
        <w:rPr>
          <w:lang w:eastAsia="zh-CN"/>
        </w:rPr>
        <w:t>20.5 其他保险</w:t>
      </w:r>
      <w:bookmarkEnd w:id="728"/>
      <w:bookmarkEnd w:id="729"/>
      <w:bookmarkEnd w:id="730"/>
      <w:bookmarkEnd w:id="731"/>
    </w:p>
    <w:p w14:paraId="77B6E45E">
      <w:pPr>
        <w:bidi w:val="0"/>
        <w:rPr>
          <w:rFonts w:hint="eastAsia"/>
          <w:lang w:eastAsia="zh-CN"/>
        </w:rPr>
      </w:pPr>
      <w:r>
        <w:rPr>
          <w:lang w:eastAsia="zh-CN"/>
        </w:rPr>
        <w:t>除专用合同条款另有约定外，承包人应为其施工设备、进场的材料和工程设备等办理保险。</w:t>
      </w:r>
    </w:p>
    <w:p w14:paraId="1887DC0C">
      <w:pPr>
        <w:bidi w:val="0"/>
        <w:rPr>
          <w:rFonts w:hint="eastAsia"/>
          <w:lang w:eastAsia="zh-CN"/>
        </w:rPr>
      </w:pPr>
      <w:bookmarkStart w:id="732" w:name="_Toc152042527"/>
      <w:bookmarkStart w:id="733" w:name="_Toc144974719"/>
      <w:bookmarkStart w:id="734" w:name="_Toc152045748"/>
      <w:bookmarkStart w:id="735" w:name="_Toc179632766"/>
      <w:r>
        <w:rPr>
          <w:lang w:eastAsia="zh-CN"/>
        </w:rPr>
        <w:t>20.6 对各项保险的一般要求</w:t>
      </w:r>
      <w:bookmarkEnd w:id="732"/>
      <w:bookmarkEnd w:id="733"/>
      <w:bookmarkEnd w:id="734"/>
      <w:bookmarkEnd w:id="735"/>
    </w:p>
    <w:p w14:paraId="6B7D0A95">
      <w:pPr>
        <w:bidi w:val="0"/>
        <w:rPr>
          <w:rFonts w:hint="eastAsia"/>
          <w:lang w:eastAsia="zh-CN"/>
        </w:rPr>
      </w:pPr>
      <w:r>
        <w:rPr>
          <w:lang w:eastAsia="zh-CN"/>
        </w:rPr>
        <w:t>20.6.1 保险凭证</w:t>
      </w:r>
    </w:p>
    <w:p w14:paraId="4E5DD932">
      <w:pPr>
        <w:bidi w:val="0"/>
        <w:rPr>
          <w:rFonts w:hint="eastAsia"/>
          <w:lang w:eastAsia="zh-CN"/>
        </w:rPr>
      </w:pPr>
      <w:r>
        <w:rPr>
          <w:lang w:eastAsia="zh-CN"/>
        </w:rPr>
        <w:t>承包人应在专用合同条款约定的期限内向发包人提交各项保险生效的证据和保险单副本，保险单必须与专用合同条款约定的条件保持一致。</w:t>
      </w:r>
    </w:p>
    <w:p w14:paraId="5091FA7C">
      <w:pPr>
        <w:bidi w:val="0"/>
        <w:rPr>
          <w:rFonts w:hint="eastAsia"/>
          <w:lang w:eastAsia="zh-CN"/>
        </w:rPr>
      </w:pPr>
      <w:r>
        <w:rPr>
          <w:lang w:eastAsia="zh-CN"/>
        </w:rPr>
        <w:t>20.6.2 保险合同条款的变动</w:t>
      </w:r>
    </w:p>
    <w:p w14:paraId="2AE8ACEC">
      <w:pPr>
        <w:bidi w:val="0"/>
        <w:rPr>
          <w:rFonts w:hint="eastAsia"/>
          <w:lang w:eastAsia="zh-CN"/>
        </w:rPr>
      </w:pPr>
      <w:r>
        <w:rPr>
          <w:lang w:eastAsia="zh-CN"/>
        </w:rPr>
        <w:t>承包人需要变动保险合同条款时，应事先征得发包人同意，并通知监理人。保险人作出变动的，承包人应在收到保险人通知后立即通知发包人和监理人。</w:t>
      </w:r>
    </w:p>
    <w:p w14:paraId="2AFBFA58">
      <w:pPr>
        <w:bidi w:val="0"/>
        <w:rPr>
          <w:rFonts w:hint="eastAsia"/>
          <w:lang w:eastAsia="zh-CN"/>
        </w:rPr>
      </w:pPr>
      <w:r>
        <w:rPr>
          <w:lang w:eastAsia="zh-CN"/>
        </w:rPr>
        <w:t>20.6.3 持续保险</w:t>
      </w:r>
    </w:p>
    <w:p w14:paraId="1A403586">
      <w:pPr>
        <w:bidi w:val="0"/>
        <w:rPr>
          <w:rFonts w:hint="eastAsia"/>
          <w:lang w:eastAsia="zh-CN"/>
        </w:rPr>
      </w:pPr>
      <w:r>
        <w:rPr>
          <w:lang w:eastAsia="zh-CN"/>
        </w:rPr>
        <w:t>承包人应与保险人保持联系，使保险人能够随时了解工程实施中的变动，并确保按保险合同条款要求持续保险。</w:t>
      </w:r>
    </w:p>
    <w:p w14:paraId="201A1ADF">
      <w:pPr>
        <w:bidi w:val="0"/>
        <w:rPr>
          <w:rFonts w:hint="eastAsia"/>
          <w:lang w:eastAsia="zh-CN"/>
        </w:rPr>
      </w:pPr>
      <w:r>
        <w:rPr>
          <w:lang w:eastAsia="zh-CN"/>
        </w:rPr>
        <w:t>20.6.4 保险金不足的补偿</w:t>
      </w:r>
    </w:p>
    <w:p w14:paraId="5D3BEC57">
      <w:pPr>
        <w:bidi w:val="0"/>
        <w:rPr>
          <w:rFonts w:hint="eastAsia"/>
          <w:lang w:eastAsia="zh-CN"/>
        </w:rPr>
      </w:pPr>
      <w:r>
        <w:rPr>
          <w:lang w:eastAsia="zh-CN"/>
        </w:rPr>
        <w:t>保险金不足以补偿损失的，应由承包人和（或）发包人按合同约定负责补偿。</w:t>
      </w:r>
    </w:p>
    <w:p w14:paraId="75564D53">
      <w:pPr>
        <w:bidi w:val="0"/>
        <w:rPr>
          <w:rFonts w:hint="eastAsia"/>
          <w:lang w:eastAsia="zh-CN"/>
        </w:rPr>
      </w:pPr>
      <w:r>
        <w:rPr>
          <w:lang w:eastAsia="zh-CN"/>
        </w:rPr>
        <w:t>20.6.5 未按约定投保的补救</w:t>
      </w:r>
    </w:p>
    <w:p w14:paraId="1106F593">
      <w:pPr>
        <w:bidi w:val="0"/>
        <w:rPr>
          <w:rFonts w:hint="eastAsia"/>
          <w:lang w:eastAsia="zh-CN"/>
        </w:rPr>
      </w:pPr>
      <w:r>
        <w:rPr>
          <w:lang w:eastAsia="zh-CN"/>
        </w:rPr>
        <w:t>（1）由于负有投保义务的一方当事人未按合同约定办理保险，或未能使保险持续有效的，另一方当事人可代为办理，所需费用由对方当事人承担。</w:t>
      </w:r>
    </w:p>
    <w:p w14:paraId="636DDEEF">
      <w:pPr>
        <w:bidi w:val="0"/>
        <w:rPr>
          <w:rFonts w:hint="eastAsia"/>
          <w:lang w:eastAsia="zh-CN"/>
        </w:rPr>
      </w:pPr>
      <w:r>
        <w:rPr>
          <w:lang w:eastAsia="zh-CN"/>
        </w:rPr>
        <w:t>（2）由于负有投保义务的一方当事人未按合同约定办理某项保险，导致受益人未能得到保险人的赔偿，原应从该项保险得到的保险金应由负有投保义务的一方当事人支付。</w:t>
      </w:r>
    </w:p>
    <w:p w14:paraId="7D4F7F14">
      <w:pPr>
        <w:bidi w:val="0"/>
        <w:rPr>
          <w:rFonts w:hint="eastAsia"/>
          <w:lang w:eastAsia="zh-CN"/>
        </w:rPr>
      </w:pPr>
      <w:r>
        <w:rPr>
          <w:lang w:eastAsia="zh-CN"/>
        </w:rPr>
        <w:t>20.6.6 报告义务</w:t>
      </w:r>
    </w:p>
    <w:p w14:paraId="5830A8DB">
      <w:pPr>
        <w:bidi w:val="0"/>
        <w:rPr>
          <w:rFonts w:hint="eastAsia"/>
          <w:lang w:eastAsia="zh-CN"/>
        </w:rPr>
      </w:pPr>
      <w:r>
        <w:rPr>
          <w:lang w:eastAsia="zh-CN"/>
        </w:rPr>
        <w:t>当保险事故发生时，投保人应按照保险单规定的条件和期限及时向保险人报告。</w:t>
      </w:r>
    </w:p>
    <w:p w14:paraId="1A11CECA">
      <w:pPr>
        <w:pStyle w:val="6"/>
        <w:bidi w:val="0"/>
        <w:rPr>
          <w:rFonts w:hint="eastAsia"/>
          <w:lang w:eastAsia="zh-CN"/>
        </w:rPr>
      </w:pPr>
      <w:bookmarkStart w:id="736" w:name="_Toc152042528"/>
      <w:bookmarkStart w:id="737" w:name="_Toc179632767"/>
      <w:bookmarkStart w:id="738" w:name="_Toc22459"/>
      <w:bookmarkStart w:id="739" w:name="_Toc5302"/>
      <w:bookmarkStart w:id="740" w:name="_Toc152045749"/>
      <w:bookmarkStart w:id="741" w:name="_Toc144974720"/>
      <w:bookmarkStart w:id="742" w:name="_Toc15758"/>
      <w:r>
        <w:rPr>
          <w:lang w:eastAsia="zh-CN"/>
        </w:rPr>
        <w:t>21. 不可抗力</w:t>
      </w:r>
      <w:bookmarkEnd w:id="736"/>
      <w:bookmarkEnd w:id="737"/>
      <w:bookmarkEnd w:id="738"/>
      <w:bookmarkEnd w:id="739"/>
      <w:bookmarkEnd w:id="740"/>
      <w:bookmarkEnd w:id="741"/>
      <w:bookmarkEnd w:id="742"/>
    </w:p>
    <w:p w14:paraId="39A68F23">
      <w:pPr>
        <w:bidi w:val="0"/>
        <w:rPr>
          <w:rFonts w:hint="eastAsia"/>
          <w:lang w:eastAsia="zh-CN"/>
        </w:rPr>
      </w:pPr>
      <w:bookmarkStart w:id="743" w:name="_Toc179632768"/>
      <w:bookmarkStart w:id="744" w:name="_Toc144974721"/>
      <w:bookmarkStart w:id="745" w:name="_Toc152045750"/>
      <w:bookmarkStart w:id="746" w:name="_Toc152042529"/>
      <w:r>
        <w:rPr>
          <w:lang w:eastAsia="zh-CN"/>
        </w:rPr>
        <w:t>21.1 不可抗力的确认</w:t>
      </w:r>
      <w:bookmarkEnd w:id="743"/>
      <w:bookmarkEnd w:id="744"/>
      <w:bookmarkEnd w:id="745"/>
      <w:bookmarkEnd w:id="746"/>
    </w:p>
    <w:p w14:paraId="77AD50A9">
      <w:pPr>
        <w:bidi w:val="0"/>
        <w:rPr>
          <w:rFonts w:hint="eastAsia"/>
          <w:lang w:eastAsia="zh-CN"/>
        </w:rPr>
      </w:pPr>
      <w:r>
        <w:rPr>
          <w:lang w:eastAsia="zh-CN"/>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6B2F7AC8">
      <w:pPr>
        <w:bidi w:val="0"/>
        <w:rPr>
          <w:rFonts w:hint="eastAsia"/>
          <w:lang w:eastAsia="zh-CN"/>
        </w:rPr>
      </w:pPr>
      <w:r>
        <w:rPr>
          <w:lang w:eastAsia="zh-CN"/>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0B236BA1">
      <w:pPr>
        <w:bidi w:val="0"/>
        <w:rPr>
          <w:rFonts w:hint="eastAsia"/>
          <w:lang w:eastAsia="zh-CN"/>
        </w:rPr>
      </w:pPr>
      <w:bookmarkStart w:id="747" w:name="_Toc152045751"/>
      <w:bookmarkStart w:id="748" w:name="_Toc179632769"/>
      <w:bookmarkStart w:id="749" w:name="_Toc152042530"/>
      <w:bookmarkStart w:id="750" w:name="_Toc144974722"/>
      <w:r>
        <w:rPr>
          <w:lang w:eastAsia="zh-CN"/>
        </w:rPr>
        <w:t>21.2 不可抗力的通知</w:t>
      </w:r>
      <w:bookmarkEnd w:id="747"/>
      <w:bookmarkEnd w:id="748"/>
      <w:bookmarkEnd w:id="749"/>
      <w:bookmarkEnd w:id="750"/>
    </w:p>
    <w:p w14:paraId="0A4E7190">
      <w:pPr>
        <w:bidi w:val="0"/>
        <w:rPr>
          <w:rFonts w:hint="eastAsia"/>
          <w:lang w:eastAsia="zh-CN"/>
        </w:rPr>
      </w:pPr>
      <w:r>
        <w:rPr>
          <w:lang w:eastAsia="zh-CN"/>
        </w:rPr>
        <w:t>21.2.1 合同一方当事人遇到不可抗力事件，使其履行合同义务受到阻碍时，应立即通知合同另一方当事人和监理人，书面说明不可抗力和受阻碍的详细情况，并提供必要的证明。</w:t>
      </w:r>
    </w:p>
    <w:p w14:paraId="41A64E14">
      <w:pPr>
        <w:bidi w:val="0"/>
        <w:rPr>
          <w:rFonts w:hint="eastAsia"/>
          <w:lang w:eastAsia="zh-CN"/>
        </w:rPr>
      </w:pPr>
      <w:r>
        <w:rPr>
          <w:lang w:eastAsia="zh-CN"/>
        </w:rPr>
        <w:t>21.2.2 如不可抗力持续发生，合同一方当事人应及时向合同另一方当事人和监理人提交中间报告，说明不可抗力和履行合同受阻的情况，并于不可抗力事件结束后28天内提交最终报告及有关资料。</w:t>
      </w:r>
    </w:p>
    <w:p w14:paraId="66C0AA71">
      <w:pPr>
        <w:bidi w:val="0"/>
        <w:rPr>
          <w:rFonts w:hint="eastAsia"/>
          <w:lang w:eastAsia="zh-CN"/>
        </w:rPr>
      </w:pPr>
      <w:bookmarkStart w:id="751" w:name="_Toc144974723"/>
      <w:bookmarkStart w:id="752" w:name="_Toc152045752"/>
      <w:bookmarkStart w:id="753" w:name="_Toc152042531"/>
      <w:bookmarkStart w:id="754" w:name="_Toc179632770"/>
      <w:r>
        <w:rPr>
          <w:lang w:eastAsia="zh-CN"/>
        </w:rPr>
        <w:t>21.3 不可抗力后果及其处理</w:t>
      </w:r>
      <w:bookmarkEnd w:id="751"/>
      <w:bookmarkEnd w:id="752"/>
      <w:bookmarkEnd w:id="753"/>
      <w:bookmarkEnd w:id="754"/>
    </w:p>
    <w:p w14:paraId="728E0952">
      <w:pPr>
        <w:bidi w:val="0"/>
        <w:rPr>
          <w:rFonts w:hint="eastAsia"/>
          <w:lang w:eastAsia="zh-CN"/>
        </w:rPr>
      </w:pPr>
      <w:r>
        <w:rPr>
          <w:lang w:eastAsia="zh-CN"/>
        </w:rPr>
        <w:t>21.3.1 不可抗力造成损害的责任</w:t>
      </w:r>
    </w:p>
    <w:p w14:paraId="62B35CED">
      <w:pPr>
        <w:bidi w:val="0"/>
        <w:rPr>
          <w:rFonts w:hint="eastAsia"/>
          <w:lang w:eastAsia="zh-CN"/>
        </w:rPr>
      </w:pPr>
      <w:r>
        <w:rPr>
          <w:lang w:eastAsia="zh-CN"/>
        </w:rPr>
        <w:t>除专用合同条款另有约定外，不可抗力导致的人员伤亡、财产损失、费用增加和（或）工期延误等后果，由合同双方按以下原则承担：</w:t>
      </w:r>
    </w:p>
    <w:p w14:paraId="4A66258F">
      <w:pPr>
        <w:bidi w:val="0"/>
        <w:rPr>
          <w:rFonts w:hint="eastAsia"/>
          <w:lang w:eastAsia="zh-CN"/>
        </w:rPr>
      </w:pPr>
      <w:r>
        <w:rPr>
          <w:lang w:eastAsia="zh-CN"/>
        </w:rPr>
        <w:t>（1）永久工程，包括已运至施工场地的材料和工程设备的损害，以及因工程损害造成的第三者人员伤亡和财产损失由发包人承担；</w:t>
      </w:r>
    </w:p>
    <w:p w14:paraId="2AACB932">
      <w:pPr>
        <w:bidi w:val="0"/>
        <w:rPr>
          <w:rFonts w:hint="eastAsia"/>
          <w:lang w:eastAsia="zh-CN"/>
        </w:rPr>
      </w:pPr>
      <w:r>
        <w:rPr>
          <w:lang w:eastAsia="zh-CN"/>
        </w:rPr>
        <w:t>（2）承包人设备的损坏由承包人承担；</w:t>
      </w:r>
    </w:p>
    <w:p w14:paraId="3DC773B7">
      <w:pPr>
        <w:bidi w:val="0"/>
        <w:rPr>
          <w:rFonts w:hint="eastAsia"/>
          <w:lang w:eastAsia="zh-CN"/>
        </w:rPr>
      </w:pPr>
      <w:r>
        <w:rPr>
          <w:lang w:eastAsia="zh-CN"/>
        </w:rPr>
        <w:t>（3）发包人和承包人各自承担其人员伤亡和其他财产损失及其相关费用；</w:t>
      </w:r>
    </w:p>
    <w:p w14:paraId="505A6BE5">
      <w:pPr>
        <w:bidi w:val="0"/>
        <w:rPr>
          <w:rFonts w:hint="eastAsia"/>
          <w:lang w:eastAsia="zh-CN"/>
        </w:rPr>
      </w:pPr>
      <w:r>
        <w:rPr>
          <w:lang w:eastAsia="zh-CN"/>
        </w:rPr>
        <w:t>（4）承包人的停工损失由承包人承担，但停工期间应监理人要求照管工程和清理、修复工程的金额由发包人承担；</w:t>
      </w:r>
    </w:p>
    <w:p w14:paraId="6BBE6D5A">
      <w:pPr>
        <w:bidi w:val="0"/>
        <w:rPr>
          <w:rFonts w:hint="eastAsia"/>
          <w:lang w:eastAsia="zh-CN"/>
        </w:rPr>
      </w:pPr>
      <w:r>
        <w:rPr>
          <w:lang w:eastAsia="zh-CN"/>
        </w:rPr>
        <w:t>（5）不能按期竣工的，应合理延长工期，承包人不需支付逾期竣工违约金。发包人要求赶工的，承包人应采取赶工措施，赶工费用由发包人承担。</w:t>
      </w:r>
    </w:p>
    <w:p w14:paraId="4B53D09D">
      <w:pPr>
        <w:bidi w:val="0"/>
        <w:rPr>
          <w:rFonts w:hint="eastAsia"/>
          <w:lang w:eastAsia="zh-CN"/>
        </w:rPr>
      </w:pPr>
      <w:r>
        <w:rPr>
          <w:lang w:eastAsia="zh-CN"/>
        </w:rPr>
        <w:t>21.3.2 延迟履行期间发生的不可抗力</w:t>
      </w:r>
    </w:p>
    <w:p w14:paraId="5BAE90AB">
      <w:pPr>
        <w:bidi w:val="0"/>
        <w:rPr>
          <w:rFonts w:hint="eastAsia"/>
          <w:lang w:eastAsia="zh-CN"/>
        </w:rPr>
      </w:pPr>
      <w:r>
        <w:rPr>
          <w:lang w:eastAsia="zh-CN"/>
        </w:rPr>
        <w:t>合同一方当事人延迟履行，在延迟履行期间发生不可抗力的，不免除其责任。</w:t>
      </w:r>
    </w:p>
    <w:p w14:paraId="109BF21B">
      <w:pPr>
        <w:bidi w:val="0"/>
        <w:rPr>
          <w:rFonts w:hint="eastAsia"/>
          <w:lang w:eastAsia="zh-CN"/>
        </w:rPr>
      </w:pPr>
      <w:r>
        <w:rPr>
          <w:lang w:eastAsia="zh-CN"/>
        </w:rPr>
        <w:t>21.3.3 避免和减少不可抗力损失</w:t>
      </w:r>
    </w:p>
    <w:p w14:paraId="559C80B8">
      <w:pPr>
        <w:bidi w:val="0"/>
        <w:rPr>
          <w:rFonts w:hint="eastAsia"/>
          <w:lang w:eastAsia="zh-CN"/>
        </w:rPr>
      </w:pPr>
      <w:r>
        <w:rPr>
          <w:lang w:eastAsia="zh-CN"/>
        </w:rPr>
        <w:t>不可抗力发生后，发包人和承包人均应采取措施尽量避免和减少损失的扩大，任何一方没有采取有效措施导致损失扩大的，应对扩大的损失承担责任。</w:t>
      </w:r>
    </w:p>
    <w:p w14:paraId="2C69E95F">
      <w:pPr>
        <w:bidi w:val="0"/>
        <w:rPr>
          <w:rFonts w:hint="eastAsia"/>
          <w:lang w:eastAsia="zh-CN"/>
        </w:rPr>
      </w:pPr>
      <w:r>
        <w:rPr>
          <w:lang w:eastAsia="zh-CN"/>
        </w:rPr>
        <w:t>21.3.4 因不可抗力解除合同</w:t>
      </w:r>
    </w:p>
    <w:p w14:paraId="15BF2F40">
      <w:pPr>
        <w:bidi w:val="0"/>
        <w:rPr>
          <w:rFonts w:hint="eastAsia"/>
          <w:lang w:eastAsia="zh-CN"/>
        </w:rPr>
      </w:pPr>
      <w:r>
        <w:rPr>
          <w:lang w:eastAsia="zh-CN"/>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39AB017">
      <w:pPr>
        <w:pStyle w:val="6"/>
        <w:bidi w:val="0"/>
        <w:rPr>
          <w:rFonts w:hint="eastAsia"/>
          <w:lang w:eastAsia="zh-CN"/>
        </w:rPr>
      </w:pPr>
      <w:bookmarkStart w:id="755" w:name="_Toc8435"/>
      <w:bookmarkStart w:id="756" w:name="_Toc152042532"/>
      <w:bookmarkStart w:id="757" w:name="_Toc12052"/>
      <w:bookmarkStart w:id="758" w:name="_Toc144974724"/>
      <w:bookmarkStart w:id="759" w:name="_Toc179632771"/>
      <w:bookmarkStart w:id="760" w:name="_Toc152045753"/>
      <w:bookmarkStart w:id="761" w:name="_Toc1085"/>
      <w:r>
        <w:rPr>
          <w:lang w:eastAsia="zh-CN"/>
        </w:rPr>
        <w:t>22. 违约</w:t>
      </w:r>
      <w:bookmarkEnd w:id="755"/>
      <w:bookmarkEnd w:id="756"/>
      <w:bookmarkEnd w:id="757"/>
      <w:bookmarkEnd w:id="758"/>
      <w:bookmarkEnd w:id="759"/>
      <w:bookmarkEnd w:id="760"/>
      <w:bookmarkEnd w:id="761"/>
    </w:p>
    <w:p w14:paraId="0AF304CD">
      <w:pPr>
        <w:bidi w:val="0"/>
        <w:rPr>
          <w:rFonts w:hint="eastAsia"/>
          <w:lang w:eastAsia="zh-CN"/>
        </w:rPr>
      </w:pPr>
      <w:bookmarkStart w:id="762" w:name="_Toc152045754"/>
      <w:bookmarkStart w:id="763" w:name="_Toc152042533"/>
      <w:bookmarkStart w:id="764" w:name="_Toc144974725"/>
      <w:bookmarkStart w:id="765" w:name="_Toc179632772"/>
      <w:r>
        <w:rPr>
          <w:lang w:eastAsia="zh-CN"/>
        </w:rPr>
        <w:t>22.1 承包人违约</w:t>
      </w:r>
      <w:bookmarkEnd w:id="762"/>
      <w:bookmarkEnd w:id="763"/>
      <w:bookmarkEnd w:id="764"/>
      <w:bookmarkEnd w:id="765"/>
    </w:p>
    <w:p w14:paraId="148256BB">
      <w:pPr>
        <w:bidi w:val="0"/>
        <w:rPr>
          <w:rFonts w:hint="eastAsia"/>
          <w:lang w:eastAsia="zh-CN"/>
        </w:rPr>
      </w:pPr>
      <w:r>
        <w:rPr>
          <w:lang w:eastAsia="zh-CN"/>
        </w:rPr>
        <w:t>22.1.1 承包人违约的情形</w:t>
      </w:r>
    </w:p>
    <w:p w14:paraId="58F3ED83">
      <w:pPr>
        <w:bidi w:val="0"/>
        <w:rPr>
          <w:rFonts w:hint="eastAsia"/>
          <w:lang w:eastAsia="zh-CN"/>
        </w:rPr>
      </w:pPr>
      <w:r>
        <w:rPr>
          <w:lang w:eastAsia="zh-CN"/>
        </w:rPr>
        <w:t>在履行合同过程中发生的下列情况属承包人违约：</w:t>
      </w:r>
    </w:p>
    <w:p w14:paraId="53B9D573">
      <w:pPr>
        <w:bidi w:val="0"/>
        <w:rPr>
          <w:rFonts w:hint="eastAsia"/>
          <w:lang w:eastAsia="zh-CN"/>
        </w:rPr>
      </w:pPr>
      <w:r>
        <w:rPr>
          <w:lang w:eastAsia="zh-CN"/>
        </w:rPr>
        <w:t>（1）承包人违反第1.8款或第4.3款的约定，私自将合同的全部或部分权利转让给其他人，或私自将合同的全部或部分义务转移给其他人；</w:t>
      </w:r>
    </w:p>
    <w:p w14:paraId="6038AF3A">
      <w:pPr>
        <w:bidi w:val="0"/>
        <w:rPr>
          <w:rFonts w:hint="eastAsia"/>
          <w:lang w:eastAsia="zh-CN"/>
        </w:rPr>
      </w:pPr>
      <w:r>
        <w:rPr>
          <w:lang w:eastAsia="zh-CN"/>
        </w:rPr>
        <w:t>（2）承包人违反第5.3款或第6.4款的约定，未经监理人批准，私自将已按合同约定进入施工场地的施工设备、临时设施或材料撤离施工场地；</w:t>
      </w:r>
    </w:p>
    <w:p w14:paraId="50F93694">
      <w:pPr>
        <w:bidi w:val="0"/>
        <w:rPr>
          <w:rFonts w:hint="eastAsia"/>
          <w:lang w:eastAsia="zh-CN"/>
        </w:rPr>
      </w:pPr>
      <w:r>
        <w:rPr>
          <w:lang w:eastAsia="zh-CN"/>
        </w:rPr>
        <w:t>（3）承包人违反第5.4款的约定使用了不合格材料或工程设备，工程质量达不到标准要求，又拒绝清除不合格工程；</w:t>
      </w:r>
    </w:p>
    <w:p w14:paraId="2E9CC086">
      <w:pPr>
        <w:bidi w:val="0"/>
        <w:rPr>
          <w:rFonts w:hint="eastAsia"/>
          <w:lang w:eastAsia="zh-CN"/>
        </w:rPr>
      </w:pPr>
      <w:r>
        <w:rPr>
          <w:lang w:eastAsia="zh-CN"/>
        </w:rPr>
        <w:t>（4）承包人未能按合同进度计划及时完成合同约定的工作，已造成或预期造成工期延误；</w:t>
      </w:r>
    </w:p>
    <w:p w14:paraId="0A94DDB4">
      <w:pPr>
        <w:bidi w:val="0"/>
        <w:rPr>
          <w:rFonts w:hint="eastAsia"/>
          <w:lang w:eastAsia="zh-CN"/>
        </w:rPr>
      </w:pPr>
      <w:r>
        <w:rPr>
          <w:lang w:eastAsia="zh-CN"/>
        </w:rPr>
        <w:t>（5）承包人在缺陷责任期内，未能对工程接收证书所列的缺陷清单的内容或缺陷责任期内发生的缺陷进行修复，而又拒绝按监理人指示再进行修补；</w:t>
      </w:r>
    </w:p>
    <w:p w14:paraId="3AA524CE">
      <w:pPr>
        <w:bidi w:val="0"/>
        <w:rPr>
          <w:rFonts w:hint="eastAsia"/>
          <w:lang w:eastAsia="zh-CN"/>
        </w:rPr>
      </w:pPr>
      <w:r>
        <w:rPr>
          <w:lang w:eastAsia="zh-CN"/>
        </w:rPr>
        <w:t>（6）承包人无法继续履行或明确表示不履行或实质上已停止履行合同；</w:t>
      </w:r>
    </w:p>
    <w:p w14:paraId="5B7DB924">
      <w:pPr>
        <w:bidi w:val="0"/>
        <w:rPr>
          <w:rFonts w:hint="eastAsia"/>
          <w:lang w:eastAsia="zh-CN"/>
        </w:rPr>
      </w:pPr>
      <w:r>
        <w:rPr>
          <w:lang w:eastAsia="zh-CN"/>
        </w:rPr>
        <w:t>（7）承包人不按合同约定履行义务的其他情况。</w:t>
      </w:r>
    </w:p>
    <w:p w14:paraId="30AFAEB8">
      <w:pPr>
        <w:bidi w:val="0"/>
        <w:rPr>
          <w:rFonts w:hint="eastAsia"/>
          <w:lang w:eastAsia="zh-CN"/>
        </w:rPr>
      </w:pPr>
      <w:r>
        <w:rPr>
          <w:lang w:eastAsia="zh-CN"/>
        </w:rPr>
        <w:t>22.1.2 对承包人违约的处理</w:t>
      </w:r>
    </w:p>
    <w:p w14:paraId="33E1D404">
      <w:pPr>
        <w:bidi w:val="0"/>
        <w:rPr>
          <w:rFonts w:hint="eastAsia"/>
          <w:lang w:eastAsia="zh-CN"/>
        </w:rPr>
      </w:pPr>
      <w:r>
        <w:rPr>
          <w:lang w:eastAsia="zh-CN"/>
        </w:rPr>
        <w:t>（1）承包人发生第22.1.1（6）目约定的违约情况时，发包人可通知承包人立即解除合同，并按有关法律处理。</w:t>
      </w:r>
    </w:p>
    <w:p w14:paraId="1EE59FDF">
      <w:pPr>
        <w:bidi w:val="0"/>
        <w:rPr>
          <w:rFonts w:hint="eastAsia"/>
          <w:lang w:eastAsia="zh-CN"/>
        </w:rPr>
      </w:pPr>
      <w:r>
        <w:rPr>
          <w:lang w:eastAsia="zh-CN"/>
        </w:rPr>
        <w:t>（2）承包人发生除第22.1.1（6）目约定以外的其他违约情况时，监理人可向承包人发出整改通知，要求其在指定的期限内改正。承包人应承担其违约所引起的费用增加和（或）工期延误。</w:t>
      </w:r>
    </w:p>
    <w:p w14:paraId="1BA15A74">
      <w:pPr>
        <w:bidi w:val="0"/>
        <w:rPr>
          <w:rFonts w:hint="eastAsia"/>
          <w:lang w:eastAsia="zh-CN"/>
        </w:rPr>
      </w:pPr>
      <w:r>
        <w:rPr>
          <w:lang w:eastAsia="zh-CN"/>
        </w:rPr>
        <w:t>（3）经检查证明承包人已采取了有效措施纠正违约行为，具备复工条件的，可由监理人签发复工通知复工。</w:t>
      </w:r>
    </w:p>
    <w:p w14:paraId="13093888">
      <w:pPr>
        <w:bidi w:val="0"/>
        <w:rPr>
          <w:rFonts w:hint="eastAsia"/>
          <w:lang w:eastAsia="zh-CN"/>
        </w:rPr>
      </w:pPr>
      <w:r>
        <w:rPr>
          <w:lang w:eastAsia="zh-CN"/>
        </w:rPr>
        <w:t>22.1.3 承包人违约解除合同</w:t>
      </w:r>
    </w:p>
    <w:p w14:paraId="507282BF">
      <w:pPr>
        <w:bidi w:val="0"/>
        <w:rPr>
          <w:rFonts w:hint="eastAsia"/>
          <w:lang w:eastAsia="zh-CN"/>
        </w:rPr>
      </w:pPr>
      <w:r>
        <w:rPr>
          <w:lang w:eastAsia="zh-CN"/>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73CBED9">
      <w:pPr>
        <w:bidi w:val="0"/>
        <w:rPr>
          <w:rFonts w:hint="eastAsia"/>
          <w:lang w:eastAsia="zh-CN"/>
        </w:rPr>
      </w:pPr>
      <w:r>
        <w:rPr>
          <w:lang w:eastAsia="zh-CN"/>
        </w:rPr>
        <w:t>22.1.4 合同解除后的估价、付款和结清</w:t>
      </w:r>
    </w:p>
    <w:p w14:paraId="14338273">
      <w:pPr>
        <w:bidi w:val="0"/>
        <w:rPr>
          <w:rFonts w:hint="eastAsia"/>
          <w:lang w:eastAsia="zh-CN"/>
        </w:rPr>
      </w:pPr>
      <w:r>
        <w:rPr>
          <w:lang w:eastAsia="zh-CN"/>
        </w:rPr>
        <w:t xml:space="preserve">（1）合同解除后，监理人按第3.5款商定或确定承包人实际完成工作的价值，以及承包人已提供的材料、施工设备、工程设备和临时工程等的价值。 </w:t>
      </w:r>
    </w:p>
    <w:p w14:paraId="521D843C">
      <w:pPr>
        <w:bidi w:val="0"/>
        <w:rPr>
          <w:rFonts w:hint="eastAsia"/>
          <w:lang w:eastAsia="zh-CN"/>
        </w:rPr>
      </w:pPr>
      <w:r>
        <w:rPr>
          <w:lang w:eastAsia="zh-CN"/>
        </w:rPr>
        <w:t xml:space="preserve">（2）合同解除后，发包人应暂停对承包人的一切付款，查清各项付款和已扣款金额，包括承包人应支付的违约金。 </w:t>
      </w:r>
    </w:p>
    <w:p w14:paraId="73ECFE1B">
      <w:pPr>
        <w:bidi w:val="0"/>
        <w:rPr>
          <w:rFonts w:hint="eastAsia"/>
          <w:lang w:eastAsia="zh-CN"/>
        </w:rPr>
      </w:pPr>
      <w:r>
        <w:rPr>
          <w:lang w:eastAsia="zh-CN"/>
        </w:rPr>
        <w:t>（3）合同解除后，发包人应按第23.4款的约定向承包人索赔由于解除合同给发包人造成的损失。</w:t>
      </w:r>
    </w:p>
    <w:p w14:paraId="171CDC19">
      <w:pPr>
        <w:bidi w:val="0"/>
        <w:rPr>
          <w:rFonts w:hint="eastAsia"/>
          <w:lang w:eastAsia="zh-CN"/>
        </w:rPr>
      </w:pPr>
      <w:r>
        <w:rPr>
          <w:lang w:eastAsia="zh-CN"/>
        </w:rPr>
        <w:t>（4）合同双方确认上述往来款项后，出具最终结清付款证书，结清全部合同款项。</w:t>
      </w:r>
    </w:p>
    <w:p w14:paraId="331FAD9E">
      <w:pPr>
        <w:bidi w:val="0"/>
        <w:rPr>
          <w:rFonts w:hint="eastAsia"/>
          <w:lang w:eastAsia="zh-CN"/>
        </w:rPr>
      </w:pPr>
      <w:r>
        <w:rPr>
          <w:lang w:eastAsia="zh-CN"/>
        </w:rPr>
        <w:t>（5）发包人和承包人未能就解除合同后的结清达成一致而形成争议的，按第24条的约定办理。</w:t>
      </w:r>
    </w:p>
    <w:p w14:paraId="5BEA917C">
      <w:pPr>
        <w:bidi w:val="0"/>
        <w:rPr>
          <w:rFonts w:hint="eastAsia"/>
          <w:lang w:eastAsia="zh-CN"/>
        </w:rPr>
      </w:pPr>
      <w:r>
        <w:rPr>
          <w:lang w:eastAsia="zh-CN"/>
        </w:rPr>
        <w:t>22.1.5 协议利益的转让</w:t>
      </w:r>
    </w:p>
    <w:p w14:paraId="42311485">
      <w:pPr>
        <w:bidi w:val="0"/>
        <w:rPr>
          <w:rFonts w:hint="eastAsia"/>
          <w:lang w:eastAsia="zh-CN"/>
        </w:rPr>
      </w:pPr>
      <w:r>
        <w:rPr>
          <w:lang w:eastAsia="zh-CN"/>
        </w:rPr>
        <w:t xml:space="preserve">因承包人违约解除合同的，发包人有权要求承包人将其为实施合同而签订的材料和设备的订货协议或任何服务协议利益转让给发包人，并在解除合同后的14天内，依法办理转让手续。 </w:t>
      </w:r>
    </w:p>
    <w:p w14:paraId="3C620D83">
      <w:pPr>
        <w:bidi w:val="0"/>
        <w:rPr>
          <w:rFonts w:hint="eastAsia"/>
          <w:lang w:eastAsia="zh-CN"/>
        </w:rPr>
      </w:pPr>
      <w:r>
        <w:rPr>
          <w:lang w:eastAsia="zh-CN"/>
        </w:rPr>
        <w:t>22.1.6 紧急情况下无能力或不愿进行抢救</w:t>
      </w:r>
    </w:p>
    <w:p w14:paraId="3E5D9EF5">
      <w:pPr>
        <w:bidi w:val="0"/>
        <w:rPr>
          <w:rFonts w:hint="eastAsia"/>
          <w:lang w:eastAsia="zh-CN"/>
        </w:rPr>
      </w:pPr>
      <w:r>
        <w:rPr>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5D233333">
      <w:pPr>
        <w:bidi w:val="0"/>
        <w:rPr>
          <w:rFonts w:hint="eastAsia"/>
          <w:lang w:eastAsia="zh-CN"/>
        </w:rPr>
      </w:pPr>
      <w:bookmarkStart w:id="766" w:name="_Toc144974726"/>
      <w:bookmarkStart w:id="767" w:name="_Toc152045755"/>
      <w:bookmarkStart w:id="768" w:name="_Toc152042534"/>
      <w:bookmarkStart w:id="769" w:name="_Toc179632773"/>
      <w:r>
        <w:rPr>
          <w:lang w:eastAsia="zh-CN"/>
        </w:rPr>
        <w:t>22.2 发包人违约</w:t>
      </w:r>
      <w:bookmarkEnd w:id="766"/>
      <w:bookmarkEnd w:id="767"/>
      <w:bookmarkEnd w:id="768"/>
      <w:bookmarkEnd w:id="769"/>
    </w:p>
    <w:p w14:paraId="753A103F">
      <w:pPr>
        <w:bidi w:val="0"/>
        <w:rPr>
          <w:rFonts w:hint="eastAsia"/>
          <w:lang w:eastAsia="zh-CN"/>
        </w:rPr>
      </w:pPr>
      <w:r>
        <w:rPr>
          <w:lang w:eastAsia="zh-CN"/>
        </w:rPr>
        <w:t>22.2.1 发包人违约的情形</w:t>
      </w:r>
    </w:p>
    <w:p w14:paraId="40C1712E">
      <w:pPr>
        <w:bidi w:val="0"/>
        <w:rPr>
          <w:rFonts w:hint="eastAsia"/>
          <w:lang w:eastAsia="zh-CN"/>
        </w:rPr>
      </w:pPr>
      <w:r>
        <w:rPr>
          <w:lang w:eastAsia="zh-CN"/>
        </w:rPr>
        <w:t>在履行合同过程中发生的下列情形，属发包人违约：</w:t>
      </w:r>
    </w:p>
    <w:p w14:paraId="25F676D7">
      <w:pPr>
        <w:bidi w:val="0"/>
        <w:rPr>
          <w:rFonts w:hint="eastAsia"/>
          <w:lang w:eastAsia="zh-CN"/>
        </w:rPr>
      </w:pPr>
      <w:r>
        <w:rPr>
          <w:lang w:eastAsia="zh-CN"/>
        </w:rPr>
        <w:t>（1）发包人未能按合同约定支付预付款或合同价款，或拖延、拒绝批准付款申请和支付凭证，导致付款延误的；</w:t>
      </w:r>
    </w:p>
    <w:p w14:paraId="5E7BDBE3">
      <w:pPr>
        <w:bidi w:val="0"/>
        <w:rPr>
          <w:rFonts w:hint="eastAsia"/>
          <w:lang w:eastAsia="zh-CN"/>
        </w:rPr>
      </w:pPr>
      <w:r>
        <w:rPr>
          <w:lang w:eastAsia="zh-CN"/>
        </w:rPr>
        <w:t>（2）发包人原因造成停工的；</w:t>
      </w:r>
    </w:p>
    <w:p w14:paraId="762CFBE7">
      <w:pPr>
        <w:bidi w:val="0"/>
        <w:rPr>
          <w:rFonts w:hint="eastAsia"/>
          <w:lang w:eastAsia="zh-CN"/>
        </w:rPr>
      </w:pPr>
      <w:r>
        <w:rPr>
          <w:lang w:eastAsia="zh-CN"/>
        </w:rPr>
        <w:t>（3）监理人无正当理由没有在约定期限内发出复工指示，导致承包人无法复工的；</w:t>
      </w:r>
    </w:p>
    <w:p w14:paraId="26E12BC8">
      <w:pPr>
        <w:bidi w:val="0"/>
        <w:rPr>
          <w:rFonts w:hint="eastAsia"/>
          <w:lang w:eastAsia="zh-CN"/>
        </w:rPr>
      </w:pPr>
      <w:r>
        <w:rPr>
          <w:lang w:eastAsia="zh-CN"/>
        </w:rPr>
        <w:t>（4）发包人无法继续履行或明确表示不履行或实质上已停止履行合同的；</w:t>
      </w:r>
    </w:p>
    <w:p w14:paraId="5C71CF13">
      <w:pPr>
        <w:bidi w:val="0"/>
        <w:rPr>
          <w:rFonts w:hint="eastAsia"/>
          <w:lang w:eastAsia="zh-CN"/>
        </w:rPr>
      </w:pPr>
      <w:r>
        <w:rPr>
          <w:lang w:eastAsia="zh-CN"/>
        </w:rPr>
        <w:t>（5）发包人不履行合同约定其他义务的。</w:t>
      </w:r>
    </w:p>
    <w:p w14:paraId="7281D5CE">
      <w:pPr>
        <w:bidi w:val="0"/>
        <w:rPr>
          <w:rFonts w:hint="eastAsia"/>
          <w:lang w:eastAsia="zh-CN"/>
        </w:rPr>
      </w:pPr>
      <w:r>
        <w:rPr>
          <w:lang w:eastAsia="zh-CN"/>
        </w:rPr>
        <w:t>22.2.2 承包人有权暂停施工</w:t>
      </w:r>
    </w:p>
    <w:p w14:paraId="26BADFA0">
      <w:pPr>
        <w:bidi w:val="0"/>
        <w:rPr>
          <w:rFonts w:hint="eastAsia"/>
          <w:lang w:eastAsia="zh-CN"/>
        </w:rPr>
      </w:pPr>
      <w:r>
        <w:rPr>
          <w:lang w:eastAsia="zh-CN"/>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46F00550">
      <w:pPr>
        <w:bidi w:val="0"/>
        <w:rPr>
          <w:rFonts w:hint="eastAsia"/>
          <w:lang w:eastAsia="zh-CN"/>
        </w:rPr>
      </w:pPr>
      <w:r>
        <w:rPr>
          <w:lang w:eastAsia="zh-CN"/>
        </w:rPr>
        <w:t xml:space="preserve">22.2.3 发包人违约解除合同 </w:t>
      </w:r>
    </w:p>
    <w:p w14:paraId="0295AF94">
      <w:pPr>
        <w:bidi w:val="0"/>
        <w:rPr>
          <w:rFonts w:hint="eastAsia"/>
          <w:lang w:eastAsia="zh-CN"/>
        </w:rPr>
      </w:pPr>
      <w:r>
        <w:rPr>
          <w:lang w:eastAsia="zh-CN"/>
        </w:rPr>
        <w:t xml:space="preserve">（1）发生第22.2.1（4）目的违约情况时，承包人可书面通知发包人解除合同。   </w:t>
      </w:r>
    </w:p>
    <w:p w14:paraId="0DC8D3D3">
      <w:pPr>
        <w:bidi w:val="0"/>
        <w:rPr>
          <w:rFonts w:hint="eastAsia"/>
          <w:lang w:eastAsia="zh-CN"/>
        </w:rPr>
      </w:pPr>
      <w:r>
        <w:rPr>
          <w:lang w:eastAsia="zh-CN"/>
        </w:rPr>
        <w:t>（2）承包人按22.2.2项暂停施工28天后，发包人仍不纠正违约行为的，承包人可向发包人发出解除合同通知。但承包人的这一行动不免除发包人承担的违约责任，也不影响承包人根据合同约定享有的索赔权利。</w:t>
      </w:r>
    </w:p>
    <w:p w14:paraId="516251D9">
      <w:pPr>
        <w:bidi w:val="0"/>
        <w:rPr>
          <w:rFonts w:hint="eastAsia"/>
          <w:lang w:eastAsia="zh-CN"/>
        </w:rPr>
      </w:pPr>
      <w:r>
        <w:rPr>
          <w:lang w:eastAsia="zh-CN"/>
        </w:rPr>
        <w:t>22.2.4 解除合同后的付款</w:t>
      </w:r>
    </w:p>
    <w:p w14:paraId="0EA0F7C8">
      <w:pPr>
        <w:bidi w:val="0"/>
        <w:rPr>
          <w:rFonts w:hint="eastAsia"/>
          <w:lang w:eastAsia="zh-CN"/>
        </w:rPr>
      </w:pPr>
      <w:r>
        <w:rPr>
          <w:lang w:eastAsia="zh-CN"/>
        </w:rPr>
        <w:t>因发包人违约解除合同的，发包人应在解除合同后28天内向承包人支付下列金额，承包人应在此期限内及时向发包人提交要求支付下列金额的有关资料和凭证：</w:t>
      </w:r>
    </w:p>
    <w:p w14:paraId="3A0862D8">
      <w:pPr>
        <w:bidi w:val="0"/>
        <w:rPr>
          <w:rFonts w:hint="eastAsia"/>
        </w:rPr>
      </w:pPr>
      <w:r>
        <w:t>（1）合同解除日以前所完成工作的价款；</w:t>
      </w:r>
    </w:p>
    <w:p w14:paraId="7084619E">
      <w:pPr>
        <w:bidi w:val="0"/>
        <w:rPr>
          <w:rFonts w:hint="eastAsia"/>
          <w:lang w:eastAsia="zh-CN"/>
        </w:rPr>
      </w:pPr>
      <w:r>
        <w:rPr>
          <w:lang w:eastAsia="zh-CN"/>
        </w:rPr>
        <w:t>（2）承包人为该工程施工订购并已付款的材料、工程设备和其他物品的金额。发包人付还后，该材料、工程设备和其他物品归发包人所有；</w:t>
      </w:r>
    </w:p>
    <w:p w14:paraId="62E4BF33">
      <w:pPr>
        <w:bidi w:val="0"/>
        <w:rPr>
          <w:rFonts w:hint="eastAsia"/>
          <w:lang w:eastAsia="zh-CN"/>
        </w:rPr>
      </w:pPr>
      <w:r>
        <w:rPr>
          <w:lang w:eastAsia="zh-CN"/>
        </w:rPr>
        <w:t>（3）承包人为完成工程所发生的，而发包人未支付的金额；</w:t>
      </w:r>
    </w:p>
    <w:p w14:paraId="2CA07EF4">
      <w:pPr>
        <w:bidi w:val="0"/>
        <w:rPr>
          <w:rFonts w:hint="eastAsia"/>
          <w:lang w:eastAsia="zh-CN"/>
        </w:rPr>
      </w:pPr>
      <w:r>
        <w:rPr>
          <w:lang w:eastAsia="zh-CN"/>
        </w:rPr>
        <w:t>（4）承包人撤离施工场地以及遣散承包人人员的金额；</w:t>
      </w:r>
    </w:p>
    <w:p w14:paraId="4555FE0E">
      <w:pPr>
        <w:bidi w:val="0"/>
        <w:rPr>
          <w:rFonts w:hint="eastAsia"/>
          <w:lang w:eastAsia="zh-CN"/>
        </w:rPr>
      </w:pPr>
      <w:r>
        <w:rPr>
          <w:lang w:eastAsia="zh-CN"/>
        </w:rPr>
        <w:t>（5）由于解除合同应赔偿的承包人损失；</w:t>
      </w:r>
    </w:p>
    <w:p w14:paraId="326C4818">
      <w:pPr>
        <w:bidi w:val="0"/>
        <w:rPr>
          <w:rFonts w:hint="eastAsia"/>
          <w:lang w:eastAsia="zh-CN"/>
        </w:rPr>
      </w:pPr>
      <w:r>
        <w:rPr>
          <w:lang w:eastAsia="zh-CN"/>
        </w:rPr>
        <w:t>（6）按合同约定在合同解除日前应支付给承包人的其他金额。</w:t>
      </w:r>
    </w:p>
    <w:p w14:paraId="2DE52B0F">
      <w:pPr>
        <w:bidi w:val="0"/>
        <w:rPr>
          <w:rFonts w:hint="eastAsia"/>
          <w:lang w:eastAsia="zh-CN"/>
        </w:rPr>
      </w:pPr>
      <w:r>
        <w:rPr>
          <w:lang w:eastAsia="zh-CN"/>
        </w:rPr>
        <w:t>发包人应按本项约定支付上述金额并退还质量保证金和履约担保，但有权要求承包人支付应偿还给发包人的各项金额。</w:t>
      </w:r>
    </w:p>
    <w:p w14:paraId="1C4BBDC2">
      <w:pPr>
        <w:bidi w:val="0"/>
        <w:rPr>
          <w:rFonts w:hint="eastAsia"/>
        </w:rPr>
      </w:pPr>
      <w:r>
        <w:t>22.2.5 解除合同后的承包人撤离</w:t>
      </w:r>
    </w:p>
    <w:p w14:paraId="782DF9F6">
      <w:pPr>
        <w:bidi w:val="0"/>
        <w:rPr>
          <w:rFonts w:hint="eastAsia"/>
          <w:lang w:eastAsia="zh-CN"/>
        </w:rPr>
      </w:pPr>
      <w:r>
        <w:rPr>
          <w:lang w:eastAsia="zh-CN"/>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6E2E89D9">
      <w:pPr>
        <w:bidi w:val="0"/>
        <w:rPr>
          <w:rFonts w:hint="eastAsia"/>
          <w:lang w:eastAsia="zh-CN"/>
        </w:rPr>
      </w:pPr>
      <w:bookmarkStart w:id="770" w:name="_Toc152042535"/>
      <w:bookmarkStart w:id="771" w:name="_Toc179632774"/>
      <w:bookmarkStart w:id="772" w:name="_Toc152045756"/>
      <w:r>
        <w:rPr>
          <w:lang w:eastAsia="zh-CN"/>
        </w:rPr>
        <w:t>22.3 第三人造成的违约</w:t>
      </w:r>
      <w:bookmarkEnd w:id="770"/>
      <w:bookmarkEnd w:id="771"/>
      <w:bookmarkEnd w:id="772"/>
    </w:p>
    <w:p w14:paraId="1A7C02CA">
      <w:pPr>
        <w:bidi w:val="0"/>
        <w:rPr>
          <w:rFonts w:hint="eastAsia"/>
          <w:lang w:eastAsia="zh-CN"/>
        </w:rPr>
      </w:pPr>
      <w:r>
        <w:rPr>
          <w:lang w:eastAsia="zh-CN"/>
        </w:rPr>
        <w:t>在履行合同过程中，一方当事人因第三人的原因造成违约的，应当向对方当事人承担违约责任。一方当事人和第三人之间的纠纷，依照法律规定或者按照约定解决。</w:t>
      </w:r>
    </w:p>
    <w:p w14:paraId="3FD303C0">
      <w:pPr>
        <w:pStyle w:val="6"/>
        <w:bidi w:val="0"/>
        <w:rPr>
          <w:rFonts w:hint="eastAsia"/>
          <w:lang w:eastAsia="zh-CN"/>
        </w:rPr>
      </w:pPr>
      <w:bookmarkStart w:id="773" w:name="_Toc152042536"/>
      <w:bookmarkStart w:id="774" w:name="_Toc21320"/>
      <w:bookmarkStart w:id="775" w:name="_Toc144974727"/>
      <w:bookmarkStart w:id="776" w:name="_Toc10005"/>
      <w:bookmarkStart w:id="777" w:name="_Toc179632775"/>
      <w:bookmarkStart w:id="778" w:name="_Toc27516"/>
      <w:bookmarkStart w:id="779" w:name="_Toc152045757"/>
      <w:r>
        <w:rPr>
          <w:lang w:eastAsia="zh-CN"/>
        </w:rPr>
        <w:t>23. 索赔</w:t>
      </w:r>
      <w:bookmarkEnd w:id="773"/>
      <w:bookmarkEnd w:id="774"/>
      <w:bookmarkEnd w:id="775"/>
      <w:bookmarkEnd w:id="776"/>
      <w:bookmarkEnd w:id="777"/>
      <w:bookmarkEnd w:id="778"/>
      <w:bookmarkEnd w:id="779"/>
    </w:p>
    <w:p w14:paraId="58697BF1">
      <w:pPr>
        <w:bidi w:val="0"/>
        <w:rPr>
          <w:rFonts w:hint="eastAsia"/>
          <w:lang w:eastAsia="zh-CN"/>
        </w:rPr>
      </w:pPr>
      <w:bookmarkStart w:id="780" w:name="_Toc152042537"/>
      <w:bookmarkStart w:id="781" w:name="_Toc144974728"/>
      <w:bookmarkStart w:id="782" w:name="_Toc152045758"/>
      <w:bookmarkStart w:id="783" w:name="_Toc179632776"/>
      <w:r>
        <w:rPr>
          <w:lang w:eastAsia="zh-CN"/>
        </w:rPr>
        <w:t>23.1 承包人索赔的提出</w:t>
      </w:r>
      <w:bookmarkEnd w:id="780"/>
      <w:bookmarkEnd w:id="781"/>
      <w:bookmarkEnd w:id="782"/>
      <w:bookmarkEnd w:id="783"/>
    </w:p>
    <w:p w14:paraId="235EEC40">
      <w:pPr>
        <w:bidi w:val="0"/>
        <w:rPr>
          <w:rFonts w:hint="eastAsia"/>
          <w:lang w:eastAsia="zh-CN"/>
        </w:rPr>
      </w:pPr>
      <w:r>
        <w:rPr>
          <w:lang w:eastAsia="zh-CN"/>
        </w:rPr>
        <w:t>根据合同约定，承包人认为有权得到追加付款和（或）延长工期的，应按以下程序向发包人提出索赔：</w:t>
      </w:r>
    </w:p>
    <w:p w14:paraId="2B7B96EC">
      <w:pPr>
        <w:bidi w:val="0"/>
        <w:rPr>
          <w:rFonts w:hint="eastAsia"/>
          <w:lang w:eastAsia="zh-CN"/>
        </w:rPr>
      </w:pPr>
      <w:r>
        <w:rPr>
          <w:lang w:eastAsia="zh-CN"/>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3CDA9DEE">
      <w:pPr>
        <w:bidi w:val="0"/>
        <w:rPr>
          <w:rFonts w:hint="eastAsia"/>
          <w:lang w:eastAsia="zh-CN"/>
        </w:rPr>
      </w:pPr>
      <w:r>
        <w:rPr>
          <w:lang w:eastAsia="zh-CN"/>
        </w:rPr>
        <w:t>（2）承包人应在发出索赔意向通知书后28天内，向监理人正式递交索赔通知书。索赔通知书应详细说明索赔理由以及要求追加的付款金额和（或）延长的工期，并附必要的记录和证明材料；</w:t>
      </w:r>
    </w:p>
    <w:p w14:paraId="5FF9B32F">
      <w:pPr>
        <w:bidi w:val="0"/>
        <w:rPr>
          <w:rFonts w:hint="eastAsia"/>
          <w:lang w:eastAsia="zh-CN"/>
        </w:rPr>
      </w:pPr>
      <w:r>
        <w:rPr>
          <w:lang w:eastAsia="zh-CN"/>
        </w:rPr>
        <w:t>（3）索赔事件具有连续影响的，承包人应按合理时间间隔继续递交延续索赔通知，说明连续影响的实际情况和记录，列出累计的追加付款金额和（或）工期延长天数；</w:t>
      </w:r>
    </w:p>
    <w:p w14:paraId="3F53ACC6">
      <w:pPr>
        <w:bidi w:val="0"/>
        <w:rPr>
          <w:rFonts w:hint="eastAsia"/>
          <w:lang w:eastAsia="zh-CN"/>
        </w:rPr>
      </w:pPr>
      <w:r>
        <w:rPr>
          <w:lang w:eastAsia="zh-CN"/>
        </w:rPr>
        <w:t>（4）在索赔事件影响结束后的28天内，承包人应向监理人递交最终索赔通知书，说明最终要求索赔的追加付款金额和延长的工期，并附必要的记录和证明材料。</w:t>
      </w:r>
    </w:p>
    <w:p w14:paraId="705A310A">
      <w:pPr>
        <w:bidi w:val="0"/>
        <w:rPr>
          <w:rFonts w:hint="eastAsia"/>
          <w:lang w:eastAsia="zh-CN"/>
        </w:rPr>
      </w:pPr>
      <w:bookmarkStart w:id="784" w:name="_Toc144974729"/>
      <w:bookmarkStart w:id="785" w:name="_Toc179632777"/>
      <w:bookmarkStart w:id="786" w:name="_Toc152045759"/>
      <w:bookmarkStart w:id="787" w:name="_Toc152042538"/>
      <w:r>
        <w:rPr>
          <w:lang w:eastAsia="zh-CN"/>
        </w:rPr>
        <w:t>23.2 承包人索赔处理程序</w:t>
      </w:r>
      <w:bookmarkEnd w:id="784"/>
      <w:bookmarkEnd w:id="785"/>
      <w:bookmarkEnd w:id="786"/>
      <w:bookmarkEnd w:id="787"/>
    </w:p>
    <w:p w14:paraId="084A8603">
      <w:pPr>
        <w:bidi w:val="0"/>
        <w:rPr>
          <w:rFonts w:hint="eastAsia"/>
          <w:lang w:eastAsia="zh-CN"/>
        </w:rPr>
      </w:pPr>
      <w:r>
        <w:rPr>
          <w:lang w:eastAsia="zh-CN"/>
        </w:rPr>
        <w:t>（1）监理人收到承包人提交的索赔通知书后，应及时审查索赔通知书的内容、查验承包人的记录和证明材料，必要时监理人可要求承包人提交全部原始记录副本。</w:t>
      </w:r>
    </w:p>
    <w:p w14:paraId="4AF5A14F">
      <w:pPr>
        <w:bidi w:val="0"/>
        <w:rPr>
          <w:rFonts w:hint="eastAsia"/>
          <w:lang w:eastAsia="zh-CN"/>
        </w:rPr>
      </w:pPr>
      <w:r>
        <w:rPr>
          <w:lang w:eastAsia="zh-CN"/>
        </w:rPr>
        <w:t>（2）监理人应按第3.5款商定或确定追加的付款和（或）延长的工期，并在收到上述索赔通知书或有关索赔的进一步证明材料后的42天内，将索赔处理结果答复承包人。</w:t>
      </w:r>
    </w:p>
    <w:p w14:paraId="50C81D24">
      <w:pPr>
        <w:bidi w:val="0"/>
        <w:rPr>
          <w:rFonts w:hint="eastAsia"/>
          <w:lang w:eastAsia="zh-CN"/>
        </w:rPr>
      </w:pPr>
      <w:r>
        <w:rPr>
          <w:lang w:eastAsia="zh-CN"/>
        </w:rPr>
        <w:t>（3）承包人接受索赔处理结果的，发包人应在作出索赔处理结果答复后28天内完成赔付。承包人不接受索赔处理结果的，按第24条的约定办理。</w:t>
      </w:r>
    </w:p>
    <w:p w14:paraId="0409C573">
      <w:pPr>
        <w:bidi w:val="0"/>
        <w:rPr>
          <w:rFonts w:hint="eastAsia"/>
          <w:lang w:eastAsia="zh-CN"/>
        </w:rPr>
      </w:pPr>
      <w:bookmarkStart w:id="788" w:name="_Toc152042539"/>
      <w:bookmarkStart w:id="789" w:name="_Toc179632778"/>
      <w:bookmarkStart w:id="790" w:name="_Toc144974730"/>
      <w:bookmarkStart w:id="791" w:name="_Toc152045760"/>
      <w:r>
        <w:rPr>
          <w:lang w:eastAsia="zh-CN"/>
        </w:rPr>
        <w:t>23.3 承包人提出索赔的期限</w:t>
      </w:r>
      <w:bookmarkEnd w:id="788"/>
      <w:bookmarkEnd w:id="789"/>
      <w:bookmarkEnd w:id="790"/>
      <w:bookmarkEnd w:id="791"/>
    </w:p>
    <w:p w14:paraId="2FCC4841">
      <w:pPr>
        <w:bidi w:val="0"/>
        <w:rPr>
          <w:rFonts w:hint="eastAsia"/>
          <w:lang w:eastAsia="zh-CN"/>
        </w:rPr>
      </w:pPr>
      <w:r>
        <w:rPr>
          <w:lang w:eastAsia="zh-CN"/>
        </w:rPr>
        <w:t>23.3.1 承包人按第17.5款的约定接受了竣工付款证书后，应被认为已无权再提出在合同工程接收证书颁发前所发生的任何索赔。</w:t>
      </w:r>
    </w:p>
    <w:p w14:paraId="71297A49">
      <w:pPr>
        <w:bidi w:val="0"/>
        <w:rPr>
          <w:rFonts w:hint="eastAsia"/>
          <w:lang w:eastAsia="zh-CN"/>
        </w:rPr>
      </w:pPr>
      <w:r>
        <w:rPr>
          <w:lang w:eastAsia="zh-CN"/>
        </w:rPr>
        <w:t xml:space="preserve">23.3.2 承包人按第17.6款的约定提交的最终结清申请单中，只限于提出工程接收证书颁发后发生的索赔。提出索赔的期限自接受最终结清证书时终止。 </w:t>
      </w:r>
    </w:p>
    <w:p w14:paraId="1A03F295">
      <w:pPr>
        <w:bidi w:val="0"/>
        <w:rPr>
          <w:rFonts w:hint="eastAsia"/>
          <w:lang w:eastAsia="zh-CN"/>
        </w:rPr>
      </w:pPr>
      <w:bookmarkStart w:id="792" w:name="_Toc152042540"/>
      <w:bookmarkStart w:id="793" w:name="_Toc152045761"/>
      <w:bookmarkStart w:id="794" w:name="_Toc179632779"/>
      <w:bookmarkStart w:id="795" w:name="_Toc144974731"/>
      <w:r>
        <w:rPr>
          <w:lang w:eastAsia="zh-CN"/>
        </w:rPr>
        <w:t>23.4 发包人的索赔</w:t>
      </w:r>
      <w:bookmarkEnd w:id="792"/>
      <w:bookmarkEnd w:id="793"/>
      <w:bookmarkEnd w:id="794"/>
      <w:bookmarkEnd w:id="795"/>
    </w:p>
    <w:p w14:paraId="67C5CAEE">
      <w:pPr>
        <w:bidi w:val="0"/>
        <w:rPr>
          <w:rFonts w:hint="eastAsia"/>
          <w:lang w:eastAsia="zh-CN"/>
        </w:rPr>
      </w:pPr>
      <w:r>
        <w:rPr>
          <w:lang w:eastAsia="zh-CN"/>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7558164A">
      <w:pPr>
        <w:bidi w:val="0"/>
        <w:rPr>
          <w:rFonts w:hint="eastAsia"/>
          <w:lang w:eastAsia="zh-CN"/>
        </w:rPr>
      </w:pPr>
      <w:r>
        <w:rPr>
          <w:lang w:eastAsia="zh-CN"/>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0A30D878">
      <w:pPr>
        <w:pStyle w:val="6"/>
        <w:bidi w:val="0"/>
        <w:rPr>
          <w:rFonts w:hint="eastAsia"/>
          <w:lang w:eastAsia="zh-CN"/>
        </w:rPr>
      </w:pPr>
      <w:bookmarkStart w:id="796" w:name="_Toc152045762"/>
      <w:bookmarkStart w:id="797" w:name="_Toc11918"/>
      <w:bookmarkStart w:id="798" w:name="_Toc152042541"/>
      <w:bookmarkStart w:id="799" w:name="_Toc144974732"/>
      <w:bookmarkStart w:id="800" w:name="_Toc179632780"/>
      <w:bookmarkStart w:id="801" w:name="_Toc15999"/>
      <w:bookmarkStart w:id="802" w:name="_Toc8242"/>
      <w:r>
        <w:rPr>
          <w:lang w:eastAsia="zh-CN"/>
        </w:rPr>
        <w:t>24. 争议的解决</w:t>
      </w:r>
      <w:bookmarkEnd w:id="796"/>
      <w:bookmarkEnd w:id="797"/>
      <w:bookmarkEnd w:id="798"/>
      <w:bookmarkEnd w:id="799"/>
      <w:bookmarkEnd w:id="800"/>
      <w:bookmarkEnd w:id="801"/>
      <w:bookmarkEnd w:id="802"/>
    </w:p>
    <w:p w14:paraId="7E389C55">
      <w:pPr>
        <w:bidi w:val="0"/>
        <w:rPr>
          <w:rFonts w:hint="eastAsia"/>
          <w:lang w:eastAsia="zh-CN"/>
        </w:rPr>
      </w:pPr>
      <w:bookmarkStart w:id="803" w:name="_Toc152045763"/>
      <w:bookmarkStart w:id="804" w:name="_Toc144974733"/>
      <w:bookmarkStart w:id="805" w:name="_Toc152042542"/>
      <w:bookmarkStart w:id="806" w:name="_Toc179632781"/>
      <w:r>
        <w:rPr>
          <w:lang w:eastAsia="zh-CN"/>
        </w:rPr>
        <w:t>24.1 争议的解决方式</w:t>
      </w:r>
      <w:bookmarkEnd w:id="803"/>
      <w:bookmarkEnd w:id="804"/>
      <w:bookmarkEnd w:id="805"/>
      <w:bookmarkEnd w:id="806"/>
    </w:p>
    <w:p w14:paraId="5E2C884C">
      <w:pPr>
        <w:bidi w:val="0"/>
        <w:rPr>
          <w:rFonts w:hint="eastAsia"/>
          <w:lang w:eastAsia="zh-CN"/>
        </w:rPr>
      </w:pPr>
      <w:r>
        <w:rPr>
          <w:lang w:eastAsia="zh-CN"/>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5A5322E">
      <w:pPr>
        <w:bidi w:val="0"/>
        <w:rPr>
          <w:rFonts w:hint="eastAsia"/>
          <w:lang w:eastAsia="zh-CN"/>
        </w:rPr>
      </w:pPr>
      <w:r>
        <w:rPr>
          <w:lang w:eastAsia="zh-CN"/>
        </w:rPr>
        <w:t>（1）向约定的仲裁委员会申请仲裁；</w:t>
      </w:r>
    </w:p>
    <w:p w14:paraId="0AD150F8">
      <w:pPr>
        <w:bidi w:val="0"/>
        <w:rPr>
          <w:rFonts w:hint="eastAsia"/>
          <w:lang w:eastAsia="zh-CN"/>
        </w:rPr>
      </w:pPr>
      <w:r>
        <w:rPr>
          <w:lang w:eastAsia="zh-CN"/>
        </w:rPr>
        <w:t>（2）向有管辖权的人民法院提起诉讼。</w:t>
      </w:r>
    </w:p>
    <w:p w14:paraId="1B8B4DB8">
      <w:pPr>
        <w:bidi w:val="0"/>
        <w:rPr>
          <w:rFonts w:hint="eastAsia"/>
          <w:lang w:eastAsia="zh-CN"/>
        </w:rPr>
      </w:pPr>
      <w:bookmarkStart w:id="807" w:name="_Toc152045764"/>
      <w:bookmarkStart w:id="808" w:name="_Toc179632782"/>
      <w:bookmarkStart w:id="809" w:name="_Toc144974734"/>
      <w:bookmarkStart w:id="810" w:name="_Toc152042543"/>
      <w:r>
        <w:rPr>
          <w:lang w:eastAsia="zh-CN"/>
        </w:rPr>
        <w:t>24.2 友好解决</w:t>
      </w:r>
      <w:bookmarkEnd w:id="807"/>
      <w:bookmarkEnd w:id="808"/>
      <w:bookmarkEnd w:id="809"/>
      <w:bookmarkEnd w:id="810"/>
    </w:p>
    <w:p w14:paraId="3C71DF2E">
      <w:pPr>
        <w:bidi w:val="0"/>
        <w:rPr>
          <w:rFonts w:hint="eastAsia"/>
          <w:lang w:eastAsia="zh-CN"/>
        </w:rPr>
      </w:pPr>
      <w:r>
        <w:rPr>
          <w:lang w:eastAsia="zh-CN"/>
        </w:rPr>
        <w:t>在提请争议评审、仲裁或者诉讼前，以及在争议评审、仲裁或诉讼过程中，发包人和承包人均可共同努力友好协商解决争议。</w:t>
      </w:r>
    </w:p>
    <w:p w14:paraId="34A94136">
      <w:pPr>
        <w:bidi w:val="0"/>
        <w:rPr>
          <w:rFonts w:hint="eastAsia"/>
          <w:lang w:eastAsia="zh-CN"/>
        </w:rPr>
      </w:pPr>
      <w:bookmarkStart w:id="811" w:name="_Toc152045765"/>
      <w:bookmarkStart w:id="812" w:name="_Toc144974735"/>
      <w:bookmarkStart w:id="813" w:name="_Toc179632783"/>
      <w:bookmarkStart w:id="814" w:name="_Toc152042544"/>
      <w:r>
        <w:rPr>
          <w:lang w:eastAsia="zh-CN"/>
        </w:rPr>
        <w:t>24.3 争议评审</w:t>
      </w:r>
      <w:bookmarkEnd w:id="811"/>
      <w:bookmarkEnd w:id="812"/>
      <w:bookmarkEnd w:id="813"/>
      <w:bookmarkEnd w:id="814"/>
    </w:p>
    <w:p w14:paraId="73DAA5CC">
      <w:pPr>
        <w:bidi w:val="0"/>
        <w:rPr>
          <w:rFonts w:hint="eastAsia"/>
          <w:lang w:eastAsia="zh-CN"/>
        </w:rPr>
      </w:pPr>
      <w:r>
        <w:rPr>
          <w:lang w:eastAsia="zh-CN"/>
        </w:rPr>
        <w:t>24.3.1 采用争议评审的，发包人和承包人应在开工日后的28天内或在争议发生后，协商成立争议评审组。争议评审组由有合同管理和工程实践经验的专家组成。</w:t>
      </w:r>
    </w:p>
    <w:p w14:paraId="43F970D1">
      <w:pPr>
        <w:bidi w:val="0"/>
        <w:rPr>
          <w:rFonts w:hint="eastAsia"/>
          <w:lang w:eastAsia="zh-CN"/>
        </w:rPr>
      </w:pPr>
      <w:r>
        <w:rPr>
          <w:lang w:eastAsia="zh-CN"/>
        </w:rPr>
        <w:t>24.3.2 合同双方的争议，应首先由申请人向争议评审组提交一份详细的评审申请报告，并附必要的文件、图纸和证明材料，申请人还应将上述报告的副本同时提交给被申请人和监理人。</w:t>
      </w:r>
    </w:p>
    <w:p w14:paraId="3CEB8329">
      <w:pPr>
        <w:bidi w:val="0"/>
        <w:rPr>
          <w:rFonts w:hint="eastAsia"/>
          <w:lang w:eastAsia="zh-CN"/>
        </w:rPr>
      </w:pPr>
      <w:r>
        <w:rPr>
          <w:lang w:eastAsia="zh-CN"/>
        </w:rPr>
        <w:t>24.3.3 被申请人在收到申请人评审申请报告副本后的28天内，向争议评审组提交一份答辩报告，并附证明材料。被申请人应将答辩报告的副本同时提交给申请人和监理人。</w:t>
      </w:r>
    </w:p>
    <w:p w14:paraId="4DBEDF7B">
      <w:pPr>
        <w:bidi w:val="0"/>
        <w:rPr>
          <w:rFonts w:hint="eastAsia"/>
          <w:lang w:eastAsia="zh-CN"/>
        </w:rPr>
      </w:pPr>
      <w:r>
        <w:rPr>
          <w:lang w:eastAsia="zh-CN"/>
        </w:rPr>
        <w:t>24.3.4 除专用合同条款另有约定外，争议评审组在收到合同双方报告后的14天内，邀请双方代表和有关人员举行调查会，向双方调查争议细节；必要时争议评审组可要求双方进一步提供补充材料。</w:t>
      </w:r>
    </w:p>
    <w:p w14:paraId="3B4AD4D8">
      <w:pPr>
        <w:bidi w:val="0"/>
        <w:rPr>
          <w:rFonts w:hint="eastAsia"/>
          <w:lang w:eastAsia="zh-CN"/>
        </w:rPr>
      </w:pPr>
      <w:r>
        <w:rPr>
          <w:lang w:eastAsia="zh-CN"/>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A5A1620">
      <w:pPr>
        <w:bidi w:val="0"/>
        <w:rPr>
          <w:rFonts w:hint="eastAsia"/>
          <w:lang w:eastAsia="zh-CN"/>
        </w:rPr>
      </w:pPr>
      <w:r>
        <w:rPr>
          <w:lang w:eastAsia="zh-CN"/>
        </w:rPr>
        <w:t>24.3.6 发包人和承包人接受评审意见的，由监理人根据评审意见拟定执行协议，经争议双方签字后作为合同的补充文件，并遵照执行。</w:t>
      </w:r>
    </w:p>
    <w:p w14:paraId="36773C9B">
      <w:pPr>
        <w:bidi w:val="0"/>
        <w:rPr>
          <w:rFonts w:hint="eastAsia"/>
          <w:lang w:eastAsia="zh-CN"/>
        </w:rPr>
      </w:pPr>
      <w:r>
        <w:rPr>
          <w:lang w:eastAsia="zh-CN"/>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316FAC77">
      <w:pPr>
        <w:spacing w:line="360" w:lineRule="auto"/>
        <w:ind w:firstLine="480" w:firstLineChars="200"/>
        <w:rPr>
          <w:rFonts w:hint="eastAsia"/>
          <w:sz w:val="24"/>
          <w:szCs w:val="24"/>
          <w:lang w:eastAsia="zh-CN"/>
        </w:rPr>
      </w:pPr>
      <w:r>
        <w:rPr>
          <w:sz w:val="24"/>
          <w:szCs w:val="24"/>
          <w:lang w:eastAsia="zh-CN"/>
        </w:rPr>
        <w:br w:type="page"/>
      </w:r>
    </w:p>
    <w:p w14:paraId="1B64D5DB">
      <w:pPr>
        <w:spacing w:line="360" w:lineRule="auto"/>
        <w:rPr>
          <w:rFonts w:hint="eastAsia"/>
          <w:sz w:val="24"/>
          <w:szCs w:val="24"/>
          <w:lang w:eastAsia="zh-CN"/>
        </w:rPr>
      </w:pPr>
    </w:p>
    <w:p w14:paraId="0C2C2CC7">
      <w:pPr>
        <w:pStyle w:val="5"/>
        <w:bidi w:val="0"/>
        <w:rPr>
          <w:rFonts w:hint="eastAsia"/>
          <w:lang w:eastAsia="zh-CN"/>
        </w:rPr>
      </w:pPr>
      <w:bookmarkStart w:id="815" w:name="_Toc23541"/>
      <w:bookmarkStart w:id="816" w:name="_Toc152045766"/>
      <w:bookmarkStart w:id="817" w:name="_Toc20505"/>
      <w:bookmarkStart w:id="818" w:name="_Toc144974736"/>
      <w:bookmarkStart w:id="819" w:name="_Toc20801"/>
      <w:bookmarkStart w:id="820" w:name="_Toc179632784"/>
      <w:bookmarkStart w:id="821" w:name="_Toc15066"/>
      <w:bookmarkStart w:id="822" w:name="_Toc11822"/>
      <w:bookmarkStart w:id="823" w:name="_Toc152042545"/>
      <w:bookmarkStart w:id="824" w:name="_Toc12705"/>
      <w:r>
        <w:rPr>
          <w:lang w:eastAsia="zh-CN"/>
        </w:rPr>
        <w:t>第二节  专用合同条款</w:t>
      </w:r>
      <w:bookmarkEnd w:id="815"/>
      <w:bookmarkEnd w:id="816"/>
      <w:bookmarkEnd w:id="817"/>
      <w:bookmarkEnd w:id="818"/>
      <w:bookmarkEnd w:id="819"/>
      <w:bookmarkEnd w:id="820"/>
      <w:bookmarkEnd w:id="821"/>
      <w:bookmarkEnd w:id="822"/>
      <w:bookmarkEnd w:id="823"/>
      <w:bookmarkEnd w:id="824"/>
    </w:p>
    <w:p w14:paraId="7B56ED59">
      <w:pPr>
        <w:pStyle w:val="5"/>
        <w:bidi w:val="0"/>
        <w:rPr>
          <w:rFonts w:hint="eastAsia"/>
          <w:lang w:eastAsia="zh-CN"/>
        </w:rPr>
      </w:pPr>
      <w:bookmarkStart w:id="825" w:name="_Toc563"/>
      <w:bookmarkStart w:id="826" w:name="_Toc5750"/>
      <w:bookmarkStart w:id="827" w:name="_Toc18325"/>
      <w:bookmarkStart w:id="828" w:name="_Toc5534"/>
      <w:bookmarkStart w:id="829" w:name="_Toc32285"/>
      <w:bookmarkStart w:id="830" w:name="_Toc17319"/>
      <w:r>
        <w:rPr>
          <w:lang w:eastAsia="zh-CN"/>
        </w:rPr>
        <w:t>专用合同条款</w:t>
      </w:r>
      <w:bookmarkEnd w:id="825"/>
      <w:bookmarkEnd w:id="826"/>
      <w:bookmarkEnd w:id="827"/>
      <w:bookmarkEnd w:id="828"/>
      <w:bookmarkEnd w:id="829"/>
      <w:bookmarkEnd w:id="830"/>
    </w:p>
    <w:p w14:paraId="019C8877">
      <w:pPr>
        <w:pStyle w:val="6"/>
        <w:bidi w:val="0"/>
        <w:rPr>
          <w:rFonts w:hint="eastAsia"/>
          <w:lang w:eastAsia="zh-CN"/>
        </w:rPr>
      </w:pPr>
      <w:bookmarkStart w:id="831" w:name="_Toc20126"/>
      <w:bookmarkStart w:id="832" w:name="_Toc17862"/>
      <w:bookmarkStart w:id="833" w:name="_Toc3685"/>
      <w:r>
        <w:rPr>
          <w:lang w:eastAsia="zh-CN"/>
        </w:rPr>
        <w:t>1．一般约定</w:t>
      </w:r>
      <w:bookmarkEnd w:id="831"/>
      <w:bookmarkEnd w:id="832"/>
      <w:bookmarkEnd w:id="833"/>
    </w:p>
    <w:p w14:paraId="45791ADB">
      <w:pPr>
        <w:pStyle w:val="7"/>
        <w:bidi w:val="0"/>
        <w:rPr>
          <w:rFonts w:hint="eastAsia"/>
          <w:lang w:eastAsia="zh-CN"/>
        </w:rPr>
      </w:pPr>
      <w:r>
        <w:rPr>
          <w:lang w:eastAsia="zh-CN"/>
        </w:rPr>
        <w:t>1.1词语定义</w:t>
      </w:r>
    </w:p>
    <w:p w14:paraId="520848C1">
      <w:pPr>
        <w:bidi w:val="0"/>
        <w:rPr>
          <w:rFonts w:hint="eastAsia"/>
          <w:lang w:eastAsia="zh-CN"/>
        </w:rPr>
      </w:pPr>
      <w:r>
        <w:rPr>
          <w:lang w:eastAsia="zh-CN"/>
        </w:rPr>
        <w:t>1.1.1合同</w:t>
      </w:r>
    </w:p>
    <w:p w14:paraId="4243CB17">
      <w:pPr>
        <w:bidi w:val="0"/>
        <w:rPr>
          <w:rFonts w:hint="eastAsia"/>
          <w:lang w:eastAsia="zh-CN"/>
        </w:rPr>
      </w:pPr>
      <w:r>
        <w:rPr>
          <w:lang w:eastAsia="zh-CN"/>
        </w:rPr>
        <w:t>通用条款本款增加1.1.1.10至1.1.1.12项的内容：</w:t>
      </w:r>
    </w:p>
    <w:p w14:paraId="0D6EB68E">
      <w:pPr>
        <w:bidi w:val="0"/>
        <w:rPr>
          <w:rFonts w:hint="eastAsia"/>
          <w:lang w:eastAsia="zh-CN"/>
        </w:rPr>
      </w:pPr>
      <w:r>
        <w:rPr>
          <w:lang w:eastAsia="zh-CN"/>
        </w:rPr>
        <w:t>1.1.1.10补遗书：指发出招标文件之后由招标人向已取得招标文件的投标人发出的对招标文件补充或修改的书面文件。补遗书是招标文件的组成部分。</w:t>
      </w:r>
    </w:p>
    <w:p w14:paraId="13A93A5A">
      <w:pPr>
        <w:bidi w:val="0"/>
        <w:rPr>
          <w:rFonts w:hint="eastAsia"/>
          <w:lang w:eastAsia="zh-CN"/>
        </w:rPr>
      </w:pPr>
      <w:r>
        <w:rPr>
          <w:lang w:eastAsia="zh-CN"/>
        </w:rPr>
        <w:t>1.1.1.11固定总价合同：在合同执行过程中，除约定的风险范围外，不得调整总价的合同。</w:t>
      </w:r>
    </w:p>
    <w:p w14:paraId="71B3DD01">
      <w:pPr>
        <w:bidi w:val="0"/>
        <w:rPr>
          <w:lang w:eastAsia="zh-CN"/>
        </w:rPr>
      </w:pPr>
      <w:r>
        <w:rPr>
          <w:lang w:eastAsia="zh-CN"/>
        </w:rPr>
        <w:t>1.1.1.12固定单价合同：在合同执行过程中，除约定的风险范围外，合同工程量清单中不得调整单价的合同。</w:t>
      </w:r>
    </w:p>
    <w:p w14:paraId="371B55B2">
      <w:pPr>
        <w:pStyle w:val="37"/>
        <w:ind w:left="0" w:leftChars="0" w:firstLine="420" w:firstLineChars="200"/>
        <w:rPr>
          <w:rFonts w:hint="default"/>
          <w:lang w:val="en-US" w:eastAsia="zh-CN"/>
        </w:rPr>
      </w:pPr>
      <w:r>
        <w:rPr>
          <w:rFonts w:hint="eastAsia"/>
          <w:lang w:val="en-US" w:eastAsia="zh-CN"/>
        </w:rPr>
        <w:t>1.1.1.13交工验收：指按合同规定和设计要求完成某项工程；竣工验收是指工程全部完成进行的全面验收，包括对设备的安装、调试、试运行，性能测试等环节的验收。</w:t>
      </w:r>
    </w:p>
    <w:p w14:paraId="5C6690F4">
      <w:pPr>
        <w:spacing w:line="360" w:lineRule="auto"/>
        <w:ind w:firstLine="420" w:firstLineChars="200"/>
        <w:rPr>
          <w:rFonts w:hint="eastAsia"/>
          <w:sz w:val="21"/>
          <w:szCs w:val="21"/>
          <w:lang w:eastAsia="zh-CN"/>
        </w:rPr>
      </w:pPr>
      <w:r>
        <w:rPr>
          <w:sz w:val="21"/>
          <w:szCs w:val="21"/>
          <w:lang w:eastAsia="zh-CN"/>
        </w:rPr>
        <w:t>1.1.2合同当事人和人员</w:t>
      </w:r>
    </w:p>
    <w:p w14:paraId="76152B26">
      <w:pPr>
        <w:spacing w:line="360" w:lineRule="auto"/>
        <w:ind w:firstLine="420" w:firstLineChars="200"/>
        <w:rPr>
          <w:rFonts w:hint="default"/>
          <w:sz w:val="21"/>
          <w:szCs w:val="21"/>
          <w:lang w:val="en-US" w:eastAsia="zh-CN"/>
        </w:rPr>
      </w:pPr>
      <w:r>
        <w:rPr>
          <w:sz w:val="21"/>
          <w:szCs w:val="21"/>
          <w:lang w:eastAsia="zh-CN"/>
        </w:rPr>
        <w:t>1.1.2.2发包人：本合同专指</w:t>
      </w:r>
      <w:r>
        <w:rPr>
          <w:rFonts w:hint="eastAsia"/>
          <w:sz w:val="21"/>
          <w:szCs w:val="21"/>
          <w:u w:val="single"/>
          <w:lang w:val="en-US" w:eastAsia="zh-CN"/>
        </w:rPr>
        <w:t>国电投（揭阳）前詹港电有限公司</w:t>
      </w:r>
    </w:p>
    <w:p w14:paraId="3ACAC77D">
      <w:pPr>
        <w:spacing w:line="360" w:lineRule="auto"/>
        <w:ind w:firstLine="420" w:firstLineChars="200"/>
        <w:rPr>
          <w:rFonts w:hint="eastAsia"/>
          <w:sz w:val="21"/>
          <w:szCs w:val="21"/>
          <w:lang w:eastAsia="zh-CN"/>
        </w:rPr>
      </w:pPr>
      <w:r>
        <w:rPr>
          <w:sz w:val="21"/>
          <w:szCs w:val="21"/>
          <w:lang w:eastAsia="zh-CN"/>
        </w:rPr>
        <w:t>1.1.2.6监理人：本合同专指</w:t>
      </w:r>
      <w:r>
        <w:rPr>
          <w:sz w:val="21"/>
          <w:szCs w:val="21"/>
          <w:u w:val="single"/>
          <w:lang w:eastAsia="zh-CN"/>
        </w:rPr>
        <w:t xml:space="preserve">           </w:t>
      </w:r>
      <w:r>
        <w:rPr>
          <w:rFonts w:hint="eastAsia"/>
          <w:sz w:val="21"/>
          <w:szCs w:val="21"/>
          <w:u w:val="single"/>
          <w:lang w:val="en-US" w:eastAsia="zh-CN"/>
        </w:rPr>
        <w:t>/</w:t>
      </w:r>
      <w:r>
        <w:rPr>
          <w:sz w:val="21"/>
          <w:szCs w:val="21"/>
          <w:u w:val="single"/>
          <w:lang w:eastAsia="zh-CN"/>
        </w:rPr>
        <w:t xml:space="preserve">               </w:t>
      </w:r>
    </w:p>
    <w:p w14:paraId="66A5F039">
      <w:pPr>
        <w:spacing w:line="360" w:lineRule="auto"/>
        <w:ind w:firstLine="420" w:firstLineChars="200"/>
        <w:rPr>
          <w:rFonts w:hint="eastAsia"/>
          <w:sz w:val="21"/>
          <w:szCs w:val="21"/>
          <w:lang w:eastAsia="zh-CN"/>
        </w:rPr>
      </w:pPr>
      <w:r>
        <w:rPr>
          <w:sz w:val="21"/>
          <w:szCs w:val="21"/>
          <w:lang w:eastAsia="zh-CN"/>
        </w:rPr>
        <w:t>1.1.2.8工程建设项目代理人：指受发包人委托，具有相应资质及法定代理委托资格，代表发包人负责管理本合同的企业法人。</w:t>
      </w:r>
    </w:p>
    <w:p w14:paraId="39BC279A">
      <w:pPr>
        <w:spacing w:line="360" w:lineRule="auto"/>
        <w:ind w:firstLine="420" w:firstLineChars="200"/>
        <w:rPr>
          <w:rFonts w:hint="eastAsia"/>
          <w:sz w:val="21"/>
          <w:szCs w:val="21"/>
          <w:lang w:eastAsia="zh-CN"/>
        </w:rPr>
      </w:pPr>
      <w:r>
        <w:rPr>
          <w:sz w:val="21"/>
          <w:szCs w:val="21"/>
          <w:lang w:eastAsia="zh-CN"/>
        </w:rPr>
        <w:t>1.1.2.9发包人代表：指发包人代表（或称发包人驻地代表）是发包人派出到合同段执行发包人授予的一定权力及职责的现场管理人员。</w:t>
      </w:r>
    </w:p>
    <w:p w14:paraId="1AB49021">
      <w:pPr>
        <w:spacing w:line="360" w:lineRule="auto"/>
        <w:ind w:firstLine="420" w:firstLineChars="200"/>
        <w:rPr>
          <w:rFonts w:hint="eastAsia"/>
          <w:sz w:val="21"/>
          <w:szCs w:val="21"/>
          <w:lang w:eastAsia="zh-CN"/>
        </w:rPr>
      </w:pPr>
      <w:r>
        <w:rPr>
          <w:sz w:val="21"/>
          <w:szCs w:val="21"/>
          <w:lang w:eastAsia="zh-CN"/>
        </w:rPr>
        <w:t>1.1.3工程和设备</w:t>
      </w:r>
    </w:p>
    <w:p w14:paraId="77931106">
      <w:pPr>
        <w:spacing w:line="360" w:lineRule="auto"/>
        <w:ind w:firstLine="420" w:firstLineChars="200"/>
        <w:rPr>
          <w:rFonts w:hint="eastAsia"/>
          <w:sz w:val="21"/>
          <w:szCs w:val="21"/>
          <w:lang w:eastAsia="zh-CN"/>
        </w:rPr>
      </w:pPr>
      <w:r>
        <w:rPr>
          <w:sz w:val="21"/>
          <w:szCs w:val="21"/>
          <w:lang w:eastAsia="zh-CN"/>
        </w:rPr>
        <w:t>1.1.3.4单位工程：本合同的单位工程包括：</w:t>
      </w:r>
      <w:r>
        <w:rPr>
          <w:sz w:val="21"/>
          <w:szCs w:val="21"/>
          <w:u w:val="single"/>
          <w:lang w:eastAsia="zh-CN"/>
        </w:rPr>
        <w:t xml:space="preserve">   /   </w:t>
      </w:r>
      <w:r>
        <w:rPr>
          <w:sz w:val="21"/>
          <w:szCs w:val="21"/>
          <w:lang w:eastAsia="zh-CN"/>
        </w:rPr>
        <w:t>。</w:t>
      </w:r>
    </w:p>
    <w:p w14:paraId="6201574C">
      <w:pPr>
        <w:spacing w:line="360" w:lineRule="auto"/>
        <w:ind w:firstLine="420" w:firstLineChars="200"/>
        <w:rPr>
          <w:rFonts w:hint="eastAsia"/>
          <w:sz w:val="21"/>
          <w:szCs w:val="21"/>
          <w:lang w:eastAsia="zh-CN"/>
        </w:rPr>
      </w:pPr>
      <w:r>
        <w:rPr>
          <w:sz w:val="21"/>
          <w:szCs w:val="21"/>
          <w:lang w:eastAsia="zh-CN"/>
        </w:rPr>
        <w:t>1.1.3.10永久占地：</w:t>
      </w:r>
      <w:r>
        <w:rPr>
          <w:sz w:val="21"/>
          <w:szCs w:val="21"/>
          <w:u w:val="single"/>
          <w:lang w:eastAsia="zh-CN"/>
        </w:rPr>
        <w:t>按本合同有关批准文件</w:t>
      </w:r>
      <w:r>
        <w:rPr>
          <w:sz w:val="21"/>
          <w:szCs w:val="21"/>
          <w:lang w:eastAsia="zh-CN"/>
        </w:rPr>
        <w:t>。</w:t>
      </w:r>
    </w:p>
    <w:p w14:paraId="44B0E3BD">
      <w:pPr>
        <w:spacing w:line="360" w:lineRule="auto"/>
        <w:ind w:firstLine="420" w:firstLineChars="200"/>
        <w:rPr>
          <w:sz w:val="21"/>
          <w:szCs w:val="21"/>
          <w:lang w:eastAsia="zh-CN"/>
        </w:rPr>
      </w:pPr>
      <w:r>
        <w:rPr>
          <w:sz w:val="21"/>
          <w:szCs w:val="21"/>
          <w:lang w:eastAsia="zh-CN"/>
        </w:rPr>
        <w:t>1.1.3.11临时占地：</w:t>
      </w:r>
      <w:r>
        <w:rPr>
          <w:sz w:val="21"/>
          <w:szCs w:val="21"/>
          <w:u w:val="single"/>
          <w:lang w:eastAsia="zh-CN"/>
        </w:rPr>
        <w:t>除合同另有约定外，由承包人自行解决</w:t>
      </w:r>
      <w:r>
        <w:rPr>
          <w:sz w:val="21"/>
          <w:szCs w:val="21"/>
          <w:lang w:eastAsia="zh-CN"/>
        </w:rPr>
        <w:t>。</w:t>
      </w:r>
    </w:p>
    <w:p w14:paraId="13346FF9">
      <w:pPr>
        <w:bidi w:val="0"/>
        <w:rPr>
          <w:rFonts w:hint="default"/>
          <w:sz w:val="21"/>
          <w:szCs w:val="21"/>
          <w:lang w:val="en-US" w:eastAsia="zh-CN"/>
        </w:rPr>
      </w:pPr>
      <w:r>
        <w:rPr>
          <w:rFonts w:hint="eastAsia"/>
          <w:sz w:val="21"/>
          <w:szCs w:val="21"/>
          <w:lang w:val="en-US" w:eastAsia="zh-CN"/>
        </w:rPr>
        <w:t xml:space="preserve">1.1.3.12 </w:t>
      </w:r>
      <w:r>
        <w:rPr>
          <w:color w:val="0070C0"/>
          <w:lang w:eastAsia="zh-CN"/>
        </w:rPr>
        <w:t>合同生效的其他条件：合同协议书</w:t>
      </w:r>
      <w:r>
        <w:rPr>
          <w:rFonts w:hint="eastAsia"/>
          <w:color w:val="0070C0"/>
          <w:lang w:val="en-US" w:eastAsia="zh-CN"/>
        </w:rPr>
        <w:t>和合同</w:t>
      </w:r>
      <w:r>
        <w:rPr>
          <w:color w:val="0070C0"/>
          <w:lang w:eastAsia="zh-CN"/>
        </w:rPr>
        <w:t>经双方</w:t>
      </w:r>
      <w:r>
        <w:rPr>
          <w:rFonts w:hint="eastAsia"/>
          <w:color w:val="0070C0"/>
          <w:lang w:val="en-US" w:eastAsia="zh-CN"/>
        </w:rPr>
        <w:t>法定代表人或委托代理人签字，并加盖合同专用章或公章</w:t>
      </w:r>
      <w:r>
        <w:rPr>
          <w:rFonts w:hint="eastAsia"/>
          <w:color w:val="0070C0"/>
          <w:lang w:eastAsia="zh-CN"/>
        </w:rPr>
        <w:t>，</w:t>
      </w:r>
      <w:r>
        <w:rPr>
          <w:rFonts w:hint="eastAsia"/>
          <w:color w:val="0070C0"/>
          <w:lang w:val="en-US" w:eastAsia="zh-CN"/>
        </w:rPr>
        <w:t>并待完成投资决策程序，待招标方书面通知后生效。</w:t>
      </w:r>
    </w:p>
    <w:p w14:paraId="365035BF">
      <w:pPr>
        <w:pStyle w:val="7"/>
        <w:bidi w:val="0"/>
        <w:rPr>
          <w:rFonts w:hint="default"/>
          <w:lang w:eastAsia="zh-CN"/>
        </w:rPr>
      </w:pPr>
      <w:r>
        <w:rPr>
          <w:lang w:eastAsia="zh-CN"/>
        </w:rPr>
        <w:t>1.4合同文件的优先顺序</w:t>
      </w:r>
    </w:p>
    <w:p w14:paraId="3FC2D4A2">
      <w:pPr>
        <w:spacing w:line="360" w:lineRule="auto"/>
        <w:ind w:firstLine="420" w:firstLineChars="200"/>
        <w:rPr>
          <w:rFonts w:hint="eastAsia"/>
          <w:sz w:val="21"/>
          <w:szCs w:val="21"/>
          <w:lang w:eastAsia="zh-CN"/>
        </w:rPr>
      </w:pPr>
      <w:r>
        <w:rPr>
          <w:sz w:val="21"/>
          <w:szCs w:val="21"/>
          <w:lang w:eastAsia="zh-CN"/>
        </w:rPr>
        <w:t>组成合同的各项文件应互相解释，互为说明，解释合同文件的优先顺序如下：</w:t>
      </w:r>
    </w:p>
    <w:p w14:paraId="7882B3C7">
      <w:pPr>
        <w:spacing w:line="360" w:lineRule="auto"/>
        <w:ind w:firstLine="420" w:firstLineChars="200"/>
        <w:rPr>
          <w:rFonts w:hint="eastAsia"/>
          <w:sz w:val="21"/>
          <w:szCs w:val="21"/>
          <w:lang w:eastAsia="zh-CN"/>
        </w:rPr>
      </w:pPr>
      <w:r>
        <w:rPr>
          <w:sz w:val="21"/>
          <w:szCs w:val="21"/>
          <w:lang w:eastAsia="zh-CN"/>
        </w:rPr>
        <w:t>（1）合同协议书及各种合同附件（包括廉政合同、安全生产合同、建设工程农民工工资支付保证书、工程资金监管协议、评标期间的澄清文件和补充资料、以及合同谈判过程中双方签署的相关文件或纪要）；</w:t>
      </w:r>
    </w:p>
    <w:p w14:paraId="246E7A61">
      <w:pPr>
        <w:spacing w:line="360" w:lineRule="auto"/>
        <w:ind w:firstLine="420" w:firstLineChars="200"/>
        <w:rPr>
          <w:rFonts w:hint="eastAsia"/>
          <w:sz w:val="21"/>
          <w:szCs w:val="21"/>
          <w:lang w:eastAsia="zh-CN"/>
        </w:rPr>
      </w:pPr>
      <w:r>
        <w:rPr>
          <w:sz w:val="21"/>
          <w:szCs w:val="21"/>
          <w:lang w:eastAsia="zh-CN"/>
        </w:rPr>
        <w:t>（2）中标通知书；</w:t>
      </w:r>
    </w:p>
    <w:p w14:paraId="5A616184">
      <w:pPr>
        <w:spacing w:line="360" w:lineRule="auto"/>
        <w:ind w:firstLine="420" w:firstLineChars="200"/>
        <w:rPr>
          <w:rFonts w:hint="eastAsia"/>
          <w:sz w:val="21"/>
          <w:szCs w:val="21"/>
          <w:lang w:eastAsia="zh-CN"/>
        </w:rPr>
      </w:pPr>
      <w:r>
        <w:rPr>
          <w:sz w:val="21"/>
          <w:szCs w:val="21"/>
          <w:lang w:eastAsia="zh-CN"/>
        </w:rPr>
        <w:t>（3）投标函及投标函附录；</w:t>
      </w:r>
    </w:p>
    <w:p w14:paraId="5F1468F3">
      <w:pPr>
        <w:spacing w:line="360" w:lineRule="auto"/>
        <w:ind w:firstLine="420" w:firstLineChars="200"/>
        <w:rPr>
          <w:rFonts w:hint="eastAsia"/>
          <w:sz w:val="21"/>
          <w:szCs w:val="21"/>
          <w:lang w:eastAsia="zh-CN"/>
        </w:rPr>
      </w:pPr>
      <w:r>
        <w:rPr>
          <w:sz w:val="21"/>
          <w:szCs w:val="21"/>
          <w:lang w:eastAsia="zh-CN"/>
        </w:rPr>
        <w:t>（4）专用合同条款；</w:t>
      </w:r>
    </w:p>
    <w:p w14:paraId="7F9E0443">
      <w:pPr>
        <w:spacing w:line="360" w:lineRule="auto"/>
        <w:ind w:firstLine="420" w:firstLineChars="200"/>
        <w:rPr>
          <w:rFonts w:hint="eastAsia"/>
          <w:sz w:val="21"/>
          <w:szCs w:val="21"/>
          <w:lang w:eastAsia="zh-CN"/>
        </w:rPr>
      </w:pPr>
      <w:r>
        <w:rPr>
          <w:sz w:val="21"/>
          <w:szCs w:val="21"/>
          <w:lang w:eastAsia="zh-CN"/>
        </w:rPr>
        <w:t>（5）通用合同条款；</w:t>
      </w:r>
    </w:p>
    <w:p w14:paraId="76660F9A">
      <w:pPr>
        <w:spacing w:line="360" w:lineRule="auto"/>
        <w:ind w:firstLine="420" w:firstLineChars="200"/>
        <w:rPr>
          <w:rFonts w:hint="eastAsia"/>
          <w:sz w:val="21"/>
          <w:szCs w:val="21"/>
          <w:lang w:eastAsia="zh-CN"/>
        </w:rPr>
      </w:pPr>
      <w:r>
        <w:rPr>
          <w:sz w:val="21"/>
          <w:szCs w:val="21"/>
          <w:lang w:eastAsia="zh-CN"/>
        </w:rPr>
        <w:t>（6）技术标准和要求；</w:t>
      </w:r>
    </w:p>
    <w:p w14:paraId="7ECA8C98">
      <w:pPr>
        <w:spacing w:line="360" w:lineRule="auto"/>
        <w:ind w:firstLine="420" w:firstLineChars="200"/>
        <w:rPr>
          <w:rFonts w:hint="eastAsia"/>
          <w:sz w:val="21"/>
          <w:szCs w:val="21"/>
          <w:lang w:eastAsia="zh-CN"/>
        </w:rPr>
      </w:pPr>
      <w:r>
        <w:rPr>
          <w:sz w:val="21"/>
          <w:szCs w:val="21"/>
          <w:lang w:eastAsia="zh-CN"/>
        </w:rPr>
        <w:t>（7）图纸；</w:t>
      </w:r>
    </w:p>
    <w:p w14:paraId="29FE266E">
      <w:pPr>
        <w:spacing w:line="360" w:lineRule="auto"/>
        <w:ind w:firstLine="420" w:firstLineChars="200"/>
        <w:rPr>
          <w:rFonts w:hint="eastAsia"/>
          <w:sz w:val="21"/>
          <w:szCs w:val="21"/>
          <w:lang w:eastAsia="zh-CN"/>
        </w:rPr>
      </w:pPr>
      <w:r>
        <w:rPr>
          <w:sz w:val="21"/>
          <w:szCs w:val="21"/>
          <w:lang w:eastAsia="zh-CN"/>
        </w:rPr>
        <w:t>（8）已标价工程量清单；</w:t>
      </w:r>
    </w:p>
    <w:p w14:paraId="55822611">
      <w:pPr>
        <w:spacing w:line="360" w:lineRule="auto"/>
        <w:ind w:firstLine="420" w:firstLineChars="200"/>
        <w:rPr>
          <w:rFonts w:hint="eastAsia"/>
          <w:sz w:val="21"/>
          <w:szCs w:val="21"/>
          <w:lang w:eastAsia="zh-CN"/>
        </w:rPr>
      </w:pPr>
      <w:r>
        <w:rPr>
          <w:sz w:val="21"/>
          <w:szCs w:val="21"/>
          <w:lang w:eastAsia="zh-CN"/>
        </w:rPr>
        <w:t>（9）其他合同文件。</w:t>
      </w:r>
    </w:p>
    <w:p w14:paraId="6201B9F9">
      <w:pPr>
        <w:pStyle w:val="7"/>
        <w:bidi w:val="0"/>
        <w:rPr>
          <w:rFonts w:hint="eastAsia"/>
          <w:lang w:eastAsia="zh-CN"/>
        </w:rPr>
      </w:pPr>
      <w:r>
        <w:rPr>
          <w:lang w:eastAsia="zh-CN"/>
        </w:rPr>
        <w:t>1.5合同协议书</w:t>
      </w:r>
    </w:p>
    <w:p w14:paraId="4F9A31EF">
      <w:pPr>
        <w:spacing w:before="0" w:line="360" w:lineRule="auto"/>
        <w:ind w:left="0" w:firstLine="480" w:firstLineChars="200"/>
        <w:rPr>
          <w:rFonts w:hint="eastAsia"/>
        </w:rPr>
      </w:pPr>
      <w:r>
        <w:rPr>
          <w:sz w:val="24"/>
          <w:szCs w:val="24"/>
          <w:lang w:eastAsia="zh-CN"/>
        </w:rPr>
        <w:t>1.5.1合同价格和费用</w:t>
      </w:r>
    </w:p>
    <w:p w14:paraId="2387C53E">
      <w:pPr>
        <w:bidi w:val="0"/>
        <w:rPr>
          <w:rFonts w:hint="eastAsia"/>
          <w:lang w:eastAsia="zh-CN"/>
        </w:rPr>
      </w:pPr>
      <w:r>
        <w:rPr>
          <w:rFonts w:hint="eastAsia"/>
          <w:highlight w:val="none"/>
          <w:lang w:eastAsia="zh-CN"/>
        </w:rPr>
        <w:t>本项目的疏浚工程、水工建筑物工程、生产与辅助建筑物工程、供电照明工程、控制工程、通信工程、给排水消防工程、环境保护工程、导助航工程、</w:t>
      </w:r>
      <w:r>
        <w:rPr>
          <w:rFonts w:hint="eastAsia"/>
          <w:highlight w:val="none"/>
          <w:lang w:val="en-US" w:eastAsia="zh-CN"/>
        </w:rPr>
        <w:t>信息化系统、</w:t>
      </w:r>
      <w:r>
        <w:rPr>
          <w:rFonts w:hint="eastAsia"/>
          <w:highlight w:val="none"/>
          <w:lang w:eastAsia="zh-CN"/>
        </w:rPr>
        <w:t>临时工程等的设计</w:t>
      </w:r>
      <w:r>
        <w:rPr>
          <w:rFonts w:hint="eastAsia"/>
          <w:lang w:eastAsia="zh-CN"/>
        </w:rPr>
        <w:t>和施工，</w:t>
      </w:r>
      <w:r>
        <w:rPr>
          <w:rFonts w:hint="eastAsia"/>
          <w:lang w:val="en-US" w:eastAsia="zh-CN"/>
        </w:rPr>
        <w:t>其中设计应</w:t>
      </w:r>
      <w:r>
        <w:rPr>
          <w:rFonts w:hint="eastAsia"/>
          <w:lang w:eastAsia="zh-CN"/>
        </w:rPr>
        <w:t>包括施工图设计及预算编制，设备技术规格书编制，工程量清单编制、施工现场配合（含设计变更及变更预算），以及相关后续服务（含竣工图编制）等至工程竣工</w:t>
      </w:r>
      <w:r>
        <w:rPr>
          <w:rFonts w:hint="eastAsia"/>
          <w:lang w:val="en-US" w:eastAsia="zh-CN"/>
        </w:rPr>
        <w:t>验收</w:t>
      </w:r>
      <w:r>
        <w:rPr>
          <w:rFonts w:hint="eastAsia"/>
          <w:lang w:eastAsia="zh-CN"/>
        </w:rPr>
        <w:t>全过程的设计任务等；</w:t>
      </w:r>
      <w:r>
        <w:rPr>
          <w:rFonts w:hint="eastAsia"/>
          <w:lang w:val="en-US" w:eastAsia="zh-CN"/>
        </w:rPr>
        <w:t>本项目还包括招标范围内的所有</w:t>
      </w:r>
      <w:r>
        <w:rPr>
          <w:rFonts w:hint="eastAsia"/>
          <w:lang w:eastAsia="zh-CN"/>
        </w:rPr>
        <w:t>设备（不含卸船机）</w:t>
      </w:r>
      <w:r>
        <w:rPr>
          <w:rFonts w:hint="eastAsia"/>
          <w:lang w:val="en-US" w:eastAsia="zh-CN"/>
        </w:rPr>
        <w:t>及系统的</w:t>
      </w:r>
      <w:r>
        <w:rPr>
          <w:rFonts w:hint="eastAsia"/>
          <w:lang w:eastAsia="zh-CN"/>
        </w:rPr>
        <w:t>材料供货、</w:t>
      </w:r>
      <w:r>
        <w:rPr>
          <w:rFonts w:hint="eastAsia"/>
          <w:lang w:val="en-US" w:eastAsia="zh-CN"/>
        </w:rPr>
        <w:t>安装调试及倒送电工作（含手续办理）</w:t>
      </w:r>
      <w:r>
        <w:rPr>
          <w:rFonts w:hint="eastAsia"/>
          <w:lang w:eastAsia="zh-CN"/>
        </w:rPr>
        <w:t>，负责本工程在安装、试运行及质保期的缺陷处理，承担试运行中单体调试、分系统和整体调试工作。负责现有码头工程公用系统（如地下管线、沟道设施、</w:t>
      </w:r>
      <w:r>
        <w:rPr>
          <w:rFonts w:hint="eastAsia"/>
          <w:lang w:val="en-US" w:eastAsia="zh-CN"/>
        </w:rPr>
        <w:t>污水收集</w:t>
      </w:r>
      <w:r>
        <w:rPr>
          <w:rFonts w:hint="eastAsia"/>
          <w:lang w:eastAsia="zh-CN"/>
        </w:rPr>
        <w:t>等）设计及改造施工，以满足泊位生产需要。以及项目相关手续办理（</w:t>
      </w:r>
      <w:r>
        <w:rPr>
          <w:rFonts w:hint="eastAsia"/>
          <w:lang w:val="en-US" w:eastAsia="zh-CN"/>
        </w:rPr>
        <w:t>包括但不限于施工许可证</w:t>
      </w:r>
      <w:r>
        <w:rPr>
          <w:rFonts w:hint="eastAsia"/>
          <w:lang w:eastAsia="zh-CN"/>
        </w:rPr>
        <w:t>、</w:t>
      </w:r>
      <w:r>
        <w:rPr>
          <w:rFonts w:hint="eastAsia"/>
          <w:lang w:val="en-US" w:eastAsia="zh-CN"/>
        </w:rPr>
        <w:t>水上水下施工许可证</w:t>
      </w:r>
      <w:r>
        <w:rPr>
          <w:rFonts w:hint="eastAsia"/>
          <w:lang w:eastAsia="zh-CN"/>
        </w:rPr>
        <w:t>、</w:t>
      </w:r>
      <w:r>
        <w:rPr>
          <w:rFonts w:hint="eastAsia"/>
          <w:lang w:val="en-US" w:eastAsia="zh-CN"/>
        </w:rPr>
        <w:t>废弃物海洋倾倒许可证等至竣工验收的相关手续</w:t>
      </w:r>
      <w:r>
        <w:rPr>
          <w:rFonts w:hint="eastAsia"/>
          <w:lang w:eastAsia="zh-CN"/>
        </w:rPr>
        <w:t>）、</w:t>
      </w:r>
      <w:r>
        <w:rPr>
          <w:rFonts w:hint="eastAsia"/>
          <w:lang w:val="en-US" w:eastAsia="zh-CN"/>
        </w:rPr>
        <w:t>专项</w:t>
      </w:r>
      <w:r>
        <w:rPr>
          <w:rFonts w:hint="eastAsia"/>
          <w:lang w:eastAsia="zh-CN"/>
        </w:rPr>
        <w:t>验收（</w:t>
      </w:r>
      <w:r>
        <w:rPr>
          <w:rFonts w:hint="eastAsia"/>
          <w:lang w:val="en-US" w:eastAsia="zh-CN"/>
        </w:rPr>
        <w:t>包括但不限于防雷接地验收</w:t>
      </w:r>
      <w:r>
        <w:rPr>
          <w:rFonts w:hint="eastAsia"/>
          <w:lang w:eastAsia="zh-CN"/>
        </w:rPr>
        <w:t>、</w:t>
      </w:r>
      <w:r>
        <w:rPr>
          <w:rFonts w:hint="eastAsia"/>
          <w:lang w:val="en-US" w:eastAsia="zh-CN"/>
        </w:rPr>
        <w:t>环保专项验收</w:t>
      </w:r>
      <w:r>
        <w:rPr>
          <w:rFonts w:hint="eastAsia"/>
          <w:lang w:eastAsia="zh-CN"/>
        </w:rPr>
        <w:t>、</w:t>
      </w:r>
      <w:r>
        <w:rPr>
          <w:rFonts w:hint="eastAsia"/>
          <w:lang w:val="en-US" w:eastAsia="zh-CN"/>
        </w:rPr>
        <w:t>水土保持设施验收</w:t>
      </w:r>
      <w:r>
        <w:rPr>
          <w:rFonts w:hint="eastAsia"/>
          <w:lang w:eastAsia="zh-CN"/>
        </w:rPr>
        <w:t>、</w:t>
      </w:r>
      <w:r>
        <w:rPr>
          <w:rFonts w:hint="eastAsia"/>
          <w:lang w:val="en-US" w:eastAsia="zh-CN"/>
        </w:rPr>
        <w:t>岸电设施验收</w:t>
      </w:r>
      <w:r>
        <w:rPr>
          <w:rFonts w:hint="eastAsia"/>
          <w:lang w:eastAsia="zh-CN"/>
        </w:rPr>
        <w:t>、</w:t>
      </w:r>
      <w:r>
        <w:rPr>
          <w:rFonts w:hint="eastAsia"/>
          <w:lang w:val="en-US" w:eastAsia="zh-CN"/>
        </w:rPr>
        <w:t>职业病防护专项验收</w:t>
      </w:r>
      <w:r>
        <w:rPr>
          <w:rFonts w:hint="eastAsia"/>
          <w:lang w:eastAsia="zh-CN"/>
        </w:rPr>
        <w:t>、</w:t>
      </w:r>
      <w:r>
        <w:rPr>
          <w:rFonts w:hint="eastAsia"/>
          <w:lang w:val="en-US" w:eastAsia="zh-CN"/>
        </w:rPr>
        <w:t>消防专项验收</w:t>
      </w:r>
      <w:r>
        <w:rPr>
          <w:rFonts w:hint="eastAsia"/>
          <w:lang w:eastAsia="zh-CN"/>
        </w:rPr>
        <w:t>、</w:t>
      </w:r>
      <w:r>
        <w:rPr>
          <w:rFonts w:hint="eastAsia"/>
          <w:lang w:val="en-US" w:eastAsia="zh-CN"/>
        </w:rPr>
        <w:t>档案专项验收、航标专项验收</w:t>
      </w:r>
      <w:r>
        <w:rPr>
          <w:rFonts w:hint="eastAsia"/>
          <w:lang w:eastAsia="zh-CN"/>
        </w:rPr>
        <w:t>、</w:t>
      </w:r>
      <w:r>
        <w:rPr>
          <w:rFonts w:hint="eastAsia"/>
          <w:lang w:val="en-US" w:eastAsia="zh-CN"/>
        </w:rPr>
        <w:t>进港通航安全核查专项验收</w:t>
      </w:r>
      <w:r>
        <w:rPr>
          <w:rFonts w:hint="eastAsia"/>
          <w:lang w:eastAsia="zh-CN"/>
        </w:rPr>
        <w:t>、</w:t>
      </w:r>
      <w:r>
        <w:rPr>
          <w:rFonts w:hint="eastAsia"/>
          <w:lang w:val="en-US" w:eastAsia="zh-CN"/>
        </w:rPr>
        <w:t>安全设施验收、船舶污染物接收协议（1年）、船舶防溢油处置协议（1年）等</w:t>
      </w:r>
      <w:r>
        <w:rPr>
          <w:rFonts w:hint="eastAsia"/>
          <w:lang w:eastAsia="zh-CN"/>
        </w:rPr>
        <w:t>），</w:t>
      </w:r>
      <w:r>
        <w:rPr>
          <w:rFonts w:hint="eastAsia"/>
          <w:lang w:val="en-US" w:eastAsia="zh-CN"/>
        </w:rPr>
        <w:t>以上工作内容包括从施工图设计至竣工验收的所有工作，投标人应综合考虑</w:t>
      </w:r>
      <w:r>
        <w:rPr>
          <w:rFonts w:hint="eastAsia"/>
          <w:lang w:eastAsia="zh-CN"/>
        </w:rPr>
        <w:t>。</w:t>
      </w:r>
    </w:p>
    <w:p w14:paraId="08B6C3C4">
      <w:pPr>
        <w:ind w:firstLine="0"/>
        <w:jc w:val="left"/>
        <w:rPr>
          <w:rFonts w:hint="eastAsia"/>
        </w:rPr>
      </w:pPr>
      <w:r>
        <w:rPr>
          <w:rFonts w:hint="eastAsia"/>
          <w:lang w:val="en-US" w:eastAsia="zh-CN"/>
        </w:rPr>
        <w:t>合同总价包括初步设计图纸和文件、招标范围、合同文件范围内已包括的工作内容，清单综合单价中除包含为完成初步设计文件图纸、施工图、合同清单项目及为完成合同范围内所有工作而发生的直接费、措施费、利润、管理费外，应考虑隐蔽工程、试验、检测测试、技术措施、风险费用等。除桩基、以及炸礁（炸礁量最终按详勘量计算；桩基工程量按实际发生的工程量结算）之外，乙方承担施工期间出现的工程量偏差、工程本身不可预见因素及其它可能影响工程造价的风险因素费用，以及为完成合同清单和措施项目而包含和隐含的所有费用，施工期间乙方的经济风险责任自负，在合同执行期间，合同工程量清单价格均不做调整。警戒船费、智慧工地、出运码头、</w:t>
      </w:r>
      <w:r>
        <w:rPr>
          <w:rFonts w:hint="eastAsia"/>
          <w:lang w:eastAsia="zh-CN"/>
        </w:rPr>
        <w:t>项目相关手续办理、专题及专项验收</w:t>
      </w:r>
      <w:r>
        <w:rPr>
          <w:rFonts w:hint="eastAsia"/>
          <w:lang w:val="en-US" w:eastAsia="zh-CN"/>
        </w:rPr>
        <w:t>、口岸开放费用见招标清单及报价说明</w:t>
      </w:r>
      <w:r>
        <w:rPr>
          <w:rFonts w:hint="eastAsia"/>
        </w:rPr>
        <w:t>。</w:t>
      </w:r>
    </w:p>
    <w:p w14:paraId="2796AF08">
      <w:pPr>
        <w:ind w:firstLine="0"/>
        <w:jc w:val="left"/>
        <w:rPr>
          <w:rFonts w:hint="eastAsia"/>
          <w:lang w:eastAsia="zh-CN"/>
        </w:rPr>
      </w:pPr>
      <w:r>
        <w:rPr>
          <w:rFonts w:hint="eastAsia"/>
          <w:lang w:eastAsia="zh-CN"/>
        </w:rPr>
        <w:t>警戒船及施工期临时航标拆装租赁维护费</w:t>
      </w:r>
      <w:r>
        <w:rPr>
          <w:rFonts w:hint="eastAsia"/>
          <w:lang w:val="en-US" w:eastAsia="zh-CN"/>
        </w:rPr>
        <w:t>用为</w:t>
      </w:r>
      <w:r>
        <w:rPr>
          <w:rFonts w:hint="eastAsia"/>
          <w:lang w:eastAsia="zh-CN"/>
        </w:rPr>
        <w:t>840万元。投标人在实施过程中，全过程接受招标人的监督，最终按双方认可费用据实结算，且结算金额不能超过840万元。</w:t>
      </w:r>
    </w:p>
    <w:p w14:paraId="265822DD">
      <w:pPr>
        <w:ind w:firstLine="0"/>
        <w:jc w:val="left"/>
        <w:rPr>
          <w:rFonts w:hint="eastAsia"/>
          <w:lang w:eastAsia="zh-CN"/>
        </w:rPr>
      </w:pPr>
      <w:r>
        <w:rPr>
          <w:rFonts w:hint="eastAsia"/>
          <w:lang w:eastAsia="zh-CN"/>
        </w:rPr>
        <w:t>项目相关手续办理、专题及专项验收</w:t>
      </w:r>
      <w:r>
        <w:rPr>
          <w:rFonts w:hint="eastAsia"/>
          <w:lang w:val="en-US" w:eastAsia="zh-CN"/>
        </w:rPr>
        <w:t>暂估金额400</w:t>
      </w:r>
      <w:r>
        <w:rPr>
          <w:rFonts w:hint="eastAsia"/>
          <w:lang w:eastAsia="zh-CN"/>
        </w:rPr>
        <w:t>万元。投标人在实施过程中，全过程接受招标人的监督，最终按双方认可费用据实结算，且结算金额不能超过</w:t>
      </w:r>
      <w:r>
        <w:rPr>
          <w:rFonts w:hint="eastAsia"/>
          <w:lang w:val="en-US" w:eastAsia="zh-CN"/>
        </w:rPr>
        <w:t>400</w:t>
      </w:r>
      <w:r>
        <w:rPr>
          <w:rFonts w:hint="eastAsia"/>
          <w:lang w:eastAsia="zh-CN"/>
        </w:rPr>
        <w:t>万元。</w:t>
      </w:r>
    </w:p>
    <w:p w14:paraId="5AE66680">
      <w:pPr>
        <w:ind w:firstLine="0"/>
        <w:jc w:val="left"/>
        <w:rPr>
          <w:rFonts w:hint="eastAsia"/>
          <w:lang w:eastAsia="zh-CN"/>
        </w:rPr>
      </w:pPr>
      <w:r>
        <w:rPr>
          <w:rFonts w:hint="eastAsia"/>
          <w:lang w:eastAsia="zh-CN"/>
        </w:rPr>
        <w:t>施工期间设备、材料等进出港口的费用无论是否在投标报价中体现，均视为已包含在投标总价中。若从国电投（揭阳）前詹港电通用码头一期工程码头进出港，按</w:t>
      </w:r>
      <w:r>
        <w:rPr>
          <w:rFonts w:hint="eastAsia"/>
          <w:lang w:val="en-US" w:eastAsia="zh-CN"/>
        </w:rPr>
        <w:t>与</w:t>
      </w:r>
      <w:r>
        <w:rPr>
          <w:rFonts w:hint="eastAsia"/>
          <w:lang w:eastAsia="zh-CN"/>
        </w:rPr>
        <w:t>前詹港电通用码头</w:t>
      </w:r>
      <w:r>
        <w:rPr>
          <w:rFonts w:hint="eastAsia"/>
          <w:lang w:val="en-US" w:eastAsia="zh-CN"/>
        </w:rPr>
        <w:t>商谈费用</w:t>
      </w:r>
      <w:r>
        <w:rPr>
          <w:rFonts w:hint="eastAsia"/>
          <w:lang w:eastAsia="zh-CN"/>
        </w:rPr>
        <w:t>收取。</w:t>
      </w:r>
    </w:p>
    <w:p w14:paraId="3B1909F9">
      <w:pPr>
        <w:ind w:firstLine="0"/>
        <w:jc w:val="left"/>
        <w:rPr>
          <w:rFonts w:hint="eastAsia"/>
          <w:lang w:eastAsia="zh-CN"/>
        </w:rPr>
      </w:pPr>
      <w:r>
        <w:rPr>
          <w:rFonts w:hint="eastAsia"/>
          <w:lang w:eastAsia="zh-CN"/>
        </w:rPr>
        <w:t>智慧工地暂估金额为100万元，据实结算，实际最高不能超过100万元，技术要求详见招标文件第七章技术标准和要求。</w:t>
      </w:r>
    </w:p>
    <w:p w14:paraId="3046DFC9">
      <w:pPr>
        <w:ind w:firstLine="0"/>
        <w:jc w:val="left"/>
        <w:rPr>
          <w:rFonts w:hint="default"/>
          <w:lang w:val="en-US" w:eastAsia="zh-CN"/>
        </w:rPr>
      </w:pPr>
      <w:r>
        <w:rPr>
          <w:rFonts w:hint="eastAsia"/>
          <w:lang w:eastAsia="zh-CN"/>
        </w:rPr>
        <w:t>口岸开放的费用暂估金额为465万元，据实结算，实际最高不能超过465万元，技术要求详见招标文件第七章技术标准和要求</w:t>
      </w:r>
      <w:r>
        <w:rPr>
          <w:rFonts w:hint="eastAsia"/>
          <w:lang w:val="en-US" w:eastAsia="zh-CN"/>
        </w:rPr>
        <w:t>。</w:t>
      </w:r>
    </w:p>
    <w:p w14:paraId="50254303">
      <w:pPr>
        <w:ind w:firstLine="480"/>
        <w:jc w:val="both"/>
        <w:rPr>
          <w:rFonts w:hint="eastAsia"/>
          <w:highlight w:val="none"/>
          <w:lang w:val="en-US" w:eastAsia="zh-CN"/>
        </w:rPr>
      </w:pPr>
      <w:r>
        <w:rPr>
          <w:rFonts w:hint="eastAsia"/>
          <w:highlight w:val="none"/>
          <w:lang w:val="en-US" w:eastAsia="zh-CN"/>
        </w:rPr>
        <w:t>本合同的承包价格和费用，包括承包人按照合同约定应当完成的全部合同范围内的工作及缺陷责任期内的全部工作。</w:t>
      </w:r>
    </w:p>
    <w:p w14:paraId="6D827602">
      <w:pPr>
        <w:spacing w:line="360" w:lineRule="auto"/>
        <w:ind w:firstLine="420" w:firstLineChars="200"/>
        <w:rPr>
          <w:rFonts w:hint="eastAsia"/>
          <w:sz w:val="24"/>
          <w:szCs w:val="24"/>
          <w:highlight w:val="none"/>
        </w:rPr>
      </w:pPr>
      <w:r>
        <w:rPr>
          <w:sz w:val="21"/>
          <w:szCs w:val="21"/>
          <w:highlight w:val="none"/>
        </w:rPr>
        <w:t>承包人按以下</w:t>
      </w:r>
      <w:r>
        <w:rPr>
          <w:sz w:val="21"/>
          <w:szCs w:val="21"/>
          <w:highlight w:val="none"/>
          <w:u w:val="single"/>
        </w:rPr>
        <w:t>（</w:t>
      </w:r>
      <w:r>
        <w:rPr>
          <w:rFonts w:hint="eastAsia"/>
          <w:sz w:val="21"/>
          <w:szCs w:val="21"/>
          <w:highlight w:val="none"/>
          <w:u w:val="single"/>
          <w:lang w:val="en-US" w:eastAsia="zh-CN"/>
        </w:rPr>
        <w:t>1</w:t>
      </w:r>
      <w:r>
        <w:rPr>
          <w:sz w:val="21"/>
          <w:szCs w:val="21"/>
          <w:highlight w:val="none"/>
          <w:u w:val="single"/>
        </w:rPr>
        <w:t>）</w:t>
      </w:r>
      <w:r>
        <w:rPr>
          <w:sz w:val="21"/>
          <w:szCs w:val="21"/>
          <w:highlight w:val="none"/>
        </w:rPr>
        <w:t>方式确定承包合同价格</w:t>
      </w:r>
      <w:r>
        <w:rPr>
          <w:sz w:val="24"/>
          <w:szCs w:val="24"/>
          <w:highlight w:val="none"/>
        </w:rPr>
        <w:t>：</w:t>
      </w:r>
    </w:p>
    <w:p w14:paraId="706B326B">
      <w:pPr>
        <w:spacing w:line="360" w:lineRule="auto"/>
        <w:ind w:firstLine="420" w:firstLineChars="200"/>
        <w:rPr>
          <w:rFonts w:hint="eastAsia"/>
          <w:sz w:val="21"/>
          <w:szCs w:val="21"/>
          <w:lang w:eastAsia="zh-CN"/>
        </w:rPr>
      </w:pPr>
      <w:r>
        <w:rPr>
          <w:sz w:val="21"/>
          <w:szCs w:val="21"/>
          <w:lang w:eastAsia="zh-CN"/>
        </w:rPr>
        <w:t>（1）固定总价合同；</w:t>
      </w:r>
    </w:p>
    <w:p w14:paraId="0E49EBE8">
      <w:pPr>
        <w:spacing w:line="360" w:lineRule="auto"/>
        <w:ind w:firstLine="420" w:firstLineChars="200"/>
        <w:rPr>
          <w:rFonts w:hint="eastAsia"/>
          <w:sz w:val="21"/>
          <w:szCs w:val="21"/>
          <w:lang w:eastAsia="zh-CN"/>
        </w:rPr>
      </w:pPr>
      <w:r>
        <w:rPr>
          <w:sz w:val="21"/>
          <w:szCs w:val="21"/>
          <w:lang w:eastAsia="zh-CN"/>
        </w:rPr>
        <w:t>（2）固定单价合同；</w:t>
      </w:r>
    </w:p>
    <w:p w14:paraId="5C7C8A23">
      <w:pPr>
        <w:spacing w:line="360" w:lineRule="auto"/>
        <w:ind w:firstLine="420" w:firstLineChars="200"/>
        <w:rPr>
          <w:rFonts w:hint="eastAsia"/>
          <w:sz w:val="21"/>
          <w:szCs w:val="21"/>
          <w:lang w:eastAsia="zh-CN"/>
        </w:rPr>
      </w:pPr>
      <w:r>
        <w:rPr>
          <w:sz w:val="21"/>
          <w:szCs w:val="21"/>
          <w:lang w:eastAsia="zh-CN"/>
        </w:rPr>
        <w:t>（3）</w:t>
      </w:r>
      <w:r>
        <w:rPr>
          <w:sz w:val="21"/>
          <w:szCs w:val="21"/>
          <w:u w:val="single"/>
          <w:lang w:eastAsia="zh-CN"/>
        </w:rPr>
        <w:t xml:space="preserve">     /      </w:t>
      </w:r>
      <w:r>
        <w:rPr>
          <w:sz w:val="21"/>
          <w:szCs w:val="21"/>
          <w:lang w:eastAsia="zh-CN"/>
        </w:rPr>
        <w:t>。</w:t>
      </w:r>
    </w:p>
    <w:p w14:paraId="6D3C3196">
      <w:pPr>
        <w:bidi w:val="0"/>
        <w:rPr>
          <w:rFonts w:hint="eastAsia"/>
          <w:lang w:val="en-US" w:eastAsia="zh-CN"/>
        </w:rPr>
      </w:pPr>
      <w:r>
        <w:rPr>
          <w:lang w:eastAsia="zh-CN"/>
        </w:rPr>
        <w:t>1.5.2合同生效的其他条件：合同协议书</w:t>
      </w:r>
      <w:r>
        <w:rPr>
          <w:rFonts w:hint="eastAsia"/>
          <w:lang w:val="en-US" w:eastAsia="zh-CN"/>
        </w:rPr>
        <w:t>和合同</w:t>
      </w:r>
      <w:r>
        <w:rPr>
          <w:lang w:eastAsia="zh-CN"/>
        </w:rPr>
        <w:t>经双方</w:t>
      </w:r>
      <w:r>
        <w:rPr>
          <w:rFonts w:hint="eastAsia"/>
          <w:lang w:val="en-US" w:eastAsia="zh-CN"/>
        </w:rPr>
        <w:t>法定代表人或委托代理人签字，并加盖合同专用章或公章</w:t>
      </w:r>
      <w:r>
        <w:rPr>
          <w:rFonts w:hint="eastAsia"/>
          <w:lang w:eastAsia="zh-CN"/>
        </w:rPr>
        <w:t>，</w:t>
      </w:r>
      <w:r>
        <w:rPr>
          <w:rFonts w:hint="eastAsia"/>
          <w:lang w:val="en-US" w:eastAsia="zh-CN"/>
        </w:rPr>
        <w:t>并待完成投资决策程序，待招标方书面通知后生效。</w:t>
      </w:r>
    </w:p>
    <w:p w14:paraId="34A0E0CB">
      <w:pPr>
        <w:bidi w:val="0"/>
        <w:rPr>
          <w:rFonts w:hint="eastAsia"/>
          <w:lang w:eastAsia="zh-CN"/>
        </w:rPr>
      </w:pPr>
      <w:r>
        <w:rPr>
          <w:lang w:eastAsia="zh-CN"/>
        </w:rPr>
        <w:t>1.6图纸和承包人文件</w:t>
      </w:r>
    </w:p>
    <w:p w14:paraId="3D146429">
      <w:pPr>
        <w:bidi w:val="0"/>
        <w:rPr>
          <w:rFonts w:hint="eastAsia"/>
          <w:lang w:eastAsia="zh-CN"/>
        </w:rPr>
      </w:pPr>
      <w:r>
        <w:rPr>
          <w:lang w:eastAsia="zh-CN"/>
        </w:rPr>
        <w:t>1.6.1图纸的提供</w:t>
      </w:r>
    </w:p>
    <w:p w14:paraId="748AFAAD">
      <w:pPr>
        <w:bidi w:val="0"/>
        <w:rPr>
          <w:rFonts w:hint="eastAsia"/>
          <w:lang w:eastAsia="zh-CN"/>
        </w:rPr>
      </w:pPr>
      <w:r>
        <w:rPr>
          <w:lang w:eastAsia="zh-CN"/>
        </w:rPr>
        <w:t>发包人提供图纸的期限：发出中标通知书之后7天内将本项目的工程初步设计资料给承包人。</w:t>
      </w:r>
    </w:p>
    <w:p w14:paraId="284A8894">
      <w:pPr>
        <w:bidi w:val="0"/>
        <w:rPr>
          <w:rFonts w:hint="eastAsia"/>
          <w:lang w:eastAsia="zh-CN"/>
        </w:rPr>
      </w:pPr>
      <w:r>
        <w:rPr>
          <w:lang w:eastAsia="zh-CN"/>
        </w:rPr>
        <w:t>发包人提供图纸的数量：</w:t>
      </w:r>
      <w:r>
        <w:rPr>
          <w:rFonts w:hint="eastAsia"/>
          <w:lang w:val="en-US" w:eastAsia="zh-CN"/>
        </w:rPr>
        <w:t>/</w:t>
      </w:r>
      <w:r>
        <w:rPr>
          <w:lang w:eastAsia="zh-CN"/>
        </w:rPr>
        <w:t>。</w:t>
      </w:r>
    </w:p>
    <w:p w14:paraId="0B00A85A">
      <w:pPr>
        <w:bidi w:val="0"/>
        <w:rPr>
          <w:rFonts w:hint="eastAsia"/>
          <w:lang w:eastAsia="zh-CN"/>
        </w:rPr>
      </w:pPr>
      <w:r>
        <w:rPr>
          <w:lang w:eastAsia="zh-CN"/>
        </w:rPr>
        <w:t>发包人在发出中标通知书之后7天内，向承包人免费提供由发包人或其委托的</w:t>
      </w:r>
      <w:r>
        <w:rPr>
          <w:rFonts w:hint="eastAsia"/>
          <w:lang w:val="en-US" w:eastAsia="zh-CN"/>
        </w:rPr>
        <w:t>初步</w:t>
      </w:r>
      <w:r>
        <w:rPr>
          <w:lang w:eastAsia="zh-CN"/>
        </w:rPr>
        <w:t>设计单位其他技术资料2份，并向承包人进行技术交底。未经发包人同意，承包人不得将设计文件提供给第三方。</w:t>
      </w:r>
    </w:p>
    <w:p w14:paraId="1FAB680F">
      <w:pPr>
        <w:bidi w:val="0"/>
        <w:rPr>
          <w:rFonts w:hint="eastAsia"/>
          <w:lang w:eastAsia="zh-CN"/>
        </w:rPr>
      </w:pPr>
      <w:r>
        <w:rPr>
          <w:lang w:eastAsia="zh-CN"/>
        </w:rPr>
        <w:t>1.6.2承包人提供的文件</w:t>
      </w:r>
      <w:r>
        <w:rPr>
          <w:rFonts w:hint="eastAsia"/>
          <w:lang w:eastAsia="zh-CN"/>
        </w:rPr>
        <w:t>：设计说明、图纸、图板、其他文件等，包括阶段性文件和最终文件，且应采用合同中双方约定的格式和载体。</w:t>
      </w:r>
    </w:p>
    <w:p w14:paraId="7FC5AC49">
      <w:pPr>
        <w:bidi w:val="0"/>
        <w:rPr>
          <w:rFonts w:hint="eastAsia"/>
          <w:lang w:eastAsia="zh-CN"/>
        </w:rPr>
      </w:pPr>
      <w:r>
        <w:rPr>
          <w:lang w:eastAsia="zh-CN"/>
        </w:rPr>
        <w:t>1.6.3图纸的修改</w:t>
      </w:r>
    </w:p>
    <w:p w14:paraId="588C9520">
      <w:pPr>
        <w:bidi w:val="0"/>
        <w:rPr>
          <w:rFonts w:hint="eastAsia"/>
          <w:lang w:eastAsia="zh-CN"/>
        </w:rPr>
      </w:pPr>
      <w:r>
        <w:rPr>
          <w:lang w:eastAsia="zh-CN"/>
        </w:rPr>
        <w:t>通用条款本款的内容不适用于本合同，代之以：</w:t>
      </w:r>
    </w:p>
    <w:p w14:paraId="6F88D9F6">
      <w:pPr>
        <w:bidi w:val="0"/>
        <w:rPr>
          <w:rFonts w:hint="eastAsia"/>
          <w:lang w:eastAsia="zh-CN"/>
        </w:rPr>
      </w:pPr>
      <w:r>
        <w:rPr>
          <w:lang w:eastAsia="zh-CN"/>
        </w:rPr>
        <w:t>图纸需要修改和补充的，应由监理人取得发包人同意后，在该工程或工程相应部位施工前的7天内由设计单位签发图纸修改图给承包人。承包人应办理设计变更手续并按修改后的图纸施工。没有监理人的批准，承包人不得对施工图的任何部分进行修改，否则按22.1款承包人违约处理。</w:t>
      </w:r>
    </w:p>
    <w:p w14:paraId="2C0C6952">
      <w:pPr>
        <w:bidi w:val="0"/>
        <w:rPr>
          <w:rFonts w:hint="eastAsia"/>
          <w:lang w:eastAsia="zh-CN"/>
        </w:rPr>
      </w:pPr>
      <w:r>
        <w:rPr>
          <w:lang w:eastAsia="zh-CN"/>
        </w:rPr>
        <w:t>1.6.4图纸的错误</w:t>
      </w:r>
    </w:p>
    <w:p w14:paraId="1400440D">
      <w:pPr>
        <w:bidi w:val="0"/>
        <w:rPr>
          <w:rFonts w:hint="eastAsia"/>
          <w:lang w:eastAsia="zh-CN"/>
        </w:rPr>
      </w:pPr>
      <w:r>
        <w:rPr>
          <w:lang w:eastAsia="zh-CN"/>
        </w:rPr>
        <w:t>通用条款本款的内容不适用于本合同，代之以：</w:t>
      </w:r>
    </w:p>
    <w:p w14:paraId="36411D9F">
      <w:pPr>
        <w:bidi w:val="0"/>
        <w:rPr>
          <w:rFonts w:hint="eastAsia"/>
          <w:lang w:eastAsia="zh-CN"/>
        </w:rPr>
      </w:pPr>
      <w:r>
        <w:rPr>
          <w:lang w:eastAsia="zh-CN"/>
        </w:rPr>
        <w:t>当承包人在查阅合同文件或在本合同工程实施过程中，发现有关的工程设计、技术规范、图纸或其他资料中的任何差错、遗漏或缺陷后，应及时书面通知监理人。监理人接到该通知后，应在2天内审核并通过发包人通知设计单位修改后及时书面通知承包人。</w:t>
      </w:r>
    </w:p>
    <w:p w14:paraId="18CF30DB">
      <w:pPr>
        <w:bidi w:val="0"/>
        <w:rPr>
          <w:rFonts w:hint="eastAsia"/>
          <w:lang w:eastAsia="zh-CN"/>
        </w:rPr>
      </w:pPr>
      <w:r>
        <w:rPr>
          <w:lang w:eastAsia="zh-CN"/>
        </w:rPr>
        <w:t>1.7联络</w:t>
      </w:r>
    </w:p>
    <w:p w14:paraId="319A8A77">
      <w:pPr>
        <w:bidi w:val="0"/>
        <w:rPr>
          <w:rFonts w:hint="eastAsia"/>
          <w:lang w:eastAsia="zh-CN"/>
        </w:rPr>
      </w:pPr>
      <w:r>
        <w:rPr>
          <w:lang w:eastAsia="zh-CN"/>
        </w:rPr>
        <w:t>1.7.3各类来往书面函件的联络送达期限：</w:t>
      </w:r>
    </w:p>
    <w:p w14:paraId="653F1B26">
      <w:pPr>
        <w:bidi w:val="0"/>
        <w:rPr>
          <w:rFonts w:hint="eastAsia"/>
          <w:lang w:eastAsia="zh-CN"/>
        </w:rPr>
      </w:pPr>
      <w:r>
        <w:rPr>
          <w:lang w:eastAsia="zh-CN"/>
        </w:rPr>
        <w:t>（1）邮件以“特快专递”、“挂号信函”方式邮寄，以收件人签收日期为准；</w:t>
      </w:r>
    </w:p>
    <w:p w14:paraId="2C9B8C64">
      <w:pPr>
        <w:bidi w:val="0"/>
        <w:rPr>
          <w:rFonts w:hint="eastAsia"/>
          <w:lang w:eastAsia="zh-CN"/>
        </w:rPr>
      </w:pPr>
      <w:r>
        <w:rPr>
          <w:lang w:eastAsia="zh-CN"/>
        </w:rPr>
        <w:t>（2）传真、电子邮件以收件人发回确认回执日期为准；</w:t>
      </w:r>
    </w:p>
    <w:p w14:paraId="764DC195">
      <w:pPr>
        <w:bidi w:val="0"/>
        <w:rPr>
          <w:rFonts w:hint="eastAsia"/>
          <w:lang w:eastAsia="zh-CN"/>
        </w:rPr>
      </w:pPr>
      <w:r>
        <w:rPr>
          <w:lang w:eastAsia="zh-CN"/>
        </w:rPr>
        <w:t>（3）人工送达以收件人签收日期为准。</w:t>
      </w:r>
    </w:p>
    <w:p w14:paraId="736600CA">
      <w:pPr>
        <w:bidi w:val="0"/>
        <w:rPr>
          <w:rFonts w:hint="eastAsia"/>
          <w:lang w:eastAsia="zh-CN"/>
        </w:rPr>
      </w:pPr>
      <w:r>
        <w:rPr>
          <w:lang w:eastAsia="zh-CN"/>
        </w:rPr>
        <w:t>1.8转让</w:t>
      </w:r>
    </w:p>
    <w:p w14:paraId="2C56D26E">
      <w:pPr>
        <w:bidi w:val="0"/>
        <w:rPr>
          <w:rFonts w:hint="eastAsia"/>
          <w:lang w:eastAsia="zh-CN"/>
        </w:rPr>
      </w:pPr>
      <w:r>
        <w:rPr>
          <w:lang w:eastAsia="zh-CN"/>
        </w:rPr>
        <w:t>合同转让：本合同不得转让。</w:t>
      </w:r>
    </w:p>
    <w:p w14:paraId="50421310">
      <w:pPr>
        <w:pStyle w:val="7"/>
        <w:bidi w:val="0"/>
        <w:rPr>
          <w:rFonts w:hint="eastAsia"/>
          <w:lang w:eastAsia="zh-CN"/>
        </w:rPr>
      </w:pPr>
      <w:r>
        <w:rPr>
          <w:lang w:eastAsia="zh-CN"/>
        </w:rPr>
        <w:t>2．发包人义务</w:t>
      </w:r>
    </w:p>
    <w:p w14:paraId="7DA56ACF">
      <w:pPr>
        <w:bidi w:val="0"/>
        <w:rPr>
          <w:rFonts w:hint="eastAsia"/>
          <w:lang w:eastAsia="zh-CN"/>
        </w:rPr>
      </w:pPr>
      <w:r>
        <w:rPr>
          <w:lang w:eastAsia="zh-CN"/>
        </w:rPr>
        <w:t>2.3提供施工场地</w:t>
      </w:r>
    </w:p>
    <w:p w14:paraId="5DF67AF6">
      <w:pPr>
        <w:bidi w:val="0"/>
        <w:rPr>
          <w:rFonts w:hint="eastAsia"/>
          <w:lang w:eastAsia="zh-CN"/>
        </w:rPr>
      </w:pPr>
      <w:r>
        <w:rPr>
          <w:lang w:eastAsia="zh-CN"/>
        </w:rPr>
        <w:t>发包人提供施工场地的约定：</w:t>
      </w:r>
      <w:r>
        <w:rPr>
          <w:rFonts w:hint="eastAsia"/>
          <w:lang w:val="en-US" w:eastAsia="zh-CN"/>
        </w:rPr>
        <w:t>发包方不提供用海范围外施工场地。</w:t>
      </w:r>
      <w:r>
        <w:rPr>
          <w:lang w:eastAsia="zh-CN"/>
        </w:rPr>
        <w:t>承包人应自行按发包人提供的资料（但不限于上述资料）调查施工</w:t>
      </w:r>
      <w:r>
        <w:rPr>
          <w:rFonts w:hint="eastAsia"/>
          <w:lang w:val="en-US" w:eastAsia="zh-CN"/>
        </w:rPr>
        <w:t>范围</w:t>
      </w:r>
      <w:r>
        <w:rPr>
          <w:lang w:eastAsia="zh-CN"/>
        </w:rPr>
        <w:t>内地下管线、设施和地下工程等有关资料，并做好完善的保护措施，由此产生的一切责任由承包人承担。承包人应自行开通公共通道与施工场地间的道路，获得供水、供电、通讯等线路接点及施工船舶临时停泊水域，并保证施工期间的畅通，完成以上工作所需的费用，除有专门的报价项目外，发包人不另行支付任何费用。</w:t>
      </w:r>
    </w:p>
    <w:p w14:paraId="1B4F489F">
      <w:pPr>
        <w:bidi w:val="0"/>
        <w:rPr>
          <w:rFonts w:hint="eastAsia"/>
          <w:lang w:eastAsia="zh-CN"/>
        </w:rPr>
      </w:pPr>
      <w:r>
        <w:rPr>
          <w:lang w:eastAsia="zh-CN"/>
        </w:rPr>
        <w:t>2.5组织设计交底</w:t>
      </w:r>
    </w:p>
    <w:p w14:paraId="60DF09F9">
      <w:pPr>
        <w:bidi w:val="0"/>
        <w:rPr>
          <w:rFonts w:hint="eastAsia"/>
          <w:lang w:eastAsia="zh-CN"/>
        </w:rPr>
      </w:pPr>
      <w:r>
        <w:rPr>
          <w:lang w:eastAsia="zh-CN"/>
        </w:rPr>
        <w:t>2.5.1发包人应在计划开工日期 14 天前，组织初步设计单位向承包人进行设计交底。设计交底会应由发包人主持，初步设计单位、承包人、监理人和工程有关方面的人员参加，会后形成会议纪要。</w:t>
      </w:r>
    </w:p>
    <w:p w14:paraId="59622921">
      <w:pPr>
        <w:bidi w:val="0"/>
        <w:rPr>
          <w:rFonts w:hint="eastAsia"/>
          <w:lang w:eastAsia="zh-CN"/>
        </w:rPr>
      </w:pPr>
      <w:r>
        <w:rPr>
          <w:lang w:eastAsia="zh-CN"/>
        </w:rPr>
        <w:t>2.8其他义务</w:t>
      </w:r>
    </w:p>
    <w:p w14:paraId="57F91D7F">
      <w:pPr>
        <w:bidi w:val="0"/>
        <w:rPr>
          <w:rFonts w:hint="eastAsia"/>
          <w:lang w:eastAsia="zh-CN"/>
        </w:rPr>
      </w:pPr>
      <w:r>
        <w:rPr>
          <w:lang w:eastAsia="zh-CN"/>
        </w:rPr>
        <w:t>2.8.1发包人应在合同协议书签署的同时任命发包人代表；发包人需更换其代表时，应至少提前 10 天书面通知承包人。</w:t>
      </w:r>
    </w:p>
    <w:p w14:paraId="7F840447">
      <w:pPr>
        <w:bidi w:val="0"/>
        <w:rPr>
          <w:rFonts w:hint="eastAsia"/>
          <w:lang w:eastAsia="zh-CN"/>
        </w:rPr>
      </w:pPr>
      <w:r>
        <w:rPr>
          <w:lang w:eastAsia="zh-CN"/>
        </w:rPr>
        <w:t>2.8.2航行通告、疏浚物海洋倾倒许可证（含疏浚物海洋倾倒检测评价、疏浚物生物学检验评价）、水上水下施工许可、临时用水用电等施工所需的各种手续由承包人负责办理，所需相关费用由承包人在报价中综合考虑，发包人有协助承包人办理上述施工手续的义务。</w:t>
      </w:r>
    </w:p>
    <w:p w14:paraId="0D3EA118">
      <w:pPr>
        <w:bidi w:val="0"/>
        <w:rPr>
          <w:rFonts w:hint="eastAsia"/>
          <w:lang w:eastAsia="zh-CN"/>
        </w:rPr>
      </w:pPr>
      <w:r>
        <w:rPr>
          <w:lang w:eastAsia="zh-CN"/>
        </w:rPr>
        <w:t>2.8.3发包人应在计划开工日期 7 天前向承包人提供与施工现场相关的现有工程地质和地下管线资料，工程地质报告以及交验测量的水准点、坐标控制点等技术资料，并对其提供的上述资料的真实性、准确性负责。</w:t>
      </w:r>
    </w:p>
    <w:p w14:paraId="509E802D">
      <w:pPr>
        <w:bidi w:val="0"/>
        <w:rPr>
          <w:rFonts w:hint="eastAsia"/>
          <w:lang w:eastAsia="zh-CN"/>
        </w:rPr>
      </w:pPr>
      <w:r>
        <w:rPr>
          <w:lang w:eastAsia="zh-CN"/>
        </w:rPr>
        <w:t>2.8.4发包人应在合同签订前向承包人提供工程款支付担保。</w:t>
      </w:r>
    </w:p>
    <w:p w14:paraId="674D22FF">
      <w:pPr>
        <w:pStyle w:val="7"/>
        <w:bidi w:val="0"/>
        <w:rPr>
          <w:rFonts w:hint="eastAsia"/>
          <w:lang w:eastAsia="zh-CN"/>
        </w:rPr>
      </w:pPr>
      <w:r>
        <w:rPr>
          <w:lang w:eastAsia="zh-CN"/>
        </w:rPr>
        <w:t>3.监理人</w:t>
      </w:r>
    </w:p>
    <w:p w14:paraId="6B1B8684">
      <w:pPr>
        <w:bidi w:val="0"/>
        <w:rPr>
          <w:rFonts w:hint="eastAsia"/>
          <w:lang w:eastAsia="zh-CN"/>
        </w:rPr>
      </w:pPr>
      <w:r>
        <w:rPr>
          <w:lang w:eastAsia="zh-CN"/>
        </w:rPr>
        <w:t>3.1监理人的职责和权力</w:t>
      </w:r>
    </w:p>
    <w:p w14:paraId="1D6805F0">
      <w:pPr>
        <w:bidi w:val="0"/>
        <w:rPr>
          <w:rFonts w:hint="eastAsia"/>
          <w:lang w:eastAsia="zh-CN"/>
        </w:rPr>
      </w:pPr>
      <w:r>
        <w:rPr>
          <w:lang w:eastAsia="zh-CN"/>
        </w:rPr>
        <w:t>3.1.1监理人在行使某项权力前需要经发包人事先批准：监理人发出的任何指示前应得到发包人的书面批准。</w:t>
      </w:r>
    </w:p>
    <w:p w14:paraId="4CD4469C">
      <w:pPr>
        <w:bidi w:val="0"/>
        <w:rPr>
          <w:rFonts w:hint="eastAsia"/>
          <w:lang w:eastAsia="zh-CN"/>
        </w:rPr>
      </w:pPr>
      <w:r>
        <w:rPr>
          <w:lang w:eastAsia="zh-CN"/>
        </w:rPr>
        <w:t>3.1.2通用条款本条中“监理人发出的任何指示应视为已得到发包人的批准”修改为“监理人发出的任何指示前应得到发包人的书面批准”。3.1.4监理人职责：按监理合同中规定的职责执行。</w:t>
      </w:r>
    </w:p>
    <w:p w14:paraId="2D1E1B49">
      <w:pPr>
        <w:bidi w:val="0"/>
        <w:rPr>
          <w:rFonts w:hint="eastAsia"/>
          <w:lang w:eastAsia="zh-CN"/>
        </w:rPr>
      </w:pPr>
      <w:r>
        <w:rPr>
          <w:lang w:eastAsia="zh-CN"/>
        </w:rPr>
        <w:t>3.1.5监理人的权力：按监理合同中规定的权力执行。</w:t>
      </w:r>
    </w:p>
    <w:p w14:paraId="2B349FF8">
      <w:pPr>
        <w:bidi w:val="0"/>
        <w:rPr>
          <w:rFonts w:hint="eastAsia"/>
          <w:lang w:eastAsia="zh-CN"/>
        </w:rPr>
      </w:pPr>
      <w:r>
        <w:rPr>
          <w:lang w:eastAsia="zh-CN"/>
        </w:rPr>
        <w:t>通用条款本款增加第3.1.6项的内容：</w:t>
      </w:r>
    </w:p>
    <w:p w14:paraId="36939933">
      <w:pPr>
        <w:bidi w:val="0"/>
        <w:rPr>
          <w:rFonts w:hint="eastAsia"/>
          <w:lang w:eastAsia="zh-CN"/>
        </w:rPr>
      </w:pPr>
      <w:r>
        <w:rPr>
          <w:lang w:eastAsia="zh-CN"/>
        </w:rPr>
        <w:t>开工审核前，监理人必须按照国家及省市相关规定所要求的认定标准，对本工程承包人所投入的专业技术人员职业资格是否存在“挂证”等违法违规行为进行排查、核实、处理，确保投入人员到岗履职以及人员实际工作单位（工作单位同承包单位）与注册单位一致、人员社会保险缴纳单位与注册单位一致，否则必须整改落实到位后方可批准开工。</w:t>
      </w:r>
    </w:p>
    <w:p w14:paraId="0C2CA9EC">
      <w:pPr>
        <w:bidi w:val="0"/>
        <w:rPr>
          <w:rFonts w:hint="eastAsia"/>
          <w:lang w:eastAsia="zh-CN"/>
        </w:rPr>
      </w:pPr>
      <w:r>
        <w:rPr>
          <w:lang w:eastAsia="zh-CN"/>
        </w:rPr>
        <w:t>3.4监理人的指示</w:t>
      </w:r>
    </w:p>
    <w:p w14:paraId="2EA76919">
      <w:pPr>
        <w:bidi w:val="0"/>
        <w:rPr>
          <w:rFonts w:hint="eastAsia"/>
          <w:lang w:eastAsia="zh-CN"/>
        </w:rPr>
      </w:pPr>
      <w:r>
        <w:rPr>
          <w:lang w:eastAsia="zh-CN"/>
        </w:rPr>
        <w:t>通用条款3.4.5项的内容不适用于本合同。</w:t>
      </w:r>
    </w:p>
    <w:p w14:paraId="654A41EB">
      <w:pPr>
        <w:pStyle w:val="7"/>
        <w:bidi w:val="0"/>
        <w:rPr>
          <w:rFonts w:hint="eastAsia"/>
          <w:lang w:eastAsia="zh-CN"/>
        </w:rPr>
      </w:pPr>
      <w:r>
        <w:rPr>
          <w:lang w:eastAsia="zh-CN"/>
        </w:rPr>
        <w:t>4．承包人义务</w:t>
      </w:r>
    </w:p>
    <w:p w14:paraId="4F1310F3">
      <w:pPr>
        <w:bidi w:val="0"/>
        <w:rPr>
          <w:rFonts w:hint="eastAsia"/>
          <w:lang w:eastAsia="zh-CN"/>
        </w:rPr>
      </w:pPr>
      <w:r>
        <w:rPr>
          <w:lang w:eastAsia="zh-CN"/>
        </w:rPr>
        <w:t>4.1施工承包人的一般义务</w:t>
      </w:r>
    </w:p>
    <w:p w14:paraId="4E47A54E">
      <w:pPr>
        <w:bidi w:val="0"/>
        <w:rPr>
          <w:rFonts w:hint="eastAsia"/>
          <w:lang w:eastAsia="zh-CN"/>
        </w:rPr>
      </w:pPr>
      <w:r>
        <w:rPr>
          <w:lang w:eastAsia="zh-CN"/>
        </w:rPr>
        <w:t>4.1.1遵守法律</w:t>
      </w:r>
    </w:p>
    <w:p w14:paraId="62C2D7F3">
      <w:pPr>
        <w:bidi w:val="0"/>
        <w:rPr>
          <w:rFonts w:hint="eastAsia"/>
          <w:lang w:eastAsia="zh-CN"/>
        </w:rPr>
      </w:pPr>
      <w:r>
        <w:rPr>
          <w:lang w:eastAsia="zh-CN"/>
        </w:rPr>
        <w:t>承包人在履行合同过程中应遵守法律，并保证发包人免于承担因承包人违反法律而引起的任何责任。</w:t>
      </w:r>
    </w:p>
    <w:p w14:paraId="40B55255">
      <w:pPr>
        <w:bidi w:val="0"/>
        <w:rPr>
          <w:rFonts w:hint="eastAsia"/>
          <w:lang w:eastAsia="zh-CN"/>
        </w:rPr>
      </w:pPr>
      <w:r>
        <w:rPr>
          <w:lang w:eastAsia="zh-CN"/>
        </w:rPr>
        <w:t>通用条款本款增加以下内容：</w:t>
      </w:r>
    </w:p>
    <w:p w14:paraId="3CCC0F47">
      <w:pPr>
        <w:bidi w:val="0"/>
        <w:rPr>
          <w:rFonts w:hint="eastAsia"/>
          <w:lang w:eastAsia="zh-CN"/>
        </w:rPr>
      </w:pPr>
      <w:r>
        <w:rPr>
          <w:lang w:eastAsia="zh-CN"/>
        </w:rPr>
        <w:t>开工审核前，承包人必须严格按照国家及省市相关规定所要求的认定标准，对本工程承包人所投入的专业技术人员职业资格是否存在“挂证”等违法违规行为进行排查、核实、处理，确保投入人员到岗履职以及人员实际工作单位（工作单位同承包单位）与注册单位一致、人员社会保险缴纳单位与注册单位一致。如发现拟投入技术人员未到岗履职、注册单位不在承包人单位、人员社会保险缴纳单位与注册单位不一致等“挂证”行为，视为承包人违约，承担违约责任。并由发包人上报交通运输主管部门和发证机关依法依规从严处罚，承包人承担有关法律责任。</w:t>
      </w:r>
    </w:p>
    <w:p w14:paraId="6DF030A7">
      <w:pPr>
        <w:bidi w:val="0"/>
        <w:rPr>
          <w:rFonts w:hint="eastAsia"/>
          <w:lang w:eastAsia="zh-CN"/>
        </w:rPr>
      </w:pPr>
      <w:r>
        <w:rPr>
          <w:lang w:eastAsia="zh-CN"/>
        </w:rPr>
        <w:t>4.1.10其他义务</w:t>
      </w:r>
    </w:p>
    <w:p w14:paraId="09821D2B">
      <w:pPr>
        <w:bidi w:val="0"/>
        <w:rPr>
          <w:rFonts w:hint="eastAsia"/>
          <w:lang w:eastAsia="zh-CN"/>
        </w:rPr>
      </w:pPr>
      <w:r>
        <w:rPr>
          <w:lang w:eastAsia="zh-CN"/>
        </w:rPr>
        <w:t>通用条款本款的内容不适用于本合同，代之以：</w:t>
      </w:r>
    </w:p>
    <w:p w14:paraId="458221DE">
      <w:pPr>
        <w:bidi w:val="0"/>
        <w:rPr>
          <w:rFonts w:hint="eastAsia"/>
          <w:lang w:eastAsia="zh-CN"/>
        </w:rPr>
      </w:pPr>
      <w:r>
        <w:rPr>
          <w:lang w:eastAsia="zh-CN"/>
        </w:rPr>
        <w:t>4.1.10.1施工准备：承包人负责施工现场的布置和临时设施的施工，在收到中标通知书后28天内向监理人提交详细的施工组织设计（包括劳动力进场计划）、施工进度计划及开工申请报告。</w:t>
      </w:r>
    </w:p>
    <w:p w14:paraId="7B3BE410">
      <w:pPr>
        <w:bidi w:val="0"/>
        <w:rPr>
          <w:rFonts w:hint="eastAsia"/>
          <w:lang w:eastAsia="zh-CN"/>
        </w:rPr>
      </w:pPr>
      <w:r>
        <w:rPr>
          <w:lang w:eastAsia="zh-CN"/>
        </w:rPr>
        <w:t>承包人应在开工5天前进驻施工场地，并将开工所需施工船舶、机械、设备按照合同约定进场到位，按规范要求办理进场手续。</w:t>
      </w:r>
    </w:p>
    <w:p w14:paraId="7637B79E">
      <w:pPr>
        <w:bidi w:val="0"/>
        <w:rPr>
          <w:rFonts w:hint="eastAsia"/>
          <w:lang w:eastAsia="zh-CN"/>
        </w:rPr>
      </w:pPr>
      <w:r>
        <w:rPr>
          <w:lang w:eastAsia="zh-CN"/>
        </w:rPr>
        <w:t>4.1.10.2承包人按照批准的临时设施总平面图布置图及相关生活配套设施，负责施工现场的布置和临时设施的施工。</w:t>
      </w:r>
    </w:p>
    <w:p w14:paraId="19DF4E9C">
      <w:pPr>
        <w:bidi w:val="0"/>
        <w:rPr>
          <w:rFonts w:hint="eastAsia"/>
          <w:lang w:eastAsia="zh-CN"/>
        </w:rPr>
      </w:pPr>
      <w:r>
        <w:rPr>
          <w:lang w:eastAsia="zh-CN"/>
        </w:rPr>
        <w:t>4.1.10.3承包人应妥善处理好与工程其他承包人的配合关系。发生交叉施工时，承包人和工程其他承包人应相互配合，友好协作，并服从监理人的统一协调。</w:t>
      </w:r>
    </w:p>
    <w:p w14:paraId="12113948">
      <w:pPr>
        <w:bidi w:val="0"/>
        <w:rPr>
          <w:rFonts w:hint="eastAsia"/>
          <w:lang w:eastAsia="zh-CN"/>
        </w:rPr>
      </w:pPr>
      <w:r>
        <w:rPr>
          <w:lang w:eastAsia="zh-CN"/>
        </w:rPr>
        <w:t>4.1.10.4承包人应根据工程施工情况及监理人指令，及时向监理人提交开工报告、测量报告、试验检验报告、隐蔽工程验收申请、工程质量自检报告、交工验收申请报告及工程事故报告等。</w:t>
      </w:r>
    </w:p>
    <w:p w14:paraId="4EA4A6FB">
      <w:pPr>
        <w:bidi w:val="0"/>
        <w:rPr>
          <w:rFonts w:hint="eastAsia"/>
          <w:lang w:eastAsia="zh-CN"/>
        </w:rPr>
      </w:pPr>
      <w:r>
        <w:rPr>
          <w:lang w:eastAsia="zh-CN"/>
        </w:rPr>
        <w:t>4.1.10.5承包人应支付为获得施工许可证及到港船舶检验等有关证件所需的费用；办理应由承包人办理的施工所需各种证件、批件和其他审批手续。施工过程中应遵守政府及地方的有关航道、水利、海事、海洋、环保等方面法律、法规和规章。</w:t>
      </w:r>
    </w:p>
    <w:p w14:paraId="71E85BFF">
      <w:pPr>
        <w:bidi w:val="0"/>
        <w:rPr>
          <w:rFonts w:hint="eastAsia"/>
          <w:lang w:eastAsia="zh-CN"/>
        </w:rPr>
      </w:pPr>
      <w:r>
        <w:rPr>
          <w:lang w:eastAsia="zh-CN"/>
        </w:rPr>
        <w:t>4.1.10.6承包人应解决施工船舶的临时停泊设施并不得阻碍航道、妨碍进出港船舶航行及安全，保证船舶在施工水域内航行安全和畅通。</w:t>
      </w:r>
    </w:p>
    <w:p w14:paraId="19619D49">
      <w:pPr>
        <w:bidi w:val="0"/>
        <w:rPr>
          <w:rFonts w:hint="eastAsia"/>
          <w:lang w:eastAsia="zh-CN"/>
        </w:rPr>
      </w:pPr>
      <w:r>
        <w:rPr>
          <w:lang w:eastAsia="zh-CN"/>
        </w:rPr>
        <w:t>4.1.10.7承包人应采取一切措施，防止施工船舶、机械、设备及材料的沉没。若发生沉没，应立即向有关部门报告，并及时通知发包人、监理人。承包人应采取得当措施，及时设置浮标或障碍指示灯，直至打捞工作完成为止，并支付相关费用，发包人不另行支付任何费用。</w:t>
      </w:r>
    </w:p>
    <w:p w14:paraId="78E739E8">
      <w:pPr>
        <w:bidi w:val="0"/>
        <w:rPr>
          <w:rFonts w:hint="eastAsia"/>
          <w:lang w:eastAsia="zh-CN"/>
        </w:rPr>
      </w:pPr>
      <w:r>
        <w:rPr>
          <w:lang w:eastAsia="zh-CN"/>
        </w:rPr>
        <w:t>4.1.10.8承包人应充分考虑到施工现场所有的设备、临时建筑等防火安全，配备足够的防火设备。</w:t>
      </w:r>
    </w:p>
    <w:p w14:paraId="117CB874">
      <w:pPr>
        <w:bidi w:val="0"/>
        <w:rPr>
          <w:rFonts w:hint="default"/>
          <w:lang w:val="en-US" w:eastAsia="zh-CN"/>
        </w:rPr>
      </w:pPr>
      <w:r>
        <w:rPr>
          <w:lang w:eastAsia="zh-CN"/>
        </w:rPr>
        <w:t>4.1.10.9承包人</w:t>
      </w:r>
      <w:r>
        <w:rPr>
          <w:rFonts w:hint="eastAsia"/>
          <w:lang w:val="en-US" w:eastAsia="zh-CN"/>
        </w:rPr>
        <w:t>负责提供控制网</w:t>
      </w:r>
      <w:r>
        <w:rPr>
          <w:rFonts w:hint="eastAsia"/>
          <w:lang w:eastAsia="zh-CN"/>
        </w:rPr>
        <w:t>，</w:t>
      </w:r>
      <w:r>
        <w:rPr>
          <w:lang w:eastAsia="zh-CN"/>
        </w:rPr>
        <w:t>应在施工过程中对与工程建筑物进行监测，并承担相应费用。</w:t>
      </w:r>
    </w:p>
    <w:p w14:paraId="40F3EBD4">
      <w:pPr>
        <w:bidi w:val="0"/>
        <w:rPr>
          <w:rFonts w:hint="eastAsia"/>
          <w:lang w:eastAsia="zh-CN"/>
        </w:rPr>
      </w:pPr>
      <w:r>
        <w:rPr>
          <w:lang w:eastAsia="zh-CN"/>
        </w:rPr>
        <w:t>4.1.10.10为了确保工程顺利实施，监理人按合同条款约定在现场发出的指令，承包人应无条件执行，若承包人拒不执行，发包人可委托第三方完成，所需费用直接从承包人的工程款中扣除（金额不限于承包人相应工程的报价金额），无须经过承包人同意，承包人应承担的全部责任，发包人有权追究承包人的合同违约责任。</w:t>
      </w:r>
    </w:p>
    <w:p w14:paraId="07C0847E">
      <w:pPr>
        <w:bidi w:val="0"/>
        <w:rPr>
          <w:rFonts w:hint="eastAsia"/>
          <w:lang w:eastAsia="zh-CN"/>
        </w:rPr>
      </w:pPr>
      <w:r>
        <w:rPr>
          <w:lang w:eastAsia="zh-CN"/>
        </w:rPr>
        <w:t>4.1.10.11承包人应严格遵守政府有关解决拖欠工程款和劳务人员工资的法律、法规，及时支付工程中的材料、设备货款、租赁费、工程款及劳务人员工资等费用。承包人不得以任何借口拖欠材料、设备货款、租赁费、工程款及劳务人员工资等费用，一旦出现此类事件，一律上报交通运输主管主管部门，记入信用档案。承包人认可：在必要时，发包人有权从承包人的工程款中代为支付其在本工程上拖欠的各类费用，无须经过承包人同意。</w:t>
      </w:r>
    </w:p>
    <w:p w14:paraId="07D80A97">
      <w:pPr>
        <w:bidi w:val="0"/>
        <w:rPr>
          <w:rFonts w:hint="eastAsia"/>
          <w:lang w:eastAsia="zh-CN"/>
        </w:rPr>
      </w:pPr>
      <w:r>
        <w:rPr>
          <w:lang w:eastAsia="zh-CN"/>
        </w:rPr>
        <w:t>4.1.10.12承包人应按《保障农民工工资支付条例》《广东省交通运输厅关于加强交通建设工程从业人员实名制管理和作业工人工资支付管理的通知》等文件的规定严格执行。</w:t>
      </w:r>
    </w:p>
    <w:p w14:paraId="4BE3314E">
      <w:pPr>
        <w:bidi w:val="0"/>
        <w:rPr>
          <w:rFonts w:hint="eastAsia"/>
          <w:lang w:eastAsia="zh-CN"/>
        </w:rPr>
      </w:pPr>
      <w:r>
        <w:rPr>
          <w:lang w:eastAsia="zh-CN"/>
        </w:rPr>
        <w:t>承包人的项目负责人（项目经理）部是劳务人员工资支付行为的主体，承包人的项目负责人（项目经理）是劳务人员工资支付的责任人。承包人项目负责人（项目经理）部要建立全体劳务人员花名册和工资支付表，应委托银行发放劳务人员工资，并保留相关支付凭证，确保将工资直接发放给劳务人员本人。严禁发放给其他不具备用工主体资格的组织和个人。</w:t>
      </w:r>
      <w:r>
        <w:rPr>
          <w:rFonts w:hint="eastAsia"/>
          <w:lang w:eastAsia="zh-CN"/>
        </w:rPr>
        <w:t>承包人负责在项目所在地开具农民工工资专用账户，按时发放农民工工资，不得出现拖欠农民工工资事件。</w:t>
      </w:r>
    </w:p>
    <w:p w14:paraId="186C8B1D">
      <w:pPr>
        <w:bidi w:val="0"/>
        <w:rPr>
          <w:rFonts w:hint="eastAsia"/>
          <w:lang w:eastAsia="zh-CN"/>
        </w:rPr>
      </w:pPr>
      <w:r>
        <w:rPr>
          <w:lang w:eastAsia="zh-CN"/>
        </w:rPr>
        <w:t>工资支付表应如实记录支付单位、支付时间、支付对象、支付数额、支付对象的身份证号和签字等工资支付情况。劳务人员花名册和工资支付表报监理人备查。</w:t>
      </w:r>
    </w:p>
    <w:p w14:paraId="0CEF564F">
      <w:pPr>
        <w:bidi w:val="0"/>
        <w:rPr>
          <w:rFonts w:hint="eastAsia"/>
          <w:lang w:eastAsia="zh-CN"/>
        </w:rPr>
      </w:pPr>
      <w:r>
        <w:rPr>
          <w:lang w:eastAsia="zh-CN"/>
        </w:rPr>
        <w:t>4.1.10.13承包人必须按时支付其雇用人员、实际为承包人或其分包单位服务、应从承包人中得到报酬的人员（包括但不限于农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若因上述原因造成劳务人员上访、纠纷等情况，承包人须承担一切经济和法律责任。除按国家有关法律、法规、规章及上述合同条款的规定进行处理外，同时按照合同相关条款对承包人违约处理。</w:t>
      </w:r>
    </w:p>
    <w:p w14:paraId="0F277C43">
      <w:pPr>
        <w:bidi w:val="0"/>
        <w:rPr>
          <w:rFonts w:hint="eastAsia"/>
          <w:lang w:eastAsia="zh-CN"/>
        </w:rPr>
      </w:pPr>
      <w:r>
        <w:rPr>
          <w:lang w:eastAsia="zh-CN"/>
        </w:rPr>
        <w:t>4.1.10.14临时道路、临时码头、临时用电、临时用水、临时通信、临时用地所需费用承包人在投标时已自行报价，并包含在合同总价中，由承包人负责支付，发包人不另行支付费用。</w:t>
      </w:r>
    </w:p>
    <w:p w14:paraId="508D3D3D">
      <w:pPr>
        <w:bidi w:val="0"/>
        <w:rPr>
          <w:rFonts w:hint="eastAsia"/>
          <w:lang w:eastAsia="zh-CN"/>
        </w:rPr>
      </w:pPr>
      <w:r>
        <w:rPr>
          <w:lang w:eastAsia="zh-CN"/>
        </w:rPr>
        <w:t>4.1.10.15承包人免费为发包人驻现场管理人员等提供由项目施工准备期到工程竣工验收为止的现场办公设备、办公环境、生活用房和交通工具及所需提供、使用和维护的相关费用。</w:t>
      </w:r>
    </w:p>
    <w:p w14:paraId="52FA3B34">
      <w:pPr>
        <w:bidi w:val="0"/>
        <w:rPr>
          <w:rFonts w:hint="eastAsia"/>
          <w:lang w:eastAsia="zh-CN"/>
        </w:rPr>
      </w:pPr>
      <w:r>
        <w:rPr>
          <w:lang w:eastAsia="zh-CN"/>
        </w:rPr>
        <w:t>4.1.10.16若承包人在已投入投标承诺施工设备外，因施工需求而增加投入施工的船舶，如船舶为承包人租赁的，租赁的船舶必须为租赁协议的出租方所有（船舶有效证件的所有人的名字需与出租方一致），须经监理人审查并报发包人批准后方可投入施工。</w:t>
      </w:r>
    </w:p>
    <w:p w14:paraId="4DDDDAA5">
      <w:pPr>
        <w:bidi w:val="0"/>
        <w:rPr>
          <w:rFonts w:hint="eastAsia"/>
          <w:lang w:eastAsia="zh-CN"/>
        </w:rPr>
      </w:pPr>
      <w:r>
        <w:rPr>
          <w:lang w:eastAsia="zh-CN"/>
        </w:rPr>
        <w:t>4.1.10.17承包人及其施工船舶严格遵守发包人对疏浚土抛卸的管理规定，若被核实存在偷卸（不按指定位置抛卸）、偷砂等行为，将接受违约金（每次10</w:t>
      </w:r>
      <w:r>
        <w:rPr>
          <w:rFonts w:hint="eastAsia"/>
          <w:lang w:val="en-US" w:eastAsia="zh-CN"/>
        </w:rPr>
        <w:t>0</w:t>
      </w:r>
      <w:r>
        <w:rPr>
          <w:lang w:eastAsia="zh-CN"/>
        </w:rPr>
        <w:t>万元）、设备清退出场、清挖偷卸土方、信用评价扣分、约谈企业法人等，情节严重（超过2次）的视为违约，发包人可解除合同，由此造成的损失由承包人负责，若核实存在明显超载作业的，扣罚1万/艘次。同一艘船发现3次及以上超载行为的，扣违约金的同时作清退出场处理。如涉及违法行为的，将移交相关执法部门处理。</w:t>
      </w:r>
    </w:p>
    <w:p w14:paraId="7C9E2633">
      <w:pPr>
        <w:bidi w:val="0"/>
        <w:rPr>
          <w:rFonts w:hint="eastAsia"/>
          <w:lang w:eastAsia="zh-CN"/>
        </w:rPr>
      </w:pPr>
      <w:r>
        <w:rPr>
          <w:lang w:eastAsia="zh-CN"/>
        </w:rPr>
        <w:t>4.1.10.18承包人需按交通主管部门或项目所属地政府要求落实相关的疫情防控措施。因新冠肺炎疫情防控产生的费用，可参照《广东省交通运输厅关于印发广东省新冠肺炎疫情防控期公路水运建设项目工程造价计价指导意见的通知》（粤交基建字〔2021〕266号）执行，从暂列金额中开支。</w:t>
      </w:r>
    </w:p>
    <w:p w14:paraId="73BD96B8">
      <w:pPr>
        <w:bidi w:val="0"/>
        <w:rPr>
          <w:rFonts w:hint="eastAsia"/>
          <w:lang w:eastAsia="zh-CN"/>
        </w:rPr>
      </w:pPr>
      <w:r>
        <w:rPr>
          <w:lang w:eastAsia="zh-CN"/>
        </w:rPr>
        <w:t>4.1.10.19开工前承包人须委托有相应资质的第三方测量单位对本标段施工涉及水域进行多波束测量，按1:5000比例出图，其中测量范围是：内河水域至1米水深线，沿海水域为主航道及两侧边线外各200米。相关费用已包含在综合单价中由承包人自行承担，发包人不另行支付。开工前测量只作地形变化对比，作为挖土运抛监管的基础依据资料，但不作为计量依据。</w:t>
      </w:r>
    </w:p>
    <w:p w14:paraId="1943FE37">
      <w:pPr>
        <w:bidi w:val="0"/>
        <w:rPr>
          <w:lang w:eastAsia="zh-CN"/>
        </w:rPr>
      </w:pPr>
      <w:r>
        <w:rPr>
          <w:lang w:eastAsia="zh-CN"/>
        </w:rPr>
        <w:t>4.1.10.20本项目所需费用在报价清单中有按项目单项报价的，按相应报价包干使用，没有单独报价项目的，视为已包含在总报价中，发包人不另行支付任何费用。</w:t>
      </w:r>
    </w:p>
    <w:p w14:paraId="30D40CCB">
      <w:pPr>
        <w:bidi w:val="0"/>
        <w:rPr>
          <w:rFonts w:hint="eastAsia"/>
          <w:lang w:eastAsia="zh-CN"/>
        </w:rPr>
      </w:pPr>
      <w:r>
        <w:rPr>
          <w:lang w:eastAsia="zh-CN"/>
        </w:rPr>
        <w:t>4.1.10.21承包人应按发包人要求做好文明施工、安全生产工作，做好迎接上级部门检查指导的各项工作，执行发包人及监理人关于做好文明施工、安全生产的各项口头及书面指令，所发生的相关费用投标人已在投标报价时综合考虑。</w:t>
      </w:r>
    </w:p>
    <w:p w14:paraId="0A40E283">
      <w:pPr>
        <w:bidi w:val="0"/>
        <w:rPr>
          <w:rFonts w:hint="eastAsia"/>
          <w:lang w:eastAsia="zh-CN"/>
        </w:rPr>
      </w:pPr>
      <w:r>
        <w:rPr>
          <w:lang w:eastAsia="zh-CN"/>
        </w:rPr>
        <w:t>4.1.10.22承包人必须接受质量监督机构对工程质量的监督与检查。</w:t>
      </w:r>
    </w:p>
    <w:p w14:paraId="095F5918">
      <w:pPr>
        <w:bidi w:val="0"/>
        <w:rPr>
          <w:rFonts w:hint="eastAsia"/>
          <w:lang w:eastAsia="zh-CN"/>
        </w:rPr>
      </w:pPr>
      <w:r>
        <w:rPr>
          <w:lang w:eastAsia="zh-CN"/>
        </w:rPr>
        <w:t>4.1.10.23承包人应根据工程需要，提供、维持、维修及管理日常施工所需的照明、围栏、卫生、环保、安全保卫等设施和人员，包括提供适用的卫生间设备和适用的垃圾收集处理设施。</w:t>
      </w:r>
    </w:p>
    <w:p w14:paraId="473114DD">
      <w:pPr>
        <w:bidi w:val="0"/>
        <w:rPr>
          <w:rFonts w:hint="eastAsia"/>
          <w:lang w:eastAsia="zh-CN"/>
        </w:rPr>
      </w:pPr>
      <w:r>
        <w:rPr>
          <w:lang w:eastAsia="zh-CN"/>
        </w:rPr>
        <w:t>4.1.10.24承包人应遵守地方政府和上级有关主管部门对施工场地交通、施工噪音以及环境保护、污水排放和安全生产文明施工等的管理规定，按规定办理有关手续，承包人应于本合同签订后30日内，负责完成前述各项相关手续，承担全部所需费用。</w:t>
      </w:r>
    </w:p>
    <w:p w14:paraId="247A52DA">
      <w:pPr>
        <w:bidi w:val="0"/>
        <w:rPr>
          <w:lang w:eastAsia="zh-CN"/>
        </w:rPr>
      </w:pPr>
      <w:r>
        <w:rPr>
          <w:lang w:eastAsia="zh-CN"/>
        </w:rPr>
        <w:t>4.1.10.25承包人应根据工程需要，按施工交通组织要求，提供和维修封闭施工使用的照明维护和交通标牌、标志设施，并负责安全保卫和交通协管工作。承包人要做好安全防护（如护栏、警示牌等）及交通组织工作，所需费用和责任全部由承包人承担。</w:t>
      </w:r>
    </w:p>
    <w:p w14:paraId="73F4E393">
      <w:pPr>
        <w:bidi w:val="0"/>
      </w:pPr>
      <w:r>
        <w:rPr>
          <w:rFonts w:hint="eastAsia"/>
          <w:lang w:val="en-US" w:eastAsia="zh-CN"/>
        </w:rPr>
        <w:t>4.1.10.26承包人应满足发包人对信息化管理系统的要求，详见第七章。</w:t>
      </w:r>
    </w:p>
    <w:p w14:paraId="516539DE">
      <w:pPr>
        <w:bidi w:val="0"/>
        <w:rPr>
          <w:rFonts w:hint="eastAsia"/>
          <w:lang w:val="en-US" w:eastAsia="zh-CN"/>
        </w:rPr>
      </w:pPr>
      <w:r>
        <w:rPr>
          <w:rFonts w:hint="eastAsia"/>
          <w:lang w:val="en-US" w:eastAsia="zh-CN"/>
        </w:rPr>
        <w:t>4.1.10.27承包人应负责</w:t>
      </w:r>
      <w:r>
        <w:rPr>
          <w:rFonts w:hint="eastAsia"/>
          <w:lang w:eastAsia="zh-CN"/>
        </w:rPr>
        <w:t>项目相关手续办理（</w:t>
      </w:r>
      <w:r>
        <w:rPr>
          <w:rFonts w:hint="eastAsia"/>
          <w:lang w:val="en-US" w:eastAsia="zh-CN"/>
        </w:rPr>
        <w:t>包括但不限于施工许可证</w:t>
      </w:r>
      <w:r>
        <w:rPr>
          <w:rFonts w:hint="eastAsia"/>
          <w:lang w:eastAsia="zh-CN"/>
        </w:rPr>
        <w:t>、</w:t>
      </w:r>
      <w:r>
        <w:rPr>
          <w:rFonts w:hint="eastAsia"/>
          <w:lang w:val="en-US" w:eastAsia="zh-CN"/>
        </w:rPr>
        <w:t>水上水下施工许可证</w:t>
      </w:r>
      <w:r>
        <w:rPr>
          <w:rFonts w:hint="eastAsia"/>
          <w:lang w:eastAsia="zh-CN"/>
        </w:rPr>
        <w:t>、</w:t>
      </w:r>
      <w:r>
        <w:rPr>
          <w:rFonts w:hint="eastAsia"/>
          <w:lang w:val="en-US" w:eastAsia="zh-CN"/>
        </w:rPr>
        <w:t>废弃物海洋倾倒许可证等至竣工验收的相关手续</w:t>
      </w:r>
      <w:r>
        <w:rPr>
          <w:rFonts w:hint="eastAsia"/>
          <w:lang w:eastAsia="zh-CN"/>
        </w:rPr>
        <w:t>）、</w:t>
      </w:r>
      <w:r>
        <w:rPr>
          <w:rFonts w:hint="eastAsia"/>
          <w:lang w:val="en-US" w:eastAsia="zh-CN"/>
        </w:rPr>
        <w:t>专项</w:t>
      </w:r>
      <w:r>
        <w:rPr>
          <w:rFonts w:hint="eastAsia"/>
          <w:lang w:eastAsia="zh-CN"/>
        </w:rPr>
        <w:t>验收（</w:t>
      </w:r>
      <w:r>
        <w:rPr>
          <w:rFonts w:hint="eastAsia"/>
          <w:lang w:val="en-US" w:eastAsia="zh-CN"/>
        </w:rPr>
        <w:t>包括但不限于防雷接地验收</w:t>
      </w:r>
      <w:r>
        <w:rPr>
          <w:rFonts w:hint="eastAsia"/>
          <w:lang w:eastAsia="zh-CN"/>
        </w:rPr>
        <w:t>、</w:t>
      </w:r>
      <w:r>
        <w:rPr>
          <w:rFonts w:hint="eastAsia"/>
          <w:lang w:val="en-US" w:eastAsia="zh-CN"/>
        </w:rPr>
        <w:t>环保专项验收</w:t>
      </w:r>
      <w:r>
        <w:rPr>
          <w:rFonts w:hint="eastAsia"/>
          <w:lang w:eastAsia="zh-CN"/>
        </w:rPr>
        <w:t>、</w:t>
      </w:r>
      <w:r>
        <w:rPr>
          <w:rFonts w:hint="eastAsia"/>
          <w:lang w:val="en-US" w:eastAsia="zh-CN"/>
        </w:rPr>
        <w:t>水土保持设施验收</w:t>
      </w:r>
      <w:r>
        <w:rPr>
          <w:rFonts w:hint="eastAsia"/>
          <w:lang w:eastAsia="zh-CN"/>
        </w:rPr>
        <w:t>、</w:t>
      </w:r>
      <w:r>
        <w:rPr>
          <w:rFonts w:hint="eastAsia"/>
          <w:lang w:val="en-US" w:eastAsia="zh-CN"/>
        </w:rPr>
        <w:t>岸电设施验收</w:t>
      </w:r>
      <w:r>
        <w:rPr>
          <w:rFonts w:hint="eastAsia"/>
          <w:lang w:eastAsia="zh-CN"/>
        </w:rPr>
        <w:t>、</w:t>
      </w:r>
      <w:r>
        <w:rPr>
          <w:rFonts w:hint="eastAsia"/>
          <w:lang w:val="en-US" w:eastAsia="zh-CN"/>
        </w:rPr>
        <w:t>职业病防护专项验收</w:t>
      </w:r>
      <w:r>
        <w:rPr>
          <w:rFonts w:hint="eastAsia"/>
          <w:lang w:eastAsia="zh-CN"/>
        </w:rPr>
        <w:t>、</w:t>
      </w:r>
      <w:r>
        <w:rPr>
          <w:rFonts w:hint="eastAsia"/>
          <w:lang w:val="en-US" w:eastAsia="zh-CN"/>
        </w:rPr>
        <w:t>消防专项验收</w:t>
      </w:r>
      <w:r>
        <w:rPr>
          <w:rFonts w:hint="eastAsia"/>
          <w:lang w:eastAsia="zh-CN"/>
        </w:rPr>
        <w:t>、</w:t>
      </w:r>
      <w:r>
        <w:rPr>
          <w:rFonts w:hint="eastAsia"/>
          <w:lang w:val="en-US" w:eastAsia="zh-CN"/>
        </w:rPr>
        <w:t>档案专项验、航标专项验收</w:t>
      </w:r>
      <w:r>
        <w:rPr>
          <w:rFonts w:hint="eastAsia"/>
          <w:lang w:eastAsia="zh-CN"/>
        </w:rPr>
        <w:t>、</w:t>
      </w:r>
      <w:r>
        <w:rPr>
          <w:rFonts w:hint="eastAsia"/>
          <w:lang w:val="en-US" w:eastAsia="zh-CN"/>
        </w:rPr>
        <w:t>进港通航安全核查专项验收</w:t>
      </w:r>
      <w:r>
        <w:rPr>
          <w:rFonts w:hint="eastAsia"/>
          <w:lang w:eastAsia="zh-CN"/>
        </w:rPr>
        <w:t>、</w:t>
      </w:r>
      <w:r>
        <w:rPr>
          <w:rFonts w:hint="eastAsia"/>
          <w:lang w:val="en-US" w:eastAsia="zh-CN"/>
        </w:rPr>
        <w:t>安全设施验收、船舶污染物接收协议（1年）、船舶防溢油处置协议（1年）等</w:t>
      </w:r>
      <w:r>
        <w:rPr>
          <w:rFonts w:hint="eastAsia"/>
          <w:lang w:eastAsia="zh-CN"/>
        </w:rPr>
        <w:t>）</w:t>
      </w:r>
      <w:r>
        <w:rPr>
          <w:rFonts w:hint="eastAsia"/>
          <w:lang w:val="en-US" w:eastAsia="zh-CN"/>
        </w:rPr>
        <w:t>。如承包人未能及时办理相关手续、专题及专项验收等工作，发包人可委托有相应资质的单位开展工作，由此产生费用由承包人承担，按发生的实际费用，从本合同中扣除。</w:t>
      </w:r>
    </w:p>
    <w:p w14:paraId="1C69B9B1">
      <w:pPr>
        <w:bidi w:val="0"/>
        <w:rPr>
          <w:rFonts w:hint="default"/>
          <w:lang w:val="en-US" w:eastAsia="zh-CN"/>
        </w:rPr>
      </w:pPr>
      <w:r>
        <w:rPr>
          <w:rFonts w:hint="eastAsia"/>
          <w:lang w:val="en-US" w:eastAsia="zh-CN"/>
        </w:rPr>
        <w:t>4.1.10.28承包人承担施工图审查会(包括但不限于编制和整理会议材料、提供会务服务、专家咨询费等)并承担相关费用，直至满足发包方和政府相关部门的要求，取得政府相应级别审批部门的批文。</w:t>
      </w:r>
    </w:p>
    <w:p w14:paraId="38D58F22">
      <w:pPr>
        <w:bidi w:val="0"/>
        <w:rPr>
          <w:rFonts w:hint="eastAsia"/>
          <w:lang w:eastAsia="zh-CN"/>
        </w:rPr>
      </w:pPr>
      <w:r>
        <w:rPr>
          <w:lang w:eastAsia="zh-CN"/>
        </w:rPr>
        <w:t>4.2履约保证金</w:t>
      </w:r>
    </w:p>
    <w:p w14:paraId="39E9A996">
      <w:pPr>
        <w:bidi w:val="0"/>
        <w:rPr>
          <w:rFonts w:hint="eastAsia"/>
          <w:lang w:eastAsia="zh-CN"/>
        </w:rPr>
      </w:pPr>
      <w:r>
        <w:rPr>
          <w:lang w:eastAsia="zh-CN"/>
        </w:rPr>
        <w:t>通用条款本款的内容不适用于本合同，代之以：</w:t>
      </w:r>
    </w:p>
    <w:p w14:paraId="078961BB">
      <w:pPr>
        <w:bidi w:val="0"/>
        <w:rPr>
          <w:rFonts w:hint="eastAsia"/>
          <w:lang w:eastAsia="zh-CN"/>
        </w:rPr>
      </w:pPr>
      <w:r>
        <w:rPr>
          <w:lang w:eastAsia="zh-CN"/>
        </w:rPr>
        <w:t>4.2.1履约保证金形式：</w:t>
      </w:r>
      <w:r>
        <w:rPr>
          <w:rFonts w:hint="eastAsia"/>
          <w:lang w:val="en-US" w:eastAsia="zh-CN"/>
        </w:rPr>
        <w:t>履约保函</w:t>
      </w:r>
      <w:r>
        <w:rPr>
          <w:lang w:eastAsia="zh-CN"/>
        </w:rPr>
        <w:t>。</w:t>
      </w:r>
    </w:p>
    <w:p w14:paraId="07495FEC">
      <w:pPr>
        <w:bidi w:val="0"/>
        <w:rPr>
          <w:rFonts w:hint="eastAsia"/>
          <w:color w:val="auto"/>
          <w:lang w:eastAsia="zh-CN"/>
        </w:rPr>
      </w:pPr>
      <w:r>
        <w:rPr>
          <w:color w:val="auto"/>
          <w:lang w:eastAsia="zh-CN"/>
        </w:rPr>
        <w:t>4.2.2承包人应在合同协议书</w:t>
      </w:r>
      <w:r>
        <w:rPr>
          <w:rFonts w:hint="eastAsia"/>
          <w:color w:val="auto"/>
          <w:lang w:val="en-US" w:eastAsia="zh-CN"/>
        </w:rPr>
        <w:t>签订生效之后30天内</w:t>
      </w:r>
      <w:r>
        <w:rPr>
          <w:color w:val="auto"/>
          <w:lang w:eastAsia="zh-CN"/>
        </w:rPr>
        <w:t>向发包人提交履约保证金，金额</w:t>
      </w:r>
      <w:r>
        <w:rPr>
          <w:rFonts w:hint="eastAsia"/>
          <w:color w:val="auto"/>
          <w:lang w:val="en-US" w:eastAsia="zh-CN"/>
        </w:rPr>
        <w:t>为合同签约总价的10%</w:t>
      </w:r>
      <w:r>
        <w:rPr>
          <w:color w:val="auto"/>
          <w:lang w:eastAsia="zh-CN"/>
        </w:rPr>
        <w:t>，承包人应保证其履约保证金在发包人签发</w:t>
      </w:r>
      <w:r>
        <w:rPr>
          <w:rFonts w:hint="eastAsia"/>
          <w:color w:val="auto"/>
          <w:lang w:val="en-US" w:eastAsia="zh-CN"/>
        </w:rPr>
        <w:t>竣工</w:t>
      </w:r>
      <w:r>
        <w:rPr>
          <w:color w:val="auto"/>
          <w:lang w:eastAsia="zh-CN"/>
        </w:rPr>
        <w:t>验收证书</w:t>
      </w:r>
      <w:r>
        <w:rPr>
          <w:rFonts w:hint="eastAsia"/>
          <w:color w:val="auto"/>
          <w:lang w:val="en-US" w:eastAsia="zh-CN"/>
        </w:rPr>
        <w:t>止</w:t>
      </w:r>
      <w:r>
        <w:rPr>
          <w:color w:val="auto"/>
          <w:lang w:eastAsia="zh-CN"/>
        </w:rPr>
        <w:t>一直有效。在本项目全部工程</w:t>
      </w:r>
      <w:r>
        <w:rPr>
          <w:rFonts w:hint="eastAsia"/>
          <w:color w:val="auto"/>
          <w:lang w:val="en-US" w:eastAsia="zh-CN"/>
        </w:rPr>
        <w:t>竣工</w:t>
      </w:r>
      <w:r>
        <w:rPr>
          <w:color w:val="auto"/>
          <w:lang w:eastAsia="zh-CN"/>
        </w:rPr>
        <w:t>验收后28天内将履约保证金不计利息全额退还给承包人。履约保证金退还前，承包人应先确保按照合同约定的质量保证金预留比例提交质量保证金或银行保函，出具银行保函担保的银行级别要求为承包人公司注册所在地的全国性国有商业银行或股份制商业银行的分支机构。</w:t>
      </w:r>
    </w:p>
    <w:p w14:paraId="4B1D7325">
      <w:pPr>
        <w:bidi w:val="0"/>
        <w:rPr>
          <w:rFonts w:hint="eastAsia"/>
          <w:lang w:eastAsia="zh-CN"/>
        </w:rPr>
      </w:pPr>
      <w:r>
        <w:rPr>
          <w:lang w:eastAsia="zh-CN"/>
        </w:rPr>
        <w:t>4.2.3如果发生下述情况，发包人有权从履约保证金中扣罚违约金或赔偿金等：</w:t>
      </w:r>
    </w:p>
    <w:p w14:paraId="6DA74853">
      <w:pPr>
        <w:bidi w:val="0"/>
        <w:rPr>
          <w:rFonts w:hint="eastAsia"/>
          <w:lang w:eastAsia="zh-CN"/>
        </w:rPr>
      </w:pPr>
      <w:r>
        <w:rPr>
          <w:lang w:eastAsia="zh-CN"/>
        </w:rPr>
        <w:t>（1）监理工程师指出承包人有违反合同的行为后，承包人仍继续违反该合同的行为；</w:t>
      </w:r>
    </w:p>
    <w:p w14:paraId="114ACC74">
      <w:pPr>
        <w:bidi w:val="0"/>
        <w:rPr>
          <w:rFonts w:hint="eastAsia"/>
          <w:lang w:eastAsia="zh-CN"/>
        </w:rPr>
      </w:pPr>
      <w:r>
        <w:rPr>
          <w:lang w:eastAsia="zh-CN"/>
        </w:rPr>
        <w:t>（2）承包人被发包人扣罚的款项。</w:t>
      </w:r>
    </w:p>
    <w:p w14:paraId="7026AA71">
      <w:pPr>
        <w:bidi w:val="0"/>
        <w:rPr>
          <w:rFonts w:hint="eastAsia"/>
          <w:lang w:eastAsia="zh-CN"/>
        </w:rPr>
      </w:pPr>
      <w:r>
        <w:rPr>
          <w:lang w:eastAsia="zh-CN"/>
        </w:rPr>
        <w:t>根据合同约定，扣罚承包人的违约罚金及赔偿金等费用，应首先从当期应支付进度款等工程款项中扣除，如果当期进度款等工程款项不足以抵扣时，则发包人可从履约保证金中直接扣罚。</w:t>
      </w:r>
    </w:p>
    <w:p w14:paraId="49F9FB5F">
      <w:pPr>
        <w:bidi w:val="0"/>
        <w:rPr>
          <w:rFonts w:hint="eastAsia"/>
          <w:lang w:eastAsia="zh-CN"/>
        </w:rPr>
      </w:pPr>
      <w:r>
        <w:rPr>
          <w:lang w:eastAsia="zh-CN"/>
        </w:rPr>
        <w:t>如果出现履约保证金不足以抵扣应扣罚承包人违约罚金及赔偿金等费用的情况，承包人应按照发包人要求的方式及时间向发包人支付，否则发包人有权按本合同第24款“争议的解决”相关约定获得赔偿。</w:t>
      </w:r>
    </w:p>
    <w:p w14:paraId="5A7CD0A0">
      <w:pPr>
        <w:bidi w:val="0"/>
        <w:rPr>
          <w:rFonts w:hint="eastAsia"/>
          <w:lang w:eastAsia="zh-CN"/>
        </w:rPr>
      </w:pPr>
      <w:r>
        <w:rPr>
          <w:lang w:eastAsia="zh-CN"/>
        </w:rPr>
        <w:t>4.3分包</w:t>
      </w:r>
    </w:p>
    <w:p w14:paraId="6F0B7CFB">
      <w:pPr>
        <w:bidi w:val="0"/>
        <w:rPr>
          <w:rFonts w:hint="eastAsia"/>
          <w:lang w:eastAsia="zh-CN"/>
        </w:rPr>
      </w:pPr>
      <w:r>
        <w:rPr>
          <w:lang w:eastAsia="zh-CN"/>
        </w:rPr>
        <w:t>4.3.2承包人不得将工程主体分包给第三人。</w:t>
      </w:r>
      <w:r>
        <w:rPr>
          <w:rFonts w:hint="eastAsia"/>
          <w:lang w:eastAsia="zh-CN"/>
        </w:rPr>
        <w:t>未经发包人认可，承包人</w:t>
      </w:r>
      <w:r>
        <w:rPr>
          <w:rFonts w:hint="eastAsia"/>
          <w:lang w:val="en-US" w:eastAsia="zh-CN"/>
        </w:rPr>
        <w:t>严禁</w:t>
      </w:r>
      <w:r>
        <w:rPr>
          <w:rFonts w:hint="eastAsia"/>
          <w:lang w:eastAsia="zh-CN"/>
        </w:rPr>
        <w:t>其承包的部分水运工程交由其他单位完成的。</w:t>
      </w:r>
      <w:r>
        <w:rPr>
          <w:lang w:eastAsia="zh-CN"/>
        </w:rPr>
        <w:t>经发包人同意，承包人可将工程的其他部分或工作分包给第三人，如航标工程、</w:t>
      </w:r>
      <w:r>
        <w:rPr>
          <w:rFonts w:hint="eastAsia"/>
          <w:lang w:val="en-US" w:eastAsia="zh-CN"/>
        </w:rPr>
        <w:t>警戒服务</w:t>
      </w:r>
      <w:r>
        <w:rPr>
          <w:rFonts w:hint="eastAsia"/>
          <w:lang w:eastAsia="zh-CN"/>
        </w:rPr>
        <w:t>、</w:t>
      </w:r>
      <w:r>
        <w:rPr>
          <w:rFonts w:hint="eastAsia"/>
          <w:lang w:val="en-US" w:eastAsia="zh-CN"/>
        </w:rPr>
        <w:t>专题报告</w:t>
      </w:r>
      <w:r>
        <w:rPr>
          <w:rFonts w:hint="eastAsia"/>
          <w:lang w:eastAsia="zh-CN"/>
        </w:rPr>
        <w:t>、</w:t>
      </w:r>
      <w:r>
        <w:rPr>
          <w:lang w:eastAsia="zh-CN"/>
        </w:rPr>
        <w:t>水运工程施工安全标准化教育培训教材编制等。分包必须按照《广东省交通运输厅关于水运工程施工分包管理的办法》（粤交〔2021〕4号）执行，分包包括专业分包和劳务分包。</w:t>
      </w:r>
    </w:p>
    <w:p w14:paraId="3123F9DC">
      <w:pPr>
        <w:bidi w:val="0"/>
        <w:rPr>
          <w:rFonts w:hint="eastAsia"/>
          <w:lang w:eastAsia="zh-CN"/>
        </w:rPr>
      </w:pPr>
      <w:r>
        <w:rPr>
          <w:lang w:eastAsia="zh-CN"/>
        </w:rPr>
        <w:t>4.3.2.1专业分包：在工程施工过程中，承包人如有专业分包计划，则必须遵守以下规定：</w:t>
      </w:r>
    </w:p>
    <w:p w14:paraId="085248CA">
      <w:pPr>
        <w:bidi w:val="0"/>
        <w:rPr>
          <w:rFonts w:hint="eastAsia"/>
          <w:lang w:eastAsia="zh-CN"/>
        </w:rPr>
      </w:pPr>
      <w:r>
        <w:rPr>
          <w:lang w:eastAsia="zh-CN"/>
        </w:rPr>
        <w:t>（1）接受分包的第三人资质要求:具备相应的专业承包资质；</w:t>
      </w:r>
    </w:p>
    <w:p w14:paraId="7EBA3B82">
      <w:pPr>
        <w:bidi w:val="0"/>
        <w:rPr>
          <w:rFonts w:hint="eastAsia"/>
        </w:rPr>
      </w:pPr>
      <w:r>
        <w:t>（2）分包工程不得再次分包；</w:t>
      </w:r>
    </w:p>
    <w:p w14:paraId="75EFEF84">
      <w:pPr>
        <w:bidi w:val="0"/>
        <w:rPr>
          <w:rFonts w:hint="eastAsia"/>
          <w:lang w:eastAsia="zh-CN"/>
        </w:rPr>
      </w:pPr>
      <w:r>
        <w:rPr>
          <w:lang w:eastAsia="zh-CN"/>
        </w:rPr>
        <w:t>（3）工程分包单位资质、分包计划和所有分包协议须报监理人审查，并报发包人批准；</w:t>
      </w:r>
    </w:p>
    <w:p w14:paraId="5B377C6E">
      <w:pPr>
        <w:bidi w:val="0"/>
        <w:rPr>
          <w:rFonts w:hint="eastAsia"/>
          <w:lang w:eastAsia="zh-CN"/>
        </w:rPr>
      </w:pPr>
      <w:r>
        <w:rPr>
          <w:lang w:eastAsia="zh-CN"/>
        </w:rPr>
        <w:t>（4）承包人和分包人应对分包工程承担连带责任；</w:t>
      </w:r>
    </w:p>
    <w:p w14:paraId="2554806D">
      <w:pPr>
        <w:bidi w:val="0"/>
        <w:rPr>
          <w:rFonts w:hint="eastAsia"/>
          <w:lang w:eastAsia="zh-CN"/>
        </w:rPr>
      </w:pPr>
      <w:r>
        <w:rPr>
          <w:lang w:eastAsia="zh-CN"/>
        </w:rPr>
        <w:t>（5）其他有关要求执行广东省最新颁布的水运工程施工分包方面的规定或办法。</w:t>
      </w:r>
    </w:p>
    <w:p w14:paraId="16FC7835">
      <w:pPr>
        <w:bidi w:val="0"/>
        <w:rPr>
          <w:rFonts w:hint="eastAsia"/>
          <w:lang w:eastAsia="zh-CN"/>
        </w:rPr>
      </w:pPr>
      <w:r>
        <w:rPr>
          <w:lang w:eastAsia="zh-CN"/>
        </w:rPr>
        <w:t>4.3.2.2劳务分包：承包人如需劳务分包，则必须遵守以下规定：</w:t>
      </w:r>
    </w:p>
    <w:p w14:paraId="08909B8D">
      <w:pPr>
        <w:bidi w:val="0"/>
        <w:rPr>
          <w:rFonts w:hint="eastAsia"/>
          <w:lang w:eastAsia="zh-CN"/>
        </w:rPr>
      </w:pPr>
      <w:r>
        <w:rPr>
          <w:lang w:eastAsia="zh-CN"/>
        </w:rPr>
        <w:t>（1）分包计划和所有分包协议须报监理人审查，并报发包人批准。</w:t>
      </w:r>
    </w:p>
    <w:p w14:paraId="3B075D9A">
      <w:pPr>
        <w:bidi w:val="0"/>
        <w:rPr>
          <w:rFonts w:hint="eastAsia"/>
          <w:lang w:eastAsia="zh-CN"/>
        </w:rPr>
      </w:pPr>
      <w:r>
        <w:rPr>
          <w:lang w:eastAsia="zh-CN"/>
        </w:rPr>
        <w:t>4.4联合体</w:t>
      </w:r>
    </w:p>
    <w:p w14:paraId="76C85DCF">
      <w:pPr>
        <w:bidi w:val="0"/>
        <w:rPr>
          <w:rFonts w:hint="eastAsia"/>
          <w:lang w:eastAsia="zh-CN"/>
        </w:rPr>
      </w:pPr>
      <w:r>
        <w:rPr>
          <w:lang w:eastAsia="zh-CN"/>
        </w:rPr>
        <w:t>详见投标人须知1.4.2款。</w:t>
      </w:r>
    </w:p>
    <w:p w14:paraId="02EB29B2">
      <w:pPr>
        <w:bidi w:val="0"/>
        <w:rPr>
          <w:rFonts w:hint="default"/>
          <w:lang w:val="en-US" w:eastAsia="zh-CN"/>
        </w:rPr>
      </w:pPr>
      <w:r>
        <w:rPr>
          <w:lang w:eastAsia="zh-CN"/>
        </w:rPr>
        <w:t>4.5承包人项目负责人及项目技术负责人</w:t>
      </w:r>
      <w:r>
        <w:rPr>
          <w:rFonts w:hint="eastAsia"/>
          <w:lang w:eastAsia="zh-CN"/>
        </w:rPr>
        <w:t>、</w:t>
      </w:r>
      <w:r>
        <w:rPr>
          <w:rFonts w:hint="eastAsia"/>
          <w:lang w:val="en-US" w:eastAsia="zh-CN"/>
        </w:rPr>
        <w:t>项目设计代表人</w:t>
      </w:r>
    </w:p>
    <w:p w14:paraId="46465E74">
      <w:pPr>
        <w:bidi w:val="0"/>
        <w:rPr>
          <w:rFonts w:hint="eastAsia"/>
          <w:lang w:eastAsia="zh-CN"/>
        </w:rPr>
      </w:pPr>
      <w:r>
        <w:rPr>
          <w:lang w:eastAsia="zh-CN"/>
        </w:rPr>
        <w:t>4.5.1承包人项目负责人及项目技术负责人人选及到职期限约定如下：</w:t>
      </w:r>
    </w:p>
    <w:p w14:paraId="2E2B3E83">
      <w:pPr>
        <w:bidi w:val="0"/>
        <w:rPr>
          <w:rFonts w:hint="eastAsia"/>
          <w:color w:val="auto"/>
          <w:lang w:eastAsia="zh-CN"/>
        </w:rPr>
      </w:pPr>
      <w:r>
        <w:rPr>
          <w:color w:val="auto"/>
          <w:lang w:eastAsia="zh-CN"/>
        </w:rPr>
        <w:t>（1）人选的约定：承包人应按投标文件中所报名单委派项目负责人及项目技术负责人，项目负责人和项目技术负责人不能为同一人，承包人应保证及时到位并保持其岗位的相对稳定，常驻现场实施本合同工程管理。原则上，项目负责人和项目技术负责人不得更换，因特殊原因需要更换的，所替代人员的资格条件应不低于投标文件承诺投入人员要求，须事先与监理工程师协商并取得发包人的同意。承包人擅自更换的，每次发包人对承包人处</w:t>
      </w:r>
      <w:r>
        <w:rPr>
          <w:rFonts w:hint="eastAsia"/>
          <w:color w:val="auto"/>
          <w:lang w:eastAsia="zh-CN"/>
        </w:rPr>
        <w:t>1</w:t>
      </w:r>
      <w:r>
        <w:rPr>
          <w:color w:val="auto"/>
          <w:lang w:eastAsia="zh-CN"/>
        </w:rPr>
        <w:t>0</w:t>
      </w:r>
      <w:r>
        <w:rPr>
          <w:rFonts w:hint="eastAsia"/>
          <w:color w:val="auto"/>
          <w:lang w:val="en-US" w:eastAsia="zh-CN"/>
        </w:rPr>
        <w:t>0</w:t>
      </w:r>
      <w:r>
        <w:rPr>
          <w:color w:val="auto"/>
          <w:lang w:eastAsia="zh-CN"/>
        </w:rPr>
        <w:t>万元违约金。</w:t>
      </w:r>
    </w:p>
    <w:p w14:paraId="7205C72D">
      <w:pPr>
        <w:bidi w:val="0"/>
        <w:rPr>
          <w:rFonts w:hint="eastAsia"/>
          <w:lang w:eastAsia="zh-CN"/>
        </w:rPr>
      </w:pPr>
      <w:r>
        <w:rPr>
          <w:lang w:eastAsia="zh-CN"/>
        </w:rPr>
        <w:t>（2）到岗履职的约定：承包人在投标中承诺投入本工程的</w:t>
      </w:r>
      <w:r>
        <w:rPr>
          <w:rFonts w:hint="eastAsia"/>
          <w:lang w:eastAsia="zh-CN"/>
        </w:rPr>
        <w:t>项目负责人、项目技术负责人、安全总监、设计总工程师、项目设计负责人</w:t>
      </w:r>
      <w:r>
        <w:rPr>
          <w:lang w:eastAsia="zh-CN"/>
        </w:rPr>
        <w:t>必须在签定合同后的3天内进场，在现场的时间不得低于22天/月，到期未到现场或在现场的时间不足的，承包人应按</w:t>
      </w:r>
      <w:r>
        <w:rPr>
          <w:rFonts w:hint="eastAsia"/>
          <w:lang w:val="en-US" w:eastAsia="zh-CN"/>
        </w:rPr>
        <w:t>5</w:t>
      </w:r>
      <w:r>
        <w:rPr>
          <w:lang w:eastAsia="zh-CN"/>
        </w:rPr>
        <w:t>000元/人/</w:t>
      </w:r>
      <w:r>
        <w:rPr>
          <w:rFonts w:hint="eastAsia"/>
          <w:lang w:val="en-US" w:eastAsia="zh-CN"/>
        </w:rPr>
        <w:t>日</w:t>
      </w:r>
      <w:r>
        <w:rPr>
          <w:lang w:eastAsia="zh-CN"/>
        </w:rPr>
        <w:t>标准向发包人支付违约金；到期后超过30天仍未能到现场，或在现场的时间不足情形发生3次及以上，又或项目负责人或项目技术负责人超过1个月未到岗，发包人有权解除合同，并按本合同第22.1.2项、22.1.3项处理。同时投入本工程的项目负责人、项目技术负责人在本工程开工至全部内容完工前，不得兼任其他工程的项目管理职责，若经发现核实，处以每人次</w:t>
      </w:r>
      <w:r>
        <w:rPr>
          <w:rFonts w:hint="eastAsia"/>
          <w:lang w:val="en-US" w:eastAsia="zh-CN"/>
        </w:rPr>
        <w:t>5</w:t>
      </w:r>
      <w:r>
        <w:rPr>
          <w:lang w:eastAsia="zh-CN"/>
        </w:rPr>
        <w:t>0万元违约金。若有继续违反的，可视为承包人违约，发包人有权解除合同。</w:t>
      </w:r>
    </w:p>
    <w:p w14:paraId="2B108663">
      <w:pPr>
        <w:bidi w:val="0"/>
        <w:rPr>
          <w:rFonts w:hint="eastAsia"/>
          <w:lang w:eastAsia="zh-CN"/>
        </w:rPr>
      </w:pPr>
      <w:r>
        <w:rPr>
          <w:lang w:eastAsia="zh-CN"/>
        </w:rPr>
        <w:t>（3）考勤：承包人按照发包人要求考勤，进场后，由监理人对承包人主要人员每天进行考勤。</w:t>
      </w:r>
    </w:p>
    <w:p w14:paraId="0216B2B6">
      <w:pPr>
        <w:bidi w:val="0"/>
        <w:rPr>
          <w:rFonts w:hint="eastAsia"/>
          <w:lang w:eastAsia="zh-CN"/>
        </w:rPr>
      </w:pPr>
      <w:r>
        <w:rPr>
          <w:lang w:eastAsia="zh-CN"/>
        </w:rPr>
        <w:t>4.5.4通用条款本条不适用，代之以:承包人项目负责人应亲自履行本合同约定职责</w:t>
      </w:r>
    </w:p>
    <w:p w14:paraId="787622DF">
      <w:pPr>
        <w:bidi w:val="0"/>
        <w:rPr>
          <w:rFonts w:hint="default"/>
          <w:lang w:eastAsia="zh-CN"/>
        </w:rPr>
      </w:pPr>
      <w:r>
        <w:rPr>
          <w:lang w:eastAsia="zh-CN"/>
        </w:rPr>
        <w:t>4.6承包人人员的管理</w:t>
      </w:r>
    </w:p>
    <w:p w14:paraId="5FF26B8D">
      <w:pPr>
        <w:bidi w:val="0"/>
        <w:rPr>
          <w:rFonts w:hint="eastAsia"/>
          <w:lang w:eastAsia="zh-CN"/>
        </w:rPr>
      </w:pPr>
      <w:r>
        <w:rPr>
          <w:lang w:eastAsia="zh-CN"/>
        </w:rPr>
        <w:t>4.6.2主要技术人员和管理人员最低要求见本合同条款附件4《主要管理人员最低要求表》。在合同履约过程中，承包人按照该表的最低要求填报派驻本标段的主要人员，在经发包人审批后作为派驻本标段的主要人员且不允许无故更换。如果承包人不能在本项目签定合同后的3天内，委派主要技术人员和管理人员全部到位开展工作，则视为相应岗位空缺，将严格按照合同条款的规定承担违约责任。</w:t>
      </w:r>
    </w:p>
    <w:p w14:paraId="1B1C9CFB">
      <w:pPr>
        <w:bidi w:val="0"/>
        <w:rPr>
          <w:rFonts w:hint="eastAsia"/>
          <w:lang w:eastAsia="zh-CN"/>
        </w:rPr>
      </w:pPr>
      <w:r>
        <w:rPr>
          <w:lang w:eastAsia="zh-CN"/>
        </w:rPr>
        <w:t>到岗履职的约定：承包人承诺投入本工程的其他管理人员，在现场的时间不得低于22天/月，若在现场的时间不足的，承包人应按</w:t>
      </w:r>
      <w:r>
        <w:rPr>
          <w:rFonts w:hint="eastAsia"/>
          <w:lang w:val="en-US" w:eastAsia="zh-CN"/>
        </w:rPr>
        <w:t>3</w:t>
      </w:r>
      <w:r>
        <w:rPr>
          <w:lang w:eastAsia="zh-CN"/>
        </w:rPr>
        <w:t>000元/人/月标准向发包人支付违约金。承包人承诺派驻现场的所有管理人员均要接受智能人脸识别考勤机的考勤。</w:t>
      </w:r>
    </w:p>
    <w:p w14:paraId="0457D2B4">
      <w:pPr>
        <w:bidi w:val="0"/>
        <w:rPr>
          <w:rFonts w:hint="eastAsia"/>
          <w:lang w:eastAsia="zh-CN"/>
        </w:rPr>
      </w:pPr>
      <w:r>
        <w:rPr>
          <w:lang w:eastAsia="zh-CN"/>
        </w:rPr>
        <w:t>4.6.5投入本工程的安全负责人为项目现场的安全直接责任人，不能与项目负责人或项目技术负责人为同一个人，在本工程开工至全部内容完工前，不得兼任其他工程的项目管理职责，若经发现核实，处以每次10万元的违约金。</w:t>
      </w:r>
    </w:p>
    <w:p w14:paraId="3BBA4882">
      <w:pPr>
        <w:bidi w:val="0"/>
        <w:rPr>
          <w:rFonts w:hint="default"/>
          <w:lang w:eastAsia="zh-CN"/>
        </w:rPr>
      </w:pPr>
      <w:r>
        <w:rPr>
          <w:lang w:eastAsia="zh-CN"/>
        </w:rPr>
        <w:t>4.7撤换承包人项目负责人和其他人员</w:t>
      </w:r>
    </w:p>
    <w:p w14:paraId="2E15EC98">
      <w:pPr>
        <w:bidi w:val="0"/>
        <w:rPr>
          <w:rFonts w:hint="eastAsia"/>
          <w:lang w:eastAsia="zh-CN"/>
        </w:rPr>
      </w:pPr>
      <w:r>
        <w:rPr>
          <w:lang w:eastAsia="zh-CN"/>
        </w:rPr>
        <w:t>通用条款本款补充以下内容：</w:t>
      </w:r>
    </w:p>
    <w:p w14:paraId="7C836B66">
      <w:pPr>
        <w:bidi w:val="0"/>
        <w:rPr>
          <w:rFonts w:hint="eastAsia"/>
          <w:lang w:eastAsia="zh-CN"/>
        </w:rPr>
      </w:pPr>
      <w:r>
        <w:rPr>
          <w:lang w:eastAsia="zh-CN"/>
        </w:rPr>
        <w:t>如果监理工程师或发包人现场负责人认为已委派的项目负责人、项目技术负责人或安全负责人的工作能力和业务水平不称职，经发包人同意而作出撤换要求的，承包人应在接到通知后，尽快撤回相应人员，同时委派经发包人与监理工程师同意的新的人选。否则将视为承包人违约，发包人有权按相关条款约定处以违约金，且发包人有权没收履约保证金。</w:t>
      </w:r>
    </w:p>
    <w:p w14:paraId="0B7C08DC">
      <w:pPr>
        <w:bidi w:val="0"/>
        <w:rPr>
          <w:rFonts w:hint="eastAsia"/>
          <w:lang w:eastAsia="zh-CN"/>
        </w:rPr>
      </w:pPr>
      <w:r>
        <w:rPr>
          <w:lang w:eastAsia="zh-CN"/>
        </w:rPr>
        <w:t>4.9工程价款应专款专用</w:t>
      </w:r>
    </w:p>
    <w:p w14:paraId="644349DD">
      <w:pPr>
        <w:bidi w:val="0"/>
        <w:rPr>
          <w:rFonts w:hint="eastAsia"/>
          <w:lang w:eastAsia="zh-CN"/>
        </w:rPr>
      </w:pPr>
      <w:r>
        <w:rPr>
          <w:lang w:eastAsia="zh-CN"/>
        </w:rPr>
        <w:t>通用条款本款补充以下内容：</w:t>
      </w:r>
    </w:p>
    <w:p w14:paraId="37B170F1">
      <w:pPr>
        <w:bidi w:val="0"/>
        <w:rPr>
          <w:rFonts w:hint="eastAsia"/>
          <w:lang w:eastAsia="zh-CN"/>
        </w:rPr>
      </w:pPr>
      <w:r>
        <w:rPr>
          <w:lang w:eastAsia="zh-CN"/>
        </w:rPr>
        <w:t>发包人支付的预付款、工程进度款应为本工程的专款专用资金，不得转移或用于其他工程。为保障项目建设资金专款专用，发包人委托国有商业银行或股份制商业银行的地市级支行或以上级别的银行对建设专项资金进行第三方资金监管，所有预付款、工程进度款均转入所签订的监管账户中，承包人使用工程款应报经发包人及监理机构审核同意。发包人及其派出机构有权不定期对承包人工程资金使用情况进行检查，发现问题及时责令承包人限期改正，否则，将终止月支付，直至承包人改正为止。承包人应按不低于发包人工程款支付的比例支付相应的材料费、租赁费等工程款项。承包人所有在本工程发生的应付账款付清并提供相应资料给发包人核实后，监管账户余下的款项才能转回承包人的基本账户。本项目要求承包人签订《建设项目资金监管（托管）协议》，并按协议接受监管。</w:t>
      </w:r>
    </w:p>
    <w:p w14:paraId="0A0B8B5A">
      <w:pPr>
        <w:bidi w:val="0"/>
        <w:rPr>
          <w:rFonts w:hint="eastAsia"/>
          <w:lang w:eastAsia="zh-CN"/>
        </w:rPr>
      </w:pPr>
      <w:r>
        <w:rPr>
          <w:lang w:eastAsia="zh-CN"/>
        </w:rPr>
        <w:t>4.11不利物质条件</w:t>
      </w:r>
    </w:p>
    <w:p w14:paraId="57328AE2">
      <w:pPr>
        <w:bidi w:val="0"/>
        <w:rPr>
          <w:rFonts w:hint="eastAsia"/>
          <w:lang w:eastAsia="zh-CN"/>
        </w:rPr>
      </w:pPr>
      <w:r>
        <w:rPr>
          <w:lang w:eastAsia="zh-CN"/>
        </w:rPr>
        <w:t>通用条款本款增加4.11.3项的内容：</w:t>
      </w:r>
    </w:p>
    <w:p w14:paraId="2E819FE2">
      <w:pPr>
        <w:bidi w:val="0"/>
        <w:rPr>
          <w:rFonts w:hint="eastAsia"/>
          <w:lang w:eastAsia="zh-CN"/>
        </w:rPr>
      </w:pPr>
      <w:r>
        <w:rPr>
          <w:lang w:eastAsia="zh-CN"/>
        </w:rPr>
        <w:t>4.11.3可预见的不利物质条件</w:t>
      </w:r>
    </w:p>
    <w:p w14:paraId="273298CE">
      <w:pPr>
        <w:bidi w:val="0"/>
        <w:rPr>
          <w:rFonts w:hint="eastAsia"/>
          <w:lang w:eastAsia="zh-CN"/>
        </w:rPr>
      </w:pPr>
      <w:r>
        <w:rPr>
          <w:lang w:eastAsia="zh-CN"/>
        </w:rPr>
        <w:t>（1）对于已经明确指出的不利物质条件无论承包人是否有其经历和经验均视为承包人在接受合同时已预见其影响，并已在签约合同价中计入因其影响而可能发生的一切费用。</w:t>
      </w:r>
    </w:p>
    <w:p w14:paraId="7AE07586">
      <w:pPr>
        <w:bidi w:val="0"/>
        <w:rPr>
          <w:rFonts w:hint="eastAsia"/>
          <w:lang w:eastAsia="zh-CN"/>
        </w:rPr>
      </w:pPr>
      <w:r>
        <w:rPr>
          <w:lang w:eastAsia="zh-CN"/>
        </w:rPr>
        <w:t>（2）对于未明确指出，但是在不利物质条件发生之前，监理人已经指示承包人有可能发生，但承包人未能及时采取有效措施，而导致的损失和后果均由承包人承担。</w:t>
      </w:r>
    </w:p>
    <w:p w14:paraId="5F1DF338">
      <w:pPr>
        <w:bidi w:val="0"/>
        <w:rPr>
          <w:rFonts w:hint="eastAsia"/>
          <w:lang w:eastAsia="zh-CN"/>
        </w:rPr>
      </w:pPr>
      <w:r>
        <w:rPr>
          <w:lang w:eastAsia="zh-CN"/>
        </w:rPr>
        <w:t>（3）在本项目设计施工总承包合同中，涉及到以下风险的责任划分原则如下：</w:t>
      </w:r>
    </w:p>
    <w:p w14:paraId="6696A1F3">
      <w:pPr>
        <w:bidi w:val="0"/>
        <w:rPr>
          <w:rFonts w:hint="eastAsia"/>
          <w:lang w:eastAsia="zh-CN"/>
        </w:rPr>
      </w:pPr>
      <w:r>
        <w:rPr>
          <w:lang w:eastAsia="zh-CN"/>
        </w:rPr>
        <w:t>除在施工图设计批复后，发包人在设计标准、规模、永久性工程设计方案等方面提出的变更或新增的建设内容的风险由发包人承担外，其余风险均由承包人承担。</w:t>
      </w:r>
    </w:p>
    <w:p w14:paraId="65728BA0">
      <w:pPr>
        <w:bidi w:val="0"/>
        <w:rPr>
          <w:rFonts w:hint="eastAsia"/>
          <w:lang w:eastAsia="zh-CN"/>
        </w:rPr>
      </w:pPr>
      <w:r>
        <w:rPr>
          <w:lang w:eastAsia="zh-CN"/>
        </w:rPr>
        <w:t>通用条款本款补充以下内容：</w:t>
      </w:r>
      <w:bookmarkStart w:id="834" w:name="OLE_LINK6"/>
    </w:p>
    <w:p w14:paraId="621F6DF6">
      <w:pPr>
        <w:bidi w:val="0"/>
        <w:rPr>
          <w:rFonts w:hint="eastAsia"/>
          <w:lang w:eastAsia="zh-CN"/>
        </w:rPr>
      </w:pPr>
      <w:r>
        <w:rPr>
          <w:lang w:eastAsia="zh-CN"/>
        </w:rPr>
        <w:t>4.12设计承包人的一般义务</w:t>
      </w:r>
    </w:p>
    <w:p w14:paraId="58D28365">
      <w:pPr>
        <w:bidi w:val="0"/>
        <w:rPr>
          <w:rFonts w:hint="eastAsia"/>
          <w:lang w:eastAsia="zh-CN"/>
        </w:rPr>
      </w:pPr>
      <w:r>
        <w:rPr>
          <w:lang w:eastAsia="zh-CN"/>
        </w:rPr>
        <w:t>承包人进行本项目施工图设计并对其负责，应由符合合同规定要求的和承包人承诺的合格专业设计人员进行设计。承包人应保证其自身设计人员具备从事设计所必需的经验和能力。承包人承诺其设计人员在相应的缺陷责任期期满日期前的一切合理时间内，能及时参加与咨询人、发包人的讨论。</w:t>
      </w:r>
    </w:p>
    <w:p w14:paraId="1A3E85B2">
      <w:pPr>
        <w:bidi w:val="0"/>
        <w:rPr>
          <w:rFonts w:hint="eastAsia"/>
          <w:color w:val="00B0F0"/>
          <w:lang w:eastAsia="zh-CN"/>
        </w:rPr>
      </w:pPr>
      <w:r>
        <w:rPr>
          <w:lang w:eastAsia="zh-CN"/>
        </w:rPr>
        <w:t>承包人在本项目中承担的设计任务包括：施工图设计及预算编制，设备技术规格书编制，工程量清单编制、施工现场配合（含设计变更及变更预算），以及相关后续服务（含竣工图编制）等至工程竣工全过程的设计任务等。施工期间的设计服务按发包人、行业主管部门（或其委托的审核部门）的审查意见修改设计图纸、竣工图编制。</w:t>
      </w:r>
      <w:r>
        <w:rPr>
          <w:rFonts w:hint="eastAsia"/>
          <w:color w:val="auto"/>
          <w:lang w:eastAsia="zh-CN"/>
        </w:rPr>
        <w:t>承包人承担施工图设计期间的审查会(包括但不限于编制和整理会议材料、提供会务服务等)并承担相关费用，直至满足发包方和政府相关部门的要求，取得政府相应级别审批部门的批文。</w:t>
      </w:r>
      <w:r>
        <w:rPr>
          <w:color w:val="auto"/>
          <w:lang w:eastAsia="zh-CN"/>
        </w:rPr>
        <w:t>具体的责任和义务范围包括但不限于如下：</w:t>
      </w:r>
    </w:p>
    <w:p w14:paraId="02AFE8B0">
      <w:pPr>
        <w:bidi w:val="0"/>
        <w:rPr>
          <w:rFonts w:hint="eastAsia"/>
          <w:lang w:eastAsia="zh-CN"/>
        </w:rPr>
      </w:pPr>
      <w:r>
        <w:rPr>
          <w:lang w:eastAsia="zh-CN"/>
        </w:rPr>
        <w:t>4.12.1一般要求</w:t>
      </w:r>
    </w:p>
    <w:p w14:paraId="34015CD8">
      <w:pPr>
        <w:bidi w:val="0"/>
        <w:rPr>
          <w:rFonts w:hint="eastAsia"/>
          <w:lang w:eastAsia="zh-CN"/>
        </w:rPr>
      </w:pPr>
      <w:r>
        <w:rPr>
          <w:lang w:eastAsia="zh-CN"/>
        </w:rPr>
        <w:t>（1）承包人应按照法律规定，以及国家、行业和地方的规范和标准完成施工图设计工作，并应符合发包人要求。</w:t>
      </w:r>
    </w:p>
    <w:p w14:paraId="14AC3107">
      <w:pPr>
        <w:bidi w:val="0"/>
        <w:rPr>
          <w:rFonts w:hint="eastAsia"/>
          <w:lang w:eastAsia="zh-CN"/>
        </w:rPr>
      </w:pPr>
      <w:r>
        <w:rPr>
          <w:lang w:eastAsia="zh-CN"/>
        </w:rPr>
        <w:t>（2）如承包单位在施工图设计服务期间遇到新颁布的国家、行业和地方的规范和标准，承包人应向发包人提出遵守新规范和标准的建议。发包人应在收到建议后 7 天内发出是否遵守新规范和标准的指示。</w:t>
      </w:r>
    </w:p>
    <w:p w14:paraId="029109E1">
      <w:pPr>
        <w:bidi w:val="0"/>
        <w:rPr>
          <w:rFonts w:hint="eastAsia"/>
          <w:lang w:eastAsia="zh-CN"/>
        </w:rPr>
      </w:pPr>
      <w:r>
        <w:rPr>
          <w:lang w:eastAsia="zh-CN"/>
        </w:rPr>
        <w:t>（4）承包人在施工图设计服务中选用的材料、设备，应注明其规格、型号、性能等技术指标及适应性，满足质量、安全、节能、环保等要求</w:t>
      </w:r>
      <w:r>
        <w:rPr>
          <w:rFonts w:hint="eastAsia"/>
          <w:lang w:eastAsia="zh-CN"/>
        </w:rPr>
        <w:t>。</w:t>
      </w:r>
      <w:r>
        <w:rPr>
          <w:lang w:eastAsia="zh-CN"/>
        </w:rPr>
        <w:t>生产厂、供应商和产品品牌</w:t>
      </w:r>
      <w:r>
        <w:rPr>
          <w:rFonts w:hint="eastAsia"/>
          <w:lang w:val="en-US" w:eastAsia="zh-CN"/>
        </w:rPr>
        <w:t>报发包人批准</w:t>
      </w:r>
      <w:r>
        <w:rPr>
          <w:lang w:eastAsia="zh-CN"/>
        </w:rPr>
        <w:t>。</w:t>
      </w:r>
    </w:p>
    <w:p w14:paraId="6D5A42EF">
      <w:pPr>
        <w:bidi w:val="0"/>
        <w:rPr>
          <w:rFonts w:hint="eastAsia"/>
          <w:lang w:eastAsia="zh-CN"/>
        </w:rPr>
      </w:pPr>
      <w:r>
        <w:rPr>
          <w:lang w:eastAsia="zh-CN"/>
        </w:rPr>
        <w:t>（5）承包人必须贯彻“技术先进、安全可靠、适用耐久、经济合理” 的基本原则，加强总体设计，节约资源、保护环境、合理选用技术指标、 树立全寿命周期成本的理念，充分发挥工程建设项目经济、社会和环境的综合效益。</w:t>
      </w:r>
    </w:p>
    <w:p w14:paraId="4381C302">
      <w:pPr>
        <w:bidi w:val="0"/>
        <w:rPr>
          <w:rFonts w:hint="eastAsia"/>
          <w:lang w:eastAsia="zh-CN"/>
        </w:rPr>
      </w:pPr>
      <w:r>
        <w:rPr>
          <w:lang w:eastAsia="zh-CN"/>
        </w:rPr>
        <w:t>（6）承包人提供的施工图设计成果必须满足工程施工的需要，否则发包人有权委托其他有资质的单位完成本项工作而无须承包人同意，所产生的相关费用由承包人承担，并按合同条款</w:t>
      </w:r>
      <w:r>
        <w:rPr>
          <w:rFonts w:hint="eastAsia"/>
          <w:lang w:val="en-US" w:eastAsia="zh-CN"/>
        </w:rPr>
        <w:t>处罚</w:t>
      </w:r>
      <w:r>
        <w:rPr>
          <w:lang w:eastAsia="zh-CN"/>
        </w:rPr>
        <w:t>违约金。</w:t>
      </w:r>
    </w:p>
    <w:p w14:paraId="5AE4A6BD">
      <w:pPr>
        <w:bidi w:val="0"/>
        <w:rPr>
          <w:rFonts w:hint="eastAsia"/>
          <w:lang w:eastAsia="zh-CN"/>
        </w:rPr>
      </w:pPr>
      <w:r>
        <w:rPr>
          <w:lang w:eastAsia="zh-CN"/>
        </w:rPr>
        <w:t>（7）承包人应结合项目是否有邻近建筑、地下</w:t>
      </w:r>
      <w:r>
        <w:rPr>
          <w:rFonts w:hint="eastAsia"/>
          <w:lang w:eastAsia="zh-CN"/>
        </w:rPr>
        <w:t>（</w:t>
      </w:r>
      <w:r>
        <w:rPr>
          <w:rFonts w:hint="eastAsia"/>
          <w:lang w:val="en-US" w:eastAsia="zh-CN"/>
        </w:rPr>
        <w:t>海底）</w:t>
      </w:r>
      <w:r>
        <w:rPr>
          <w:lang w:eastAsia="zh-CN"/>
        </w:rPr>
        <w:t>管线</w:t>
      </w:r>
      <w:r>
        <w:rPr>
          <w:rFonts w:hint="eastAsia"/>
          <w:lang w:eastAsia="zh-CN"/>
        </w:rPr>
        <w:t>、</w:t>
      </w:r>
      <w:r>
        <w:rPr>
          <w:rFonts w:hint="eastAsia"/>
          <w:lang w:val="en-US" w:eastAsia="zh-CN"/>
        </w:rPr>
        <w:t>海底电缆</w:t>
      </w:r>
      <w:r>
        <w:rPr>
          <w:lang w:eastAsia="zh-CN"/>
        </w:rPr>
        <w:t>等情况，在进行相关设计方案时，应充分考虑施工可行性，并对上述工程的临时工程和设施进行专项设计。</w:t>
      </w:r>
    </w:p>
    <w:p w14:paraId="5B71365E">
      <w:pPr>
        <w:bidi w:val="0"/>
        <w:rPr>
          <w:rFonts w:hint="eastAsia"/>
          <w:lang w:eastAsia="zh-CN"/>
        </w:rPr>
      </w:pPr>
      <w:r>
        <w:rPr>
          <w:lang w:eastAsia="zh-CN"/>
        </w:rPr>
        <w:t>（8）根据合同的各项规定，承包人应负责完成合同规定的施工图设计等相关工作，并按照行业主管部门、发包人（或发包人委托的专业机构）出具审查意见修改设计图纸。</w:t>
      </w:r>
    </w:p>
    <w:p w14:paraId="198AFD09">
      <w:pPr>
        <w:bidi w:val="0"/>
        <w:rPr>
          <w:rFonts w:hint="eastAsia"/>
          <w:lang w:eastAsia="zh-CN"/>
        </w:rPr>
      </w:pPr>
      <w:r>
        <w:rPr>
          <w:lang w:eastAsia="zh-CN"/>
        </w:rPr>
        <w:t>（9）承包人应承担设计施工总承包合同规定应由承包人承担的合同风险，除了合同规定可以变更的情况之外，不得以其它名义要求发包人变更合同价格或工期。</w:t>
      </w:r>
    </w:p>
    <w:p w14:paraId="3134059D">
      <w:pPr>
        <w:bidi w:val="0"/>
        <w:rPr>
          <w:rFonts w:hint="eastAsia"/>
          <w:lang w:eastAsia="zh-CN"/>
        </w:rPr>
      </w:pPr>
      <w:r>
        <w:rPr>
          <w:lang w:eastAsia="zh-CN"/>
        </w:rPr>
        <w:t>4.12.2施工图设计依据</w:t>
      </w:r>
    </w:p>
    <w:p w14:paraId="29F0B67A">
      <w:pPr>
        <w:bidi w:val="0"/>
        <w:rPr>
          <w:rFonts w:hint="eastAsia"/>
          <w:lang w:eastAsia="zh-CN"/>
        </w:rPr>
      </w:pPr>
      <w:r>
        <w:rPr>
          <w:lang w:eastAsia="zh-CN"/>
        </w:rPr>
        <w:t>（1）适用的法律、行政法规及部门规章；</w:t>
      </w:r>
    </w:p>
    <w:p w14:paraId="04DB865F">
      <w:pPr>
        <w:bidi w:val="0"/>
        <w:rPr>
          <w:rFonts w:hint="eastAsia"/>
          <w:lang w:eastAsia="zh-CN"/>
        </w:rPr>
      </w:pPr>
      <w:r>
        <w:rPr>
          <w:lang w:eastAsia="zh-CN"/>
        </w:rPr>
        <w:t>（2）与工程有关的规范、标准、规程；</w:t>
      </w:r>
    </w:p>
    <w:p w14:paraId="1D9E3BCE">
      <w:pPr>
        <w:bidi w:val="0"/>
        <w:rPr>
          <w:rFonts w:hint="eastAsia"/>
          <w:lang w:eastAsia="zh-CN"/>
        </w:rPr>
      </w:pPr>
      <w:r>
        <w:rPr>
          <w:lang w:eastAsia="zh-CN"/>
        </w:rPr>
        <w:t>（3）工程可行性研究报告、初步设计资料及其他文件；</w:t>
      </w:r>
    </w:p>
    <w:p w14:paraId="1C26889E">
      <w:pPr>
        <w:bidi w:val="0"/>
        <w:rPr>
          <w:rFonts w:hint="eastAsia"/>
          <w:lang w:eastAsia="zh-CN"/>
        </w:rPr>
      </w:pPr>
      <w:r>
        <w:rPr>
          <w:lang w:eastAsia="zh-CN"/>
        </w:rPr>
        <w:t>（4）本设计施工总承包合同及补充合同；</w:t>
      </w:r>
    </w:p>
    <w:p w14:paraId="134F4EC5">
      <w:pPr>
        <w:bidi w:val="0"/>
        <w:rPr>
          <w:rFonts w:hint="eastAsia"/>
          <w:lang w:eastAsia="zh-CN"/>
        </w:rPr>
      </w:pPr>
      <w:r>
        <w:rPr>
          <w:lang w:eastAsia="zh-CN"/>
        </w:rPr>
        <w:t>（5）本工程施工需求；</w:t>
      </w:r>
    </w:p>
    <w:p w14:paraId="375CFBFA">
      <w:pPr>
        <w:bidi w:val="0"/>
        <w:rPr>
          <w:rFonts w:hint="eastAsia"/>
          <w:lang w:eastAsia="zh-CN"/>
        </w:rPr>
      </w:pPr>
      <w:r>
        <w:rPr>
          <w:lang w:eastAsia="zh-CN"/>
        </w:rPr>
        <w:t>（6）合同履行中与设计服务有关的来往函件；</w:t>
      </w:r>
    </w:p>
    <w:p w14:paraId="069D9C7E">
      <w:pPr>
        <w:bidi w:val="0"/>
        <w:rPr>
          <w:rFonts w:hint="eastAsia"/>
          <w:lang w:eastAsia="zh-CN"/>
        </w:rPr>
      </w:pPr>
      <w:r>
        <w:rPr>
          <w:lang w:eastAsia="zh-CN"/>
        </w:rPr>
        <w:t>（7）</w:t>
      </w:r>
      <w:r>
        <w:rPr>
          <w:rFonts w:hint="eastAsia"/>
          <w:lang w:eastAsia="zh-CN"/>
        </w:rPr>
        <w:t>施工图预算编制水运工程执行《水运建设工程概算预算编制规定》（JTS/T116-2019）、《水运建设工程概算预算编制规定》及配套定额的补充规定（粤交基【2020】737号）、</w:t>
      </w:r>
      <w:bookmarkStart w:id="835" w:name="OLE_LINK3"/>
      <w:r>
        <w:rPr>
          <w:rFonts w:hint="eastAsia"/>
          <w:lang w:eastAsia="zh-CN"/>
        </w:rPr>
        <w:t>《沿海港口水工建筑工程定额》（JTS/T276-1-2019）及其配套定额</w:t>
      </w:r>
      <w:bookmarkEnd w:id="835"/>
      <w:r>
        <w:rPr>
          <w:rFonts w:hint="eastAsia"/>
          <w:lang w:eastAsia="zh-CN"/>
        </w:rPr>
        <w:t>、《疏浚工程预算定额》（JTS/T278-1-2019）及其配套定额；建筑安装工程执行《建设工程工程量清单计价规范》（GB50500-2013）、《广东省房屋建筑与装饰工程综合定额（2018）》、《广东省市政工程综合定额（2018）》、《广东省通用安装工程综合定额（2018）》、《广东省建设工程施工机具台班费用编制规则（2018）》及国家、省、市行政主管部门最新发布的有关计价文件规定；</w:t>
      </w:r>
    </w:p>
    <w:p w14:paraId="05F005F4">
      <w:pPr>
        <w:bidi w:val="0"/>
        <w:rPr>
          <w:rFonts w:hint="eastAsia"/>
          <w:lang w:eastAsia="zh-CN"/>
        </w:rPr>
      </w:pPr>
      <w:r>
        <w:rPr>
          <w:rFonts w:hint="eastAsia"/>
          <w:lang w:eastAsia="zh-CN"/>
        </w:rPr>
        <w:t>（8）</w:t>
      </w:r>
      <w:r>
        <w:rPr>
          <w:lang w:eastAsia="zh-CN"/>
        </w:rPr>
        <w:t>其他设计依据。</w:t>
      </w:r>
    </w:p>
    <w:p w14:paraId="35D75271">
      <w:pPr>
        <w:bidi w:val="0"/>
        <w:rPr>
          <w:rFonts w:hint="eastAsia"/>
          <w:lang w:eastAsia="zh-CN"/>
        </w:rPr>
      </w:pPr>
      <w:r>
        <w:rPr>
          <w:lang w:eastAsia="zh-CN"/>
        </w:rPr>
        <w:t>4.12.3承包人提交的设计文件必须符合下列要求：</w:t>
      </w:r>
    </w:p>
    <w:p w14:paraId="05C4B98A">
      <w:pPr>
        <w:bidi w:val="0"/>
        <w:rPr>
          <w:rFonts w:hint="eastAsia"/>
          <w:lang w:eastAsia="zh-CN"/>
        </w:rPr>
      </w:pPr>
      <w:r>
        <w:rPr>
          <w:lang w:eastAsia="zh-CN"/>
        </w:rPr>
        <w:t>(1) 设计文件的编制必须严格执行国家基本建设程序和工程建设标准强制性条文及有关工程建设的法律、法规、规章、规范、标准、规程、定额和合同的要求;</w:t>
      </w:r>
    </w:p>
    <w:p w14:paraId="0024867C">
      <w:pPr>
        <w:bidi w:val="0"/>
        <w:rPr>
          <w:rFonts w:hint="eastAsia"/>
          <w:lang w:eastAsia="zh-CN"/>
        </w:rPr>
      </w:pPr>
      <w:r>
        <w:rPr>
          <w:lang w:eastAsia="zh-CN"/>
        </w:rPr>
        <w:t>(2) 设计依据的基本资料应完整、准确、可靠，设计方案论证充分，计算可靠，并符合系统运行安全要求;</w:t>
      </w:r>
    </w:p>
    <w:p w14:paraId="61540040">
      <w:pPr>
        <w:bidi w:val="0"/>
        <w:rPr>
          <w:rFonts w:hint="eastAsia"/>
          <w:lang w:eastAsia="zh-CN"/>
        </w:rPr>
      </w:pPr>
      <w:r>
        <w:rPr>
          <w:lang w:eastAsia="zh-CN"/>
        </w:rPr>
        <w:t>(3) 设计文件的深度应满足相应设计阶段的有关规定要求，并符合相关规范的要求;</w:t>
      </w:r>
    </w:p>
    <w:p w14:paraId="49153FA8">
      <w:pPr>
        <w:bidi w:val="0"/>
        <w:rPr>
          <w:rFonts w:hint="eastAsia"/>
          <w:lang w:eastAsia="zh-CN"/>
        </w:rPr>
      </w:pPr>
      <w:r>
        <w:rPr>
          <w:lang w:eastAsia="zh-CN"/>
        </w:rPr>
        <w:t xml:space="preserve">(4) 设计文件必须保证工程质量和安全的要求，符合安全、适用、经济、美观的综合要求； </w:t>
      </w:r>
    </w:p>
    <w:p w14:paraId="53EEAE43">
      <w:pPr>
        <w:bidi w:val="0"/>
        <w:rPr>
          <w:rFonts w:hint="eastAsia"/>
          <w:lang w:eastAsia="zh-CN"/>
        </w:rPr>
      </w:pPr>
      <w:r>
        <w:rPr>
          <w:lang w:eastAsia="zh-CN"/>
        </w:rPr>
        <w:t>(5) 设计文件选用的材料、配件和设备，应当注明其性能及技术标准，其质量要求必须符合国家规定的标准，生产厂、供应商和产品品牌</w:t>
      </w:r>
      <w:r>
        <w:rPr>
          <w:rFonts w:hint="eastAsia"/>
          <w:lang w:val="en-US" w:eastAsia="zh-CN"/>
        </w:rPr>
        <w:t>报发包人批准</w:t>
      </w:r>
      <w:r>
        <w:rPr>
          <w:lang w:eastAsia="zh-CN"/>
        </w:rPr>
        <w:t>。</w:t>
      </w:r>
    </w:p>
    <w:p w14:paraId="69695DD5">
      <w:pPr>
        <w:bidi w:val="0"/>
        <w:rPr>
          <w:rFonts w:hint="eastAsia"/>
          <w:lang w:eastAsia="zh-CN"/>
        </w:rPr>
      </w:pPr>
      <w:r>
        <w:rPr>
          <w:lang w:eastAsia="zh-CN"/>
        </w:rPr>
        <w:t>(6) 设计文件中的各比选方案均应进行同等深度的论证和比较，并推荐经济、合理、可行的方案；</w:t>
      </w:r>
    </w:p>
    <w:p w14:paraId="1F1361A6">
      <w:pPr>
        <w:bidi w:val="0"/>
        <w:rPr>
          <w:rFonts w:hint="eastAsia"/>
          <w:lang w:eastAsia="zh-CN"/>
        </w:rPr>
      </w:pPr>
      <w:r>
        <w:rPr>
          <w:lang w:eastAsia="zh-CN"/>
        </w:rPr>
        <w:t>(7) 设计文件的编制需符合国民经济、社会发展规划和产业政策，贯彻提高社会经济效益和促进技术进步的方针，实行资源综合利用，节约资源和能源。</w:t>
      </w:r>
    </w:p>
    <w:p w14:paraId="1FE69B75">
      <w:pPr>
        <w:bidi w:val="0"/>
        <w:rPr>
          <w:rFonts w:hint="eastAsia"/>
          <w:lang w:eastAsia="zh-CN"/>
        </w:rPr>
      </w:pPr>
      <w:r>
        <w:rPr>
          <w:lang w:eastAsia="zh-CN"/>
        </w:rPr>
        <w:t>4.12.4承包人必须根据批复的可行性研究报告、批复后的初步设计、发包人要求、行业主管部门规定的设计深度完成设计工作。初步设计文件作为编制施工图设计文件、控制建设项目投资的依据。</w:t>
      </w:r>
    </w:p>
    <w:p w14:paraId="0349CCFB">
      <w:pPr>
        <w:bidi w:val="0"/>
        <w:rPr>
          <w:rFonts w:hint="eastAsia"/>
          <w:lang w:eastAsia="zh-CN"/>
        </w:rPr>
      </w:pPr>
      <w:r>
        <w:rPr>
          <w:lang w:eastAsia="zh-CN"/>
        </w:rPr>
        <w:t>4.12.5按照工程进展，承包人应根据工程需要按照发包人要求派遣不少于</w:t>
      </w:r>
      <w:r>
        <w:rPr>
          <w:rFonts w:hint="eastAsia"/>
          <w:lang w:val="en-US" w:eastAsia="zh-CN"/>
        </w:rPr>
        <w:t>2</w:t>
      </w:r>
      <w:r>
        <w:rPr>
          <w:lang w:eastAsia="zh-CN"/>
        </w:rPr>
        <w:t>名设计代表常驻施工现场，设计代表至少有1名港航分项负责人，并做好施工现场服务，并负责解决施工过程中出现的设计问题：</w:t>
      </w:r>
    </w:p>
    <w:p w14:paraId="417D00E6">
      <w:pPr>
        <w:bidi w:val="0"/>
        <w:rPr>
          <w:rFonts w:hint="eastAsia"/>
          <w:lang w:eastAsia="zh-CN"/>
        </w:rPr>
      </w:pPr>
      <w:r>
        <w:rPr>
          <w:lang w:eastAsia="zh-CN"/>
        </w:rPr>
        <w:t>(1) 在发包人规定的时间内有能力及时处理与解决施工中与设计有关的问题；</w:t>
      </w:r>
    </w:p>
    <w:p w14:paraId="04E9617D">
      <w:pPr>
        <w:bidi w:val="0"/>
        <w:rPr>
          <w:rFonts w:hint="eastAsia"/>
          <w:lang w:eastAsia="zh-CN"/>
        </w:rPr>
      </w:pPr>
      <w:r>
        <w:rPr>
          <w:lang w:eastAsia="zh-CN"/>
        </w:rPr>
        <w:t>(2) 在发包人规定的时间内积极配合发包人对施工及设计方案的优化设计；</w:t>
      </w:r>
    </w:p>
    <w:p w14:paraId="69ADEDD8">
      <w:pPr>
        <w:bidi w:val="0"/>
        <w:rPr>
          <w:rFonts w:hint="eastAsia"/>
          <w:lang w:eastAsia="zh-CN"/>
        </w:rPr>
      </w:pPr>
      <w:r>
        <w:rPr>
          <w:lang w:eastAsia="zh-CN"/>
        </w:rPr>
        <w:t>(3) 应当参与工程质量事故分析，并对因设计造成的质量事故，提出相应的技术处理方案；</w:t>
      </w:r>
    </w:p>
    <w:p w14:paraId="21D33871">
      <w:pPr>
        <w:bidi w:val="0"/>
        <w:rPr>
          <w:lang w:eastAsia="zh-CN"/>
        </w:rPr>
      </w:pPr>
      <w:r>
        <w:rPr>
          <w:lang w:eastAsia="zh-CN"/>
        </w:rPr>
        <w:t>(4) 参加本工程的竣工验收，并配合质量监督部门校核工程是否按施工图施工</w:t>
      </w:r>
      <w:r>
        <w:rPr>
          <w:rFonts w:hint="eastAsia"/>
          <w:lang w:eastAsia="zh-CN"/>
        </w:rPr>
        <w:t>；</w:t>
      </w:r>
    </w:p>
    <w:p w14:paraId="4031D2CA">
      <w:pPr>
        <w:bidi w:val="0"/>
        <w:rPr>
          <w:rFonts w:hint="default"/>
          <w:lang w:val="en-US" w:eastAsia="zh-CN"/>
        </w:rPr>
      </w:pPr>
      <w:r>
        <w:rPr>
          <w:rFonts w:hint="eastAsia"/>
          <w:lang w:val="en-US" w:eastAsia="zh-CN"/>
        </w:rPr>
        <w:t>(5)如上述问题未得到有效解决，每次处罚20000元。</w:t>
      </w:r>
    </w:p>
    <w:p w14:paraId="5417614B">
      <w:pPr>
        <w:bidi w:val="0"/>
        <w:rPr>
          <w:rFonts w:hint="eastAsia"/>
          <w:lang w:eastAsia="zh-CN"/>
        </w:rPr>
      </w:pPr>
      <w:r>
        <w:rPr>
          <w:lang w:eastAsia="zh-CN"/>
        </w:rPr>
        <w:t>若发包人在工作中发现设计代表不称职或有违法行为时，有权提出更换，承包人应在发包人提出更换通知的7天内完成更换工作并使发包人满意。</w:t>
      </w:r>
    </w:p>
    <w:p w14:paraId="4240127D">
      <w:pPr>
        <w:bidi w:val="0"/>
        <w:rPr>
          <w:rFonts w:hint="eastAsia"/>
          <w:lang w:eastAsia="zh-CN"/>
        </w:rPr>
      </w:pPr>
      <w:r>
        <w:rPr>
          <w:lang w:eastAsia="zh-CN"/>
        </w:rPr>
        <w:t>4.12.6承包人在设计过程中，如果因其采用的技术方案等方面发生侵犯专利权的行为而引起索赔或诉讼，则承包人应承担全部责任，并保障发包人免于承担由此造成的一切损害和损失。承包人采用其它未中标人投标文件中技术方案的应当征得未中标人的书面同意，并支付合理的使用费。</w:t>
      </w:r>
    </w:p>
    <w:p w14:paraId="10498898">
      <w:pPr>
        <w:bidi w:val="0"/>
        <w:rPr>
          <w:rFonts w:hint="eastAsia"/>
          <w:lang w:eastAsia="zh-CN"/>
        </w:rPr>
      </w:pPr>
      <w:r>
        <w:rPr>
          <w:lang w:eastAsia="zh-CN"/>
        </w:rPr>
        <w:t>4.12.7承包人在完成各阶段成果后，应同时向发包人提供相应资料，提交资料的份数及其它要求应满足下列要求：</w:t>
      </w:r>
    </w:p>
    <w:tbl>
      <w:tblPr>
        <w:tblStyle w:val="90"/>
        <w:tblW w:w="9317"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3971"/>
        <w:gridCol w:w="773"/>
        <w:gridCol w:w="3786"/>
      </w:tblGrid>
      <w:tr w14:paraId="43D6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87" w:type="dxa"/>
            <w:vAlign w:val="center"/>
          </w:tcPr>
          <w:p w14:paraId="76FF6E9E">
            <w:pPr>
              <w:pStyle w:val="8"/>
              <w:bidi w:val="0"/>
              <w:jc w:val="center"/>
              <w:rPr>
                <w:rFonts w:hint="eastAsia"/>
              </w:rPr>
            </w:pPr>
            <w:r>
              <w:t>序号</w:t>
            </w:r>
          </w:p>
        </w:tc>
        <w:tc>
          <w:tcPr>
            <w:tcW w:w="3971" w:type="dxa"/>
            <w:vAlign w:val="center"/>
          </w:tcPr>
          <w:p w14:paraId="5F91F703">
            <w:pPr>
              <w:pStyle w:val="8"/>
              <w:bidi w:val="0"/>
              <w:jc w:val="center"/>
              <w:rPr>
                <w:rFonts w:hint="eastAsia"/>
              </w:rPr>
            </w:pPr>
            <w:r>
              <w:t>资料及文件名称</w:t>
            </w:r>
          </w:p>
        </w:tc>
        <w:tc>
          <w:tcPr>
            <w:tcW w:w="773" w:type="dxa"/>
            <w:vAlign w:val="center"/>
          </w:tcPr>
          <w:p w14:paraId="6C001953">
            <w:pPr>
              <w:pStyle w:val="8"/>
              <w:bidi w:val="0"/>
              <w:jc w:val="center"/>
              <w:rPr>
                <w:rFonts w:hint="eastAsia"/>
              </w:rPr>
            </w:pPr>
            <w:r>
              <w:t>份数</w:t>
            </w:r>
          </w:p>
        </w:tc>
        <w:tc>
          <w:tcPr>
            <w:tcW w:w="3786" w:type="dxa"/>
            <w:vAlign w:val="center"/>
          </w:tcPr>
          <w:p w14:paraId="4D30ED9D">
            <w:pPr>
              <w:pStyle w:val="8"/>
              <w:bidi w:val="0"/>
              <w:jc w:val="center"/>
              <w:rPr>
                <w:rFonts w:hint="eastAsia"/>
              </w:rPr>
            </w:pPr>
            <w:r>
              <w:t>内容要求</w:t>
            </w:r>
          </w:p>
        </w:tc>
      </w:tr>
      <w:tr w14:paraId="0F0B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87" w:type="dxa"/>
            <w:shd w:val="clear" w:color="auto" w:fill="auto"/>
            <w:vAlign w:val="center"/>
          </w:tcPr>
          <w:p w14:paraId="6CE8F2BF">
            <w:pPr>
              <w:pStyle w:val="8"/>
              <w:bidi w:val="0"/>
              <w:rPr>
                <w:rFonts w:hint="eastAsia"/>
              </w:rPr>
            </w:pPr>
            <w:r>
              <w:t>1</w:t>
            </w:r>
          </w:p>
        </w:tc>
        <w:tc>
          <w:tcPr>
            <w:tcW w:w="3971" w:type="dxa"/>
            <w:shd w:val="clear" w:color="auto" w:fill="auto"/>
            <w:vAlign w:val="center"/>
          </w:tcPr>
          <w:p w14:paraId="07C9172D">
            <w:pPr>
              <w:pStyle w:val="8"/>
              <w:bidi w:val="0"/>
              <w:rPr>
                <w:rFonts w:hint="eastAsia"/>
                <w:lang w:eastAsia="zh-CN"/>
              </w:rPr>
            </w:pPr>
            <w:r>
              <w:rPr>
                <w:lang w:eastAsia="zh-CN"/>
              </w:rPr>
              <w:t>为预审查提供的工程施工图正式文件</w:t>
            </w:r>
          </w:p>
        </w:tc>
        <w:tc>
          <w:tcPr>
            <w:tcW w:w="773" w:type="dxa"/>
            <w:vAlign w:val="center"/>
          </w:tcPr>
          <w:p w14:paraId="01676E33">
            <w:pPr>
              <w:pStyle w:val="8"/>
              <w:bidi w:val="0"/>
              <w:rPr>
                <w:rFonts w:hint="eastAsia"/>
              </w:rPr>
            </w:pPr>
            <w:r>
              <w:t>8份</w:t>
            </w:r>
          </w:p>
        </w:tc>
        <w:tc>
          <w:tcPr>
            <w:tcW w:w="3786" w:type="dxa"/>
            <w:vAlign w:val="center"/>
          </w:tcPr>
          <w:p w14:paraId="5B1B0FAF">
            <w:pPr>
              <w:pStyle w:val="8"/>
              <w:bidi w:val="0"/>
              <w:rPr>
                <w:rFonts w:hint="eastAsia"/>
                <w:lang w:eastAsia="zh-CN"/>
              </w:rPr>
            </w:pPr>
            <w:r>
              <w:rPr>
                <w:lang w:eastAsia="zh-CN"/>
              </w:rPr>
              <w:t>施工图纸（含工程量清单及施工图预算）</w:t>
            </w:r>
          </w:p>
        </w:tc>
      </w:tr>
      <w:tr w14:paraId="44CB5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right"/>
        </w:trPr>
        <w:tc>
          <w:tcPr>
            <w:tcW w:w="787" w:type="dxa"/>
            <w:vAlign w:val="center"/>
          </w:tcPr>
          <w:p w14:paraId="22B9C7DB">
            <w:pPr>
              <w:pStyle w:val="8"/>
              <w:bidi w:val="0"/>
              <w:rPr>
                <w:rFonts w:hint="eastAsia"/>
                <w:lang w:eastAsia="zh-CN"/>
              </w:rPr>
            </w:pPr>
            <w:r>
              <w:rPr>
                <w:rFonts w:hint="eastAsia"/>
                <w:lang w:val="en-US" w:eastAsia="zh-CN"/>
              </w:rPr>
              <w:t>2</w:t>
            </w:r>
          </w:p>
        </w:tc>
        <w:tc>
          <w:tcPr>
            <w:tcW w:w="3971" w:type="dxa"/>
            <w:vAlign w:val="center"/>
          </w:tcPr>
          <w:p w14:paraId="2B914150">
            <w:pPr>
              <w:pStyle w:val="8"/>
              <w:bidi w:val="0"/>
              <w:rPr>
                <w:rFonts w:hint="eastAsia"/>
                <w:lang w:eastAsia="zh-CN"/>
              </w:rPr>
            </w:pPr>
            <w:r>
              <w:rPr>
                <w:lang w:eastAsia="zh-CN"/>
              </w:rPr>
              <w:t>据评审意见修改后的施工图设计文件（包括合并版）</w:t>
            </w:r>
          </w:p>
        </w:tc>
        <w:tc>
          <w:tcPr>
            <w:tcW w:w="773" w:type="dxa"/>
            <w:vAlign w:val="center"/>
          </w:tcPr>
          <w:p w14:paraId="3A4F40CB">
            <w:pPr>
              <w:pStyle w:val="8"/>
              <w:bidi w:val="0"/>
              <w:rPr>
                <w:rFonts w:hint="eastAsia"/>
              </w:rPr>
            </w:pPr>
            <w:r>
              <w:t>8份</w:t>
            </w:r>
          </w:p>
        </w:tc>
        <w:tc>
          <w:tcPr>
            <w:tcW w:w="3786" w:type="dxa"/>
            <w:vAlign w:val="center"/>
          </w:tcPr>
          <w:p w14:paraId="28D17093">
            <w:pPr>
              <w:pStyle w:val="8"/>
              <w:bidi w:val="0"/>
              <w:rPr>
                <w:rFonts w:hint="eastAsia"/>
                <w:lang w:eastAsia="zh-CN"/>
              </w:rPr>
            </w:pPr>
            <w:r>
              <w:rPr>
                <w:lang w:eastAsia="zh-CN"/>
              </w:rPr>
              <w:t>施工图纸（含三级工程量清单及施工图预算），电子光盘两张（含PDF和DWG、DOC、XLS格式）</w:t>
            </w:r>
          </w:p>
        </w:tc>
      </w:tr>
      <w:tr w14:paraId="60E1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87" w:type="dxa"/>
            <w:vAlign w:val="center"/>
          </w:tcPr>
          <w:p w14:paraId="72719AD4">
            <w:pPr>
              <w:pStyle w:val="8"/>
              <w:bidi w:val="0"/>
              <w:rPr>
                <w:rFonts w:hint="eastAsia"/>
              </w:rPr>
            </w:pPr>
            <w:r>
              <w:t>3</w:t>
            </w:r>
          </w:p>
        </w:tc>
        <w:tc>
          <w:tcPr>
            <w:tcW w:w="3971" w:type="dxa"/>
            <w:vAlign w:val="center"/>
          </w:tcPr>
          <w:p w14:paraId="1B81F4C5">
            <w:pPr>
              <w:pStyle w:val="8"/>
              <w:bidi w:val="0"/>
              <w:rPr>
                <w:rFonts w:hint="eastAsia"/>
              </w:rPr>
            </w:pPr>
            <w:r>
              <w:rPr>
                <w:rFonts w:hint="eastAsia"/>
                <w:lang w:val="en-US" w:eastAsia="zh-CN"/>
              </w:rPr>
              <w:t>施工阶段</w:t>
            </w:r>
            <w:r>
              <w:t>施工图设计文件</w:t>
            </w:r>
          </w:p>
        </w:tc>
        <w:tc>
          <w:tcPr>
            <w:tcW w:w="773" w:type="dxa"/>
            <w:vAlign w:val="center"/>
          </w:tcPr>
          <w:p w14:paraId="046999B9">
            <w:pPr>
              <w:pStyle w:val="8"/>
              <w:bidi w:val="0"/>
              <w:rPr>
                <w:rFonts w:hint="eastAsia"/>
              </w:rPr>
            </w:pPr>
            <w:r>
              <w:rPr>
                <w:rFonts w:hint="eastAsia"/>
                <w:lang w:val="en-US" w:eastAsia="zh-CN"/>
              </w:rPr>
              <w:t>12</w:t>
            </w:r>
            <w:r>
              <w:t>份</w:t>
            </w:r>
          </w:p>
        </w:tc>
        <w:tc>
          <w:tcPr>
            <w:tcW w:w="3786" w:type="dxa"/>
            <w:vAlign w:val="center"/>
          </w:tcPr>
          <w:p w14:paraId="7C2270F5">
            <w:pPr>
              <w:pStyle w:val="8"/>
              <w:bidi w:val="0"/>
              <w:rPr>
                <w:rFonts w:hint="eastAsia"/>
              </w:rPr>
            </w:pPr>
            <w:r>
              <w:t>最终版的电子文件</w:t>
            </w:r>
            <w:r>
              <w:rPr>
                <w:rFonts w:hint="eastAsia"/>
                <w:lang w:eastAsia="zh-CN"/>
              </w:rPr>
              <w:t>（</w:t>
            </w:r>
            <w:r>
              <w:t>CAD\WORD\PDF）</w:t>
            </w:r>
          </w:p>
        </w:tc>
      </w:tr>
      <w:tr w14:paraId="1B32A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87" w:type="dxa"/>
            <w:vAlign w:val="center"/>
          </w:tcPr>
          <w:p w14:paraId="43BB1640">
            <w:pPr>
              <w:pStyle w:val="8"/>
              <w:bidi w:val="0"/>
              <w:rPr>
                <w:rFonts w:hint="eastAsia"/>
              </w:rPr>
            </w:pPr>
            <w:r>
              <w:t>4</w:t>
            </w:r>
          </w:p>
        </w:tc>
        <w:tc>
          <w:tcPr>
            <w:tcW w:w="3971" w:type="dxa"/>
            <w:vAlign w:val="center"/>
          </w:tcPr>
          <w:p w14:paraId="24A2DE33">
            <w:pPr>
              <w:pStyle w:val="8"/>
              <w:bidi w:val="0"/>
              <w:rPr>
                <w:rFonts w:hint="eastAsia"/>
              </w:rPr>
            </w:pPr>
            <w:r>
              <w:t>施工技术规范</w:t>
            </w:r>
          </w:p>
        </w:tc>
        <w:tc>
          <w:tcPr>
            <w:tcW w:w="773" w:type="dxa"/>
            <w:vAlign w:val="center"/>
          </w:tcPr>
          <w:p w14:paraId="6299261F">
            <w:pPr>
              <w:pStyle w:val="8"/>
              <w:bidi w:val="0"/>
              <w:rPr>
                <w:rFonts w:hint="eastAsia"/>
              </w:rPr>
            </w:pPr>
            <w:r>
              <w:rPr>
                <w:rFonts w:hint="eastAsia"/>
                <w:lang w:val="en-US" w:eastAsia="zh-CN"/>
              </w:rPr>
              <w:t>12</w:t>
            </w:r>
            <w:r>
              <w:t>份</w:t>
            </w:r>
          </w:p>
        </w:tc>
        <w:tc>
          <w:tcPr>
            <w:tcW w:w="3786" w:type="dxa"/>
            <w:vAlign w:val="center"/>
          </w:tcPr>
          <w:p w14:paraId="198EF068">
            <w:pPr>
              <w:pStyle w:val="8"/>
              <w:bidi w:val="0"/>
              <w:rPr>
                <w:rFonts w:hint="eastAsia"/>
              </w:rPr>
            </w:pPr>
            <w:r>
              <w:t>含电子版</w:t>
            </w:r>
          </w:p>
        </w:tc>
      </w:tr>
      <w:tr w14:paraId="56B4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87" w:type="dxa"/>
            <w:vAlign w:val="center"/>
          </w:tcPr>
          <w:p w14:paraId="66CAF288">
            <w:pPr>
              <w:pStyle w:val="8"/>
              <w:bidi w:val="0"/>
              <w:rPr>
                <w:rFonts w:hint="eastAsia"/>
              </w:rPr>
            </w:pPr>
            <w:r>
              <w:t>5</w:t>
            </w:r>
          </w:p>
        </w:tc>
        <w:tc>
          <w:tcPr>
            <w:tcW w:w="3971" w:type="dxa"/>
            <w:vAlign w:val="center"/>
          </w:tcPr>
          <w:p w14:paraId="2B6BFFD9">
            <w:pPr>
              <w:pStyle w:val="8"/>
              <w:bidi w:val="0"/>
              <w:rPr>
                <w:rFonts w:hint="eastAsia"/>
              </w:rPr>
            </w:pPr>
            <w:r>
              <w:t>竣工图</w:t>
            </w:r>
          </w:p>
        </w:tc>
        <w:tc>
          <w:tcPr>
            <w:tcW w:w="773" w:type="dxa"/>
            <w:vAlign w:val="center"/>
          </w:tcPr>
          <w:p w14:paraId="18CA69ED">
            <w:pPr>
              <w:pStyle w:val="8"/>
              <w:bidi w:val="0"/>
              <w:rPr>
                <w:rFonts w:hint="eastAsia"/>
              </w:rPr>
            </w:pPr>
            <w:r>
              <w:rPr>
                <w:rFonts w:hint="eastAsia"/>
                <w:lang w:val="en-US" w:eastAsia="zh-CN"/>
              </w:rPr>
              <w:t>12</w:t>
            </w:r>
            <w:r>
              <w:t>份</w:t>
            </w:r>
          </w:p>
        </w:tc>
        <w:tc>
          <w:tcPr>
            <w:tcW w:w="3786" w:type="dxa"/>
            <w:vAlign w:val="center"/>
          </w:tcPr>
          <w:p w14:paraId="1AF701F3">
            <w:pPr>
              <w:pStyle w:val="8"/>
              <w:bidi w:val="0"/>
              <w:rPr>
                <w:rFonts w:hint="eastAsia"/>
              </w:rPr>
            </w:pPr>
            <w:r>
              <w:t>最终版的电子文件</w:t>
            </w:r>
            <w:r>
              <w:rPr>
                <w:rFonts w:hint="eastAsia"/>
                <w:lang w:eastAsia="zh-CN"/>
              </w:rPr>
              <w:t>（</w:t>
            </w:r>
            <w:r>
              <w:t>CAD\WORD\PDF）</w:t>
            </w:r>
          </w:p>
        </w:tc>
      </w:tr>
      <w:tr w14:paraId="1301C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787" w:type="dxa"/>
            <w:vAlign w:val="center"/>
          </w:tcPr>
          <w:p w14:paraId="6E4CDCF7">
            <w:pPr>
              <w:pStyle w:val="8"/>
              <w:keepNext w:val="0"/>
              <w:keepLines w:val="0"/>
              <w:suppressLineNumbers w:val="0"/>
              <w:bidi w:val="0"/>
              <w:spacing w:before="0" w:beforeAutospacing="0" w:after="0" w:afterAutospacing="0"/>
              <w:ind w:left="0" w:right="0"/>
              <w:rPr>
                <w:rFonts w:hint="eastAsia" w:eastAsia="宋体"/>
                <w:lang w:val="en-US" w:eastAsia="zh-CN"/>
              </w:rPr>
            </w:pPr>
            <w:r>
              <w:rPr>
                <w:rFonts w:hint="eastAsia"/>
                <w:lang w:val="en-US" w:eastAsia="zh-CN"/>
              </w:rPr>
              <w:t>6</w:t>
            </w:r>
          </w:p>
        </w:tc>
        <w:tc>
          <w:tcPr>
            <w:tcW w:w="3971" w:type="dxa"/>
            <w:vAlign w:val="center"/>
          </w:tcPr>
          <w:p w14:paraId="582258FE">
            <w:pPr>
              <w:pStyle w:val="8"/>
              <w:keepNext w:val="0"/>
              <w:keepLines w:val="0"/>
              <w:suppressLineNumbers w:val="0"/>
              <w:bidi w:val="0"/>
              <w:spacing w:before="0" w:beforeAutospacing="0" w:after="0" w:afterAutospacing="0"/>
              <w:ind w:left="0" w:right="0"/>
              <w:rPr>
                <w:rFonts w:hint="default" w:eastAsia="宋体"/>
                <w:lang w:val="en-US" w:eastAsia="zh-CN"/>
              </w:rPr>
            </w:pPr>
            <w:r>
              <w:rPr>
                <w:rFonts w:hint="default"/>
                <w:lang w:val="en-US" w:eastAsia="zh-CN"/>
              </w:rPr>
              <w:t>其它（包括</w:t>
            </w:r>
            <w:r>
              <w:rPr>
                <w:rFonts w:hint="eastAsia" w:ascii="宋体" w:hAnsi="宋体" w:eastAsia="宋体" w:cs="宋体"/>
                <w:lang w:val="en-US" w:eastAsia="zh-CN"/>
              </w:rPr>
              <w:t>过程资料、分包</w:t>
            </w:r>
            <w:r>
              <w:rPr>
                <w:rFonts w:hint="default"/>
                <w:lang w:val="en-US" w:eastAsia="zh-CN"/>
              </w:rPr>
              <w:t>招标过程资料、操作、维修手册</w:t>
            </w:r>
            <w:r>
              <w:rPr>
                <w:rFonts w:hint="eastAsia" w:ascii="宋体" w:hAnsi="宋体" w:eastAsia="宋体" w:cs="宋体"/>
                <w:lang w:val="en-US" w:eastAsia="zh-CN"/>
              </w:rPr>
              <w:t>等</w:t>
            </w:r>
            <w:r>
              <w:rPr>
                <w:rFonts w:hint="default"/>
                <w:lang w:val="en-US" w:eastAsia="zh-CN"/>
              </w:rPr>
              <w:t>）</w:t>
            </w:r>
          </w:p>
        </w:tc>
        <w:tc>
          <w:tcPr>
            <w:tcW w:w="773" w:type="dxa"/>
            <w:vAlign w:val="center"/>
          </w:tcPr>
          <w:p w14:paraId="1C87DFBF">
            <w:pPr>
              <w:pStyle w:val="8"/>
              <w:keepNext w:val="0"/>
              <w:keepLines w:val="0"/>
              <w:suppressLineNumbers w:val="0"/>
              <w:bidi w:val="0"/>
              <w:spacing w:before="0" w:beforeAutospacing="0" w:after="0" w:afterAutospacing="0"/>
              <w:ind w:left="0" w:right="0"/>
              <w:rPr>
                <w:rFonts w:hint="eastAsia"/>
                <w:lang w:val="en-US" w:eastAsia="zh-CN"/>
              </w:rPr>
            </w:pPr>
            <w:r>
              <w:rPr>
                <w:rFonts w:hint="eastAsia"/>
                <w:lang w:val="en-US" w:eastAsia="zh-CN"/>
              </w:rPr>
              <w:t>12</w:t>
            </w:r>
            <w:r>
              <w:rPr>
                <w:rFonts w:hint="default"/>
              </w:rPr>
              <w:t>份</w:t>
            </w:r>
          </w:p>
        </w:tc>
        <w:tc>
          <w:tcPr>
            <w:tcW w:w="3786" w:type="dxa"/>
            <w:vAlign w:val="center"/>
          </w:tcPr>
          <w:p w14:paraId="795D4D58">
            <w:pPr>
              <w:pStyle w:val="8"/>
              <w:keepNext w:val="0"/>
              <w:keepLines w:val="0"/>
              <w:suppressLineNumbers w:val="0"/>
              <w:bidi w:val="0"/>
              <w:spacing w:before="0" w:beforeAutospacing="0" w:after="0" w:afterAutospacing="0"/>
              <w:ind w:left="0" w:right="0"/>
              <w:rPr>
                <w:rFonts w:hint="default"/>
              </w:rPr>
            </w:pPr>
            <w:r>
              <w:rPr>
                <w:rFonts w:hint="default"/>
              </w:rPr>
              <w:t>含电子版</w:t>
            </w:r>
          </w:p>
        </w:tc>
      </w:tr>
    </w:tbl>
    <w:p w14:paraId="71247552">
      <w:pPr>
        <w:bidi w:val="0"/>
        <w:rPr>
          <w:rFonts w:hint="eastAsia"/>
          <w:lang w:eastAsia="zh-CN"/>
        </w:rPr>
      </w:pPr>
      <w:r>
        <w:rPr>
          <w:lang w:eastAsia="zh-CN"/>
        </w:rPr>
        <w:t>文件电子版要求以发包人具体要求为准，发包人根据实际情况需要增加份数或需承包人提供其它资料时，承包人必须无条件免费响应发包人要求。</w:t>
      </w:r>
    </w:p>
    <w:p w14:paraId="720954B5">
      <w:pPr>
        <w:bidi w:val="0"/>
        <w:rPr>
          <w:rFonts w:hint="eastAsia"/>
          <w:lang w:eastAsia="zh-CN"/>
        </w:rPr>
      </w:pPr>
      <w:r>
        <w:rPr>
          <w:lang w:eastAsia="zh-CN"/>
        </w:rPr>
        <w:t>4.12.8法律和标准的变化</w:t>
      </w:r>
    </w:p>
    <w:p w14:paraId="7FBE4C0A">
      <w:pPr>
        <w:bidi w:val="0"/>
        <w:rPr>
          <w:rFonts w:hint="eastAsia"/>
          <w:lang w:eastAsia="zh-CN"/>
        </w:rPr>
      </w:pPr>
      <w:r>
        <w:rPr>
          <w:lang w:eastAsia="zh-CN"/>
        </w:rPr>
        <w:t>依据适用法规和本合同约定的标准、规范所完成的设计图纸、设计文件中的技术数据和技术条件，是永久性工程的设备、材料、部件采购质量、施工质量及竣工试验质量的依据。</w:t>
      </w:r>
    </w:p>
    <w:p w14:paraId="0A74412A">
      <w:pPr>
        <w:bidi w:val="0"/>
        <w:rPr>
          <w:rFonts w:hint="eastAsia"/>
          <w:lang w:eastAsia="zh-CN"/>
        </w:rPr>
      </w:pPr>
      <w:r>
        <w:rPr>
          <w:lang w:eastAsia="zh-CN"/>
        </w:rPr>
        <w:t>4.12.9 设计审查</w:t>
      </w:r>
    </w:p>
    <w:p w14:paraId="70353393">
      <w:pPr>
        <w:bidi w:val="0"/>
        <w:rPr>
          <w:rFonts w:hint="eastAsia"/>
          <w:lang w:eastAsia="zh-CN"/>
        </w:rPr>
      </w:pPr>
      <w:r>
        <w:rPr>
          <w:lang w:eastAsia="zh-CN"/>
        </w:rPr>
        <w:t>承包人的设计文件应报发包人审查同意。在承包人完成了施工图设计后，提交给监理（如有）、发包人、上级主管部门（包括交通主管部门）</w:t>
      </w:r>
      <w:r>
        <w:rPr>
          <w:rFonts w:hint="eastAsia"/>
          <w:lang w:eastAsia="zh-CN"/>
        </w:rPr>
        <w:t>、</w:t>
      </w:r>
      <w:r>
        <w:rPr>
          <w:rFonts w:hint="eastAsia"/>
          <w:lang w:val="en-US" w:eastAsia="zh-CN"/>
        </w:rPr>
        <w:t>第三方审查机构等</w:t>
      </w:r>
      <w:r>
        <w:rPr>
          <w:lang w:eastAsia="zh-CN"/>
        </w:rPr>
        <w:t>各方审核，最后由</w:t>
      </w:r>
      <w:r>
        <w:rPr>
          <w:rFonts w:hint="eastAsia"/>
          <w:lang w:val="en-US" w:eastAsia="zh-CN"/>
        </w:rPr>
        <w:t>第三方审查机构</w:t>
      </w:r>
      <w:r>
        <w:rPr>
          <w:lang w:eastAsia="zh-CN"/>
        </w:rPr>
        <w:t>汇总各方意见提交给承包人，承包人应无条件按审核意见修改。</w:t>
      </w:r>
    </w:p>
    <w:p w14:paraId="3694D0D0">
      <w:pPr>
        <w:bidi w:val="0"/>
        <w:rPr>
          <w:rFonts w:hint="eastAsia"/>
          <w:lang w:eastAsia="zh-CN"/>
        </w:rPr>
      </w:pPr>
      <w:r>
        <w:rPr>
          <w:lang w:eastAsia="zh-CN"/>
        </w:rPr>
        <w:t>本合同施工图设计服务期约定为：</w:t>
      </w:r>
    </w:p>
    <w:p w14:paraId="6F08DB5A">
      <w:pPr>
        <w:bidi w:val="0"/>
        <w:rPr>
          <w:rFonts w:hint="eastAsia"/>
          <w:lang w:eastAsia="zh-CN"/>
        </w:rPr>
      </w:pPr>
      <w:r>
        <w:rPr>
          <w:lang w:eastAsia="zh-CN"/>
        </w:rPr>
        <w:t>1）合同签订</w:t>
      </w:r>
      <w:r>
        <w:rPr>
          <w:rFonts w:hint="eastAsia"/>
          <w:lang w:val="en-US" w:eastAsia="zh-CN"/>
        </w:rPr>
        <w:t>后30</w:t>
      </w:r>
      <w:r>
        <w:rPr>
          <w:lang w:eastAsia="zh-CN"/>
        </w:rPr>
        <w:t>天内，提交施工图设计文件送审稿</w:t>
      </w:r>
      <w:r>
        <w:rPr>
          <w:rFonts w:hint="eastAsia"/>
          <w:lang w:eastAsia="zh-CN"/>
        </w:rPr>
        <w:t>（</w:t>
      </w:r>
      <w:r>
        <w:rPr>
          <w:lang w:eastAsia="zh-CN"/>
        </w:rPr>
        <w:t>含工程量清单及施工图预算</w:t>
      </w:r>
      <w:r>
        <w:rPr>
          <w:rFonts w:hint="eastAsia"/>
          <w:lang w:eastAsia="zh-CN"/>
        </w:rPr>
        <w:t>）</w:t>
      </w:r>
      <w:r>
        <w:rPr>
          <w:lang w:eastAsia="zh-CN"/>
        </w:rPr>
        <w:t>，提交施工图设计文件送审稿后</w:t>
      </w:r>
      <w:r>
        <w:rPr>
          <w:rFonts w:hint="eastAsia"/>
          <w:lang w:eastAsia="zh-CN"/>
        </w:rPr>
        <w:t>1</w:t>
      </w:r>
      <w:r>
        <w:rPr>
          <w:rFonts w:hint="eastAsia"/>
          <w:lang w:val="en-US" w:eastAsia="zh-CN"/>
        </w:rPr>
        <w:t>5</w:t>
      </w:r>
      <w:r>
        <w:rPr>
          <w:lang w:eastAsia="zh-CN"/>
        </w:rPr>
        <w:t>天内按上级主管部门审查要求提交修改</w:t>
      </w:r>
      <w:r>
        <w:rPr>
          <w:rFonts w:hint="eastAsia"/>
          <w:lang w:val="en-US" w:eastAsia="zh-CN"/>
        </w:rPr>
        <w:t>并取得批复</w:t>
      </w:r>
      <w:r>
        <w:rPr>
          <w:lang w:eastAsia="zh-CN"/>
        </w:rPr>
        <w:t>；</w:t>
      </w:r>
    </w:p>
    <w:p w14:paraId="15E24AAB">
      <w:pPr>
        <w:bidi w:val="0"/>
        <w:rPr>
          <w:rFonts w:hint="eastAsia"/>
          <w:lang w:val="en-US" w:eastAsia="zh-CN"/>
        </w:rPr>
      </w:pPr>
      <w:r>
        <w:rPr>
          <w:lang w:eastAsia="zh-CN"/>
        </w:rPr>
        <w:t>2）施工现场配合服务：从项目开工至</w:t>
      </w:r>
      <w:r>
        <w:rPr>
          <w:rFonts w:hint="eastAsia"/>
          <w:lang w:val="en-US" w:eastAsia="zh-CN"/>
        </w:rPr>
        <w:t>竣工验收完成。</w:t>
      </w:r>
    </w:p>
    <w:p w14:paraId="44C54579">
      <w:pPr>
        <w:bidi w:val="0"/>
        <w:rPr>
          <w:rFonts w:hint="eastAsia"/>
          <w:lang w:eastAsia="zh-CN"/>
        </w:rPr>
      </w:pPr>
      <w:r>
        <w:rPr>
          <w:lang w:eastAsia="zh-CN"/>
        </w:rPr>
        <w:t>3）发包人不同意设计文件的，应通过监理人以书面形式通知承包人，并说明不符合合同要求的具体内容。承包人应根据监理人的书面说明，对承包人文件进行修改后重新报送发包人审查，审查期重新起算。</w:t>
      </w:r>
    </w:p>
    <w:p w14:paraId="2485AA96">
      <w:pPr>
        <w:bidi w:val="0"/>
        <w:rPr>
          <w:rFonts w:hint="eastAsia"/>
          <w:lang w:eastAsia="zh-CN"/>
        </w:rPr>
      </w:pPr>
      <w:r>
        <w:rPr>
          <w:lang w:eastAsia="zh-CN"/>
        </w:rPr>
        <w:t>4）发包人及行业主管部门对设计文件的审查并不免除承包人的责任。</w:t>
      </w:r>
    </w:p>
    <w:p w14:paraId="2C9EF74E">
      <w:pPr>
        <w:bidi w:val="0"/>
        <w:rPr>
          <w:rFonts w:hint="eastAsia"/>
          <w:lang w:eastAsia="zh-CN"/>
        </w:rPr>
      </w:pPr>
      <w:r>
        <w:rPr>
          <w:lang w:eastAsia="zh-CN"/>
        </w:rPr>
        <w:t>4.12.1</w:t>
      </w:r>
      <w:r>
        <w:rPr>
          <w:rFonts w:hint="eastAsia"/>
          <w:lang w:eastAsia="zh-CN"/>
        </w:rPr>
        <w:t>0</w:t>
      </w:r>
      <w:r>
        <w:rPr>
          <w:lang w:eastAsia="zh-CN"/>
        </w:rPr>
        <w:t xml:space="preserve"> 竣工文件</w:t>
      </w:r>
    </w:p>
    <w:p w14:paraId="181E7AAE">
      <w:pPr>
        <w:bidi w:val="0"/>
        <w:rPr>
          <w:rFonts w:hint="eastAsia"/>
          <w:lang w:eastAsia="zh-CN"/>
        </w:rPr>
      </w:pPr>
      <w:r>
        <w:rPr>
          <w:lang w:eastAsia="zh-CN"/>
        </w:rPr>
        <w:t>竣工文件的份数：</w:t>
      </w:r>
      <w:r>
        <w:rPr>
          <w:rFonts w:hint="eastAsia"/>
          <w:lang w:val="en-US" w:eastAsia="zh-CN"/>
        </w:rPr>
        <w:t>12</w:t>
      </w:r>
      <w:r>
        <w:rPr>
          <w:lang w:eastAsia="zh-CN"/>
        </w:rPr>
        <w:t>份。</w:t>
      </w:r>
    </w:p>
    <w:p w14:paraId="09356EF5">
      <w:pPr>
        <w:bidi w:val="0"/>
        <w:rPr>
          <w:rFonts w:hint="eastAsia"/>
          <w:lang w:eastAsia="zh-CN"/>
        </w:rPr>
      </w:pPr>
      <w:r>
        <w:rPr>
          <w:lang w:eastAsia="zh-CN"/>
        </w:rPr>
        <w:t>竣工资料要求：承包人应按照国家、省、市、区建设档案管理规定及发包人和行业管部门有关整理工程档案的要求，在工程施工期间及时收集、汇总、整理、编制档案（包括纸质版和电子版档案），承包人按照现行的工程质量验收及竣工验收备案实施办法的规定，整理提交合格的竣工档案，存在问题时及时进行整理完善，工程质量验收合格通过后向设档案管理部门移交工程竣工档案。</w:t>
      </w:r>
    </w:p>
    <w:p w14:paraId="5DABBFD0">
      <w:pPr>
        <w:bidi w:val="0"/>
        <w:rPr>
          <w:rFonts w:hint="eastAsia"/>
          <w:lang w:eastAsia="zh-CN"/>
        </w:rPr>
      </w:pPr>
      <w:r>
        <w:rPr>
          <w:lang w:eastAsia="zh-CN"/>
        </w:rPr>
        <w:t>4.12.</w:t>
      </w:r>
      <w:r>
        <w:rPr>
          <w:rFonts w:hint="eastAsia"/>
          <w:lang w:eastAsia="zh-CN"/>
        </w:rPr>
        <w:t>11</w:t>
      </w:r>
      <w:r>
        <w:rPr>
          <w:lang w:eastAsia="zh-CN"/>
        </w:rPr>
        <w:t>承包人文件错误</w:t>
      </w:r>
    </w:p>
    <w:p w14:paraId="1327DB53">
      <w:pPr>
        <w:bidi w:val="0"/>
        <w:rPr>
          <w:rFonts w:hint="eastAsia"/>
          <w:lang w:eastAsia="zh-CN"/>
        </w:rPr>
      </w:pPr>
      <w:r>
        <w:rPr>
          <w:lang w:eastAsia="zh-CN"/>
        </w:rPr>
        <w:t>如果在设计文件或承包人提供的其他文件中发现有错误、遗漏、含糊、不一致、不适当或其他缺陷，尽管发包人或行业主管部门根据本合同约定已进行了审查或批准，承包人仍应自费对这些缺陷及其带来的工程问题进行改正。若由此使设计进度延误和（或）工程出现问题，承包人仍需自费采取措施加快和（或）修补工程。</w:t>
      </w:r>
    </w:p>
    <w:p w14:paraId="65FA894A">
      <w:pPr>
        <w:bidi w:val="0"/>
        <w:rPr>
          <w:rFonts w:hint="eastAsia"/>
          <w:lang w:eastAsia="zh-CN"/>
        </w:rPr>
      </w:pPr>
      <w:r>
        <w:rPr>
          <w:rFonts w:hint="eastAsia"/>
          <w:lang w:val="en-US" w:eastAsia="zh-CN"/>
        </w:rPr>
        <w:t>如发包人指令不满足相关法律法规，承包人应及时向发包人提出建议，如未提出建议或异议而执行发包人指令</w:t>
      </w:r>
      <w:r>
        <w:rPr>
          <w:lang w:eastAsia="zh-CN"/>
        </w:rPr>
        <w:t>造成设计质量事故应由</w:t>
      </w:r>
      <w:r>
        <w:rPr>
          <w:rFonts w:hint="eastAsia"/>
          <w:lang w:val="en-US" w:eastAsia="zh-CN"/>
        </w:rPr>
        <w:t>承</w:t>
      </w:r>
      <w:r>
        <w:rPr>
          <w:lang w:eastAsia="zh-CN"/>
        </w:rPr>
        <w:t>包人承担责任。</w:t>
      </w:r>
    </w:p>
    <w:bookmarkEnd w:id="834"/>
    <w:p w14:paraId="5439C0BD">
      <w:pPr>
        <w:pStyle w:val="7"/>
        <w:bidi w:val="0"/>
        <w:rPr>
          <w:rFonts w:hint="eastAsia"/>
          <w:lang w:eastAsia="zh-CN"/>
        </w:rPr>
      </w:pPr>
      <w:bookmarkStart w:id="836" w:name="_Toc30113"/>
      <w:r>
        <w:rPr>
          <w:lang w:eastAsia="zh-CN"/>
        </w:rPr>
        <w:t>5．材料和工程设备</w:t>
      </w:r>
      <w:bookmarkEnd w:id="836"/>
    </w:p>
    <w:p w14:paraId="507BB8B3">
      <w:pPr>
        <w:bidi w:val="0"/>
        <w:rPr>
          <w:rFonts w:hint="default"/>
          <w:lang w:eastAsia="zh-CN"/>
        </w:rPr>
      </w:pPr>
      <w:r>
        <w:rPr>
          <w:lang w:eastAsia="zh-CN"/>
        </w:rPr>
        <w:t>5.1承包人提供的材料和工程设备</w:t>
      </w:r>
    </w:p>
    <w:p w14:paraId="5ACBDAD5">
      <w:pPr>
        <w:spacing w:line="360" w:lineRule="auto"/>
        <w:ind w:firstLine="420" w:firstLineChars="200"/>
        <w:rPr>
          <w:rFonts w:hint="eastAsia"/>
          <w:sz w:val="21"/>
          <w:szCs w:val="21"/>
          <w:lang w:eastAsia="zh-CN"/>
        </w:rPr>
      </w:pPr>
      <w:r>
        <w:rPr>
          <w:sz w:val="21"/>
          <w:szCs w:val="21"/>
          <w:lang w:eastAsia="zh-CN"/>
        </w:rPr>
        <w:t>5.1.2承包人应报送各项材料和工程设备的供货人及品种、规格、数量和供货时间的约定：承包人应在订货或采购前，将各项材料和工程设备的供货人及品种、规格、数量和供货时间等报送监理人审批、发包人审定，只有在发包人审定后，承包人方可根据发包人的审定意见采购材料和设备。</w:t>
      </w:r>
    </w:p>
    <w:p w14:paraId="15360BAB">
      <w:pPr>
        <w:bidi w:val="0"/>
        <w:rPr>
          <w:rFonts w:hint="default"/>
          <w:lang w:eastAsia="zh-CN"/>
        </w:rPr>
      </w:pPr>
      <w:r>
        <w:rPr>
          <w:lang w:eastAsia="zh-CN"/>
        </w:rPr>
        <w:t>5.2发包人提供的材料和工程设备</w:t>
      </w:r>
    </w:p>
    <w:p w14:paraId="235E4AE7">
      <w:pPr>
        <w:bidi w:val="0"/>
        <w:rPr>
          <w:rFonts w:hint="eastAsia"/>
          <w:lang w:eastAsia="zh-CN"/>
        </w:rPr>
      </w:pPr>
      <w:r>
        <w:rPr>
          <w:lang w:eastAsia="zh-CN"/>
        </w:rPr>
        <w:t>5.2.1本合同发包人不提供材料和工程设备。</w:t>
      </w:r>
    </w:p>
    <w:p w14:paraId="509E065C">
      <w:pPr>
        <w:pStyle w:val="7"/>
        <w:bidi w:val="0"/>
        <w:rPr>
          <w:rFonts w:hint="eastAsia"/>
          <w:lang w:eastAsia="zh-CN"/>
        </w:rPr>
      </w:pPr>
      <w:r>
        <w:rPr>
          <w:lang w:eastAsia="zh-CN"/>
        </w:rPr>
        <w:t>6．施工设备和临时设施</w:t>
      </w:r>
    </w:p>
    <w:p w14:paraId="31697AD1">
      <w:pPr>
        <w:bidi w:val="0"/>
        <w:rPr>
          <w:rFonts w:hint="default"/>
          <w:lang w:eastAsia="zh-CN"/>
        </w:rPr>
      </w:pPr>
      <w:r>
        <w:rPr>
          <w:lang w:eastAsia="zh-CN"/>
        </w:rPr>
        <w:t>6.1承包人提供的施工设备和临时设施</w:t>
      </w:r>
    </w:p>
    <w:p w14:paraId="2B103996">
      <w:pPr>
        <w:bidi w:val="0"/>
        <w:rPr>
          <w:rFonts w:hint="eastAsia"/>
          <w:lang w:eastAsia="zh-CN"/>
        </w:rPr>
      </w:pPr>
      <w:r>
        <w:rPr>
          <w:lang w:eastAsia="zh-CN"/>
        </w:rPr>
        <w:t>6.1.1承包人应按合同进度计划的要求，及时配置施工设备和修建临时设施。进入施工场地的承包人设备需经监理人核查批准后才能投入使用。承包人若不按要求投入设备的则视为违约，发包人有权解除合同。</w:t>
      </w:r>
    </w:p>
    <w:p w14:paraId="571F6325">
      <w:pPr>
        <w:bidi w:val="0"/>
        <w:rPr>
          <w:rFonts w:hint="eastAsia"/>
          <w:lang w:eastAsia="zh-CN"/>
        </w:rPr>
      </w:pPr>
      <w:r>
        <w:rPr>
          <w:lang w:eastAsia="zh-CN"/>
        </w:rPr>
        <w:t>承包人非特殊原因不得更换现有设备，若因特殊情况需更换现有的设备，替换的设备也须满足招标文件对船机设备的要求，所有施工船机设备更换均应报监理人审核，并经发包人批准。</w:t>
      </w:r>
    </w:p>
    <w:p w14:paraId="3A12E23B">
      <w:pPr>
        <w:bidi w:val="0"/>
        <w:rPr>
          <w:rFonts w:hint="eastAsia"/>
          <w:lang w:eastAsia="zh-CN"/>
        </w:rPr>
      </w:pPr>
      <w:r>
        <w:rPr>
          <w:lang w:eastAsia="zh-CN"/>
        </w:rPr>
        <w:t>若承包人投入的施工船舶不足以保证计划工期实现的，在施工过程中，承包人须按发包人要求增加符合设计施工工艺对应的船机设备进场，船舶的型号规格、进退场时间等均按发包人要求，有关所有费用全部包含在承包人的投标总报价之内。</w:t>
      </w:r>
    </w:p>
    <w:p w14:paraId="3943CE4A">
      <w:pPr>
        <w:bidi w:val="0"/>
        <w:rPr>
          <w:rFonts w:hint="eastAsia"/>
          <w:lang w:eastAsia="zh-CN"/>
        </w:rPr>
      </w:pPr>
      <w:r>
        <w:rPr>
          <w:lang w:eastAsia="zh-CN"/>
        </w:rPr>
        <w:t>若承包人在投入自有施工设备外，所投入的设备为采用租赁方式的，租赁的船舶必须为租赁协议的出租方所有（船舶有效证件的所有人的名字需与出租方一致），租赁协议必须经监理人审核并报发包人批准，设备方可投入使用。</w:t>
      </w:r>
    </w:p>
    <w:p w14:paraId="457AE127">
      <w:pPr>
        <w:bidi w:val="0"/>
        <w:rPr>
          <w:rFonts w:hint="eastAsia"/>
          <w:lang w:eastAsia="zh-CN"/>
        </w:rPr>
      </w:pPr>
      <w:r>
        <w:rPr>
          <w:lang w:eastAsia="zh-CN"/>
        </w:rPr>
        <w:t>承包人的进场设备（含船舶）必须满足安全生产相关要求，在设备进场前需报监理核查同意批准后才能投入，并服从发包人、监理人的监督、管理，若违反相关管理制度，则承包人承担全部责任并接受发包人、监理人依规进行处理。</w:t>
      </w:r>
    </w:p>
    <w:p w14:paraId="505FAC15">
      <w:pPr>
        <w:bidi w:val="0"/>
        <w:rPr>
          <w:rFonts w:hint="eastAsia"/>
          <w:lang w:eastAsia="zh-CN"/>
        </w:rPr>
      </w:pPr>
      <w:r>
        <w:rPr>
          <w:lang w:eastAsia="zh-CN"/>
        </w:rPr>
        <w:t>6.1.2承包人应自行承担修建临时设施的费用，需要临时占地的，应由承包人自行办理申请手续并承担相应费用。</w:t>
      </w:r>
    </w:p>
    <w:p w14:paraId="18029672">
      <w:pPr>
        <w:bidi w:val="0"/>
        <w:rPr>
          <w:rFonts w:hint="eastAsia"/>
          <w:lang w:eastAsia="zh-CN"/>
        </w:rPr>
      </w:pPr>
      <w:r>
        <w:rPr>
          <w:lang w:eastAsia="zh-CN"/>
        </w:rPr>
        <w:t>通用条款本款增加6.1.3项的内容：承包人投入的施工船舶如未按时到位，发包人有权对承包人处以违约金人民币1万元/天</w:t>
      </w:r>
      <w:r>
        <w:rPr>
          <w:rFonts w:hint="eastAsia"/>
          <w:lang w:eastAsia="zh-CN"/>
        </w:rPr>
        <w:t>；</w:t>
      </w:r>
      <w:r>
        <w:rPr>
          <w:rFonts w:hint="eastAsia"/>
          <w:lang w:val="en-US" w:eastAsia="zh-CN"/>
        </w:rPr>
        <w:t>超过30天未按时到位，</w:t>
      </w:r>
      <w:r>
        <w:rPr>
          <w:lang w:eastAsia="zh-CN"/>
        </w:rPr>
        <w:t>对承包人处以违约金人民币</w:t>
      </w:r>
      <w:r>
        <w:rPr>
          <w:rFonts w:hint="eastAsia"/>
          <w:lang w:val="en-US" w:eastAsia="zh-CN"/>
        </w:rPr>
        <w:t>5</w:t>
      </w:r>
      <w:r>
        <w:rPr>
          <w:lang w:eastAsia="zh-CN"/>
        </w:rPr>
        <w:t>万元/天。同时，视为承包人违约，发包人有权按专用条款22.1项约定处以违约金，承包人应赔偿发包人因该事项造成的所有损失，且发包人有权没收履约保证金。</w:t>
      </w:r>
    </w:p>
    <w:p w14:paraId="29F27576">
      <w:pPr>
        <w:bidi w:val="0"/>
        <w:rPr>
          <w:rFonts w:hint="eastAsia"/>
          <w:lang w:eastAsia="zh-CN"/>
        </w:rPr>
      </w:pPr>
      <w:r>
        <w:rPr>
          <w:lang w:eastAsia="zh-CN"/>
        </w:rPr>
        <w:t>6.2发包人提供的施工设备和临时设施</w:t>
      </w:r>
    </w:p>
    <w:p w14:paraId="169A37F8">
      <w:pPr>
        <w:bidi w:val="0"/>
        <w:rPr>
          <w:rFonts w:hint="eastAsia"/>
          <w:lang w:eastAsia="zh-CN"/>
        </w:rPr>
      </w:pPr>
      <w:r>
        <w:rPr>
          <w:lang w:eastAsia="zh-CN"/>
        </w:rPr>
        <w:t>本合同发包人不提供施工设备和临时设施。</w:t>
      </w:r>
    </w:p>
    <w:p w14:paraId="3999F66D">
      <w:pPr>
        <w:pStyle w:val="7"/>
        <w:bidi w:val="0"/>
        <w:rPr>
          <w:rFonts w:hint="eastAsia"/>
          <w:lang w:eastAsia="zh-CN"/>
        </w:rPr>
      </w:pPr>
      <w:r>
        <w:rPr>
          <w:lang w:eastAsia="zh-CN"/>
        </w:rPr>
        <w:t>7．交通运输</w:t>
      </w:r>
    </w:p>
    <w:p w14:paraId="6639A4F8">
      <w:pPr>
        <w:pStyle w:val="7"/>
        <w:ind w:firstLine="482"/>
        <w:rPr>
          <w:rFonts w:hint="eastAsia"/>
          <w:sz w:val="21"/>
          <w:szCs w:val="21"/>
          <w:lang w:eastAsia="zh-CN"/>
        </w:rPr>
      </w:pPr>
      <w:r>
        <w:rPr>
          <w:sz w:val="21"/>
          <w:szCs w:val="21"/>
          <w:lang w:eastAsia="zh-CN"/>
        </w:rPr>
        <w:t>7.1道路通行权和场外设施</w:t>
      </w:r>
    </w:p>
    <w:p w14:paraId="186D02C4">
      <w:pPr>
        <w:spacing w:line="360" w:lineRule="auto"/>
        <w:ind w:firstLine="420" w:firstLineChars="200"/>
        <w:rPr>
          <w:rFonts w:hint="eastAsia"/>
          <w:sz w:val="21"/>
          <w:szCs w:val="21"/>
          <w:lang w:eastAsia="zh-CN"/>
        </w:rPr>
      </w:pPr>
      <w:r>
        <w:rPr>
          <w:sz w:val="21"/>
          <w:szCs w:val="21"/>
          <w:lang w:eastAsia="zh-CN"/>
        </w:rPr>
        <w:t>本合同约定为：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6EFB46A4">
      <w:pPr>
        <w:pStyle w:val="7"/>
        <w:ind w:firstLine="482"/>
        <w:rPr>
          <w:rFonts w:hint="eastAsia"/>
          <w:sz w:val="21"/>
          <w:szCs w:val="21"/>
          <w:lang w:eastAsia="zh-CN"/>
        </w:rPr>
      </w:pPr>
      <w:r>
        <w:rPr>
          <w:sz w:val="21"/>
          <w:szCs w:val="21"/>
          <w:lang w:eastAsia="zh-CN"/>
        </w:rPr>
        <w:t>7.4超大件和超重件的运输</w:t>
      </w:r>
    </w:p>
    <w:p w14:paraId="77D65200">
      <w:pPr>
        <w:spacing w:line="360" w:lineRule="auto"/>
        <w:ind w:firstLine="420" w:firstLineChars="200"/>
        <w:rPr>
          <w:rFonts w:hint="eastAsia"/>
          <w:sz w:val="21"/>
          <w:szCs w:val="21"/>
          <w:lang w:eastAsia="zh-CN"/>
        </w:rPr>
      </w:pPr>
      <w:r>
        <w:rPr>
          <w:sz w:val="21"/>
          <w:szCs w:val="21"/>
          <w:lang w:eastAsia="zh-CN"/>
        </w:rPr>
        <w:t>7.4.1超大、超宽、超重物件的运输：</w:t>
      </w:r>
      <w:r>
        <w:rPr>
          <w:sz w:val="21"/>
          <w:szCs w:val="21"/>
          <w:u w:val="single"/>
          <w:lang w:eastAsia="zh-CN"/>
        </w:rPr>
        <w:t xml:space="preserve">           /          </w:t>
      </w:r>
      <w:r>
        <w:rPr>
          <w:sz w:val="21"/>
          <w:szCs w:val="21"/>
          <w:lang w:eastAsia="zh-CN"/>
        </w:rPr>
        <w:t>。</w:t>
      </w:r>
    </w:p>
    <w:p w14:paraId="019F44D2">
      <w:pPr>
        <w:pStyle w:val="7"/>
        <w:bidi w:val="0"/>
        <w:rPr>
          <w:rFonts w:hint="eastAsia"/>
          <w:lang w:eastAsia="zh-CN"/>
        </w:rPr>
      </w:pPr>
      <w:r>
        <w:rPr>
          <w:lang w:eastAsia="zh-CN"/>
        </w:rPr>
        <w:t>8．测量放线</w:t>
      </w:r>
    </w:p>
    <w:p w14:paraId="28233FC1">
      <w:pPr>
        <w:bidi w:val="0"/>
        <w:rPr>
          <w:rFonts w:hint="eastAsia"/>
          <w:color w:val="auto"/>
          <w:lang w:eastAsia="zh-CN"/>
        </w:rPr>
      </w:pPr>
      <w:r>
        <w:rPr>
          <w:color w:val="auto"/>
          <w:lang w:eastAsia="zh-CN"/>
        </w:rPr>
        <w:t>8.1施工控制网</w:t>
      </w:r>
    </w:p>
    <w:p w14:paraId="6FD0A406">
      <w:pPr>
        <w:bidi w:val="0"/>
        <w:rPr>
          <w:rFonts w:hint="eastAsia"/>
          <w:color w:val="00B0F0"/>
          <w:lang w:eastAsia="zh-CN"/>
        </w:rPr>
      </w:pPr>
      <w:r>
        <w:rPr>
          <w:color w:val="auto"/>
          <w:lang w:eastAsia="zh-CN"/>
        </w:rPr>
        <w:t>8.1.1</w:t>
      </w:r>
      <w:r>
        <w:rPr>
          <w:rFonts w:hint="eastAsia"/>
          <w:color w:val="auto"/>
          <w:lang w:eastAsia="zh-CN"/>
        </w:rPr>
        <w:t>承包人报送施工控制网资料的期限：计划开工日期7天前。施工控制网由承包人负责提供。</w:t>
      </w:r>
    </w:p>
    <w:p w14:paraId="06FAEC97">
      <w:pPr>
        <w:pStyle w:val="7"/>
        <w:bidi w:val="0"/>
        <w:rPr>
          <w:rFonts w:hint="eastAsia"/>
          <w:lang w:eastAsia="zh-CN"/>
        </w:rPr>
      </w:pPr>
      <w:r>
        <w:rPr>
          <w:lang w:eastAsia="zh-CN"/>
        </w:rPr>
        <w:t>9．施工安全、治安保卫和环境保护</w:t>
      </w:r>
    </w:p>
    <w:p w14:paraId="7306161E">
      <w:pPr>
        <w:bidi w:val="0"/>
        <w:rPr>
          <w:rFonts w:hint="eastAsia"/>
          <w:lang w:eastAsia="zh-CN"/>
        </w:rPr>
      </w:pPr>
      <w:r>
        <w:rPr>
          <w:lang w:eastAsia="zh-CN"/>
        </w:rPr>
        <w:t>9.1发包人的施工安全责任</w:t>
      </w:r>
    </w:p>
    <w:p w14:paraId="02E53A78">
      <w:pPr>
        <w:bidi w:val="0"/>
        <w:rPr>
          <w:rFonts w:hint="eastAsia"/>
          <w:lang w:eastAsia="zh-CN"/>
        </w:rPr>
      </w:pPr>
      <w:r>
        <w:rPr>
          <w:lang w:eastAsia="zh-CN"/>
        </w:rPr>
        <w:t>9.1.1发包人的安全职责：按《公路水运工程安全生产监督管理办法》《广东省交通运输厅关于公路水运建设工程安全生产费用的管理办法》（或更新修订后的最新文件或有关通知的）规定执行。</w:t>
      </w:r>
    </w:p>
    <w:p w14:paraId="363CCE58">
      <w:pPr>
        <w:bidi w:val="0"/>
        <w:rPr>
          <w:rFonts w:hint="eastAsia"/>
          <w:lang w:eastAsia="zh-CN"/>
        </w:rPr>
      </w:pPr>
      <w:r>
        <w:rPr>
          <w:lang w:eastAsia="zh-CN"/>
        </w:rPr>
        <w:t>9.2承包人的施工安全责任</w:t>
      </w:r>
    </w:p>
    <w:p w14:paraId="659CD66B">
      <w:pPr>
        <w:bidi w:val="0"/>
        <w:rPr>
          <w:lang w:eastAsia="zh-CN"/>
        </w:rPr>
      </w:pPr>
      <w:r>
        <w:rPr>
          <w:lang w:eastAsia="zh-CN"/>
        </w:rPr>
        <w:t>9.2.1承包人的安全职责：按《公路水运工程安全生产监督管理办法》《广东省交通运输厅关于公路水运建设工程安全生产费用的管理办法》规定执行。承包人应按《公路水运工程安全生产监督管理办法》的要求，设立安全生产管理机构，配备专职安全生产管理人员。承包人应当根据工程施工作业特点、安全风险以及施工组织难度，按照年度施工产值配备专职安全生产管理人员。</w:t>
      </w:r>
    </w:p>
    <w:p w14:paraId="737CCC84">
      <w:pPr>
        <w:bidi w:val="0"/>
        <w:rPr>
          <w:rFonts w:hint="eastAsia"/>
          <w:lang w:eastAsia="zh-CN"/>
        </w:rPr>
      </w:pPr>
      <w:r>
        <w:rPr>
          <w:lang w:eastAsia="zh-CN"/>
        </w:rPr>
        <w:t>承包人报送施工安全措施计划的期限：计划开工日期14天前；</w:t>
      </w:r>
    </w:p>
    <w:p w14:paraId="0088B8C1">
      <w:pPr>
        <w:bidi w:val="0"/>
        <w:rPr>
          <w:rFonts w:hint="eastAsia"/>
          <w:lang w:eastAsia="zh-CN"/>
        </w:rPr>
      </w:pPr>
      <w:r>
        <w:rPr>
          <w:lang w:eastAsia="zh-CN"/>
        </w:rPr>
        <w:t>承包人报送的施工安全措施计划的安全工作内容要求：除满足《公路水运工程安全生产监督管理办法》（或更新修订后的最新文件或有关通知的）规定外，承包人应根据本工程的实际安全施工要求，编制本工程的实施性施工安全组织设计。该实施性施工安全组织设计包括但不限于施工安全保障体系，安全生产责任制，安全生产管理规章制度，安全防护施工方案，施工现场临时用电方案，施工安全评估，安全预控及保证措施方案，紧急应变措施，安全标识、警示和围护方案等。</w:t>
      </w:r>
      <w:r>
        <w:rPr>
          <w:rFonts w:hint="eastAsia"/>
          <w:lang w:eastAsia="zh-CN"/>
        </w:rPr>
        <w:t>对影响安全的重要工序和危险性较大的工程应编制专项施工方案，并附安全验算结果，经承包人技术负责人签字并报监理人和发包人批准后实施，由专职安全生产管理人员进行现场监督</w:t>
      </w:r>
      <w:r>
        <w:rPr>
          <w:lang w:eastAsia="zh-CN"/>
        </w:rPr>
        <w:t>。</w:t>
      </w:r>
    </w:p>
    <w:p w14:paraId="61445D4B">
      <w:pPr>
        <w:bidi w:val="0"/>
        <w:rPr>
          <w:rFonts w:hint="default"/>
          <w:lang w:eastAsia="zh-CN"/>
        </w:rPr>
      </w:pPr>
      <w:r>
        <w:rPr>
          <w:lang w:eastAsia="zh-CN"/>
        </w:rPr>
        <w:t>出现以下情形之一的，需要编制专项施工方案：</w:t>
      </w:r>
    </w:p>
    <w:p w14:paraId="09B4F198">
      <w:pPr>
        <w:bidi w:val="0"/>
        <w:rPr>
          <w:rFonts w:hint="eastAsia"/>
          <w:lang w:eastAsia="zh-CN"/>
        </w:rPr>
      </w:pPr>
      <w:r>
        <w:rPr>
          <w:lang w:eastAsia="zh-CN"/>
        </w:rPr>
        <w:t>（1）不良地质条件下有潜在危险性的土方、石方开挖：</w:t>
      </w:r>
    </w:p>
    <w:p w14:paraId="665B8521">
      <w:pPr>
        <w:bidi w:val="0"/>
        <w:rPr>
          <w:lang w:eastAsia="zh-CN"/>
        </w:rPr>
      </w:pPr>
      <w:r>
        <w:rPr>
          <w:lang w:eastAsia="zh-CN"/>
        </w:rPr>
        <w:t>（</w:t>
      </w:r>
      <w:r>
        <w:rPr>
          <w:rFonts w:hint="default"/>
          <w:lang w:val="en-US" w:eastAsia="zh-CN"/>
        </w:rPr>
        <w:t>2</w:t>
      </w:r>
      <w:r>
        <w:rPr>
          <w:lang w:eastAsia="zh-CN"/>
        </w:rPr>
        <w:t>）桩基础工程；</w:t>
      </w:r>
    </w:p>
    <w:p w14:paraId="3106FCFA">
      <w:pPr>
        <w:bidi w:val="0"/>
        <w:rPr>
          <w:rFonts w:hint="default"/>
          <w:lang w:val="en-US" w:eastAsia="zh-CN"/>
        </w:rPr>
      </w:pPr>
      <w:r>
        <w:rPr>
          <w:rFonts w:hint="default"/>
          <w:lang w:val="en-US" w:eastAsia="zh-CN"/>
        </w:rPr>
        <w:t>（3）上部结构施工；</w:t>
      </w:r>
    </w:p>
    <w:p w14:paraId="1B4FDB77">
      <w:pPr>
        <w:bidi w:val="0"/>
        <w:rPr>
          <w:rFonts w:hint="default"/>
          <w:lang w:val="en-US" w:eastAsia="zh-CN"/>
        </w:rPr>
      </w:pPr>
      <w:r>
        <w:rPr>
          <w:rFonts w:hint="default"/>
          <w:lang w:val="en-US" w:eastAsia="zh-CN"/>
        </w:rPr>
        <w:t>（4）模板工程；</w:t>
      </w:r>
    </w:p>
    <w:p w14:paraId="498F89D9">
      <w:pPr>
        <w:bidi w:val="0"/>
        <w:rPr>
          <w:rFonts w:hint="default"/>
          <w:lang w:val="en-US" w:eastAsia="zh-CN"/>
        </w:rPr>
      </w:pPr>
      <w:r>
        <w:rPr>
          <w:lang w:eastAsia="zh-CN"/>
        </w:rPr>
        <w:t>（</w:t>
      </w:r>
      <w:r>
        <w:rPr>
          <w:rFonts w:hint="default"/>
          <w:lang w:val="en-US" w:eastAsia="zh-CN"/>
        </w:rPr>
        <w:t>5</w:t>
      </w:r>
      <w:r>
        <w:rPr>
          <w:lang w:eastAsia="zh-CN"/>
        </w:rPr>
        <w:t>）水上工程中的</w:t>
      </w:r>
      <w:r>
        <w:rPr>
          <w:rFonts w:hint="default"/>
          <w:lang w:val="en-US" w:eastAsia="zh-CN"/>
        </w:rPr>
        <w:t>起重船、</w:t>
      </w:r>
      <w:r>
        <w:rPr>
          <w:lang w:eastAsia="zh-CN"/>
        </w:rPr>
        <w:t>挖泥船</w:t>
      </w:r>
      <w:r>
        <w:rPr>
          <w:rFonts w:hint="eastAsia"/>
          <w:lang w:eastAsia="zh-CN"/>
        </w:rPr>
        <w:t>、</w:t>
      </w:r>
      <w:r>
        <w:rPr>
          <w:rFonts w:hint="default"/>
          <w:lang w:val="en-US" w:eastAsia="zh-CN"/>
        </w:rPr>
        <w:t>吊装船等施工船作业；</w:t>
      </w:r>
    </w:p>
    <w:p w14:paraId="4243F66C">
      <w:pPr>
        <w:bidi w:val="0"/>
        <w:rPr>
          <w:rFonts w:hint="default"/>
          <w:lang w:eastAsia="zh-CN"/>
        </w:rPr>
      </w:pPr>
      <w:r>
        <w:rPr>
          <w:lang w:eastAsia="zh-CN"/>
        </w:rPr>
        <w:t>（</w:t>
      </w:r>
      <w:r>
        <w:rPr>
          <w:rFonts w:hint="default"/>
          <w:lang w:eastAsia="zh-CN"/>
        </w:rPr>
        <w:t>6</w:t>
      </w:r>
      <w:r>
        <w:rPr>
          <w:lang w:eastAsia="zh-CN"/>
        </w:rPr>
        <w:t>）水下工程中的水下焊接、混凝土浇注、爆破工程等；</w:t>
      </w:r>
    </w:p>
    <w:p w14:paraId="04742017">
      <w:pPr>
        <w:bidi w:val="0"/>
        <w:rPr>
          <w:rFonts w:hint="default"/>
          <w:lang w:eastAsia="zh-CN"/>
        </w:rPr>
      </w:pPr>
      <w:r>
        <w:rPr>
          <w:lang w:eastAsia="zh-CN"/>
        </w:rPr>
        <w:t>（</w:t>
      </w:r>
      <w:r>
        <w:rPr>
          <w:rFonts w:hint="default"/>
          <w:lang w:eastAsia="zh-CN"/>
        </w:rPr>
        <w:t>7</w:t>
      </w:r>
      <w:r>
        <w:rPr>
          <w:lang w:eastAsia="zh-CN"/>
        </w:rPr>
        <w:t>）炸礁、清礁工程；</w:t>
      </w:r>
    </w:p>
    <w:p w14:paraId="1F033E29">
      <w:pPr>
        <w:bidi w:val="0"/>
        <w:rPr>
          <w:rFonts w:hint="default"/>
          <w:lang w:eastAsia="zh-CN"/>
        </w:rPr>
      </w:pPr>
      <w:r>
        <w:rPr>
          <w:lang w:eastAsia="zh-CN"/>
        </w:rPr>
        <w:t>（</w:t>
      </w:r>
      <w:r>
        <w:rPr>
          <w:rFonts w:hint="default"/>
          <w:lang w:eastAsia="zh-CN"/>
        </w:rPr>
        <w:t>8</w:t>
      </w:r>
      <w:r>
        <w:rPr>
          <w:lang w:eastAsia="zh-CN"/>
        </w:rPr>
        <w:t>）大型临时工程中的大型支架、模板、便桥的架设与拆除，码头的加固与拆除；</w:t>
      </w:r>
    </w:p>
    <w:p w14:paraId="7265FE86">
      <w:pPr>
        <w:bidi w:val="0"/>
        <w:rPr>
          <w:rFonts w:hint="default"/>
          <w:lang w:val="en-US" w:eastAsia="zh-CN"/>
        </w:rPr>
      </w:pPr>
      <w:r>
        <w:rPr>
          <w:rFonts w:hint="default"/>
          <w:lang w:val="en-US" w:eastAsia="zh-CN"/>
        </w:rPr>
        <w:t>（9）吊装作业；</w:t>
      </w:r>
    </w:p>
    <w:p w14:paraId="0B053DB3">
      <w:pPr>
        <w:bidi w:val="0"/>
        <w:rPr>
          <w:rFonts w:hint="default"/>
          <w:lang w:val="en-US" w:eastAsia="zh-CN"/>
        </w:rPr>
      </w:pPr>
      <w:r>
        <w:rPr>
          <w:rFonts w:hint="default"/>
          <w:lang w:val="en-US" w:eastAsia="zh-CN"/>
        </w:rPr>
        <w:t>（10）临时用电工程；</w:t>
      </w:r>
    </w:p>
    <w:p w14:paraId="69C77298">
      <w:pPr>
        <w:bidi w:val="0"/>
        <w:rPr>
          <w:rFonts w:hint="default"/>
          <w:lang w:val="en-US" w:eastAsia="zh-CN"/>
        </w:rPr>
      </w:pPr>
      <w:r>
        <w:rPr>
          <w:rFonts w:hint="default"/>
          <w:lang w:val="en-US" w:eastAsia="zh-CN"/>
        </w:rPr>
        <w:t>（11）钢结构安装工程；</w:t>
      </w:r>
    </w:p>
    <w:p w14:paraId="36D191B8">
      <w:pPr>
        <w:bidi w:val="0"/>
        <w:rPr>
          <w:lang w:eastAsia="zh-CN"/>
        </w:rPr>
      </w:pPr>
      <w:r>
        <w:rPr>
          <w:lang w:eastAsia="zh-CN"/>
        </w:rPr>
        <w:t>（</w:t>
      </w:r>
      <w:r>
        <w:rPr>
          <w:rFonts w:hint="default"/>
          <w:lang w:val="en-US" w:eastAsia="zh-CN"/>
        </w:rPr>
        <w:t>12</w:t>
      </w:r>
      <w:r>
        <w:rPr>
          <w:lang w:eastAsia="zh-CN"/>
        </w:rPr>
        <w:t>）潜水作业；</w:t>
      </w:r>
    </w:p>
    <w:p w14:paraId="6299BE22">
      <w:pPr>
        <w:bidi w:val="0"/>
        <w:rPr>
          <w:rFonts w:hint="default"/>
          <w:lang w:val="en-US" w:eastAsia="zh-CN"/>
        </w:rPr>
      </w:pPr>
      <w:r>
        <w:rPr>
          <w:rFonts w:hint="default"/>
          <w:lang w:eastAsia="zh-CN"/>
        </w:rPr>
        <w:t>（</w:t>
      </w:r>
      <w:r>
        <w:rPr>
          <w:rFonts w:hint="default"/>
          <w:lang w:val="en-US" w:eastAsia="zh-CN"/>
        </w:rPr>
        <w:t>13）海关监管区域内施工；</w:t>
      </w:r>
    </w:p>
    <w:p w14:paraId="66887E2E">
      <w:pPr>
        <w:bidi w:val="0"/>
        <w:rPr>
          <w:rFonts w:hint="eastAsia"/>
          <w:lang w:eastAsia="zh-CN"/>
        </w:rPr>
      </w:pPr>
      <w:r>
        <w:rPr>
          <w:lang w:eastAsia="zh-CN"/>
        </w:rPr>
        <w:t>（</w:t>
      </w:r>
      <w:r>
        <w:rPr>
          <w:rFonts w:hint="default"/>
          <w:lang w:val="en-US" w:eastAsia="zh-CN"/>
        </w:rPr>
        <w:t>14</w:t>
      </w:r>
      <w:r>
        <w:rPr>
          <w:lang w:eastAsia="zh-CN"/>
        </w:rPr>
        <w:t>）其他危险性较大的工程。</w:t>
      </w:r>
    </w:p>
    <w:p w14:paraId="01DB1FCD">
      <w:pPr>
        <w:bidi w:val="0"/>
        <w:rPr>
          <w:rFonts w:hint="eastAsia"/>
          <w:lang w:eastAsia="zh-CN"/>
        </w:rPr>
      </w:pPr>
      <w:r>
        <w:rPr>
          <w:lang w:eastAsia="zh-CN"/>
        </w:rPr>
        <w:t>监理人和发包人在检查中发现有安全问题或有违反安全管理规章制度的情况时，可视其情节轻重，分别给予承包人通报批评、警告、撤换责任人、责令停工整改等处罚，由此增加的工程费用和工期延误由承包人承担。</w:t>
      </w:r>
    </w:p>
    <w:p w14:paraId="0B25EAE8">
      <w:pPr>
        <w:bidi w:val="0"/>
        <w:rPr>
          <w:rFonts w:hint="eastAsia"/>
          <w:lang w:eastAsia="zh-CN"/>
        </w:rPr>
      </w:pPr>
      <w:r>
        <w:rPr>
          <w:lang w:eastAsia="zh-CN"/>
        </w:rPr>
        <w:t>9.2.5本合同约定的安全作业环境：确保安全生产。</w:t>
      </w:r>
    </w:p>
    <w:p w14:paraId="35A75F95">
      <w:pPr>
        <w:bidi w:val="0"/>
        <w:rPr>
          <w:rFonts w:hint="eastAsia"/>
          <w:lang w:eastAsia="zh-CN"/>
        </w:rPr>
      </w:pPr>
      <w:r>
        <w:rPr>
          <w:lang w:eastAsia="zh-CN"/>
        </w:rPr>
        <w:t>有关安全施工措施所需费用即安全生产费用，已包含在合同一般项目清单的安全文明施工费中。开工时，承包人应做好安全保障措施，并获得发包人代表和监理同意。在施工过程中，监理发现存在安全事故隐患的，应当要求承包人整改。若施工过程中承包人对发包人、监理发现的安全隐患拒不及时整改，发包人有权代购安全生产物资并委托第三方落实安全措施，所发生费用从合同总价中扣除，且不能免除承包人的责任。若安全文明施工费使用完毕，承包人仍然需要采取安全生产措施并承担安全责任。</w:t>
      </w:r>
    </w:p>
    <w:p w14:paraId="292F0B02">
      <w:pPr>
        <w:bidi w:val="0"/>
        <w:rPr>
          <w:rFonts w:hint="eastAsia"/>
          <w:lang w:eastAsia="zh-CN"/>
        </w:rPr>
      </w:pPr>
      <w:r>
        <w:rPr>
          <w:lang w:eastAsia="zh-CN"/>
        </w:rPr>
        <w:t>安全生产费用为固定报价，</w:t>
      </w:r>
      <w:r>
        <w:rPr>
          <w:rFonts w:hint="eastAsia"/>
          <w:lang w:val="en-US" w:eastAsia="zh-CN"/>
        </w:rPr>
        <w:t>除发生变更和新增事项之外，</w:t>
      </w:r>
      <w:r>
        <w:rPr>
          <w:lang w:eastAsia="zh-CN"/>
        </w:rPr>
        <w:t>不随合同总价的变化而调整，应根据《广东省交通运输厅关于公路水运建设工程安全生产费用的管理办法》的要求，按照“企业提取，政府监督，确保需要，规范使用”的原则和细化费用清单进行管理。安全生产费用用于施工安全防护用具及设施的采购和更新、安全施工措施的落实、安全生产条件的改善，安全生产检查、评价、咨询和标准化建设的支出，安全生产宣传、教育培训的支出，安全生产适用的新技术、新标准、新工艺、新装备的推广应用支出，安全设施及特种设备检测检验支出，其他与安全生产直接相关的支出等。安全生产费用来源于承包人，也用于承包人，不得挪作他用。如承包人在此基础上增加安全生产费用以满足项目施工需要，则承包人应在本项目工程量清单其他相关子目的单价或总额价中予以考虑，发包人不再另行支付。</w:t>
      </w:r>
    </w:p>
    <w:p w14:paraId="5B009EDA">
      <w:pPr>
        <w:bidi w:val="0"/>
        <w:rPr>
          <w:rFonts w:hint="eastAsia"/>
          <w:lang w:eastAsia="zh-CN"/>
        </w:rPr>
      </w:pPr>
      <w:r>
        <w:rPr>
          <w:lang w:eastAsia="zh-CN"/>
        </w:rPr>
        <w:t>在项目开工前或施工过程中，发包人及上级主管单位对承包人的安全生产情况进行检查，发现隐患而承包人未能在限期内完成整改的，由发包人单位代为整改，所需费用在计提的安全生产经费中支付。</w:t>
      </w:r>
    </w:p>
    <w:p w14:paraId="19C87C15">
      <w:pPr>
        <w:bidi w:val="0"/>
        <w:rPr>
          <w:rFonts w:hint="eastAsia"/>
          <w:lang w:eastAsia="zh-CN"/>
        </w:rPr>
      </w:pPr>
      <w:r>
        <w:rPr>
          <w:lang w:eastAsia="zh-CN"/>
        </w:rPr>
        <w:t>安全生产费实行专款专用、专户核算，任何单位或个人不得挤占或挪用。承包人应当建立健全工程项目安全生产费用计取、使用等制度，明确安全生产费用计取和使用的程序、职责及权限、规范安全生产费用的使用；设立安全生产费用使用台帐，健全安全生产费用痕迹管理资料台帐，包含安全生产费用使用环节的监控和有关票据凭证资料。</w:t>
      </w:r>
    </w:p>
    <w:p w14:paraId="200F9BB3">
      <w:pPr>
        <w:bidi w:val="0"/>
        <w:rPr>
          <w:rFonts w:hint="eastAsia"/>
          <w:lang w:eastAsia="zh-CN"/>
        </w:rPr>
      </w:pPr>
      <w:r>
        <w:rPr>
          <w:lang w:eastAsia="zh-CN"/>
        </w:rPr>
        <w:t>9.2.8承包人应对施工船舶机械、设备、仪器等进行定期检查，消除隐患，并取得有关部门的检验许可证明。</w:t>
      </w:r>
    </w:p>
    <w:p w14:paraId="4AF66190">
      <w:pPr>
        <w:bidi w:val="0"/>
        <w:rPr>
          <w:rFonts w:hint="eastAsia"/>
          <w:lang w:eastAsia="zh-CN"/>
        </w:rPr>
      </w:pPr>
      <w:r>
        <w:rPr>
          <w:lang w:eastAsia="zh-CN"/>
        </w:rPr>
        <w:t>9.2.9承包人应按有关要求，设置施工水域的警示标志和施工船舶夜间警示标志。</w:t>
      </w:r>
    </w:p>
    <w:p w14:paraId="2AF266C7">
      <w:pPr>
        <w:bidi w:val="0"/>
        <w:rPr>
          <w:rFonts w:hint="eastAsia"/>
          <w:lang w:eastAsia="zh-CN"/>
        </w:rPr>
      </w:pPr>
      <w:r>
        <w:rPr>
          <w:lang w:eastAsia="zh-CN"/>
        </w:rPr>
        <w:t>9.2.10承包人应对施工现场的供电、消防、基坑开挖、水下作业、爆破、不良工程地质以及施工通航等制定专项的措施及应急预案，并报监理人审查同意。发包人或监理人的认可不能免除承包人所应承担的责任。</w:t>
      </w:r>
    </w:p>
    <w:p w14:paraId="78A06E62">
      <w:pPr>
        <w:bidi w:val="0"/>
        <w:rPr>
          <w:rFonts w:hint="eastAsia"/>
          <w:lang w:eastAsia="zh-CN"/>
        </w:rPr>
      </w:pPr>
      <w:r>
        <w:rPr>
          <w:lang w:eastAsia="zh-CN"/>
        </w:rPr>
        <w:t>增加第9.2.11至9.2.20项的内容，下述内容所产生的费用由承包人承担：</w:t>
      </w:r>
    </w:p>
    <w:p w14:paraId="3C0DF395">
      <w:pPr>
        <w:bidi w:val="0"/>
        <w:rPr>
          <w:rFonts w:hint="eastAsia"/>
          <w:lang w:eastAsia="zh-CN"/>
        </w:rPr>
      </w:pPr>
      <w:r>
        <w:rPr>
          <w:lang w:eastAsia="zh-CN"/>
        </w:rPr>
        <w:t>9.2.11承包人应按政府和有关部门的规定，对施工现场人员和施工船舶、机械、设备的防台风、防突风、防风暴潮、防汛、防雷击等进行安全管理，对施工现场加强治安防范和消防安全防护措施，并承担由于措施不力造成的事故责任和由此发生的费用。</w:t>
      </w:r>
    </w:p>
    <w:p w14:paraId="5449D7DB">
      <w:pPr>
        <w:bidi w:val="0"/>
        <w:rPr>
          <w:rFonts w:hint="eastAsia"/>
          <w:lang w:eastAsia="zh-CN"/>
        </w:rPr>
      </w:pPr>
      <w:r>
        <w:rPr>
          <w:lang w:eastAsia="zh-CN"/>
        </w:rPr>
        <w:t>9.2.12承包人在高压线、水上、水下及地下管线、易燃、易爆地段或其他有害环境下施工时，施工前应提交安全保护措施及应急救援预案，经监理人审查同意后实施。监理人的同意不能免除承包人应承担的责任。防护措施费用由承包人承担。</w:t>
      </w:r>
    </w:p>
    <w:p w14:paraId="062AC62A">
      <w:pPr>
        <w:bidi w:val="0"/>
        <w:rPr>
          <w:rFonts w:hint="eastAsia"/>
          <w:lang w:eastAsia="zh-CN"/>
        </w:rPr>
      </w:pPr>
      <w:r>
        <w:rPr>
          <w:lang w:eastAsia="zh-CN"/>
        </w:rPr>
        <w:t>9.2.13施工现场发生安全事故时，承包人应立即采取有效措施，并将事故情况按规定上报有关部门并报告发包人与监理人。</w:t>
      </w:r>
    </w:p>
    <w:p w14:paraId="152984C6">
      <w:pPr>
        <w:bidi w:val="0"/>
        <w:rPr>
          <w:rFonts w:hint="eastAsia"/>
          <w:lang w:eastAsia="zh-CN"/>
        </w:rPr>
      </w:pPr>
      <w:r>
        <w:rPr>
          <w:lang w:eastAsia="zh-CN"/>
        </w:rPr>
        <w:t>9.2.1</w:t>
      </w:r>
      <w:r>
        <w:rPr>
          <w:rFonts w:hint="eastAsia"/>
          <w:lang w:val="en-US" w:eastAsia="zh-CN"/>
        </w:rPr>
        <w:t>4</w:t>
      </w:r>
      <w:r>
        <w:rPr>
          <w:lang w:eastAsia="zh-CN"/>
        </w:rPr>
        <w:t>承包人应遵守工程建设安全生产有关管理规定，严格按安全标准组织施工，并随时接受行业安全检查人员依照法规实施的监督检查，采取必要的安全防范措施，消除事故隐患。由于承包人造成事故的责任和因此发生的费用，由承包人承担。</w:t>
      </w:r>
    </w:p>
    <w:p w14:paraId="0A7CC2C7">
      <w:pPr>
        <w:bidi w:val="0"/>
        <w:rPr>
          <w:lang w:eastAsia="zh-CN"/>
        </w:rPr>
      </w:pPr>
      <w:r>
        <w:rPr>
          <w:lang w:eastAsia="zh-CN"/>
        </w:rPr>
        <w:t>9.2.1</w:t>
      </w:r>
      <w:r>
        <w:rPr>
          <w:rFonts w:hint="eastAsia"/>
          <w:lang w:val="en-US" w:eastAsia="zh-CN"/>
        </w:rPr>
        <w:t>5</w:t>
      </w:r>
      <w:r>
        <w:rPr>
          <w:lang w:eastAsia="zh-CN"/>
        </w:rPr>
        <w:t>承包人应遵守工程建设安全生产有关管理规定，严格按安全标准组织施工，确保工程建设的安全生产目标实现。</w:t>
      </w:r>
    </w:p>
    <w:p w14:paraId="6D14EDC2">
      <w:pPr>
        <w:bidi w:val="0"/>
        <w:rPr>
          <w:rFonts w:hint="eastAsia"/>
          <w:lang w:eastAsia="zh-CN"/>
        </w:rPr>
      </w:pPr>
      <w:r>
        <w:rPr>
          <w:rFonts w:hint="eastAsia"/>
          <w:lang w:eastAsia="zh-CN"/>
        </w:rPr>
        <w:t>（1）承包人应对合同工程施工现场的安全负总责，履行总承包单位安全生产组织、协调等职责。</w:t>
      </w:r>
    </w:p>
    <w:p w14:paraId="37C3AFBE">
      <w:pPr>
        <w:bidi w:val="0"/>
        <w:rPr>
          <w:rFonts w:hint="eastAsia"/>
          <w:lang w:eastAsia="zh-CN"/>
        </w:rPr>
      </w:pPr>
      <w:r>
        <w:rPr>
          <w:rFonts w:hint="eastAsia"/>
          <w:lang w:eastAsia="zh-CN"/>
        </w:rPr>
        <w:t>（2）承包人应遵守执行《中华人民共和国安全生产法》、《公路水运工程安全生产监督管理办法》、《生产安全事故调查报告和调查处理条例》等国家法律、法规以及行业安全标准和国家电投管理规章制度、标准、文件。按照“安全第一、预防为主、综合治理”的方针，保证建设工程安全生产。</w:t>
      </w:r>
    </w:p>
    <w:p w14:paraId="61811E6E">
      <w:pPr>
        <w:bidi w:val="0"/>
        <w:rPr>
          <w:rFonts w:hint="eastAsia"/>
          <w:lang w:eastAsia="zh-CN"/>
        </w:rPr>
      </w:pPr>
      <w:r>
        <w:rPr>
          <w:rFonts w:hint="eastAsia"/>
          <w:lang w:eastAsia="zh-CN"/>
        </w:rPr>
        <w:t>（3）承包人应协助发包人成立项目安全生产委员会，项目负责人作为项目安委会成员，全面负责工程项目日常安全、文明施工及环境保护等管理工作。</w:t>
      </w:r>
    </w:p>
    <w:p w14:paraId="5E4C1E6C">
      <w:pPr>
        <w:bidi w:val="0"/>
        <w:rPr>
          <w:rFonts w:hint="eastAsia"/>
          <w:lang w:eastAsia="zh-CN"/>
        </w:rPr>
      </w:pPr>
      <w:r>
        <w:rPr>
          <w:rFonts w:hint="eastAsia"/>
          <w:lang w:eastAsia="zh-CN"/>
        </w:rPr>
        <w:t>（4）承包人负责贯彻落实由发包人制定的建设工程安全总目标，负责制定年度安全目标，经发包人和监理单位审查批准后组织实施。</w:t>
      </w:r>
    </w:p>
    <w:p w14:paraId="6E824EE1">
      <w:pPr>
        <w:bidi w:val="0"/>
        <w:rPr>
          <w:rFonts w:hint="eastAsia"/>
          <w:lang w:eastAsia="zh-CN"/>
        </w:rPr>
      </w:pPr>
      <w:r>
        <w:rPr>
          <w:rFonts w:hint="eastAsia"/>
          <w:lang w:eastAsia="zh-CN"/>
        </w:rPr>
        <w:t>（5）承包人负责编制本项目安全文明施工总策划书，编制建设项目各项安全管理制度。</w:t>
      </w:r>
    </w:p>
    <w:p w14:paraId="023A29E0">
      <w:pPr>
        <w:bidi w:val="0"/>
        <w:rPr>
          <w:rFonts w:hint="eastAsia"/>
          <w:lang w:eastAsia="zh-CN"/>
        </w:rPr>
      </w:pPr>
      <w:r>
        <w:rPr>
          <w:rFonts w:hint="eastAsia"/>
          <w:lang w:eastAsia="zh-CN"/>
        </w:rPr>
        <w:t>（6）承包人负责开工前，组织全员进行全面的安全技术交底，并分工种进行安全教育和考试，考试合格者方可进行作业，并做好记录备查。</w:t>
      </w:r>
    </w:p>
    <w:p w14:paraId="2CC9FFF7">
      <w:pPr>
        <w:bidi w:val="0"/>
        <w:rPr>
          <w:rFonts w:hint="eastAsia"/>
          <w:lang w:eastAsia="zh-CN"/>
        </w:rPr>
      </w:pPr>
      <w:r>
        <w:rPr>
          <w:rFonts w:hint="eastAsia"/>
          <w:lang w:eastAsia="zh-CN"/>
        </w:rPr>
        <w:t>（7）承包人应于合同工程的第一个单位工程开工报告批准之日起15个工作日内，将合同工程的安全生产管理情况向工程所在地政府部门备案。在安全生产管理情况发生变化时，及时向工程所在地政府部门报告。</w:t>
      </w:r>
    </w:p>
    <w:p w14:paraId="1BC0D1CA">
      <w:pPr>
        <w:bidi w:val="0"/>
        <w:rPr>
          <w:rFonts w:hint="eastAsia"/>
          <w:lang w:eastAsia="zh-CN"/>
        </w:rPr>
      </w:pPr>
      <w:r>
        <w:rPr>
          <w:rFonts w:hint="eastAsia"/>
          <w:lang w:eastAsia="zh-CN"/>
        </w:rPr>
        <w:t>（8）承包人负责建立、健全安全管理体系和监督体系并运行维护；制定项目安全生产责任制，负责建立专项安全奖励基金和奖惩机制，建立安全管理网络，组织对总承包范围内工程进行安全检查、评比、考核。</w:t>
      </w:r>
    </w:p>
    <w:p w14:paraId="7E5055B4">
      <w:pPr>
        <w:bidi w:val="0"/>
        <w:rPr>
          <w:rFonts w:hint="eastAsia"/>
          <w:lang w:eastAsia="zh-CN"/>
        </w:rPr>
      </w:pPr>
      <w:r>
        <w:rPr>
          <w:rFonts w:hint="eastAsia"/>
          <w:lang w:eastAsia="zh-CN"/>
        </w:rPr>
        <w:t>（9）承包人应向发包人提供有效的资质证明，包括：企业法人营业执照、施工资质和安全资质证书；单位工作业绩和近三年的安全施工记录；项目负责人、工程技术人员、</w:t>
      </w:r>
      <w:r>
        <w:rPr>
          <w:rFonts w:hint="eastAsia"/>
          <w:lang w:val="en-US" w:eastAsia="zh-CN"/>
        </w:rPr>
        <w:t>安全总监</w:t>
      </w:r>
      <w:r>
        <w:rPr>
          <w:rFonts w:hint="eastAsia"/>
          <w:lang w:eastAsia="zh-CN"/>
        </w:rPr>
        <w:t>、安全专职人员和特殊工种工人上岗资格证书等。</w:t>
      </w:r>
    </w:p>
    <w:p w14:paraId="087CAADA">
      <w:pPr>
        <w:bidi w:val="0"/>
        <w:rPr>
          <w:rFonts w:hint="eastAsia"/>
          <w:lang w:eastAsia="zh-CN"/>
        </w:rPr>
      </w:pPr>
      <w:r>
        <w:rPr>
          <w:rFonts w:hint="eastAsia"/>
          <w:lang w:eastAsia="zh-CN"/>
        </w:rPr>
        <w:t>（10）承包人应在施工分包招标文件中对投标人的资质、安全生产条件、安全生产信用、施工安全措施费用提取、安全生产保障措施等提出明确要求。承包人应按照国家有关高危行业企业安全生产费用财务规定，在施工分包招标文件中明确规定施工安全措施费用不能纳入投标竞价范围，不得调减或挪用。承包人应审查施工分包人主要负责人、项目经理、专职安全人员是否达到国家有关安全生产许可证规定的考核要求，并将该条件作为投标资格的必备条件。</w:t>
      </w:r>
    </w:p>
    <w:p w14:paraId="0B626445">
      <w:pPr>
        <w:bidi w:val="0"/>
        <w:rPr>
          <w:rFonts w:hint="eastAsia"/>
          <w:lang w:eastAsia="zh-CN"/>
        </w:rPr>
      </w:pPr>
      <w:r>
        <w:rPr>
          <w:rFonts w:hint="eastAsia"/>
          <w:lang w:eastAsia="zh-CN"/>
        </w:rPr>
        <w:t>（11）承包人应保证安全生产投入的有效实施。按规定提取安全文明生产管理费，做到专款专用。</w:t>
      </w:r>
    </w:p>
    <w:p w14:paraId="45578EFD">
      <w:pPr>
        <w:bidi w:val="0"/>
        <w:rPr>
          <w:rFonts w:hint="eastAsia"/>
          <w:lang w:eastAsia="zh-CN"/>
        </w:rPr>
      </w:pPr>
      <w:r>
        <w:rPr>
          <w:rFonts w:hint="eastAsia"/>
          <w:lang w:eastAsia="zh-CN"/>
        </w:rPr>
        <w:t>（12）承包人所有安全设施、施工机具设备和高空作业的设备均应符合国家或行业安全技术标准并应定期检查，并有安全员的签字记录；特种设备（电梯、升降机、起重机械、厂内机动车辆、防爆电气设备等）应取得地方政府质量技术监督部门的许可使用证件方可使用。承包人特殊工种要经专业培训，并持有政府主管部门签发的合格证上岗。</w:t>
      </w:r>
    </w:p>
    <w:p w14:paraId="053714F8">
      <w:pPr>
        <w:bidi w:val="0"/>
        <w:rPr>
          <w:rFonts w:hint="eastAsia"/>
          <w:lang w:eastAsia="zh-CN"/>
        </w:rPr>
      </w:pPr>
      <w:r>
        <w:rPr>
          <w:rFonts w:hint="eastAsia"/>
          <w:lang w:eastAsia="zh-CN"/>
        </w:rPr>
        <w:t>（13）承包人负责制定反事故措施计划，安全技术劳动保护措施计划及实施方案，做好人防、物防和技术防范措施编审、实施，并取得良好效果。</w:t>
      </w:r>
    </w:p>
    <w:p w14:paraId="0F1EA117">
      <w:pPr>
        <w:bidi w:val="0"/>
        <w:rPr>
          <w:rFonts w:hint="eastAsia"/>
          <w:lang w:eastAsia="zh-CN"/>
        </w:rPr>
      </w:pPr>
      <w:r>
        <w:rPr>
          <w:rFonts w:hint="eastAsia"/>
          <w:lang w:eastAsia="zh-CN"/>
        </w:rPr>
        <w:t>（14）承包人负责组织开展安全生产标准化建设，开展安全生产标准化的自查、自纠及自评报告的编制并上报发包人。</w:t>
      </w:r>
    </w:p>
    <w:p w14:paraId="148E4081">
      <w:pPr>
        <w:bidi w:val="0"/>
        <w:rPr>
          <w:rFonts w:hint="eastAsia"/>
          <w:lang w:eastAsia="zh-CN"/>
        </w:rPr>
      </w:pPr>
      <w:r>
        <w:rPr>
          <w:rFonts w:hint="eastAsia"/>
          <w:lang w:eastAsia="zh-CN"/>
        </w:rPr>
        <w:t>（15）承包人负责安全培训管理，编制年度安全培训计划；监督检查作业人员的安全教育培训情况，并做好检查记录。</w:t>
      </w:r>
    </w:p>
    <w:p w14:paraId="4CDD84C2">
      <w:pPr>
        <w:bidi w:val="0"/>
        <w:rPr>
          <w:rFonts w:hint="eastAsia"/>
          <w:lang w:eastAsia="zh-CN"/>
        </w:rPr>
      </w:pPr>
      <w:r>
        <w:rPr>
          <w:rFonts w:hint="eastAsia"/>
          <w:lang w:eastAsia="zh-CN"/>
        </w:rPr>
        <w:t>（16）承包人负责组织对重大危险源登记建档，定期检测、评估、监控工作。</w:t>
      </w:r>
    </w:p>
    <w:p w14:paraId="4FD88B65">
      <w:pPr>
        <w:bidi w:val="0"/>
        <w:rPr>
          <w:rFonts w:hint="eastAsia"/>
          <w:lang w:eastAsia="zh-CN"/>
        </w:rPr>
      </w:pPr>
      <w:r>
        <w:rPr>
          <w:rFonts w:hint="eastAsia"/>
          <w:lang w:eastAsia="zh-CN"/>
        </w:rPr>
        <w:t>（17）承包人应组织制订合同工程的各类安全应急预案，定期组织演练。发生事故后，应及时启动相关应急预案，采取有效措施，最大程度减少人员伤亡、工程与设备损失，防止事故扩大。</w:t>
      </w:r>
    </w:p>
    <w:p w14:paraId="4FB6AFF9">
      <w:pPr>
        <w:bidi w:val="0"/>
        <w:rPr>
          <w:rFonts w:hint="eastAsia"/>
          <w:lang w:eastAsia="zh-CN"/>
        </w:rPr>
      </w:pPr>
      <w:r>
        <w:rPr>
          <w:rFonts w:hint="eastAsia"/>
          <w:lang w:eastAsia="zh-CN"/>
        </w:rPr>
        <w:t>（18）承包人负责逐级建立并落实隐患排查治理和监控责任制。分级负责，落实隐患整改责任和措施。</w:t>
      </w:r>
    </w:p>
    <w:p w14:paraId="12D4E714">
      <w:pPr>
        <w:bidi w:val="0"/>
        <w:rPr>
          <w:rFonts w:hint="eastAsia"/>
          <w:lang w:eastAsia="zh-CN"/>
        </w:rPr>
      </w:pPr>
      <w:r>
        <w:rPr>
          <w:rFonts w:hint="eastAsia"/>
          <w:lang w:eastAsia="zh-CN"/>
        </w:rPr>
        <w:t>（19）承包人按照规定及时报送安全事故情况。组织、参加或配合安全事故的调查与处理。</w:t>
      </w:r>
    </w:p>
    <w:p w14:paraId="3981962A">
      <w:pPr>
        <w:bidi w:val="0"/>
        <w:rPr>
          <w:rFonts w:hint="eastAsia"/>
          <w:lang w:eastAsia="zh-CN"/>
        </w:rPr>
      </w:pPr>
      <w:r>
        <w:rPr>
          <w:rFonts w:hint="eastAsia"/>
          <w:lang w:eastAsia="zh-CN"/>
        </w:rPr>
        <w:t>（20）承包人负责编发安全简报；定期或不定期编发安全通报、快报；负责向监理单位和发包人上报月度、季度、半年和年度安全文明生产总结。</w:t>
      </w:r>
    </w:p>
    <w:p w14:paraId="0FCDCAE2">
      <w:pPr>
        <w:bidi w:val="0"/>
        <w:rPr>
          <w:rFonts w:hint="eastAsia"/>
          <w:lang w:eastAsia="zh-CN"/>
        </w:rPr>
      </w:pPr>
      <w:r>
        <w:rPr>
          <w:rFonts w:hint="eastAsia"/>
          <w:lang w:eastAsia="zh-CN"/>
        </w:rPr>
        <w:t>（21）承包人必须按规定参加由监理工程师和发包人组织的各种安全活动和召开的安全会议。</w:t>
      </w:r>
    </w:p>
    <w:p w14:paraId="2BA3E87A">
      <w:pPr>
        <w:bidi w:val="0"/>
        <w:rPr>
          <w:rFonts w:hint="eastAsia"/>
          <w:lang w:eastAsia="zh-CN"/>
        </w:rPr>
      </w:pPr>
      <w:r>
        <w:rPr>
          <w:rFonts w:hint="eastAsia"/>
          <w:lang w:eastAsia="zh-CN"/>
        </w:rPr>
        <w:t>（22）负责做好本项目消防、警卫、治安与交通安全管理工作。</w:t>
      </w:r>
    </w:p>
    <w:p w14:paraId="75C01D62">
      <w:pPr>
        <w:bidi w:val="0"/>
        <w:rPr>
          <w:rFonts w:hint="eastAsia"/>
          <w:lang w:eastAsia="zh-CN"/>
        </w:rPr>
      </w:pPr>
      <w:r>
        <w:rPr>
          <w:lang w:eastAsia="zh-CN"/>
        </w:rPr>
        <w:t>9.3治安保卫</w:t>
      </w:r>
    </w:p>
    <w:p w14:paraId="27FDE75B">
      <w:pPr>
        <w:bidi w:val="0"/>
        <w:rPr>
          <w:rFonts w:hint="eastAsia"/>
          <w:lang w:eastAsia="zh-CN"/>
        </w:rPr>
      </w:pPr>
      <w:r>
        <w:rPr>
          <w:lang w:eastAsia="zh-CN"/>
        </w:rPr>
        <w:t>9.3.1关于治安保卫职责的约定：承包人负责统一管理施工场地的治安保卫事项，在现场建立治安管理机构或联防组织，履行合同工程的治安保卫职责。</w:t>
      </w:r>
    </w:p>
    <w:p w14:paraId="0849DD57">
      <w:pPr>
        <w:bidi w:val="0"/>
        <w:rPr>
          <w:rFonts w:hint="eastAsia"/>
          <w:lang w:eastAsia="zh-CN"/>
        </w:rPr>
      </w:pPr>
      <w:r>
        <w:rPr>
          <w:lang w:eastAsia="zh-CN"/>
        </w:rPr>
        <w:t>9.3.3关于施工场地治安管理计划和紧急预案编制的约定：承包人应在工程开工后，编制施工场地治安管理计划，并制定应对突发治安事件的紧急预案报发包人备案。在工程施工过程中，发生暴乱、爆炸等恐怖事件，以及群殴、械斗等群体性突发治安事件的，承包人应立即向当地政府报告，积极协助当地有关部门采取措施平息事态，防止事态扩大，尽量减少财产损失和避免人员伤亡。必要时，发包人给予协助。</w:t>
      </w:r>
    </w:p>
    <w:p w14:paraId="41630858">
      <w:pPr>
        <w:bidi w:val="0"/>
        <w:rPr>
          <w:rFonts w:hint="eastAsia"/>
          <w:lang w:eastAsia="zh-CN"/>
        </w:rPr>
      </w:pPr>
      <w:r>
        <w:rPr>
          <w:lang w:eastAsia="zh-CN"/>
        </w:rPr>
        <w:t>9.4环境保护</w:t>
      </w:r>
    </w:p>
    <w:p w14:paraId="3F3B780A">
      <w:pPr>
        <w:bidi w:val="0"/>
        <w:rPr>
          <w:rFonts w:hint="eastAsia"/>
          <w:lang w:eastAsia="zh-CN"/>
        </w:rPr>
      </w:pPr>
      <w:r>
        <w:rPr>
          <w:lang w:eastAsia="zh-CN"/>
        </w:rPr>
        <w:t>9.4.1承包人的环境保护义务：遵循政府及地方相关规定。</w:t>
      </w:r>
    </w:p>
    <w:p w14:paraId="50CABAC7">
      <w:pPr>
        <w:bidi w:val="0"/>
        <w:rPr>
          <w:lang w:eastAsia="zh-CN"/>
        </w:rPr>
      </w:pPr>
      <w:r>
        <w:rPr>
          <w:lang w:eastAsia="zh-CN"/>
        </w:rPr>
        <w:t>9.4.2承包人的环保工作内容：遵循政府及地方对于环保工作的相关规定，并应采取所有合理的措施来保护现场内外的环境，并避免由于其操作方法所造成的污染、噪声或其他问题而对人员或公私财产造成的损失或损害。</w:t>
      </w:r>
    </w:p>
    <w:p w14:paraId="2A7DDE6C">
      <w:pPr>
        <w:bidi w:val="0"/>
        <w:rPr>
          <w:rFonts w:hint="eastAsia"/>
          <w:lang w:eastAsia="zh-CN"/>
        </w:rPr>
      </w:pPr>
      <w:r>
        <w:rPr>
          <w:rFonts w:hint="eastAsia"/>
          <w:lang w:eastAsia="zh-CN"/>
        </w:rPr>
        <w:t>因承包人任意堆放或弃置施工废弃物造成妨碍公共交通、影响城镇居民生活、降低河流行洪能力、危及居民安全、破坏周边生态环境，或者影响其他承包人施工等后果的，承包人应承担责任。</w:t>
      </w:r>
    </w:p>
    <w:p w14:paraId="3607AF14">
      <w:pPr>
        <w:bidi w:val="0"/>
        <w:rPr>
          <w:rFonts w:hint="eastAsia"/>
          <w:lang w:eastAsia="zh-CN"/>
        </w:rPr>
      </w:pPr>
      <w:r>
        <w:rPr>
          <w:rFonts w:hint="eastAsia"/>
          <w:lang w:eastAsia="zh-CN"/>
        </w:rPr>
        <w:t>承包人采取有效措施，对施工开挖的边坡及时进行支护，维护排水设施，并进行水土保护，避免因施工造成的地质灾害。</w:t>
      </w:r>
    </w:p>
    <w:p w14:paraId="5931CDEB">
      <w:pPr>
        <w:bidi w:val="0"/>
        <w:rPr>
          <w:rFonts w:hint="eastAsia"/>
          <w:lang w:eastAsia="zh-CN"/>
        </w:rPr>
      </w:pPr>
      <w:r>
        <w:rPr>
          <w:rFonts w:hint="eastAsia"/>
          <w:lang w:eastAsia="zh-CN"/>
        </w:rPr>
        <w:t>承包人应按国家饮用水管理标准定期对饮用水源进行监测，防止施工活动污染饮用水源。</w:t>
      </w:r>
    </w:p>
    <w:p w14:paraId="172F4D24">
      <w:pPr>
        <w:bidi w:val="0"/>
        <w:rPr>
          <w:rFonts w:hint="eastAsia"/>
          <w:lang w:eastAsia="zh-CN"/>
        </w:rPr>
      </w:pPr>
      <w:r>
        <w:rPr>
          <w:rFonts w:hint="eastAsia"/>
          <w:lang w:eastAsia="zh-CN"/>
        </w:rPr>
        <w:t>承包人应加强对噪声、粉尘、废气、废水和废油的控制，努力降低噪声，控制粉尘和废气浓度，做好废水和废油的治理和排放。</w:t>
      </w:r>
      <w:r>
        <w:rPr>
          <w:rFonts w:hint="eastAsia"/>
          <w:lang w:val="en-US" w:eastAsia="zh-CN"/>
        </w:rPr>
        <w:t>施工方案应包含水土保持、污染治理、生态保护设施设备建设和生态环保过程监管要求，按要求建立环境监测计划并实施</w:t>
      </w:r>
      <w:r>
        <w:rPr>
          <w:lang w:eastAsia="zh-CN"/>
        </w:rPr>
        <w:t>，并自行承担费用</w:t>
      </w:r>
      <w:r>
        <w:rPr>
          <w:rFonts w:hint="eastAsia"/>
          <w:lang w:eastAsia="zh-CN"/>
        </w:rPr>
        <w:t>。</w:t>
      </w:r>
    </w:p>
    <w:p w14:paraId="49E79ABC">
      <w:pPr>
        <w:bidi w:val="0"/>
        <w:rPr>
          <w:rFonts w:hint="eastAsia"/>
          <w:lang w:eastAsia="zh-CN"/>
        </w:rPr>
      </w:pPr>
      <w:r>
        <w:rPr>
          <w:rFonts w:hint="eastAsia"/>
          <w:lang w:eastAsia="zh-CN"/>
        </w:rPr>
        <w:t>承包人应文明施工，保持施工现场清洁，争创文明工地。承包人应落实生态保护和水土保持相关要求。</w:t>
      </w:r>
    </w:p>
    <w:p w14:paraId="4256DE22">
      <w:pPr>
        <w:bidi w:val="0"/>
        <w:rPr>
          <w:rFonts w:hint="eastAsia"/>
          <w:lang w:eastAsia="zh-CN"/>
        </w:rPr>
      </w:pPr>
      <w:r>
        <w:rPr>
          <w:lang w:eastAsia="zh-CN"/>
        </w:rPr>
        <w:t>承包人还应严格执行政府有关水域环境生态保护的规定，合理选择施工船机和施工工艺，采取有效措施，减少施工对周边水域的影响，如对周边环境造成影响的应承担相应责任并按要求采取补救措施。</w:t>
      </w:r>
    </w:p>
    <w:p w14:paraId="02EFD8E1">
      <w:pPr>
        <w:bidi w:val="0"/>
        <w:rPr>
          <w:rFonts w:hint="eastAsia"/>
          <w:lang w:eastAsia="zh-CN"/>
        </w:rPr>
      </w:pPr>
      <w:r>
        <w:rPr>
          <w:lang w:eastAsia="zh-CN"/>
        </w:rPr>
        <w:t>9.4.6项目施工过程中应特别加强以下环保和水保工作：</w:t>
      </w:r>
    </w:p>
    <w:p w14:paraId="68EBFCFD">
      <w:pPr>
        <w:bidi w:val="0"/>
        <w:rPr>
          <w:rFonts w:hint="eastAsia"/>
          <w:lang w:eastAsia="zh-CN"/>
        </w:rPr>
      </w:pPr>
      <w:r>
        <w:rPr>
          <w:lang w:eastAsia="zh-CN"/>
        </w:rPr>
        <w:t>9.4.6.1项目沿线涉及水生生物保护区和水产种质资源保护区的，工程施工应遵守《自然保护区条例》等有关环境保护的法律、法规，减轻工程施工对沿线鱼类索饵、产卵、栖息场所的影响，避开鱼类洄游产卵高峰期，加强对保护动物及其他珍稀鱼类的保护。</w:t>
      </w:r>
    </w:p>
    <w:p w14:paraId="2242C56A">
      <w:pPr>
        <w:bidi w:val="0"/>
        <w:rPr>
          <w:rFonts w:hint="eastAsia"/>
          <w:lang w:eastAsia="zh-CN"/>
        </w:rPr>
      </w:pPr>
      <w:r>
        <w:rPr>
          <w:lang w:eastAsia="zh-CN"/>
        </w:rPr>
        <w:t>9.4.6.2依据《中华人民共和国环境保护法》、《中华人民共和国固体废物污染环境防治法》和《广东省固体废物污染环境防治条例》等环境保护法律、法规的规定，承包人在生产过程中所产生的危险废物，不可随意排放、弃置或者转移。需委托有从事工业危险废物处理的专业机构，负责处理施工期间产生的危险废物。施工期船舶含油污水收集后必须送交有资质的单位处理，生活污水交污水处理厂处理，船舶垃圾、施工垃圾经收集后交环卫部门统一处理，禁止排入水域。同时，船舶含油污水、生活污水、船舶垃圾、施工垃圾处理措施应自觉接受发包人和监理的监督管理，并将相关资料报备发包人。</w:t>
      </w:r>
    </w:p>
    <w:p w14:paraId="2493E01B">
      <w:pPr>
        <w:bidi w:val="0"/>
        <w:rPr>
          <w:rFonts w:hint="eastAsia"/>
          <w:lang w:eastAsia="zh-CN"/>
        </w:rPr>
      </w:pPr>
      <w:r>
        <w:rPr>
          <w:lang w:eastAsia="zh-CN"/>
        </w:rPr>
        <w:t>9.4.6.3承包人施工前，应与有资质的单位签订危废处理协议，按照要求合理配布、设置危废堆放点，及时转移、处理危废。相关资料在有关环保部门备案后，同时提交发包方归档、备查。资料需满足项目竣工环保专项验收要求，并自行承担有关费用。</w:t>
      </w:r>
    </w:p>
    <w:p w14:paraId="4836F79B">
      <w:pPr>
        <w:bidi w:val="0"/>
        <w:rPr>
          <w:rFonts w:hint="eastAsia"/>
          <w:lang w:eastAsia="zh-CN"/>
        </w:rPr>
      </w:pPr>
      <w:r>
        <w:rPr>
          <w:lang w:eastAsia="zh-CN"/>
        </w:rPr>
        <w:t>9.4.6.4承包人须制定环境风险事故防范及应急预案，落实有效的事故防范和应急措施，加强演练，防止因船舶相撞、管道破损泥浆外泄及溢油事故等造成水环境污染，确保水环境安全。</w:t>
      </w:r>
    </w:p>
    <w:p w14:paraId="5B0D8830">
      <w:pPr>
        <w:bidi w:val="0"/>
        <w:rPr>
          <w:rFonts w:hint="eastAsia"/>
          <w:lang w:eastAsia="zh-CN"/>
        </w:rPr>
      </w:pPr>
      <w:r>
        <w:rPr>
          <w:lang w:eastAsia="zh-CN"/>
        </w:rPr>
        <w:t>9.4.7施工船舶产生的含油污水委托有资质的单位接收后上岸送污水处理厂达标处理，严禁直接外排；施工船舶产生的污油属危险废物，不得擅自处置及排放，应交有资质的单位处理。上述费用承包人应在投标时在综合单价中考虑，发包人不再另行支付。</w:t>
      </w:r>
    </w:p>
    <w:p w14:paraId="09B13FD8">
      <w:pPr>
        <w:bidi w:val="0"/>
        <w:rPr>
          <w:rFonts w:hint="eastAsia"/>
          <w:lang w:eastAsia="zh-CN"/>
        </w:rPr>
      </w:pPr>
      <w:r>
        <w:rPr>
          <w:lang w:eastAsia="zh-CN"/>
        </w:rPr>
        <w:t>如果发生上述擅自处理或偷排的现象，发包人将按照有关的规定进行严肃处理，有关的一切损失全部由承包人承担，同时发包人有权对承包人课以200000元/次的违约金处罚。</w:t>
      </w:r>
    </w:p>
    <w:p w14:paraId="51E5EBE9">
      <w:pPr>
        <w:bidi w:val="0"/>
        <w:rPr>
          <w:rFonts w:hint="eastAsia"/>
          <w:lang w:eastAsia="zh-CN"/>
        </w:rPr>
      </w:pPr>
      <w:r>
        <w:rPr>
          <w:lang w:eastAsia="zh-CN"/>
        </w:rPr>
        <w:t>9.4.8施工期船舶污水环保处理、固体废物环保处理、弃土区吹填后场地绿化以及施工过程采取其他环保措施应满足环保监测要求，如承包人采取的环保措施不能达到环保监测要求时或造成周边影响的，应按要求整改，所增加的费用（含环保部门的罚款）由承包人自行解决。拒不整改的或整改不到位的由发包人在工程计量款中扣除相应费用，并有权对承包人课以200000元/次的违约金处罚，必要时发包人可解除合同。</w:t>
      </w:r>
    </w:p>
    <w:p w14:paraId="7C186B3D">
      <w:pPr>
        <w:pStyle w:val="7"/>
        <w:bidi w:val="0"/>
        <w:rPr>
          <w:rFonts w:hint="eastAsia"/>
          <w:lang w:eastAsia="zh-CN"/>
        </w:rPr>
      </w:pPr>
      <w:bookmarkStart w:id="837" w:name="_Toc24586"/>
      <w:r>
        <w:rPr>
          <w:lang w:eastAsia="zh-CN"/>
        </w:rPr>
        <w:t>10．进度计划</w:t>
      </w:r>
      <w:bookmarkEnd w:id="837"/>
    </w:p>
    <w:p w14:paraId="49392989">
      <w:pPr>
        <w:bidi w:val="0"/>
        <w:rPr>
          <w:rFonts w:hint="eastAsia"/>
          <w:lang w:eastAsia="zh-CN"/>
        </w:rPr>
      </w:pPr>
      <w:r>
        <w:rPr>
          <w:lang w:eastAsia="zh-CN"/>
        </w:rPr>
        <w:t>10.1合同进度计划</w:t>
      </w:r>
    </w:p>
    <w:p w14:paraId="56A15926">
      <w:pPr>
        <w:bidi w:val="0"/>
        <w:rPr>
          <w:rFonts w:hint="eastAsia"/>
          <w:lang w:eastAsia="zh-CN"/>
        </w:rPr>
      </w:pPr>
      <w:r>
        <w:rPr>
          <w:lang w:eastAsia="zh-CN"/>
        </w:rPr>
        <w:t>合同进度计划的内容：满足施工需要的详细的施工组织设计，其中包括总体进度计划及节点进度计划等及为实施此计划将采取的措施，在施工过程须如实执行，若有改变，须取得发包人同意，否则将视为承包人违约，发包人保留取消或中止本合同的权力，造成的损失由承包人承担。</w:t>
      </w:r>
    </w:p>
    <w:p w14:paraId="32E41AE9">
      <w:pPr>
        <w:bidi w:val="0"/>
        <w:rPr>
          <w:rFonts w:hint="eastAsia"/>
          <w:lang w:eastAsia="zh-CN"/>
        </w:rPr>
      </w:pPr>
      <w:r>
        <w:rPr>
          <w:lang w:eastAsia="zh-CN"/>
        </w:rPr>
        <w:t>承包人报送合同进度计划的期限：计划开工日期7天前报送总体进度计划及节点进度计划一式3份；每月28日前报送下月进度计划一式3份；每季度末25日前报送下季度进度计划一式3份；每年12月底前报送次年进度计划（如果需要）一式3份。</w:t>
      </w:r>
    </w:p>
    <w:p w14:paraId="459AD2CA">
      <w:pPr>
        <w:bidi w:val="0"/>
        <w:rPr>
          <w:rFonts w:hint="eastAsia"/>
          <w:lang w:eastAsia="zh-CN"/>
        </w:rPr>
      </w:pPr>
      <w:r>
        <w:rPr>
          <w:lang w:eastAsia="zh-CN"/>
        </w:rPr>
        <w:t>监理人对合同进度计划的批复或提出修改意见的期限：监理人收到合同进度计划后7天内,否则视为已得到批准。</w:t>
      </w:r>
    </w:p>
    <w:p w14:paraId="21B7C2B3">
      <w:pPr>
        <w:ind w:firstLine="482"/>
        <w:rPr>
          <w:rFonts w:hint="eastAsia"/>
          <w:lang w:eastAsia="zh-CN"/>
        </w:rPr>
      </w:pPr>
      <w:r>
        <w:rPr>
          <w:lang w:eastAsia="zh-CN"/>
        </w:rPr>
        <w:t>10.2合同进度计划的修订</w:t>
      </w:r>
    </w:p>
    <w:p w14:paraId="2A95CE86">
      <w:pPr>
        <w:bidi w:val="0"/>
        <w:rPr>
          <w:rFonts w:hint="eastAsia"/>
          <w:lang w:eastAsia="zh-CN"/>
        </w:rPr>
      </w:pPr>
      <w:r>
        <w:rPr>
          <w:lang w:eastAsia="zh-CN"/>
        </w:rPr>
        <w:t>10.2.1承包人应在48小时前向监理人提交修订合同进度计划的申请报告；监理人应在48小时内对承包人提交的申请报告批复，否则视为已得到批准。</w:t>
      </w:r>
    </w:p>
    <w:p w14:paraId="226C3865">
      <w:pPr>
        <w:bidi w:val="0"/>
        <w:rPr>
          <w:rFonts w:hint="eastAsia"/>
          <w:lang w:eastAsia="zh-CN"/>
        </w:rPr>
      </w:pPr>
      <w:r>
        <w:rPr>
          <w:lang w:eastAsia="zh-CN"/>
        </w:rPr>
        <w:t>10.2.2对非承包人自身原因每月累计停水或停电不超过48小时的情况，施工组织设计中应有相应的保证措施。承包人不得因此顺延工期。</w:t>
      </w:r>
    </w:p>
    <w:p w14:paraId="50D72258">
      <w:pPr>
        <w:bidi w:val="0"/>
        <w:rPr>
          <w:rFonts w:hint="eastAsia"/>
          <w:lang w:eastAsia="zh-CN"/>
        </w:rPr>
      </w:pPr>
      <w:r>
        <w:rPr>
          <w:lang w:eastAsia="zh-CN"/>
        </w:rPr>
        <w:t>通用条款本条增加10.3款至10.7款的内容：</w:t>
      </w:r>
    </w:p>
    <w:p w14:paraId="60D03776">
      <w:pPr>
        <w:bidi w:val="0"/>
        <w:rPr>
          <w:rFonts w:hint="eastAsia"/>
          <w:lang w:eastAsia="zh-CN"/>
        </w:rPr>
      </w:pPr>
      <w:r>
        <w:rPr>
          <w:lang w:eastAsia="zh-CN"/>
        </w:rPr>
        <w:t>10.3合同用款计划</w:t>
      </w:r>
    </w:p>
    <w:p w14:paraId="61047698">
      <w:pPr>
        <w:bidi w:val="0"/>
        <w:rPr>
          <w:rFonts w:hint="eastAsia"/>
          <w:lang w:eastAsia="zh-CN"/>
        </w:rPr>
      </w:pPr>
      <w:r>
        <w:rPr>
          <w:lang w:eastAsia="zh-CN"/>
        </w:rPr>
        <w:t>承包人应在签订本合同协议书后28天之内，向监理人提交一式2份详细的季度合同用款计划，以备发包人和监理人查阅。如果发包人和监理人提出要求，承包人还应按季度提交修订的合同用款计划。</w:t>
      </w:r>
    </w:p>
    <w:p w14:paraId="1777616D">
      <w:pPr>
        <w:pStyle w:val="7"/>
        <w:bidi w:val="0"/>
        <w:rPr>
          <w:rFonts w:hint="eastAsia"/>
          <w:lang w:eastAsia="zh-CN"/>
        </w:rPr>
      </w:pPr>
      <w:r>
        <w:rPr>
          <w:lang w:eastAsia="zh-CN"/>
        </w:rPr>
        <w:t>11.开工和竣工</w:t>
      </w:r>
    </w:p>
    <w:p w14:paraId="2E5BF30B">
      <w:pPr>
        <w:bidi w:val="0"/>
        <w:rPr>
          <w:rFonts w:hint="eastAsia"/>
          <w:lang w:eastAsia="zh-CN"/>
        </w:rPr>
      </w:pPr>
      <w:r>
        <w:rPr>
          <w:lang w:eastAsia="zh-CN"/>
        </w:rPr>
        <w:t>11.1开工</w:t>
      </w:r>
    </w:p>
    <w:p w14:paraId="16B91B92">
      <w:pPr>
        <w:bidi w:val="0"/>
        <w:rPr>
          <w:rFonts w:hint="eastAsia"/>
          <w:lang w:eastAsia="zh-CN"/>
        </w:rPr>
      </w:pPr>
      <w:r>
        <w:rPr>
          <w:lang w:eastAsia="zh-CN"/>
        </w:rPr>
        <w:t>11.1.3分项工程的开工应事先得到监理人的书面同意，承包人应提前48小时将申请开工的书面通知报送监理人，监理人应在收到通知48小时内予以书面答复，否则视为同意。</w:t>
      </w:r>
    </w:p>
    <w:p w14:paraId="5C91184D">
      <w:pPr>
        <w:bidi w:val="0"/>
        <w:rPr>
          <w:rFonts w:hint="eastAsia"/>
          <w:lang w:eastAsia="zh-CN"/>
        </w:rPr>
      </w:pPr>
      <w:r>
        <w:rPr>
          <w:lang w:eastAsia="zh-CN"/>
        </w:rPr>
        <w:t>11.1.4承包人不能按期开工时，应在接到开工令24小时内向监理人提出延期开工申请报告，监理人应在接到报告24小时内作出答复。若监理人在24小时内同意或未予答复，工期相应顺延；若监理人不同意延期要求，则工期不予顺延。</w:t>
      </w:r>
    </w:p>
    <w:p w14:paraId="6C01A218">
      <w:pPr>
        <w:bidi w:val="0"/>
        <w:rPr>
          <w:rFonts w:hint="eastAsia"/>
          <w:lang w:eastAsia="zh-CN"/>
        </w:rPr>
      </w:pPr>
      <w:r>
        <w:rPr>
          <w:lang w:eastAsia="zh-CN"/>
        </w:rPr>
        <w:t>11.2竣工</w:t>
      </w:r>
    </w:p>
    <w:p w14:paraId="2EA3AB5E">
      <w:pPr>
        <w:bidi w:val="0"/>
        <w:rPr>
          <w:rFonts w:hint="eastAsia"/>
          <w:lang w:val="en-US" w:eastAsia="zh-CN"/>
        </w:rPr>
      </w:pPr>
      <w:r>
        <w:rPr>
          <w:rFonts w:hint="eastAsia"/>
          <w:lang w:val="en-US" w:eastAsia="zh-CN"/>
        </w:rPr>
        <w:t>设计计划工期（含审批）：</w:t>
      </w:r>
      <w:r>
        <w:rPr>
          <w:rFonts w:hint="default"/>
          <w:lang w:val="en-US" w:eastAsia="zh-CN"/>
        </w:rPr>
        <w:t>45日历天</w:t>
      </w:r>
    </w:p>
    <w:p w14:paraId="647D2125">
      <w:pPr>
        <w:bidi w:val="0"/>
        <w:rPr>
          <w:rFonts w:hint="eastAsia"/>
          <w:lang w:val="en-US" w:eastAsia="zh-CN"/>
        </w:rPr>
      </w:pPr>
      <w:r>
        <w:rPr>
          <w:rFonts w:hint="eastAsia"/>
          <w:lang w:eastAsia="zh-CN"/>
        </w:rPr>
        <w:t>计划开工日期：</w:t>
      </w:r>
      <w:r>
        <w:rPr>
          <w:rFonts w:hint="eastAsia" w:ascii="宋体" w:hAnsi="宋体" w:eastAsia="宋体" w:cs="宋体"/>
          <w:b w:val="0"/>
          <w:color w:val="auto"/>
          <w:lang w:val="en-US" w:eastAsia="zh-CN"/>
        </w:rPr>
        <w:t>2025</w:t>
      </w:r>
      <w:r>
        <w:rPr>
          <w:rFonts w:hint="eastAsia" w:ascii="宋体" w:hAnsi="宋体" w:eastAsia="宋体" w:cs="宋体"/>
          <w:b w:val="0"/>
          <w:color w:val="auto"/>
          <w:lang w:eastAsia="zh-CN"/>
        </w:rPr>
        <w:t>年</w:t>
      </w:r>
      <w:r>
        <w:rPr>
          <w:rFonts w:hint="eastAsia" w:ascii="宋体" w:hAnsi="宋体" w:eastAsia="宋体" w:cs="宋体"/>
          <w:b w:val="0"/>
          <w:color w:val="auto"/>
          <w:lang w:val="en-US" w:eastAsia="zh-CN"/>
        </w:rPr>
        <w:t>1</w:t>
      </w:r>
      <w:r>
        <w:rPr>
          <w:rFonts w:hint="eastAsia" w:cs="宋体"/>
          <w:b w:val="0"/>
          <w:color w:val="auto"/>
          <w:lang w:val="en-US" w:eastAsia="zh-CN"/>
        </w:rPr>
        <w:t>2</w:t>
      </w:r>
      <w:r>
        <w:rPr>
          <w:rFonts w:hint="eastAsia" w:ascii="宋体" w:hAnsi="宋体" w:eastAsia="宋体" w:cs="宋体"/>
          <w:b w:val="0"/>
          <w:color w:val="auto"/>
          <w:lang w:eastAsia="zh-CN"/>
        </w:rPr>
        <w:t>月</w:t>
      </w:r>
      <w:r>
        <w:rPr>
          <w:rFonts w:hint="eastAsia" w:cs="宋体"/>
          <w:b w:val="0"/>
          <w:color w:val="auto"/>
          <w:lang w:val="en-US" w:eastAsia="zh-CN"/>
        </w:rPr>
        <w:t>2</w:t>
      </w:r>
      <w:r>
        <w:rPr>
          <w:rFonts w:hint="eastAsia" w:ascii="宋体" w:hAnsi="宋体" w:eastAsia="宋体" w:cs="宋体"/>
          <w:b w:val="0"/>
          <w:color w:val="auto"/>
          <w:lang w:val="en-US" w:eastAsia="zh-CN"/>
        </w:rPr>
        <w:t>0</w:t>
      </w:r>
      <w:r>
        <w:rPr>
          <w:rFonts w:hint="eastAsia" w:ascii="宋体" w:hAnsi="宋体" w:eastAsia="宋体" w:cs="宋体"/>
          <w:b w:val="0"/>
          <w:color w:val="auto"/>
          <w:lang w:eastAsia="zh-CN"/>
        </w:rPr>
        <w:t>日</w:t>
      </w:r>
      <w:r>
        <w:rPr>
          <w:rFonts w:hint="eastAsia"/>
          <w:lang w:eastAsia="zh-CN"/>
        </w:rPr>
        <w:t>（</w:t>
      </w:r>
      <w:r>
        <w:rPr>
          <w:rFonts w:hint="eastAsia"/>
          <w:lang w:val="en-US" w:eastAsia="zh-CN"/>
        </w:rPr>
        <w:t>具体开工日期，以监理单位下发开工令为准。</w:t>
      </w:r>
      <w:r>
        <w:rPr>
          <w:rFonts w:hint="eastAsia"/>
          <w:lang w:eastAsia="zh-CN"/>
        </w:rPr>
        <w:t>）</w:t>
      </w:r>
    </w:p>
    <w:p w14:paraId="0235D760">
      <w:pPr>
        <w:bidi w:val="0"/>
        <w:rPr>
          <w:rFonts w:hint="default"/>
          <w:lang w:eastAsia="zh-CN"/>
        </w:rPr>
      </w:pPr>
      <w:r>
        <w:rPr>
          <w:rFonts w:hint="eastAsia"/>
          <w:lang w:eastAsia="zh-CN"/>
        </w:rPr>
        <w:t>计划</w:t>
      </w:r>
      <w:r>
        <w:rPr>
          <w:rFonts w:hint="default"/>
          <w:lang w:val="en-US" w:eastAsia="zh-CN"/>
        </w:rPr>
        <w:t>竣工验收</w:t>
      </w:r>
      <w:r>
        <w:rPr>
          <w:rFonts w:hint="eastAsia"/>
          <w:lang w:eastAsia="zh-CN"/>
        </w:rPr>
        <w:t>日期：</w:t>
      </w:r>
      <w:r>
        <w:rPr>
          <w:rFonts w:hint="eastAsia"/>
          <w:lang w:val="en-US" w:eastAsia="zh-CN"/>
        </w:rPr>
        <w:t>自开工之日起14个月内</w:t>
      </w:r>
    </w:p>
    <w:p w14:paraId="60C727B5">
      <w:pPr>
        <w:bidi w:val="0"/>
        <w:rPr>
          <w:rFonts w:hint="eastAsia"/>
          <w:lang w:val="en-US" w:eastAsia="zh-CN"/>
        </w:rPr>
      </w:pPr>
      <w:r>
        <w:rPr>
          <w:rFonts w:hint="eastAsia"/>
          <w:lang w:val="en-US" w:eastAsia="zh-CN"/>
        </w:rPr>
        <w:t>计划取得港口经营许可证日期：</w:t>
      </w:r>
      <w:r>
        <w:rPr>
          <w:rFonts w:hint="eastAsia"/>
          <w:lang w:eastAsia="zh-CN"/>
        </w:rPr>
        <w:t>竣工验收后1个月内</w:t>
      </w:r>
    </w:p>
    <w:p w14:paraId="61949A1E">
      <w:pPr>
        <w:bidi w:val="0"/>
        <w:rPr>
          <w:rFonts w:hint="eastAsia"/>
          <w:lang w:eastAsia="zh-CN"/>
        </w:rPr>
      </w:pPr>
      <w:r>
        <w:rPr>
          <w:lang w:eastAsia="zh-CN"/>
        </w:rPr>
        <w:t>11.3发包人的工期延误</w:t>
      </w:r>
    </w:p>
    <w:p w14:paraId="66B59A4D">
      <w:pPr>
        <w:bidi w:val="0"/>
        <w:rPr>
          <w:rFonts w:hint="eastAsia"/>
          <w:lang w:eastAsia="zh-CN"/>
        </w:rPr>
      </w:pPr>
      <w:r>
        <w:rPr>
          <w:lang w:eastAsia="zh-CN"/>
        </w:rPr>
        <w:t>通用条款本款第一自然段修改为：在履行合同过程中，由于发包人的下列原因造成工期延误的，承包人可获得适当的工期延长；如果因此导致承包人费用增加的，可获得直接成本费用补偿（不含利润），需要修订合同进度计划的，按照专用条款第10.2款的约定办理。</w:t>
      </w:r>
    </w:p>
    <w:p w14:paraId="66932477">
      <w:pPr>
        <w:bidi w:val="0"/>
        <w:rPr>
          <w:rFonts w:hint="eastAsia"/>
          <w:lang w:eastAsia="zh-CN"/>
        </w:rPr>
      </w:pPr>
      <w:r>
        <w:rPr>
          <w:lang w:eastAsia="zh-CN"/>
        </w:rPr>
        <w:t>通用条款本款第（6）点的内容不适用于本合同。</w:t>
      </w:r>
    </w:p>
    <w:p w14:paraId="16983D20">
      <w:pPr>
        <w:bidi w:val="0"/>
        <w:rPr>
          <w:rFonts w:hint="eastAsia"/>
          <w:lang w:eastAsia="zh-CN"/>
        </w:rPr>
      </w:pPr>
      <w:r>
        <w:rPr>
          <w:lang w:eastAsia="zh-CN"/>
        </w:rPr>
        <w:t>通用条款本款文末补充：承包人要求发包人延长工期或补偿直接成本费用的，必须举证证明延误工期的因素符合合同约定，并证明这个因素确实导致工期延误的具体天数以及延误工期的因素和延误的天数之间具有因果关系、工期延误导致的直接成本费用增加额。</w:t>
      </w:r>
    </w:p>
    <w:p w14:paraId="02AE3CB1">
      <w:pPr>
        <w:bidi w:val="0"/>
        <w:rPr>
          <w:rFonts w:hint="eastAsia"/>
          <w:lang w:eastAsia="zh-CN"/>
        </w:rPr>
      </w:pPr>
      <w:r>
        <w:rPr>
          <w:lang w:eastAsia="zh-CN"/>
        </w:rPr>
        <w:t>11.4异常恶劣的气候条件</w:t>
      </w:r>
    </w:p>
    <w:p w14:paraId="1E330D4F">
      <w:pPr>
        <w:bidi w:val="0"/>
        <w:rPr>
          <w:rFonts w:hint="eastAsia"/>
          <w:lang w:eastAsia="zh-CN"/>
        </w:rPr>
      </w:pPr>
      <w:r>
        <w:rPr>
          <w:rFonts w:hint="eastAsia"/>
          <w:lang w:eastAsia="zh-CN"/>
        </w:rPr>
        <w:t>由于出现当地气象部门认定的达到或超过50年一遇的台风、大风、暴雨、雷暴、高温、寒潮等异常恶劣气候的条件导致工期延误的，承包人有权要求发包人延长工期和（或）增加费用。</w:t>
      </w:r>
      <w:r>
        <w:rPr>
          <w:lang w:eastAsia="zh-CN"/>
        </w:rPr>
        <w:t>。</w:t>
      </w:r>
    </w:p>
    <w:p w14:paraId="11B0A344">
      <w:pPr>
        <w:bidi w:val="0"/>
        <w:rPr>
          <w:rFonts w:hint="eastAsia"/>
          <w:lang w:eastAsia="zh-CN"/>
        </w:rPr>
      </w:pPr>
      <w:r>
        <w:rPr>
          <w:lang w:eastAsia="zh-CN"/>
        </w:rPr>
        <w:t>11.5承包人的工期延误</w:t>
      </w:r>
      <w:r>
        <w:rPr>
          <w:rFonts w:hint="eastAsia"/>
          <w:lang w:eastAsia="zh-CN"/>
        </w:rPr>
        <w:t>（</w:t>
      </w:r>
      <w:r>
        <w:rPr>
          <w:rFonts w:hint="eastAsia"/>
          <w:lang w:val="en-US" w:eastAsia="zh-CN"/>
        </w:rPr>
        <w:t>含</w:t>
      </w:r>
      <w:r>
        <w:rPr>
          <w:rFonts w:hint="eastAsia"/>
          <w:lang w:eastAsia="zh-CN"/>
        </w:rPr>
        <w:t>重要节点工期）</w:t>
      </w:r>
    </w:p>
    <w:p w14:paraId="5FCE3FF7">
      <w:pPr>
        <w:bidi w:val="0"/>
        <w:rPr>
          <w:rFonts w:hint="default"/>
          <w:lang w:val="en-US" w:eastAsia="zh-CN"/>
        </w:rPr>
      </w:pPr>
      <w:r>
        <w:rPr>
          <w:lang w:eastAsia="zh-CN"/>
        </w:rPr>
        <w:t>逾期竣工违约金的计算方法：在合同实际工期超过原定工期（包括经批准的延期后工期）的情况下，工期延误天数×P1，</w:t>
      </w:r>
      <w:r>
        <w:rPr>
          <w:rFonts w:hint="eastAsia"/>
          <w:lang w:val="en-US" w:eastAsia="zh-CN"/>
        </w:rPr>
        <w:t>1月以内2万1天，超过5万1天。</w:t>
      </w:r>
    </w:p>
    <w:p w14:paraId="4C6A05F3">
      <w:pPr>
        <w:bidi w:val="0"/>
        <w:rPr>
          <w:rFonts w:hint="eastAsia"/>
          <w:lang w:eastAsia="zh-CN"/>
        </w:rPr>
      </w:pPr>
      <w:r>
        <w:rPr>
          <w:lang w:eastAsia="zh-CN"/>
        </w:rPr>
        <w:t xml:space="preserve"> 逾期竣工违约金累计最高不得超过合同总价的5%。超过合同总价5%的，发包人有权解除合同。</w:t>
      </w:r>
    </w:p>
    <w:p w14:paraId="44F6314F">
      <w:pPr>
        <w:bidi w:val="0"/>
        <w:rPr>
          <w:rFonts w:hint="eastAsia"/>
          <w:lang w:eastAsia="zh-CN"/>
        </w:rPr>
      </w:pPr>
      <w:r>
        <w:rPr>
          <w:lang w:eastAsia="zh-CN"/>
        </w:rPr>
        <w:t>11.6工期提前</w:t>
      </w:r>
    </w:p>
    <w:p w14:paraId="7037D03B">
      <w:pPr>
        <w:bidi w:val="0"/>
        <w:rPr>
          <w:rFonts w:hint="eastAsia"/>
          <w:lang w:eastAsia="zh-CN"/>
        </w:rPr>
      </w:pPr>
      <w:r>
        <w:rPr>
          <w:lang w:eastAsia="zh-CN"/>
        </w:rPr>
        <w:t>11.6.1发包人  不同意  向承包人支付提前工期奖。</w:t>
      </w:r>
    </w:p>
    <w:p w14:paraId="2B80182F">
      <w:pPr>
        <w:bidi w:val="0"/>
        <w:rPr>
          <w:rFonts w:hint="eastAsia"/>
          <w:lang w:eastAsia="zh-CN"/>
        </w:rPr>
      </w:pPr>
      <w:r>
        <w:rPr>
          <w:lang w:eastAsia="zh-CN"/>
        </w:rPr>
        <w:t xml:space="preserve">如同意，提前工期奖金的计算方法为：  / </w:t>
      </w:r>
      <w:r>
        <w:rPr>
          <w:rFonts w:hint="eastAsia"/>
          <w:lang w:eastAsia="zh-CN"/>
        </w:rPr>
        <w:t>。</w:t>
      </w:r>
      <w:r>
        <w:rPr>
          <w:lang w:eastAsia="zh-CN"/>
        </w:rPr>
        <w:t xml:space="preserve">       </w:t>
      </w:r>
    </w:p>
    <w:p w14:paraId="0166C343">
      <w:pPr>
        <w:bidi w:val="0"/>
        <w:rPr>
          <w:rFonts w:hint="eastAsia"/>
          <w:lang w:eastAsia="zh-CN"/>
        </w:rPr>
      </w:pPr>
      <w:r>
        <w:rPr>
          <w:lang w:eastAsia="zh-CN"/>
        </w:rPr>
        <w:t>工期提前天数×P2，其中P2：    /    。</w:t>
      </w:r>
    </w:p>
    <w:p w14:paraId="3C30FE48">
      <w:pPr>
        <w:bidi w:val="0"/>
        <w:rPr>
          <w:rFonts w:hint="eastAsia"/>
          <w:lang w:eastAsia="zh-CN"/>
        </w:rPr>
      </w:pPr>
      <w:r>
        <w:rPr>
          <w:lang w:eastAsia="zh-CN"/>
        </w:rPr>
        <w:t>提前工期奖金累计最高不得超过总合同价款的5%。</w:t>
      </w:r>
    </w:p>
    <w:p w14:paraId="604DDA59">
      <w:pPr>
        <w:pStyle w:val="7"/>
        <w:bidi w:val="0"/>
        <w:rPr>
          <w:rFonts w:hint="eastAsia"/>
          <w:lang w:eastAsia="zh-CN"/>
        </w:rPr>
      </w:pPr>
      <w:bookmarkStart w:id="838" w:name="bookmark1"/>
      <w:bookmarkEnd w:id="838"/>
      <w:r>
        <w:rPr>
          <w:lang w:eastAsia="zh-CN"/>
        </w:rPr>
        <w:t>12.暂停施工</w:t>
      </w:r>
    </w:p>
    <w:p w14:paraId="48B29FB7">
      <w:pPr>
        <w:bidi w:val="0"/>
        <w:rPr>
          <w:rFonts w:hint="eastAsia"/>
          <w:lang w:eastAsia="zh-CN"/>
        </w:rPr>
      </w:pPr>
      <w:r>
        <w:rPr>
          <w:lang w:eastAsia="zh-CN"/>
        </w:rPr>
        <w:t>12.1承包人暂停施工的责任</w:t>
      </w:r>
    </w:p>
    <w:p w14:paraId="0EFFE93D">
      <w:pPr>
        <w:spacing w:line="360" w:lineRule="auto"/>
        <w:ind w:firstLine="420" w:firstLineChars="200"/>
        <w:rPr>
          <w:rFonts w:hint="eastAsia"/>
          <w:sz w:val="21"/>
          <w:szCs w:val="21"/>
          <w:lang w:eastAsia="zh-CN"/>
        </w:rPr>
      </w:pPr>
      <w:r>
        <w:rPr>
          <w:sz w:val="21"/>
          <w:szCs w:val="21"/>
          <w:lang w:eastAsia="zh-CN"/>
        </w:rPr>
        <w:t>12.1.1承包人承担的其他暂停施工：</w:t>
      </w:r>
      <w:r>
        <w:rPr>
          <w:sz w:val="21"/>
          <w:szCs w:val="21"/>
          <w:u w:val="single"/>
          <w:lang w:eastAsia="zh-CN"/>
        </w:rPr>
        <w:t xml:space="preserve">   /   </w:t>
      </w:r>
      <w:r>
        <w:rPr>
          <w:sz w:val="21"/>
          <w:szCs w:val="21"/>
          <w:lang w:eastAsia="zh-CN"/>
        </w:rPr>
        <w:t>。</w:t>
      </w:r>
    </w:p>
    <w:p w14:paraId="49F38791">
      <w:pPr>
        <w:bidi w:val="0"/>
        <w:rPr>
          <w:rFonts w:hint="eastAsia"/>
          <w:lang w:eastAsia="zh-CN"/>
        </w:rPr>
      </w:pPr>
      <w:r>
        <w:rPr>
          <w:lang w:eastAsia="zh-CN"/>
        </w:rPr>
        <w:t>12.2发包人暂停施工的责任</w:t>
      </w:r>
    </w:p>
    <w:p w14:paraId="5A839CBA">
      <w:pPr>
        <w:spacing w:line="360" w:lineRule="auto"/>
        <w:ind w:firstLine="420" w:firstLineChars="200"/>
        <w:rPr>
          <w:rFonts w:hint="eastAsia"/>
          <w:sz w:val="21"/>
          <w:szCs w:val="21"/>
          <w:lang w:eastAsia="zh-CN"/>
        </w:rPr>
      </w:pPr>
      <w:r>
        <w:rPr>
          <w:sz w:val="21"/>
          <w:szCs w:val="21"/>
          <w:lang w:eastAsia="zh-CN"/>
        </w:rPr>
        <w:t>通用条款本款修改为：</w:t>
      </w:r>
    </w:p>
    <w:p w14:paraId="0457637A">
      <w:pPr>
        <w:spacing w:line="360" w:lineRule="auto"/>
        <w:ind w:firstLine="420" w:firstLineChars="200"/>
        <w:rPr>
          <w:rFonts w:hint="eastAsia"/>
          <w:sz w:val="21"/>
          <w:szCs w:val="21"/>
          <w:lang w:eastAsia="zh-CN"/>
        </w:rPr>
      </w:pPr>
      <w:r>
        <w:rPr>
          <w:sz w:val="21"/>
          <w:szCs w:val="21"/>
          <w:lang w:eastAsia="zh-CN"/>
        </w:rPr>
        <w:t>由于发包人原因引起的暂停施工造成工期延误的，承包人可获得适当的工期延长；如果因此导致承包人费用增加的，可获得直接成本费用补偿（不含利润）。</w:t>
      </w:r>
    </w:p>
    <w:p w14:paraId="05C2B9E0">
      <w:pPr>
        <w:spacing w:line="360" w:lineRule="auto"/>
        <w:ind w:firstLine="420" w:firstLineChars="200"/>
        <w:rPr>
          <w:rFonts w:hint="eastAsia"/>
          <w:sz w:val="21"/>
          <w:szCs w:val="21"/>
          <w:lang w:eastAsia="zh-CN"/>
        </w:rPr>
      </w:pPr>
      <w:r>
        <w:rPr>
          <w:sz w:val="21"/>
          <w:szCs w:val="21"/>
          <w:lang w:eastAsia="zh-CN"/>
        </w:rPr>
        <w:t>承包人要求发包人延长工期或补偿直接成本费用的，必须举证证明延误工期的因素符合合同约定，并证明这个因素确实导致工期延误的具体天数以及延误工期的因素和延误的天数之间具有因果关系、工期延误导致的直接成本费用增加额。</w:t>
      </w:r>
    </w:p>
    <w:p w14:paraId="576102A2">
      <w:pPr>
        <w:ind w:firstLine="482"/>
        <w:rPr>
          <w:rFonts w:hint="eastAsia"/>
          <w:sz w:val="21"/>
          <w:szCs w:val="21"/>
          <w:lang w:eastAsia="zh-CN"/>
        </w:rPr>
      </w:pPr>
      <w:r>
        <w:rPr>
          <w:sz w:val="21"/>
          <w:szCs w:val="21"/>
          <w:lang w:eastAsia="zh-CN"/>
        </w:rPr>
        <w:t>12.4暂停施工后的复工</w:t>
      </w:r>
    </w:p>
    <w:p w14:paraId="051EAAC0">
      <w:pPr>
        <w:spacing w:line="360" w:lineRule="auto"/>
        <w:ind w:firstLine="420" w:firstLineChars="200"/>
        <w:rPr>
          <w:rFonts w:hint="eastAsia"/>
          <w:sz w:val="21"/>
          <w:szCs w:val="21"/>
          <w:lang w:eastAsia="zh-CN"/>
        </w:rPr>
      </w:pPr>
      <w:r>
        <w:rPr>
          <w:sz w:val="21"/>
          <w:szCs w:val="21"/>
          <w:lang w:eastAsia="zh-CN"/>
        </w:rPr>
        <w:t>通用条款本款第12.4.2项修改为：</w:t>
      </w:r>
    </w:p>
    <w:p w14:paraId="49FD69A8">
      <w:pPr>
        <w:spacing w:line="360" w:lineRule="auto"/>
        <w:ind w:firstLine="420" w:firstLineChars="200"/>
        <w:rPr>
          <w:rFonts w:hint="eastAsia"/>
          <w:sz w:val="21"/>
          <w:szCs w:val="21"/>
          <w:lang w:eastAsia="zh-CN"/>
        </w:rPr>
      </w:pPr>
      <w:r>
        <w:rPr>
          <w:sz w:val="21"/>
          <w:szCs w:val="21"/>
          <w:lang w:eastAsia="zh-CN"/>
        </w:rPr>
        <w:t>承包人无故拖延和拒绝复工的，由此增加的费用和工期延误由承包人承担；因发包人原因无法按时复工的，承包人可获得适当的工期延长，如果因此导致承包人费用增加的，可获得直接成本费用补偿（不含利润）。</w:t>
      </w:r>
    </w:p>
    <w:p w14:paraId="6EF8B48A">
      <w:pPr>
        <w:spacing w:line="360" w:lineRule="auto"/>
        <w:ind w:firstLine="420" w:firstLineChars="200"/>
        <w:rPr>
          <w:rFonts w:hint="eastAsia"/>
          <w:sz w:val="21"/>
          <w:szCs w:val="21"/>
          <w:lang w:eastAsia="zh-CN"/>
        </w:rPr>
      </w:pPr>
      <w:r>
        <w:rPr>
          <w:sz w:val="21"/>
          <w:szCs w:val="21"/>
          <w:lang w:eastAsia="zh-CN"/>
        </w:rPr>
        <w:t>承包人要求发包人延长工期或补偿直接成本费用的，必须举证证明延误工期的因素符合合同约定，并证明这个因素确实导致工期延误的具体天数以及延误工期的因素和延误的天数之间具有因果关系、工期延误导致的直接成本费用增加额。</w:t>
      </w:r>
    </w:p>
    <w:p w14:paraId="12E3F39E">
      <w:pPr>
        <w:pStyle w:val="7"/>
        <w:bidi w:val="0"/>
        <w:rPr>
          <w:rFonts w:hint="eastAsia"/>
          <w:lang w:eastAsia="zh-CN"/>
        </w:rPr>
      </w:pPr>
      <w:r>
        <w:rPr>
          <w:lang w:eastAsia="zh-CN"/>
        </w:rPr>
        <w:t>13．工程质量</w:t>
      </w:r>
    </w:p>
    <w:p w14:paraId="00E691C2">
      <w:pPr>
        <w:bidi w:val="0"/>
        <w:rPr>
          <w:rFonts w:hint="eastAsia"/>
          <w:lang w:eastAsia="zh-CN"/>
        </w:rPr>
      </w:pPr>
      <w:r>
        <w:rPr>
          <w:lang w:eastAsia="zh-CN"/>
        </w:rPr>
        <w:t>13.1工程质量要求</w:t>
      </w:r>
    </w:p>
    <w:p w14:paraId="081A8C40">
      <w:pPr>
        <w:bidi w:val="0"/>
        <w:rPr>
          <w:rFonts w:hint="eastAsia"/>
          <w:lang w:eastAsia="zh-CN"/>
        </w:rPr>
      </w:pPr>
      <w:r>
        <w:rPr>
          <w:lang w:eastAsia="zh-CN"/>
        </w:rPr>
        <w:t>13.1.1工程质量验收按现行水运工程质量检验标准执行，若标准有修订，按新修订的标准执行，其中疏浚工程验收</w:t>
      </w:r>
      <w:r>
        <w:rPr>
          <w:rFonts w:hint="eastAsia"/>
          <w:lang w:val="en-US" w:eastAsia="zh-CN"/>
        </w:rPr>
        <w:t>承包商委托国家认可的</w:t>
      </w:r>
      <w:r>
        <w:rPr>
          <w:lang w:eastAsia="zh-CN"/>
        </w:rPr>
        <w:t>第三方采取多波束扫测方式验收</w:t>
      </w:r>
      <w:r>
        <w:rPr>
          <w:rFonts w:hint="eastAsia"/>
          <w:lang w:val="en-US" w:eastAsia="zh-CN"/>
        </w:rPr>
        <w:t>为准</w:t>
      </w:r>
      <w:r>
        <w:rPr>
          <w:lang w:eastAsia="zh-CN"/>
        </w:rPr>
        <w:t>。</w:t>
      </w:r>
    </w:p>
    <w:p w14:paraId="0F0E7D7B">
      <w:pPr>
        <w:bidi w:val="0"/>
        <w:rPr>
          <w:rFonts w:hint="eastAsia"/>
          <w:lang w:eastAsia="zh-CN"/>
        </w:rPr>
      </w:pPr>
      <w:r>
        <w:rPr>
          <w:lang w:eastAsia="zh-CN"/>
        </w:rPr>
        <w:t>13.1.3通用条款本款修改为：</w:t>
      </w:r>
    </w:p>
    <w:p w14:paraId="3C000A8C">
      <w:pPr>
        <w:bidi w:val="0"/>
        <w:rPr>
          <w:rFonts w:hint="eastAsia"/>
          <w:lang w:eastAsia="zh-CN"/>
        </w:rPr>
      </w:pPr>
      <w:r>
        <w:rPr>
          <w:lang w:eastAsia="zh-CN"/>
        </w:rPr>
        <w:t>因发包人原因造成工程质量达不到合同约定验收标准的，发包人应承担由于承包人返工造成的直接成本费用补偿（不含利润）和适当的工期延误。</w:t>
      </w:r>
    </w:p>
    <w:p w14:paraId="7C3A5078">
      <w:pPr>
        <w:bidi w:val="0"/>
        <w:rPr>
          <w:rFonts w:hint="eastAsia"/>
          <w:lang w:eastAsia="zh-CN"/>
        </w:rPr>
      </w:pPr>
      <w:r>
        <w:rPr>
          <w:lang w:eastAsia="zh-CN"/>
        </w:rPr>
        <w:t>13.1.4质量标准</w:t>
      </w:r>
    </w:p>
    <w:p w14:paraId="0E7E3FC3">
      <w:pPr>
        <w:bidi w:val="0"/>
        <w:rPr>
          <w:rFonts w:hint="eastAsia"/>
          <w:lang w:eastAsia="zh-CN"/>
        </w:rPr>
      </w:pPr>
      <w:r>
        <w:rPr>
          <w:lang w:eastAsia="zh-CN"/>
        </w:rPr>
        <w:t>（1）现行水运工程质量检验标准；</w:t>
      </w:r>
    </w:p>
    <w:p w14:paraId="75649309">
      <w:pPr>
        <w:bidi w:val="0"/>
        <w:rPr>
          <w:rFonts w:hint="eastAsia"/>
          <w:lang w:eastAsia="zh-CN"/>
        </w:rPr>
      </w:pPr>
      <w:r>
        <w:rPr>
          <w:lang w:eastAsia="zh-CN"/>
        </w:rPr>
        <w:t>（2）</w:t>
      </w:r>
      <w:r>
        <w:rPr>
          <w:rFonts w:hint="eastAsia"/>
          <w:lang w:val="en-US" w:eastAsia="zh-CN"/>
        </w:rPr>
        <w:t>现行火力发电</w:t>
      </w:r>
      <w:r>
        <w:rPr>
          <w:lang w:eastAsia="zh-CN"/>
        </w:rPr>
        <w:t>工程质量检验标准；</w:t>
      </w:r>
    </w:p>
    <w:p w14:paraId="007551C8">
      <w:pPr>
        <w:bidi w:val="0"/>
        <w:rPr>
          <w:lang w:eastAsia="zh-CN"/>
        </w:rPr>
      </w:pPr>
      <w:r>
        <w:rPr>
          <w:lang w:eastAsia="zh-CN"/>
        </w:rPr>
        <w:t>（3）其他现行工程质量检验标准</w:t>
      </w:r>
      <w:r>
        <w:rPr>
          <w:rFonts w:hint="eastAsia"/>
          <w:lang w:eastAsia="zh-CN"/>
        </w:rPr>
        <w:t>；</w:t>
      </w:r>
    </w:p>
    <w:p w14:paraId="58678AAA">
      <w:pPr>
        <w:bidi w:val="0"/>
        <w:rPr>
          <w:rFonts w:hint="eastAsia"/>
          <w:lang w:eastAsia="zh-CN"/>
        </w:rPr>
      </w:pPr>
      <w:r>
        <w:rPr>
          <w:rFonts w:hint="eastAsia"/>
          <w:lang w:eastAsia="zh-CN"/>
        </w:rPr>
        <w:t>（</w:t>
      </w:r>
      <w:r>
        <w:rPr>
          <w:rFonts w:hint="eastAsia"/>
          <w:lang w:val="en-US" w:eastAsia="zh-CN"/>
        </w:rPr>
        <w:t>4</w:t>
      </w:r>
      <w:r>
        <w:rPr>
          <w:rFonts w:hint="eastAsia"/>
          <w:lang w:eastAsia="zh-CN"/>
        </w:rPr>
        <w:t>）</w:t>
      </w:r>
      <w:r>
        <w:rPr>
          <w:lang w:eastAsia="zh-CN"/>
        </w:rPr>
        <w:t>以上标准如有修订，按新修订的标准执行。</w:t>
      </w:r>
    </w:p>
    <w:p w14:paraId="75688B51">
      <w:pPr>
        <w:bidi w:val="0"/>
        <w:rPr>
          <w:rFonts w:hint="eastAsia"/>
          <w:lang w:eastAsia="zh-CN"/>
        </w:rPr>
      </w:pPr>
      <w:r>
        <w:rPr>
          <w:lang w:eastAsia="zh-CN"/>
        </w:rPr>
        <w:t>13.1.5质量目标</w:t>
      </w:r>
    </w:p>
    <w:p w14:paraId="38C1978D">
      <w:pPr>
        <w:bidi w:val="0"/>
        <w:rPr>
          <w:lang w:eastAsia="zh-CN"/>
        </w:rPr>
      </w:pPr>
      <w:r>
        <w:rPr>
          <w:lang w:eastAsia="zh-CN"/>
        </w:rPr>
        <w:t>本工程质量目标：</w:t>
      </w:r>
    </w:p>
    <w:p w14:paraId="4C813AFD">
      <w:pPr>
        <w:bidi w:val="0"/>
        <w:rPr>
          <w:rFonts w:hint="eastAsia"/>
          <w:lang w:eastAsia="zh-CN"/>
        </w:rPr>
      </w:pPr>
      <w:r>
        <w:rPr>
          <w:rFonts w:hint="eastAsia"/>
          <w:lang w:eastAsia="zh-CN"/>
        </w:rPr>
        <w:t>（1）</w:t>
      </w:r>
      <w:r>
        <w:rPr>
          <w:rFonts w:hint="eastAsia"/>
          <w:lang w:val="en-US" w:eastAsia="zh-CN"/>
        </w:rPr>
        <w:t>项目</w:t>
      </w:r>
      <w:r>
        <w:rPr>
          <w:rFonts w:hint="eastAsia"/>
          <w:lang w:eastAsia="zh-CN"/>
        </w:rPr>
        <w:t>技术经济指标达到设计值；</w:t>
      </w:r>
    </w:p>
    <w:p w14:paraId="59AF8632">
      <w:pPr>
        <w:bidi w:val="0"/>
        <w:rPr>
          <w:rFonts w:hint="eastAsia"/>
          <w:lang w:eastAsia="zh-CN"/>
        </w:rPr>
      </w:pPr>
      <w:r>
        <w:rPr>
          <w:rFonts w:hint="eastAsia"/>
          <w:lang w:eastAsia="zh-CN"/>
        </w:rPr>
        <w:t>（2）实现高标准达标投产；</w:t>
      </w:r>
    </w:p>
    <w:p w14:paraId="77F7D83D">
      <w:pPr>
        <w:bidi w:val="0"/>
        <w:rPr>
          <w:rFonts w:hint="eastAsia"/>
          <w:lang w:eastAsia="zh-CN"/>
        </w:rPr>
      </w:pPr>
      <w:r>
        <w:rPr>
          <w:rFonts w:hint="eastAsia"/>
          <w:lang w:eastAsia="zh-CN"/>
        </w:rPr>
        <w:t>（3）工程整体质量创同时期、同类型、同区域工程建设先进水平，整体质量达到国内先进水平；</w:t>
      </w:r>
    </w:p>
    <w:p w14:paraId="0A1C3BAC">
      <w:pPr>
        <w:bidi w:val="0"/>
        <w:rPr>
          <w:rFonts w:hint="eastAsia"/>
          <w:lang w:eastAsia="zh-CN"/>
        </w:rPr>
      </w:pPr>
      <w:r>
        <w:rPr>
          <w:rFonts w:hint="eastAsia"/>
          <w:lang w:eastAsia="zh-CN"/>
        </w:rPr>
        <w:t>（4）满足国家和行业规程、规范、质量标准和发包人要求，实现</w:t>
      </w:r>
      <w:r>
        <w:rPr>
          <w:rFonts w:hint="eastAsia"/>
          <w:lang w:val="en-US" w:eastAsia="zh-CN"/>
        </w:rPr>
        <w:t>项目</w:t>
      </w:r>
      <w:r>
        <w:rPr>
          <w:rFonts w:hint="eastAsia"/>
          <w:lang w:eastAsia="zh-CN"/>
        </w:rPr>
        <w:t>安全、稳定、经济、环保、长周期运行。</w:t>
      </w:r>
    </w:p>
    <w:p w14:paraId="51C231E7">
      <w:pPr>
        <w:bidi w:val="0"/>
        <w:rPr>
          <w:rFonts w:hint="eastAsia"/>
          <w:lang w:eastAsia="zh-CN"/>
        </w:rPr>
      </w:pPr>
      <w:r>
        <w:rPr>
          <w:lang w:eastAsia="zh-CN"/>
        </w:rPr>
        <w:t>13.1.6在合同履行期间，若本工程所使用的标准和规范有局部修订或重新颁布，承包人应遵照新的标准和规范执行。如果此种修改带来设计变更从而影响施工费用增加时，增加的费用由承包人自行负责。</w:t>
      </w:r>
    </w:p>
    <w:p w14:paraId="4E164D71">
      <w:pPr>
        <w:bidi w:val="0"/>
        <w:rPr>
          <w:rFonts w:hint="eastAsia"/>
          <w:lang w:eastAsia="zh-CN"/>
        </w:rPr>
      </w:pPr>
      <w:r>
        <w:rPr>
          <w:lang w:eastAsia="zh-CN"/>
        </w:rPr>
        <w:t>13.5工程隐蔽部位覆盖前的检查</w:t>
      </w:r>
    </w:p>
    <w:p w14:paraId="00D62427">
      <w:pPr>
        <w:bidi w:val="0"/>
        <w:rPr>
          <w:rFonts w:hint="eastAsia"/>
          <w:lang w:eastAsia="zh-CN"/>
        </w:rPr>
      </w:pPr>
      <w:r>
        <w:rPr>
          <w:lang w:eastAsia="zh-CN"/>
        </w:rPr>
        <w:t>13.5.1通知监理人检查</w:t>
      </w:r>
    </w:p>
    <w:p w14:paraId="253A3604">
      <w:pPr>
        <w:bidi w:val="0"/>
        <w:rPr>
          <w:rFonts w:hint="eastAsia"/>
          <w:lang w:eastAsia="zh-CN"/>
        </w:rPr>
      </w:pPr>
      <w:r>
        <w:rPr>
          <w:lang w:eastAsia="zh-CN"/>
        </w:rPr>
        <w:t>承包人通知及监理人检查时限：承包人在自检合格后，填写隐蔽工程验收申请单，在覆盖前48小时，通知监理人进行验收；监理人在接到通知48小时内进行验收。经监理人验收合格并在验收记录上签认后，承包人可进行覆盖和继续施工；若验收不合格，承包人应按监理人的要求整改并重新申请验收。</w:t>
      </w:r>
    </w:p>
    <w:p w14:paraId="497DD34E">
      <w:pPr>
        <w:bidi w:val="0"/>
        <w:rPr>
          <w:rFonts w:hint="eastAsia"/>
          <w:lang w:eastAsia="zh-CN"/>
        </w:rPr>
      </w:pPr>
      <w:r>
        <w:rPr>
          <w:lang w:eastAsia="zh-CN"/>
        </w:rPr>
        <w:t>13.5.3监理人重新检查</w:t>
      </w:r>
    </w:p>
    <w:p w14:paraId="6E61FF49">
      <w:pPr>
        <w:bidi w:val="0"/>
        <w:rPr>
          <w:rFonts w:hint="eastAsia"/>
          <w:lang w:eastAsia="zh-CN"/>
        </w:rPr>
      </w:pPr>
      <w:r>
        <w:rPr>
          <w:lang w:eastAsia="zh-CN"/>
        </w:rPr>
        <w:t>通用条款中“经检验证明工程质量符合合同要求的，由发包人承担由此增加的费用和（或）工期延误，并支付承包人合理的利润；”修改为“经检验证明工程质量符合合同要求的，由发包人承担由此增加的费用（不含利润）和（或）工期延误”。</w:t>
      </w:r>
    </w:p>
    <w:p w14:paraId="279523B4">
      <w:pPr>
        <w:bidi w:val="0"/>
        <w:rPr>
          <w:rFonts w:hint="eastAsia"/>
          <w:lang w:eastAsia="zh-CN"/>
        </w:rPr>
      </w:pPr>
      <w:r>
        <w:rPr>
          <w:lang w:eastAsia="zh-CN"/>
        </w:rPr>
        <w:t>13.6清除不合格工程</w:t>
      </w:r>
    </w:p>
    <w:p w14:paraId="67BCBCC1">
      <w:pPr>
        <w:bidi w:val="0"/>
        <w:rPr>
          <w:rFonts w:hint="eastAsia"/>
          <w:lang w:eastAsia="zh-CN"/>
        </w:rPr>
      </w:pPr>
      <w:r>
        <w:rPr>
          <w:lang w:eastAsia="zh-CN"/>
        </w:rPr>
        <w:t>通用条款本款第13.6.2项本合同不适用。</w:t>
      </w:r>
    </w:p>
    <w:p w14:paraId="206B28B4">
      <w:pPr>
        <w:bidi w:val="0"/>
        <w:rPr>
          <w:rFonts w:hint="eastAsia"/>
          <w:lang w:eastAsia="zh-CN"/>
        </w:rPr>
      </w:pPr>
      <w:r>
        <w:rPr>
          <w:lang w:eastAsia="zh-CN"/>
        </w:rPr>
        <w:t>通用条款本条增加第13.7款的内容：</w:t>
      </w:r>
    </w:p>
    <w:p w14:paraId="6E5A407A">
      <w:pPr>
        <w:bidi w:val="0"/>
        <w:rPr>
          <w:rFonts w:hint="eastAsia"/>
          <w:lang w:eastAsia="zh-CN"/>
        </w:rPr>
      </w:pPr>
      <w:r>
        <w:rPr>
          <w:lang w:eastAsia="zh-CN"/>
        </w:rPr>
        <w:t>13.7质量监督与处罚</w:t>
      </w:r>
    </w:p>
    <w:p w14:paraId="096CE46D">
      <w:pPr>
        <w:bidi w:val="0"/>
        <w:rPr>
          <w:rFonts w:hint="eastAsia"/>
          <w:lang w:eastAsia="zh-CN"/>
        </w:rPr>
      </w:pPr>
      <w:r>
        <w:rPr>
          <w:lang w:eastAsia="zh-CN"/>
        </w:rPr>
        <w:t>若质量监督部门有关检查工作中发现有涉及工程质量或安全问题，承包人不按要求整改，同一问题再次发生的，发包人有权对承包人处以1万元/次违约金。由此而发生质量事故、安全生产事故，承包人按照有关规定承担全部责任，同时发包人有权按第22.1.3项、22.1.4项约定解除本合同。</w:t>
      </w:r>
    </w:p>
    <w:p w14:paraId="1A6D3544">
      <w:pPr>
        <w:pStyle w:val="7"/>
        <w:bidi w:val="0"/>
        <w:rPr>
          <w:rFonts w:hint="eastAsia"/>
          <w:lang w:eastAsia="zh-CN"/>
        </w:rPr>
      </w:pPr>
      <w:r>
        <w:rPr>
          <w:lang w:eastAsia="zh-CN"/>
        </w:rPr>
        <w:t>14．试验和检验</w:t>
      </w:r>
    </w:p>
    <w:p w14:paraId="1BEB7809">
      <w:pPr>
        <w:bidi w:val="0"/>
        <w:rPr>
          <w:rFonts w:hint="eastAsia"/>
          <w:lang w:eastAsia="zh-CN"/>
        </w:rPr>
      </w:pPr>
      <w:r>
        <w:rPr>
          <w:lang w:eastAsia="zh-CN"/>
        </w:rPr>
        <w:t>14.1材料、工程设备和工程的试验和检验</w:t>
      </w:r>
    </w:p>
    <w:p w14:paraId="1008FB71">
      <w:pPr>
        <w:bidi w:val="0"/>
        <w:rPr>
          <w:rFonts w:hint="eastAsia"/>
          <w:lang w:eastAsia="zh-CN"/>
        </w:rPr>
      </w:pPr>
      <w:r>
        <w:rPr>
          <w:lang w:eastAsia="zh-CN"/>
        </w:rPr>
        <w:t>14.1.1承包人进行材料、工程设备和工程的试验和检验的规定：</w:t>
      </w:r>
    </w:p>
    <w:p w14:paraId="56BEA550">
      <w:pPr>
        <w:bidi w:val="0"/>
        <w:rPr>
          <w:rFonts w:hint="eastAsia"/>
          <w:lang w:eastAsia="zh-CN"/>
        </w:rPr>
      </w:pPr>
      <w:r>
        <w:rPr>
          <w:lang w:eastAsia="zh-CN"/>
        </w:rPr>
        <w:t>（1）有关试验和检验应严格按照相关规范执行；</w:t>
      </w:r>
    </w:p>
    <w:p w14:paraId="1BEAA7DD">
      <w:pPr>
        <w:bidi w:val="0"/>
        <w:rPr>
          <w:rFonts w:hint="eastAsia"/>
          <w:lang w:eastAsia="zh-CN"/>
        </w:rPr>
      </w:pPr>
      <w:r>
        <w:rPr>
          <w:lang w:eastAsia="zh-CN"/>
        </w:rPr>
        <w:t>（2）材料、构件、配件和工程设备订货前，承包人应向监理人提供生产厂家的生产许可证和相应资质证明文件等材料，对新材料、新产品还应提供鉴定证明和有关确认文件。</w:t>
      </w:r>
    </w:p>
    <w:p w14:paraId="298FC1C7">
      <w:pPr>
        <w:bidi w:val="0"/>
        <w:rPr>
          <w:rFonts w:hint="eastAsia"/>
          <w:lang w:eastAsia="zh-CN"/>
        </w:rPr>
      </w:pPr>
      <w:r>
        <w:rPr>
          <w:lang w:eastAsia="zh-CN"/>
        </w:rPr>
        <w:t>监理人与承包人应共同进行试验和检验的项目：按最新水运工程施工监理规范执行。</w:t>
      </w:r>
    </w:p>
    <w:p w14:paraId="52FAABEB">
      <w:pPr>
        <w:bidi w:val="0"/>
        <w:rPr>
          <w:rFonts w:hint="eastAsia"/>
          <w:lang w:eastAsia="zh-CN"/>
        </w:rPr>
      </w:pPr>
      <w:r>
        <w:rPr>
          <w:lang w:eastAsia="zh-CN"/>
        </w:rPr>
        <w:t>通用条款本款14.1.3项内容修改如下：</w:t>
      </w:r>
    </w:p>
    <w:p w14:paraId="231C7D59">
      <w:pPr>
        <w:bidi w:val="0"/>
        <w:rPr>
          <w:rFonts w:hint="eastAsia"/>
          <w:lang w:eastAsia="zh-CN"/>
        </w:rPr>
      </w:pPr>
      <w:r>
        <w:rPr>
          <w:lang w:eastAsia="zh-CN"/>
        </w:rPr>
        <w:t>14.1.3“重新试验和检验结果证明该项材料、工程设备和工程符合合同要求，由发包人承担由此增加的费用和（或）工期延误，并支付承包人合理利润。”修改为“重新试验和检验结果证明该项材料、工程设备和工程符合合同要求，由发包人承担由此增加的费用（不含利润）和（或）工期延误。”</w:t>
      </w:r>
    </w:p>
    <w:p w14:paraId="70F3B58D">
      <w:pPr>
        <w:bidi w:val="0"/>
        <w:rPr>
          <w:rFonts w:hint="eastAsia"/>
          <w:lang w:eastAsia="zh-CN"/>
        </w:rPr>
      </w:pPr>
      <w:r>
        <w:rPr>
          <w:lang w:eastAsia="zh-CN"/>
        </w:rPr>
        <w:t>14.2现场材料试验</w:t>
      </w:r>
    </w:p>
    <w:p w14:paraId="6631B047">
      <w:pPr>
        <w:bidi w:val="0"/>
        <w:rPr>
          <w:rFonts w:hint="eastAsia"/>
          <w:lang w:eastAsia="zh-CN"/>
        </w:rPr>
      </w:pPr>
      <w:r>
        <w:rPr>
          <w:lang w:eastAsia="zh-CN"/>
        </w:rPr>
        <w:t>通用条款本条增加14.2.3项内容：</w:t>
      </w:r>
    </w:p>
    <w:p w14:paraId="6972E819">
      <w:pPr>
        <w:bidi w:val="0"/>
        <w:rPr>
          <w:rFonts w:hint="eastAsia"/>
          <w:lang w:eastAsia="zh-CN"/>
        </w:rPr>
      </w:pPr>
      <w:r>
        <w:rPr>
          <w:lang w:eastAsia="zh-CN"/>
        </w:rPr>
        <w:t>14.2.3若有需要，承包人应委托具有相应资质的单位试验检验。若有需要，发包人应委托第三方进行试验检验。</w:t>
      </w:r>
    </w:p>
    <w:p w14:paraId="26F46B41">
      <w:pPr>
        <w:bidi w:val="0"/>
        <w:rPr>
          <w:rFonts w:hint="eastAsia"/>
          <w:lang w:eastAsia="zh-CN"/>
        </w:rPr>
      </w:pPr>
      <w:r>
        <w:rPr>
          <w:lang w:eastAsia="zh-CN"/>
        </w:rPr>
        <w:t>通用条款本条增加第14.4款的内容：</w:t>
      </w:r>
    </w:p>
    <w:p w14:paraId="431D8139">
      <w:pPr>
        <w:bidi w:val="0"/>
        <w:rPr>
          <w:rFonts w:hint="eastAsia"/>
          <w:lang w:eastAsia="zh-CN"/>
        </w:rPr>
      </w:pPr>
      <w:r>
        <w:rPr>
          <w:lang w:eastAsia="zh-CN"/>
        </w:rPr>
        <w:t>14.4试验和检验费用</w:t>
      </w:r>
    </w:p>
    <w:p w14:paraId="5FB5D8E7">
      <w:pPr>
        <w:bidi w:val="0"/>
        <w:rPr>
          <w:rFonts w:hint="eastAsia"/>
          <w:lang w:eastAsia="zh-CN"/>
        </w:rPr>
      </w:pPr>
      <w:r>
        <w:rPr>
          <w:lang w:eastAsia="zh-CN"/>
        </w:rPr>
        <w:t>承包人应负责承担试验和检验所需的相关费用。</w:t>
      </w:r>
    </w:p>
    <w:p w14:paraId="2C2FECD4">
      <w:pPr>
        <w:pStyle w:val="7"/>
        <w:bidi w:val="0"/>
        <w:rPr>
          <w:rFonts w:hint="eastAsia"/>
          <w:lang w:eastAsia="zh-CN"/>
        </w:rPr>
      </w:pPr>
      <w:bookmarkStart w:id="839" w:name="_Toc16915"/>
      <w:r>
        <w:rPr>
          <w:lang w:eastAsia="zh-CN"/>
        </w:rPr>
        <w:t>15．变更</w:t>
      </w:r>
      <w:bookmarkEnd w:id="839"/>
    </w:p>
    <w:p w14:paraId="08377F0D">
      <w:pPr>
        <w:bidi w:val="0"/>
        <w:rPr>
          <w:rFonts w:hint="default" w:eastAsia="宋体"/>
          <w:lang w:val="en-US" w:eastAsia="zh-CN"/>
        </w:rPr>
      </w:pPr>
      <w:r>
        <w:rPr>
          <w:rFonts w:hint="eastAsia"/>
          <w:lang w:val="en-US" w:eastAsia="zh-CN"/>
        </w:rPr>
        <w:t>15.1初步设计图纸和文件、招标范围、</w:t>
      </w:r>
      <w:r>
        <w:rPr>
          <w:rFonts w:hint="eastAsia"/>
        </w:rPr>
        <w:t>合同文件范围内已包括的工作内容，清单综合单价中除包含为完成</w:t>
      </w:r>
      <w:r>
        <w:rPr>
          <w:rFonts w:hint="eastAsia"/>
          <w:lang w:val="en-US" w:eastAsia="zh-CN"/>
        </w:rPr>
        <w:t>初步设计文件图纸、</w:t>
      </w:r>
      <w:r>
        <w:rPr>
          <w:rFonts w:hint="eastAsia"/>
        </w:rPr>
        <w:t>施工图、合同清单项目及为完成合同范围内所有工作而发生的直接费、措施费、利润、管理费外，应考虑隐蔽工程、试验、检测测试、技术措施、风险费用等。除</w:t>
      </w:r>
      <w:r>
        <w:rPr>
          <w:rFonts w:hint="eastAsia"/>
          <w:lang w:val="en-US" w:eastAsia="zh-CN"/>
        </w:rPr>
        <w:t>桩基</w:t>
      </w:r>
      <w:r>
        <w:rPr>
          <w:rFonts w:hint="eastAsia"/>
        </w:rPr>
        <w:t>以及</w:t>
      </w:r>
      <w:r>
        <w:rPr>
          <w:rFonts w:hint="eastAsia"/>
          <w:lang w:val="en-US" w:eastAsia="zh-CN"/>
        </w:rPr>
        <w:t>炸礁</w:t>
      </w:r>
      <w:r>
        <w:rPr>
          <w:rFonts w:hint="eastAsia"/>
          <w:lang w:eastAsia="zh-CN"/>
        </w:rPr>
        <w:t>（</w:t>
      </w:r>
      <w:r>
        <w:rPr>
          <w:rFonts w:hint="default"/>
          <w:lang w:val="en-US" w:eastAsia="zh-CN"/>
        </w:rPr>
        <w:t>炸礁量最终按详勘量计算</w:t>
      </w:r>
      <w:r>
        <w:rPr>
          <w:rFonts w:hint="eastAsia"/>
          <w:lang w:val="en-US" w:eastAsia="zh-CN"/>
        </w:rPr>
        <w:t>；</w:t>
      </w:r>
      <w:r>
        <w:rPr>
          <w:rFonts w:hint="default"/>
          <w:highlight w:val="none"/>
          <w:lang w:val="en-US" w:eastAsia="zh-CN"/>
        </w:rPr>
        <w:t>桩基工程量</w:t>
      </w:r>
      <w:r>
        <w:rPr>
          <w:rFonts w:hint="eastAsia"/>
          <w:highlight w:val="none"/>
          <w:lang w:val="en-US" w:eastAsia="zh-CN"/>
        </w:rPr>
        <w:t>按实际发生的工程量结算</w:t>
      </w:r>
      <w:r>
        <w:rPr>
          <w:rFonts w:hint="eastAsia"/>
          <w:lang w:eastAsia="zh-CN"/>
        </w:rPr>
        <w:t>）</w:t>
      </w:r>
      <w:r>
        <w:rPr>
          <w:rFonts w:hint="eastAsia"/>
        </w:rPr>
        <w:t>之外</w:t>
      </w:r>
      <w:r>
        <w:rPr>
          <w:rFonts w:hint="eastAsia"/>
          <w:lang w:eastAsia="zh-CN"/>
        </w:rPr>
        <w:t>，</w:t>
      </w:r>
      <w:r>
        <w:rPr>
          <w:rFonts w:hint="eastAsia"/>
        </w:rPr>
        <w:t>乙方承担施工期间出现的工程量偏差、工程本身不可预见因素及其它可能影响工程造价的风险因素费用，以及为完成合同清单和措施项目而包含和隐含的所有费用，施工期间乙方的经济风险责任自负，在合同执行期间，合同工程量清单价格均不做调整</w:t>
      </w:r>
      <w:r>
        <w:rPr>
          <w:rFonts w:hint="default" w:cs="宋体"/>
          <w:highlight w:val="none"/>
          <w:lang w:val="en-US" w:eastAsia="zh-CN"/>
        </w:rPr>
        <w:t>。</w:t>
      </w:r>
      <w:r>
        <w:rPr>
          <w:rFonts w:hint="eastAsia"/>
        </w:rPr>
        <w:t>警戒船费、智慧工地、出运码头</w:t>
      </w:r>
      <w:r>
        <w:rPr>
          <w:rFonts w:hint="eastAsia"/>
          <w:lang w:eastAsia="zh-CN"/>
        </w:rPr>
        <w:t>、项目相关手续办理、专题及专项验收</w:t>
      </w:r>
      <w:r>
        <w:rPr>
          <w:rFonts w:hint="eastAsia"/>
          <w:lang w:val="en-US" w:eastAsia="zh-CN"/>
        </w:rPr>
        <w:t>、口岸开放费用见招标清单及报价说明。</w:t>
      </w:r>
    </w:p>
    <w:p w14:paraId="71122167">
      <w:pPr>
        <w:bidi w:val="0"/>
      </w:pPr>
      <w:r>
        <w:rPr>
          <w:rFonts w:hint="eastAsia"/>
        </w:rPr>
        <w:t>15.4</w:t>
      </w:r>
      <w:r>
        <w:rPr>
          <w:rFonts w:hint="eastAsia"/>
          <w:lang w:val="en-US" w:eastAsia="zh-CN"/>
        </w:rPr>
        <w:t>变更的估价原则</w:t>
      </w:r>
    </w:p>
    <w:p w14:paraId="4065753D">
      <w:pPr>
        <w:bidi w:val="0"/>
        <w:ind w:firstLine="420"/>
        <w:rPr>
          <w:rFonts w:hint="eastAsia"/>
          <w:lang w:val="en-US" w:eastAsia="zh-CN"/>
        </w:rPr>
      </w:pPr>
      <w:r>
        <w:rPr>
          <w:rFonts w:hint="eastAsia"/>
          <w:lang w:val="en-US" w:eastAsia="zh-CN"/>
        </w:rPr>
        <w:t>15.4.1</w:t>
      </w:r>
      <w:r>
        <w:rPr>
          <w:rFonts w:hint="eastAsia"/>
        </w:rPr>
        <w:t>总价报价部分</w:t>
      </w:r>
      <w:r>
        <w:rPr>
          <w:rFonts w:hint="eastAsia"/>
          <w:lang w:eastAsia="zh-CN"/>
        </w:rPr>
        <w:t>。</w:t>
      </w:r>
      <w:r>
        <w:rPr>
          <w:rFonts w:hint="eastAsia"/>
          <w:lang w:val="en-US" w:eastAsia="zh-CN"/>
        </w:rPr>
        <w:t>除专用合同15.1另有规定外，不予调整总价。</w:t>
      </w:r>
    </w:p>
    <w:p w14:paraId="1D9D01D1">
      <w:pPr>
        <w:bidi w:val="0"/>
        <w:ind w:firstLine="1050" w:firstLineChars="500"/>
      </w:pPr>
      <w:r>
        <w:rPr>
          <w:rFonts w:hint="eastAsia"/>
        </w:rPr>
        <w:t>综合单价部分</w:t>
      </w:r>
      <w:r>
        <w:rPr>
          <w:rFonts w:hint="eastAsia"/>
          <w:lang w:eastAsia="zh-CN"/>
        </w:rPr>
        <w:t>。</w:t>
      </w:r>
      <w:r>
        <w:rPr>
          <w:rFonts w:hint="eastAsia"/>
          <w:lang w:val="en-US" w:eastAsia="zh-CN"/>
        </w:rPr>
        <w:t>不予调整</w:t>
      </w:r>
      <w:r>
        <w:rPr>
          <w:rFonts w:hint="eastAsia"/>
        </w:rPr>
        <w:t>。</w:t>
      </w:r>
    </w:p>
    <w:p w14:paraId="7B497630">
      <w:pPr>
        <w:bidi w:val="0"/>
      </w:pPr>
      <w:r>
        <w:rPr>
          <w:rFonts w:hint="eastAsia"/>
        </w:rPr>
        <w:t>15.4.</w:t>
      </w:r>
      <w:r>
        <w:rPr>
          <w:rFonts w:hint="eastAsia"/>
          <w:lang w:val="en-US" w:eastAsia="zh-CN"/>
        </w:rPr>
        <w:t>2</w:t>
      </w:r>
      <w:r>
        <w:rPr>
          <w:rFonts w:hint="eastAsia"/>
        </w:rPr>
        <w:t>其他调整项</w:t>
      </w:r>
    </w:p>
    <w:p w14:paraId="0113E68C">
      <w:pPr>
        <w:bidi w:val="0"/>
      </w:pPr>
      <w:r>
        <w:rPr>
          <w:rFonts w:hint="eastAsia"/>
        </w:rPr>
        <w:t>（1）措施项目清单费用不予调整。</w:t>
      </w:r>
    </w:p>
    <w:p w14:paraId="37906708">
      <w:pPr>
        <w:bidi w:val="0"/>
      </w:pPr>
      <w:r>
        <w:rPr>
          <w:rFonts w:hint="eastAsia"/>
        </w:rPr>
        <w:t>（2）其他项目清单费用除合同预留金外不予调整，合同预留金将由发包人掌握使用。</w:t>
      </w:r>
    </w:p>
    <w:p w14:paraId="03F09F7F">
      <w:pPr>
        <w:bidi w:val="0"/>
      </w:pPr>
      <w:r>
        <w:rPr>
          <w:rFonts w:hint="eastAsia"/>
        </w:rPr>
        <w:t>（3）发包人另行委托的合同外项目由承包人按15.4.2.6条款方法计算预算费用。</w:t>
      </w:r>
    </w:p>
    <w:p w14:paraId="3B90D951">
      <w:pPr>
        <w:bidi w:val="0"/>
      </w:pPr>
      <w:r>
        <w:rPr>
          <w:rFonts w:hint="eastAsia"/>
        </w:rPr>
        <w:t>15.4.2.6另行委托的合同外项目</w:t>
      </w:r>
    </w:p>
    <w:p w14:paraId="3AF1D243">
      <w:pPr>
        <w:bidi w:val="0"/>
        <w:rPr>
          <w:rFonts w:hint="eastAsia"/>
        </w:rPr>
      </w:pPr>
      <w:r>
        <w:rPr>
          <w:rFonts w:hint="eastAsia"/>
        </w:rPr>
        <w:t>已标价工程量清单中有适用于变更工作的子目的，采用该子目的单价。</w:t>
      </w:r>
    </w:p>
    <w:p w14:paraId="2BE119DA">
      <w:pPr>
        <w:bidi w:val="0"/>
        <w:rPr>
          <w:rFonts w:hint="eastAsia"/>
        </w:rPr>
      </w:pPr>
      <w:r>
        <w:rPr>
          <w:rFonts w:hint="eastAsia"/>
        </w:rPr>
        <w:t>已标价工程量清单中无适用于变更工作的子目，但有类似子目的，可在合理范围内参照类似子目的单价，由监理人、甲方与乙方商定，最终由甲方确定变更工作的单价。</w:t>
      </w:r>
    </w:p>
    <w:p w14:paraId="40DE587D">
      <w:pPr>
        <w:bidi w:val="0"/>
        <w:rPr>
          <w:rFonts w:hint="eastAsia"/>
        </w:rPr>
      </w:pPr>
      <w:r>
        <w:rPr>
          <w:rFonts w:hint="eastAsia"/>
        </w:rPr>
        <w:t>已标价工程量清单中无适用或类似子目的单价，可在综合考虑乙方在合同时所提供的单价分析表的基础上，由监理人、甲方依据发布的揭阳地区价格估算表，与乙方商定，最终由甲方确定变更工作的单价。</w:t>
      </w:r>
    </w:p>
    <w:p w14:paraId="7F95F91A">
      <w:pPr>
        <w:bidi w:val="0"/>
        <w:rPr>
          <w:rFonts w:hint="eastAsia"/>
        </w:rPr>
      </w:pPr>
      <w:r>
        <w:rPr>
          <w:rFonts w:hint="eastAsia"/>
        </w:rPr>
        <w:t>（</w:t>
      </w:r>
      <w:r>
        <w:t>1</w:t>
      </w:r>
      <w:r>
        <w:rPr>
          <w:rFonts w:hint="eastAsia"/>
        </w:rPr>
        <w:t>）定额选取顺序为：现行的行业、地方相关定额。</w:t>
      </w:r>
    </w:p>
    <w:p w14:paraId="354F0CD4">
      <w:pPr>
        <w:bidi w:val="0"/>
        <w:rPr>
          <w:rFonts w:hint="eastAsia"/>
        </w:rPr>
      </w:pPr>
      <w:r>
        <w:rPr>
          <w:rFonts w:hint="eastAsia"/>
        </w:rPr>
        <w:t>（</w:t>
      </w:r>
      <w:r>
        <w:t>2</w:t>
      </w:r>
      <w:r>
        <w:rPr>
          <w:rFonts w:hint="eastAsia"/>
        </w:rPr>
        <w:t>）取费：与定额配套执行；</w:t>
      </w:r>
    </w:p>
    <w:p w14:paraId="0FB247F3">
      <w:pPr>
        <w:bidi w:val="0"/>
        <w:rPr>
          <w:rFonts w:hint="eastAsia"/>
        </w:rPr>
      </w:pPr>
      <w:r>
        <w:rPr>
          <w:rFonts w:hint="eastAsia"/>
        </w:rPr>
        <w:t>（3）材料价格：</w:t>
      </w:r>
    </w:p>
    <w:p w14:paraId="44B37466">
      <w:pPr>
        <w:bidi w:val="0"/>
        <w:rPr>
          <w:rFonts w:hint="eastAsia"/>
        </w:rPr>
      </w:pPr>
      <w:r>
        <w:rPr>
          <w:rFonts w:hint="eastAsia"/>
        </w:rPr>
        <w:t>① 定额已计价材料价格：</w:t>
      </w:r>
    </w:p>
    <w:p w14:paraId="4DD9C330">
      <w:pPr>
        <w:bidi w:val="0"/>
        <w:rPr>
          <w:rFonts w:hint="eastAsia"/>
        </w:rPr>
      </w:pPr>
      <w:r>
        <w:t>A</w:t>
      </w:r>
      <w:r>
        <w:rPr>
          <w:rFonts w:hint="eastAsia"/>
        </w:rPr>
        <w:t>、采用定额的，参照现行《揭阳市惠来县建设工程主要材料综合价》执行。</w:t>
      </w:r>
    </w:p>
    <w:p w14:paraId="3AB99D90">
      <w:pPr>
        <w:bidi w:val="0"/>
        <w:rPr>
          <w:rFonts w:hint="eastAsia"/>
        </w:rPr>
      </w:pPr>
      <w:r>
        <w:t>B</w:t>
      </w:r>
      <w:r>
        <w:rPr>
          <w:rFonts w:hint="eastAsia"/>
        </w:rPr>
        <w:t>、不足部分采用变更发生期信息价，采用信息价的顺序以工程所在地为起点由近及远。</w:t>
      </w:r>
    </w:p>
    <w:p w14:paraId="353DD3CD">
      <w:pPr>
        <w:bidi w:val="0"/>
        <w:rPr>
          <w:rFonts w:hint="eastAsia"/>
        </w:rPr>
      </w:pPr>
      <w:r>
        <w:t>C</w:t>
      </w:r>
      <w:r>
        <w:rPr>
          <w:rFonts w:hint="eastAsia"/>
        </w:rPr>
        <w:t>、信息价不足部份的材料价采用经发包人确认后的市场询价。</w:t>
      </w:r>
    </w:p>
    <w:p w14:paraId="716714BC">
      <w:pPr>
        <w:bidi w:val="0"/>
      </w:pPr>
      <w:r>
        <w:rPr>
          <w:rFonts w:hint="eastAsia"/>
        </w:rPr>
        <w:t>② 定额未计价材料价格：</w:t>
      </w:r>
    </w:p>
    <w:p w14:paraId="22FB4211">
      <w:pPr>
        <w:bidi w:val="0"/>
        <w:rPr>
          <w:rFonts w:hint="eastAsia"/>
        </w:rPr>
      </w:pPr>
      <w:r>
        <w:t>A</w:t>
      </w:r>
      <w:r>
        <w:rPr>
          <w:rFonts w:hint="eastAsia"/>
        </w:rPr>
        <w:t>、采用定额的，参照现行《揭阳市惠来县建设工程主要材料综合价》执行。</w:t>
      </w:r>
    </w:p>
    <w:p w14:paraId="55C6EDBD">
      <w:pPr>
        <w:bidi w:val="0"/>
        <w:rPr>
          <w:rFonts w:hint="eastAsia"/>
        </w:rPr>
      </w:pPr>
      <w:r>
        <w:t>B</w:t>
      </w:r>
      <w:r>
        <w:rPr>
          <w:rFonts w:hint="eastAsia"/>
        </w:rPr>
        <w:t>、不足部分采用变更发生期信息价，采用信息价的顺序以工程所在地为起点由近及远。</w:t>
      </w:r>
    </w:p>
    <w:p w14:paraId="46B2BE7C">
      <w:pPr>
        <w:bidi w:val="0"/>
        <w:rPr>
          <w:rFonts w:hint="eastAsia"/>
        </w:rPr>
      </w:pPr>
      <w:r>
        <w:t>C</w:t>
      </w:r>
      <w:r>
        <w:rPr>
          <w:rFonts w:hint="eastAsia"/>
        </w:rPr>
        <w:t>、信息价不足部份的材料价采用经发包人确认后的市场询价。</w:t>
      </w:r>
    </w:p>
    <w:p w14:paraId="1EEB1C23">
      <w:pPr>
        <w:bidi w:val="0"/>
        <w:rPr>
          <w:rFonts w:hint="eastAsia"/>
        </w:rPr>
      </w:pPr>
      <w:r>
        <w:rPr>
          <w:rFonts w:hint="eastAsia"/>
        </w:rPr>
        <w:t>D、取费标准要求参与取费的，信息价或所询价格的</w:t>
      </w:r>
      <w:r>
        <w:t>60%</w:t>
      </w:r>
      <w:r>
        <w:rPr>
          <w:rFonts w:hint="eastAsia"/>
        </w:rPr>
        <w:t>作为预算价参与取费。</w:t>
      </w:r>
    </w:p>
    <w:p w14:paraId="5F6FB4DB">
      <w:pPr>
        <w:bidi w:val="0"/>
        <w:rPr>
          <w:rFonts w:hint="eastAsia"/>
        </w:rPr>
      </w:pPr>
      <w:r>
        <w:rPr>
          <w:rFonts w:hint="eastAsia"/>
        </w:rPr>
        <w:t>（4）设备价格：采用变更发生期的信息价，采用信息价的顺序以工程所在地为起点由近及远；信息价不足部份的设备价采用经发包人确认后的市场询价。</w:t>
      </w:r>
    </w:p>
    <w:p w14:paraId="171DB71C">
      <w:pPr>
        <w:bidi w:val="0"/>
      </w:pPr>
      <w:r>
        <w:rPr>
          <w:rFonts w:hint="eastAsia"/>
        </w:rPr>
        <w:t>发包人采购并供应的设备费用、材料只计安装费，不参与取费。</w:t>
      </w:r>
    </w:p>
    <w:p w14:paraId="6E6E4068">
      <w:pPr>
        <w:bidi w:val="0"/>
        <w:rPr>
          <w:rFonts w:hint="eastAsia"/>
          <w:lang w:eastAsia="zh-CN"/>
        </w:rPr>
      </w:pPr>
      <w:r>
        <w:rPr>
          <w:lang w:eastAsia="zh-CN"/>
        </w:rPr>
        <w:t>通用条款本款增加15.4.4项：</w:t>
      </w:r>
    </w:p>
    <w:p w14:paraId="6AA712C0">
      <w:pPr>
        <w:bidi w:val="0"/>
        <w:rPr>
          <w:rFonts w:hint="eastAsia"/>
          <w:lang w:eastAsia="zh-CN"/>
        </w:rPr>
      </w:pPr>
      <w:r>
        <w:rPr>
          <w:lang w:eastAsia="zh-CN"/>
        </w:rPr>
        <w:t>15.4.4如果本工程的变更指示是因承包人过错、承包人违反合同或承包人责任造成的，则这种违约引起的任何额外费用应由承包人承担。</w:t>
      </w:r>
    </w:p>
    <w:p w14:paraId="307BD4A1">
      <w:pPr>
        <w:bidi w:val="0"/>
        <w:rPr>
          <w:rFonts w:hint="eastAsia"/>
          <w:lang w:eastAsia="zh-CN"/>
        </w:rPr>
      </w:pPr>
      <w:r>
        <w:rPr>
          <w:lang w:eastAsia="zh-CN"/>
        </w:rPr>
        <w:t>15.5承包人的合理化建议</w:t>
      </w:r>
    </w:p>
    <w:p w14:paraId="0E651520">
      <w:pPr>
        <w:bidi w:val="0"/>
        <w:rPr>
          <w:rFonts w:hint="eastAsia"/>
          <w:color w:val="FF0000"/>
          <w:szCs w:val="24"/>
          <w:lang w:eastAsia="zh-CN"/>
        </w:rPr>
      </w:pPr>
      <w:r>
        <w:rPr>
          <w:color w:val="FF0000"/>
          <w:lang w:eastAsia="zh-CN"/>
        </w:rPr>
        <w:t>15.5.2对承包人合理化建议奖励的标准：</w:t>
      </w:r>
      <w:r>
        <w:rPr>
          <w:rFonts w:hint="eastAsia"/>
          <w:color w:val="FF0000"/>
          <w:lang w:eastAsia="zh-CN"/>
        </w:rPr>
        <w:t>鼓励承包单位进行</w:t>
      </w:r>
      <w:r>
        <w:rPr>
          <w:rFonts w:hint="eastAsia"/>
          <w:color w:val="FF0000"/>
          <w:lang w:val="en-US" w:eastAsia="zh-CN"/>
        </w:rPr>
        <w:t>桩基</w:t>
      </w:r>
      <w:r>
        <w:rPr>
          <w:rFonts w:hint="eastAsia"/>
          <w:color w:val="FF0000"/>
          <w:lang w:eastAsia="zh-CN"/>
        </w:rPr>
        <w:t>项目设计优化，承包商提出的设计优化经各项目管理单位、</w:t>
      </w:r>
      <w:r>
        <w:rPr>
          <w:rFonts w:hint="eastAsia"/>
          <w:color w:val="FF0000"/>
          <w:lang w:val="en-US" w:eastAsia="zh-CN"/>
        </w:rPr>
        <w:t>第三方审查单位及</w:t>
      </w:r>
      <w:r>
        <w:rPr>
          <w:rFonts w:hint="eastAsia"/>
          <w:color w:val="FF0000"/>
          <w:lang w:eastAsia="zh-CN"/>
        </w:rPr>
        <w:t>业主审核符合发包人要求标准，且</w:t>
      </w:r>
      <w:r>
        <w:rPr>
          <w:rFonts w:hint="eastAsia"/>
          <w:color w:val="FF0000"/>
          <w:lang w:val="en-US" w:eastAsia="zh-CN"/>
        </w:rPr>
        <w:t>桩基</w:t>
      </w:r>
      <w:r>
        <w:rPr>
          <w:rFonts w:hint="eastAsia"/>
          <w:color w:val="FF0000"/>
          <w:lang w:eastAsia="zh-CN"/>
        </w:rPr>
        <w:t>项目最终结算成本低于</w:t>
      </w:r>
      <w:r>
        <w:rPr>
          <w:rFonts w:hint="eastAsia"/>
          <w:color w:val="FF0000"/>
          <w:lang w:val="en-US" w:eastAsia="zh-CN"/>
        </w:rPr>
        <w:t>对应的初步设计费用85%</w:t>
      </w:r>
      <w:r>
        <w:rPr>
          <w:rFonts w:hint="eastAsia"/>
          <w:color w:val="FF0000"/>
          <w:lang w:eastAsia="zh-CN"/>
        </w:rPr>
        <w:t>，成本节约部分由双方按</w:t>
      </w:r>
      <w:r>
        <w:rPr>
          <w:rFonts w:hint="eastAsia"/>
          <w:color w:val="FF0000"/>
          <w:lang w:val="en-US" w:eastAsia="zh-CN"/>
        </w:rPr>
        <w:t>40</w:t>
      </w:r>
      <w:r>
        <w:rPr>
          <w:rFonts w:hint="eastAsia"/>
          <w:color w:val="FF0000"/>
          <w:lang w:eastAsia="zh-CN"/>
        </w:rPr>
        <w:t>%（承包商）与</w:t>
      </w:r>
      <w:r>
        <w:rPr>
          <w:rFonts w:hint="eastAsia"/>
          <w:color w:val="FF0000"/>
          <w:lang w:val="en-US" w:eastAsia="zh-CN"/>
        </w:rPr>
        <w:t>60</w:t>
      </w:r>
      <w:r>
        <w:rPr>
          <w:rFonts w:hint="eastAsia"/>
          <w:color w:val="FF0000"/>
          <w:lang w:eastAsia="zh-CN"/>
        </w:rPr>
        <w:t>%（业主）比例分配。具体金额以独立造价机构审计确定的节约额为准，节约额在项目</w:t>
      </w:r>
      <w:r>
        <w:rPr>
          <w:rFonts w:hint="eastAsia"/>
          <w:color w:val="FF0000"/>
          <w:lang w:val="en-US" w:eastAsia="zh-CN"/>
        </w:rPr>
        <w:t>竣工</w:t>
      </w:r>
      <w:r>
        <w:rPr>
          <w:rFonts w:hint="eastAsia"/>
          <w:color w:val="FF0000"/>
          <w:lang w:eastAsia="zh-CN"/>
        </w:rPr>
        <w:t>结算时予以支付</w:t>
      </w:r>
      <w:r>
        <w:rPr>
          <w:color w:val="FF0000"/>
          <w:szCs w:val="24"/>
          <w:lang w:eastAsia="zh-CN"/>
        </w:rPr>
        <w:t>。</w:t>
      </w:r>
    </w:p>
    <w:p w14:paraId="56CD37FE">
      <w:pPr>
        <w:bidi w:val="0"/>
        <w:rPr>
          <w:rFonts w:hint="eastAsia"/>
          <w:lang w:eastAsia="zh-CN"/>
        </w:rPr>
      </w:pPr>
      <w:r>
        <w:rPr>
          <w:lang w:eastAsia="zh-CN"/>
        </w:rPr>
        <w:t>15.6</w:t>
      </w:r>
      <w:r>
        <w:rPr>
          <w:rFonts w:hint="eastAsia"/>
          <w:lang w:eastAsia="zh-CN"/>
        </w:rPr>
        <w:t>暂估金额</w:t>
      </w:r>
    </w:p>
    <w:p w14:paraId="247093FB">
      <w:pPr>
        <w:bidi w:val="0"/>
        <w:rPr>
          <w:rFonts w:hint="eastAsia"/>
          <w:lang w:eastAsia="zh-CN"/>
        </w:rPr>
      </w:pPr>
      <w:r>
        <w:rPr>
          <w:lang w:eastAsia="zh-CN"/>
        </w:rPr>
        <w:t>15.6.1本项目</w:t>
      </w:r>
      <w:r>
        <w:rPr>
          <w:rFonts w:hint="eastAsia"/>
          <w:lang w:eastAsia="zh-CN"/>
        </w:rPr>
        <w:t>暂估金额</w:t>
      </w:r>
      <w:r>
        <w:rPr>
          <w:lang w:eastAsia="zh-CN"/>
        </w:rPr>
        <w:t>包含于投标总价中，具体额度详见工程量清单。</w:t>
      </w:r>
    </w:p>
    <w:p w14:paraId="43B15741">
      <w:pPr>
        <w:bidi w:val="0"/>
        <w:rPr>
          <w:rFonts w:hint="eastAsia"/>
          <w:lang w:eastAsia="zh-CN"/>
        </w:rPr>
      </w:pPr>
      <w:r>
        <w:rPr>
          <w:lang w:eastAsia="zh-CN"/>
        </w:rPr>
        <w:t>通用条款本条增加15.9款内容：</w:t>
      </w:r>
    </w:p>
    <w:p w14:paraId="4CC512A7">
      <w:pPr>
        <w:bidi w:val="0"/>
        <w:rPr>
          <w:rFonts w:hint="eastAsia"/>
          <w:lang w:eastAsia="zh-CN"/>
        </w:rPr>
      </w:pPr>
      <w:r>
        <w:rPr>
          <w:lang w:eastAsia="zh-CN"/>
        </w:rPr>
        <w:t>15.9变更管理</w:t>
      </w:r>
    </w:p>
    <w:p w14:paraId="3421BB2C">
      <w:pPr>
        <w:bidi w:val="0"/>
        <w:rPr>
          <w:rFonts w:hint="eastAsia"/>
          <w:lang w:eastAsia="zh-CN"/>
        </w:rPr>
      </w:pPr>
      <w:r>
        <w:rPr>
          <w:lang w:eastAsia="zh-CN"/>
        </w:rPr>
        <w:t>15.9.1</w:t>
      </w:r>
      <w:r>
        <w:rPr>
          <w:rFonts w:hint="eastAsia"/>
          <w:lang w:val="en-US" w:eastAsia="zh-CN"/>
        </w:rPr>
        <w:t>仅</w:t>
      </w:r>
      <w:r>
        <w:rPr>
          <w:rFonts w:hint="eastAsia"/>
          <w:lang w:eastAsia="zh-CN"/>
        </w:rPr>
        <w:t>桩基、炸礁</w:t>
      </w:r>
      <w:r>
        <w:rPr>
          <w:rFonts w:hint="eastAsia"/>
          <w:lang w:val="en-US" w:eastAsia="zh-CN"/>
        </w:rPr>
        <w:t>工程量可以变更</w:t>
      </w:r>
      <w:r>
        <w:rPr>
          <w:rFonts w:hint="eastAsia"/>
          <w:lang w:eastAsia="zh-CN"/>
        </w:rPr>
        <w:t>（炸礁量最终按详勘量计算；桩基工程量按实际发生的工程量结算），</w:t>
      </w:r>
      <w:r>
        <w:rPr>
          <w:rFonts w:hint="eastAsia"/>
          <w:lang w:val="en-US" w:eastAsia="zh-CN"/>
        </w:rPr>
        <w:t>综合单价不允许变更</w:t>
      </w:r>
      <w:r>
        <w:rPr>
          <w:lang w:eastAsia="zh-CN"/>
        </w:rPr>
        <w:t>。</w:t>
      </w:r>
    </w:p>
    <w:p w14:paraId="205F08D0">
      <w:pPr>
        <w:bidi w:val="0"/>
        <w:rPr>
          <w:rFonts w:hint="eastAsia"/>
          <w:lang w:eastAsia="zh-CN"/>
        </w:rPr>
      </w:pPr>
      <w:r>
        <w:rPr>
          <w:lang w:eastAsia="zh-CN"/>
        </w:rPr>
        <w:t>15.9.2所有变更必须遵循提出—批复—实施的先后顺序原则进行。承包人必须在实施变更工程28天（特殊紧急工程不少于7天）前报送书面的变更申请报告及相应的工程预算书，否则发包人有权拒绝支付全部或部分变更工程费用。由于承包人逾期提交变更申请报告及相应的工程预算书导致发包人全部或部分不支付变更工程费用的，不免除承包人按合同约定实施变更工程的责任和义务。</w:t>
      </w:r>
    </w:p>
    <w:p w14:paraId="3747DF3C">
      <w:pPr>
        <w:pStyle w:val="7"/>
        <w:bidi w:val="0"/>
        <w:rPr>
          <w:rFonts w:hint="eastAsia"/>
          <w:lang w:eastAsia="zh-CN"/>
        </w:rPr>
      </w:pPr>
      <w:r>
        <w:rPr>
          <w:lang w:eastAsia="zh-CN"/>
        </w:rPr>
        <w:t>16．价格调整</w:t>
      </w:r>
    </w:p>
    <w:p w14:paraId="1A63A2CA">
      <w:pPr>
        <w:bidi w:val="0"/>
        <w:rPr>
          <w:rFonts w:hint="eastAsia"/>
          <w:lang w:eastAsia="zh-CN"/>
        </w:rPr>
      </w:pPr>
      <w:r>
        <w:rPr>
          <w:lang w:eastAsia="zh-CN"/>
        </w:rPr>
        <w:t>16.1物价波动引起的价格调整</w:t>
      </w:r>
    </w:p>
    <w:p w14:paraId="601D88D2">
      <w:pPr>
        <w:bidi w:val="0"/>
        <w:rPr>
          <w:rFonts w:hint="eastAsia"/>
        </w:rPr>
      </w:pPr>
      <w:r>
        <w:t>本款约定为：</w:t>
      </w:r>
    </w:p>
    <w:p w14:paraId="0D1B05F0">
      <w:pPr>
        <w:bidi w:val="0"/>
        <w:rPr>
          <w:rFonts w:hint="default"/>
          <w:lang w:val="en-US" w:eastAsia="zh-CN"/>
        </w:rPr>
      </w:pPr>
      <w:r>
        <w:rPr>
          <w:rFonts w:hint="eastAsia"/>
          <w:lang w:val="en-US" w:eastAsia="zh-CN"/>
        </w:rPr>
        <w:t>（2）在合同执行期间（包括工期拖延期间）由于人工、材料和设备价格的上涨而引起工程施工成本增加的风险由承包人自行承担，合同价格不会因此而调整。</w:t>
      </w:r>
    </w:p>
    <w:p w14:paraId="6BFD026E">
      <w:pPr>
        <w:pStyle w:val="7"/>
        <w:bidi w:val="0"/>
        <w:rPr>
          <w:rFonts w:hint="eastAsia"/>
          <w:lang w:eastAsia="zh-CN"/>
        </w:rPr>
      </w:pPr>
      <w:r>
        <w:rPr>
          <w:lang w:eastAsia="zh-CN"/>
        </w:rPr>
        <w:t>17．计量与支付</w:t>
      </w:r>
    </w:p>
    <w:p w14:paraId="422AF2C2">
      <w:pPr>
        <w:bidi w:val="0"/>
        <w:rPr>
          <w:rFonts w:hint="eastAsia"/>
          <w:lang w:eastAsia="zh-CN"/>
        </w:rPr>
      </w:pPr>
      <w:r>
        <w:rPr>
          <w:lang w:eastAsia="zh-CN"/>
        </w:rPr>
        <w:t>17.1计量</w:t>
      </w:r>
    </w:p>
    <w:p w14:paraId="3F1134DC">
      <w:pPr>
        <w:bidi w:val="0"/>
        <w:rPr>
          <w:rFonts w:hint="eastAsia"/>
          <w:lang w:eastAsia="zh-CN"/>
        </w:rPr>
      </w:pPr>
      <w:r>
        <w:rPr>
          <w:lang w:eastAsia="zh-CN"/>
        </w:rPr>
        <w:t>17.1.2计量方法</w:t>
      </w:r>
    </w:p>
    <w:p w14:paraId="73986771">
      <w:pPr>
        <w:bidi w:val="0"/>
        <w:rPr>
          <w:rFonts w:hint="eastAsia"/>
          <w:lang w:eastAsia="zh-CN"/>
        </w:rPr>
      </w:pPr>
      <w:r>
        <w:rPr>
          <w:lang w:eastAsia="zh-CN"/>
        </w:rPr>
        <w:t>通用条款本款增加以下内容：</w:t>
      </w:r>
    </w:p>
    <w:p w14:paraId="1CABC537">
      <w:pPr>
        <w:rPr>
          <w:rFonts w:hint="default"/>
          <w:highlight w:val="none"/>
          <w:lang w:val="en-US" w:eastAsia="zh-CN"/>
        </w:rPr>
      </w:pPr>
      <w:r>
        <w:rPr>
          <w:rFonts w:hint="default"/>
          <w:lang w:val="en-US" w:eastAsia="zh-CN"/>
        </w:rPr>
        <w:t>炸礁量最终按详勘量计算。</w:t>
      </w:r>
      <w:r>
        <w:rPr>
          <w:rFonts w:hint="default"/>
          <w:highlight w:val="none"/>
          <w:lang w:val="en-US" w:eastAsia="zh-CN"/>
        </w:rPr>
        <w:t>桩基工程量</w:t>
      </w:r>
      <w:r>
        <w:rPr>
          <w:rFonts w:hint="eastAsia"/>
          <w:highlight w:val="none"/>
          <w:lang w:val="en-US" w:eastAsia="zh-CN"/>
        </w:rPr>
        <w:t>按实际发生的工程量结算，</w:t>
      </w:r>
      <w:r>
        <w:rPr>
          <w:rFonts w:hint="eastAsia" w:cs="宋体"/>
          <w:highlight w:val="none"/>
          <w:lang w:val="en-US" w:eastAsia="zh-CN"/>
        </w:rPr>
        <w:t>单价在合同履行期内不变</w:t>
      </w:r>
      <w:r>
        <w:rPr>
          <w:rFonts w:hint="default" w:cs="宋体"/>
          <w:highlight w:val="none"/>
          <w:lang w:val="en-US" w:eastAsia="zh-CN"/>
        </w:rPr>
        <w:t>。</w:t>
      </w:r>
      <w:r>
        <w:rPr>
          <w:rFonts w:hint="eastAsia" w:cs="宋体"/>
          <w:highlight w:val="none"/>
          <w:lang w:val="en-US" w:eastAsia="zh-CN"/>
        </w:rPr>
        <w:t>除此之外，除另行规定之外，</w:t>
      </w:r>
      <w:r>
        <w:rPr>
          <w:rFonts w:hint="eastAsia"/>
          <w:highlight w:val="none"/>
          <w:lang w:val="en-US" w:eastAsia="zh-CN"/>
        </w:rPr>
        <w:t>结算时总价包干，不予调整。</w:t>
      </w:r>
    </w:p>
    <w:p w14:paraId="01C4BCA4">
      <w:pPr>
        <w:bidi w:val="0"/>
        <w:rPr>
          <w:rFonts w:hint="eastAsia"/>
          <w:lang w:eastAsia="zh-CN"/>
        </w:rPr>
      </w:pPr>
      <w:bookmarkStart w:id="840" w:name="bookmark2"/>
      <w:bookmarkEnd w:id="840"/>
      <w:r>
        <w:rPr>
          <w:lang w:eastAsia="zh-CN"/>
        </w:rPr>
        <w:t>17.2预付款</w:t>
      </w:r>
    </w:p>
    <w:p w14:paraId="1A9F57EA">
      <w:pPr>
        <w:bidi w:val="0"/>
        <w:rPr>
          <w:rFonts w:hint="eastAsia"/>
          <w:lang w:eastAsia="zh-CN"/>
        </w:rPr>
      </w:pPr>
      <w:bookmarkStart w:id="841" w:name="_Hlk203659833"/>
      <w:r>
        <w:rPr>
          <w:lang w:eastAsia="zh-CN"/>
        </w:rPr>
        <w:t>17.2.1预付款</w:t>
      </w:r>
    </w:p>
    <w:p w14:paraId="1C033C09">
      <w:pPr>
        <w:bidi w:val="0"/>
      </w:pPr>
      <w:r>
        <w:rPr>
          <w:rFonts w:hint="eastAsia"/>
        </w:rPr>
        <w:t>甲方与乙方合同签订生效，乙方提交</w:t>
      </w:r>
      <w:r>
        <w:rPr>
          <w:rFonts w:hint="eastAsia"/>
          <w:lang w:val="en-US" w:eastAsia="zh-CN"/>
        </w:rPr>
        <w:t>合同总价10%</w:t>
      </w:r>
      <w:r>
        <w:rPr>
          <w:rFonts w:hint="eastAsia"/>
        </w:rPr>
        <w:t>履约</w:t>
      </w:r>
      <w:r>
        <w:t>保函</w:t>
      </w:r>
      <w:r>
        <w:rPr>
          <w:rFonts w:hint="eastAsia"/>
        </w:rPr>
        <w:t>、等额财务收据及付款申请</w:t>
      </w:r>
      <w:r>
        <w:t>，</w:t>
      </w:r>
      <w:r>
        <w:rPr>
          <w:rFonts w:hint="eastAsia"/>
        </w:rPr>
        <w:t>承包人进场开始施工，经甲方审核无误后</w:t>
      </w:r>
      <w:r>
        <w:rPr>
          <w:rFonts w:hint="eastAsia"/>
          <w:lang w:val="en-US" w:eastAsia="zh-CN"/>
        </w:rPr>
        <w:t>之日起</w:t>
      </w:r>
      <w:r>
        <w:rPr>
          <w:rFonts w:hint="eastAsia"/>
        </w:rPr>
        <w:t>，向乙方</w:t>
      </w:r>
      <w:r>
        <w:t>支付</w:t>
      </w:r>
      <w:r>
        <w:rPr>
          <w:rFonts w:hint="eastAsia"/>
        </w:rPr>
        <w:t>合同总价10%的预付款</w:t>
      </w:r>
      <w:r>
        <w:t>。</w:t>
      </w:r>
    </w:p>
    <w:bookmarkEnd w:id="841"/>
    <w:p w14:paraId="703B8C6A">
      <w:pPr>
        <w:bidi w:val="0"/>
        <w:rPr>
          <w:rFonts w:hint="eastAsia"/>
          <w:lang w:eastAsia="zh-CN"/>
        </w:rPr>
      </w:pPr>
      <w:r>
        <w:rPr>
          <w:lang w:eastAsia="zh-CN"/>
        </w:rPr>
        <w:t>17.2.2预付款保函</w:t>
      </w:r>
    </w:p>
    <w:p w14:paraId="1DB7E54F">
      <w:pPr>
        <w:bidi w:val="0"/>
        <w:rPr>
          <w:rFonts w:hint="eastAsia"/>
          <w:lang w:eastAsia="zh-CN"/>
        </w:rPr>
      </w:pPr>
      <w:r>
        <w:rPr>
          <w:lang w:eastAsia="zh-CN"/>
        </w:rPr>
        <w:t>本项目不需要提交预付款保函，投标人提交的履约保函对预付款提供担保。</w:t>
      </w:r>
    </w:p>
    <w:p w14:paraId="7C4ED5E3">
      <w:pPr>
        <w:bidi w:val="0"/>
        <w:rPr>
          <w:rFonts w:hint="eastAsia"/>
          <w:lang w:eastAsia="zh-CN"/>
        </w:rPr>
      </w:pPr>
      <w:r>
        <w:rPr>
          <w:rFonts w:hint="eastAsia"/>
          <w:lang w:eastAsia="zh-CN"/>
        </w:rPr>
        <w:t>17.2.3</w:t>
      </w:r>
      <w:r>
        <w:rPr>
          <w:rFonts w:hint="eastAsia"/>
        </w:rPr>
        <w:t>工程预付款在第一次工程结算支付时开始扣款，每次按结算金额的1</w:t>
      </w:r>
      <w:r>
        <w:rPr>
          <w:rFonts w:hint="eastAsia"/>
          <w:lang w:val="en-US" w:eastAsia="zh-CN"/>
        </w:rPr>
        <w:t>5</w:t>
      </w:r>
      <w:r>
        <w:rPr>
          <w:rFonts w:hint="eastAsia"/>
        </w:rPr>
        <w:t>%比例扣回，累计</w:t>
      </w:r>
      <w:r>
        <w:rPr>
          <w:rFonts w:hint="eastAsia"/>
          <w:lang w:val="en-US" w:eastAsia="zh-CN"/>
        </w:rPr>
        <w:t>结算</w:t>
      </w:r>
      <w:r>
        <w:rPr>
          <w:rFonts w:hint="eastAsia"/>
        </w:rPr>
        <w:t>至合同额的80%时</w:t>
      </w:r>
      <w:r>
        <w:rPr>
          <w:rFonts w:hint="eastAsia"/>
          <w:lang w:val="en-US" w:eastAsia="zh-CN"/>
        </w:rPr>
        <w:t>全部</w:t>
      </w:r>
      <w:r>
        <w:rPr>
          <w:rFonts w:hint="eastAsia"/>
        </w:rPr>
        <w:t>扣完</w:t>
      </w:r>
      <w:r>
        <w:rPr>
          <w:rFonts w:hint="eastAsia"/>
          <w:lang w:eastAsia="zh-CN"/>
        </w:rPr>
        <w:t>。</w:t>
      </w:r>
    </w:p>
    <w:p w14:paraId="4778A685">
      <w:pPr>
        <w:bidi w:val="0"/>
        <w:rPr>
          <w:rFonts w:hint="eastAsia"/>
          <w:lang w:eastAsia="zh-CN"/>
        </w:rPr>
      </w:pPr>
      <w:r>
        <w:rPr>
          <w:lang w:eastAsia="zh-CN"/>
        </w:rPr>
        <w:t>17.3工程进度付款</w:t>
      </w:r>
    </w:p>
    <w:p w14:paraId="2904384B">
      <w:pPr>
        <w:bidi w:val="0"/>
        <w:rPr>
          <w:rFonts w:hint="eastAsia"/>
          <w:lang w:eastAsia="zh-CN"/>
        </w:rPr>
      </w:pPr>
      <w:r>
        <w:rPr>
          <w:lang w:eastAsia="zh-CN"/>
        </w:rPr>
        <w:t>17.3.2进度付款申请单</w:t>
      </w:r>
    </w:p>
    <w:p w14:paraId="407F0689">
      <w:pPr>
        <w:bidi w:val="0"/>
        <w:rPr>
          <w:rFonts w:hint="eastAsia"/>
          <w:lang w:eastAsia="zh-CN"/>
        </w:rPr>
      </w:pPr>
      <w:r>
        <w:rPr>
          <w:lang w:eastAsia="zh-CN"/>
        </w:rPr>
        <w:t>a.进度付款申请单</w:t>
      </w:r>
      <w:r>
        <w:rPr>
          <w:rFonts w:hint="eastAsia"/>
          <w:lang w:val="en-US" w:eastAsia="zh-CN"/>
        </w:rPr>
        <w:t>4</w:t>
      </w:r>
      <w:r>
        <w:rPr>
          <w:lang w:eastAsia="zh-CN"/>
        </w:rPr>
        <w:t>份</w:t>
      </w:r>
    </w:p>
    <w:p w14:paraId="760BDA87">
      <w:pPr>
        <w:bidi w:val="0"/>
        <w:rPr>
          <w:rFonts w:hint="eastAsia"/>
          <w:lang w:eastAsia="zh-CN"/>
        </w:rPr>
      </w:pPr>
      <w:r>
        <w:rPr>
          <w:lang w:eastAsia="zh-CN"/>
        </w:rPr>
        <w:t>b.工程款支付报审表3份</w:t>
      </w:r>
    </w:p>
    <w:p w14:paraId="2E39701D">
      <w:pPr>
        <w:bidi w:val="0"/>
        <w:rPr>
          <w:rFonts w:hint="eastAsia"/>
          <w:lang w:eastAsia="zh-CN"/>
        </w:rPr>
      </w:pPr>
      <w:r>
        <w:rPr>
          <w:lang w:eastAsia="zh-CN"/>
        </w:rPr>
        <w:t>c.进度计量表</w:t>
      </w:r>
      <w:r>
        <w:rPr>
          <w:rFonts w:hint="eastAsia"/>
          <w:lang w:val="en-US" w:eastAsia="zh-CN"/>
        </w:rPr>
        <w:t>4</w:t>
      </w:r>
      <w:r>
        <w:rPr>
          <w:lang w:eastAsia="zh-CN"/>
        </w:rPr>
        <w:t>份</w:t>
      </w:r>
    </w:p>
    <w:p w14:paraId="4906C015">
      <w:pPr>
        <w:bidi w:val="0"/>
        <w:rPr>
          <w:rFonts w:hint="eastAsia"/>
          <w:lang w:eastAsia="zh-CN"/>
        </w:rPr>
      </w:pPr>
      <w:r>
        <w:rPr>
          <w:lang w:eastAsia="zh-CN"/>
        </w:rPr>
        <w:t>d.测图3份</w:t>
      </w:r>
    </w:p>
    <w:p w14:paraId="35D739A4">
      <w:pPr>
        <w:bidi w:val="0"/>
        <w:rPr>
          <w:rFonts w:hint="eastAsia"/>
          <w:lang w:eastAsia="zh-CN"/>
        </w:rPr>
      </w:pPr>
      <w:r>
        <w:rPr>
          <w:lang w:eastAsia="zh-CN"/>
        </w:rPr>
        <w:t>e.中标人</w:t>
      </w:r>
      <w:r>
        <w:rPr>
          <w:rFonts w:hint="eastAsia"/>
          <w:lang w:val="en-US" w:eastAsia="zh-CN"/>
        </w:rPr>
        <w:t>按结算金额</w:t>
      </w:r>
      <w:r>
        <w:rPr>
          <w:lang w:eastAsia="zh-CN"/>
        </w:rPr>
        <w:t>开具正式</w:t>
      </w:r>
      <w:r>
        <w:rPr>
          <w:rFonts w:hint="eastAsia"/>
          <w:lang w:val="en-US" w:eastAsia="zh-CN"/>
        </w:rPr>
        <w:t>增值税专用</w:t>
      </w:r>
      <w:r>
        <w:rPr>
          <w:lang w:eastAsia="zh-CN"/>
        </w:rPr>
        <w:t>发票1份</w:t>
      </w:r>
    </w:p>
    <w:p w14:paraId="05940EDB">
      <w:pPr>
        <w:bidi w:val="0"/>
        <w:rPr>
          <w:rFonts w:hint="eastAsia"/>
          <w:lang w:eastAsia="zh-CN"/>
        </w:rPr>
      </w:pPr>
      <w:r>
        <w:rPr>
          <w:lang w:eastAsia="zh-CN"/>
        </w:rPr>
        <w:t>17.3.3进度付款证书和支付时间：</w:t>
      </w:r>
    </w:p>
    <w:p w14:paraId="2A10520B">
      <w:pPr>
        <w:bidi w:val="0"/>
        <w:rPr>
          <w:rFonts w:hint="eastAsia"/>
          <w:lang w:eastAsia="zh-CN"/>
        </w:rPr>
      </w:pPr>
      <w:r>
        <w:rPr>
          <w:lang w:eastAsia="zh-CN"/>
        </w:rPr>
        <w:t>通用条款本项的内容不适用于本合同，代之以：</w:t>
      </w:r>
    </w:p>
    <w:p w14:paraId="7D053855">
      <w:pPr>
        <w:bidi w:val="0"/>
        <w:rPr>
          <w:rFonts w:hint="eastAsia"/>
          <w:lang w:eastAsia="zh-CN"/>
        </w:rPr>
      </w:pPr>
      <w:r>
        <w:rPr>
          <w:lang w:eastAsia="zh-CN"/>
        </w:rPr>
        <w:t>17.3.3.1</w:t>
      </w:r>
      <w:r>
        <w:rPr>
          <w:rFonts w:hint="eastAsia"/>
          <w:lang w:val="en-US" w:eastAsia="zh-CN"/>
        </w:rPr>
        <w:t>工程</w:t>
      </w:r>
      <w:r>
        <w:rPr>
          <w:lang w:eastAsia="zh-CN"/>
        </w:rPr>
        <w:t>进度款支付：</w:t>
      </w:r>
      <w:r>
        <w:rPr>
          <w:rFonts w:hint="eastAsia"/>
        </w:rPr>
        <w:t>承包方向工程师提交已完工程量报告的时间：每月10日前（统计日期为上月10日至当月9日），最晚在每月15日前将监理及项目公司审核完的结算报表报至计划经营部，超过截止日期的，则为次月结算</w:t>
      </w:r>
      <w:r>
        <w:rPr>
          <w:rFonts w:hint="eastAsia"/>
          <w:lang w:eastAsia="zh-CN"/>
        </w:rPr>
        <w:t>，</w:t>
      </w:r>
      <w:r>
        <w:rPr>
          <w:rFonts w:hint="eastAsia"/>
        </w:rPr>
        <w:t>审核完的如有变动以甲方的书面通知为准。</w:t>
      </w:r>
      <w:r>
        <w:rPr>
          <w:lang w:eastAsia="zh-CN"/>
        </w:rPr>
        <w:t>每期进度款按当期应付进度款扣除如下款项后支付。</w:t>
      </w:r>
    </w:p>
    <w:p w14:paraId="49C8678C">
      <w:pPr>
        <w:bidi w:val="0"/>
        <w:rPr>
          <w:rFonts w:hint="eastAsia"/>
          <w:lang w:eastAsia="zh-CN"/>
        </w:rPr>
      </w:pPr>
      <w:r>
        <w:rPr>
          <w:lang w:eastAsia="zh-CN"/>
        </w:rPr>
        <w:t>a、扣除专用条款第17.2款中应扣回的预付款；</w:t>
      </w:r>
    </w:p>
    <w:p w14:paraId="41D6CFEA">
      <w:pPr>
        <w:bidi w:val="0"/>
        <w:rPr>
          <w:color w:val="auto"/>
          <w:lang w:eastAsia="zh-CN"/>
        </w:rPr>
      </w:pPr>
      <w:r>
        <w:rPr>
          <w:color w:val="auto"/>
          <w:lang w:eastAsia="zh-CN"/>
        </w:rPr>
        <w:t>b、</w:t>
      </w:r>
      <w:r>
        <w:rPr>
          <w:rFonts w:hint="eastAsia"/>
          <w:color w:val="auto"/>
        </w:rPr>
        <w:t>支付时预留1</w:t>
      </w:r>
      <w:r>
        <w:rPr>
          <w:rFonts w:hint="eastAsia"/>
          <w:color w:val="auto"/>
          <w:lang w:val="en-US" w:eastAsia="zh-CN"/>
        </w:rPr>
        <w:t>5</w:t>
      </w:r>
      <w:r>
        <w:rPr>
          <w:rFonts w:hint="eastAsia"/>
          <w:color w:val="auto"/>
        </w:rPr>
        <w:t>％提留金，其中3%为质保金</w:t>
      </w:r>
      <w:r>
        <w:rPr>
          <w:rFonts w:hint="eastAsia"/>
          <w:color w:val="auto"/>
          <w:lang w:eastAsia="zh-CN"/>
        </w:rPr>
        <w:t>；</w:t>
      </w:r>
      <w:r>
        <w:rPr>
          <w:color w:val="auto"/>
          <w:lang w:eastAsia="zh-CN"/>
        </w:rPr>
        <w:t>。</w:t>
      </w:r>
    </w:p>
    <w:p w14:paraId="7F524FA8">
      <w:pPr>
        <w:bidi w:val="0"/>
        <w:rPr>
          <w:rFonts w:hint="eastAsia"/>
          <w:color w:val="auto"/>
          <w:lang w:val="en-US" w:eastAsia="zh-CN"/>
        </w:rPr>
      </w:pPr>
      <w:r>
        <w:rPr>
          <w:rFonts w:hint="eastAsia"/>
          <w:color w:val="auto"/>
          <w:lang w:val="en-US" w:eastAsia="zh-CN"/>
        </w:rPr>
        <w:t>c、项目交工验收合格后支付至工程累计工程结算总额的85%。项目竣工验收合格，且本项目工程竣工决算全部完成后预留3%的质保金后支付至工程结算总额的97%。剩余3%待质保期满后支付。</w:t>
      </w:r>
    </w:p>
    <w:p w14:paraId="01A1B8F9">
      <w:pPr>
        <w:bidi w:val="0"/>
        <w:rPr>
          <w:rFonts w:hint="default"/>
          <w:color w:val="auto"/>
          <w:lang w:val="en-US" w:eastAsia="zh-CN"/>
        </w:rPr>
      </w:pPr>
      <w:r>
        <w:rPr>
          <w:rFonts w:hint="eastAsia"/>
          <w:color w:val="auto"/>
          <w:lang w:val="en-US" w:eastAsia="zh-CN"/>
        </w:rPr>
        <w:t>d、</w:t>
      </w:r>
      <w:r>
        <w:rPr>
          <w:rFonts w:hint="eastAsia"/>
          <w:lang w:val="en-US" w:eastAsia="zh-CN"/>
        </w:rPr>
        <w:t>提供农民工</w:t>
      </w:r>
      <w:r>
        <w:rPr>
          <w:rFonts w:hint="eastAsia"/>
          <w:color w:val="auto"/>
          <w:lang w:val="en-US" w:eastAsia="zh-CN"/>
        </w:rPr>
        <w:t>工资支付表（</w:t>
      </w:r>
      <w:r>
        <w:rPr>
          <w:rFonts w:hint="eastAsia"/>
          <w:color w:val="auto"/>
          <w:lang w:eastAsia="zh-CN"/>
        </w:rPr>
        <w:t>支付单位、支付时间、支付对象、支付数额、支付对象的身份证号和签字等工资支付情况</w:t>
      </w:r>
      <w:r>
        <w:rPr>
          <w:rFonts w:hint="eastAsia"/>
          <w:color w:val="auto"/>
          <w:lang w:val="en-US" w:eastAsia="zh-CN"/>
        </w:rPr>
        <w:t>）</w:t>
      </w:r>
      <w:r>
        <w:rPr>
          <w:color w:val="auto"/>
          <w:lang w:eastAsia="zh-CN"/>
        </w:rPr>
        <w:t>。</w:t>
      </w:r>
    </w:p>
    <w:p w14:paraId="32A67EC1">
      <w:pPr>
        <w:bidi w:val="0"/>
        <w:rPr>
          <w:rFonts w:hint="eastAsia"/>
        </w:rPr>
      </w:pPr>
      <w:bookmarkStart w:id="842" w:name="OLE_LINK7"/>
      <w:r>
        <w:rPr>
          <w:lang w:eastAsia="zh-CN"/>
        </w:rPr>
        <w:t>17.3.3.</w:t>
      </w:r>
      <w:r>
        <w:rPr>
          <w:rFonts w:hint="eastAsia"/>
          <w:lang w:val="en-US" w:eastAsia="zh-CN"/>
        </w:rPr>
        <w:t>2</w:t>
      </w:r>
      <w:r>
        <w:t>施工图设计服务费：</w:t>
      </w:r>
    </w:p>
    <w:p w14:paraId="57286DB8">
      <w:pPr>
        <w:bidi w:val="0"/>
        <w:rPr>
          <w:rFonts w:hint="eastAsia"/>
          <w:lang w:eastAsia="zh-CN"/>
        </w:rPr>
      </w:pPr>
      <w:r>
        <w:rPr>
          <w:lang w:eastAsia="zh-CN"/>
        </w:rPr>
        <w:t>1）施工图设计文件按期完成后并提交发包人，经发包人</w:t>
      </w:r>
      <w:r>
        <w:rPr>
          <w:rFonts w:hint="eastAsia"/>
          <w:lang w:eastAsia="zh-CN"/>
        </w:rPr>
        <w:t>、</w:t>
      </w:r>
      <w:r>
        <w:rPr>
          <w:lang w:eastAsia="zh-CN"/>
        </w:rPr>
        <w:t>上级主管部门审查</w:t>
      </w:r>
      <w:r>
        <w:rPr>
          <w:rFonts w:hint="eastAsia"/>
          <w:lang w:eastAsia="zh-CN"/>
        </w:rPr>
        <w:t>，</w:t>
      </w:r>
      <w:r>
        <w:rPr>
          <w:rFonts w:hint="eastAsia"/>
          <w:lang w:val="en-US" w:eastAsia="zh-CN"/>
        </w:rPr>
        <w:t>以及评审</w:t>
      </w:r>
      <w:r>
        <w:rPr>
          <w:lang w:eastAsia="zh-CN"/>
        </w:rPr>
        <w:t>修改批准后，</w:t>
      </w:r>
      <w:r>
        <w:rPr>
          <w:rFonts w:hint="eastAsia"/>
          <w:lang w:val="en-US" w:eastAsia="zh-CN"/>
        </w:rPr>
        <w:t>结算施工图设计费用100%并提供全额增值税专用发票，扣除合同费用的10%预付款，</w:t>
      </w:r>
      <w:r>
        <w:rPr>
          <w:lang w:eastAsia="zh-CN"/>
        </w:rPr>
        <w:t xml:space="preserve">支付至施工图设计费用的 </w:t>
      </w:r>
      <w:r>
        <w:rPr>
          <w:rFonts w:hint="eastAsia"/>
          <w:lang w:val="en-US" w:eastAsia="zh-CN"/>
        </w:rPr>
        <w:t>6</w:t>
      </w:r>
      <w:r>
        <w:rPr>
          <w:rFonts w:hint="eastAsia"/>
          <w:lang w:eastAsia="zh-CN"/>
        </w:rPr>
        <w:t>0</w:t>
      </w:r>
      <w:r>
        <w:rPr>
          <w:lang w:eastAsia="zh-CN"/>
        </w:rPr>
        <w:t>％；</w:t>
      </w:r>
    </w:p>
    <w:p w14:paraId="1B5BFF06">
      <w:pPr>
        <w:bidi w:val="0"/>
        <w:rPr>
          <w:rFonts w:hint="eastAsia"/>
          <w:lang w:eastAsia="zh-CN"/>
        </w:rPr>
      </w:pPr>
      <w:r>
        <w:rPr>
          <w:lang w:eastAsia="zh-CN"/>
        </w:rPr>
        <w:t>2）本项目竣工验收</w:t>
      </w:r>
      <w:r>
        <w:rPr>
          <w:rFonts w:hint="eastAsia"/>
          <w:lang w:val="en-US" w:eastAsia="zh-CN"/>
        </w:rPr>
        <w:t>合格、</w:t>
      </w:r>
      <w:r>
        <w:rPr>
          <w:lang w:eastAsia="zh-CN"/>
        </w:rPr>
        <w:t>且承包人向发包人提交竣工验收图纸</w:t>
      </w:r>
      <w:r>
        <w:rPr>
          <w:rFonts w:hint="eastAsia"/>
          <w:lang w:eastAsia="zh-CN"/>
        </w:rPr>
        <w:t>、</w:t>
      </w:r>
      <w:r>
        <w:rPr>
          <w:rFonts w:hint="eastAsia"/>
          <w:lang w:val="en-US" w:eastAsia="zh-CN"/>
        </w:rPr>
        <w:t>结算申请等结算资料后</w:t>
      </w:r>
      <w:r>
        <w:rPr>
          <w:lang w:eastAsia="zh-CN"/>
        </w:rPr>
        <w:t>，发包人向承包人支付剩余施工图设计费。</w:t>
      </w:r>
    </w:p>
    <w:bookmarkEnd w:id="842"/>
    <w:p w14:paraId="7F9F2D9E">
      <w:pPr>
        <w:bidi w:val="0"/>
        <w:rPr>
          <w:rFonts w:hint="default"/>
          <w:lang w:val="en-US" w:eastAsia="zh-CN"/>
        </w:rPr>
      </w:pPr>
      <w:r>
        <w:rPr>
          <w:lang w:eastAsia="zh-CN"/>
        </w:rPr>
        <w:t>17.3.3.</w:t>
      </w:r>
      <w:r>
        <w:rPr>
          <w:rFonts w:hint="eastAsia"/>
          <w:lang w:val="en-US" w:eastAsia="zh-CN"/>
        </w:rPr>
        <w:t>3</w:t>
      </w:r>
      <w:r>
        <w:rPr>
          <w:lang w:eastAsia="zh-CN"/>
        </w:rPr>
        <w:t>工程</w:t>
      </w:r>
      <w:r>
        <w:rPr>
          <w:rFonts w:hint="eastAsia"/>
          <w:lang w:val="en-US" w:eastAsia="zh-CN"/>
        </w:rPr>
        <w:t>设备费结算（皮带机、装载机、推耙机、叉车）</w:t>
      </w:r>
    </w:p>
    <w:p w14:paraId="0D397A92">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1）</w:t>
      </w:r>
      <w:r>
        <w:rPr>
          <w:rFonts w:asciiTheme="minorEastAsia" w:hAnsiTheme="minorEastAsia" w:eastAsiaTheme="minorEastAsia"/>
          <w:szCs w:val="21"/>
        </w:rPr>
        <w:t>合同设备款的支付（1：3：5：1的付款方式）</w:t>
      </w:r>
    </w:p>
    <w:p w14:paraId="7CFC43A5">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 xml:space="preserve"> 每套合同设备制造进度达到60%并提供相关证明文件经买方确认</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监造和发包方人员确认</w:t>
      </w:r>
      <w:r>
        <w:rPr>
          <w:rFonts w:hint="eastAsia" w:asciiTheme="minorEastAsia" w:hAnsiTheme="minorEastAsia" w:eastAsiaTheme="minorEastAsia"/>
          <w:szCs w:val="21"/>
          <w:lang w:eastAsia="zh-CN"/>
        </w:rPr>
        <w:t>）</w:t>
      </w:r>
      <w:r>
        <w:rPr>
          <w:rFonts w:asciiTheme="minorEastAsia" w:hAnsiTheme="minorEastAsia" w:eastAsiaTheme="minorEastAsia"/>
          <w:szCs w:val="21"/>
        </w:rPr>
        <w:t>，且卖方在提交合同设备价款30%的财务收据(正本一份, 复印件一份)经审核无误后一个月内，买方支付给卖方该套合同设备价款的30%作为进度款。</w:t>
      </w:r>
    </w:p>
    <w:p w14:paraId="40C713EB">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asciiTheme="minorEastAsia" w:hAnsiTheme="minorEastAsia" w:eastAsiaTheme="minorEastAsia"/>
          <w:szCs w:val="21"/>
        </w:rPr>
        <w:t>在</w:t>
      </w:r>
      <w:r>
        <w:rPr>
          <w:rFonts w:hint="eastAsia" w:asciiTheme="minorEastAsia" w:hAnsiTheme="minorEastAsia" w:eastAsiaTheme="minorEastAsia"/>
          <w:szCs w:val="21"/>
          <w:lang w:val="en-US" w:eastAsia="zh-CN"/>
        </w:rPr>
        <w:t>设备全部安装、调试、验收合格后</w:t>
      </w:r>
      <w:r>
        <w:rPr>
          <w:rFonts w:asciiTheme="minorEastAsia" w:hAnsiTheme="minorEastAsia" w:eastAsiaTheme="minorEastAsia"/>
          <w:szCs w:val="21"/>
        </w:rPr>
        <w:t>，卖方将</w:t>
      </w:r>
      <w:r>
        <w:rPr>
          <w:rFonts w:hint="eastAsia" w:asciiTheme="minorEastAsia" w:hAnsiTheme="minorEastAsia" w:eastAsiaTheme="minorEastAsia"/>
          <w:szCs w:val="21"/>
          <w:lang w:val="en-US" w:eastAsia="zh-CN"/>
        </w:rPr>
        <w:t>全</w:t>
      </w:r>
      <w:r>
        <w:rPr>
          <w:rFonts w:asciiTheme="minorEastAsia" w:hAnsiTheme="minorEastAsia" w:eastAsiaTheme="minorEastAsia"/>
          <w:szCs w:val="21"/>
        </w:rPr>
        <w:t>套合同设备的增值税</w:t>
      </w:r>
      <w:r>
        <w:rPr>
          <w:rFonts w:hint="eastAsia" w:asciiTheme="minorEastAsia" w:hAnsiTheme="minorEastAsia" w:eastAsiaTheme="minorEastAsia"/>
          <w:szCs w:val="21"/>
          <w:lang w:val="en-US" w:eastAsia="zh-CN"/>
        </w:rPr>
        <w:t>专用</w:t>
      </w:r>
      <w:r>
        <w:rPr>
          <w:rFonts w:asciiTheme="minorEastAsia" w:hAnsiTheme="minorEastAsia" w:eastAsiaTheme="minorEastAsia"/>
          <w:szCs w:val="21"/>
        </w:rPr>
        <w:t>发票（金额为合同设备价款的100%，正本一份，复印件一份，卖方开具发票前须由买方确认设备名称、金额、账号、税号等信息）交给买方，买方经审核无误后一个月内支付给卖方</w:t>
      </w:r>
      <w:r>
        <w:rPr>
          <w:rFonts w:hint="eastAsia" w:asciiTheme="minorEastAsia" w:hAnsiTheme="minorEastAsia" w:eastAsiaTheme="minorEastAsia"/>
          <w:szCs w:val="21"/>
          <w:lang w:val="en-US" w:eastAsia="zh-CN"/>
        </w:rPr>
        <w:t>全</w:t>
      </w:r>
      <w:r>
        <w:rPr>
          <w:rFonts w:asciiTheme="minorEastAsia" w:hAnsiTheme="minorEastAsia" w:eastAsiaTheme="minorEastAsia"/>
          <w:szCs w:val="21"/>
        </w:rPr>
        <w:t>套合同设备价款的50%作为完工款。</w:t>
      </w:r>
    </w:p>
    <w:p w14:paraId="7F8EA777">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asciiTheme="minorEastAsia" w:hAnsiTheme="minorEastAsia" w:eastAsiaTheme="minorEastAsia"/>
          <w:szCs w:val="21"/>
        </w:rPr>
        <w:t>合同设备价款的10%作为设备质量保证金，待</w:t>
      </w:r>
      <w:r>
        <w:rPr>
          <w:rFonts w:hint="eastAsia" w:asciiTheme="minorEastAsia" w:hAnsiTheme="minorEastAsia" w:eastAsiaTheme="minorEastAsia"/>
          <w:szCs w:val="21"/>
          <w:lang w:val="en-US" w:eastAsia="zh-CN"/>
        </w:rPr>
        <w:t>所有合同</w:t>
      </w:r>
      <w:r>
        <w:rPr>
          <w:rFonts w:asciiTheme="minorEastAsia" w:hAnsiTheme="minorEastAsia" w:eastAsiaTheme="minorEastAsia"/>
          <w:szCs w:val="21"/>
        </w:rPr>
        <w:t>设备保证期满没有质量问题，买方已经签发了合同设备最终验收证书后，在卖方提交下列单据经买方审核无误后一个月内，买方支付给卖方合同设备价款的10%，如有问题，应扣除相应部份。</w:t>
      </w:r>
    </w:p>
    <w:p w14:paraId="0EA626A4">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（1）金额为合同设备价款10%的经过财税部门确认的财务收据（正本一份, 复印件一份）。</w:t>
      </w:r>
    </w:p>
    <w:p w14:paraId="2ED54252">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lang w:val="en-US" w:eastAsia="zh-CN"/>
        </w:rPr>
        <w:t>所有</w:t>
      </w:r>
      <w:r>
        <w:rPr>
          <w:rFonts w:asciiTheme="minorEastAsia" w:hAnsiTheme="minorEastAsia" w:eastAsiaTheme="minorEastAsia"/>
          <w:szCs w:val="21"/>
        </w:rPr>
        <w:t>合同设备最终验收证书的复印件一份。</w:t>
      </w:r>
    </w:p>
    <w:p w14:paraId="3C26C1E2">
      <w:pPr>
        <w:bidi w:val="0"/>
        <w:rPr>
          <w:rFonts w:hint="eastAsia"/>
          <w:lang w:eastAsia="zh-CN"/>
        </w:rPr>
      </w:pPr>
      <w:r>
        <w:rPr>
          <w:lang w:eastAsia="zh-CN"/>
        </w:rPr>
        <w:t>如承包人为联合体，则由联合体牵头人统一申请进度款，并分别列清相应进度款内容，由发包人统一支付至联合体牵头人，联合体牵头人按照审核通过的进度款分别支付给联合体内各成员其他支付要求与规定按照第17条计量与支付相关条款执行。</w:t>
      </w:r>
    </w:p>
    <w:p w14:paraId="28C4CF0F">
      <w:pPr>
        <w:bidi w:val="0"/>
        <w:rPr>
          <w:rFonts w:hint="eastAsia"/>
          <w:lang w:eastAsia="zh-CN"/>
        </w:rPr>
      </w:pPr>
      <w:r>
        <w:rPr>
          <w:lang w:eastAsia="zh-CN"/>
        </w:rPr>
        <w:t>17.3.3.</w:t>
      </w:r>
      <w:r>
        <w:rPr>
          <w:rFonts w:hint="eastAsia"/>
          <w:lang w:val="en-US" w:eastAsia="zh-CN"/>
        </w:rPr>
        <w:t>4</w:t>
      </w:r>
      <w:r>
        <w:rPr>
          <w:lang w:eastAsia="zh-CN"/>
        </w:rPr>
        <w:t>变更支付：在支付进度款时，经审批同意并已实施的设计变更增加的项目内容可先按变更价款暂定金额的80%</w:t>
      </w:r>
      <w:r>
        <w:rPr>
          <w:rFonts w:hint="eastAsia"/>
          <w:lang w:val="en-US" w:eastAsia="zh-CN"/>
        </w:rPr>
        <w:t>结算</w:t>
      </w:r>
      <w:r>
        <w:rPr>
          <w:lang w:eastAsia="zh-CN"/>
        </w:rPr>
        <w:t>，待工程</w:t>
      </w:r>
      <w:r>
        <w:rPr>
          <w:rFonts w:hint="eastAsia"/>
          <w:lang w:val="en-US" w:eastAsia="zh-CN"/>
        </w:rPr>
        <w:t>竣工决算完成后支付剩余费用</w:t>
      </w:r>
      <w:r>
        <w:rPr>
          <w:rFonts w:hint="eastAsia"/>
          <w:lang w:eastAsia="zh-CN"/>
        </w:rPr>
        <w:t>。</w:t>
      </w:r>
      <w:r>
        <w:rPr>
          <w:lang w:eastAsia="zh-CN"/>
        </w:rPr>
        <w:t>设计变更减少内容</w:t>
      </w:r>
      <w:r>
        <w:rPr>
          <w:rFonts w:hint="eastAsia"/>
          <w:lang w:val="en-US" w:eastAsia="zh-CN"/>
        </w:rPr>
        <w:t>核减相应的费用</w:t>
      </w:r>
      <w:r>
        <w:rPr>
          <w:lang w:eastAsia="zh-CN"/>
        </w:rPr>
        <w:t>。</w:t>
      </w:r>
    </w:p>
    <w:p w14:paraId="779F9E6B">
      <w:pPr>
        <w:bidi w:val="0"/>
        <w:rPr>
          <w:rFonts w:hint="eastAsia"/>
          <w:lang w:eastAsia="zh-CN"/>
        </w:rPr>
      </w:pPr>
      <w:r>
        <w:rPr>
          <w:lang w:eastAsia="zh-CN"/>
        </w:rPr>
        <w:t>17.3.3.</w:t>
      </w:r>
      <w:r>
        <w:rPr>
          <w:rFonts w:hint="eastAsia"/>
          <w:lang w:val="en-US" w:eastAsia="zh-CN"/>
        </w:rPr>
        <w:t>5</w:t>
      </w:r>
      <w:r>
        <w:rPr>
          <w:lang w:eastAsia="zh-CN"/>
        </w:rPr>
        <w:t>调价支付：按专用条款规定调价，待批复后进行支付，支付比例及方式按17.3.3</w:t>
      </w:r>
      <w:r>
        <w:rPr>
          <w:rFonts w:hint="eastAsia"/>
          <w:lang w:val="en-US" w:eastAsia="zh-CN"/>
        </w:rPr>
        <w:t>.4</w:t>
      </w:r>
      <w:r>
        <w:rPr>
          <w:lang w:eastAsia="zh-CN"/>
        </w:rPr>
        <w:t>款执行。</w:t>
      </w:r>
    </w:p>
    <w:p w14:paraId="19285281">
      <w:pPr>
        <w:bidi w:val="0"/>
        <w:rPr>
          <w:rFonts w:hint="eastAsia"/>
          <w:lang w:eastAsia="zh-CN"/>
        </w:rPr>
      </w:pPr>
      <w:r>
        <w:rPr>
          <w:lang w:eastAsia="zh-CN"/>
        </w:rPr>
        <w:t>17.3.3.</w:t>
      </w:r>
      <w:r>
        <w:rPr>
          <w:rFonts w:hint="eastAsia"/>
          <w:lang w:val="en-US" w:eastAsia="zh-CN"/>
        </w:rPr>
        <w:t>6</w:t>
      </w:r>
      <w:r>
        <w:rPr>
          <w:lang w:eastAsia="zh-CN"/>
        </w:rPr>
        <w:t>承包人发生合同约定的违约情况时，无论发包人是否解除合同，发包人均有权按本合同的规定向承包人扣罚违约金，发包人按合同规定向承包人开出的任何违约惩罚金，除合同另有规定外，均从发包人应向承包人支付的工程款中直接扣除</w:t>
      </w:r>
      <w:r>
        <w:rPr>
          <w:rFonts w:hint="eastAsia"/>
          <w:lang w:eastAsia="zh-CN"/>
        </w:rPr>
        <w:t>，</w:t>
      </w:r>
      <w:r>
        <w:rPr>
          <w:rFonts w:hint="eastAsia"/>
          <w:lang w:val="en-US" w:eastAsia="zh-CN"/>
        </w:rPr>
        <w:t>承包人必须提供工程结算金额100%的增值税专用发票，不得按扣款完的余额开具。</w:t>
      </w:r>
      <w:r>
        <w:rPr>
          <w:lang w:eastAsia="zh-CN"/>
        </w:rPr>
        <w:t>除合同另有规定，发包人向承包人开出的任何违约惩罚金将导致承包人最终的应得结算价款相应地减少。承包人必须完全接受上述条款。发包人按合同规定向承包人开出的任何违约惩罚金的扣除时间，可以在发包人认为合适的任何一个期中支付月份中扣除。发包人扣除违约惩罚金时间的延迟或滞后并不代表对承包人当时各种行为的认可或默认。</w:t>
      </w:r>
    </w:p>
    <w:p w14:paraId="7CFB714C">
      <w:pPr>
        <w:bidi w:val="0"/>
        <w:rPr>
          <w:rFonts w:hint="eastAsia"/>
          <w:lang w:eastAsia="zh-CN"/>
        </w:rPr>
      </w:pPr>
      <w:r>
        <w:rPr>
          <w:lang w:eastAsia="zh-CN"/>
        </w:rPr>
        <w:t>17.3.3.</w:t>
      </w:r>
      <w:r>
        <w:rPr>
          <w:rFonts w:hint="eastAsia"/>
          <w:lang w:val="en-US" w:eastAsia="zh-CN"/>
        </w:rPr>
        <w:t>7</w:t>
      </w:r>
      <w:r>
        <w:rPr>
          <w:lang w:eastAsia="zh-CN"/>
        </w:rPr>
        <w:t>监理人出具进度付款证书，应视为监理人已同意、批准或接受了承包人完成的该部分工作。但是监理人的同意、批准或接受不免除承包人应承担的工程质量责任。</w:t>
      </w:r>
    </w:p>
    <w:p w14:paraId="1A947EEC">
      <w:pPr>
        <w:bidi w:val="0"/>
        <w:rPr>
          <w:lang w:eastAsia="zh-CN"/>
        </w:rPr>
      </w:pPr>
      <w:r>
        <w:rPr>
          <w:lang w:eastAsia="zh-CN"/>
        </w:rPr>
        <w:t>17.3.3.</w:t>
      </w:r>
      <w:r>
        <w:rPr>
          <w:rFonts w:hint="eastAsia"/>
          <w:lang w:val="en-US" w:eastAsia="zh-CN"/>
        </w:rPr>
        <w:t>8</w:t>
      </w:r>
      <w:r>
        <w:rPr>
          <w:lang w:eastAsia="zh-CN"/>
        </w:rPr>
        <w:t>发包人付款前，承包人需要开具相应金额的增值税</w:t>
      </w:r>
      <w:r>
        <w:rPr>
          <w:rFonts w:hint="eastAsia"/>
          <w:lang w:val="en-US" w:eastAsia="zh-CN"/>
        </w:rPr>
        <w:t>专用</w:t>
      </w:r>
      <w:r>
        <w:rPr>
          <w:lang w:eastAsia="zh-CN"/>
        </w:rPr>
        <w:t>发票。</w:t>
      </w:r>
    </w:p>
    <w:p w14:paraId="52277F68">
      <w:pPr>
        <w:bidi w:val="0"/>
        <w:rPr>
          <w:rFonts w:hint="eastAsia"/>
          <w:lang w:eastAsia="zh-CN"/>
        </w:rPr>
      </w:pPr>
      <w:r>
        <w:rPr>
          <w:lang w:eastAsia="zh-CN"/>
        </w:rPr>
        <w:t>17.3.5农民工工资保证金</w:t>
      </w:r>
    </w:p>
    <w:p w14:paraId="081B3E8B">
      <w:pPr>
        <w:bidi w:val="0"/>
        <w:rPr>
          <w:rFonts w:hint="eastAsia"/>
          <w:lang w:eastAsia="zh-CN"/>
        </w:rPr>
      </w:pPr>
      <w:r>
        <w:rPr>
          <w:lang w:eastAsia="zh-CN"/>
        </w:rPr>
        <w:t>按广东省交通运输厅转发人力资源社会保障部等部门《工程建设领域农民工工资保证金规定》的通知执行。</w:t>
      </w:r>
    </w:p>
    <w:p w14:paraId="333E14ED">
      <w:pPr>
        <w:bidi w:val="0"/>
        <w:rPr>
          <w:rFonts w:hint="eastAsia"/>
          <w:lang w:eastAsia="zh-CN"/>
        </w:rPr>
      </w:pPr>
      <w:r>
        <w:rPr>
          <w:lang w:eastAsia="zh-CN"/>
        </w:rPr>
        <w:t>农民工工资保证金按“关于《广东省人力资源和社会保障厅广东省住房和城乡建设厅广东省交通运输厅广东省水利厅关于建设工程领域农民工工资支付保证金管理办法》的通知（粤人社规[2019]10号）”执行。</w:t>
      </w:r>
    </w:p>
    <w:p w14:paraId="4D1F1E03">
      <w:pPr>
        <w:bidi w:val="0"/>
        <w:rPr>
          <w:rFonts w:hint="eastAsia"/>
          <w:lang w:eastAsia="zh-CN"/>
        </w:rPr>
      </w:pPr>
      <w:r>
        <w:rPr>
          <w:lang w:eastAsia="zh-CN"/>
        </w:rPr>
        <w:t>17.4质量保证金</w:t>
      </w:r>
    </w:p>
    <w:p w14:paraId="161FAD22">
      <w:pPr>
        <w:bidi w:val="0"/>
        <w:rPr>
          <w:rFonts w:hint="eastAsia"/>
          <w:lang w:eastAsia="zh-CN"/>
        </w:rPr>
      </w:pPr>
      <w:r>
        <w:rPr>
          <w:lang w:eastAsia="zh-CN"/>
        </w:rPr>
        <w:t>17.4.1质量保证金的比例：工程施工结算价的3%</w:t>
      </w:r>
      <w:r>
        <w:rPr>
          <w:rFonts w:hint="eastAsia"/>
          <w:lang w:val="en-US" w:eastAsia="zh-CN"/>
        </w:rPr>
        <w:t>；</w:t>
      </w:r>
      <w:r>
        <w:rPr>
          <w:lang w:eastAsia="zh-CN"/>
        </w:rPr>
        <w:t>17.3.3.</w:t>
      </w:r>
      <w:r>
        <w:rPr>
          <w:rFonts w:hint="eastAsia"/>
          <w:lang w:val="en-US" w:eastAsia="zh-CN"/>
        </w:rPr>
        <w:t>3</w:t>
      </w:r>
      <w:r>
        <w:rPr>
          <w:lang w:eastAsia="zh-CN"/>
        </w:rPr>
        <w:t>工程</w:t>
      </w:r>
      <w:r>
        <w:rPr>
          <w:rFonts w:hint="eastAsia"/>
          <w:lang w:val="en-US" w:eastAsia="zh-CN"/>
        </w:rPr>
        <w:t>设备费10%</w:t>
      </w:r>
      <w:r>
        <w:rPr>
          <w:lang w:eastAsia="zh-CN"/>
        </w:rPr>
        <w:t>。</w:t>
      </w:r>
    </w:p>
    <w:p w14:paraId="4D2341A3">
      <w:pPr>
        <w:bidi w:val="0"/>
        <w:rPr>
          <w:rFonts w:hint="eastAsia"/>
          <w:lang w:eastAsia="zh-CN"/>
        </w:rPr>
      </w:pPr>
      <w:r>
        <w:rPr>
          <w:lang w:eastAsia="zh-CN"/>
        </w:rPr>
        <w:t>17.4.2质量保证金的返还：本合同缺陷责任期完成后，质量保证金按单位工程所占的比例无息返还。</w:t>
      </w:r>
    </w:p>
    <w:p w14:paraId="5E68DF35">
      <w:pPr>
        <w:bidi w:val="0"/>
        <w:rPr>
          <w:rFonts w:hint="eastAsia"/>
          <w:lang w:eastAsia="zh-CN"/>
        </w:rPr>
      </w:pPr>
      <w:r>
        <w:rPr>
          <w:lang w:eastAsia="zh-CN"/>
        </w:rPr>
        <w:t>17.5竣工结算</w:t>
      </w:r>
    </w:p>
    <w:p w14:paraId="5E152F28">
      <w:pPr>
        <w:bidi w:val="0"/>
        <w:rPr>
          <w:rFonts w:hint="eastAsia"/>
          <w:lang w:eastAsia="zh-CN"/>
        </w:rPr>
      </w:pPr>
      <w:r>
        <w:rPr>
          <w:lang w:eastAsia="zh-CN"/>
        </w:rPr>
        <w:t>通用条款中的“竣工付款申请单”统一修改为“工程结算书”。</w:t>
      </w:r>
    </w:p>
    <w:p w14:paraId="7D6414F0">
      <w:pPr>
        <w:bidi w:val="0"/>
        <w:rPr>
          <w:rFonts w:hint="eastAsia"/>
          <w:lang w:eastAsia="zh-CN"/>
        </w:rPr>
      </w:pPr>
      <w:r>
        <w:rPr>
          <w:lang w:eastAsia="zh-CN"/>
        </w:rPr>
        <w:t>17.5.1工程结算书</w:t>
      </w:r>
    </w:p>
    <w:p w14:paraId="72ACFAE2">
      <w:pPr>
        <w:bidi w:val="0"/>
        <w:rPr>
          <w:rFonts w:hint="eastAsia"/>
          <w:lang w:eastAsia="zh-CN"/>
        </w:rPr>
      </w:pPr>
      <w:r>
        <w:rPr>
          <w:lang w:eastAsia="zh-CN"/>
        </w:rPr>
        <w:t>工程</w:t>
      </w:r>
      <w:r>
        <w:rPr>
          <w:rFonts w:hint="eastAsia"/>
          <w:lang w:val="en-US" w:eastAsia="zh-CN"/>
        </w:rPr>
        <w:t>竣工</w:t>
      </w:r>
      <w:r>
        <w:rPr>
          <w:lang w:eastAsia="zh-CN"/>
        </w:rPr>
        <w:t>验收证书签发后10天内，承包人应向监理人提交一式8份工程结算书等完整的合同结算材料，且对提供的合同结算资料的真实性、完整性及有效性负责并书面承诺。</w:t>
      </w:r>
    </w:p>
    <w:p w14:paraId="45B05AE7">
      <w:pPr>
        <w:bidi w:val="0"/>
        <w:rPr>
          <w:rFonts w:hint="eastAsia"/>
          <w:lang w:eastAsia="zh-CN"/>
        </w:rPr>
      </w:pPr>
      <w:r>
        <w:rPr>
          <w:lang w:eastAsia="zh-CN"/>
        </w:rPr>
        <w:t>监理人收到工程结算书等结算资料10天内完成结算审核并提交发包人一式8份审核意见。</w:t>
      </w:r>
    </w:p>
    <w:p w14:paraId="5AC9D609">
      <w:pPr>
        <w:bidi w:val="0"/>
        <w:rPr>
          <w:rFonts w:hint="eastAsia"/>
          <w:lang w:eastAsia="zh-CN"/>
        </w:rPr>
      </w:pPr>
      <w:r>
        <w:rPr>
          <w:lang w:eastAsia="zh-CN"/>
        </w:rPr>
        <w:t>17.6最终结清</w:t>
      </w:r>
    </w:p>
    <w:p w14:paraId="610462B5">
      <w:pPr>
        <w:bidi w:val="0"/>
        <w:rPr>
          <w:rFonts w:hint="eastAsia"/>
          <w:lang w:eastAsia="zh-CN"/>
        </w:rPr>
      </w:pPr>
      <w:r>
        <w:rPr>
          <w:lang w:eastAsia="zh-CN"/>
        </w:rPr>
        <w:t>17.6.1最终结清申请单</w:t>
      </w:r>
    </w:p>
    <w:p w14:paraId="707A4881">
      <w:pPr>
        <w:bidi w:val="0"/>
        <w:rPr>
          <w:rFonts w:hint="eastAsia"/>
          <w:lang w:eastAsia="zh-CN"/>
        </w:rPr>
      </w:pPr>
      <w:r>
        <w:rPr>
          <w:lang w:eastAsia="zh-CN"/>
        </w:rPr>
        <w:t>最终结算费用以</w:t>
      </w:r>
      <w:r>
        <w:rPr>
          <w:rFonts w:hint="eastAsia"/>
          <w:lang w:val="en-US" w:eastAsia="zh-CN"/>
        </w:rPr>
        <w:t>竣工决算</w:t>
      </w:r>
      <w:r>
        <w:rPr>
          <w:lang w:eastAsia="zh-CN"/>
        </w:rPr>
        <w:t>审查批复意见为准，承包人同意发包人按结算批复意见调整承包人最终合同费用。项目整体竣工</w:t>
      </w:r>
      <w:r>
        <w:rPr>
          <w:rFonts w:hint="eastAsia"/>
          <w:lang w:val="en-US" w:eastAsia="zh-CN"/>
        </w:rPr>
        <w:t>决算</w:t>
      </w:r>
      <w:r>
        <w:rPr>
          <w:lang w:eastAsia="zh-CN"/>
        </w:rPr>
        <w:t>通过后，承包人应在10天内按照批复意见的结算金额向监理人提交尾款支付申请一式8份，并提供相关证明材料。发包人、监理人根据批复意见，向上级申请支付余下未付款项。</w:t>
      </w:r>
    </w:p>
    <w:p w14:paraId="05388A6F">
      <w:pPr>
        <w:bidi w:val="0"/>
        <w:rPr>
          <w:rFonts w:hint="eastAsia"/>
          <w:lang w:eastAsia="zh-CN"/>
        </w:rPr>
      </w:pPr>
      <w:r>
        <w:rPr>
          <w:lang w:eastAsia="zh-CN"/>
        </w:rPr>
        <w:t>通用条款本条增加17.7款：</w:t>
      </w:r>
    </w:p>
    <w:p w14:paraId="0651A4EB">
      <w:pPr>
        <w:bidi w:val="0"/>
        <w:rPr>
          <w:rFonts w:hint="eastAsia"/>
          <w:lang w:eastAsia="zh-CN"/>
        </w:rPr>
      </w:pPr>
      <w:r>
        <w:rPr>
          <w:lang w:eastAsia="zh-CN"/>
        </w:rPr>
        <w:t>17.7安全生产费的计量支付及审核程序</w:t>
      </w:r>
    </w:p>
    <w:p w14:paraId="5896CFBC">
      <w:pPr>
        <w:bidi w:val="0"/>
        <w:rPr>
          <w:rFonts w:hint="eastAsia"/>
          <w:lang w:eastAsia="zh-CN"/>
        </w:rPr>
      </w:pPr>
      <w:r>
        <w:rPr>
          <w:lang w:eastAsia="zh-CN"/>
        </w:rPr>
        <w:t>17.7.1开工预付款已包括安全生产预付费用，因此工程项目开工前，不再另行预付安全生产费用。</w:t>
      </w:r>
    </w:p>
    <w:p w14:paraId="2F9CC954">
      <w:pPr>
        <w:bidi w:val="0"/>
        <w:rPr>
          <w:rFonts w:hint="eastAsia"/>
          <w:lang w:eastAsia="zh-CN"/>
        </w:rPr>
      </w:pPr>
      <w:r>
        <w:rPr>
          <w:lang w:eastAsia="zh-CN"/>
        </w:rPr>
        <w:t>17.7.2项目实施工程中，承包人应根据每一计量周期投入安全生产费用使用情况，按照合同文件规定，编制安全生产费用工程量清单计量申请表（附相关凭证）和下期使用计划，经安全负责人与项目负责人签字盖章后，报送监理工程师审核。</w:t>
      </w:r>
    </w:p>
    <w:p w14:paraId="2C44EF6E">
      <w:pPr>
        <w:bidi w:val="0"/>
        <w:rPr>
          <w:rFonts w:hint="eastAsia"/>
          <w:lang w:eastAsia="zh-CN"/>
        </w:rPr>
      </w:pPr>
      <w:r>
        <w:rPr>
          <w:lang w:eastAsia="zh-CN"/>
        </w:rPr>
        <w:t>监理工程师收到安全生产费用计量申请表后，应当在7天内完成对计量申请表的审核，核实无误签字后报总监办再审核。</w:t>
      </w:r>
    </w:p>
    <w:p w14:paraId="2D8EA6D4">
      <w:pPr>
        <w:bidi w:val="0"/>
        <w:rPr>
          <w:rFonts w:hint="eastAsia"/>
          <w:lang w:eastAsia="zh-CN"/>
        </w:rPr>
      </w:pPr>
      <w:r>
        <w:rPr>
          <w:lang w:eastAsia="zh-CN"/>
        </w:rPr>
        <w:t>发包人对经监理单位审核后的安全生产费用计量表进行审定后，按时将安全生产费用支付给施工单位。</w:t>
      </w:r>
    </w:p>
    <w:p w14:paraId="484B6258">
      <w:pPr>
        <w:bidi w:val="0"/>
        <w:rPr>
          <w:rFonts w:hint="eastAsia"/>
          <w:lang w:eastAsia="zh-CN"/>
        </w:rPr>
      </w:pPr>
      <w:r>
        <w:rPr>
          <w:lang w:eastAsia="zh-CN"/>
        </w:rPr>
        <w:t>17.7.3工程结算时安全生产费用未计量部分原则上不再计量支付。</w:t>
      </w:r>
    </w:p>
    <w:p w14:paraId="20230079">
      <w:pPr>
        <w:pStyle w:val="7"/>
        <w:bidi w:val="0"/>
        <w:rPr>
          <w:rFonts w:hint="eastAsia"/>
          <w:lang w:eastAsia="zh-CN"/>
        </w:rPr>
      </w:pPr>
      <w:r>
        <w:rPr>
          <w:lang w:eastAsia="zh-CN"/>
        </w:rPr>
        <w:t>18．竣工验收</w:t>
      </w:r>
    </w:p>
    <w:p w14:paraId="4FA70AF9">
      <w:pPr>
        <w:bidi w:val="0"/>
        <w:rPr>
          <w:rFonts w:hint="eastAsia"/>
          <w:lang w:eastAsia="zh-CN"/>
        </w:rPr>
      </w:pPr>
      <w:bookmarkStart w:id="843" w:name="bookmark3"/>
      <w:bookmarkEnd w:id="843"/>
      <w:r>
        <w:rPr>
          <w:lang w:eastAsia="zh-CN"/>
        </w:rPr>
        <w:t>18.1竣工验收的含义</w:t>
      </w:r>
    </w:p>
    <w:p w14:paraId="1A7CEA85">
      <w:pPr>
        <w:bidi w:val="0"/>
        <w:rPr>
          <w:rFonts w:hint="eastAsia"/>
          <w:lang w:eastAsia="zh-CN"/>
        </w:rPr>
      </w:pPr>
      <w:r>
        <w:rPr>
          <w:lang w:eastAsia="zh-CN"/>
        </w:rPr>
        <w:t>通用条款本款增加18.1.4项：</w:t>
      </w:r>
    </w:p>
    <w:p w14:paraId="2550376A">
      <w:pPr>
        <w:bidi w:val="0"/>
        <w:rPr>
          <w:rFonts w:hint="eastAsia"/>
          <w:lang w:eastAsia="zh-CN"/>
        </w:rPr>
      </w:pPr>
      <w:r>
        <w:rPr>
          <w:lang w:eastAsia="zh-CN"/>
        </w:rPr>
        <w:t>18.1.4承包人应在竣工验收15天前，向发包人提供竣工资料一式</w:t>
      </w:r>
      <w:r>
        <w:rPr>
          <w:rFonts w:hint="eastAsia"/>
          <w:lang w:val="en-US" w:eastAsia="zh-CN"/>
        </w:rPr>
        <w:t>6</w:t>
      </w:r>
      <w:r>
        <w:rPr>
          <w:lang w:eastAsia="zh-CN"/>
        </w:rPr>
        <w:t>份，声像资料一式</w:t>
      </w:r>
      <w:r>
        <w:rPr>
          <w:rFonts w:hint="eastAsia"/>
          <w:lang w:val="en-US" w:eastAsia="zh-CN"/>
        </w:rPr>
        <w:t>4</w:t>
      </w:r>
      <w:r>
        <w:rPr>
          <w:lang w:eastAsia="zh-CN"/>
        </w:rPr>
        <w:t>份。</w:t>
      </w:r>
    </w:p>
    <w:p w14:paraId="5B1E2835">
      <w:pPr>
        <w:bidi w:val="0"/>
        <w:rPr>
          <w:rFonts w:hint="eastAsia"/>
          <w:lang w:eastAsia="zh-CN"/>
        </w:rPr>
      </w:pPr>
      <w:r>
        <w:rPr>
          <w:lang w:eastAsia="zh-CN"/>
        </w:rPr>
        <w:t>18.4单位工程验收</w:t>
      </w:r>
    </w:p>
    <w:p w14:paraId="472D1699">
      <w:pPr>
        <w:bidi w:val="0"/>
        <w:rPr>
          <w:rFonts w:hint="eastAsia"/>
          <w:lang w:eastAsia="zh-CN"/>
        </w:rPr>
      </w:pPr>
      <w:r>
        <w:rPr>
          <w:lang w:eastAsia="zh-CN"/>
        </w:rPr>
        <w:t>通用条款本款第18.4.2项本合同不适用。</w:t>
      </w:r>
    </w:p>
    <w:p w14:paraId="343FBD6D">
      <w:pPr>
        <w:bidi w:val="0"/>
        <w:rPr>
          <w:rFonts w:hint="eastAsia"/>
          <w:lang w:eastAsia="zh-CN"/>
        </w:rPr>
      </w:pPr>
      <w:r>
        <w:rPr>
          <w:lang w:eastAsia="zh-CN"/>
        </w:rPr>
        <w:t>通用条款本条增加18.9款的内容：</w:t>
      </w:r>
    </w:p>
    <w:p w14:paraId="7B36228C">
      <w:pPr>
        <w:bidi w:val="0"/>
        <w:rPr>
          <w:rFonts w:hint="eastAsia"/>
          <w:lang w:eastAsia="zh-CN"/>
        </w:rPr>
      </w:pPr>
      <w:r>
        <w:rPr>
          <w:lang w:eastAsia="zh-CN"/>
        </w:rPr>
        <w:t>18.9竣工资料</w:t>
      </w:r>
    </w:p>
    <w:p w14:paraId="28819CFD">
      <w:pPr>
        <w:bidi w:val="0"/>
        <w:rPr>
          <w:rFonts w:hint="eastAsia"/>
          <w:lang w:eastAsia="zh-CN"/>
        </w:rPr>
      </w:pPr>
      <w:r>
        <w:rPr>
          <w:lang w:eastAsia="zh-CN"/>
        </w:rPr>
        <w:t>承包人应按照交通运输部《水运建设项目文件材料立卷归档管理办法》及交通运输部现行《航道工程建设管理规定》《港口工程建设管理规定》的要求进行竣工资料的整理，并按交通运输主管部门等相关部门要求提交工程档案资料。承包人应补充交工资料，并在签发交工验收证书之前提交一式</w:t>
      </w:r>
      <w:r>
        <w:rPr>
          <w:rFonts w:hint="eastAsia"/>
          <w:lang w:val="en-US" w:eastAsia="zh-CN"/>
        </w:rPr>
        <w:t>12</w:t>
      </w:r>
      <w:r>
        <w:rPr>
          <w:lang w:eastAsia="zh-CN"/>
        </w:rPr>
        <w:t>份装订整齐、符合要求的竣工资料给发包人。</w:t>
      </w:r>
    </w:p>
    <w:p w14:paraId="62EA9345">
      <w:pPr>
        <w:bidi w:val="0"/>
        <w:rPr>
          <w:rFonts w:hint="eastAsia"/>
          <w:lang w:eastAsia="zh-CN"/>
        </w:rPr>
      </w:pPr>
      <w:r>
        <w:rPr>
          <w:lang w:eastAsia="zh-CN"/>
        </w:rPr>
        <w:t>竣工资料主要包括下列内容：</w:t>
      </w:r>
    </w:p>
    <w:p w14:paraId="797883BD">
      <w:pPr>
        <w:bidi w:val="0"/>
        <w:rPr>
          <w:rFonts w:hint="eastAsia"/>
          <w:lang w:eastAsia="zh-CN"/>
        </w:rPr>
      </w:pPr>
      <w:r>
        <w:rPr>
          <w:lang w:eastAsia="zh-CN"/>
        </w:rPr>
        <w:t>1.竣工图纸和资料；</w:t>
      </w:r>
    </w:p>
    <w:p w14:paraId="38C52CE6">
      <w:pPr>
        <w:bidi w:val="0"/>
        <w:rPr>
          <w:rFonts w:hint="eastAsia"/>
          <w:lang w:eastAsia="zh-CN"/>
        </w:rPr>
      </w:pPr>
      <w:r>
        <w:rPr>
          <w:lang w:eastAsia="zh-CN"/>
        </w:rPr>
        <w:t>2.工程质量自评报告；</w:t>
      </w:r>
    </w:p>
    <w:p w14:paraId="133D9D9E">
      <w:pPr>
        <w:bidi w:val="0"/>
        <w:rPr>
          <w:rFonts w:hint="eastAsia"/>
          <w:lang w:eastAsia="zh-CN"/>
        </w:rPr>
      </w:pPr>
      <w:r>
        <w:rPr>
          <w:lang w:eastAsia="zh-CN"/>
        </w:rPr>
        <w:t>3.阶段验收和隐蔽工程验收资料；</w:t>
      </w:r>
    </w:p>
    <w:p w14:paraId="4771403B">
      <w:pPr>
        <w:bidi w:val="0"/>
        <w:rPr>
          <w:rFonts w:hint="eastAsia"/>
          <w:lang w:eastAsia="zh-CN"/>
        </w:rPr>
      </w:pPr>
      <w:r>
        <w:rPr>
          <w:lang w:eastAsia="zh-CN"/>
        </w:rPr>
        <w:t>4.工程材料及设备试验与检验资料；</w:t>
      </w:r>
    </w:p>
    <w:p w14:paraId="16589ED6">
      <w:pPr>
        <w:bidi w:val="0"/>
        <w:rPr>
          <w:rFonts w:hint="eastAsia"/>
          <w:lang w:eastAsia="zh-CN"/>
        </w:rPr>
      </w:pPr>
      <w:r>
        <w:rPr>
          <w:lang w:eastAsia="zh-CN"/>
        </w:rPr>
        <w:t>5.沉降及位移观测资料；</w:t>
      </w:r>
    </w:p>
    <w:p w14:paraId="7612B343">
      <w:pPr>
        <w:bidi w:val="0"/>
        <w:rPr>
          <w:rFonts w:hint="eastAsia"/>
          <w:lang w:eastAsia="zh-CN"/>
        </w:rPr>
      </w:pPr>
      <w:r>
        <w:rPr>
          <w:lang w:eastAsia="zh-CN"/>
        </w:rPr>
        <w:t>6.竣工工程整体尺度测量报告；</w:t>
      </w:r>
    </w:p>
    <w:p w14:paraId="40265EA8">
      <w:pPr>
        <w:bidi w:val="0"/>
        <w:rPr>
          <w:rFonts w:hint="eastAsia"/>
          <w:lang w:eastAsia="zh-CN"/>
        </w:rPr>
      </w:pPr>
      <w:r>
        <w:rPr>
          <w:lang w:eastAsia="zh-CN"/>
        </w:rPr>
        <w:t>7.施工报告；</w:t>
      </w:r>
    </w:p>
    <w:p w14:paraId="3F934F53">
      <w:pPr>
        <w:bidi w:val="0"/>
        <w:rPr>
          <w:rFonts w:hint="eastAsia"/>
          <w:lang w:eastAsia="zh-CN"/>
        </w:rPr>
      </w:pPr>
      <w:r>
        <w:rPr>
          <w:lang w:eastAsia="zh-CN"/>
        </w:rPr>
        <w:t>8.工程结算报告；</w:t>
      </w:r>
    </w:p>
    <w:p w14:paraId="1B7CED24">
      <w:pPr>
        <w:bidi w:val="0"/>
        <w:rPr>
          <w:rFonts w:hint="eastAsia"/>
          <w:lang w:eastAsia="zh-CN"/>
        </w:rPr>
      </w:pPr>
      <w:r>
        <w:rPr>
          <w:lang w:eastAsia="zh-CN"/>
        </w:rPr>
        <w:t>9.上述资料的电子文件；</w:t>
      </w:r>
    </w:p>
    <w:p w14:paraId="1B0F6529">
      <w:pPr>
        <w:bidi w:val="0"/>
        <w:rPr>
          <w:rFonts w:hint="eastAsia"/>
          <w:lang w:eastAsia="zh-CN"/>
        </w:rPr>
      </w:pPr>
      <w:r>
        <w:rPr>
          <w:lang w:eastAsia="zh-CN"/>
        </w:rPr>
        <w:t>10.声像资料。</w:t>
      </w:r>
    </w:p>
    <w:p w14:paraId="61980ACF">
      <w:pPr>
        <w:pStyle w:val="7"/>
        <w:bidi w:val="0"/>
        <w:rPr>
          <w:rFonts w:hint="eastAsia"/>
          <w:lang w:eastAsia="zh-CN"/>
        </w:rPr>
      </w:pPr>
      <w:r>
        <w:rPr>
          <w:lang w:eastAsia="zh-CN"/>
        </w:rPr>
        <w:t>19．缺陷责任与保修责任</w:t>
      </w:r>
    </w:p>
    <w:p w14:paraId="2D49C530">
      <w:pPr>
        <w:bidi w:val="0"/>
        <w:rPr>
          <w:rFonts w:hint="eastAsia"/>
          <w:lang w:eastAsia="zh-CN"/>
        </w:rPr>
      </w:pPr>
      <w:r>
        <w:rPr>
          <w:lang w:eastAsia="zh-CN"/>
        </w:rPr>
        <w:t>19.1缺陷责任期的起算时间</w:t>
      </w:r>
    </w:p>
    <w:p w14:paraId="30E40CC9">
      <w:pPr>
        <w:bidi w:val="0"/>
        <w:rPr>
          <w:rFonts w:hint="eastAsia"/>
          <w:lang w:eastAsia="zh-CN"/>
        </w:rPr>
      </w:pPr>
      <w:r>
        <w:rPr>
          <w:lang w:eastAsia="zh-CN"/>
        </w:rPr>
        <w:t>通用条款本款第19.1.1项修改为：</w:t>
      </w:r>
    </w:p>
    <w:p w14:paraId="29F3600D">
      <w:pPr>
        <w:bidi w:val="0"/>
        <w:rPr>
          <w:rFonts w:hint="eastAsia"/>
          <w:lang w:eastAsia="zh-CN"/>
        </w:rPr>
      </w:pPr>
      <w:r>
        <w:rPr>
          <w:lang w:eastAsia="zh-CN"/>
        </w:rPr>
        <w:t>19.1.1缺陷责任期从工程交工之日起算，分别为：</w:t>
      </w:r>
    </w:p>
    <w:p w14:paraId="5B401515">
      <w:pPr>
        <w:bidi w:val="0"/>
        <w:rPr>
          <w:rFonts w:hint="eastAsia"/>
          <w:lang w:eastAsia="zh-CN"/>
        </w:rPr>
      </w:pPr>
      <w:r>
        <w:rPr>
          <w:lang w:eastAsia="zh-CN"/>
        </w:rPr>
        <w:t>（1）疏浚工程不设缺陷责任期；</w:t>
      </w:r>
    </w:p>
    <w:p w14:paraId="7CB32518">
      <w:pPr>
        <w:bidi w:val="0"/>
        <w:rPr>
          <w:rFonts w:hint="eastAsia"/>
          <w:color w:val="0000FF"/>
          <w:lang w:eastAsia="zh-CN"/>
        </w:rPr>
      </w:pPr>
      <w:r>
        <w:rPr>
          <w:color w:val="auto"/>
          <w:lang w:eastAsia="zh-CN"/>
        </w:rPr>
        <w:t>（2）水工工程缺陷责任期为一年；缺陷责任期自实际竣工日期起计算。在全部工程竣工验收前，已经发包人提前验收的单位工程，其缺陷责任期的起算日期相应提前。</w:t>
      </w:r>
    </w:p>
    <w:p w14:paraId="0DDD2AC3">
      <w:pPr>
        <w:bidi w:val="0"/>
        <w:rPr>
          <w:rFonts w:hint="eastAsia"/>
          <w:lang w:eastAsia="zh-CN"/>
        </w:rPr>
      </w:pPr>
      <w:r>
        <w:rPr>
          <w:lang w:eastAsia="zh-CN"/>
        </w:rPr>
        <w:t>（3）其他工程：按照相关法律法规规定执行。</w:t>
      </w:r>
    </w:p>
    <w:p w14:paraId="30E85823">
      <w:pPr>
        <w:bidi w:val="0"/>
        <w:rPr>
          <w:rFonts w:hint="eastAsia"/>
          <w:lang w:eastAsia="zh-CN"/>
        </w:rPr>
      </w:pPr>
      <w:r>
        <w:rPr>
          <w:lang w:eastAsia="zh-CN"/>
        </w:rPr>
        <w:t>19.2缺陷责任</w:t>
      </w:r>
    </w:p>
    <w:p w14:paraId="75D1A7E5">
      <w:pPr>
        <w:bidi w:val="0"/>
        <w:rPr>
          <w:rFonts w:hint="eastAsia"/>
          <w:lang w:eastAsia="zh-CN"/>
        </w:rPr>
      </w:pPr>
      <w:r>
        <w:rPr>
          <w:lang w:eastAsia="zh-CN"/>
        </w:rPr>
        <w:t>删除本条第19.2.3项内容，代之以：</w:t>
      </w:r>
    </w:p>
    <w:p w14:paraId="1F134A50">
      <w:pPr>
        <w:bidi w:val="0"/>
        <w:rPr>
          <w:rFonts w:hint="eastAsia"/>
          <w:lang w:eastAsia="zh-CN"/>
        </w:rPr>
      </w:pPr>
      <w:r>
        <w:rPr>
          <w:lang w:eastAsia="zh-CN"/>
        </w:rPr>
        <w:t>19.2.3监理人和承包人应共同査清缺陷和（或）损坏的原因。经査明属承包人原因造成的，应由承包人承担修复和査验的费用。经査验属发包人原因造成的，发包人应承担修复和查验的费用。</w:t>
      </w:r>
    </w:p>
    <w:p w14:paraId="0D6EB0DD">
      <w:pPr>
        <w:pStyle w:val="7"/>
        <w:bidi w:val="0"/>
        <w:rPr>
          <w:rFonts w:hint="eastAsia"/>
          <w:lang w:eastAsia="zh-CN"/>
        </w:rPr>
      </w:pPr>
      <w:r>
        <w:rPr>
          <w:lang w:eastAsia="zh-CN"/>
        </w:rPr>
        <w:t>20．保险</w:t>
      </w:r>
    </w:p>
    <w:p w14:paraId="59C82528">
      <w:pPr>
        <w:bidi w:val="0"/>
        <w:rPr>
          <w:rFonts w:hint="eastAsia"/>
          <w:lang w:eastAsia="zh-CN"/>
        </w:rPr>
      </w:pPr>
      <w:r>
        <w:rPr>
          <w:lang w:eastAsia="zh-CN"/>
        </w:rPr>
        <w:t>20.1工程保险</w:t>
      </w:r>
    </w:p>
    <w:p w14:paraId="3B4067A1">
      <w:pPr>
        <w:bidi w:val="0"/>
        <w:rPr>
          <w:rFonts w:hint="eastAsia"/>
          <w:lang w:eastAsia="zh-CN"/>
        </w:rPr>
      </w:pPr>
      <w:r>
        <w:rPr>
          <w:rFonts w:hint="eastAsia"/>
          <w:lang w:eastAsia="zh-CN"/>
        </w:rPr>
        <w:t>建安工程险包含工程一切责任险，由发包人投保，若发生在保险索赔范围内的事件，承包人应在事故发生后48小时内第一时间向保险机构申请报案，并负责收集相关相片、视频、事故说明、损失清单等案发资料提交给保险机构，同时书面告知发包人。索赔过程由承包人主导负责，发包人提供必要协助。在申请索赔时，承包人必须向发包人提供理赔所需的全部可靠资料，包括但不限于事故报告、费用凭证、修复方案等。</w:t>
      </w:r>
    </w:p>
    <w:p w14:paraId="52B11DF9">
      <w:pPr>
        <w:bidi w:val="0"/>
        <w:rPr>
          <w:rFonts w:hint="eastAsia"/>
          <w:lang w:eastAsia="zh-CN"/>
        </w:rPr>
      </w:pPr>
      <w:r>
        <w:rPr>
          <w:rFonts w:hint="eastAsia"/>
          <w:lang w:eastAsia="zh-CN"/>
        </w:rPr>
        <w:t>保险免赔额按保单要求的范围内免赔。免赔额部分的损失由承包人承担。​</w:t>
      </w:r>
    </w:p>
    <w:p w14:paraId="59FFC3D4">
      <w:pPr>
        <w:bidi w:val="0"/>
        <w:rPr>
          <w:rFonts w:hint="eastAsia"/>
          <w:lang w:eastAsia="zh-CN"/>
        </w:rPr>
      </w:pPr>
      <w:r>
        <w:rPr>
          <w:rFonts w:hint="eastAsia"/>
          <w:lang w:eastAsia="zh-CN"/>
        </w:rPr>
        <w:t>每个案件取得的理赔金额，需由保险机构直接转账至发包人指定账户。发包人在收到理赔款后，扣除应由承包人承担的相关费用后，将剩余款项支付给承包人。若因承包人未及时报案、资料不全或操作不当导致理赔延误或失败，相关损失由承包人承担。因损失不在保险索赔范围内部分或索赔不足的差额部分，由承包人承担。</w:t>
      </w:r>
    </w:p>
    <w:p w14:paraId="3723A283">
      <w:pPr>
        <w:bidi w:val="0"/>
        <w:rPr>
          <w:rFonts w:hint="eastAsia"/>
          <w:lang w:eastAsia="zh-CN"/>
        </w:rPr>
      </w:pPr>
      <w:r>
        <w:rPr>
          <w:rFonts w:hint="eastAsia"/>
          <w:lang w:eastAsia="zh-CN"/>
        </w:rPr>
        <w:t>20.2.1承包人员工伤事故的保险</w:t>
      </w:r>
    </w:p>
    <w:p w14:paraId="6DF80373">
      <w:pPr>
        <w:bidi w:val="0"/>
        <w:rPr>
          <w:rFonts w:hint="eastAsia"/>
          <w:lang w:eastAsia="zh-CN"/>
        </w:rPr>
      </w:pPr>
      <w:r>
        <w:rPr>
          <w:rFonts w:hint="eastAsia"/>
          <w:lang w:eastAsia="zh-CN"/>
        </w:rPr>
        <w:t>工程建设项目（标段）工伤保险费由承包人投保并购买，在建设项目开工前由承包人向项目所在地的税务部门一次性代缴，覆盖建设项目使用的所有职工，包括施工总承包单位、专业承包单位、劳务分包单位的使用的职工等。具体措施按照《关于做好我省铁路、公路、水运、水利、能源、机场工程建设项目参加工伤保险工作的通知》（粤人社规[2018]15号）执行。</w:t>
      </w:r>
    </w:p>
    <w:p w14:paraId="091F714D">
      <w:pPr>
        <w:bidi w:val="0"/>
        <w:rPr>
          <w:rFonts w:hint="eastAsia"/>
          <w:lang w:eastAsia="zh-CN"/>
        </w:rPr>
      </w:pPr>
      <w:r>
        <w:rPr>
          <w:lang w:eastAsia="zh-CN"/>
        </w:rPr>
        <w:t>20.5其他保险</w:t>
      </w:r>
    </w:p>
    <w:p w14:paraId="3DAFC8BF">
      <w:pPr>
        <w:bidi w:val="0"/>
        <w:rPr>
          <w:rFonts w:hint="eastAsia"/>
          <w:lang w:eastAsia="zh-CN"/>
        </w:rPr>
      </w:pPr>
      <w:r>
        <w:rPr>
          <w:lang w:eastAsia="zh-CN"/>
        </w:rPr>
        <w:t>通用条款本款补充以下内容：</w:t>
      </w:r>
    </w:p>
    <w:p w14:paraId="60AC1D9E">
      <w:pPr>
        <w:bidi w:val="0"/>
        <w:rPr>
          <w:rFonts w:hint="eastAsia"/>
          <w:lang w:eastAsia="zh-CN"/>
        </w:rPr>
      </w:pPr>
      <w:r>
        <w:rPr>
          <w:lang w:eastAsia="zh-CN"/>
        </w:rPr>
        <w:t>需要投保的其它内容：承包人除应为其施工设备、进场材料和工程设备等办理保险外，还应自费投保并维持包括但不限于安全生产责任险、机动车辆保险等中国法律要求承包人投保的以及发包人合理要求的保险。</w:t>
      </w:r>
    </w:p>
    <w:p w14:paraId="164AFE5C">
      <w:pPr>
        <w:bidi w:val="0"/>
        <w:rPr>
          <w:rFonts w:hint="eastAsia"/>
          <w:lang w:eastAsia="zh-CN"/>
        </w:rPr>
      </w:pPr>
      <w:r>
        <w:rPr>
          <w:lang w:eastAsia="zh-CN"/>
        </w:rPr>
        <w:t>保险金额、保险费率和保险期限：保险金额不低于法规要求，保险费率由承包人自行与保险人协商，保险期限覆盖合同对应的实际工期。</w:t>
      </w:r>
    </w:p>
    <w:p w14:paraId="2D7AF05E">
      <w:pPr>
        <w:bidi w:val="0"/>
        <w:rPr>
          <w:rFonts w:hint="eastAsia"/>
          <w:lang w:eastAsia="zh-CN"/>
        </w:rPr>
      </w:pPr>
      <w:r>
        <w:rPr>
          <w:lang w:eastAsia="zh-CN"/>
        </w:rPr>
        <w:t>20.6对各项保险的一般要求</w:t>
      </w:r>
    </w:p>
    <w:p w14:paraId="556347B6">
      <w:pPr>
        <w:bidi w:val="0"/>
        <w:rPr>
          <w:rFonts w:hint="eastAsia"/>
          <w:lang w:eastAsia="zh-CN"/>
        </w:rPr>
      </w:pPr>
      <w:r>
        <w:rPr>
          <w:lang w:eastAsia="zh-CN"/>
        </w:rPr>
        <w:t>20.6.1保险凭证</w:t>
      </w:r>
    </w:p>
    <w:p w14:paraId="33E38FA2">
      <w:pPr>
        <w:bidi w:val="0"/>
        <w:rPr>
          <w:rFonts w:hint="eastAsia"/>
          <w:lang w:eastAsia="zh-CN"/>
        </w:rPr>
      </w:pPr>
      <w:r>
        <w:rPr>
          <w:rFonts w:hint="eastAsia"/>
          <w:lang w:eastAsia="zh-CN"/>
        </w:rPr>
        <w:t>承包人在开工后</w:t>
      </w:r>
      <w:r>
        <w:rPr>
          <w:rFonts w:hint="eastAsia"/>
          <w:lang w:val="en-US" w:eastAsia="zh-CN"/>
        </w:rPr>
        <w:t>3</w:t>
      </w:r>
      <w:r>
        <w:rPr>
          <w:rFonts w:hint="eastAsia"/>
          <w:lang w:eastAsia="zh-CN"/>
        </w:rPr>
        <w:t>0天内向发包人提交各项保险（包含安责险、人身意外险等）生效的证据和保险单副本。如提交工伤保险缴费凭证、安全生产责任险保单原件扫描件（加盖公章）及参保职工清单等。施工期间若发生人员变动，承包人应在15日内更新参保信息并报备发包人</w:t>
      </w:r>
      <w:r>
        <w:rPr>
          <w:lang w:eastAsia="zh-CN"/>
        </w:rPr>
        <w:t>。</w:t>
      </w:r>
    </w:p>
    <w:p w14:paraId="1EE3C576">
      <w:pPr>
        <w:bidi w:val="0"/>
        <w:rPr>
          <w:rFonts w:hint="eastAsia"/>
          <w:lang w:eastAsia="zh-CN"/>
        </w:rPr>
      </w:pPr>
      <w:r>
        <w:rPr>
          <w:lang w:eastAsia="zh-CN"/>
        </w:rPr>
        <w:t>20.6.3持续保险</w:t>
      </w:r>
    </w:p>
    <w:p w14:paraId="6E2B9369">
      <w:pPr>
        <w:bidi w:val="0"/>
        <w:rPr>
          <w:rFonts w:hint="eastAsia"/>
          <w:lang w:eastAsia="zh-CN"/>
        </w:rPr>
      </w:pPr>
      <w:r>
        <w:rPr>
          <w:lang w:eastAsia="zh-CN"/>
        </w:rPr>
        <w:t>通用条款本项文末增加：若由承包人原因引起的工程延期，承包人应及时地无条件续保，并承担相应费用，相关费用含在合同总价中，发包人不另行支付费用。</w:t>
      </w:r>
    </w:p>
    <w:p w14:paraId="0EA0097A">
      <w:pPr>
        <w:bidi w:val="0"/>
        <w:rPr>
          <w:rFonts w:hint="eastAsia"/>
          <w:lang w:eastAsia="zh-CN"/>
        </w:rPr>
      </w:pPr>
      <w:r>
        <w:rPr>
          <w:lang w:eastAsia="zh-CN"/>
        </w:rPr>
        <w:t>20.6.4保险金不足的补偿</w:t>
      </w:r>
    </w:p>
    <w:p w14:paraId="0F721C84">
      <w:pPr>
        <w:bidi w:val="0"/>
        <w:rPr>
          <w:rFonts w:hint="eastAsia"/>
          <w:lang w:eastAsia="zh-CN"/>
        </w:rPr>
      </w:pPr>
      <w:r>
        <w:rPr>
          <w:lang w:eastAsia="zh-CN"/>
        </w:rPr>
        <w:t>保险金不足以补偿损失的部分由承包人自行承担，相关费用含在合同总价中。</w:t>
      </w:r>
    </w:p>
    <w:p w14:paraId="736AE7FA">
      <w:pPr>
        <w:bidi w:val="0"/>
        <w:rPr>
          <w:rFonts w:hint="eastAsia"/>
          <w:lang w:eastAsia="zh-CN"/>
        </w:rPr>
      </w:pPr>
      <w:r>
        <w:rPr>
          <w:lang w:eastAsia="zh-CN"/>
        </w:rPr>
        <w:t>20.6.5未按约定投保的补救</w:t>
      </w:r>
    </w:p>
    <w:p w14:paraId="1EA2F69F">
      <w:pPr>
        <w:bidi w:val="0"/>
        <w:rPr>
          <w:rFonts w:hint="eastAsia"/>
          <w:lang w:eastAsia="zh-CN"/>
        </w:rPr>
      </w:pPr>
      <w:r>
        <w:rPr>
          <w:lang w:eastAsia="zh-CN"/>
        </w:rPr>
        <w:t>本合同约定为：由于承包人未按合同约定办理各项保险，或未按保险单规定的条件和期限及时向保险人报告事故情况，或未按要求的保险期限进行投保，或未按要求投保足够的保险金额，承包人应承担一切经济损失和赔偿责任。</w:t>
      </w:r>
    </w:p>
    <w:p w14:paraId="20C1F806">
      <w:pPr>
        <w:bidi w:val="0"/>
        <w:rPr>
          <w:rFonts w:hint="eastAsia"/>
          <w:lang w:eastAsia="zh-CN"/>
        </w:rPr>
      </w:pPr>
      <w:r>
        <w:rPr>
          <w:lang w:eastAsia="zh-CN"/>
        </w:rPr>
        <w:t>20.6.6报告义务</w:t>
      </w:r>
    </w:p>
    <w:p w14:paraId="2825072C">
      <w:pPr>
        <w:bidi w:val="0"/>
        <w:rPr>
          <w:rFonts w:hint="eastAsia"/>
          <w:lang w:eastAsia="zh-CN"/>
        </w:rPr>
      </w:pPr>
      <w:r>
        <w:rPr>
          <w:lang w:eastAsia="zh-CN"/>
        </w:rPr>
        <w:t>通用条款本款20.6.6项内容细化如下：</w:t>
      </w:r>
    </w:p>
    <w:p w14:paraId="0C499979">
      <w:pPr>
        <w:bidi w:val="0"/>
        <w:rPr>
          <w:rFonts w:hint="eastAsia"/>
          <w:lang w:eastAsia="zh-CN"/>
        </w:rPr>
      </w:pPr>
      <w:r>
        <w:rPr>
          <w:lang w:eastAsia="zh-CN"/>
        </w:rPr>
        <w:t>本合同工程</w:t>
      </w:r>
      <w:r>
        <w:rPr>
          <w:rFonts w:hint="eastAsia"/>
          <w:lang w:val="en-US" w:eastAsia="zh-CN"/>
        </w:rPr>
        <w:t>一切</w:t>
      </w:r>
      <w:r>
        <w:rPr>
          <w:lang w:eastAsia="zh-CN"/>
        </w:rPr>
        <w:t>保险</w:t>
      </w:r>
      <w:r>
        <w:rPr>
          <w:rFonts w:hint="eastAsia"/>
          <w:lang w:val="en-US" w:eastAsia="zh-CN"/>
        </w:rPr>
        <w:t>投保期间</w:t>
      </w:r>
      <w:r>
        <w:rPr>
          <w:lang w:eastAsia="zh-CN"/>
        </w:rPr>
        <w:t>，当发生保险合同约定的保险责任范围的损失或损害时，承包人应按保险单规定的条件和期限及时向</w:t>
      </w:r>
      <w:r>
        <w:rPr>
          <w:rFonts w:hint="eastAsia"/>
          <w:lang w:val="en-US" w:eastAsia="zh-CN"/>
        </w:rPr>
        <w:t>发包方</w:t>
      </w:r>
      <w:r>
        <w:rPr>
          <w:lang w:eastAsia="zh-CN"/>
        </w:rPr>
        <w:t>报告，并抄送监理工程师。如损害继续发生，承包人在递交第一次报告后，每</w:t>
      </w:r>
      <w:r>
        <w:rPr>
          <w:rFonts w:hint="eastAsia"/>
          <w:lang w:val="en-US" w:eastAsia="zh-CN"/>
        </w:rPr>
        <w:t>2</w:t>
      </w:r>
      <w:r>
        <w:rPr>
          <w:lang w:eastAsia="zh-CN"/>
        </w:rPr>
        <w:t>天报告一次，直到损害结束。</w:t>
      </w:r>
    </w:p>
    <w:p w14:paraId="044D4F61">
      <w:pPr>
        <w:bidi w:val="0"/>
        <w:rPr>
          <w:rFonts w:hint="eastAsia"/>
          <w:lang w:eastAsia="zh-CN"/>
        </w:rPr>
      </w:pPr>
      <w:r>
        <w:rPr>
          <w:lang w:eastAsia="zh-CN"/>
        </w:rPr>
        <w:t>通用条款本款增加第20.6.7项的内容：</w:t>
      </w:r>
    </w:p>
    <w:p w14:paraId="703400AD">
      <w:pPr>
        <w:bidi w:val="0"/>
        <w:rPr>
          <w:rFonts w:hint="eastAsia"/>
          <w:lang w:eastAsia="zh-CN"/>
        </w:rPr>
      </w:pPr>
      <w:r>
        <w:rPr>
          <w:lang w:eastAsia="zh-CN"/>
        </w:rPr>
        <w:t>20.6.7遵守保险单的条件</w:t>
      </w:r>
    </w:p>
    <w:p w14:paraId="64768938">
      <w:pPr>
        <w:bidi w:val="0"/>
        <w:rPr>
          <w:rFonts w:hint="eastAsia"/>
          <w:lang w:eastAsia="zh-CN"/>
        </w:rPr>
      </w:pPr>
      <w:r>
        <w:rPr>
          <w:lang w:eastAsia="zh-CN"/>
        </w:rPr>
        <w:t>如果承包人未能遵守根据合同生效的保险单规定的条件，承包人应保障发包人受由于未能遵守保险单的条件而造成的全部损失和索赔。</w:t>
      </w:r>
    </w:p>
    <w:p w14:paraId="1B239AC9">
      <w:pPr>
        <w:pStyle w:val="7"/>
        <w:bidi w:val="0"/>
        <w:rPr>
          <w:rFonts w:hint="eastAsia"/>
          <w:lang w:eastAsia="zh-CN"/>
        </w:rPr>
      </w:pPr>
      <w:r>
        <w:rPr>
          <w:lang w:eastAsia="zh-CN"/>
        </w:rPr>
        <w:t>21．不可抗力</w:t>
      </w:r>
    </w:p>
    <w:p w14:paraId="71A36F80">
      <w:pPr>
        <w:bidi w:val="0"/>
        <w:rPr>
          <w:rFonts w:hint="eastAsia"/>
          <w:lang w:eastAsia="zh-CN"/>
        </w:rPr>
      </w:pPr>
      <w:r>
        <w:rPr>
          <w:lang w:eastAsia="zh-CN"/>
        </w:rPr>
        <w:t>21.3不可抗力后果及其处理</w:t>
      </w:r>
    </w:p>
    <w:p w14:paraId="365E92D7">
      <w:pPr>
        <w:bidi w:val="0"/>
        <w:rPr>
          <w:rFonts w:hint="eastAsia"/>
          <w:lang w:eastAsia="zh-CN"/>
        </w:rPr>
      </w:pPr>
      <w:r>
        <w:rPr>
          <w:lang w:eastAsia="zh-CN"/>
        </w:rPr>
        <w:t>21.3.1不可抗力造成损害的责任</w:t>
      </w:r>
    </w:p>
    <w:p w14:paraId="1437AC4F">
      <w:pPr>
        <w:bidi w:val="0"/>
        <w:rPr>
          <w:rFonts w:hint="eastAsia"/>
          <w:lang w:eastAsia="zh-CN"/>
        </w:rPr>
      </w:pPr>
      <w:r>
        <w:rPr>
          <w:lang w:eastAsia="zh-CN"/>
        </w:rPr>
        <w:t>通用条款本项第（1）目的内容不适用于本合同，代之以：承包人须按专用条款第20条约定办理相关保险，否则，一切责任由承包人承担。</w:t>
      </w:r>
    </w:p>
    <w:p w14:paraId="46DBB628">
      <w:pPr>
        <w:pStyle w:val="7"/>
        <w:bidi w:val="0"/>
        <w:rPr>
          <w:rFonts w:hint="eastAsia"/>
          <w:lang w:eastAsia="zh-CN"/>
        </w:rPr>
      </w:pPr>
      <w:r>
        <w:rPr>
          <w:lang w:eastAsia="zh-CN"/>
        </w:rPr>
        <w:t>22．违约</w:t>
      </w:r>
    </w:p>
    <w:p w14:paraId="46E7B191">
      <w:pPr>
        <w:bidi w:val="0"/>
        <w:rPr>
          <w:rFonts w:hint="eastAsia"/>
          <w:lang w:eastAsia="zh-CN"/>
        </w:rPr>
      </w:pPr>
      <w:r>
        <w:rPr>
          <w:lang w:eastAsia="zh-CN"/>
        </w:rPr>
        <w:t>22.1承包人违约</w:t>
      </w:r>
    </w:p>
    <w:p w14:paraId="5B4539F9">
      <w:pPr>
        <w:bidi w:val="0"/>
        <w:rPr>
          <w:rFonts w:hint="eastAsia"/>
          <w:lang w:eastAsia="zh-CN"/>
        </w:rPr>
      </w:pPr>
      <w:r>
        <w:rPr>
          <w:lang w:eastAsia="zh-CN"/>
        </w:rPr>
        <w:t>22.1.1承包人违约的情形</w:t>
      </w:r>
    </w:p>
    <w:p w14:paraId="71AB6B79">
      <w:pPr>
        <w:bidi w:val="0"/>
        <w:rPr>
          <w:rFonts w:hint="eastAsia"/>
          <w:lang w:eastAsia="zh-CN"/>
        </w:rPr>
      </w:pPr>
      <w:r>
        <w:rPr>
          <w:lang w:eastAsia="zh-CN"/>
        </w:rPr>
        <w:t>通用条款本项增加（8）、（9）、（10）、（11）、（12）目：</w:t>
      </w:r>
    </w:p>
    <w:p w14:paraId="057D7B82">
      <w:pPr>
        <w:bidi w:val="0"/>
        <w:rPr>
          <w:rFonts w:hint="eastAsia"/>
          <w:lang w:eastAsia="zh-CN"/>
        </w:rPr>
      </w:pPr>
      <w:r>
        <w:rPr>
          <w:lang w:eastAsia="zh-CN"/>
        </w:rPr>
        <w:t>（8）承包人未能按期开工；</w:t>
      </w:r>
    </w:p>
    <w:p w14:paraId="3161A73E">
      <w:pPr>
        <w:bidi w:val="0"/>
        <w:rPr>
          <w:rFonts w:hint="eastAsia"/>
          <w:lang w:eastAsia="zh-CN"/>
        </w:rPr>
      </w:pPr>
      <w:r>
        <w:rPr>
          <w:lang w:eastAsia="zh-CN"/>
        </w:rPr>
        <w:t>（9）承包人违反第4.6款关于按投标文件及时配备称职的主要管理人员与技术骨干的规定，违反第9.4款关于环境保护的规定；</w:t>
      </w:r>
    </w:p>
    <w:p w14:paraId="479861A2">
      <w:pPr>
        <w:bidi w:val="0"/>
        <w:rPr>
          <w:rFonts w:hint="eastAsia"/>
          <w:lang w:eastAsia="zh-CN"/>
        </w:rPr>
      </w:pPr>
      <w:r>
        <w:rPr>
          <w:lang w:eastAsia="zh-CN"/>
        </w:rPr>
        <w:t>（10）承包人未按专用条款6.1.1和6.1.3项投入施工船舶的；</w:t>
      </w:r>
    </w:p>
    <w:p w14:paraId="26C8F9A5">
      <w:pPr>
        <w:bidi w:val="0"/>
        <w:rPr>
          <w:rFonts w:hint="eastAsia"/>
          <w:lang w:eastAsia="zh-CN"/>
        </w:rPr>
      </w:pPr>
      <w:r>
        <w:rPr>
          <w:lang w:eastAsia="zh-CN"/>
        </w:rPr>
        <w:t>（11）承包人提供虚假资料，导致发包人遭受损失。</w:t>
      </w:r>
    </w:p>
    <w:p w14:paraId="7BDD2B73">
      <w:pPr>
        <w:bidi w:val="0"/>
        <w:rPr>
          <w:rFonts w:hint="eastAsia"/>
          <w:lang w:eastAsia="zh-CN"/>
        </w:rPr>
      </w:pPr>
      <w:r>
        <w:rPr>
          <w:lang w:eastAsia="zh-CN"/>
        </w:rPr>
        <w:t>（12）承包人被发现确定存在偷卸、偷砂等违规行为共达到2次以上的。</w:t>
      </w:r>
    </w:p>
    <w:p w14:paraId="5DB676C8">
      <w:pPr>
        <w:bidi w:val="0"/>
        <w:rPr>
          <w:rFonts w:hint="eastAsia"/>
          <w:lang w:eastAsia="zh-CN"/>
        </w:rPr>
      </w:pPr>
      <w:r>
        <w:rPr>
          <w:lang w:eastAsia="zh-CN"/>
        </w:rPr>
        <w:t>22.1.2对承包人违约的处理</w:t>
      </w:r>
    </w:p>
    <w:p w14:paraId="4C633D65">
      <w:pPr>
        <w:bidi w:val="0"/>
        <w:rPr>
          <w:rFonts w:hint="eastAsia"/>
          <w:lang w:eastAsia="zh-CN"/>
        </w:rPr>
      </w:pPr>
      <w:r>
        <w:rPr>
          <w:lang w:eastAsia="zh-CN"/>
        </w:rPr>
        <w:t>通用条款本项第（2）目文末补充：承包人违约的，无论发包人是否解除合同，发包人均有权向承包人扣以合同总价2%的违约金，且最高不超过1000万元，并要求承包人承担由此给发包人造成的实际损失。</w:t>
      </w:r>
    </w:p>
    <w:p w14:paraId="36FB08FE">
      <w:pPr>
        <w:bidi w:val="0"/>
        <w:rPr>
          <w:rFonts w:hint="eastAsia"/>
          <w:lang w:eastAsia="zh-CN"/>
        </w:rPr>
      </w:pPr>
      <w:r>
        <w:rPr>
          <w:lang w:eastAsia="zh-CN"/>
        </w:rPr>
        <w:t>通用条款本项增加第（4）目：承包人违约的，发包人将上报上级交通行政主管部门，计入承包人的诚信档案。</w:t>
      </w:r>
    </w:p>
    <w:p w14:paraId="0E90B6EC">
      <w:pPr>
        <w:bidi w:val="0"/>
        <w:rPr>
          <w:rFonts w:hint="eastAsia"/>
          <w:lang w:eastAsia="zh-CN"/>
        </w:rPr>
      </w:pPr>
      <w:r>
        <w:rPr>
          <w:lang w:eastAsia="zh-CN"/>
        </w:rPr>
        <w:t>22.1.3承包人违约解除合同</w:t>
      </w:r>
    </w:p>
    <w:p w14:paraId="69369A54">
      <w:pPr>
        <w:bidi w:val="0"/>
        <w:rPr>
          <w:rFonts w:hint="eastAsia"/>
          <w:lang w:eastAsia="zh-CN"/>
        </w:rPr>
      </w:pPr>
      <w:r>
        <w:rPr>
          <w:lang w:eastAsia="zh-CN"/>
        </w:rPr>
        <w:t>通用条款本项的内容不适用于本合同，代之以：</w:t>
      </w:r>
    </w:p>
    <w:p w14:paraId="301A96C4">
      <w:pPr>
        <w:bidi w:val="0"/>
        <w:rPr>
          <w:rFonts w:hint="eastAsia"/>
          <w:lang w:eastAsia="zh-CN"/>
        </w:rPr>
      </w:pPr>
      <w:r>
        <w:rPr>
          <w:lang w:eastAsia="zh-CN"/>
        </w:rPr>
        <w:t>监理人发出整改通知28天后，承包人仍不纠正违约行为的，发包人可向承包人发出解除合同通知。合同解除后28天内，承包人须完成现场设备、材料、农民工的清退工作。否则视为承包人二次违约，发包人有权向承包人索赔合同总价5%的违约金。</w:t>
      </w:r>
    </w:p>
    <w:p w14:paraId="41A24F41">
      <w:pPr>
        <w:pStyle w:val="7"/>
        <w:bidi w:val="0"/>
        <w:rPr>
          <w:rFonts w:hint="eastAsia"/>
          <w:lang w:eastAsia="zh-CN"/>
        </w:rPr>
      </w:pPr>
      <w:r>
        <w:rPr>
          <w:lang w:eastAsia="zh-CN"/>
        </w:rPr>
        <w:t>24．争议的解决</w:t>
      </w:r>
    </w:p>
    <w:p w14:paraId="2A47303E">
      <w:pPr>
        <w:bidi w:val="0"/>
        <w:rPr>
          <w:rFonts w:hint="eastAsia"/>
          <w:lang w:eastAsia="zh-CN"/>
        </w:rPr>
      </w:pPr>
      <w:r>
        <w:rPr>
          <w:lang w:eastAsia="zh-CN"/>
        </w:rPr>
        <w:t>24.1争议的解决方式</w:t>
      </w:r>
    </w:p>
    <w:p w14:paraId="0604FDCC">
      <w:pPr>
        <w:bidi w:val="0"/>
        <w:rPr>
          <w:rFonts w:hint="eastAsia"/>
          <w:lang w:eastAsia="zh-CN"/>
        </w:rPr>
      </w:pPr>
      <w:r>
        <w:rPr>
          <w:lang w:eastAsia="zh-CN"/>
        </w:rPr>
        <w:t>解决争议的机构为</w:t>
      </w:r>
      <w:r>
        <w:rPr>
          <w:rFonts w:hint="eastAsia"/>
          <w:lang w:val="en-US" w:eastAsia="zh-CN"/>
        </w:rPr>
        <w:t>项目</w:t>
      </w:r>
      <w:r>
        <w:rPr>
          <w:lang w:eastAsia="zh-CN"/>
        </w:rPr>
        <w:t>所在地有管辖权人民法院</w:t>
      </w:r>
      <w:r>
        <w:rPr>
          <w:rFonts w:hint="eastAsia"/>
          <w:lang w:val="en-US" w:eastAsia="zh-CN"/>
        </w:rPr>
        <w:t>诉讼</w:t>
      </w:r>
      <w:r>
        <w:rPr>
          <w:lang w:eastAsia="zh-CN"/>
        </w:rPr>
        <w:t>。</w:t>
      </w:r>
    </w:p>
    <w:p w14:paraId="1B9B6FBB">
      <w:pPr>
        <w:pStyle w:val="7"/>
        <w:bidi w:val="0"/>
        <w:rPr>
          <w:rFonts w:hint="eastAsia"/>
          <w:lang w:eastAsia="zh-CN"/>
        </w:rPr>
      </w:pPr>
      <w:r>
        <w:rPr>
          <w:lang w:eastAsia="zh-CN"/>
        </w:rPr>
        <w:t>25．其他约定</w:t>
      </w:r>
    </w:p>
    <w:p w14:paraId="13970CEF">
      <w:pPr>
        <w:bidi w:val="0"/>
        <w:rPr>
          <w:rFonts w:hint="eastAsia"/>
          <w:lang w:eastAsia="zh-CN"/>
        </w:rPr>
      </w:pPr>
      <w:r>
        <w:rPr>
          <w:lang w:eastAsia="zh-CN"/>
        </w:rPr>
        <w:t>25.1合同当事人和人员姓名及联系方式</w:t>
      </w:r>
    </w:p>
    <w:p w14:paraId="68749772">
      <w:pPr>
        <w:bidi w:val="0"/>
        <w:rPr>
          <w:rFonts w:hint="eastAsia"/>
          <w:lang w:eastAsia="zh-CN"/>
        </w:rPr>
      </w:pPr>
      <w:r>
        <w:rPr>
          <w:lang w:eastAsia="zh-CN"/>
        </w:rPr>
        <w:t>25.1.1监理人：                 联系电话：          电子邮箱：         。</w:t>
      </w:r>
    </w:p>
    <w:p w14:paraId="74C696C8">
      <w:pPr>
        <w:bidi w:val="0"/>
        <w:rPr>
          <w:rFonts w:hint="eastAsia"/>
          <w:lang w:eastAsia="zh-CN"/>
        </w:rPr>
      </w:pPr>
      <w:r>
        <w:rPr>
          <w:rFonts w:hint="eastAsia"/>
          <w:lang w:eastAsia="zh-CN"/>
        </w:rPr>
        <w:t xml:space="preserve">25.1.2总监理工程师：           </w:t>
      </w:r>
      <w:r>
        <w:rPr>
          <w:rFonts w:hint="eastAsia"/>
          <w:lang w:val="en-US" w:eastAsia="zh-CN"/>
        </w:rPr>
        <w:t xml:space="preserve"> </w:t>
      </w:r>
      <w:r>
        <w:rPr>
          <w:rFonts w:hint="eastAsia"/>
          <w:lang w:eastAsia="zh-CN"/>
        </w:rPr>
        <w:t>联系电话：          电子邮箱：        。</w:t>
      </w:r>
    </w:p>
    <w:p w14:paraId="3D03591A">
      <w:pPr>
        <w:bidi w:val="0"/>
        <w:rPr>
          <w:rFonts w:hint="eastAsia"/>
          <w:lang w:eastAsia="zh-CN"/>
        </w:rPr>
      </w:pPr>
      <w:r>
        <w:rPr>
          <w:rFonts w:hint="eastAsia"/>
          <w:lang w:eastAsia="zh-CN"/>
        </w:rPr>
        <w:t xml:space="preserve">25.1.3承包人项目负责人：       </w:t>
      </w:r>
      <w:r>
        <w:rPr>
          <w:rFonts w:hint="eastAsia"/>
          <w:lang w:val="en-US" w:eastAsia="zh-CN"/>
        </w:rPr>
        <w:t xml:space="preserve"> </w:t>
      </w:r>
      <w:r>
        <w:rPr>
          <w:rFonts w:hint="eastAsia"/>
          <w:lang w:eastAsia="zh-CN"/>
        </w:rPr>
        <w:t xml:space="preserve">联系电话：         </w:t>
      </w:r>
      <w:r>
        <w:rPr>
          <w:rFonts w:hint="eastAsia"/>
          <w:lang w:val="en-US" w:eastAsia="zh-CN"/>
        </w:rPr>
        <w:t xml:space="preserve"> </w:t>
      </w:r>
      <w:r>
        <w:rPr>
          <w:rFonts w:hint="eastAsia"/>
          <w:lang w:eastAsia="zh-CN"/>
        </w:rPr>
        <w:t>电子邮箱：        。</w:t>
      </w:r>
    </w:p>
    <w:p w14:paraId="1BC8E7C1">
      <w:pPr>
        <w:bidi w:val="0"/>
        <w:rPr>
          <w:rFonts w:hint="eastAsia"/>
          <w:lang w:eastAsia="zh-CN"/>
        </w:rPr>
      </w:pPr>
      <w:r>
        <w:rPr>
          <w:rFonts w:hint="eastAsia"/>
          <w:lang w:eastAsia="zh-CN"/>
        </w:rPr>
        <w:t xml:space="preserve">25.1.4承包人项目技术负责人：   </w:t>
      </w:r>
      <w:r>
        <w:rPr>
          <w:rFonts w:hint="eastAsia"/>
          <w:lang w:val="en-US" w:eastAsia="zh-CN"/>
        </w:rPr>
        <w:t xml:space="preserve"> </w:t>
      </w:r>
      <w:r>
        <w:rPr>
          <w:rFonts w:hint="eastAsia"/>
          <w:lang w:eastAsia="zh-CN"/>
        </w:rPr>
        <w:t xml:space="preserve">联系电话：       </w:t>
      </w:r>
      <w:r>
        <w:rPr>
          <w:rFonts w:hint="eastAsia"/>
          <w:lang w:val="en-US" w:eastAsia="zh-CN"/>
        </w:rPr>
        <w:t xml:space="preserve">   </w:t>
      </w:r>
      <w:r>
        <w:rPr>
          <w:rFonts w:hint="eastAsia"/>
          <w:lang w:eastAsia="zh-CN"/>
        </w:rPr>
        <w:t>电子邮箱：       。</w:t>
      </w:r>
    </w:p>
    <w:p w14:paraId="38EB90B7">
      <w:pPr>
        <w:bidi w:val="0"/>
        <w:rPr>
          <w:rFonts w:hint="eastAsia"/>
          <w:lang w:eastAsia="zh-CN"/>
        </w:rPr>
      </w:pPr>
      <w:r>
        <w:rPr>
          <w:rFonts w:hint="eastAsia"/>
          <w:lang w:eastAsia="zh-CN"/>
        </w:rPr>
        <w:t xml:space="preserve">25.1.5发包人代表：            </w:t>
      </w:r>
      <w:r>
        <w:rPr>
          <w:rFonts w:hint="eastAsia"/>
          <w:lang w:val="en-US" w:eastAsia="zh-CN"/>
        </w:rPr>
        <w:t xml:space="preserve">  </w:t>
      </w:r>
      <w:r>
        <w:rPr>
          <w:rFonts w:hint="eastAsia"/>
          <w:lang w:eastAsia="zh-CN"/>
        </w:rPr>
        <w:t>联系电话：          电子邮箱：         。</w:t>
      </w:r>
    </w:p>
    <w:p w14:paraId="4543C0E4">
      <w:pPr>
        <w:bidi w:val="0"/>
        <w:rPr>
          <w:rFonts w:hint="eastAsia"/>
          <w:lang w:eastAsia="zh-CN"/>
        </w:rPr>
      </w:pPr>
      <w:r>
        <w:rPr>
          <w:lang w:eastAsia="zh-CN"/>
        </w:rPr>
        <w:t>25.2工程和占地</w:t>
      </w:r>
    </w:p>
    <w:p w14:paraId="38CC0E82">
      <w:pPr>
        <w:spacing w:line="360" w:lineRule="auto"/>
        <w:ind w:firstLine="420" w:firstLineChars="200"/>
        <w:rPr>
          <w:rFonts w:hint="eastAsia"/>
          <w:sz w:val="21"/>
          <w:szCs w:val="21"/>
          <w:lang w:eastAsia="zh-CN"/>
        </w:rPr>
      </w:pPr>
      <w:r>
        <w:rPr>
          <w:sz w:val="21"/>
          <w:szCs w:val="21"/>
          <w:lang w:eastAsia="zh-CN"/>
        </w:rPr>
        <w:t>25.2.2临时工程：</w:t>
      </w:r>
      <w:r>
        <w:rPr>
          <w:sz w:val="21"/>
          <w:szCs w:val="21"/>
          <w:u w:val="single"/>
          <w:lang w:eastAsia="zh-CN"/>
        </w:rPr>
        <w:t xml:space="preserve">          </w:t>
      </w:r>
      <w:r>
        <w:rPr>
          <w:sz w:val="21"/>
          <w:szCs w:val="21"/>
          <w:lang w:eastAsia="zh-CN"/>
        </w:rPr>
        <w:t>。</w:t>
      </w:r>
    </w:p>
    <w:p w14:paraId="4539E2EC">
      <w:pPr>
        <w:spacing w:line="360" w:lineRule="auto"/>
        <w:ind w:firstLine="420" w:firstLineChars="200"/>
        <w:rPr>
          <w:rFonts w:hint="eastAsia"/>
          <w:sz w:val="21"/>
          <w:szCs w:val="21"/>
        </w:rPr>
      </w:pPr>
      <w:r>
        <w:rPr>
          <w:sz w:val="21"/>
          <w:szCs w:val="21"/>
        </w:rPr>
        <w:t>25.2.1永久工程：</w:t>
      </w:r>
      <w:r>
        <w:rPr>
          <w:sz w:val="21"/>
          <w:szCs w:val="21"/>
          <w:u w:val="single"/>
        </w:rPr>
        <w:t xml:space="preserve">          </w:t>
      </w:r>
      <w:r>
        <w:rPr>
          <w:sz w:val="21"/>
          <w:szCs w:val="21"/>
        </w:rPr>
        <w:t>。</w:t>
      </w:r>
    </w:p>
    <w:p w14:paraId="5F9F0547">
      <w:pPr>
        <w:spacing w:line="360" w:lineRule="auto"/>
        <w:ind w:firstLine="420" w:firstLineChars="200"/>
        <w:rPr>
          <w:rFonts w:hint="eastAsia"/>
          <w:sz w:val="21"/>
          <w:szCs w:val="21"/>
        </w:rPr>
      </w:pPr>
      <w:r>
        <w:rPr>
          <w:sz w:val="21"/>
          <w:szCs w:val="21"/>
        </w:rPr>
        <w:t>25.2.3永久占地：</w:t>
      </w:r>
      <w:r>
        <w:rPr>
          <w:sz w:val="21"/>
          <w:szCs w:val="21"/>
          <w:u w:val="single"/>
        </w:rPr>
        <w:t xml:space="preserve">          </w:t>
      </w:r>
      <w:r>
        <w:rPr>
          <w:sz w:val="21"/>
          <w:szCs w:val="21"/>
        </w:rPr>
        <w:t>。</w:t>
      </w:r>
    </w:p>
    <w:p w14:paraId="1A6CAAAD">
      <w:pPr>
        <w:spacing w:line="360" w:lineRule="auto"/>
        <w:ind w:firstLine="420" w:firstLineChars="200"/>
        <w:rPr>
          <w:rFonts w:hint="eastAsia"/>
          <w:sz w:val="21"/>
          <w:szCs w:val="21"/>
          <w:lang w:eastAsia="zh-CN"/>
        </w:rPr>
      </w:pPr>
      <w:r>
        <w:rPr>
          <w:sz w:val="21"/>
          <w:szCs w:val="21"/>
          <w:lang w:eastAsia="zh-CN"/>
        </w:rPr>
        <w:t>25.2.4临时占地：</w:t>
      </w:r>
      <w:r>
        <w:rPr>
          <w:sz w:val="21"/>
          <w:szCs w:val="21"/>
          <w:u w:val="single"/>
          <w:lang w:eastAsia="zh-CN"/>
        </w:rPr>
        <w:t xml:space="preserve">          </w:t>
      </w:r>
      <w:r>
        <w:rPr>
          <w:sz w:val="21"/>
          <w:szCs w:val="21"/>
          <w:lang w:eastAsia="zh-CN"/>
        </w:rPr>
        <w:t>。</w:t>
      </w:r>
    </w:p>
    <w:p w14:paraId="1C85F2CD">
      <w:pPr>
        <w:bidi w:val="0"/>
        <w:rPr>
          <w:rFonts w:hint="eastAsia"/>
          <w:lang w:eastAsia="zh-CN"/>
        </w:rPr>
      </w:pPr>
      <w:r>
        <w:rPr>
          <w:lang w:eastAsia="zh-CN"/>
        </w:rPr>
        <w:t>25.3日期</w:t>
      </w:r>
    </w:p>
    <w:p w14:paraId="2688D5DF">
      <w:pPr>
        <w:spacing w:line="360" w:lineRule="auto"/>
        <w:ind w:firstLine="420" w:firstLineChars="200"/>
        <w:rPr>
          <w:rFonts w:hint="eastAsia"/>
          <w:sz w:val="21"/>
          <w:szCs w:val="21"/>
          <w:highlight w:val="none"/>
          <w:lang w:eastAsia="zh-CN"/>
        </w:rPr>
      </w:pPr>
      <w:r>
        <w:rPr>
          <w:rFonts w:hint="eastAsia"/>
          <w:sz w:val="21"/>
          <w:szCs w:val="21"/>
          <w:highlight w:val="none"/>
          <w:lang w:val="en-US" w:eastAsia="zh-CN"/>
        </w:rPr>
        <w:t>25.3.1</w:t>
      </w:r>
      <w:r>
        <w:rPr>
          <w:rFonts w:hint="eastAsia"/>
          <w:sz w:val="21"/>
          <w:szCs w:val="21"/>
          <w:highlight w:val="none"/>
          <w:lang w:eastAsia="zh-CN"/>
        </w:rPr>
        <w:t>设计计划工期（含审批）：45日历天</w:t>
      </w:r>
    </w:p>
    <w:p w14:paraId="6258B410">
      <w:pPr>
        <w:spacing w:line="360" w:lineRule="auto"/>
        <w:ind w:firstLine="420" w:firstLineChars="200"/>
        <w:rPr>
          <w:rFonts w:hint="eastAsia"/>
          <w:sz w:val="21"/>
          <w:szCs w:val="21"/>
          <w:highlight w:val="none"/>
          <w:lang w:eastAsia="zh-CN"/>
        </w:rPr>
      </w:pPr>
      <w:r>
        <w:rPr>
          <w:rFonts w:hint="eastAsia"/>
          <w:sz w:val="21"/>
          <w:szCs w:val="21"/>
          <w:highlight w:val="none"/>
          <w:lang w:val="en-US" w:eastAsia="zh-CN"/>
        </w:rPr>
        <w:t>25.3.2</w:t>
      </w:r>
      <w:r>
        <w:rPr>
          <w:rFonts w:hint="eastAsia"/>
          <w:sz w:val="21"/>
          <w:szCs w:val="21"/>
          <w:highlight w:val="none"/>
          <w:lang w:eastAsia="zh-CN"/>
        </w:rPr>
        <w:t>计划开工日期：</w:t>
      </w:r>
      <w:r>
        <w:rPr>
          <w:rFonts w:hint="eastAsia" w:ascii="宋体" w:hAnsi="宋体" w:eastAsia="宋体" w:cs="宋体"/>
          <w:b w:val="0"/>
          <w:color w:val="auto"/>
          <w:lang w:val="en-US" w:eastAsia="zh-CN"/>
        </w:rPr>
        <w:t>2025</w:t>
      </w:r>
      <w:r>
        <w:rPr>
          <w:rFonts w:hint="eastAsia" w:ascii="宋体" w:hAnsi="宋体" w:eastAsia="宋体" w:cs="宋体"/>
          <w:b w:val="0"/>
          <w:color w:val="auto"/>
          <w:lang w:eastAsia="zh-CN"/>
        </w:rPr>
        <w:t>年</w:t>
      </w:r>
      <w:r>
        <w:rPr>
          <w:rFonts w:hint="eastAsia" w:ascii="宋体" w:hAnsi="宋体" w:eastAsia="宋体" w:cs="宋体"/>
          <w:b w:val="0"/>
          <w:color w:val="auto"/>
          <w:lang w:val="en-US" w:eastAsia="zh-CN"/>
        </w:rPr>
        <w:t>1</w:t>
      </w:r>
      <w:r>
        <w:rPr>
          <w:rFonts w:hint="eastAsia" w:cs="宋体"/>
          <w:b w:val="0"/>
          <w:color w:val="auto"/>
          <w:lang w:val="en-US" w:eastAsia="zh-CN"/>
        </w:rPr>
        <w:t>2</w:t>
      </w:r>
      <w:r>
        <w:rPr>
          <w:rFonts w:hint="eastAsia" w:ascii="宋体" w:hAnsi="宋体" w:eastAsia="宋体" w:cs="宋体"/>
          <w:b w:val="0"/>
          <w:color w:val="auto"/>
          <w:lang w:eastAsia="zh-CN"/>
        </w:rPr>
        <w:t>月</w:t>
      </w:r>
      <w:r>
        <w:rPr>
          <w:rFonts w:hint="eastAsia" w:cs="宋体"/>
          <w:b w:val="0"/>
          <w:color w:val="auto"/>
          <w:lang w:val="en-US" w:eastAsia="zh-CN"/>
        </w:rPr>
        <w:t>2</w:t>
      </w:r>
      <w:r>
        <w:rPr>
          <w:rFonts w:hint="eastAsia" w:ascii="宋体" w:hAnsi="宋体" w:eastAsia="宋体" w:cs="宋体"/>
          <w:b w:val="0"/>
          <w:color w:val="auto"/>
          <w:lang w:val="en-US" w:eastAsia="zh-CN"/>
        </w:rPr>
        <w:t>0</w:t>
      </w:r>
      <w:r>
        <w:rPr>
          <w:rFonts w:hint="eastAsia" w:ascii="宋体" w:hAnsi="宋体" w:eastAsia="宋体" w:cs="宋体"/>
          <w:b w:val="0"/>
          <w:color w:val="auto"/>
          <w:lang w:eastAsia="zh-CN"/>
        </w:rPr>
        <w:t>日</w:t>
      </w:r>
      <w:r>
        <w:rPr>
          <w:rFonts w:hint="eastAsia"/>
          <w:sz w:val="21"/>
          <w:szCs w:val="21"/>
          <w:highlight w:val="none"/>
          <w:lang w:eastAsia="zh-CN"/>
        </w:rPr>
        <w:t>（具体开工日期，以监理单位下发开工令为准。）</w:t>
      </w:r>
    </w:p>
    <w:p w14:paraId="277FF596">
      <w:pPr>
        <w:spacing w:line="360" w:lineRule="auto"/>
        <w:ind w:firstLine="420" w:firstLineChars="200"/>
        <w:rPr>
          <w:rFonts w:hint="eastAsia"/>
          <w:sz w:val="21"/>
          <w:szCs w:val="21"/>
          <w:highlight w:val="none"/>
          <w:lang w:eastAsia="zh-CN"/>
        </w:rPr>
      </w:pPr>
      <w:r>
        <w:rPr>
          <w:rFonts w:hint="eastAsia"/>
          <w:sz w:val="21"/>
          <w:szCs w:val="21"/>
          <w:highlight w:val="none"/>
          <w:lang w:val="en-US" w:eastAsia="zh-CN"/>
        </w:rPr>
        <w:t>25.3.3</w:t>
      </w:r>
      <w:r>
        <w:rPr>
          <w:rFonts w:hint="eastAsia"/>
          <w:sz w:val="21"/>
          <w:szCs w:val="21"/>
          <w:highlight w:val="none"/>
          <w:lang w:eastAsia="zh-CN"/>
        </w:rPr>
        <w:t>计划竣工验收日期：自开工之日起1</w:t>
      </w:r>
      <w:r>
        <w:rPr>
          <w:rFonts w:hint="eastAsia"/>
          <w:sz w:val="21"/>
          <w:szCs w:val="21"/>
          <w:highlight w:val="none"/>
          <w:lang w:val="en-US" w:eastAsia="zh-CN"/>
        </w:rPr>
        <w:t>4</w:t>
      </w:r>
      <w:r>
        <w:rPr>
          <w:rFonts w:hint="eastAsia"/>
          <w:sz w:val="21"/>
          <w:szCs w:val="21"/>
          <w:highlight w:val="none"/>
          <w:lang w:eastAsia="zh-CN"/>
        </w:rPr>
        <w:t>个月内</w:t>
      </w:r>
    </w:p>
    <w:p w14:paraId="52BCCC23">
      <w:pPr>
        <w:spacing w:line="360" w:lineRule="auto"/>
        <w:ind w:firstLine="420" w:firstLineChars="200"/>
        <w:rPr>
          <w:rFonts w:hint="eastAsia"/>
          <w:sz w:val="21"/>
          <w:szCs w:val="21"/>
          <w:highlight w:val="none"/>
          <w:lang w:eastAsia="zh-CN"/>
        </w:rPr>
      </w:pPr>
      <w:r>
        <w:rPr>
          <w:rFonts w:hint="eastAsia"/>
          <w:sz w:val="21"/>
          <w:szCs w:val="21"/>
          <w:highlight w:val="none"/>
          <w:lang w:val="en-US" w:eastAsia="zh-CN"/>
        </w:rPr>
        <w:t>25.3.4</w:t>
      </w:r>
      <w:r>
        <w:rPr>
          <w:rFonts w:hint="eastAsia"/>
          <w:sz w:val="21"/>
          <w:szCs w:val="21"/>
          <w:highlight w:val="none"/>
          <w:lang w:eastAsia="zh-CN"/>
        </w:rPr>
        <w:t>计划取得港口经营许可证日期：竣工验收后1个月内</w:t>
      </w:r>
    </w:p>
    <w:p w14:paraId="1BBB4F89">
      <w:pPr>
        <w:bidi w:val="0"/>
        <w:rPr>
          <w:rFonts w:hint="eastAsia"/>
          <w:lang w:eastAsia="zh-CN"/>
        </w:rPr>
      </w:pPr>
      <w:r>
        <w:rPr>
          <w:lang w:eastAsia="zh-CN"/>
        </w:rPr>
        <w:t>25.4其他</w:t>
      </w:r>
    </w:p>
    <w:p w14:paraId="62E23135">
      <w:pPr>
        <w:spacing w:line="360" w:lineRule="auto"/>
        <w:ind w:firstLine="420" w:firstLineChars="200"/>
        <w:rPr>
          <w:rFonts w:hint="eastAsia"/>
          <w:sz w:val="21"/>
          <w:szCs w:val="21"/>
          <w:lang w:eastAsia="zh-CN"/>
        </w:rPr>
      </w:pPr>
      <w:r>
        <w:rPr>
          <w:sz w:val="21"/>
          <w:szCs w:val="21"/>
          <w:lang w:eastAsia="zh-CN"/>
        </w:rPr>
        <w:t>25.4.1账户查询</w:t>
      </w:r>
    </w:p>
    <w:p w14:paraId="13C8B2B3">
      <w:pPr>
        <w:spacing w:line="360" w:lineRule="auto"/>
        <w:ind w:firstLine="420" w:firstLineChars="200"/>
        <w:rPr>
          <w:rFonts w:hint="eastAsia"/>
          <w:sz w:val="21"/>
          <w:szCs w:val="21"/>
          <w:lang w:eastAsia="zh-CN"/>
        </w:rPr>
      </w:pPr>
      <w:r>
        <w:rPr>
          <w:sz w:val="21"/>
          <w:szCs w:val="21"/>
          <w:lang w:eastAsia="zh-CN"/>
        </w:rPr>
        <w:t>为确保专款专用，发包人要求承包人在项目所在地设立专用帐户，并要求承包人在银行开户时将其中一个印鉴留在发包人代表处，承包人提款或转帐须经发包人代表同意，接受发包人代表和监理监督。</w:t>
      </w:r>
    </w:p>
    <w:p w14:paraId="580180A3">
      <w:pPr>
        <w:spacing w:line="360" w:lineRule="auto"/>
        <w:ind w:firstLine="420" w:firstLineChars="200"/>
        <w:rPr>
          <w:rFonts w:hint="eastAsia"/>
          <w:sz w:val="21"/>
          <w:szCs w:val="21"/>
        </w:rPr>
      </w:pPr>
      <w:r>
        <w:rPr>
          <w:sz w:val="21"/>
          <w:szCs w:val="21"/>
        </w:rPr>
        <w:t>专用账户信息如下：</w:t>
      </w:r>
    </w:p>
    <w:tbl>
      <w:tblPr>
        <w:tblStyle w:val="90"/>
        <w:tblW w:w="9243" w:type="dxa"/>
        <w:tblInd w:w="5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05"/>
        <w:gridCol w:w="6338"/>
      </w:tblGrid>
      <w:tr w14:paraId="6C920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2905" w:type="dxa"/>
            <w:vAlign w:val="center"/>
          </w:tcPr>
          <w:p w14:paraId="40167753">
            <w:pPr>
              <w:pStyle w:val="8"/>
              <w:bidi w:val="0"/>
              <w:rPr>
                <w:rFonts w:hint="eastAsia"/>
              </w:rPr>
            </w:pPr>
            <w:r>
              <w:t>帐户名称</w:t>
            </w:r>
          </w:p>
        </w:tc>
        <w:tc>
          <w:tcPr>
            <w:tcW w:w="6338" w:type="dxa"/>
            <w:vAlign w:val="center"/>
          </w:tcPr>
          <w:p w14:paraId="40180448">
            <w:pPr>
              <w:pStyle w:val="8"/>
              <w:bidi w:val="0"/>
              <w:rPr>
                <w:rFonts w:hint="eastAsia"/>
              </w:rPr>
            </w:pPr>
          </w:p>
        </w:tc>
      </w:tr>
      <w:tr w14:paraId="2185D0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trPr>
        <w:tc>
          <w:tcPr>
            <w:tcW w:w="2905" w:type="dxa"/>
            <w:vAlign w:val="center"/>
          </w:tcPr>
          <w:p w14:paraId="7F007AD0">
            <w:pPr>
              <w:pStyle w:val="8"/>
              <w:bidi w:val="0"/>
              <w:rPr>
                <w:rFonts w:hint="eastAsia"/>
              </w:rPr>
            </w:pPr>
            <w:r>
              <w:t>开户银行</w:t>
            </w:r>
          </w:p>
        </w:tc>
        <w:tc>
          <w:tcPr>
            <w:tcW w:w="6338" w:type="dxa"/>
            <w:vAlign w:val="center"/>
          </w:tcPr>
          <w:p w14:paraId="554B02CC">
            <w:pPr>
              <w:pStyle w:val="8"/>
              <w:bidi w:val="0"/>
              <w:rPr>
                <w:rFonts w:hint="eastAsia"/>
              </w:rPr>
            </w:pPr>
          </w:p>
        </w:tc>
      </w:tr>
      <w:tr w14:paraId="43E2B0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905" w:type="dxa"/>
            <w:vAlign w:val="center"/>
          </w:tcPr>
          <w:p w14:paraId="35D03DA6">
            <w:pPr>
              <w:pStyle w:val="8"/>
              <w:bidi w:val="0"/>
              <w:rPr>
                <w:rFonts w:hint="eastAsia"/>
              </w:rPr>
            </w:pPr>
            <w:r>
              <w:t>银行帐号</w:t>
            </w:r>
          </w:p>
        </w:tc>
        <w:tc>
          <w:tcPr>
            <w:tcW w:w="6338" w:type="dxa"/>
            <w:vAlign w:val="center"/>
          </w:tcPr>
          <w:p w14:paraId="4471AAC9">
            <w:pPr>
              <w:pStyle w:val="8"/>
              <w:bidi w:val="0"/>
              <w:rPr>
                <w:rFonts w:hint="eastAsia"/>
              </w:rPr>
            </w:pPr>
          </w:p>
        </w:tc>
      </w:tr>
      <w:tr w14:paraId="4757E4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trPr>
        <w:tc>
          <w:tcPr>
            <w:tcW w:w="2905" w:type="dxa"/>
            <w:vAlign w:val="center"/>
          </w:tcPr>
          <w:p w14:paraId="0F2BD25A">
            <w:pPr>
              <w:pStyle w:val="8"/>
              <w:bidi w:val="0"/>
              <w:rPr>
                <w:rFonts w:hint="eastAsia"/>
              </w:rPr>
            </w:pPr>
            <w:r>
              <w:t>地址及邮编</w:t>
            </w:r>
          </w:p>
        </w:tc>
        <w:tc>
          <w:tcPr>
            <w:tcW w:w="6338" w:type="dxa"/>
            <w:vAlign w:val="center"/>
          </w:tcPr>
          <w:p w14:paraId="333994C5">
            <w:pPr>
              <w:pStyle w:val="8"/>
              <w:bidi w:val="0"/>
              <w:rPr>
                <w:rFonts w:hint="eastAsia"/>
              </w:rPr>
            </w:pPr>
          </w:p>
        </w:tc>
      </w:tr>
      <w:tr w14:paraId="27E60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2905" w:type="dxa"/>
            <w:vAlign w:val="center"/>
          </w:tcPr>
          <w:p w14:paraId="01241A07">
            <w:pPr>
              <w:pStyle w:val="8"/>
              <w:bidi w:val="0"/>
              <w:rPr>
                <w:rFonts w:hint="eastAsia"/>
              </w:rPr>
            </w:pPr>
            <w:r>
              <w:t>联系人及电话</w:t>
            </w:r>
          </w:p>
        </w:tc>
        <w:tc>
          <w:tcPr>
            <w:tcW w:w="6338" w:type="dxa"/>
            <w:vAlign w:val="center"/>
          </w:tcPr>
          <w:p w14:paraId="7C460E2C">
            <w:pPr>
              <w:pStyle w:val="8"/>
              <w:bidi w:val="0"/>
              <w:rPr>
                <w:rFonts w:hint="eastAsia"/>
              </w:rPr>
            </w:pPr>
          </w:p>
        </w:tc>
      </w:tr>
    </w:tbl>
    <w:p w14:paraId="10014D83">
      <w:pPr>
        <w:spacing w:line="360" w:lineRule="auto"/>
        <w:ind w:firstLine="480" w:firstLineChars="200"/>
        <w:rPr>
          <w:rFonts w:hint="eastAsia"/>
          <w:sz w:val="24"/>
          <w:szCs w:val="24"/>
        </w:rPr>
      </w:pPr>
    </w:p>
    <w:tbl>
      <w:tblPr>
        <w:tblStyle w:val="90"/>
        <w:tblW w:w="9248" w:type="dxa"/>
        <w:tblInd w:w="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896"/>
        <w:gridCol w:w="6352"/>
      </w:tblGrid>
      <w:tr w14:paraId="6D81A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896" w:type="dxa"/>
            <w:vAlign w:val="center"/>
          </w:tcPr>
          <w:p w14:paraId="0963F790">
            <w:pPr>
              <w:pStyle w:val="8"/>
              <w:bidi w:val="0"/>
              <w:rPr>
                <w:rFonts w:hint="eastAsia"/>
                <w:lang w:eastAsia="zh-CN"/>
              </w:rPr>
            </w:pPr>
            <w:r>
              <w:rPr>
                <w:lang w:eastAsia="zh-CN"/>
              </w:rPr>
              <w:t>开发票信息如下：帐户名称</w:t>
            </w:r>
          </w:p>
        </w:tc>
        <w:tc>
          <w:tcPr>
            <w:tcW w:w="6352" w:type="dxa"/>
            <w:vAlign w:val="center"/>
          </w:tcPr>
          <w:p w14:paraId="5944D192">
            <w:pPr>
              <w:pStyle w:val="8"/>
              <w:bidi w:val="0"/>
              <w:rPr>
                <w:rFonts w:hint="eastAsia"/>
                <w:lang w:eastAsia="zh-CN"/>
              </w:rPr>
            </w:pPr>
          </w:p>
        </w:tc>
      </w:tr>
      <w:tr w14:paraId="52C607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896" w:type="dxa"/>
            <w:vAlign w:val="center"/>
          </w:tcPr>
          <w:p w14:paraId="3EE35321">
            <w:pPr>
              <w:pStyle w:val="8"/>
              <w:bidi w:val="0"/>
              <w:rPr>
                <w:rFonts w:hint="eastAsia"/>
              </w:rPr>
            </w:pPr>
            <w:r>
              <w:t>开户银行</w:t>
            </w:r>
          </w:p>
        </w:tc>
        <w:tc>
          <w:tcPr>
            <w:tcW w:w="6352" w:type="dxa"/>
            <w:vAlign w:val="center"/>
          </w:tcPr>
          <w:p w14:paraId="551D90B1">
            <w:pPr>
              <w:pStyle w:val="8"/>
              <w:bidi w:val="0"/>
              <w:rPr>
                <w:rFonts w:hint="eastAsia"/>
              </w:rPr>
            </w:pPr>
          </w:p>
        </w:tc>
      </w:tr>
      <w:tr w14:paraId="485CE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896" w:type="dxa"/>
            <w:vAlign w:val="center"/>
          </w:tcPr>
          <w:p w14:paraId="5242D68A">
            <w:pPr>
              <w:pStyle w:val="8"/>
              <w:bidi w:val="0"/>
              <w:rPr>
                <w:rFonts w:hint="eastAsia"/>
              </w:rPr>
            </w:pPr>
            <w:r>
              <w:t>银行帐号</w:t>
            </w:r>
          </w:p>
        </w:tc>
        <w:tc>
          <w:tcPr>
            <w:tcW w:w="6352" w:type="dxa"/>
            <w:vAlign w:val="center"/>
          </w:tcPr>
          <w:p w14:paraId="08BF5F56">
            <w:pPr>
              <w:pStyle w:val="8"/>
              <w:bidi w:val="0"/>
              <w:rPr>
                <w:rFonts w:hint="eastAsia"/>
              </w:rPr>
            </w:pPr>
          </w:p>
        </w:tc>
      </w:tr>
      <w:tr w14:paraId="3D3877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2896" w:type="dxa"/>
            <w:vAlign w:val="center"/>
          </w:tcPr>
          <w:p w14:paraId="5F59F5C9">
            <w:pPr>
              <w:pStyle w:val="8"/>
              <w:bidi w:val="0"/>
              <w:rPr>
                <w:rFonts w:hint="eastAsia"/>
              </w:rPr>
            </w:pPr>
            <w:r>
              <w:t>地址及邮编</w:t>
            </w:r>
          </w:p>
        </w:tc>
        <w:tc>
          <w:tcPr>
            <w:tcW w:w="6352" w:type="dxa"/>
            <w:vAlign w:val="center"/>
          </w:tcPr>
          <w:p w14:paraId="3C0AE761">
            <w:pPr>
              <w:pStyle w:val="8"/>
              <w:bidi w:val="0"/>
              <w:rPr>
                <w:rFonts w:hint="eastAsia"/>
              </w:rPr>
            </w:pPr>
          </w:p>
        </w:tc>
      </w:tr>
      <w:tr w14:paraId="5DA47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2896" w:type="dxa"/>
            <w:vAlign w:val="center"/>
          </w:tcPr>
          <w:p w14:paraId="517E9E98">
            <w:pPr>
              <w:pStyle w:val="8"/>
              <w:bidi w:val="0"/>
              <w:rPr>
                <w:rFonts w:hint="eastAsia"/>
              </w:rPr>
            </w:pPr>
            <w:r>
              <w:t>联系人及电话</w:t>
            </w:r>
          </w:p>
        </w:tc>
        <w:tc>
          <w:tcPr>
            <w:tcW w:w="6352" w:type="dxa"/>
            <w:vAlign w:val="center"/>
          </w:tcPr>
          <w:p w14:paraId="5959D327">
            <w:pPr>
              <w:pStyle w:val="8"/>
              <w:bidi w:val="0"/>
              <w:rPr>
                <w:rFonts w:hint="eastAsia"/>
              </w:rPr>
            </w:pPr>
          </w:p>
        </w:tc>
      </w:tr>
      <w:tr w14:paraId="262E3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896" w:type="dxa"/>
            <w:vAlign w:val="center"/>
          </w:tcPr>
          <w:p w14:paraId="52B49E2D">
            <w:pPr>
              <w:pStyle w:val="8"/>
              <w:bidi w:val="0"/>
              <w:rPr>
                <w:rFonts w:hint="eastAsia"/>
              </w:rPr>
            </w:pPr>
            <w:r>
              <w:t>税号</w:t>
            </w:r>
          </w:p>
        </w:tc>
        <w:tc>
          <w:tcPr>
            <w:tcW w:w="6352" w:type="dxa"/>
            <w:vAlign w:val="center"/>
          </w:tcPr>
          <w:p w14:paraId="31D6C3FB">
            <w:pPr>
              <w:pStyle w:val="8"/>
              <w:bidi w:val="0"/>
              <w:rPr>
                <w:rFonts w:hint="eastAsia"/>
              </w:rPr>
            </w:pPr>
          </w:p>
        </w:tc>
      </w:tr>
    </w:tbl>
    <w:p w14:paraId="52E7ADF1">
      <w:pPr>
        <w:bidi w:val="0"/>
        <w:rPr>
          <w:rFonts w:hint="eastAsia"/>
          <w:lang w:eastAsia="zh-CN"/>
        </w:rPr>
      </w:pPr>
      <w:r>
        <w:rPr>
          <w:lang w:eastAsia="zh-CN"/>
        </w:rPr>
        <w:t>承包人应向发包人授权进行本合同工程开户银行工程资金的查询，发包人支付的预付款、工程进度款应为本工程的专款专用资金，不得转移或用于其他工程。发包人的中期支付款将转入承包人指定并经发包人批准的银行所设的专门帐户,发包人及其派出机构有权不定期对承包人工程资金使用情况进行检查,发现问题及时责令承包人限期改正，否则，将终止月支付，直至承包人改正为止。</w:t>
      </w:r>
    </w:p>
    <w:p w14:paraId="7697D756">
      <w:pPr>
        <w:bidi w:val="0"/>
        <w:rPr>
          <w:rFonts w:hint="eastAsia"/>
          <w:lang w:eastAsia="zh-CN"/>
        </w:rPr>
      </w:pPr>
      <w:r>
        <w:rPr>
          <w:lang w:eastAsia="zh-CN"/>
        </w:rPr>
        <w:t>25.4.2关于阳光工程</w:t>
      </w:r>
    </w:p>
    <w:p w14:paraId="3286A5EB">
      <w:pPr>
        <w:bidi w:val="0"/>
        <w:rPr>
          <w:rFonts w:hint="eastAsia"/>
          <w:lang w:eastAsia="zh-CN"/>
        </w:rPr>
      </w:pPr>
      <w:r>
        <w:rPr>
          <w:lang w:eastAsia="zh-CN"/>
        </w:rPr>
        <w:t>本项目将着力打造成为“阳光工程”，在合同执行过程中，将加强合同管理，严格依照合同约定执行，对于违反合同的行为，决不姑息。一旦发现，将直接提交相关主管部门严肃处理，并计入诚信评价体系。同时将从业单位信用评价及绩效考核结果在项目现场公示，向参建各方公开。</w:t>
      </w:r>
    </w:p>
    <w:p w14:paraId="6B5E457F">
      <w:pPr>
        <w:bidi w:val="0"/>
        <w:rPr>
          <w:rFonts w:hint="eastAsia"/>
          <w:lang w:eastAsia="zh-CN"/>
        </w:rPr>
      </w:pPr>
      <w:r>
        <w:rPr>
          <w:lang w:eastAsia="zh-CN"/>
        </w:rPr>
        <w:t>25.4.3关于水运工程施工标准化管理</w:t>
      </w:r>
    </w:p>
    <w:p w14:paraId="76BB3C20">
      <w:pPr>
        <w:bidi w:val="0"/>
        <w:rPr>
          <w:rFonts w:hint="eastAsia"/>
          <w:lang w:eastAsia="zh-CN"/>
        </w:rPr>
      </w:pPr>
      <w:r>
        <w:rPr>
          <w:lang w:eastAsia="zh-CN"/>
        </w:rPr>
        <w:t>根据《交通运输部办公厅关于开展水运工程施工标准化示范创建活动的通知》《关于加强公路水运工程质量和安全管理工作的若干意见》《广东省交通运输厅关于印发广东省水运工程施工标准化活动实施方案的通知》《广东省水运工程施工标准化指南》,承包人应参照上述文件以及之后公布的有关水运工程施工标准化活动的规定，加强施工标准化管理，所需费用包含在合同总价中，发包人不另行支付其他费用。</w:t>
      </w:r>
    </w:p>
    <w:p w14:paraId="267D21E7">
      <w:pPr>
        <w:bidi w:val="0"/>
        <w:rPr>
          <w:rFonts w:hint="eastAsia"/>
          <w:lang w:eastAsia="zh-CN"/>
        </w:rPr>
      </w:pPr>
      <w:r>
        <w:rPr>
          <w:lang w:eastAsia="zh-CN"/>
        </w:rPr>
        <w:t>25.4.4本项目在施工期间按交通运输部、广东省交通运输厅有关文件要求开展平安工地建设活动，所需费用包含在合同总价中，发包人不另行支付费用。</w:t>
      </w:r>
    </w:p>
    <w:p w14:paraId="0E46F5C5">
      <w:pPr>
        <w:bidi w:val="0"/>
        <w:rPr>
          <w:rFonts w:hint="eastAsia"/>
          <w:lang w:eastAsia="zh-CN"/>
        </w:rPr>
      </w:pPr>
      <w:r>
        <w:rPr>
          <w:lang w:eastAsia="zh-CN"/>
        </w:rPr>
        <w:t>25.4.5本项目将使用从业人员实名制管理系统等项目管理软件。若政策需要购买相关的项目管理软件或软件配套需购置相关设备的，所需费用包含在合同总价中，推行实名管理所需费用，在工程安全文明措施费列支，发包人不另行支付费用。</w:t>
      </w:r>
    </w:p>
    <w:p w14:paraId="57556DEC">
      <w:pPr>
        <w:bidi w:val="0"/>
        <w:rPr>
          <w:rFonts w:hint="eastAsia"/>
          <w:lang w:eastAsia="zh-CN"/>
        </w:rPr>
      </w:pPr>
      <w:r>
        <w:rPr>
          <w:lang w:eastAsia="zh-CN"/>
        </w:rPr>
        <w:t>25.4.6承包人退出机制</w:t>
      </w:r>
    </w:p>
    <w:p w14:paraId="5D44004D">
      <w:pPr>
        <w:bidi w:val="0"/>
        <w:rPr>
          <w:rFonts w:hint="eastAsia"/>
          <w:lang w:eastAsia="zh-CN"/>
        </w:rPr>
      </w:pPr>
      <w:r>
        <w:rPr>
          <w:lang w:eastAsia="zh-CN"/>
        </w:rPr>
        <w:t>发包人对不能满足各阶段工作目标的承包人实行强制退出本项目建设的办法。</w:t>
      </w:r>
    </w:p>
    <w:p w14:paraId="4362031E">
      <w:pPr>
        <w:bidi w:val="0"/>
        <w:rPr>
          <w:rFonts w:hint="eastAsia"/>
          <w:lang w:eastAsia="zh-CN"/>
        </w:rPr>
      </w:pPr>
      <w:r>
        <w:rPr>
          <w:lang w:eastAsia="zh-CN"/>
        </w:rPr>
        <w:t>发包人将视承包人的实际施工能力情况，可将该标段内剩余工程的部分或全部进行特殊分包，强制部分或整体退出。由发包人在本项目选择履约情况好的承包人承接剩余工程或采用招标方式选择承包人。如承包人逾期不退场的，发包人有权委托第三方清理，所需费用由承包人承担。</w:t>
      </w:r>
    </w:p>
    <w:p w14:paraId="6B77FFC4">
      <w:pPr>
        <w:bidi w:val="0"/>
        <w:rPr>
          <w:rFonts w:hint="eastAsia"/>
          <w:lang w:eastAsia="zh-CN"/>
        </w:rPr>
      </w:pPr>
      <w:r>
        <w:rPr>
          <w:lang w:eastAsia="zh-CN"/>
        </w:rPr>
        <w:t>25.4.6.1部分退出</w:t>
      </w:r>
    </w:p>
    <w:p w14:paraId="288DD8C4">
      <w:pPr>
        <w:bidi w:val="0"/>
        <w:rPr>
          <w:rFonts w:hint="eastAsia"/>
          <w:lang w:eastAsia="zh-CN"/>
        </w:rPr>
      </w:pPr>
      <w:r>
        <w:rPr>
          <w:lang w:eastAsia="zh-CN"/>
        </w:rPr>
        <w:t>（1）人员退出：承包人的主要管理人员和技术骨干如不满足要求的，按合同条款的规定进行违约处理。</w:t>
      </w:r>
    </w:p>
    <w:p w14:paraId="5D32B983">
      <w:pPr>
        <w:bidi w:val="0"/>
        <w:rPr>
          <w:rFonts w:hint="eastAsia"/>
          <w:lang w:eastAsia="zh-CN"/>
        </w:rPr>
      </w:pPr>
      <w:r>
        <w:rPr>
          <w:lang w:eastAsia="zh-CN"/>
        </w:rPr>
        <w:t>（2）机械退出：机械设备达不到额定产能的85%者退出，并按监理人或发包人的要求及时组织性能良好的同类型的机械进驻施工现场。</w:t>
      </w:r>
    </w:p>
    <w:p w14:paraId="79B27391">
      <w:pPr>
        <w:bidi w:val="0"/>
        <w:rPr>
          <w:rFonts w:hint="eastAsia"/>
          <w:lang w:eastAsia="zh-CN"/>
        </w:rPr>
      </w:pPr>
      <w:r>
        <w:rPr>
          <w:lang w:eastAsia="zh-CN"/>
        </w:rPr>
        <w:t>（3）专业队伍退出：在施工过程中累计发生两次较大质量问题者强制退出。</w:t>
      </w:r>
    </w:p>
    <w:p w14:paraId="24A42067">
      <w:pPr>
        <w:bidi w:val="0"/>
        <w:rPr>
          <w:rFonts w:hint="eastAsia"/>
          <w:lang w:eastAsia="zh-CN"/>
        </w:rPr>
      </w:pPr>
      <w:r>
        <w:rPr>
          <w:lang w:eastAsia="zh-CN"/>
        </w:rPr>
        <w:t>（4）工程进度达不到上述要求，承包人增加人员、设备仍达不到进度要求的，发包人有权对相应分项工程进行强制分割处理。</w:t>
      </w:r>
    </w:p>
    <w:p w14:paraId="7FF16141">
      <w:pPr>
        <w:bidi w:val="0"/>
        <w:rPr>
          <w:rFonts w:hint="eastAsia"/>
          <w:lang w:eastAsia="zh-CN"/>
        </w:rPr>
      </w:pPr>
      <w:r>
        <w:rPr>
          <w:lang w:eastAsia="zh-CN"/>
        </w:rPr>
        <w:t>25.4.6.2整体退出</w:t>
      </w:r>
    </w:p>
    <w:p w14:paraId="3C979AE6">
      <w:pPr>
        <w:bidi w:val="0"/>
        <w:rPr>
          <w:rFonts w:hint="eastAsia"/>
          <w:lang w:eastAsia="zh-CN"/>
        </w:rPr>
      </w:pPr>
      <w:r>
        <w:rPr>
          <w:lang w:eastAsia="zh-CN"/>
        </w:rPr>
        <w:t>（1）出现转包、非法分包；</w:t>
      </w:r>
    </w:p>
    <w:p w14:paraId="1AAF6940">
      <w:pPr>
        <w:bidi w:val="0"/>
        <w:rPr>
          <w:rFonts w:hint="eastAsia"/>
          <w:lang w:eastAsia="zh-CN"/>
        </w:rPr>
      </w:pPr>
      <w:r>
        <w:rPr>
          <w:lang w:eastAsia="zh-CN"/>
        </w:rPr>
        <w:t>（2）出现重大安全责任，造成严重社会影响；</w:t>
      </w:r>
    </w:p>
    <w:p w14:paraId="11469D2B">
      <w:pPr>
        <w:bidi w:val="0"/>
        <w:rPr>
          <w:rFonts w:hint="eastAsia"/>
          <w:lang w:eastAsia="zh-CN"/>
        </w:rPr>
      </w:pPr>
      <w:r>
        <w:rPr>
          <w:lang w:eastAsia="zh-CN"/>
        </w:rPr>
        <w:t>（3）出现重大质量事故，严重影响工程质量和进度，造成严重社会影响；</w:t>
      </w:r>
    </w:p>
    <w:p w14:paraId="2FDC4823">
      <w:pPr>
        <w:bidi w:val="0"/>
        <w:rPr>
          <w:rFonts w:hint="eastAsia"/>
          <w:lang w:eastAsia="zh-CN"/>
        </w:rPr>
      </w:pPr>
      <w:r>
        <w:rPr>
          <w:lang w:eastAsia="zh-CN"/>
        </w:rPr>
        <w:t>（4）由承包人自身原因导致使上述计划任务无法完成的；</w:t>
      </w:r>
    </w:p>
    <w:p w14:paraId="46C540C3">
      <w:pPr>
        <w:bidi w:val="0"/>
        <w:rPr>
          <w:rFonts w:hint="eastAsia"/>
          <w:lang w:eastAsia="zh-CN"/>
        </w:rPr>
      </w:pPr>
      <w:r>
        <w:rPr>
          <w:lang w:eastAsia="zh-CN"/>
        </w:rPr>
        <w:t>整体退出的施工企业，发包人将建议交通主管部门降低其信用等级。</w:t>
      </w:r>
    </w:p>
    <w:p w14:paraId="5C6B95E0">
      <w:pPr>
        <w:bidi w:val="0"/>
        <w:rPr>
          <w:rFonts w:hint="eastAsia"/>
          <w:lang w:eastAsia="zh-CN"/>
        </w:rPr>
      </w:pPr>
      <w:r>
        <w:rPr>
          <w:lang w:eastAsia="zh-CN"/>
        </w:rPr>
        <w:t>25.4.6.3退出清算</w:t>
      </w:r>
    </w:p>
    <w:p w14:paraId="28042CA6">
      <w:pPr>
        <w:bidi w:val="0"/>
        <w:rPr>
          <w:rFonts w:hint="eastAsia"/>
          <w:lang w:eastAsia="zh-CN"/>
        </w:rPr>
      </w:pPr>
      <w:r>
        <w:rPr>
          <w:lang w:eastAsia="zh-CN"/>
        </w:rPr>
        <w:t>（1）发包人对承包人整体退出本项目工程建设进行公示，并要求承包人对拖欠款项的单位和个人及时清算。</w:t>
      </w:r>
    </w:p>
    <w:p w14:paraId="17DC77C3">
      <w:pPr>
        <w:bidi w:val="0"/>
        <w:rPr>
          <w:rFonts w:hint="eastAsia"/>
          <w:lang w:eastAsia="zh-CN"/>
        </w:rPr>
      </w:pPr>
      <w:r>
        <w:rPr>
          <w:lang w:eastAsia="zh-CN"/>
        </w:rPr>
        <w:t>（2）发包人扣押履约保证金、质量保证金、停止计量支付。</w:t>
      </w:r>
    </w:p>
    <w:p w14:paraId="6A2F0693">
      <w:pPr>
        <w:bidi w:val="0"/>
        <w:rPr>
          <w:rFonts w:hint="eastAsia"/>
          <w:lang w:eastAsia="zh-CN"/>
        </w:rPr>
      </w:pPr>
      <w:r>
        <w:rPr>
          <w:lang w:eastAsia="zh-CN"/>
        </w:rPr>
        <w:t>（3）承包人必须向发包人提交已完成工程的齐全的施工资料。</w:t>
      </w:r>
    </w:p>
    <w:p w14:paraId="2D1B56B3">
      <w:pPr>
        <w:bidi w:val="0"/>
        <w:rPr>
          <w:rFonts w:hint="eastAsia"/>
          <w:lang w:eastAsia="zh-CN"/>
        </w:rPr>
      </w:pPr>
      <w:r>
        <w:rPr>
          <w:lang w:eastAsia="zh-CN"/>
        </w:rPr>
        <w:t>（4）清算后特殊分包单位及分包价的确定原则：</w:t>
      </w:r>
    </w:p>
    <w:p w14:paraId="634D36F4">
      <w:pPr>
        <w:bidi w:val="0"/>
        <w:rPr>
          <w:rFonts w:hint="eastAsia"/>
          <w:lang w:eastAsia="zh-CN"/>
        </w:rPr>
      </w:pPr>
      <w:r>
        <w:rPr>
          <w:lang w:eastAsia="zh-CN"/>
        </w:rPr>
        <w:t>由发包人选择本项目实力较强、质量进度评比排名靠前的承包单位。</w:t>
      </w:r>
    </w:p>
    <w:p w14:paraId="1B1DBDF7">
      <w:pPr>
        <w:bidi w:val="0"/>
        <w:rPr>
          <w:rFonts w:hint="eastAsia"/>
          <w:lang w:eastAsia="zh-CN"/>
        </w:rPr>
      </w:pPr>
      <w:r>
        <w:rPr>
          <w:lang w:eastAsia="zh-CN"/>
        </w:rPr>
        <w:t>对承包人进行询价，并将分包单位选择情况上报上级行政主管部门；特殊分包单位应具备特殊分包工程相对应的资质要求。</w:t>
      </w:r>
    </w:p>
    <w:p w14:paraId="4673A93E">
      <w:pPr>
        <w:bidi w:val="0"/>
        <w:rPr>
          <w:rFonts w:hint="eastAsia"/>
          <w:lang w:eastAsia="zh-CN"/>
        </w:rPr>
      </w:pPr>
      <w:r>
        <w:rPr>
          <w:lang w:eastAsia="zh-CN"/>
        </w:rPr>
        <w:t>（5）清算后费用承担：特殊分包范围内的项目，由于上述（4）确定的分包价与承包人合同价产生的价差由承包人承担。</w:t>
      </w:r>
    </w:p>
    <w:p w14:paraId="3D8B6DF6">
      <w:pPr>
        <w:bidi w:val="0"/>
        <w:rPr>
          <w:rFonts w:hint="eastAsia"/>
          <w:lang w:eastAsia="zh-CN"/>
        </w:rPr>
      </w:pPr>
      <w:r>
        <w:rPr>
          <w:lang w:eastAsia="zh-CN"/>
        </w:rPr>
        <w:t>（6）承包人应无条件接受，指定特殊分包单位无须向承包人交纳管理费。</w:t>
      </w:r>
    </w:p>
    <w:p w14:paraId="6109E3B5">
      <w:pPr>
        <w:bidi w:val="0"/>
        <w:rPr>
          <w:rFonts w:hint="eastAsia"/>
          <w:lang w:eastAsia="zh-CN"/>
        </w:rPr>
      </w:pPr>
      <w:r>
        <w:rPr>
          <w:lang w:eastAsia="zh-CN"/>
        </w:rPr>
        <w:t>但无论如何，承包人应按发包人要求提供已有的临时设施（如便道、电力线路等）供特殊分包人使用，承包人不得为此要求增加任何费用。</w:t>
      </w:r>
    </w:p>
    <w:p w14:paraId="1E7CF6C7">
      <w:pPr>
        <w:bidi w:val="0"/>
        <w:rPr>
          <w:rFonts w:hint="eastAsia"/>
          <w:lang w:eastAsia="zh-CN"/>
        </w:rPr>
      </w:pPr>
      <w:r>
        <w:rPr>
          <w:lang w:eastAsia="zh-CN"/>
        </w:rPr>
        <w:t>25.4.7合同结算</w:t>
      </w:r>
    </w:p>
    <w:p w14:paraId="001B49CD">
      <w:pPr>
        <w:bidi w:val="0"/>
        <w:rPr>
          <w:rFonts w:hint="eastAsia"/>
          <w:lang w:eastAsia="zh-CN"/>
        </w:rPr>
      </w:pPr>
      <w:r>
        <w:rPr>
          <w:lang w:eastAsia="zh-CN"/>
        </w:rPr>
        <w:t>本合同工程交工验收后，承包人应按广东省相关文件的具体要求完成结算工作，发包人可根据项目实际情况制定相应的奖罚措施。</w:t>
      </w:r>
    </w:p>
    <w:p w14:paraId="2DF71006">
      <w:pPr>
        <w:bidi w:val="0"/>
        <w:rPr>
          <w:rFonts w:hint="eastAsia"/>
          <w:lang w:eastAsia="zh-CN"/>
        </w:rPr>
      </w:pPr>
      <w:r>
        <w:rPr>
          <w:lang w:eastAsia="zh-CN"/>
        </w:rPr>
        <w:t>为了按期完成工程竣工</w:t>
      </w:r>
      <w:r>
        <w:rPr>
          <w:rFonts w:hint="eastAsia"/>
          <w:lang w:val="en-US" w:eastAsia="zh-CN"/>
        </w:rPr>
        <w:t>结</w:t>
      </w:r>
      <w:r>
        <w:rPr>
          <w:lang w:eastAsia="zh-CN"/>
        </w:rPr>
        <w:t>算审查、审计及竣工验收工作，如发包人和承包人对结算确实存在分歧，经双方协商未果情况下，双方可委托有资质的第三方造价鉴定机构进行结算审查。</w:t>
      </w:r>
    </w:p>
    <w:p w14:paraId="1FB046B2">
      <w:pPr>
        <w:bidi w:val="0"/>
        <w:rPr>
          <w:rFonts w:hint="eastAsia"/>
          <w:lang w:eastAsia="zh-CN"/>
        </w:rPr>
      </w:pPr>
      <w:r>
        <w:rPr>
          <w:lang w:eastAsia="zh-CN"/>
        </w:rPr>
        <w:t>25.4.8本合同未尽事宜</w:t>
      </w:r>
    </w:p>
    <w:p w14:paraId="24BE34E6">
      <w:pPr>
        <w:bidi w:val="0"/>
        <w:rPr>
          <w:lang w:eastAsia="zh-CN"/>
        </w:rPr>
      </w:pPr>
      <w:r>
        <w:rPr>
          <w:lang w:eastAsia="zh-CN"/>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w:t>
      </w:r>
      <w:r>
        <w:rPr>
          <w:rFonts w:hint="eastAsia"/>
          <w:lang w:eastAsia="zh-CN"/>
        </w:rPr>
        <w:t>，</w:t>
      </w:r>
      <w:r>
        <w:rPr>
          <w:rFonts w:hint="eastAsia"/>
          <w:lang w:val="en-US" w:eastAsia="zh-CN"/>
        </w:rPr>
        <w:t>包括但不限于如下：</w:t>
      </w:r>
    </w:p>
    <w:p w14:paraId="165D232D">
      <w:pPr>
        <w:bidi w:val="0"/>
        <w:rPr>
          <w:rFonts w:hint="eastAsia"/>
          <w:lang w:eastAsia="zh-CN"/>
        </w:rPr>
      </w:pPr>
      <w:r>
        <w:rPr>
          <w:rFonts w:hint="eastAsia"/>
          <w:lang w:eastAsia="zh-CN"/>
        </w:rPr>
        <w:t>《国电投（揭阳）前詹港电有限公司工程建设安全管理办法》</w:t>
      </w:r>
    </w:p>
    <w:p w14:paraId="5CC2679B">
      <w:pPr>
        <w:bidi w:val="0"/>
        <w:rPr>
          <w:rFonts w:hint="eastAsia"/>
          <w:lang w:eastAsia="zh-CN"/>
        </w:rPr>
      </w:pPr>
      <w:r>
        <w:rPr>
          <w:rFonts w:hint="eastAsia"/>
          <w:lang w:eastAsia="zh-CN"/>
        </w:rPr>
        <w:t>《国电投（揭阳）前詹港电有限公司项目开工条件确认管理办法》</w:t>
      </w:r>
    </w:p>
    <w:p w14:paraId="345C2198">
      <w:pPr>
        <w:bidi w:val="0"/>
        <w:rPr>
          <w:rFonts w:hint="eastAsia"/>
          <w:lang w:eastAsia="zh-CN"/>
        </w:rPr>
      </w:pPr>
      <w:r>
        <w:rPr>
          <w:rFonts w:hint="eastAsia"/>
          <w:lang w:eastAsia="zh-CN"/>
        </w:rPr>
        <w:t>《国电投（揭阳）前詹港电有限公司工程建设设计管理实施细则》</w:t>
      </w:r>
    </w:p>
    <w:p w14:paraId="6E62B909">
      <w:pPr>
        <w:bidi w:val="0"/>
        <w:rPr>
          <w:rFonts w:hint="eastAsia"/>
          <w:lang w:eastAsia="zh-CN"/>
        </w:rPr>
      </w:pPr>
      <w:r>
        <w:rPr>
          <w:rFonts w:hint="eastAsia"/>
          <w:lang w:eastAsia="zh-CN"/>
        </w:rPr>
        <w:t>《国电投（揭阳）前詹港电有限公司工程建设质量管理办法》</w:t>
      </w:r>
    </w:p>
    <w:p w14:paraId="7A745C18">
      <w:pPr>
        <w:bidi w:val="0"/>
        <w:rPr>
          <w:rFonts w:hint="default"/>
          <w:lang w:eastAsia="zh-CN"/>
        </w:rPr>
      </w:pPr>
      <w:r>
        <w:rPr>
          <w:rFonts w:hint="eastAsia"/>
          <w:lang w:eastAsia="zh-CN"/>
        </w:rPr>
        <w:t>《国电投（揭阳）前詹港电有限公司工程项目建设管理办法》</w:t>
      </w:r>
    </w:p>
    <w:p w14:paraId="156E56CA">
      <w:pPr>
        <w:bidi w:val="0"/>
        <w:rPr>
          <w:rFonts w:hint="eastAsia"/>
          <w:lang w:eastAsia="zh-CN"/>
        </w:rPr>
      </w:pPr>
      <w:r>
        <w:rPr>
          <w:rFonts w:hint="eastAsia"/>
          <w:lang w:eastAsia="zh-CN"/>
        </w:rPr>
        <w:t>《国电投（揭阳）前詹港电有限公司建设工程施工进度管理规定》</w:t>
      </w:r>
    </w:p>
    <w:p w14:paraId="4C5E7107">
      <w:pPr>
        <w:bidi w:val="0"/>
        <w:rPr>
          <w:rFonts w:hint="eastAsia"/>
          <w:lang w:eastAsia="zh-CN"/>
        </w:rPr>
      </w:pPr>
      <w:r>
        <w:rPr>
          <w:rFonts w:hint="eastAsia"/>
          <w:lang w:eastAsia="zh-CN"/>
        </w:rPr>
        <w:t>《国电投（揭阳）前詹港电有限公司工程建设安全环保管理办法》</w:t>
      </w:r>
    </w:p>
    <w:p w14:paraId="558201AE">
      <w:pPr>
        <w:bidi w:val="0"/>
        <w:rPr>
          <w:rFonts w:hint="eastAsia"/>
          <w:lang w:eastAsia="zh-CN"/>
        </w:rPr>
      </w:pPr>
      <w:r>
        <w:rPr>
          <w:rFonts w:hint="eastAsia"/>
          <w:lang w:eastAsia="zh-CN"/>
        </w:rPr>
        <w:t>《国电投（揭阳）前詹港电有限公司工程建设项目竣工验收管理办法》</w:t>
      </w:r>
    </w:p>
    <w:p w14:paraId="1148172B">
      <w:pPr>
        <w:bidi w:val="0"/>
        <w:rPr>
          <w:rFonts w:hint="eastAsia"/>
          <w:lang w:eastAsia="zh-CN"/>
        </w:rPr>
      </w:pPr>
      <w:r>
        <w:rPr>
          <w:rFonts w:hint="eastAsia"/>
          <w:lang w:eastAsia="zh-CN"/>
        </w:rPr>
        <w:t>《国电投（揭阳）前詹港电有限公司工程造价管理办法》</w:t>
      </w:r>
    </w:p>
    <w:p w14:paraId="77EE24FF">
      <w:pPr>
        <w:bidi w:val="0"/>
        <w:rPr>
          <w:rFonts w:hint="eastAsia"/>
          <w:lang w:eastAsia="zh-CN"/>
        </w:rPr>
      </w:pPr>
      <w:r>
        <w:rPr>
          <w:rFonts w:hint="eastAsia"/>
          <w:lang w:eastAsia="zh-CN"/>
        </w:rPr>
        <w:t>《国电投（揭阳）前詹港电有限公司生产安全事故报告和调查管理办法》</w:t>
      </w:r>
    </w:p>
    <w:p w14:paraId="3385EE06">
      <w:pPr>
        <w:bidi w:val="0"/>
        <w:rPr>
          <w:rFonts w:hint="eastAsia"/>
          <w:lang w:eastAsia="zh-CN"/>
        </w:rPr>
      </w:pPr>
      <w:r>
        <w:rPr>
          <w:rFonts w:hint="eastAsia"/>
          <w:lang w:eastAsia="zh-CN"/>
        </w:rPr>
        <w:t>《国电投（揭阳）前詹港电有限公司承包商安全管理办法》</w:t>
      </w:r>
    </w:p>
    <w:p w14:paraId="7EE82831">
      <w:pPr>
        <w:bidi w:val="0"/>
        <w:rPr>
          <w:rFonts w:hint="eastAsia"/>
          <w:lang w:eastAsia="zh-CN"/>
        </w:rPr>
      </w:pPr>
      <w:r>
        <w:rPr>
          <w:rFonts w:hint="eastAsia"/>
          <w:lang w:eastAsia="zh-CN"/>
        </w:rPr>
        <w:t>《国电投（揭阳）前詹港电有限公司安全生产责任制管理办法》</w:t>
      </w:r>
    </w:p>
    <w:p w14:paraId="14A573F8">
      <w:pPr>
        <w:bidi w:val="0"/>
        <w:rPr>
          <w:rFonts w:hint="eastAsia"/>
          <w:lang w:eastAsia="zh-CN"/>
        </w:rPr>
      </w:pPr>
      <w:r>
        <w:rPr>
          <w:rFonts w:hint="eastAsia"/>
          <w:lang w:eastAsia="zh-CN"/>
        </w:rPr>
        <w:t>《国电投（揭阳）前詹港电有限公司船舶安全管理办法》</w:t>
      </w:r>
    </w:p>
    <w:p w14:paraId="70EE8211">
      <w:pPr>
        <w:bidi w:val="0"/>
        <w:rPr>
          <w:rFonts w:hint="eastAsia"/>
          <w:lang w:eastAsia="zh-CN"/>
        </w:rPr>
      </w:pPr>
      <w:r>
        <w:rPr>
          <w:rFonts w:hint="eastAsia"/>
          <w:lang w:eastAsia="zh-CN"/>
        </w:rPr>
        <w:t>《国电投（揭阳）前詹港电有限公司质量管理规定》</w:t>
      </w:r>
    </w:p>
    <w:p w14:paraId="20F29DDE">
      <w:pPr>
        <w:bidi w:val="0"/>
        <w:rPr>
          <w:rFonts w:hint="eastAsia"/>
          <w:lang w:eastAsia="zh-CN"/>
        </w:rPr>
      </w:pPr>
      <w:r>
        <w:rPr>
          <w:rFonts w:hint="eastAsia"/>
          <w:lang w:eastAsia="zh-CN"/>
        </w:rPr>
        <w:t>《国电投（揭阳）前詹港电有限公司“四个一”实施罚则》</w:t>
      </w:r>
    </w:p>
    <w:p w14:paraId="1D6A6823">
      <w:pPr>
        <w:bidi w:val="0"/>
        <w:rPr>
          <w:rFonts w:hint="eastAsia"/>
          <w:lang w:eastAsia="zh-CN"/>
        </w:rPr>
      </w:pPr>
      <w:r>
        <w:rPr>
          <w:rFonts w:hint="eastAsia"/>
          <w:lang w:eastAsia="zh-CN"/>
        </w:rPr>
        <w:t>《</w:t>
      </w:r>
      <w:r>
        <w:rPr>
          <w:rFonts w:hint="eastAsia"/>
          <w:lang w:val="en-US" w:eastAsia="zh-CN"/>
        </w:rPr>
        <w:t>国电投（揭阳）前詹港电有限公司</w:t>
      </w:r>
      <w:r>
        <w:rPr>
          <w:rFonts w:hint="eastAsia"/>
          <w:lang w:eastAsia="zh-CN"/>
        </w:rPr>
        <w:t>固体废物污染环境防治实施办法》</w:t>
      </w:r>
    </w:p>
    <w:p w14:paraId="77A81ADF">
      <w:pPr>
        <w:bidi w:val="0"/>
        <w:rPr>
          <w:rFonts w:hint="eastAsia"/>
          <w:lang w:eastAsia="zh-CN"/>
        </w:rPr>
      </w:pPr>
      <w:r>
        <w:rPr>
          <w:rFonts w:hint="eastAsia"/>
          <w:lang w:eastAsia="zh-CN"/>
        </w:rPr>
        <w:t>《国电投（揭阳）前詹港电有限公司高风险作业管理办法》</w:t>
      </w:r>
    </w:p>
    <w:p w14:paraId="79157348">
      <w:pPr>
        <w:bidi w:val="0"/>
        <w:rPr>
          <w:rFonts w:hint="eastAsia"/>
          <w:lang w:eastAsia="zh-CN"/>
        </w:rPr>
      </w:pPr>
      <w:r>
        <w:rPr>
          <w:rFonts w:hint="eastAsia"/>
          <w:lang w:eastAsia="zh-CN"/>
        </w:rPr>
        <w:t>《国电投（揭阳）前詹港电有限公司环境保护考核实施办法》</w:t>
      </w:r>
    </w:p>
    <w:p w14:paraId="255C4F5A">
      <w:pPr>
        <w:bidi w:val="0"/>
        <w:rPr>
          <w:rFonts w:hint="eastAsia"/>
          <w:lang w:eastAsia="zh-CN"/>
        </w:rPr>
      </w:pPr>
      <w:r>
        <w:rPr>
          <w:rFonts w:hint="eastAsia"/>
          <w:lang w:eastAsia="zh-CN"/>
        </w:rPr>
        <w:t>《国电投（揭阳）前詹港电有限公司环境保护督察实施办法》</w:t>
      </w:r>
    </w:p>
    <w:p w14:paraId="756885AA">
      <w:pPr>
        <w:bidi w:val="0"/>
        <w:rPr>
          <w:rFonts w:hint="eastAsia"/>
          <w:lang w:eastAsia="zh-CN"/>
        </w:rPr>
      </w:pPr>
      <w:r>
        <w:rPr>
          <w:rFonts w:hint="eastAsia"/>
          <w:lang w:eastAsia="zh-CN"/>
        </w:rPr>
        <w:t>《国电投（揭阳）前詹港电有限公司危险化学品安全管理办法》</w:t>
      </w:r>
    </w:p>
    <w:p w14:paraId="6CF19F65">
      <w:pPr>
        <w:bidi w:val="0"/>
        <w:rPr>
          <w:rFonts w:hint="eastAsia"/>
          <w:lang w:eastAsia="zh-CN"/>
        </w:rPr>
      </w:pPr>
      <w:r>
        <w:rPr>
          <w:rFonts w:hint="eastAsia"/>
          <w:lang w:eastAsia="zh-CN"/>
        </w:rPr>
        <w:t>《国电投（揭阳）前詹港电有限公司建设项目“三同时”管理制度办法》</w:t>
      </w:r>
    </w:p>
    <w:p w14:paraId="43BD6F8A">
      <w:pPr>
        <w:bidi w:val="0"/>
        <w:rPr>
          <w:rFonts w:hint="eastAsia"/>
          <w:lang w:eastAsia="zh-CN"/>
        </w:rPr>
      </w:pPr>
      <w:r>
        <w:rPr>
          <w:rFonts w:hint="eastAsia"/>
          <w:lang w:eastAsia="zh-CN"/>
        </w:rPr>
        <w:t>《国电投（揭阳）前詹港电有限公司特种设备使用管理办法》</w:t>
      </w:r>
    </w:p>
    <w:p w14:paraId="658E7957">
      <w:pPr>
        <w:bidi w:val="0"/>
        <w:rPr>
          <w:rFonts w:hint="eastAsia"/>
          <w:lang w:eastAsia="zh-CN"/>
        </w:rPr>
      </w:pPr>
      <w:r>
        <w:rPr>
          <w:rFonts w:hint="eastAsia"/>
          <w:lang w:eastAsia="zh-CN"/>
        </w:rPr>
        <w:t>《国电投（揭阳）前詹港电有限公司反违章管理办法》</w:t>
      </w:r>
    </w:p>
    <w:p w14:paraId="4331D497">
      <w:pPr>
        <w:bidi w:val="0"/>
        <w:rPr>
          <w:rFonts w:hint="eastAsia"/>
          <w:lang w:eastAsia="zh-CN"/>
        </w:rPr>
      </w:pPr>
      <w:r>
        <w:rPr>
          <w:rFonts w:hint="eastAsia"/>
          <w:lang w:eastAsia="zh-CN"/>
        </w:rPr>
        <w:t>《国电投（揭阳）前詹港电有限公司防台防汛管理办法》</w:t>
      </w:r>
    </w:p>
    <w:p w14:paraId="074A48D5">
      <w:pPr>
        <w:bidi w:val="0"/>
        <w:rPr>
          <w:rFonts w:hint="eastAsia"/>
          <w:lang w:eastAsia="zh-CN"/>
        </w:rPr>
      </w:pPr>
      <w:r>
        <w:rPr>
          <w:rFonts w:hint="eastAsia"/>
          <w:lang w:eastAsia="zh-CN"/>
        </w:rPr>
        <w:t>《国电投（揭阳）前詹港电有限公司节假日及重大活动期间安全生产管理办法》</w:t>
      </w:r>
    </w:p>
    <w:p w14:paraId="70F42A7A">
      <w:pPr>
        <w:bidi w:val="0"/>
        <w:rPr>
          <w:rFonts w:hint="eastAsia"/>
          <w:lang w:eastAsia="zh-CN"/>
        </w:rPr>
      </w:pPr>
      <w:r>
        <w:rPr>
          <w:rFonts w:hint="eastAsia"/>
          <w:lang w:eastAsia="zh-CN"/>
        </w:rPr>
        <w:t>《国电投（揭阳）前詹港电有限公司危害辨识与风险评估控制管理办法》</w:t>
      </w:r>
    </w:p>
    <w:p w14:paraId="5E191C4C">
      <w:pPr>
        <w:bidi w:val="0"/>
        <w:rPr>
          <w:rFonts w:hint="eastAsia"/>
          <w:lang w:eastAsia="zh-CN"/>
        </w:rPr>
      </w:pPr>
      <w:r>
        <w:rPr>
          <w:rFonts w:hint="eastAsia"/>
          <w:lang w:eastAsia="zh-CN"/>
        </w:rPr>
        <w:t>《国电投（揭阳）前詹港电有限公司安全教育与培训管理办法》</w:t>
      </w:r>
    </w:p>
    <w:p w14:paraId="0A8DBF0B">
      <w:pPr>
        <w:bidi w:val="0"/>
        <w:rPr>
          <w:rFonts w:hint="eastAsia"/>
          <w:lang w:eastAsia="zh-CN"/>
        </w:rPr>
      </w:pPr>
      <w:r>
        <w:rPr>
          <w:rFonts w:hint="eastAsia"/>
          <w:lang w:eastAsia="zh-CN"/>
        </w:rPr>
        <w:t>《国电投（揭阳）前詹港电有限公司安全风险分级管控与隐患排查治理管理办法》</w:t>
      </w:r>
    </w:p>
    <w:p w14:paraId="2C5BE2E4">
      <w:pPr>
        <w:bidi w:val="0"/>
        <w:rPr>
          <w:rFonts w:hint="eastAsia"/>
          <w:lang w:eastAsia="zh-CN"/>
        </w:rPr>
      </w:pPr>
      <w:r>
        <w:rPr>
          <w:rFonts w:hint="eastAsia"/>
          <w:lang w:eastAsia="zh-CN"/>
        </w:rPr>
        <w:t>《国电投（揭阳）前詹港电有限公司消防管理制度》</w:t>
      </w:r>
    </w:p>
    <w:p w14:paraId="47A3CAC9">
      <w:pPr>
        <w:bidi w:val="0"/>
        <w:rPr>
          <w:rFonts w:hint="eastAsia"/>
          <w:lang w:eastAsia="zh-CN"/>
        </w:rPr>
      </w:pPr>
      <w:r>
        <w:rPr>
          <w:rFonts w:hint="eastAsia"/>
          <w:lang w:eastAsia="zh-CN"/>
        </w:rPr>
        <w:t>《国电投（揭阳）前詹港电有限公司安全生产重大事项管理人员到场管理规定》</w:t>
      </w:r>
    </w:p>
    <w:p w14:paraId="06307FBF">
      <w:pPr>
        <w:bidi w:val="0"/>
        <w:rPr>
          <w:rFonts w:hint="eastAsia"/>
          <w:lang w:eastAsia="zh-CN"/>
        </w:rPr>
      </w:pPr>
      <w:r>
        <w:rPr>
          <w:rFonts w:hint="eastAsia"/>
          <w:lang w:eastAsia="zh-CN"/>
        </w:rPr>
        <w:t>《国电投（揭阳）前詹港电有限公司重大危险源管理办法》</w:t>
      </w:r>
    </w:p>
    <w:p w14:paraId="31E51E3E">
      <w:pPr>
        <w:bidi w:val="0"/>
        <w:rPr>
          <w:rFonts w:hint="eastAsia"/>
          <w:lang w:eastAsia="zh-CN"/>
        </w:rPr>
      </w:pPr>
      <w:r>
        <w:rPr>
          <w:rFonts w:hint="eastAsia"/>
          <w:lang w:eastAsia="zh-CN"/>
        </w:rPr>
        <w:t>《国电投（揭阳）前詹港电有限公司生态环保管理规定》</w:t>
      </w:r>
    </w:p>
    <w:p w14:paraId="72810D63">
      <w:pPr>
        <w:bidi w:val="0"/>
        <w:rPr>
          <w:rFonts w:hint="eastAsia"/>
          <w:lang w:eastAsia="zh-CN"/>
        </w:rPr>
      </w:pPr>
      <w:r>
        <w:rPr>
          <w:rFonts w:hint="eastAsia"/>
          <w:lang w:eastAsia="zh-CN"/>
        </w:rPr>
        <w:t>《国电投（揭阳）前詹港电有限公司职业健康管理规定》</w:t>
      </w:r>
    </w:p>
    <w:p w14:paraId="5E5D12F4">
      <w:pPr>
        <w:bidi w:val="0"/>
        <w:rPr>
          <w:rFonts w:hint="eastAsia"/>
          <w:lang w:eastAsia="zh-CN"/>
        </w:rPr>
      </w:pPr>
      <w:r>
        <w:rPr>
          <w:rFonts w:hint="eastAsia"/>
          <w:lang w:eastAsia="zh-CN"/>
        </w:rPr>
        <w:t>《国电投（揭阳）前詹港电有限公司应急管理工作规定》</w:t>
      </w:r>
    </w:p>
    <w:p w14:paraId="51E3392E">
      <w:pPr>
        <w:bidi w:val="0"/>
        <w:rPr>
          <w:rFonts w:hint="eastAsia"/>
          <w:lang w:eastAsia="zh-CN"/>
        </w:rPr>
      </w:pPr>
      <w:r>
        <w:rPr>
          <w:rFonts w:hint="eastAsia"/>
          <w:lang w:eastAsia="zh-CN"/>
        </w:rPr>
        <w:t>《国电投（揭阳）前詹港电有限公司安健环目标与指标管理办法》</w:t>
      </w:r>
    </w:p>
    <w:p w14:paraId="4898EBF6">
      <w:pPr>
        <w:bidi w:val="0"/>
        <w:rPr>
          <w:rFonts w:hint="eastAsia"/>
          <w:lang w:eastAsia="zh-CN"/>
        </w:rPr>
      </w:pPr>
      <w:r>
        <w:rPr>
          <w:rFonts w:hint="eastAsia"/>
          <w:lang w:eastAsia="zh-CN"/>
        </w:rPr>
        <w:t>《国电投（揭阳）前詹港电有限公司安全生产工作规定》</w:t>
      </w:r>
    </w:p>
    <w:p w14:paraId="0E06DEB2">
      <w:pPr>
        <w:bidi w:val="0"/>
        <w:rPr>
          <w:rFonts w:hint="eastAsia"/>
          <w:lang w:eastAsia="zh-CN"/>
        </w:rPr>
      </w:pPr>
      <w:r>
        <w:rPr>
          <w:rFonts w:hint="eastAsia"/>
          <w:lang w:eastAsia="zh-CN"/>
        </w:rPr>
        <w:t>《国电投（揭阳）前詹港电有限公司安全生产奖惩规定》</w:t>
      </w:r>
    </w:p>
    <w:p w14:paraId="0D5F8DCC">
      <w:pPr>
        <w:bidi w:val="0"/>
        <w:rPr>
          <w:rFonts w:hint="eastAsia"/>
          <w:lang w:eastAsia="zh-CN"/>
        </w:rPr>
      </w:pPr>
      <w:r>
        <w:rPr>
          <w:lang w:eastAsia="zh-CN"/>
        </w:rPr>
        <w:t>发包人对项目实施动态管理，根据工程进展情况及项目目标实现情况，通过修正专用项目管理制度，不断建设完善项目管理责任体系，承包人须积极配合并无条件的接受。</w:t>
      </w:r>
    </w:p>
    <w:p w14:paraId="579D21B5">
      <w:pPr>
        <w:rPr>
          <w:lang w:eastAsia="zh-CN"/>
        </w:rPr>
      </w:pPr>
      <w:bookmarkStart w:id="844" w:name="_Toc19106"/>
      <w:bookmarkStart w:id="845" w:name="_Toc152045767"/>
      <w:bookmarkStart w:id="846" w:name="_Toc152042546"/>
      <w:bookmarkStart w:id="847" w:name="_Toc179632785"/>
      <w:bookmarkStart w:id="848" w:name="_Toc144974826"/>
    </w:p>
    <w:p w14:paraId="2C7285E2">
      <w:pPr>
        <w:bidi w:val="0"/>
        <w:rPr>
          <w:lang w:eastAsia="zh-CN"/>
        </w:rPr>
      </w:pPr>
      <w:bookmarkStart w:id="849" w:name="_Toc2687"/>
      <w:bookmarkStart w:id="850" w:name="_Toc23044"/>
    </w:p>
    <w:p w14:paraId="62CC4704">
      <w:pPr>
        <w:bidi w:val="0"/>
        <w:rPr>
          <w:lang w:eastAsia="zh-CN"/>
        </w:rPr>
      </w:pPr>
    </w:p>
    <w:p w14:paraId="1A0CD9CB">
      <w:pPr>
        <w:bidi w:val="0"/>
        <w:rPr>
          <w:lang w:eastAsia="zh-CN"/>
        </w:rPr>
      </w:pPr>
    </w:p>
    <w:p w14:paraId="0C2B0405">
      <w:pPr>
        <w:pStyle w:val="6"/>
        <w:bidi w:val="0"/>
        <w:jc w:val="center"/>
        <w:rPr>
          <w:rFonts w:hint="eastAsia"/>
          <w:lang w:eastAsia="zh-CN"/>
        </w:rPr>
      </w:pPr>
      <w:r>
        <w:rPr>
          <w:lang w:eastAsia="zh-CN"/>
        </w:rPr>
        <w:t>第三节  合同附件格式</w:t>
      </w:r>
      <w:bookmarkEnd w:id="844"/>
      <w:bookmarkEnd w:id="845"/>
      <w:bookmarkEnd w:id="846"/>
      <w:bookmarkEnd w:id="847"/>
      <w:bookmarkEnd w:id="848"/>
      <w:bookmarkEnd w:id="849"/>
      <w:bookmarkEnd w:id="850"/>
    </w:p>
    <w:p w14:paraId="17537386">
      <w:pPr>
        <w:kinsoku w:val="0"/>
        <w:adjustRightInd w:val="0"/>
        <w:snapToGrid w:val="0"/>
        <w:spacing w:line="360" w:lineRule="auto"/>
        <w:textAlignment w:val="baseline"/>
        <w:rPr>
          <w:rFonts w:hint="eastAsia" w:cs="Times New Roman"/>
          <w:snapToGrid w:val="0"/>
          <w:color w:val="000000"/>
          <w:sz w:val="24"/>
          <w:szCs w:val="24"/>
          <w:lang w:eastAsia="zh-CN"/>
        </w:rPr>
      </w:pPr>
    </w:p>
    <w:p w14:paraId="20CFC954">
      <w:pPr>
        <w:bidi w:val="0"/>
        <w:rPr>
          <w:rFonts w:hint="eastAsia"/>
          <w:lang w:eastAsia="zh-CN"/>
        </w:rPr>
      </w:pPr>
      <w:r>
        <w:rPr>
          <w:lang w:eastAsia="zh-CN"/>
        </w:rPr>
        <w:t>附件一：合同协议书（格式）</w:t>
      </w:r>
    </w:p>
    <w:p w14:paraId="20BE4F4A">
      <w:pPr>
        <w:bidi w:val="0"/>
        <w:rPr>
          <w:rFonts w:hint="eastAsia"/>
        </w:rPr>
      </w:pPr>
      <w:r>
        <w:t>附件二：廉政合同（格式）</w:t>
      </w:r>
    </w:p>
    <w:p w14:paraId="7F3F3B26">
      <w:pPr>
        <w:bidi w:val="0"/>
        <w:rPr>
          <w:rFonts w:hint="eastAsia"/>
          <w:lang w:eastAsia="zh-CN"/>
        </w:rPr>
      </w:pPr>
      <w:r>
        <w:rPr>
          <w:lang w:eastAsia="zh-CN"/>
        </w:rPr>
        <w:t>附件三：安全生产合同（格式）</w:t>
      </w:r>
    </w:p>
    <w:p w14:paraId="2B118E99">
      <w:pPr>
        <w:bidi w:val="0"/>
        <w:rPr>
          <w:rFonts w:hint="eastAsia"/>
          <w:lang w:eastAsia="zh-CN"/>
        </w:rPr>
      </w:pPr>
      <w:r>
        <w:rPr>
          <w:lang w:eastAsia="zh-CN"/>
        </w:rPr>
        <w:t>附件四：其他管理人员和技术人员最低要求</w:t>
      </w:r>
    </w:p>
    <w:p w14:paraId="38A9A7A4">
      <w:pPr>
        <w:bidi w:val="0"/>
        <w:rPr>
          <w:rFonts w:hint="eastAsia"/>
          <w:lang w:eastAsia="zh-CN"/>
        </w:rPr>
      </w:pPr>
      <w:r>
        <w:rPr>
          <w:lang w:eastAsia="zh-CN"/>
        </w:rPr>
        <w:t>附件五：主要设备最低要求</w:t>
      </w:r>
    </w:p>
    <w:p w14:paraId="2AAA8636">
      <w:pPr>
        <w:bidi w:val="0"/>
        <w:rPr>
          <w:rFonts w:hint="eastAsia"/>
          <w:lang w:eastAsia="zh-CN"/>
        </w:rPr>
      </w:pPr>
      <w:r>
        <w:rPr>
          <w:lang w:eastAsia="zh-CN"/>
        </w:rPr>
        <w:t>附件六：履约保证金格式</w:t>
      </w:r>
    </w:p>
    <w:p w14:paraId="0A4134EC">
      <w:pPr>
        <w:bidi w:val="0"/>
        <w:rPr>
          <w:rFonts w:hint="eastAsia"/>
          <w:lang w:eastAsia="zh-CN"/>
        </w:rPr>
      </w:pPr>
      <w:r>
        <w:rPr>
          <w:lang w:eastAsia="zh-CN"/>
        </w:rPr>
        <w:t>附件七：建设项目资金监管（托管）协议</w:t>
      </w:r>
    </w:p>
    <w:p w14:paraId="2E2A675D">
      <w:pPr>
        <w:bidi w:val="0"/>
        <w:rPr>
          <w:lang w:eastAsia="zh-CN"/>
        </w:rPr>
      </w:pPr>
      <w:r>
        <w:rPr>
          <w:lang w:eastAsia="zh-CN"/>
        </w:rPr>
        <w:t>附件八：建设工程农民工工资支付保证书</w:t>
      </w:r>
    </w:p>
    <w:p w14:paraId="5AFE5224">
      <w:pPr>
        <w:bidi w:val="0"/>
      </w:pPr>
      <w:r>
        <w:rPr>
          <w:lang w:eastAsia="zh-CN"/>
        </w:rPr>
        <w:t>附件</w:t>
      </w:r>
      <w:r>
        <w:rPr>
          <w:rFonts w:hint="eastAsia"/>
          <w:lang w:val="en-US" w:eastAsia="zh-CN"/>
        </w:rPr>
        <w:t>九</w:t>
      </w:r>
      <w:r>
        <w:rPr>
          <w:lang w:eastAsia="zh-CN"/>
        </w:rPr>
        <w:t>：</w:t>
      </w:r>
      <w:r>
        <w:rPr>
          <w:rFonts w:hint="eastAsia"/>
          <w:lang w:eastAsia="zh-CN"/>
        </w:rPr>
        <w:t>工程质量保修书</w:t>
      </w:r>
    </w:p>
    <w:p w14:paraId="6D6D1D5F">
      <w:pPr>
        <w:bidi w:val="0"/>
        <w:rPr>
          <w:rFonts w:hint="eastAsia"/>
          <w:lang w:eastAsia="zh-CN"/>
        </w:rPr>
      </w:pPr>
      <w:r>
        <w:rPr>
          <w:lang w:eastAsia="zh-CN"/>
        </w:rPr>
        <w:t>附件</w:t>
      </w:r>
      <w:r>
        <w:rPr>
          <w:rFonts w:hint="eastAsia"/>
          <w:lang w:val="en-US" w:eastAsia="zh-CN"/>
        </w:rPr>
        <w:t>十</w:t>
      </w:r>
      <w:r>
        <w:rPr>
          <w:lang w:eastAsia="zh-CN"/>
        </w:rPr>
        <w:t>：</w:t>
      </w:r>
      <w:r>
        <w:rPr>
          <w:rFonts w:hint="eastAsia"/>
        </w:rPr>
        <w:t>生态环保管理协议</w:t>
      </w:r>
    </w:p>
    <w:p w14:paraId="4F068F91">
      <w:pPr>
        <w:bidi w:val="0"/>
        <w:rPr>
          <w:rFonts w:hint="eastAsia"/>
          <w:lang w:eastAsia="zh-CN"/>
        </w:rPr>
      </w:pPr>
      <w:r>
        <w:rPr>
          <w:lang w:eastAsia="zh-CN"/>
        </w:rPr>
        <w:t>以上格式详见如下附件。</w:t>
      </w:r>
    </w:p>
    <w:p w14:paraId="6C69DFB5">
      <w:pPr>
        <w:kinsoku w:val="0"/>
        <w:adjustRightInd w:val="0"/>
        <w:snapToGrid w:val="0"/>
        <w:spacing w:line="360" w:lineRule="auto"/>
        <w:textAlignment w:val="baseline"/>
        <w:rPr>
          <w:rFonts w:hint="eastAsia" w:cs="Times New Roman"/>
          <w:snapToGrid w:val="0"/>
          <w:color w:val="000000"/>
          <w:sz w:val="24"/>
          <w:szCs w:val="24"/>
          <w:lang w:eastAsia="zh-CN"/>
        </w:rPr>
      </w:pPr>
    </w:p>
    <w:p w14:paraId="779AC40C">
      <w:pPr>
        <w:bidi w:val="0"/>
        <w:rPr>
          <w:rFonts w:hint="eastAsia"/>
        </w:rPr>
      </w:pPr>
      <w:r>
        <w:t>附件</w:t>
      </w:r>
      <w:r>
        <w:rPr>
          <w:rFonts w:hint="eastAsia"/>
          <w:lang w:val="en-US" w:eastAsia="zh-CN"/>
        </w:rPr>
        <w:t>十一</w:t>
      </w:r>
      <w:r>
        <w:t>：分包合同（示范文本）</w:t>
      </w:r>
    </w:p>
    <w:p w14:paraId="5F2CCEB7">
      <w:pPr>
        <w:bidi w:val="0"/>
        <w:rPr>
          <w:rFonts w:hint="eastAsia"/>
          <w:lang w:eastAsia="zh-CN"/>
        </w:rPr>
      </w:pPr>
      <w:r>
        <w:rPr>
          <w:lang w:eastAsia="zh-CN"/>
        </w:rPr>
        <w:t>附件十</w:t>
      </w:r>
      <w:r>
        <w:rPr>
          <w:rFonts w:hint="eastAsia"/>
          <w:lang w:val="en-US" w:eastAsia="zh-CN"/>
        </w:rPr>
        <w:t>二</w:t>
      </w:r>
      <w:r>
        <w:rPr>
          <w:lang w:eastAsia="zh-CN"/>
        </w:rPr>
        <w:t>：劳务合作合同（示范文本）</w:t>
      </w:r>
    </w:p>
    <w:p w14:paraId="0453817D">
      <w:pPr>
        <w:bidi w:val="0"/>
        <w:rPr>
          <w:rFonts w:hint="eastAsia"/>
          <w:lang w:eastAsia="zh-CN"/>
        </w:rPr>
      </w:pPr>
      <w:r>
        <w:rPr>
          <w:lang w:eastAsia="zh-CN"/>
        </w:rPr>
        <w:t>以上附件</w:t>
      </w:r>
      <w:r>
        <w:rPr>
          <w:rFonts w:hint="eastAsia"/>
          <w:lang w:val="en-US" w:eastAsia="zh-CN"/>
        </w:rPr>
        <w:t>十一</w:t>
      </w:r>
      <w:r>
        <w:rPr>
          <w:lang w:eastAsia="zh-CN"/>
        </w:rPr>
        <w:t>、十</w:t>
      </w:r>
      <w:r>
        <w:rPr>
          <w:rFonts w:hint="eastAsia"/>
          <w:lang w:val="en-US" w:eastAsia="zh-CN"/>
        </w:rPr>
        <w:t>二</w:t>
      </w:r>
      <w:r>
        <w:rPr>
          <w:lang w:eastAsia="zh-CN"/>
        </w:rPr>
        <w:t>的示范文本见广东省交通运输厅《广东省水运工程施工分包管理实施细则》的附件，可参照执行。</w:t>
      </w:r>
    </w:p>
    <w:p w14:paraId="1CD30064">
      <w:pPr>
        <w:pStyle w:val="7"/>
        <w:bidi w:val="0"/>
        <w:rPr>
          <w:rFonts w:hint="eastAsia" w:cs="Times New Roman"/>
          <w:snapToGrid w:val="0"/>
          <w:color w:val="000000"/>
          <w:sz w:val="24"/>
          <w:szCs w:val="24"/>
          <w:lang w:eastAsia="zh-CN"/>
        </w:rPr>
      </w:pPr>
      <w:r>
        <w:rPr>
          <w:rFonts w:cs="Times New Roman"/>
          <w:snapToGrid w:val="0"/>
          <w:color w:val="000000"/>
          <w:sz w:val="24"/>
          <w:szCs w:val="24"/>
          <w:lang w:eastAsia="zh-CN"/>
        </w:rPr>
        <w:br w:type="page"/>
      </w:r>
      <w:bookmarkStart w:id="851" w:name="_Toc11684"/>
      <w:r>
        <w:rPr>
          <w:rStyle w:val="179"/>
          <w:b/>
          <w:bCs/>
          <w:lang w:eastAsia="zh-CN"/>
        </w:rPr>
        <w:t>附件一：合同协议书</w:t>
      </w:r>
      <w:bookmarkEnd w:id="851"/>
    </w:p>
    <w:p w14:paraId="5463D9F9">
      <w:pPr>
        <w:widowControl/>
        <w:kinsoku w:val="0"/>
        <w:adjustRightInd w:val="0"/>
        <w:snapToGrid w:val="0"/>
        <w:spacing w:line="360" w:lineRule="auto"/>
        <w:jc w:val="center"/>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合同协议书</w:t>
      </w:r>
    </w:p>
    <w:p w14:paraId="7F264061">
      <w:pPr>
        <w:widowControl/>
        <w:tabs>
          <w:tab w:val="left" w:pos="2398"/>
        </w:tabs>
        <w:kinsoku w:val="0"/>
        <w:adjustRightInd w:val="0"/>
        <w:snapToGrid w:val="0"/>
        <w:spacing w:line="360" w:lineRule="auto"/>
        <w:ind w:firstLine="459"/>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u w:val="single"/>
          <w:lang w:eastAsia="zh-CN"/>
        </w:rPr>
        <w:t xml:space="preserve">            </w:t>
      </w:r>
      <w:r>
        <w:rPr>
          <w:rFonts w:hint="eastAsia" w:ascii="宋体" w:hAnsi="宋体" w:eastAsia="宋体" w:cs="宋体"/>
          <w:snapToGrid w:val="0"/>
          <w:color w:val="000000"/>
          <w:sz w:val="21"/>
          <w:szCs w:val="21"/>
          <w:lang w:eastAsia="zh-CN"/>
        </w:rPr>
        <w:t>（以下简称“发包人”）为建设</w:t>
      </w:r>
      <w:r>
        <w:rPr>
          <w:rFonts w:hint="eastAsia" w:ascii="宋体" w:hAnsi="宋体" w:eastAsia="宋体" w:cs="宋体"/>
          <w:snapToGrid w:val="0"/>
          <w:color w:val="000000"/>
          <w:sz w:val="21"/>
          <w:szCs w:val="21"/>
          <w:u w:val="single"/>
          <w:lang w:eastAsia="zh-CN"/>
        </w:rPr>
        <w:t xml:space="preserve"> 揭阳港惠来沿海港区前詹作业区13号泊位散货码头工程EPC总承包</w:t>
      </w:r>
      <w:r>
        <w:rPr>
          <w:rFonts w:hint="eastAsia" w:ascii="宋体" w:hAnsi="宋体" w:eastAsia="宋体" w:cs="宋体"/>
          <w:snapToGrid w:val="0"/>
          <w:color w:val="000000"/>
          <w:sz w:val="21"/>
          <w:szCs w:val="21"/>
          <w:lang w:eastAsia="zh-CN"/>
        </w:rPr>
        <w:t>，接受了</w:t>
      </w:r>
      <w:r>
        <w:rPr>
          <w:rFonts w:hint="eastAsia" w:ascii="宋体" w:hAnsi="宋体" w:eastAsia="宋体" w:cs="宋体"/>
          <w:snapToGrid w:val="0"/>
          <w:color w:val="000000"/>
          <w:sz w:val="21"/>
          <w:szCs w:val="21"/>
          <w:u w:val="single"/>
          <w:lang w:eastAsia="zh-CN"/>
        </w:rPr>
        <w:t xml:space="preserve">                   </w:t>
      </w:r>
      <w:r>
        <w:rPr>
          <w:rFonts w:hint="eastAsia" w:ascii="宋体" w:hAnsi="宋体" w:eastAsia="宋体" w:cs="宋体"/>
          <w:snapToGrid w:val="0"/>
          <w:color w:val="000000"/>
          <w:sz w:val="21"/>
          <w:szCs w:val="21"/>
          <w:lang w:eastAsia="zh-CN"/>
        </w:rPr>
        <w:t>（以下简称“承包人”）对本项目合同工程的投标，为明确双方的责任、权利及义务，经双方协商签订如下协议：</w:t>
      </w:r>
    </w:p>
    <w:p w14:paraId="28AFBA6B">
      <w:pPr>
        <w:widowControl/>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1.本协议书中的名词和用语均与下文提到的合同条款中规定的含义相同。</w:t>
      </w:r>
    </w:p>
    <w:p w14:paraId="15970254">
      <w:pPr>
        <w:widowControl/>
        <w:kinsoku w:val="0"/>
        <w:adjustRightInd w:val="0"/>
        <w:snapToGrid w:val="0"/>
        <w:spacing w:line="360" w:lineRule="auto"/>
        <w:ind w:firstLine="471"/>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2.合同文件：合同文件互相解释、互为说明，除合同专用条款另有约定外，其组成和解释次序如下：</w:t>
      </w:r>
    </w:p>
    <w:p w14:paraId="678E7E87">
      <w:pPr>
        <w:widowControl/>
        <w:kinsoku w:val="0"/>
        <w:adjustRightInd w:val="0"/>
        <w:snapToGrid w:val="0"/>
        <w:spacing w:line="360" w:lineRule="auto"/>
        <w:ind w:firstLine="488"/>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（1）合同协议书及各种合同附件（包括廉政合同、安全生产合同、建设工程农民工工资支付保证书、工程资金监管协议、评标期间的澄清文件和补充资料、以及合同谈判过程中双方签署的相关文件或纪要）；</w:t>
      </w:r>
    </w:p>
    <w:p w14:paraId="448936C6">
      <w:pPr>
        <w:widowControl/>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（2）中标通知书；</w:t>
      </w:r>
    </w:p>
    <w:p w14:paraId="3A8C4728">
      <w:pPr>
        <w:widowControl/>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（3）投标函及投标函附录；</w:t>
      </w:r>
    </w:p>
    <w:p w14:paraId="54AAF634">
      <w:pPr>
        <w:widowControl/>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（4）专用合同条款；</w:t>
      </w:r>
    </w:p>
    <w:p w14:paraId="4B26661B">
      <w:pPr>
        <w:widowControl/>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（5）通用合同条款；</w:t>
      </w:r>
    </w:p>
    <w:p w14:paraId="56FBF228">
      <w:pPr>
        <w:widowControl/>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（6）技术标准和要求；</w:t>
      </w:r>
    </w:p>
    <w:p w14:paraId="416A8C06">
      <w:pPr>
        <w:widowControl/>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（7）图纸；</w:t>
      </w:r>
    </w:p>
    <w:p w14:paraId="3551696D">
      <w:pPr>
        <w:widowControl/>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（8）已标价工程量清单；</w:t>
      </w:r>
    </w:p>
    <w:p w14:paraId="51ACFD24">
      <w:pPr>
        <w:widowControl/>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（9）其他合同文件。</w:t>
      </w:r>
    </w:p>
    <w:p w14:paraId="7062BD4B">
      <w:pPr>
        <w:kinsoku w:val="0"/>
        <w:adjustRightInd w:val="0"/>
        <w:snapToGrid w:val="0"/>
        <w:spacing w:line="360" w:lineRule="auto"/>
        <w:ind w:firstLine="485"/>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当合同文件出现含糊不清或不一致时，在不影响工程进度的情况下，由双方协商解决；若双方意见不能统一，则按本合同专用条款第24条中约定的办法处理。</w:t>
      </w:r>
    </w:p>
    <w:p w14:paraId="1F300F87">
      <w:pPr>
        <w:kinsoku w:val="0"/>
        <w:adjustRightInd w:val="0"/>
        <w:snapToGrid w:val="0"/>
        <w:spacing w:line="360" w:lineRule="auto"/>
        <w:ind w:firstLine="481"/>
        <w:textAlignment w:val="baseline"/>
        <w:rPr>
          <w:rFonts w:hint="eastAsia" w:ascii="宋体" w:hAnsi="宋体" w:eastAsia="宋体" w:cs="宋体"/>
          <w:snapToGrid w:val="0"/>
          <w:color w:val="000000"/>
          <w:sz w:val="21"/>
          <w:szCs w:val="21"/>
          <w:lang w:eastAsia="zh-CN"/>
        </w:rPr>
      </w:pPr>
      <w:bookmarkStart w:id="852" w:name="_Hlk203659915"/>
      <w:r>
        <w:rPr>
          <w:rFonts w:hint="eastAsia" w:ascii="宋体" w:hAnsi="宋体" w:eastAsia="宋体" w:cs="宋体"/>
          <w:snapToGrid w:val="0"/>
          <w:color w:val="000000"/>
          <w:sz w:val="21"/>
          <w:szCs w:val="21"/>
          <w:lang w:eastAsia="zh-CN"/>
        </w:rPr>
        <w:t>3.本合同含税暂定总金额</w:t>
      </w:r>
      <w:r>
        <w:rPr>
          <w:rFonts w:hint="eastAsia" w:ascii="宋体" w:hAnsi="宋体" w:eastAsia="宋体" w:cs="宋体"/>
          <w:snapToGrid w:val="0"/>
          <w:color w:val="000000"/>
          <w:sz w:val="21"/>
          <w:szCs w:val="21"/>
          <w:u w:val="single"/>
          <w:lang w:eastAsia="zh-CN"/>
        </w:rPr>
        <w:t xml:space="preserve">             </w:t>
      </w:r>
      <w:r>
        <w:rPr>
          <w:rFonts w:hint="eastAsia" w:ascii="宋体" w:hAnsi="宋体" w:eastAsia="宋体" w:cs="宋体"/>
          <w:snapToGrid w:val="0"/>
          <w:color w:val="000000"/>
          <w:sz w:val="21"/>
          <w:szCs w:val="21"/>
          <w:lang w:eastAsia="zh-CN"/>
        </w:rPr>
        <w:t>元（大写人民币：</w:t>
      </w:r>
      <w:r>
        <w:rPr>
          <w:rFonts w:hint="eastAsia" w:ascii="宋体" w:hAnsi="宋体" w:eastAsia="宋体" w:cs="宋体"/>
          <w:snapToGrid w:val="0"/>
          <w:color w:val="000000"/>
          <w:sz w:val="21"/>
          <w:szCs w:val="21"/>
          <w:u w:val="single"/>
          <w:lang w:eastAsia="zh-CN"/>
        </w:rPr>
        <w:t xml:space="preserve">             </w:t>
      </w:r>
      <w:r>
        <w:rPr>
          <w:rFonts w:hint="eastAsia" w:ascii="宋体" w:hAnsi="宋体" w:eastAsia="宋体" w:cs="宋体"/>
          <w:snapToGrid w:val="0"/>
          <w:color w:val="000000"/>
          <w:sz w:val="21"/>
          <w:szCs w:val="21"/>
          <w:lang w:eastAsia="zh-CN"/>
        </w:rPr>
        <w:t>）,不含税总价为        元，其中：</w:t>
      </w:r>
    </w:p>
    <w:p w14:paraId="7BD2BEB3">
      <w:pPr>
        <w:bidi w:val="0"/>
        <w:rPr>
          <w:rFonts w:hint="eastAsia"/>
          <w:lang w:eastAsia="zh-CN"/>
        </w:rPr>
      </w:pPr>
      <w:r>
        <w:rPr>
          <w:rFonts w:hint="eastAsia"/>
          <w:lang w:eastAsia="zh-CN"/>
        </w:rPr>
        <w:t>（1）施工图设计服务费为       元，税率为</w:t>
      </w:r>
      <w:r>
        <w:rPr>
          <w:rFonts w:hint="eastAsia"/>
          <w:lang w:val="en-US" w:eastAsia="zh-CN"/>
        </w:rPr>
        <w:t xml:space="preserve">  </w:t>
      </w:r>
      <w:r>
        <w:rPr>
          <w:rFonts w:hint="eastAsia"/>
          <w:lang w:eastAsia="zh-CN"/>
        </w:rPr>
        <w:t>%；</w:t>
      </w:r>
    </w:p>
    <w:bookmarkEnd w:id="852"/>
    <w:p w14:paraId="520E6CE9">
      <w:pPr>
        <w:bidi w:val="0"/>
        <w:rPr>
          <w:rFonts w:hint="eastAsia"/>
          <w:lang w:eastAsia="zh-CN"/>
        </w:rPr>
      </w:pPr>
      <w:r>
        <w:rPr>
          <w:rFonts w:hint="eastAsia"/>
          <w:lang w:eastAsia="zh-CN"/>
        </w:rPr>
        <w:t>（2）建安工程费为             元，税率为</w:t>
      </w:r>
      <w:r>
        <w:rPr>
          <w:rFonts w:hint="eastAsia"/>
          <w:lang w:val="en-US" w:eastAsia="zh-CN"/>
        </w:rPr>
        <w:t xml:space="preserve">  </w:t>
      </w:r>
      <w:r>
        <w:rPr>
          <w:rFonts w:hint="eastAsia"/>
          <w:lang w:eastAsia="zh-CN"/>
        </w:rPr>
        <w:t>%；</w:t>
      </w:r>
    </w:p>
    <w:p w14:paraId="2F0D755E">
      <w:pPr>
        <w:bidi w:val="0"/>
        <w:rPr>
          <w:rFonts w:hint="eastAsia"/>
          <w:lang w:eastAsia="zh-CN"/>
        </w:rPr>
      </w:pPr>
      <w:r>
        <w:rPr>
          <w:rFonts w:hint="eastAsia"/>
          <w:lang w:eastAsia="zh-CN"/>
        </w:rPr>
        <w:t>（3）</w:t>
      </w:r>
      <w:bookmarkStart w:id="853" w:name="OLE_LINK8"/>
      <w:r>
        <w:rPr>
          <w:rFonts w:hint="eastAsia"/>
          <w:lang w:val="en-US" w:eastAsia="zh-CN"/>
        </w:rPr>
        <w:t>设备</w:t>
      </w:r>
      <w:r>
        <w:rPr>
          <w:rFonts w:hint="eastAsia"/>
          <w:lang w:eastAsia="zh-CN"/>
        </w:rPr>
        <w:t>采购及安装调试费</w:t>
      </w:r>
      <w:bookmarkEnd w:id="853"/>
      <w:r>
        <w:rPr>
          <w:rFonts w:hint="eastAsia"/>
          <w:lang w:eastAsia="zh-CN"/>
        </w:rPr>
        <w:t>为           元，税率为</w:t>
      </w:r>
      <w:r>
        <w:rPr>
          <w:rFonts w:hint="eastAsia"/>
          <w:lang w:val="en-US" w:eastAsia="zh-CN"/>
        </w:rPr>
        <w:t xml:space="preserve">  </w:t>
      </w:r>
      <w:r>
        <w:rPr>
          <w:rFonts w:hint="eastAsia"/>
          <w:lang w:eastAsia="zh-CN"/>
        </w:rPr>
        <w:t>%；</w:t>
      </w:r>
    </w:p>
    <w:p w14:paraId="72FC2EDE">
      <w:pPr>
        <w:bidi w:val="0"/>
        <w:rPr>
          <w:rFonts w:hint="eastAsia"/>
          <w:lang w:eastAsia="zh-CN"/>
        </w:rPr>
      </w:pPr>
      <w:r>
        <w:rPr>
          <w:rFonts w:hint="eastAsia"/>
          <w:lang w:eastAsia="zh-CN"/>
        </w:rPr>
        <w:t>（4）手续办理、</w:t>
      </w:r>
      <w:r>
        <w:rPr>
          <w:rFonts w:hint="eastAsia"/>
          <w:lang w:val="en-US" w:eastAsia="zh-CN"/>
        </w:rPr>
        <w:t>专项验收费</w:t>
      </w:r>
      <w:r>
        <w:rPr>
          <w:rFonts w:hint="eastAsia"/>
          <w:lang w:eastAsia="zh-CN"/>
        </w:rPr>
        <w:t>为</w:t>
      </w:r>
      <w:r>
        <w:rPr>
          <w:rFonts w:hint="eastAsia"/>
          <w:lang w:val="en-US" w:eastAsia="zh-CN"/>
        </w:rPr>
        <w:t xml:space="preserve">       </w:t>
      </w:r>
      <w:r>
        <w:rPr>
          <w:rFonts w:hint="eastAsia"/>
          <w:lang w:eastAsia="zh-CN"/>
        </w:rPr>
        <w:t>元，税率为</w:t>
      </w:r>
      <w:r>
        <w:rPr>
          <w:rFonts w:hint="eastAsia"/>
          <w:lang w:val="en-US" w:eastAsia="zh-CN"/>
        </w:rPr>
        <w:t xml:space="preserve">  </w:t>
      </w:r>
      <w:r>
        <w:rPr>
          <w:rFonts w:hint="eastAsia"/>
          <w:lang w:eastAsia="zh-CN"/>
        </w:rPr>
        <w:t>%。</w:t>
      </w:r>
    </w:p>
    <w:p w14:paraId="14BF1E5C">
      <w:pPr>
        <w:kinsoku w:val="0"/>
        <w:adjustRightInd w:val="0"/>
        <w:snapToGrid w:val="0"/>
        <w:spacing w:line="360" w:lineRule="auto"/>
        <w:ind w:firstLine="485" w:firstLineChars="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4.设计计划工期（含审批）：45日历天</w:t>
      </w:r>
    </w:p>
    <w:p w14:paraId="534E8C1D">
      <w:pPr>
        <w:kinsoku w:val="0"/>
        <w:adjustRightInd w:val="0"/>
        <w:snapToGrid w:val="0"/>
        <w:spacing w:line="360" w:lineRule="auto"/>
        <w:ind w:firstLine="485" w:firstLineChars="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计划开工日期：</w:t>
      </w:r>
      <w:r>
        <w:rPr>
          <w:rFonts w:hint="eastAsia" w:ascii="宋体" w:hAnsi="宋体" w:eastAsia="宋体" w:cs="宋体"/>
          <w:b w:val="0"/>
          <w:color w:val="auto"/>
          <w:lang w:val="en-US" w:eastAsia="zh-CN"/>
        </w:rPr>
        <w:t>2025</w:t>
      </w:r>
      <w:r>
        <w:rPr>
          <w:rFonts w:hint="eastAsia" w:ascii="宋体" w:hAnsi="宋体" w:eastAsia="宋体" w:cs="宋体"/>
          <w:b w:val="0"/>
          <w:color w:val="auto"/>
          <w:lang w:eastAsia="zh-CN"/>
        </w:rPr>
        <w:t>年</w:t>
      </w:r>
      <w:r>
        <w:rPr>
          <w:rFonts w:hint="eastAsia" w:ascii="宋体" w:hAnsi="宋体" w:eastAsia="宋体" w:cs="宋体"/>
          <w:b w:val="0"/>
          <w:color w:val="auto"/>
          <w:lang w:val="en-US" w:eastAsia="zh-CN"/>
        </w:rPr>
        <w:t>1</w:t>
      </w:r>
      <w:r>
        <w:rPr>
          <w:rFonts w:hint="eastAsia" w:cs="宋体"/>
          <w:b w:val="0"/>
          <w:color w:val="auto"/>
          <w:lang w:val="en-US" w:eastAsia="zh-CN"/>
        </w:rPr>
        <w:t>2</w:t>
      </w:r>
      <w:r>
        <w:rPr>
          <w:rFonts w:hint="eastAsia" w:ascii="宋体" w:hAnsi="宋体" w:eastAsia="宋体" w:cs="宋体"/>
          <w:b w:val="0"/>
          <w:color w:val="auto"/>
          <w:lang w:eastAsia="zh-CN"/>
        </w:rPr>
        <w:t>月</w:t>
      </w:r>
      <w:r>
        <w:rPr>
          <w:rFonts w:hint="eastAsia" w:cs="宋体"/>
          <w:b w:val="0"/>
          <w:color w:val="auto"/>
          <w:lang w:val="en-US" w:eastAsia="zh-CN"/>
        </w:rPr>
        <w:t>2</w:t>
      </w:r>
      <w:r>
        <w:rPr>
          <w:rFonts w:hint="eastAsia" w:ascii="宋体" w:hAnsi="宋体" w:eastAsia="宋体" w:cs="宋体"/>
          <w:b w:val="0"/>
          <w:color w:val="auto"/>
          <w:lang w:val="en-US" w:eastAsia="zh-CN"/>
        </w:rPr>
        <w:t>0</w:t>
      </w:r>
      <w:r>
        <w:rPr>
          <w:rFonts w:hint="eastAsia" w:ascii="宋体" w:hAnsi="宋体" w:eastAsia="宋体" w:cs="宋体"/>
          <w:b w:val="0"/>
          <w:color w:val="auto"/>
          <w:lang w:eastAsia="zh-CN"/>
        </w:rPr>
        <w:t>日</w:t>
      </w:r>
      <w:r>
        <w:rPr>
          <w:rFonts w:hint="eastAsia" w:ascii="宋体" w:hAnsi="宋体" w:eastAsia="宋体" w:cs="宋体"/>
          <w:snapToGrid w:val="0"/>
          <w:color w:val="000000"/>
          <w:sz w:val="21"/>
          <w:szCs w:val="21"/>
          <w:lang w:eastAsia="zh-CN"/>
        </w:rPr>
        <w:t>（</w:t>
      </w:r>
      <w:r>
        <w:rPr>
          <w:rFonts w:hint="eastAsia" w:cs="宋体"/>
          <w:snapToGrid w:val="0"/>
          <w:color w:val="000000"/>
          <w:sz w:val="21"/>
          <w:szCs w:val="21"/>
          <w:lang w:eastAsia="zh-CN"/>
        </w:rPr>
        <w:t>具体开工日期，以监理单位下发开工令为准。</w:t>
      </w:r>
      <w:r>
        <w:rPr>
          <w:rFonts w:hint="eastAsia" w:ascii="宋体" w:hAnsi="宋体" w:eastAsia="宋体" w:cs="宋体"/>
          <w:snapToGrid w:val="0"/>
          <w:color w:val="000000"/>
          <w:sz w:val="21"/>
          <w:szCs w:val="21"/>
          <w:lang w:eastAsia="zh-CN"/>
        </w:rPr>
        <w:t>）</w:t>
      </w:r>
    </w:p>
    <w:p w14:paraId="671AB207">
      <w:pPr>
        <w:kinsoku w:val="0"/>
        <w:adjustRightInd w:val="0"/>
        <w:snapToGrid w:val="0"/>
        <w:spacing w:line="360" w:lineRule="auto"/>
        <w:ind w:firstLine="485" w:firstLineChars="0"/>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计划竣工验收日期：自开工之日起1</w:t>
      </w:r>
      <w:r>
        <w:rPr>
          <w:rFonts w:hint="eastAsia" w:cs="宋体"/>
          <w:snapToGrid w:val="0"/>
          <w:color w:val="000000"/>
          <w:sz w:val="21"/>
          <w:szCs w:val="21"/>
          <w:lang w:val="en-US" w:eastAsia="zh-CN"/>
        </w:rPr>
        <w:t>4</w:t>
      </w:r>
      <w:r>
        <w:rPr>
          <w:rFonts w:hint="eastAsia" w:ascii="宋体" w:hAnsi="宋体" w:eastAsia="宋体" w:cs="宋体"/>
          <w:snapToGrid w:val="0"/>
          <w:color w:val="000000"/>
          <w:sz w:val="21"/>
          <w:szCs w:val="21"/>
          <w:lang w:eastAsia="zh-CN"/>
        </w:rPr>
        <w:t>个月内</w:t>
      </w:r>
    </w:p>
    <w:p w14:paraId="7AD6EA32">
      <w:pPr>
        <w:kinsoku w:val="0"/>
        <w:adjustRightInd w:val="0"/>
        <w:snapToGrid w:val="0"/>
        <w:spacing w:line="360" w:lineRule="auto"/>
        <w:ind w:firstLine="485" w:firstLineChars="0"/>
        <w:textAlignment w:val="baseline"/>
        <w:rPr>
          <w:rFonts w:hint="eastAsia" w:ascii="宋体" w:hAnsi="宋体" w:eastAsia="宋体" w:cs="宋体"/>
          <w:snapToGrid w:val="0"/>
          <w:color w:val="000000"/>
          <w:sz w:val="21"/>
          <w:szCs w:val="21"/>
          <w:lang w:val="en-US" w:eastAsia="zh-CN"/>
        </w:rPr>
      </w:pPr>
      <w:r>
        <w:rPr>
          <w:rFonts w:hint="eastAsia" w:ascii="宋体" w:hAnsi="宋体" w:eastAsia="宋体" w:cs="宋体"/>
          <w:snapToGrid w:val="0"/>
          <w:color w:val="000000"/>
          <w:sz w:val="21"/>
          <w:szCs w:val="21"/>
          <w:lang w:eastAsia="zh-CN"/>
        </w:rPr>
        <w:t>计划取得港口经营许可证日期：</w:t>
      </w:r>
      <w:r>
        <w:rPr>
          <w:rFonts w:hint="eastAsia" w:cs="宋体"/>
          <w:snapToGrid w:val="0"/>
          <w:color w:val="000000"/>
          <w:sz w:val="21"/>
          <w:szCs w:val="21"/>
          <w:lang w:eastAsia="zh-CN"/>
        </w:rPr>
        <w:t>竣工验收后1个月内</w:t>
      </w:r>
      <w:r>
        <w:rPr>
          <w:rFonts w:hint="eastAsia" w:ascii="宋体" w:hAnsi="宋体" w:eastAsia="宋体" w:cs="宋体"/>
          <w:snapToGrid w:val="0"/>
          <w:color w:val="000000"/>
          <w:sz w:val="21"/>
          <w:szCs w:val="21"/>
          <w:lang w:eastAsia="zh-CN"/>
        </w:rPr>
        <w:t>。</w:t>
      </w:r>
    </w:p>
    <w:p w14:paraId="3DBC59C6">
      <w:pPr>
        <w:bidi w:val="0"/>
        <w:rPr>
          <w:rFonts w:hint="eastAsia"/>
          <w:lang w:eastAsia="zh-CN"/>
        </w:rPr>
      </w:pPr>
      <w:r>
        <w:rPr>
          <w:rFonts w:hint="eastAsia"/>
          <w:lang w:eastAsia="zh-CN"/>
        </w:rPr>
        <w:t xml:space="preserve">5.施工地点及范围为： 项目所在地位于广东省揭阳市惠来沿海港区前詹作业区2 号港池内，在广东省揭阳市惠来县沟疏村与赤澳村之间、神泉湾东侧，距西北向惠来县城约15km。拟建设一个7万吨级散货泊位、引桥及相关配套设施，码头使用港口岸线长度327m，设计通过能力667万吨/年。 </w:t>
      </w:r>
    </w:p>
    <w:p w14:paraId="6BEBE82F">
      <w:pPr>
        <w:kinsoku w:val="0"/>
        <w:adjustRightInd w:val="0"/>
        <w:snapToGrid w:val="0"/>
        <w:spacing w:line="360" w:lineRule="auto"/>
        <w:ind w:firstLine="420" w:firstLineChars="200"/>
        <w:textAlignment w:val="baseline"/>
        <w:rPr>
          <w:rFonts w:hint="eastAsia" w:ascii="宋体" w:hAnsi="宋体" w:eastAsia="宋体" w:cs="宋体"/>
          <w:snapToGrid w:val="0"/>
          <w:color w:val="000000"/>
          <w:sz w:val="21"/>
          <w:szCs w:val="21"/>
          <w:highlight w:val="yellow"/>
          <w:u w:val="single"/>
          <w:lang w:eastAsia="zh-CN"/>
        </w:rPr>
      </w:pPr>
      <w:r>
        <w:rPr>
          <w:rFonts w:hint="eastAsia" w:ascii="宋体" w:hAnsi="宋体" w:eastAsia="宋体" w:cs="宋体"/>
          <w:snapToGrid w:val="0"/>
          <w:color w:val="000000"/>
          <w:sz w:val="21"/>
          <w:szCs w:val="21"/>
          <w:lang w:eastAsia="zh-CN"/>
        </w:rPr>
        <w:t>6.施工内容为：</w:t>
      </w:r>
    </w:p>
    <w:p w14:paraId="186246F4">
      <w:pPr>
        <w:bidi w:val="0"/>
        <w:rPr>
          <w:rFonts w:hint="eastAsia"/>
          <w:lang w:eastAsia="zh-CN"/>
        </w:rPr>
      </w:pPr>
      <w:r>
        <w:rPr>
          <w:rFonts w:hint="eastAsia"/>
          <w:highlight w:val="none"/>
          <w:lang w:eastAsia="zh-CN"/>
        </w:rPr>
        <w:t>本项目的疏浚工程、水工建筑物工程、生产与辅助建筑物工程、供电照明工程、控制工程、通信工程、给排水消防工程、环境保护工程、导助航工程、</w:t>
      </w:r>
      <w:r>
        <w:rPr>
          <w:rFonts w:hint="eastAsia"/>
          <w:highlight w:val="none"/>
          <w:lang w:val="en-US" w:eastAsia="zh-CN"/>
        </w:rPr>
        <w:t>信息化系统、</w:t>
      </w:r>
      <w:r>
        <w:rPr>
          <w:rFonts w:hint="eastAsia"/>
          <w:highlight w:val="none"/>
          <w:lang w:eastAsia="zh-CN"/>
        </w:rPr>
        <w:t>临时工程等的设计</w:t>
      </w:r>
      <w:r>
        <w:rPr>
          <w:rFonts w:hint="eastAsia"/>
          <w:lang w:eastAsia="zh-CN"/>
        </w:rPr>
        <w:t>和施工，</w:t>
      </w:r>
      <w:r>
        <w:rPr>
          <w:rFonts w:hint="eastAsia"/>
          <w:lang w:val="en-US" w:eastAsia="zh-CN"/>
        </w:rPr>
        <w:t>其中设计应</w:t>
      </w:r>
      <w:r>
        <w:rPr>
          <w:rFonts w:hint="eastAsia"/>
          <w:lang w:eastAsia="zh-CN"/>
        </w:rPr>
        <w:t>包括施工图设计及预算编制，设备技术规格书编制，工程量清单编制、施工现场配合（含设计变更及变更预算），以及相关后续服务（含竣工图编制）等至工程竣工</w:t>
      </w:r>
      <w:r>
        <w:rPr>
          <w:rFonts w:hint="eastAsia"/>
          <w:lang w:val="en-US" w:eastAsia="zh-CN"/>
        </w:rPr>
        <w:t>验收</w:t>
      </w:r>
      <w:r>
        <w:rPr>
          <w:rFonts w:hint="eastAsia"/>
          <w:lang w:eastAsia="zh-CN"/>
        </w:rPr>
        <w:t>全过程的设计任务等；</w:t>
      </w:r>
      <w:r>
        <w:rPr>
          <w:rFonts w:hint="eastAsia"/>
          <w:lang w:val="en-US" w:eastAsia="zh-CN"/>
        </w:rPr>
        <w:t>本项目还包括招标范围内的所有</w:t>
      </w:r>
      <w:r>
        <w:rPr>
          <w:rFonts w:hint="eastAsia"/>
          <w:lang w:eastAsia="zh-CN"/>
        </w:rPr>
        <w:t>设备（不含卸船机）</w:t>
      </w:r>
      <w:r>
        <w:rPr>
          <w:rFonts w:hint="eastAsia"/>
          <w:lang w:val="en-US" w:eastAsia="zh-CN"/>
        </w:rPr>
        <w:t>及系统的</w:t>
      </w:r>
      <w:r>
        <w:rPr>
          <w:rFonts w:hint="eastAsia"/>
          <w:lang w:eastAsia="zh-CN"/>
        </w:rPr>
        <w:t>材料供货、</w:t>
      </w:r>
      <w:r>
        <w:rPr>
          <w:rFonts w:hint="eastAsia"/>
          <w:lang w:val="en-US" w:eastAsia="zh-CN"/>
        </w:rPr>
        <w:t>安装调试及倒送电工作（含手续办理）</w:t>
      </w:r>
      <w:r>
        <w:rPr>
          <w:rFonts w:hint="eastAsia"/>
          <w:lang w:eastAsia="zh-CN"/>
        </w:rPr>
        <w:t>，负责本工程在安装、试运行及质保期的缺陷处理，承担试运行中单体调试、分系统和整体调试工作。负责现有码头工程公用系统（如地下管线、沟道设施、</w:t>
      </w:r>
      <w:r>
        <w:rPr>
          <w:rFonts w:hint="eastAsia"/>
          <w:lang w:val="en-US" w:eastAsia="zh-CN"/>
        </w:rPr>
        <w:t>污水收集</w:t>
      </w:r>
      <w:r>
        <w:rPr>
          <w:rFonts w:hint="eastAsia"/>
          <w:lang w:eastAsia="zh-CN"/>
        </w:rPr>
        <w:t>等）设计及改造施工，以满足泊位生产需要。以及项目相关手续办理（</w:t>
      </w:r>
      <w:r>
        <w:rPr>
          <w:rFonts w:hint="eastAsia"/>
          <w:lang w:val="en-US" w:eastAsia="zh-CN"/>
        </w:rPr>
        <w:t>包括但不限于施工许可证</w:t>
      </w:r>
      <w:r>
        <w:rPr>
          <w:rFonts w:hint="eastAsia"/>
          <w:lang w:eastAsia="zh-CN"/>
        </w:rPr>
        <w:t>、</w:t>
      </w:r>
      <w:r>
        <w:rPr>
          <w:rFonts w:hint="eastAsia"/>
          <w:lang w:val="en-US" w:eastAsia="zh-CN"/>
        </w:rPr>
        <w:t>水上水下施工许可证</w:t>
      </w:r>
      <w:r>
        <w:rPr>
          <w:rFonts w:hint="eastAsia"/>
          <w:lang w:eastAsia="zh-CN"/>
        </w:rPr>
        <w:t>、</w:t>
      </w:r>
      <w:r>
        <w:rPr>
          <w:rFonts w:hint="eastAsia"/>
          <w:lang w:val="en-US" w:eastAsia="zh-CN"/>
        </w:rPr>
        <w:t>废弃物海洋倾倒许可证等至竣工验收的相关手续</w:t>
      </w:r>
      <w:r>
        <w:rPr>
          <w:rFonts w:hint="eastAsia"/>
          <w:lang w:eastAsia="zh-CN"/>
        </w:rPr>
        <w:t>）、</w:t>
      </w:r>
      <w:r>
        <w:rPr>
          <w:rFonts w:hint="eastAsia"/>
          <w:lang w:val="en-US" w:eastAsia="zh-CN"/>
        </w:rPr>
        <w:t>专项</w:t>
      </w:r>
      <w:r>
        <w:rPr>
          <w:rFonts w:hint="eastAsia"/>
          <w:lang w:eastAsia="zh-CN"/>
        </w:rPr>
        <w:t>验收（</w:t>
      </w:r>
      <w:r>
        <w:rPr>
          <w:rFonts w:hint="eastAsia"/>
          <w:lang w:val="en-US" w:eastAsia="zh-CN"/>
        </w:rPr>
        <w:t>包括但不限于防雷接地验收</w:t>
      </w:r>
      <w:r>
        <w:rPr>
          <w:rFonts w:hint="eastAsia"/>
          <w:lang w:eastAsia="zh-CN"/>
        </w:rPr>
        <w:t>、</w:t>
      </w:r>
      <w:r>
        <w:rPr>
          <w:rFonts w:hint="eastAsia"/>
          <w:lang w:val="en-US" w:eastAsia="zh-CN"/>
        </w:rPr>
        <w:t>环保专项验收</w:t>
      </w:r>
      <w:r>
        <w:rPr>
          <w:rFonts w:hint="eastAsia"/>
          <w:lang w:eastAsia="zh-CN"/>
        </w:rPr>
        <w:t>、</w:t>
      </w:r>
      <w:r>
        <w:rPr>
          <w:rFonts w:hint="eastAsia"/>
          <w:lang w:val="en-US" w:eastAsia="zh-CN"/>
        </w:rPr>
        <w:t>水土保持设施验收</w:t>
      </w:r>
      <w:r>
        <w:rPr>
          <w:rFonts w:hint="eastAsia"/>
          <w:lang w:eastAsia="zh-CN"/>
        </w:rPr>
        <w:t>、</w:t>
      </w:r>
      <w:r>
        <w:rPr>
          <w:rFonts w:hint="eastAsia"/>
          <w:lang w:val="en-US" w:eastAsia="zh-CN"/>
        </w:rPr>
        <w:t>岸电设施验收</w:t>
      </w:r>
      <w:r>
        <w:rPr>
          <w:rFonts w:hint="eastAsia"/>
          <w:lang w:eastAsia="zh-CN"/>
        </w:rPr>
        <w:t>、</w:t>
      </w:r>
      <w:r>
        <w:rPr>
          <w:rFonts w:hint="eastAsia"/>
          <w:lang w:val="en-US" w:eastAsia="zh-CN"/>
        </w:rPr>
        <w:t>职业病防护专项验收</w:t>
      </w:r>
      <w:r>
        <w:rPr>
          <w:rFonts w:hint="eastAsia"/>
          <w:lang w:eastAsia="zh-CN"/>
        </w:rPr>
        <w:t>、</w:t>
      </w:r>
      <w:r>
        <w:rPr>
          <w:rFonts w:hint="eastAsia"/>
          <w:lang w:val="en-US" w:eastAsia="zh-CN"/>
        </w:rPr>
        <w:t>消防专项验收</w:t>
      </w:r>
      <w:r>
        <w:rPr>
          <w:rFonts w:hint="eastAsia"/>
          <w:lang w:eastAsia="zh-CN"/>
        </w:rPr>
        <w:t>、</w:t>
      </w:r>
      <w:r>
        <w:rPr>
          <w:rFonts w:hint="eastAsia"/>
          <w:lang w:val="en-US" w:eastAsia="zh-CN"/>
        </w:rPr>
        <w:t>档案专项验收、航标专项验收</w:t>
      </w:r>
      <w:r>
        <w:rPr>
          <w:rFonts w:hint="eastAsia"/>
          <w:lang w:eastAsia="zh-CN"/>
        </w:rPr>
        <w:t>、</w:t>
      </w:r>
      <w:r>
        <w:rPr>
          <w:rFonts w:hint="eastAsia"/>
          <w:lang w:val="en-US" w:eastAsia="zh-CN"/>
        </w:rPr>
        <w:t>进港通航安全核查专项验收</w:t>
      </w:r>
      <w:r>
        <w:rPr>
          <w:rFonts w:hint="eastAsia"/>
          <w:lang w:eastAsia="zh-CN"/>
        </w:rPr>
        <w:t>、</w:t>
      </w:r>
      <w:r>
        <w:rPr>
          <w:rFonts w:hint="eastAsia"/>
          <w:lang w:val="en-US" w:eastAsia="zh-CN"/>
        </w:rPr>
        <w:t>安全设施验收、船舶污染物接收协议（1年）、船舶防溢油处置协议（1年）等</w:t>
      </w:r>
      <w:r>
        <w:rPr>
          <w:rFonts w:hint="eastAsia"/>
          <w:lang w:eastAsia="zh-CN"/>
        </w:rPr>
        <w:t>），</w:t>
      </w:r>
      <w:r>
        <w:rPr>
          <w:rFonts w:hint="eastAsia"/>
          <w:lang w:val="en-US" w:eastAsia="zh-CN"/>
        </w:rPr>
        <w:t>以上工作内容包括从施工图设计至竣工验收的所有工作，投标人应综合考虑</w:t>
      </w:r>
      <w:r>
        <w:rPr>
          <w:rFonts w:hint="eastAsia"/>
          <w:lang w:eastAsia="zh-CN"/>
        </w:rPr>
        <w:t>。</w:t>
      </w:r>
    </w:p>
    <w:p w14:paraId="4BF7C59D">
      <w:pPr>
        <w:kinsoku w:val="0"/>
        <w:adjustRightInd w:val="0"/>
        <w:snapToGrid w:val="0"/>
        <w:spacing w:line="360" w:lineRule="auto"/>
        <w:ind w:firstLine="479"/>
        <w:textAlignment w:val="baseline"/>
        <w:rPr>
          <w:rFonts w:hint="eastAsia" w:ascii="宋体" w:hAnsi="宋体" w:eastAsia="宋体" w:cs="宋体"/>
          <w:snapToGrid w:val="0"/>
          <w:color w:val="000000"/>
          <w:sz w:val="21"/>
          <w:szCs w:val="21"/>
          <w:lang w:eastAsia="zh-CN"/>
        </w:rPr>
      </w:pPr>
      <w:r>
        <w:rPr>
          <w:rFonts w:hint="eastAsia" w:ascii="宋体" w:hAnsi="宋体" w:eastAsia="宋体" w:cs="宋体"/>
          <w:snapToGrid w:val="0"/>
          <w:color w:val="000000"/>
          <w:sz w:val="21"/>
          <w:szCs w:val="21"/>
          <w:lang w:eastAsia="zh-CN"/>
        </w:rPr>
        <w:t>8.双方在此立约：保证按照本合同文件的约定，承担和履行各自的全部责任和义务。本合同文件经双方签字盖章且发包人收到承包人按合同规定提交履约保证金后生效，工程经竣工验收合格、合同总价款结清后合同终止。</w:t>
      </w:r>
    </w:p>
    <w:p w14:paraId="69F74BC2">
      <w:pPr>
        <w:widowControl/>
        <w:kinsoku w:val="0"/>
        <w:adjustRightInd w:val="0"/>
        <w:snapToGrid w:val="0"/>
        <w:spacing w:line="360" w:lineRule="auto"/>
        <w:ind w:firstLine="479"/>
        <w:textAlignment w:val="baseline"/>
        <w:rPr>
          <w:rFonts w:hint="eastAsia" w:ascii="宋体" w:hAnsi="宋体" w:eastAsia="宋体" w:cs="宋体"/>
          <w:snapToGrid w:val="0"/>
          <w:color w:val="auto"/>
          <w:sz w:val="21"/>
          <w:szCs w:val="21"/>
          <w:lang w:eastAsia="zh-CN"/>
        </w:rPr>
      </w:pPr>
      <w:r>
        <w:rPr>
          <w:rFonts w:hint="eastAsia" w:ascii="宋体" w:hAnsi="宋体" w:eastAsia="宋体" w:cs="宋体"/>
          <w:snapToGrid w:val="0"/>
          <w:color w:val="000000"/>
          <w:sz w:val="21"/>
          <w:szCs w:val="21"/>
          <w:lang w:eastAsia="zh-CN"/>
        </w:rPr>
        <w:t>9.本协议书正本贰份，双方各执壹份，具有同等法律效力；副本</w:t>
      </w:r>
      <w:r>
        <w:rPr>
          <w:rFonts w:hint="eastAsia" w:ascii="宋体" w:hAnsi="宋体" w:eastAsia="宋体" w:cs="宋体"/>
          <w:snapToGrid w:val="0"/>
          <w:color w:val="000000"/>
          <w:sz w:val="21"/>
          <w:szCs w:val="21"/>
          <w:u w:val="single"/>
          <w:lang w:eastAsia="zh-CN"/>
        </w:rPr>
        <w:t xml:space="preserve">   </w:t>
      </w:r>
      <w:r>
        <w:rPr>
          <w:rFonts w:hint="eastAsia" w:ascii="宋体" w:hAnsi="宋体" w:eastAsia="宋体" w:cs="宋体"/>
          <w:snapToGrid w:val="0"/>
          <w:color w:val="000000"/>
          <w:sz w:val="21"/>
          <w:szCs w:val="21"/>
          <w:lang w:eastAsia="zh-CN"/>
        </w:rPr>
        <w:t>份，发包人执</w:t>
      </w:r>
      <w:r>
        <w:rPr>
          <w:rFonts w:hint="eastAsia" w:ascii="宋体" w:hAnsi="宋体" w:eastAsia="宋体" w:cs="宋体"/>
          <w:snapToGrid w:val="0"/>
          <w:color w:val="000000"/>
          <w:sz w:val="21"/>
          <w:szCs w:val="21"/>
          <w:u w:val="single"/>
          <w:lang w:eastAsia="zh-CN"/>
        </w:rPr>
        <w:t xml:space="preserve">   </w:t>
      </w:r>
      <w:r>
        <w:rPr>
          <w:rFonts w:hint="eastAsia" w:ascii="宋体" w:hAnsi="宋体" w:eastAsia="宋体" w:cs="宋体"/>
          <w:snapToGrid w:val="0"/>
          <w:color w:val="000000"/>
          <w:sz w:val="21"/>
          <w:szCs w:val="21"/>
          <w:lang w:eastAsia="zh-CN"/>
        </w:rPr>
        <w:t>份，承包人执</w:t>
      </w:r>
      <w:r>
        <w:rPr>
          <w:rFonts w:hint="eastAsia" w:ascii="宋体" w:hAnsi="宋体" w:eastAsia="宋体" w:cs="宋体"/>
          <w:snapToGrid w:val="0"/>
          <w:color w:val="auto"/>
          <w:sz w:val="21"/>
          <w:szCs w:val="21"/>
          <w:u w:val="single"/>
          <w:lang w:eastAsia="zh-CN"/>
        </w:rPr>
        <w:t xml:space="preserve">   </w:t>
      </w:r>
      <w:r>
        <w:rPr>
          <w:rFonts w:hint="eastAsia" w:ascii="宋体" w:hAnsi="宋体" w:eastAsia="宋体" w:cs="宋体"/>
          <w:snapToGrid w:val="0"/>
          <w:color w:val="auto"/>
          <w:sz w:val="21"/>
          <w:szCs w:val="21"/>
          <w:lang w:eastAsia="zh-CN"/>
        </w:rPr>
        <w:t>份。当副本与正本不一致时，以正本为准。</w:t>
      </w:r>
    </w:p>
    <w:p w14:paraId="4163321B">
      <w:pPr>
        <w:bidi w:val="0"/>
        <w:rPr>
          <w:rFonts w:hint="eastAsia"/>
          <w:color w:val="auto"/>
          <w:lang w:val="en-US" w:eastAsia="zh-CN"/>
        </w:rPr>
      </w:pPr>
      <w:r>
        <w:rPr>
          <w:rFonts w:hint="eastAsia"/>
          <w:color w:val="auto"/>
          <w:lang w:val="en-US" w:eastAsia="zh-CN"/>
        </w:rPr>
        <w:t>10.</w:t>
      </w:r>
      <w:r>
        <w:rPr>
          <w:color w:val="auto"/>
          <w:lang w:eastAsia="zh-CN"/>
        </w:rPr>
        <w:t>合同生效的其他条件：合同协议书</w:t>
      </w:r>
      <w:r>
        <w:rPr>
          <w:rFonts w:hint="eastAsia"/>
          <w:color w:val="auto"/>
          <w:lang w:val="en-US" w:eastAsia="zh-CN"/>
        </w:rPr>
        <w:t>和合同</w:t>
      </w:r>
      <w:r>
        <w:rPr>
          <w:color w:val="auto"/>
          <w:lang w:eastAsia="zh-CN"/>
        </w:rPr>
        <w:t>经双方</w:t>
      </w:r>
      <w:r>
        <w:rPr>
          <w:rFonts w:hint="eastAsia"/>
          <w:color w:val="auto"/>
          <w:lang w:val="en-US" w:eastAsia="zh-CN"/>
        </w:rPr>
        <w:t>法定代表人或委托代理人签字，并加盖合同专用章或公章</w:t>
      </w:r>
      <w:r>
        <w:rPr>
          <w:rFonts w:hint="eastAsia"/>
          <w:color w:val="auto"/>
          <w:lang w:eastAsia="zh-CN"/>
        </w:rPr>
        <w:t>，</w:t>
      </w:r>
      <w:r>
        <w:rPr>
          <w:rFonts w:hint="eastAsia"/>
          <w:color w:val="auto"/>
          <w:lang w:val="en-US" w:eastAsia="zh-CN"/>
        </w:rPr>
        <w:t>并待完成投资决策程序，待招标方书面通知后生效。</w:t>
      </w:r>
    </w:p>
    <w:p w14:paraId="397C29FB">
      <w:pPr>
        <w:widowControl/>
        <w:kinsoku w:val="0"/>
        <w:adjustRightInd w:val="0"/>
        <w:snapToGrid w:val="0"/>
        <w:spacing w:line="360" w:lineRule="auto"/>
        <w:ind w:firstLine="479"/>
        <w:textAlignment w:val="baseline"/>
        <w:rPr>
          <w:rFonts w:hint="eastAsia" w:ascii="宋体" w:hAnsi="宋体" w:eastAsia="宋体" w:cs="宋体"/>
          <w:snapToGrid w:val="0"/>
          <w:color w:val="000000"/>
          <w:sz w:val="21"/>
          <w:szCs w:val="21"/>
          <w:lang w:eastAsia="zh-CN"/>
        </w:rPr>
      </w:pPr>
    </w:p>
    <w:p w14:paraId="5ED21E67">
      <w:pPr>
        <w:widowControl/>
        <w:kinsoku w:val="0"/>
        <w:adjustRightInd w:val="0"/>
        <w:snapToGrid w:val="0"/>
        <w:spacing w:line="360" w:lineRule="auto"/>
        <w:textAlignment w:val="baseline"/>
        <w:rPr>
          <w:rFonts w:hint="eastAsia" w:cs="Times New Roman"/>
          <w:snapToGrid w:val="0"/>
          <w:color w:val="000000"/>
          <w:sz w:val="24"/>
          <w:szCs w:val="24"/>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2"/>
        <w:gridCol w:w="4783"/>
      </w:tblGrid>
      <w:tr w14:paraId="068C5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82" w:type="dxa"/>
            <w:tcBorders>
              <w:top w:val="nil"/>
              <w:left w:val="nil"/>
              <w:bottom w:val="nil"/>
              <w:right w:val="nil"/>
            </w:tcBorders>
            <w:vAlign w:val="center"/>
          </w:tcPr>
          <w:p w14:paraId="4E7DFB41">
            <w:pPr>
              <w:pStyle w:val="8"/>
              <w:bidi w:val="0"/>
              <w:rPr>
                <w:rFonts w:hint="eastAsia"/>
              </w:rPr>
            </w:pPr>
            <w:r>
              <w:t xml:space="preserve">发包人（盖章）： </w:t>
            </w:r>
          </w:p>
        </w:tc>
        <w:tc>
          <w:tcPr>
            <w:tcW w:w="4783" w:type="dxa"/>
            <w:tcBorders>
              <w:top w:val="nil"/>
              <w:left w:val="nil"/>
              <w:bottom w:val="nil"/>
              <w:right w:val="nil"/>
            </w:tcBorders>
            <w:vAlign w:val="center"/>
          </w:tcPr>
          <w:p w14:paraId="469EAB06">
            <w:pPr>
              <w:pStyle w:val="8"/>
              <w:bidi w:val="0"/>
              <w:rPr>
                <w:rFonts w:hint="eastAsia"/>
              </w:rPr>
            </w:pPr>
            <w:r>
              <w:t xml:space="preserve">承包人（盖章）： </w:t>
            </w:r>
          </w:p>
        </w:tc>
      </w:tr>
      <w:tr w14:paraId="686C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782" w:type="dxa"/>
            <w:tcBorders>
              <w:top w:val="nil"/>
              <w:left w:val="nil"/>
              <w:bottom w:val="nil"/>
              <w:right w:val="nil"/>
            </w:tcBorders>
            <w:vAlign w:val="center"/>
          </w:tcPr>
          <w:p w14:paraId="387DF0C7">
            <w:pPr>
              <w:pStyle w:val="8"/>
              <w:bidi w:val="0"/>
              <w:rPr>
                <w:rFonts w:hint="eastAsia"/>
              </w:rPr>
            </w:pPr>
            <w:r>
              <w:t>法定代表人或</w:t>
            </w:r>
          </w:p>
        </w:tc>
        <w:tc>
          <w:tcPr>
            <w:tcW w:w="4783" w:type="dxa"/>
            <w:tcBorders>
              <w:top w:val="nil"/>
              <w:left w:val="nil"/>
              <w:bottom w:val="nil"/>
              <w:right w:val="nil"/>
            </w:tcBorders>
            <w:vAlign w:val="center"/>
          </w:tcPr>
          <w:p w14:paraId="65A63A74">
            <w:pPr>
              <w:pStyle w:val="8"/>
              <w:bidi w:val="0"/>
              <w:rPr>
                <w:rFonts w:hint="eastAsia"/>
              </w:rPr>
            </w:pPr>
            <w:r>
              <w:t>法定代表人或</w:t>
            </w:r>
          </w:p>
        </w:tc>
      </w:tr>
      <w:tr w14:paraId="2110C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2" w:type="dxa"/>
            <w:tcBorders>
              <w:top w:val="nil"/>
              <w:left w:val="nil"/>
              <w:bottom w:val="nil"/>
              <w:right w:val="nil"/>
            </w:tcBorders>
            <w:vAlign w:val="center"/>
          </w:tcPr>
          <w:p w14:paraId="2F603479">
            <w:pPr>
              <w:pStyle w:val="8"/>
              <w:bidi w:val="0"/>
              <w:rPr>
                <w:rFonts w:hint="eastAsia"/>
                <w:lang w:eastAsia="zh-CN"/>
              </w:rPr>
            </w:pPr>
            <w:r>
              <w:rPr>
                <w:lang w:eastAsia="zh-CN"/>
              </w:rPr>
              <w:t>授权代理人（签字）：</w:t>
            </w:r>
          </w:p>
        </w:tc>
        <w:tc>
          <w:tcPr>
            <w:tcW w:w="4783" w:type="dxa"/>
            <w:tcBorders>
              <w:top w:val="nil"/>
              <w:left w:val="nil"/>
              <w:bottom w:val="nil"/>
              <w:right w:val="nil"/>
            </w:tcBorders>
            <w:vAlign w:val="center"/>
          </w:tcPr>
          <w:p w14:paraId="2DF18D08">
            <w:pPr>
              <w:pStyle w:val="8"/>
              <w:bidi w:val="0"/>
              <w:rPr>
                <w:rFonts w:hint="eastAsia"/>
                <w:lang w:eastAsia="zh-CN"/>
              </w:rPr>
            </w:pPr>
            <w:r>
              <w:rPr>
                <w:lang w:eastAsia="zh-CN"/>
              </w:rPr>
              <w:t>授权代理人（签字）：</w:t>
            </w:r>
          </w:p>
        </w:tc>
      </w:tr>
      <w:tr w14:paraId="6960A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2" w:type="dxa"/>
            <w:tcBorders>
              <w:top w:val="nil"/>
              <w:left w:val="nil"/>
              <w:bottom w:val="nil"/>
              <w:right w:val="nil"/>
            </w:tcBorders>
            <w:vAlign w:val="center"/>
          </w:tcPr>
          <w:p w14:paraId="52E9EDA6">
            <w:pPr>
              <w:pStyle w:val="8"/>
              <w:bidi w:val="0"/>
              <w:rPr>
                <w:rFonts w:hint="eastAsia"/>
              </w:rPr>
            </w:pPr>
            <w:r>
              <w:t>联系电话：</w:t>
            </w:r>
          </w:p>
        </w:tc>
        <w:tc>
          <w:tcPr>
            <w:tcW w:w="4783" w:type="dxa"/>
            <w:tcBorders>
              <w:top w:val="nil"/>
              <w:left w:val="nil"/>
              <w:bottom w:val="nil"/>
              <w:right w:val="nil"/>
            </w:tcBorders>
            <w:vAlign w:val="center"/>
          </w:tcPr>
          <w:p w14:paraId="44FBDB2E">
            <w:pPr>
              <w:pStyle w:val="8"/>
              <w:bidi w:val="0"/>
              <w:rPr>
                <w:rFonts w:hint="eastAsia"/>
              </w:rPr>
            </w:pPr>
            <w:r>
              <w:t>联系电话：</w:t>
            </w:r>
          </w:p>
        </w:tc>
      </w:tr>
      <w:tr w14:paraId="175A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2" w:type="dxa"/>
            <w:tcBorders>
              <w:top w:val="nil"/>
              <w:left w:val="nil"/>
              <w:bottom w:val="nil"/>
              <w:right w:val="nil"/>
            </w:tcBorders>
            <w:vAlign w:val="center"/>
          </w:tcPr>
          <w:p w14:paraId="68216540">
            <w:pPr>
              <w:pStyle w:val="8"/>
              <w:bidi w:val="0"/>
              <w:rPr>
                <w:rFonts w:hint="eastAsia"/>
              </w:rPr>
            </w:pPr>
            <w:r>
              <w:t>传真：</w:t>
            </w:r>
          </w:p>
        </w:tc>
        <w:tc>
          <w:tcPr>
            <w:tcW w:w="4783" w:type="dxa"/>
            <w:tcBorders>
              <w:top w:val="nil"/>
              <w:left w:val="nil"/>
              <w:bottom w:val="nil"/>
              <w:right w:val="nil"/>
            </w:tcBorders>
            <w:vAlign w:val="center"/>
          </w:tcPr>
          <w:p w14:paraId="2DFB18AC">
            <w:pPr>
              <w:pStyle w:val="8"/>
              <w:bidi w:val="0"/>
              <w:rPr>
                <w:rFonts w:hint="eastAsia"/>
              </w:rPr>
            </w:pPr>
            <w:r>
              <w:t>传真：</w:t>
            </w:r>
          </w:p>
        </w:tc>
      </w:tr>
      <w:tr w14:paraId="52B6D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782" w:type="dxa"/>
            <w:tcBorders>
              <w:top w:val="nil"/>
              <w:left w:val="nil"/>
              <w:bottom w:val="nil"/>
              <w:right w:val="nil"/>
            </w:tcBorders>
            <w:vAlign w:val="center"/>
          </w:tcPr>
          <w:p w14:paraId="3C6E9CBD">
            <w:pPr>
              <w:pStyle w:val="8"/>
              <w:bidi w:val="0"/>
              <w:rPr>
                <w:rFonts w:hint="eastAsia"/>
              </w:rPr>
            </w:pPr>
            <w:r>
              <w:t>签约日期：</w:t>
            </w:r>
          </w:p>
        </w:tc>
        <w:tc>
          <w:tcPr>
            <w:tcW w:w="4783" w:type="dxa"/>
            <w:tcBorders>
              <w:top w:val="nil"/>
              <w:left w:val="nil"/>
              <w:bottom w:val="nil"/>
              <w:right w:val="nil"/>
            </w:tcBorders>
            <w:vAlign w:val="center"/>
          </w:tcPr>
          <w:p w14:paraId="126E2C52">
            <w:pPr>
              <w:pStyle w:val="8"/>
              <w:bidi w:val="0"/>
              <w:rPr>
                <w:rFonts w:hint="eastAsia"/>
              </w:rPr>
            </w:pPr>
            <w:r>
              <w:t>签约日期：</w:t>
            </w:r>
          </w:p>
        </w:tc>
      </w:tr>
    </w:tbl>
    <w:p w14:paraId="1DD739B2">
      <w:pPr>
        <w:widowControl/>
        <w:kinsoku w:val="0"/>
        <w:adjustRightInd w:val="0"/>
        <w:snapToGrid w:val="0"/>
        <w:spacing w:line="360" w:lineRule="auto"/>
        <w:textAlignment w:val="baseline"/>
        <w:rPr>
          <w:rFonts w:hint="eastAsia" w:cs="Times New Roman"/>
          <w:snapToGrid w:val="0"/>
          <w:color w:val="000000"/>
          <w:sz w:val="24"/>
          <w:szCs w:val="24"/>
        </w:rPr>
        <w:sectPr>
          <w:type w:val="nextColumn"/>
          <w:pgSz w:w="11900" w:h="16839"/>
          <w:pgMar w:top="1134" w:right="1134" w:bottom="1134" w:left="1417" w:header="709" w:footer="918" w:gutter="0"/>
          <w:cols w:space="0" w:num="1"/>
        </w:sectPr>
      </w:pPr>
    </w:p>
    <w:p w14:paraId="08D7C015">
      <w:pPr>
        <w:pStyle w:val="7"/>
        <w:bidi w:val="0"/>
        <w:rPr>
          <w:rFonts w:hint="eastAsia"/>
        </w:rPr>
      </w:pPr>
      <w:r>
        <w:t>附件二：廉政合同</w:t>
      </w:r>
    </w:p>
    <w:p w14:paraId="075B7F67">
      <w:pPr>
        <w:widowControl/>
        <w:kinsoku w:val="0"/>
        <w:adjustRightInd w:val="0"/>
        <w:snapToGrid w:val="0"/>
        <w:spacing w:line="360" w:lineRule="auto"/>
        <w:jc w:val="center"/>
        <w:textAlignment w:val="baseline"/>
        <w:rPr>
          <w:rFonts w:hint="eastAsia" w:cs="Times New Roman"/>
          <w:snapToGrid w:val="0"/>
          <w:color w:val="000000"/>
          <w:sz w:val="21"/>
          <w:szCs w:val="21"/>
        </w:rPr>
      </w:pPr>
      <w:r>
        <w:rPr>
          <w:rFonts w:cs="Times New Roman"/>
          <w:snapToGrid w:val="0"/>
          <w:color w:val="000000"/>
          <w:spacing w:val="-5"/>
          <w:sz w:val="21"/>
          <w:szCs w:val="21"/>
        </w:rPr>
        <w:t>廉政合同格式</w:t>
      </w:r>
    </w:p>
    <w:p w14:paraId="74329050">
      <w:pPr>
        <w:kinsoku w:val="0"/>
        <w:adjustRightInd w:val="0"/>
        <w:snapToGrid w:val="0"/>
        <w:spacing w:line="360" w:lineRule="auto"/>
        <w:textAlignment w:val="baseline"/>
        <w:rPr>
          <w:rFonts w:cs="Times New Roman"/>
          <w:snapToGrid w:val="0"/>
          <w:color w:val="000000"/>
          <w:sz w:val="21"/>
          <w:szCs w:val="21"/>
          <w:lang w:eastAsia="zh-CN"/>
        </w:rPr>
      </w:pPr>
      <w:r>
        <w:rPr>
          <w:rFonts w:cs="Times New Roman"/>
          <w:snapToGrid w:val="0"/>
          <w:color w:val="000000"/>
          <w:sz w:val="21"/>
          <w:szCs w:val="21"/>
          <w:lang w:eastAsia="zh-CN"/>
        </w:rPr>
        <w:t>工程项目名称：</w:t>
      </w:r>
      <w:r>
        <w:rPr>
          <w:rFonts w:hint="eastAsia" w:cs="Times New Roman"/>
          <w:snapToGrid w:val="0"/>
          <w:color w:val="000000"/>
          <w:sz w:val="21"/>
          <w:szCs w:val="21"/>
          <w:lang w:eastAsia="zh-CN"/>
        </w:rPr>
        <w:t>揭阳港惠来沿海港区前詹作业区13号泊位散货码头工程EPC总承包</w:t>
      </w:r>
    </w:p>
    <w:p w14:paraId="46E586A3">
      <w:pPr>
        <w:kinsoku w:val="0"/>
        <w:adjustRightInd w:val="0"/>
        <w:snapToGrid w:val="0"/>
        <w:spacing w:line="360" w:lineRule="auto"/>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工程项目地址：广东省揭阳市惠来沿海港区前詹作业区2号港池内</w:t>
      </w:r>
    </w:p>
    <w:p w14:paraId="6C36505E">
      <w:pPr>
        <w:kinsoku w:val="0"/>
        <w:adjustRightInd w:val="0"/>
        <w:snapToGrid w:val="0"/>
        <w:spacing w:line="360" w:lineRule="auto"/>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发包人：</w:t>
      </w:r>
    </w:p>
    <w:p w14:paraId="083111A0">
      <w:pPr>
        <w:kinsoku w:val="0"/>
        <w:adjustRightInd w:val="0"/>
        <w:snapToGrid w:val="0"/>
        <w:spacing w:line="360" w:lineRule="auto"/>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承包人：</w:t>
      </w:r>
    </w:p>
    <w:p w14:paraId="0FB6AED0">
      <w:pPr>
        <w:kinsoku w:val="0"/>
        <w:adjustRightInd w:val="0"/>
        <w:snapToGrid w:val="0"/>
        <w:spacing w:line="360" w:lineRule="auto"/>
        <w:ind w:firstLine="467"/>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为加强工程建设中的廉政建设，规范工程建设项目承发包双方的各项活动，防止发生各种谋取不正当利益的违法违纪行为，保护政府、集体和当事人的合法权益，根据政府有关工程建设的法律法规和廉政建设责任制规定，特订立本廉政合同。</w:t>
      </w:r>
    </w:p>
    <w:p w14:paraId="75953F00">
      <w:pPr>
        <w:kinsoku w:val="0"/>
        <w:adjustRightInd w:val="0"/>
        <w:snapToGrid w:val="0"/>
        <w:spacing w:line="360" w:lineRule="auto"/>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第一条  双方的责任</w:t>
      </w:r>
    </w:p>
    <w:p w14:paraId="198005D2">
      <w:pPr>
        <w:kinsoku w:val="0"/>
        <w:adjustRightInd w:val="0"/>
        <w:snapToGrid w:val="0"/>
        <w:spacing w:line="360" w:lineRule="auto"/>
        <w:ind w:firstLine="420" w:firstLineChars="20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（一）应严格遵守政府关于市场准入、项目招标投标、工程建设、施工安装和市场活动等有关法律、法规，相关政策，以及廉政建设的各项规定。</w:t>
      </w:r>
    </w:p>
    <w:p w14:paraId="04E7773F">
      <w:pPr>
        <w:kinsoku w:val="0"/>
        <w:adjustRightInd w:val="0"/>
        <w:snapToGrid w:val="0"/>
        <w:spacing w:line="360" w:lineRule="auto"/>
        <w:ind w:firstLine="420" w:firstLineChars="20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（二）严格执行建设工程项目承发包合同文件，自觉按合同办事。</w:t>
      </w:r>
    </w:p>
    <w:p w14:paraId="4FAB31A0">
      <w:pPr>
        <w:kinsoku w:val="0"/>
        <w:adjustRightInd w:val="0"/>
        <w:snapToGrid w:val="0"/>
        <w:spacing w:line="360" w:lineRule="auto"/>
        <w:ind w:firstLine="420" w:firstLineChars="20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（三）业务活动必须坚持公开、公平、公正、诚信、透明的原则（除法律法规另有规定者外），不得为获取不正当的利益，损害政府、集体和对方利益，不得违反工程建设管理、施工安装的规章制度。</w:t>
      </w:r>
    </w:p>
    <w:p w14:paraId="5DC0445C">
      <w:pPr>
        <w:kinsoku w:val="0"/>
        <w:adjustRightInd w:val="0"/>
        <w:snapToGrid w:val="0"/>
        <w:spacing w:line="360" w:lineRule="auto"/>
        <w:ind w:firstLine="49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（四）发现对方在业务活动中有违规、违纪、违法行为的，应及时提醒对方，情节严重的，应向其上级主管部门或纪检监察、司法等有关机关举报。</w:t>
      </w:r>
    </w:p>
    <w:p w14:paraId="07B3ADCC">
      <w:pPr>
        <w:kinsoku w:val="0"/>
        <w:adjustRightInd w:val="0"/>
        <w:snapToGrid w:val="0"/>
        <w:spacing w:line="360" w:lineRule="auto"/>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第二条  发包人的责任</w:t>
      </w:r>
    </w:p>
    <w:p w14:paraId="33ACA03A">
      <w:pPr>
        <w:kinsoku w:val="0"/>
        <w:adjustRightInd w:val="0"/>
        <w:snapToGrid w:val="0"/>
        <w:spacing w:line="360" w:lineRule="auto"/>
        <w:ind w:firstLine="472"/>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发包人的领导和从事该建设工程项目的工作人员，在工程建设的事前、事中、事后应遵守以下规定：</w:t>
      </w:r>
    </w:p>
    <w:p w14:paraId="3A6B8DAB">
      <w:pPr>
        <w:kinsoku w:val="0"/>
        <w:adjustRightInd w:val="0"/>
        <w:snapToGrid w:val="0"/>
        <w:spacing w:line="360" w:lineRule="auto"/>
        <w:ind w:firstLine="420" w:firstLineChars="20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（一）不准向承包人和相关单位索要或接受回扣、礼金、有价证券、贵重物品和好处费、感谢费等。</w:t>
      </w:r>
    </w:p>
    <w:p w14:paraId="6859D0B5">
      <w:pPr>
        <w:kinsoku w:val="0"/>
        <w:adjustRightInd w:val="0"/>
        <w:snapToGrid w:val="0"/>
        <w:spacing w:line="360" w:lineRule="auto"/>
        <w:ind w:firstLine="420" w:firstLineChars="20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（二）不准在承包人和相关单位报销任何应由发包人或个人支付的费用。</w:t>
      </w:r>
    </w:p>
    <w:p w14:paraId="34E0DEC5">
      <w:pPr>
        <w:kinsoku w:val="0"/>
        <w:adjustRightInd w:val="0"/>
        <w:snapToGrid w:val="0"/>
        <w:spacing w:line="360" w:lineRule="auto"/>
        <w:ind w:firstLine="420" w:firstLineChars="20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（三）不准要求、暗示和接受承包人和相关单位为个人装修住房、婚丧嫁娶、配偶子女的工作安排以及出国（境）、旅游等提供方便。</w:t>
      </w:r>
    </w:p>
    <w:p w14:paraId="4D5BC83A">
      <w:pPr>
        <w:kinsoku w:val="0"/>
        <w:adjustRightInd w:val="0"/>
        <w:snapToGrid w:val="0"/>
        <w:spacing w:line="360" w:lineRule="auto"/>
        <w:ind w:firstLine="509"/>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（四）不准参加有可能影响公正执行公务的承包人和相关单位的宴请和健身、娱乐等活动。</w:t>
      </w:r>
    </w:p>
    <w:p w14:paraId="6D3DC0AA">
      <w:pPr>
        <w:kinsoku w:val="0"/>
        <w:adjustRightInd w:val="0"/>
        <w:snapToGrid w:val="0"/>
        <w:spacing w:line="360" w:lineRule="auto"/>
        <w:ind w:firstLine="508"/>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五）不准向承包人介绍或为配偶、子女、亲属参与同发包人项目工程施工合同有关的设备、材料、工程分包、劳务等经济活动。不得以任何理由向承包人和相关单位推荐分包单位和要求承包人购买项目工程施工合同规定以外的材料、设备等。</w:t>
      </w:r>
    </w:p>
    <w:p w14:paraId="2092F759">
      <w:pPr>
        <w:kinsoku w:val="0"/>
        <w:adjustRightInd w:val="0"/>
        <w:snapToGrid w:val="0"/>
        <w:spacing w:line="360" w:lineRule="auto"/>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第三条  承包人的责任</w:t>
      </w:r>
    </w:p>
    <w:p w14:paraId="2F1DD2C2">
      <w:pPr>
        <w:kinsoku w:val="0"/>
        <w:adjustRightInd w:val="0"/>
        <w:snapToGrid w:val="0"/>
        <w:spacing w:line="360" w:lineRule="auto"/>
        <w:ind w:firstLine="467"/>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应与发包人保持正常的业务交往，按照有关法律法规和程序开展业务工作，严格执行工程建设的有关方针、政策，尤其是有关建筑施工安装的强制性标准和规范，并遵守以下规定：</w:t>
      </w:r>
    </w:p>
    <w:p w14:paraId="4364EA0C">
      <w:pPr>
        <w:kinsoku w:val="0"/>
        <w:adjustRightInd w:val="0"/>
        <w:snapToGrid w:val="0"/>
        <w:spacing w:line="360" w:lineRule="auto"/>
        <w:ind w:firstLine="51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（一）不准以任何理由向发包人、相关单位及其工作人员索要、接受或赠送礼金、有价证券、贵重物品和回扣、好处费、感谢费等。</w:t>
      </w:r>
    </w:p>
    <w:p w14:paraId="5537DEA0">
      <w:pPr>
        <w:kinsoku w:val="0"/>
        <w:adjustRightInd w:val="0"/>
        <w:snapToGrid w:val="0"/>
        <w:spacing w:line="360" w:lineRule="auto"/>
        <w:ind w:firstLine="420" w:firstLineChars="20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（二）不准以任何理由为发包人和相关单位报销应由对方或个人支付的费用。</w:t>
      </w:r>
    </w:p>
    <w:p w14:paraId="75B03E62">
      <w:pPr>
        <w:kinsoku w:val="0"/>
        <w:adjustRightInd w:val="0"/>
        <w:snapToGrid w:val="0"/>
        <w:spacing w:line="360" w:lineRule="auto"/>
        <w:ind w:firstLine="509"/>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（三）不准接受或暗示为发包人、相关单位或个人装修住房、婚丧嫁娶、配偶子女的工作安排以及出国（境）、旅游等提供方便。</w:t>
      </w:r>
    </w:p>
    <w:p w14:paraId="2535CCBA">
      <w:pPr>
        <w:kinsoku w:val="0"/>
        <w:adjustRightInd w:val="0"/>
        <w:snapToGrid w:val="0"/>
        <w:spacing w:line="360" w:lineRule="auto"/>
        <w:ind w:firstLine="51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（四）不准以任何理由为发包人、相关单位或个人组织有可能影响公正执行公务的宴请、健身、娱乐等活动。</w:t>
      </w:r>
    </w:p>
    <w:p w14:paraId="23FFF30C">
      <w:pPr>
        <w:kinsoku w:val="0"/>
        <w:adjustRightInd w:val="0"/>
        <w:snapToGrid w:val="0"/>
        <w:spacing w:line="360" w:lineRule="auto"/>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第四条  违约责任</w:t>
      </w:r>
    </w:p>
    <w:p w14:paraId="4034A4FF">
      <w:pPr>
        <w:kinsoku w:val="0"/>
        <w:adjustRightInd w:val="0"/>
        <w:snapToGrid w:val="0"/>
        <w:spacing w:line="360" w:lineRule="auto"/>
        <w:ind w:firstLine="511"/>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一）发包人工作人员有违反本合同第一、二条责任行为的，按照管理权限，依据有关法律法规和规定给予党纪、政纪处分或组织处理；涉嫌犯罪的，移交司法机关追究刑事责任；给承包人单位造成经济损失的，应予以赔偿。</w:t>
      </w:r>
    </w:p>
    <w:p w14:paraId="3EBBDC5E">
      <w:pPr>
        <w:kinsoku w:val="0"/>
        <w:adjustRightInd w:val="0"/>
        <w:snapToGrid w:val="0"/>
        <w:spacing w:line="360" w:lineRule="auto"/>
        <w:ind w:firstLine="511"/>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二）承包人工作人员有违反本合同第一、三条责任行为的，按照管理权限，依据有关法律法规和规定给予党纪、政纪处分或组织处理；涉嫌犯罪的，移交司法机关追究刑事责任；给发包人单位造成经济损失的，应予以赔偿。</w:t>
      </w:r>
    </w:p>
    <w:p w14:paraId="2ECA6309">
      <w:pPr>
        <w:kinsoku w:val="0"/>
        <w:adjustRightInd w:val="0"/>
        <w:snapToGrid w:val="0"/>
        <w:spacing w:line="360" w:lineRule="auto"/>
        <w:ind w:firstLine="467"/>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第五条  本合同作为工程施工合同的附件，与工程施工合同具有同等法律效力。经双方签署后立即生效。</w:t>
      </w:r>
    </w:p>
    <w:p w14:paraId="728159B5">
      <w:pPr>
        <w:kinsoku w:val="0"/>
        <w:adjustRightInd w:val="0"/>
        <w:snapToGrid w:val="0"/>
        <w:spacing w:line="360" w:lineRule="auto"/>
        <w:ind w:firstLine="420" w:firstLineChars="200"/>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第六条  本合同的有效期为双方签署之日起至该工程项目竣工验收合格时止。</w:t>
      </w:r>
    </w:p>
    <w:p w14:paraId="448F31D0">
      <w:pPr>
        <w:kinsoku w:val="0"/>
        <w:adjustRightInd w:val="0"/>
        <w:snapToGrid w:val="0"/>
        <w:spacing w:line="360" w:lineRule="auto"/>
        <w:ind w:firstLine="475"/>
        <w:textAlignment w:val="baseline"/>
        <w:rPr>
          <w:rFonts w:hint="eastAsia" w:cs="Times New Roman"/>
          <w:snapToGrid w:val="0"/>
          <w:color w:val="000000"/>
          <w:sz w:val="21"/>
          <w:szCs w:val="21"/>
          <w:lang w:eastAsia="zh-CN"/>
        </w:rPr>
      </w:pPr>
      <w:r>
        <w:rPr>
          <w:rFonts w:cs="Times New Roman"/>
          <w:snapToGrid w:val="0"/>
          <w:color w:val="000000"/>
          <w:sz w:val="21"/>
          <w:szCs w:val="21"/>
          <w:lang w:eastAsia="zh-CN"/>
        </w:rPr>
        <w:t>第七条  本合同正本贰份，双方各执壹份，具有同等法律效力；副本</w:t>
      </w:r>
      <w:r>
        <w:rPr>
          <w:rFonts w:cs="Times New Roman"/>
          <w:snapToGrid w:val="0"/>
          <w:color w:val="000000"/>
          <w:sz w:val="21"/>
          <w:szCs w:val="21"/>
          <w:u w:val="single"/>
          <w:lang w:eastAsia="zh-CN"/>
        </w:rPr>
        <w:t xml:space="preserve">   </w:t>
      </w:r>
      <w:r>
        <w:rPr>
          <w:rFonts w:cs="Times New Roman"/>
          <w:snapToGrid w:val="0"/>
          <w:color w:val="000000"/>
          <w:sz w:val="21"/>
          <w:szCs w:val="21"/>
          <w:lang w:eastAsia="zh-CN"/>
        </w:rPr>
        <w:t>份，发包人执</w:t>
      </w:r>
      <w:r>
        <w:rPr>
          <w:rFonts w:cs="Times New Roman"/>
          <w:snapToGrid w:val="0"/>
          <w:color w:val="000000"/>
          <w:sz w:val="21"/>
          <w:szCs w:val="21"/>
          <w:u w:val="single"/>
          <w:lang w:eastAsia="zh-CN"/>
        </w:rPr>
        <w:t xml:space="preserve">   </w:t>
      </w:r>
      <w:r>
        <w:rPr>
          <w:rFonts w:cs="Times New Roman"/>
          <w:snapToGrid w:val="0"/>
          <w:color w:val="000000"/>
          <w:sz w:val="21"/>
          <w:szCs w:val="21"/>
          <w:lang w:eastAsia="zh-CN"/>
        </w:rPr>
        <w:t>份，承包人执</w:t>
      </w:r>
      <w:r>
        <w:rPr>
          <w:rFonts w:cs="Times New Roman"/>
          <w:snapToGrid w:val="0"/>
          <w:color w:val="000000"/>
          <w:sz w:val="21"/>
          <w:szCs w:val="21"/>
          <w:u w:val="single"/>
          <w:lang w:eastAsia="zh-CN"/>
        </w:rPr>
        <w:t xml:space="preserve">   </w:t>
      </w:r>
      <w:r>
        <w:rPr>
          <w:rFonts w:cs="Times New Roman"/>
          <w:snapToGrid w:val="0"/>
          <w:color w:val="000000"/>
          <w:sz w:val="21"/>
          <w:szCs w:val="21"/>
          <w:lang w:eastAsia="zh-CN"/>
        </w:rPr>
        <w:t>份。当副本与正本不一致时，以正本为准。</w:t>
      </w:r>
    </w:p>
    <w:p w14:paraId="140E3C34">
      <w:pPr>
        <w:widowControl/>
        <w:kinsoku w:val="0"/>
        <w:adjustRightInd w:val="0"/>
        <w:snapToGrid w:val="0"/>
        <w:spacing w:line="360" w:lineRule="auto"/>
        <w:textAlignment w:val="baseline"/>
        <w:rPr>
          <w:rFonts w:hint="eastAsia" w:cs="Times New Roman"/>
          <w:snapToGrid w:val="0"/>
          <w:color w:val="000000"/>
          <w:sz w:val="24"/>
          <w:szCs w:val="24"/>
          <w:lang w:eastAsia="zh-CN"/>
        </w:rPr>
      </w:pPr>
    </w:p>
    <w:tbl>
      <w:tblPr>
        <w:tblStyle w:val="90"/>
        <w:tblW w:w="9479" w:type="dxa"/>
        <w:tblInd w:w="1"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737"/>
        <w:gridCol w:w="4742"/>
      </w:tblGrid>
      <w:tr w14:paraId="3033654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03" w:hRule="atLeast"/>
        </w:trPr>
        <w:tc>
          <w:tcPr>
            <w:tcW w:w="4737" w:type="dxa"/>
            <w:vAlign w:val="center"/>
          </w:tcPr>
          <w:p w14:paraId="4C619756">
            <w:pPr>
              <w:pStyle w:val="8"/>
              <w:bidi w:val="0"/>
              <w:rPr>
                <w:rFonts w:hint="eastAsia"/>
              </w:rPr>
            </w:pPr>
            <w:r>
              <w:t xml:space="preserve">发包人（盖章）： </w:t>
            </w:r>
          </w:p>
        </w:tc>
        <w:tc>
          <w:tcPr>
            <w:tcW w:w="4742" w:type="dxa"/>
            <w:vAlign w:val="center"/>
          </w:tcPr>
          <w:p w14:paraId="43D1A17E">
            <w:pPr>
              <w:pStyle w:val="8"/>
              <w:bidi w:val="0"/>
              <w:rPr>
                <w:rFonts w:hint="eastAsia"/>
              </w:rPr>
            </w:pPr>
            <w:r>
              <w:t xml:space="preserve">承包人（盖章）： </w:t>
            </w:r>
          </w:p>
        </w:tc>
      </w:tr>
      <w:tr w14:paraId="2EB0956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50" w:hRule="atLeast"/>
        </w:trPr>
        <w:tc>
          <w:tcPr>
            <w:tcW w:w="4737" w:type="dxa"/>
            <w:vAlign w:val="bottom"/>
          </w:tcPr>
          <w:p w14:paraId="16DE2AF7">
            <w:pPr>
              <w:pStyle w:val="8"/>
              <w:bidi w:val="0"/>
              <w:rPr>
                <w:rFonts w:hint="eastAsia"/>
                <w:lang w:eastAsia="zh-CN"/>
              </w:rPr>
            </w:pPr>
            <w:r>
              <w:rPr>
                <w:lang w:eastAsia="zh-CN"/>
              </w:rPr>
              <w:t>法定代表人或</w:t>
            </w:r>
          </w:p>
          <w:p w14:paraId="6BF9A031">
            <w:pPr>
              <w:pStyle w:val="8"/>
              <w:bidi w:val="0"/>
              <w:rPr>
                <w:rFonts w:hint="eastAsia"/>
                <w:lang w:eastAsia="zh-CN"/>
              </w:rPr>
            </w:pPr>
            <w:r>
              <w:rPr>
                <w:lang w:eastAsia="zh-CN"/>
              </w:rPr>
              <w:t>授权代理人（签字）：</w:t>
            </w:r>
          </w:p>
        </w:tc>
        <w:tc>
          <w:tcPr>
            <w:tcW w:w="4742" w:type="dxa"/>
            <w:vAlign w:val="bottom"/>
          </w:tcPr>
          <w:p w14:paraId="4EA651D5">
            <w:pPr>
              <w:pStyle w:val="8"/>
              <w:bidi w:val="0"/>
              <w:rPr>
                <w:rFonts w:hint="eastAsia"/>
                <w:lang w:eastAsia="zh-CN"/>
              </w:rPr>
            </w:pPr>
            <w:r>
              <w:rPr>
                <w:lang w:eastAsia="zh-CN"/>
              </w:rPr>
              <w:t>法定代表人或</w:t>
            </w:r>
          </w:p>
          <w:p w14:paraId="51492AD4">
            <w:pPr>
              <w:pStyle w:val="8"/>
              <w:bidi w:val="0"/>
              <w:rPr>
                <w:rFonts w:hint="eastAsia"/>
                <w:lang w:eastAsia="zh-CN"/>
              </w:rPr>
            </w:pPr>
            <w:r>
              <w:rPr>
                <w:lang w:eastAsia="zh-CN"/>
              </w:rPr>
              <w:t>授权代理人（签字）：</w:t>
            </w:r>
          </w:p>
        </w:tc>
      </w:tr>
      <w:tr w14:paraId="6C0372A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737" w:type="dxa"/>
            <w:vAlign w:val="center"/>
          </w:tcPr>
          <w:p w14:paraId="08A9BC5C">
            <w:pPr>
              <w:pStyle w:val="8"/>
              <w:bidi w:val="0"/>
              <w:rPr>
                <w:rFonts w:hint="eastAsia"/>
              </w:rPr>
            </w:pPr>
            <w:r>
              <w:t>监督：</w:t>
            </w:r>
          </w:p>
        </w:tc>
        <w:tc>
          <w:tcPr>
            <w:tcW w:w="4742" w:type="dxa"/>
            <w:vAlign w:val="center"/>
          </w:tcPr>
          <w:p w14:paraId="040B0477">
            <w:pPr>
              <w:pStyle w:val="8"/>
              <w:bidi w:val="0"/>
              <w:rPr>
                <w:rFonts w:hint="eastAsia"/>
              </w:rPr>
            </w:pPr>
            <w:r>
              <w:t>监督：</w:t>
            </w:r>
          </w:p>
        </w:tc>
      </w:tr>
      <w:tr w14:paraId="2AE0E1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737" w:type="dxa"/>
            <w:vAlign w:val="center"/>
          </w:tcPr>
          <w:p w14:paraId="28CBF7E3">
            <w:pPr>
              <w:pStyle w:val="8"/>
              <w:bidi w:val="0"/>
              <w:rPr>
                <w:rFonts w:hint="eastAsia"/>
              </w:rPr>
            </w:pPr>
            <w:r>
              <w:t>联系电话：</w:t>
            </w:r>
          </w:p>
        </w:tc>
        <w:tc>
          <w:tcPr>
            <w:tcW w:w="4742" w:type="dxa"/>
            <w:vAlign w:val="center"/>
          </w:tcPr>
          <w:p w14:paraId="79A68116">
            <w:pPr>
              <w:pStyle w:val="8"/>
              <w:bidi w:val="0"/>
              <w:rPr>
                <w:rFonts w:hint="eastAsia"/>
              </w:rPr>
            </w:pPr>
            <w:r>
              <w:t>联系电话：</w:t>
            </w:r>
          </w:p>
        </w:tc>
      </w:tr>
      <w:tr w14:paraId="240EE34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737" w:type="dxa"/>
            <w:vAlign w:val="center"/>
          </w:tcPr>
          <w:p w14:paraId="35E3FDD3">
            <w:pPr>
              <w:pStyle w:val="8"/>
              <w:bidi w:val="0"/>
              <w:rPr>
                <w:rFonts w:hint="eastAsia"/>
              </w:rPr>
            </w:pPr>
            <w:r>
              <w:t>传真：</w:t>
            </w:r>
          </w:p>
        </w:tc>
        <w:tc>
          <w:tcPr>
            <w:tcW w:w="4742" w:type="dxa"/>
            <w:vAlign w:val="center"/>
          </w:tcPr>
          <w:p w14:paraId="465D099E">
            <w:pPr>
              <w:pStyle w:val="8"/>
              <w:bidi w:val="0"/>
              <w:rPr>
                <w:rFonts w:hint="eastAsia"/>
              </w:rPr>
            </w:pPr>
            <w:r>
              <w:t>传真：</w:t>
            </w:r>
          </w:p>
        </w:tc>
      </w:tr>
      <w:tr w14:paraId="3B773C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0" w:hRule="atLeast"/>
        </w:trPr>
        <w:tc>
          <w:tcPr>
            <w:tcW w:w="4737" w:type="dxa"/>
            <w:vAlign w:val="center"/>
          </w:tcPr>
          <w:p w14:paraId="2E16DE5E">
            <w:pPr>
              <w:pStyle w:val="8"/>
              <w:bidi w:val="0"/>
              <w:rPr>
                <w:rFonts w:hint="eastAsia"/>
              </w:rPr>
            </w:pPr>
            <w:r>
              <w:t>签约日期：</w:t>
            </w:r>
          </w:p>
        </w:tc>
        <w:tc>
          <w:tcPr>
            <w:tcW w:w="4742" w:type="dxa"/>
            <w:vAlign w:val="center"/>
          </w:tcPr>
          <w:p w14:paraId="0F9564C6">
            <w:pPr>
              <w:pStyle w:val="8"/>
              <w:bidi w:val="0"/>
              <w:rPr>
                <w:rFonts w:hint="eastAsia"/>
              </w:rPr>
            </w:pPr>
            <w:r>
              <w:t>签约日期：</w:t>
            </w:r>
          </w:p>
        </w:tc>
      </w:tr>
    </w:tbl>
    <w:p w14:paraId="476592D9">
      <w:pPr>
        <w:widowControl/>
        <w:kinsoku w:val="0"/>
        <w:adjustRightInd w:val="0"/>
        <w:snapToGrid w:val="0"/>
        <w:spacing w:line="360" w:lineRule="auto"/>
        <w:textAlignment w:val="baseline"/>
        <w:rPr>
          <w:rFonts w:hint="eastAsia" w:cs="Times New Roman"/>
          <w:snapToGrid w:val="0"/>
          <w:color w:val="000000"/>
          <w:sz w:val="24"/>
          <w:szCs w:val="24"/>
        </w:rPr>
        <w:sectPr>
          <w:pgSz w:w="11900" w:h="16839"/>
          <w:pgMar w:top="1134" w:right="1134" w:bottom="1134" w:left="1417" w:header="709" w:footer="918" w:gutter="0"/>
          <w:cols w:space="0" w:num="1"/>
        </w:sectPr>
      </w:pPr>
    </w:p>
    <w:p w14:paraId="11E71C92">
      <w:pPr>
        <w:pStyle w:val="7"/>
        <w:bidi w:val="0"/>
        <w:rPr>
          <w:rFonts w:hint="default"/>
          <w:lang w:val="en-US"/>
        </w:rPr>
      </w:pPr>
      <w:r>
        <w:t>附件三：安全生产</w:t>
      </w:r>
      <w:r>
        <w:rPr>
          <w:rFonts w:hint="eastAsia"/>
          <w:lang w:val="en-US" w:eastAsia="zh-CN"/>
        </w:rPr>
        <w:t>协议</w:t>
      </w:r>
    </w:p>
    <w:p w14:paraId="08479C40">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 xml:space="preserve">发包人： 国电投（揭阳）前詹港电有限公司                        </w:t>
      </w:r>
    </w:p>
    <w:p w14:paraId="3C25CFAC">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 xml:space="preserve">承包人：                                               </w:t>
      </w:r>
    </w:p>
    <w:p w14:paraId="64DD02D7">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为了贯彻“安全第一，预防为主”的安全生产方针，确保揭阳港</w:t>
      </w:r>
      <w:r>
        <w:rPr>
          <w:rFonts w:hint="eastAsia" w:cs="Times New Roman"/>
          <w:snapToGrid w:val="0"/>
          <w:color w:val="000000"/>
          <w:sz w:val="24"/>
          <w:szCs w:val="24"/>
          <w:lang w:val="en-US" w:eastAsia="zh-CN"/>
        </w:rPr>
        <w:t>惠来沿海港区前詹作业区13号泊位散货码头工程EPC总承包项目</w:t>
      </w:r>
      <w:r>
        <w:rPr>
          <w:rFonts w:hint="eastAsia" w:cs="Times New Roman"/>
          <w:snapToGrid w:val="0"/>
          <w:color w:val="000000"/>
          <w:sz w:val="24"/>
          <w:szCs w:val="24"/>
          <w:lang w:eastAsia="zh-CN"/>
        </w:rPr>
        <w:t>安全、优质、高效地按期完工，进一步明确双方的安全管理责任，加强安全生产管理工作的协调、管理力度，国电投（揭阳）前詹港电有限公司（以下简称甲方）与</w:t>
      </w:r>
    </w:p>
    <w:p w14:paraId="09B2D40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 xml:space="preserve">                 （以下简称乙方）依据国家安全生产相关的法律、法规和安全方面的国家标准或行业标准，双方同意签订该协议作为本合同（以下称主合同）安全管理方面的补充规定，并承诺本协议具有与主合同相同的法律效力。具体条款如下：</w:t>
      </w:r>
    </w:p>
    <w:p w14:paraId="4B65B4B7">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 xml:space="preserve">1.协议有效期限 </w:t>
      </w:r>
    </w:p>
    <w:p w14:paraId="6C9FB032">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本协议随主合同同时生效，至主合同项目完成验收后失效。</w:t>
      </w:r>
    </w:p>
    <w:p w14:paraId="070AF5EC">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2.安全管理目标</w:t>
      </w:r>
    </w:p>
    <w:p w14:paraId="28930886">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2.1不发生轻伤及以上事故。</w:t>
      </w:r>
    </w:p>
    <w:p w14:paraId="766AC19D">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2.2不发生火灾事故。</w:t>
      </w:r>
    </w:p>
    <w:p w14:paraId="269C7854">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2.3不发生设备事故。</w:t>
      </w:r>
    </w:p>
    <w:p w14:paraId="1ADA7824">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2.4不发生质量事故。</w:t>
      </w:r>
    </w:p>
    <w:p w14:paraId="467AC535">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2.5不发生网络信息安全事件。</w:t>
      </w:r>
    </w:p>
    <w:p w14:paraId="2E6AC88A">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2.6不发生职业病病例。</w:t>
      </w:r>
    </w:p>
    <w:p w14:paraId="75891048">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2.7不发生放射源管理失控事件。</w:t>
      </w:r>
    </w:p>
    <w:p w14:paraId="09A9833A">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2.8不发生急性职业中毒事故。</w:t>
      </w:r>
    </w:p>
    <w:p w14:paraId="286779BB">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2.9不发生同等责任及以上交通安全事故。</w:t>
      </w:r>
    </w:p>
    <w:p w14:paraId="2FD3CEC8">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2.10不发生治安保卫事件。</w:t>
      </w:r>
    </w:p>
    <w:p w14:paraId="27C846CD">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2.11不发生受到地方环境保护部门处罚的环境事件。</w:t>
      </w:r>
    </w:p>
    <w:p w14:paraId="37E15449">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2.12不发生较大的突性群体事件。</w:t>
      </w:r>
    </w:p>
    <w:p w14:paraId="57450495">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2.13不发生迟报、谎报、瞒报、漏报安全事故。</w:t>
      </w:r>
    </w:p>
    <w:p w14:paraId="4BE048E2">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3  发包人的权利和义务：</w:t>
      </w:r>
    </w:p>
    <w:p w14:paraId="2AC945A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 xml:space="preserve">3.1  发包人贯彻执行国家、地方政府和上级单位有关承包商安全管理的政策法规及制 </w:t>
      </w:r>
    </w:p>
    <w:p w14:paraId="208DF336">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度规定。为乙方提供符合相关法规规定及合同约定的安全生产条件，承担本工程安全生产的监督职责；</w:t>
      </w:r>
    </w:p>
    <w:p w14:paraId="555DC7C4">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3.2  发包人负责现场总体协调管理，对施工中出现的不安全行为，有权纠正或立即停止其工作。对不服从安全管理或严重违章作业、管理混乱的施工单位，有权终止合同，并限期退出，有权按照本约定对承包人及其分包商进行考核和奖罚；</w:t>
      </w:r>
    </w:p>
    <w:p w14:paraId="57B3C529">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3.3  发包人有协助承包人搞好安全、健康、环保及文明施工的义务；</w:t>
      </w:r>
    </w:p>
    <w:p w14:paraId="47E532EB">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3.4  对承包人制订的施工组织设计文件包括机构人员组织措施、施工技术方案和安全技术措施进行审核，审查合格后监督实施。</w:t>
      </w:r>
    </w:p>
    <w:p w14:paraId="0B3023BB">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  承包人的责任和义务：</w:t>
      </w:r>
    </w:p>
    <w:p w14:paraId="450A2743">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　负责向发包人提供有效的资质证明，包括：企业法人营业执照、施工资质和安全资质证书；单位工作业绩和近三年的安全施工记录；项目负责人、工程技术人员、安全专职人员和特殊工种工人上岗资格证书等。</w:t>
      </w:r>
    </w:p>
    <w:p w14:paraId="6415D07D">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4.2  承包人代表是本合同工程安全、健康、环保与文明施工管理的第一责任人。负责组织、协调、检查、督促承包人及其分包商认真贯彻落实有关安全、健康、环保与文明施工管理方面的规程、规范、规定。</w:t>
      </w:r>
    </w:p>
    <w:p w14:paraId="7D1465BB">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承包人应建立安全管理体系，明确在施工现场负责安全生产的领导。乙方不得以任何形式招录或使用 18 周岁以下人员，不得安排 60 周岁以上男性或 50 周岁以上女性进入生产现场从事三级及以上体力劳动。 禁止 55 周岁以上男性、45 周岁以上女性进入施工现场从事井下、高空、高温、受限空间，特别是繁重体力劳动或其他影响身体健康以及危险性、风险性高的特殊工作。</w:t>
      </w:r>
    </w:p>
    <w:p w14:paraId="0364F46F">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4.3 　承包人及其分包商必须建立安全管理制度，各级安全生产岗位责任制和定期安全检查、安全教育制度，包括各工种的安全操作规程、特种作业人员的考核制度等；</w:t>
      </w:r>
    </w:p>
    <w:p w14:paraId="4283C7A7">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4.4　承包人及其分包商在项目施工开始前要根据本工程施工组织设计或《安全施工方案（措施）》向施工人员进行安全技术交底；</w:t>
      </w:r>
    </w:p>
    <w:p w14:paraId="34AE32F5">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承包人及其分包商必须严格按照施工组织设计和有关安全要求规定组织施工。对有可能发生火灾、爆炸、触电、中毒、窒息、机械伤害、烧烫伤等危险或会引起严重设备事故的作业，承包人及其分包商应制定专项施工安全技术措施；</w:t>
      </w:r>
    </w:p>
    <w:p w14:paraId="6C967379">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4.5　工程开工前，承包商应办理开工许可手续，组织本项目全体员工学习掌握施工组织和施工安全技术措施，传达贯彻发包人安全管理和安全技术交底要求，并分工种进行安全教育和考试，增强职工法制观念，提高职工安全意识和自我保护能力，督促职工自觉遵守安全生产纪律、制度和法规。</w:t>
      </w:r>
    </w:p>
    <w:p w14:paraId="3E9B04E6">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4.6　承包人及其分包商必须对本单位人员进行安全教育和安全考试，更换工种，必须及时进行安全教育和考试，受教育人员的名单和考试成绩必须报发包人安监部门备案，未接受安全教育和安全考试不合格者不得进入现场施工。</w:t>
      </w:r>
    </w:p>
    <w:p w14:paraId="7AF18968">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4.7　对发包人违反安全生产规定、制度的指令，承包人有权拒绝执行、有权要求发包人改进；</w:t>
      </w:r>
    </w:p>
    <w:p w14:paraId="39CA234F">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4.8　承包人及其分包商施工人员应对所在的施工区域、作业环境、操作设施设备、工器具等进行认真检查，发现隐患立即处理，并自觉接受发包人的检查和监督，落实整改措施，并向发包人安监部门报告；</w:t>
      </w:r>
    </w:p>
    <w:p w14:paraId="59953194">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4.9　承包人及其分包商在施工期间由于施工机械、工器具原因或使用操作不当而造成伤亡事故，由承包人及其分包商负责；</w:t>
      </w:r>
    </w:p>
    <w:p w14:paraId="3E14FFC5">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4.10　承包人及其分包商对施工现场安全设施每天开工前必须检查，发现隐患及时整改；</w:t>
      </w:r>
    </w:p>
    <w:p w14:paraId="1399D7A8">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各类安全防护设施、安全标志牌、警告牌和接地线等不得擅自拆除、更动。如确实需要拆除、更动的、必须经施工负责人和发包人、承包人及其分包商指派的安全管理人员的同意，办理手续，并采取必要、可靠的安全措施后方能拆除、更动；任何一方人员擅自拆除、更动所造成的后果，均由该方负责；</w:t>
      </w:r>
    </w:p>
    <w:p w14:paraId="0A1AA320">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4.11　特种作业必须执行国家《特种作业人员安全技术培训考核管理规定》，特种作业人员须经省、市、地区的特种作业安全技术考核站培训考核后持证上岗，并按规定定期审证，中、小型机械的作业人员必须按规定做到“定机定人”和有证操作；起重吊装作业人员严禁无证操作；严禁不懂电器、机械设备的人，擅自操作使用电器、机械设备；</w:t>
      </w:r>
    </w:p>
    <w:p w14:paraId="49A10D0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4.12  承包人及其分包商必须实施安全健康和环境风险预控管理，并依据工程项目风险的大小，编制作业过程的危险源、环境因素分析清单和控制措施。</w:t>
      </w:r>
    </w:p>
    <w:p w14:paraId="1602A163">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4.13 承包人及其分包商必须严格执行电业系统动火规定，正确使用动火工作票，正确处置现场危险品，落实防火、防爆、防中毒措施，并指派专人值班；</w:t>
      </w:r>
    </w:p>
    <w:p w14:paraId="12EAB12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4.14 施工中应与带电设备保持足够的安全距离或采取可靠的安全措施。必要时应验电、放电、加挂接地线，并增设专门监护人员；</w:t>
      </w:r>
    </w:p>
    <w:p w14:paraId="11F129A8">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4.15  承包人及其分包商在施工中，应注意地下管线、光缆及高压架空线的保护。承包人及其分包商应向发包人了解地下管线和障碍物详细情况，会同发包人明确施工方法。如遇有特殊情况，应及时向发包人和有关部门联系，采取保护措施后施工，严禁冒险作业、野蛮作业；</w:t>
      </w:r>
    </w:p>
    <w:p w14:paraId="73CE7E5A">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4.16　承包人及其分包商必须按规定为作业人员配备应有的劳动保护用品、用具，承包人及其分包商所属人员的身体健康状况必须能满足所从事工作的要求。</w:t>
      </w:r>
    </w:p>
    <w:p w14:paraId="6EC69922">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4.17  承包人及其分包商要制定现场成品保护办法,确保一切材料、设备、成品、半成品的完好；</w:t>
      </w:r>
    </w:p>
    <w:p w14:paraId="0E4F2D7C">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4.18  承包人及其分包商要制定施工现场交通安全管理办法，确保施工生产运输任务的顺利进行。</w:t>
      </w:r>
    </w:p>
    <w:p w14:paraId="4279C3FC">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承包人及其分包商有义务协助发包人及其上级主管单位，对本合同工程现场的安全、健康、环保及文明施工管理情况进行监督、检查和考核。</w:t>
      </w:r>
    </w:p>
    <w:p w14:paraId="067B3E58">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4.19  承包人及其分包商必须坚持文明施工，严格按照施工总平面布置图进行施工管理，明确责任区负责人，物品堆放做到定置管理，作业面施工做到工完料尽场地清，现场工业垃圾应及时清理。</w:t>
      </w:r>
    </w:p>
    <w:p w14:paraId="778E5DF0">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4.20  承包人在工程正式开工前向发包人安监部门提交项目负责人、安监人员、施工人员、特殊作业人员、安全考试和大型施工机械台帐等资料，并要随着工程的进展情况实行动态管理。</w:t>
      </w:r>
    </w:p>
    <w:p w14:paraId="2D9C4780">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4.21  承包人对发包人及其上级单位组织的安全环境大检查、安全工作会议等应及时派员参加并认真贯彻落实；</w:t>
      </w:r>
    </w:p>
    <w:p w14:paraId="76F4DC34">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5  奖罚</w:t>
      </w:r>
    </w:p>
    <w:p w14:paraId="7C9B9C38">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5.1  在施工期间承包人及其分包商未严格执行有关规程、规范、规定，虽未造成严重后果，但经检查发现有下列情形时，视情节轻重对承包人给予相应处罚：</w:t>
      </w:r>
    </w:p>
    <w:p w14:paraId="4172E3F7">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(1)同一个分包商一个月之内发生两起同类型事故，除按“四不放过”的原则处理外，罚款5000～10000元；</w:t>
      </w:r>
    </w:p>
    <w:p w14:paraId="7259BC6E">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(2)承包人及其分包商未在规定时间内建立健全各级安全施工责任制、安全管理网络，未确定专兼职安全员，将给予5000～10000元处罚；</w:t>
      </w:r>
    </w:p>
    <w:p w14:paraId="0D1AFCFC">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(3)承包人及其分包商未在开工前编制安全文明施工计划及保证措施，不能按时上报各项管理措施，给予3000～5000元的处罚；</w:t>
      </w:r>
    </w:p>
    <w:p w14:paraId="31C4ED1F">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(4)分项、分部工程施工未进行安全措施交底，除立即停工外，罚款1000元/次，两次以上加倍处罚；</w:t>
      </w:r>
    </w:p>
    <w:p w14:paraId="63875D04">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(5)警戒标志缺失或设置不规范，每发现一处罚款200元；</w:t>
      </w:r>
    </w:p>
    <w:p w14:paraId="0395E68F">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(6)承包人及其分包商未及时分工种进行安全技术的学习、考试或未严把三级安全教育关，每发现1人/次，罚款200元；</w:t>
      </w:r>
    </w:p>
    <w:p w14:paraId="3F16EA6F">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(7)安全文明施工责任区内脏、乱、差不能在限定时间内整改完毕，则每次处罚1000～3000元。如仍未及时整改，则由发包人组织清理，所发生的一切费用由承包人承担，并加倍处罚；</w:t>
      </w:r>
    </w:p>
    <w:p w14:paraId="14D26EAC">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(8)承包人及其分包商接到安全施工问题整改通知，不按期整改，或借故拖延不进行彻底整改者，罚款1000～3000元；</w:t>
      </w:r>
    </w:p>
    <w:p w14:paraId="4597945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(9)擅自拆除、毁坏、挪用安全设施，罚款500～1000元；</w:t>
      </w:r>
    </w:p>
    <w:p w14:paraId="4CA4023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(10)非电工乱拉施工电源，无证驾驶机动车辆，处罚200～1000元；</w:t>
      </w:r>
    </w:p>
    <w:p w14:paraId="742BD5ED">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(11)进入施工现场不能正确佩带安全帽，罚款100元。</w:t>
      </w:r>
    </w:p>
    <w:p w14:paraId="2DCCD0B4">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(12)安全网设置不到位、破损后不及时更换的，处罚500～2000元/次；</w:t>
      </w:r>
    </w:p>
    <w:p w14:paraId="6424329B">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(13)承包人及其分包商人员酒后进入施工现场，罚款200元人/次；</w:t>
      </w:r>
    </w:p>
    <w:p w14:paraId="0AD168B0">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(14)施工现场、组合场50米及以内严禁吸烟（设置定点吸烟处及饮水处），发现流动吸烟罚款100元；</w:t>
      </w:r>
    </w:p>
    <w:p w14:paraId="61AB7BDC">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(15)不在规定通道内行走，而攀登脚手架上下者，或高处作业抛掷杂物，野蛮施工者，罚款200～1000元；</w:t>
      </w:r>
    </w:p>
    <w:p w14:paraId="3C3C40ED">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(16) 因管理不善,造成员工发生中毒、传染病等，每发现一例罚款100～500元；</w:t>
      </w:r>
    </w:p>
    <w:p w14:paraId="53608C23">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(17) 发生环境污染事故，除接受当地环保部门的处罚外，每次罚款1000～5000元;</w:t>
      </w:r>
    </w:p>
    <w:p w14:paraId="00F3C1B7">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(18) 生产、生活废水未能达标排放，罚款500～2000元;</w:t>
      </w:r>
    </w:p>
    <w:p w14:paraId="1A075AF5">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(19) 现场施工设备噪声超过国家标准，罚款500～2000元；</w:t>
      </w:r>
    </w:p>
    <w:p w14:paraId="302983A4">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(20) 在发包人及其上级单位组织的月度、季度安全文明施工检查、考核、评比中总分未达合格的单位，给予3000～5000元的处罚。</w:t>
      </w:r>
    </w:p>
    <w:p w14:paraId="61C2B606">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(21)现场主要施工道路未按批准的施工组织设计进行硬化，经书面通知整改，仍未执行的，由发包人组织进行实施，实施费用由承包人承担，并处罚10000-30000元。</w:t>
      </w:r>
    </w:p>
    <w:p w14:paraId="6AEDE7C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(22)施工现场道路不能保持整洁、无杂物、无积水，无扬尘，每出现一次，处罚1000-5000元；</w:t>
      </w:r>
    </w:p>
    <w:p w14:paraId="08A31B7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(23)未经许可在本工程永久供电、供水、供汽（气）等设施上私拉乱接，每发现一次，处罚1000-5000元；</w:t>
      </w:r>
    </w:p>
    <w:p w14:paraId="43938E5C">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(24)在施工过程中，未采取有效保护措施，造成永久或临时设施（含电缆、管线、沟道等）损坏，每发现一次，处罚10000-50000元；</w:t>
      </w:r>
    </w:p>
    <w:p w14:paraId="50170758">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(25)施工、生活区域排水不畅，导致积水等，每发现一次，处罚1000-5000元；</w:t>
      </w:r>
    </w:p>
    <w:p w14:paraId="4F02F84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(26)施工过程中产生的余土、废弃物、垃圾等未能及时按要求集中处置或排放，每发现一次，处罚1000-5000元；</w:t>
      </w:r>
    </w:p>
    <w:p w14:paraId="6C619F02">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(27)因承包人及其分包商管理不善，引发纠纷和社会矛盾等，并造成恶劣影响由承包人承担全部责任；同时发包人将处罚承包人1000-10000元；</w:t>
      </w:r>
    </w:p>
    <w:p w14:paraId="272EFF21">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 xml:space="preserve">(28)现场必须建设物资棚库和仓库，库内设备、材料必须分类堆放整齐。如发现现场物资、材料有乱堆乱放和不按要求放入仓库现象，发包人在例行检查中发现并发出整改通知后，承包人仍未执行，发包人将处罚承包人1000-10000元。 </w:t>
      </w:r>
    </w:p>
    <w:p w14:paraId="5312C867">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(29)成品保护措施不到位，造成污染、损坏等，除由责任方负责赔付外，每发现一处，处罚500-5000元。</w:t>
      </w:r>
    </w:p>
    <w:p w14:paraId="04D643DB">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(30)出现船舶翻覆、撞建（构）筑物、撞桩基、撞电缆、撞船等意外，考核10000-50000元。</w:t>
      </w:r>
    </w:p>
    <w:p w14:paraId="10079F1E">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(31)水上作业时生产垃圾、生活垃圾、废水废油未定点回收并固定，导致生产垃圾、生活垃圾、废水废油掉入海里，每处考核1000-10000元。</w:t>
      </w:r>
    </w:p>
    <w:p w14:paraId="327FC7B0">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32）项目经理、技术管理人员、安全管理人员必须按要求及时到岗，离开项目3天以上需向发包方履行请假手续，如发现未按要求执行首次考核3000元，在发包方要求期限内未返回，将按天考核，每天2000元；同时，发包方可以要求更换相关管理人员，并做出处罚。</w:t>
      </w:r>
    </w:p>
    <w:p w14:paraId="27796D64">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6 合同协议双方须认真履行本协议所列条款。承包人不履行或不认真履行协议规定条款，经劝告无效，发包人有权提出警告、罚款直至解除承包合同。</w:t>
      </w:r>
    </w:p>
    <w:p w14:paraId="57037CF7">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7 工程竣工后必须持本协议，经发包人安全部门按照前述条款办理完安全奖惩处理手续后，方可进行结算，否则不予办理结算手续。</w:t>
      </w:r>
    </w:p>
    <w:p w14:paraId="0B9B3F2B">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8 本协议未尽事宜，按国家有关规定及发包方相关管理规定，由双方协商解决。</w:t>
      </w:r>
    </w:p>
    <w:p w14:paraId="264C5963">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p>
    <w:p w14:paraId="4251370B">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p>
    <w:p w14:paraId="18052BF6">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 xml:space="preserve">发包人（盖章）：                 承包人（盖章）： </w:t>
      </w:r>
    </w:p>
    <w:p w14:paraId="3FDCD9DA">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p>
    <w:p w14:paraId="78CDB7C5">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hint="eastAsia" w:cs="Times New Roman"/>
          <w:snapToGrid w:val="0"/>
          <w:color w:val="000000"/>
          <w:sz w:val="24"/>
          <w:szCs w:val="24"/>
          <w:lang w:eastAsia="zh-CN"/>
        </w:rPr>
        <w:t xml:space="preserve">委托代理人：          </w:t>
      </w:r>
      <w:r>
        <w:rPr>
          <w:rFonts w:hint="eastAsia" w:cs="Times New Roman"/>
          <w:snapToGrid w:val="0"/>
          <w:color w:val="000000"/>
          <w:sz w:val="24"/>
          <w:szCs w:val="24"/>
          <w:lang w:eastAsia="zh-CN"/>
        </w:rPr>
        <w:tab/>
      </w:r>
      <w:r>
        <w:rPr>
          <w:rFonts w:hint="eastAsia" w:cs="Times New Roman"/>
          <w:snapToGrid w:val="0"/>
          <w:color w:val="000000"/>
          <w:sz w:val="24"/>
          <w:szCs w:val="24"/>
          <w:lang w:eastAsia="zh-CN"/>
        </w:rPr>
        <w:tab/>
      </w:r>
      <w:r>
        <w:rPr>
          <w:rFonts w:hint="eastAsia" w:cs="Times New Roman"/>
          <w:snapToGrid w:val="0"/>
          <w:color w:val="000000"/>
          <w:sz w:val="24"/>
          <w:szCs w:val="24"/>
          <w:lang w:eastAsia="zh-CN"/>
        </w:rPr>
        <w:tab/>
      </w:r>
      <w:r>
        <w:rPr>
          <w:rFonts w:hint="eastAsia" w:cs="Times New Roman"/>
          <w:snapToGrid w:val="0"/>
          <w:color w:val="000000"/>
          <w:sz w:val="24"/>
          <w:szCs w:val="24"/>
          <w:lang w:eastAsia="zh-CN"/>
        </w:rPr>
        <w:t xml:space="preserve">  法定代表人或委托代理人：      </w:t>
      </w:r>
    </w:p>
    <w:p w14:paraId="6F43B5C2">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p>
    <w:p w14:paraId="640E4C7A">
      <w:pPr>
        <w:widowControl/>
        <w:kinsoku w:val="0"/>
        <w:adjustRightInd w:val="0"/>
        <w:snapToGrid w:val="0"/>
        <w:spacing w:line="360" w:lineRule="auto"/>
        <w:textAlignment w:val="baseline"/>
        <w:rPr>
          <w:rFonts w:hint="eastAsia" w:cs="Times New Roman"/>
          <w:snapToGrid w:val="0"/>
          <w:color w:val="000000"/>
          <w:sz w:val="24"/>
          <w:szCs w:val="24"/>
        </w:rPr>
        <w:sectPr>
          <w:pgSz w:w="11900" w:h="16839"/>
          <w:pgMar w:top="1134" w:right="1134" w:bottom="1134" w:left="1417" w:header="709" w:footer="918" w:gutter="0"/>
          <w:cols w:space="0" w:num="1"/>
        </w:sectPr>
      </w:pPr>
      <w:r>
        <w:rPr>
          <w:rFonts w:hint="eastAsia" w:cs="Times New Roman"/>
          <w:snapToGrid w:val="0"/>
          <w:color w:val="000000"/>
          <w:sz w:val="24"/>
          <w:szCs w:val="24"/>
          <w:lang w:eastAsia="zh-CN"/>
        </w:rPr>
        <w:t xml:space="preserve">日     期 ：                      日     期 ：    </w:t>
      </w:r>
    </w:p>
    <w:p w14:paraId="7C6BB429">
      <w:pPr>
        <w:pStyle w:val="7"/>
        <w:bidi w:val="0"/>
        <w:rPr>
          <w:rFonts w:hint="eastAsia"/>
          <w:lang w:eastAsia="zh-CN"/>
        </w:rPr>
      </w:pPr>
      <w:bookmarkStart w:id="854" w:name="_Toc13436"/>
      <w:r>
        <w:rPr>
          <w:lang w:eastAsia="zh-CN"/>
        </w:rPr>
        <w:t>附件四：其他管理人员和技术人员最低要求</w:t>
      </w:r>
      <w:bookmarkEnd w:id="854"/>
    </w:p>
    <w:p w14:paraId="5491494E">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 xml:space="preserve">详见第二章投标人须知附录 </w:t>
      </w:r>
      <w:r>
        <w:rPr>
          <w:rFonts w:cs="Times New Roman"/>
          <w:b/>
          <w:bCs/>
          <w:snapToGrid w:val="0"/>
          <w:color w:val="000000"/>
          <w:sz w:val="24"/>
          <w:szCs w:val="24"/>
          <w:lang w:eastAsia="zh-CN"/>
        </w:rPr>
        <w:t>6</w:t>
      </w:r>
      <w:r>
        <w:rPr>
          <w:rFonts w:cs="Times New Roman"/>
          <w:snapToGrid w:val="0"/>
          <w:color w:val="000000"/>
          <w:sz w:val="24"/>
          <w:szCs w:val="24"/>
          <w:lang w:eastAsia="zh-CN"/>
        </w:rPr>
        <w:t xml:space="preserve"> 资格审查条件（其他管理人员和技术人员最低要求）</w:t>
      </w:r>
    </w:p>
    <w:p w14:paraId="40A99909">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p>
    <w:p w14:paraId="24E71FDD">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注：1、投标人应按投标函的规定，承诺中标后按照本表的最低要求填报派驻本标段的主要人员，在经发包人审批后作为派驻本标段的项目管理机构主要人员且不允许无故更换。</w:t>
      </w:r>
    </w:p>
    <w:p w14:paraId="1F4859A4">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2、如果承包人不能在规定时间内派驻合格的人员，则视为相应岗位空缺，将严格按照合同条款的规定承担违约责任。</w:t>
      </w:r>
    </w:p>
    <w:p w14:paraId="280904DD">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p>
    <w:p w14:paraId="0A603197">
      <w:pPr>
        <w:widowControl/>
        <w:kinsoku w:val="0"/>
        <w:adjustRightInd w:val="0"/>
        <w:snapToGrid w:val="0"/>
        <w:spacing w:line="360" w:lineRule="auto"/>
        <w:ind w:left="420" w:leftChars="200"/>
        <w:textAlignment w:val="baseline"/>
        <w:rPr>
          <w:rFonts w:hint="eastAsia" w:cs="Times New Roman"/>
          <w:snapToGrid w:val="0"/>
          <w:color w:val="000000"/>
          <w:sz w:val="24"/>
          <w:szCs w:val="24"/>
          <w:lang w:eastAsia="zh-CN"/>
        </w:rPr>
        <w:sectPr>
          <w:pgSz w:w="11900" w:h="16839"/>
          <w:pgMar w:top="1134" w:right="1134" w:bottom="1134" w:left="1417" w:header="709" w:footer="918" w:gutter="0"/>
          <w:cols w:space="0" w:num="1"/>
        </w:sectPr>
      </w:pPr>
    </w:p>
    <w:p w14:paraId="00299F2A">
      <w:pPr>
        <w:pStyle w:val="7"/>
        <w:bidi w:val="0"/>
        <w:rPr>
          <w:rFonts w:hint="eastAsia"/>
          <w:lang w:eastAsia="zh-CN"/>
        </w:rPr>
      </w:pPr>
      <w:bookmarkStart w:id="855" w:name="_Toc24202"/>
      <w:r>
        <w:rPr>
          <w:lang w:eastAsia="zh-CN"/>
        </w:rPr>
        <w:t>附件五：主要设备最低要求</w:t>
      </w:r>
      <w:bookmarkEnd w:id="855"/>
    </w:p>
    <w:p w14:paraId="62BA4C15">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详见第二章投标人须知附录7 资格审查条件（主要设备最低要求）</w:t>
      </w:r>
    </w:p>
    <w:p w14:paraId="1B94FC8E">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p>
    <w:p w14:paraId="51D804E3">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注：1、投标人应按投标函的规定，承诺中标后按照本表的最低要求填报主要设备，在经发包人审批后作为投入本标段的主要设备且不允许无故更换。</w:t>
      </w:r>
    </w:p>
    <w:p w14:paraId="7C94E530">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2、如果承包人不能在规定时间内投入满足本表要求的设备，将严格按照合同条款的规定承担违约责任。</w:t>
      </w:r>
    </w:p>
    <w:p w14:paraId="26B418F4">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sectPr>
          <w:pgSz w:w="11900" w:h="16839"/>
          <w:pgMar w:top="1134" w:right="1134" w:bottom="1134" w:left="1417" w:header="709" w:footer="918" w:gutter="0"/>
          <w:cols w:space="0" w:num="1"/>
        </w:sectPr>
      </w:pPr>
    </w:p>
    <w:p w14:paraId="1F703446">
      <w:pPr>
        <w:pStyle w:val="7"/>
        <w:bidi w:val="0"/>
        <w:rPr>
          <w:rFonts w:hint="eastAsia"/>
          <w:lang w:eastAsia="zh-CN"/>
        </w:rPr>
      </w:pPr>
      <w:bookmarkStart w:id="856" w:name="_Toc31244"/>
      <w:r>
        <w:rPr>
          <w:lang w:eastAsia="zh-CN"/>
        </w:rPr>
        <w:t>附件六：履约保证金格式</w:t>
      </w:r>
      <w:bookmarkEnd w:id="856"/>
    </w:p>
    <w:p w14:paraId="084570E1">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4021003E">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如采用银行保函，格式如下。</w:t>
      </w:r>
    </w:p>
    <w:p w14:paraId="67980C53">
      <w:pPr>
        <w:widowControl/>
        <w:kinsoku w:val="0"/>
        <w:adjustRightInd w:val="0"/>
        <w:snapToGrid w:val="0"/>
        <w:spacing w:line="360" w:lineRule="auto"/>
        <w:jc w:val="center"/>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履约保证金（格式）</w:t>
      </w:r>
    </w:p>
    <w:p w14:paraId="23C04811">
      <w:pPr>
        <w:widowControl/>
        <w:tabs>
          <w:tab w:val="left" w:pos="2243"/>
        </w:tabs>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u w:val="single"/>
          <w:lang w:eastAsia="zh-CN"/>
        </w:rPr>
        <w:t xml:space="preserve">          （发包人名称）</w:t>
      </w:r>
      <w:r>
        <w:rPr>
          <w:rFonts w:cs="Times New Roman"/>
          <w:snapToGrid w:val="0"/>
          <w:color w:val="000000"/>
          <w:sz w:val="24"/>
          <w:szCs w:val="24"/>
          <w:lang w:eastAsia="zh-CN"/>
        </w:rPr>
        <w:t>：</w:t>
      </w:r>
    </w:p>
    <w:p w14:paraId="36BE57D9">
      <w:pPr>
        <w:widowControl/>
        <w:tabs>
          <w:tab w:val="left" w:pos="9055"/>
        </w:tabs>
        <w:kinsoku w:val="0"/>
        <w:adjustRightInd w:val="0"/>
        <w:snapToGrid w:val="0"/>
        <w:spacing w:line="360" w:lineRule="auto"/>
        <w:ind w:firstLine="476"/>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鉴于</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（发包人名称，以下简称“发包人”）接受</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（承包人名称，以下简称“承包人”）于</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 xml:space="preserve"> 年</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 xml:space="preserve"> 月</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 xml:space="preserve"> 日参加</w:t>
      </w:r>
      <w:r>
        <w:rPr>
          <w:rFonts w:cs="Times New Roman"/>
          <w:snapToGrid w:val="0"/>
          <w:color w:val="000000"/>
          <w:sz w:val="24"/>
          <w:szCs w:val="24"/>
          <w:u w:val="single"/>
          <w:lang w:eastAsia="zh-CN"/>
        </w:rPr>
        <w:t xml:space="preserve">     （项目名称）   </w:t>
      </w:r>
      <w:r>
        <w:rPr>
          <w:rFonts w:hint="eastAsia" w:cs="Times New Roman"/>
          <w:snapToGrid w:val="0"/>
          <w:color w:val="000000"/>
          <w:sz w:val="24"/>
          <w:szCs w:val="24"/>
          <w:u w:val="single"/>
          <w:lang w:eastAsia="zh-CN"/>
        </w:rPr>
        <w:t xml:space="preserve"> </w:t>
      </w:r>
      <w:r>
        <w:rPr>
          <w:rFonts w:cs="Times New Roman"/>
          <w:snapToGrid w:val="0"/>
          <w:color w:val="000000"/>
          <w:sz w:val="24"/>
          <w:szCs w:val="24"/>
          <w:lang w:eastAsia="zh-CN"/>
        </w:rPr>
        <w:t>的投标。我方愿意无条件地、不可撤销地就承包人履行与你方订立的合同，向你方提 供担保。</w:t>
      </w:r>
    </w:p>
    <w:p w14:paraId="0F0D1E95">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1.担保金额人民币（大写）</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 xml:space="preserve"> 元（¥</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 xml:space="preserve"> ）。</w:t>
      </w:r>
    </w:p>
    <w:p w14:paraId="40384B0D">
      <w:pPr>
        <w:widowControl/>
        <w:kinsoku w:val="0"/>
        <w:adjustRightInd w:val="0"/>
        <w:snapToGrid w:val="0"/>
        <w:spacing w:line="360" w:lineRule="auto"/>
        <w:ind w:firstLine="47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2.担保有效期自发包人与承包人签订的合同生效之日起至发包人签发交工验收证书且承包人按照合同约定缴纳质量保证金之日止。</w:t>
      </w:r>
    </w:p>
    <w:p w14:paraId="1D6B7423">
      <w:pPr>
        <w:widowControl/>
        <w:kinsoku w:val="0"/>
        <w:adjustRightInd w:val="0"/>
        <w:snapToGrid w:val="0"/>
        <w:spacing w:line="360" w:lineRule="auto"/>
        <w:ind w:firstLine="478"/>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3.在本担保有效期内，因承包人违反合同约定的义务给你方造成经济损失时，我方在收到你方以书面形式提出的在担保金额内的赔偿要求后，在7日内无条件支付，无须你方出具证明或陈述理由。</w:t>
      </w:r>
    </w:p>
    <w:p w14:paraId="6DE4C517">
      <w:pPr>
        <w:widowControl/>
        <w:kinsoku w:val="0"/>
        <w:adjustRightInd w:val="0"/>
        <w:snapToGrid w:val="0"/>
        <w:spacing w:line="360" w:lineRule="auto"/>
        <w:ind w:firstLine="47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4.发包人和承包人按合同条款第15条变更合同时，无论我方是否收到该变更，我方承担本担保规定的义务不变。</w:t>
      </w:r>
    </w:p>
    <w:p w14:paraId="483930E4">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71E05567">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3ACD98A7">
      <w:pPr>
        <w:widowControl/>
        <w:kinsoku w:val="0"/>
        <w:adjustRightInd w:val="0"/>
        <w:snapToGrid w:val="0"/>
        <w:spacing w:line="360" w:lineRule="auto"/>
        <w:ind w:firstLine="4320" w:firstLineChars="18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担保人名称：</w:t>
      </w:r>
      <w:r>
        <w:rPr>
          <w:rFonts w:cs="Times New Roman"/>
          <w:snapToGrid w:val="0"/>
          <w:color w:val="000000"/>
          <w:sz w:val="24"/>
          <w:szCs w:val="24"/>
          <w:u w:val="single"/>
          <w:lang w:eastAsia="zh-CN"/>
        </w:rPr>
        <w:t xml:space="preserve">（盖单位章）                </w:t>
      </w:r>
    </w:p>
    <w:p w14:paraId="36CDFFA3">
      <w:pPr>
        <w:widowControl/>
        <w:kinsoku w:val="0"/>
        <w:adjustRightInd w:val="0"/>
        <w:snapToGrid w:val="0"/>
        <w:spacing w:line="360" w:lineRule="auto"/>
        <w:ind w:firstLine="4320" w:firstLineChars="18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法定代表人或其委托代理人：</w:t>
      </w:r>
      <w:r>
        <w:rPr>
          <w:rFonts w:cs="Times New Roman"/>
          <w:snapToGrid w:val="0"/>
          <w:color w:val="000000"/>
          <w:sz w:val="24"/>
          <w:szCs w:val="24"/>
          <w:u w:val="single"/>
          <w:lang w:eastAsia="zh-CN"/>
        </w:rPr>
        <w:t xml:space="preserve">       （签字）</w:t>
      </w:r>
    </w:p>
    <w:p w14:paraId="2D216CC1">
      <w:pPr>
        <w:widowControl/>
        <w:kinsoku w:val="0"/>
        <w:adjustRightInd w:val="0"/>
        <w:snapToGrid w:val="0"/>
        <w:spacing w:line="360" w:lineRule="auto"/>
        <w:ind w:firstLine="4320" w:firstLineChars="18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地址：</w:t>
      </w:r>
      <w:r>
        <w:rPr>
          <w:rFonts w:cs="Times New Roman"/>
          <w:snapToGrid w:val="0"/>
          <w:color w:val="000000"/>
          <w:sz w:val="24"/>
          <w:szCs w:val="24"/>
          <w:u w:val="single"/>
          <w:lang w:eastAsia="zh-CN"/>
        </w:rPr>
        <w:t xml:space="preserve">                                   </w:t>
      </w:r>
    </w:p>
    <w:p w14:paraId="513F5F17">
      <w:pPr>
        <w:widowControl/>
        <w:kinsoku w:val="0"/>
        <w:adjustRightInd w:val="0"/>
        <w:snapToGrid w:val="0"/>
        <w:spacing w:line="360" w:lineRule="auto"/>
        <w:ind w:firstLine="4320" w:firstLineChars="18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邮政编码：</w:t>
      </w:r>
      <w:r>
        <w:rPr>
          <w:rFonts w:cs="Times New Roman"/>
          <w:snapToGrid w:val="0"/>
          <w:color w:val="000000"/>
          <w:sz w:val="24"/>
          <w:szCs w:val="24"/>
          <w:u w:val="single"/>
          <w:lang w:eastAsia="zh-CN"/>
        </w:rPr>
        <w:t xml:space="preserve">                               </w:t>
      </w:r>
    </w:p>
    <w:p w14:paraId="294880BE">
      <w:pPr>
        <w:widowControl/>
        <w:kinsoku w:val="0"/>
        <w:adjustRightInd w:val="0"/>
        <w:snapToGrid w:val="0"/>
        <w:spacing w:line="360" w:lineRule="auto"/>
        <w:ind w:firstLine="4320" w:firstLineChars="18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电话：</w:t>
      </w:r>
      <w:r>
        <w:rPr>
          <w:rFonts w:cs="Times New Roman"/>
          <w:snapToGrid w:val="0"/>
          <w:color w:val="000000"/>
          <w:sz w:val="24"/>
          <w:szCs w:val="24"/>
          <w:u w:val="single"/>
          <w:lang w:eastAsia="zh-CN"/>
        </w:rPr>
        <w:t xml:space="preserve">                                   </w:t>
      </w:r>
    </w:p>
    <w:p w14:paraId="32333C5F">
      <w:pPr>
        <w:widowControl/>
        <w:kinsoku w:val="0"/>
        <w:adjustRightInd w:val="0"/>
        <w:snapToGrid w:val="0"/>
        <w:spacing w:line="360" w:lineRule="auto"/>
        <w:ind w:firstLine="4320" w:firstLineChars="18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传真：</w:t>
      </w:r>
      <w:r>
        <w:rPr>
          <w:rFonts w:cs="Times New Roman"/>
          <w:snapToGrid w:val="0"/>
          <w:color w:val="000000"/>
          <w:sz w:val="24"/>
          <w:szCs w:val="24"/>
          <w:u w:val="single"/>
          <w:lang w:eastAsia="zh-CN"/>
        </w:rPr>
        <w:t xml:space="preserve">                                   </w:t>
      </w:r>
    </w:p>
    <w:p w14:paraId="6D639F79">
      <w:pPr>
        <w:widowControl/>
        <w:kinsoku w:val="0"/>
        <w:adjustRightInd w:val="0"/>
        <w:snapToGrid w:val="0"/>
        <w:spacing w:line="360" w:lineRule="auto"/>
        <w:ind w:firstLine="6480" w:firstLineChars="27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年   月    日</w:t>
      </w:r>
    </w:p>
    <w:p w14:paraId="7372A0A9">
      <w:pPr>
        <w:widowControl/>
        <w:kinsoku w:val="0"/>
        <w:adjustRightInd w:val="0"/>
        <w:snapToGrid w:val="0"/>
        <w:spacing w:line="360" w:lineRule="auto"/>
        <w:textAlignment w:val="baseline"/>
        <w:rPr>
          <w:rFonts w:hint="eastAsia" w:cs="Times New Roman"/>
          <w:snapToGrid w:val="0"/>
          <w:color w:val="000000"/>
          <w:sz w:val="24"/>
          <w:szCs w:val="24"/>
          <w:lang w:eastAsia="zh-CN"/>
        </w:rPr>
        <w:sectPr>
          <w:pgSz w:w="11900" w:h="16839"/>
          <w:pgMar w:top="1134" w:right="1134" w:bottom="1134" w:left="1417" w:header="709" w:footer="918" w:gutter="0"/>
          <w:cols w:space="0" w:num="1"/>
        </w:sectPr>
      </w:pPr>
    </w:p>
    <w:p w14:paraId="56062C5E">
      <w:pPr>
        <w:pStyle w:val="7"/>
        <w:bidi w:val="0"/>
        <w:rPr>
          <w:rFonts w:hint="eastAsia"/>
          <w:lang w:eastAsia="zh-CN"/>
        </w:rPr>
      </w:pPr>
      <w:bookmarkStart w:id="857" w:name="_Toc6707"/>
      <w:r>
        <w:rPr>
          <w:lang w:eastAsia="zh-CN"/>
        </w:rPr>
        <w:t>附件七：水运工程建设项目资金监管（托管）协议</w:t>
      </w:r>
      <w:bookmarkEnd w:id="857"/>
    </w:p>
    <w:p w14:paraId="3442AEB1">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57708F1B">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69190F0F">
      <w:pPr>
        <w:widowControl/>
        <w:kinsoku w:val="0"/>
        <w:adjustRightInd w:val="0"/>
        <w:snapToGrid w:val="0"/>
        <w:spacing w:line="360" w:lineRule="auto"/>
        <w:jc w:val="center"/>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水运工程建设项目资金监管（托管）协议</w:t>
      </w:r>
    </w:p>
    <w:p w14:paraId="2780B12C">
      <w:pPr>
        <w:widowControl/>
        <w:kinsoku w:val="0"/>
        <w:adjustRightInd w:val="0"/>
        <w:snapToGrid w:val="0"/>
        <w:spacing w:line="360" w:lineRule="auto"/>
        <w:jc w:val="center"/>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协议编号：</w:t>
      </w:r>
    </w:p>
    <w:p w14:paraId="3301D1A8">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甲方（发包人）：</w:t>
      </w:r>
    </w:p>
    <w:p w14:paraId="73A48282">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住所（地址）：</w:t>
      </w:r>
    </w:p>
    <w:p w14:paraId="3ACE112A">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电话：传真：</w:t>
      </w:r>
    </w:p>
    <w:p w14:paraId="55ACFCB6">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法定代表人/负责人：</w:t>
      </w:r>
    </w:p>
    <w:p w14:paraId="527363D2">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0492DDA0">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乙方（承包人）：</w:t>
      </w:r>
    </w:p>
    <w:p w14:paraId="5C2E9D00">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住所（地址）：</w:t>
      </w:r>
    </w:p>
    <w:p w14:paraId="1584EE3A">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电话：传真：</w:t>
      </w:r>
    </w:p>
    <w:p w14:paraId="19BCE240">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法定代表人/负责人：</w:t>
      </w:r>
    </w:p>
    <w:p w14:paraId="73C3725D">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1B40713E">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丙方（监管银行）：</w:t>
      </w:r>
    </w:p>
    <w:p w14:paraId="25C82D4C">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住所（地址）：</w:t>
      </w:r>
    </w:p>
    <w:p w14:paraId="65B2AA9B">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电话：传真：</w:t>
      </w:r>
    </w:p>
    <w:p w14:paraId="0BFAABB6">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法定代表人/负责人：</w:t>
      </w:r>
    </w:p>
    <w:p w14:paraId="5B99D37A">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5BB7AE0C">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2EE9D1FB">
      <w:pPr>
        <w:widowControl/>
        <w:kinsoku w:val="0"/>
        <w:adjustRightInd w:val="0"/>
        <w:snapToGrid w:val="0"/>
        <w:spacing w:line="360" w:lineRule="auto"/>
        <w:ind w:firstLine="449"/>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根据甲方和乙方于</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年</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月</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日签订的《</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》（合同号：</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下称“专项合同”），为保证专项合同项下建设项目（下称“建设项目”）按计划完工，确保建设资金专款专用，防止挤占、挪用工程资金和拖欠施工人员工资、材料款、租赁费、分包费等，甲、乙、丙三方本着平等自愿、诚实信用原则，经协商一致，就建设项目资金托管服务有关事宜订立本协议。</w:t>
      </w:r>
    </w:p>
    <w:p w14:paraId="327DDEDF">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第一条账户开立</w:t>
      </w:r>
    </w:p>
    <w:p w14:paraId="0DA87F48">
      <w:pPr>
        <w:widowControl/>
        <w:kinsoku w:val="0"/>
        <w:adjustRightInd w:val="0"/>
        <w:snapToGrid w:val="0"/>
        <w:spacing w:line="360" w:lineRule="auto"/>
        <w:ind w:firstLine="46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（一）为便于建设项目资金监管，乙方在丙方经办网点开立唯一的建设项目资金收支人民币活期结算账户（开户行：</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，户名：</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，账号：</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仅用于核算甲方支付给乙方的建设项目资金归集和支付。自本协议签订之日起，至建设项目交竣工且结算结清完毕之日止，乙方在建设项目中所有收入和支出均纳入该账户进行结算。乙方应保证账户正常使用，该账户不得使用网上银行。</w:t>
      </w:r>
    </w:p>
    <w:p w14:paraId="1F1F62A6">
      <w:pPr>
        <w:widowControl/>
        <w:kinsoku w:val="0"/>
        <w:adjustRightInd w:val="0"/>
        <w:snapToGrid w:val="0"/>
        <w:spacing w:line="360" w:lineRule="auto"/>
        <w:ind w:firstLine="46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（二）乙方委托丙方开立保管建设项目专项资金的专用托管账户（开户行：</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，户名：</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，账号：</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）。乙方应在收到建设项目资金起日之内，提供支付凭 证，由丙方将资金从乙方活期结算账户转入专用托管账户。</w:t>
      </w:r>
    </w:p>
    <w:p w14:paraId="7CB2E075">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第二条  甲、乙、丙三方共同承诺</w:t>
      </w:r>
    </w:p>
    <w:p w14:paraId="6AE22C5E">
      <w:pPr>
        <w:widowControl/>
        <w:kinsoku w:val="0"/>
        <w:adjustRightInd w:val="0"/>
        <w:snapToGrid w:val="0"/>
        <w:spacing w:line="360" w:lineRule="auto"/>
        <w:ind w:firstLine="458"/>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（一）三方必须严格按照本协议的规定支付、使用和监管建设项目资金，任何单位和个人不得挤占、挪用。</w:t>
      </w:r>
    </w:p>
    <w:p w14:paraId="41993E3A">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（二）以实时对账、月度对账等约定方式核对账务。</w:t>
      </w:r>
    </w:p>
    <w:p w14:paraId="3D3D5615">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第三条  甲方的权利和义务</w:t>
      </w:r>
    </w:p>
    <w:p w14:paraId="3F14DA88">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甲方作为项目业主，应履行以下职责：</w:t>
      </w:r>
    </w:p>
    <w:p w14:paraId="052C39F3">
      <w:pPr>
        <w:widowControl/>
        <w:kinsoku w:val="0"/>
        <w:adjustRightInd w:val="0"/>
        <w:snapToGrid w:val="0"/>
        <w:spacing w:line="360" w:lineRule="auto"/>
        <w:ind w:firstLine="457"/>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（一）甲方按工程承包合同约定的支付条款，将建设项目资金支付至乙方在丙方开立的建设项目资金收支专用账户。</w:t>
      </w:r>
    </w:p>
    <w:p w14:paraId="67B93652">
      <w:pPr>
        <w:widowControl/>
        <w:kinsoku w:val="0"/>
        <w:adjustRightInd w:val="0"/>
        <w:snapToGrid w:val="0"/>
        <w:spacing w:line="360" w:lineRule="auto"/>
        <w:ind w:firstLine="459"/>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（二）甲方只对乙方建设项目资金专用账户的资金使用支出情况进行监管，对乙方申请使用专用账户资金不合理的，有权停止其支出。</w:t>
      </w:r>
    </w:p>
    <w:p w14:paraId="6B8D6B6D">
      <w:pPr>
        <w:widowControl/>
        <w:kinsoku w:val="0"/>
        <w:adjustRightInd w:val="0"/>
        <w:snapToGrid w:val="0"/>
        <w:spacing w:line="360" w:lineRule="auto"/>
        <w:ind w:firstLine="451"/>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三）当乙方出现挪用建设项目资金、拖欠施工人员工资等情况，甲方有权召见乙方负责人并向乙方发出警告通知，甲方有权暂缓或停止向乙方拨付资金，责成乙方限期予以整改。乙方须按挪用资金金额的10%向甲方支付违约金。</w:t>
      </w:r>
    </w:p>
    <w:p w14:paraId="2F5F927E">
      <w:pPr>
        <w:widowControl/>
        <w:kinsoku w:val="0"/>
        <w:adjustRightInd w:val="0"/>
        <w:snapToGrid w:val="0"/>
        <w:spacing w:line="360" w:lineRule="auto"/>
        <w:ind w:firstLine="459"/>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（四）甲方应向丙方提供建设项目资金使用的相关证明资料，包括但不限于：建设项目专项合同、建设项目整体或年/季/月度资金使用计划、监理方资金报告等。</w:t>
      </w:r>
    </w:p>
    <w:p w14:paraId="42E1288E">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第四条  乙方的权利和义务</w:t>
      </w:r>
    </w:p>
    <w:p w14:paraId="011F9E8C">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乙方作为建设项目资金的接收和使用方，应履行以下职责：</w:t>
      </w:r>
    </w:p>
    <w:p w14:paraId="62DFD83F">
      <w:pPr>
        <w:widowControl/>
        <w:kinsoku w:val="0"/>
        <w:adjustRightInd w:val="0"/>
        <w:snapToGrid w:val="0"/>
        <w:spacing w:line="360" w:lineRule="auto"/>
        <w:ind w:firstLine="459"/>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（一）乙方在丙方开立建设项目资金收支专用账户，授权甲方和丙方按本协议规定对账户进行监管。</w:t>
      </w:r>
    </w:p>
    <w:p w14:paraId="72ED007F">
      <w:pPr>
        <w:widowControl/>
        <w:kinsoku w:val="0"/>
        <w:adjustRightInd w:val="0"/>
        <w:snapToGrid w:val="0"/>
        <w:spacing w:line="360" w:lineRule="auto"/>
        <w:ind w:firstLine="458"/>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（二）乙方必须在施工现场设置财务机构，配备财务人员，建立账册，对所承包工程发生的费用进行会计核算，定期向甲方报送资金使用情况表。</w:t>
      </w:r>
    </w:p>
    <w:p w14:paraId="20610B9F">
      <w:pPr>
        <w:widowControl/>
        <w:kinsoku w:val="0"/>
        <w:adjustRightInd w:val="0"/>
        <w:snapToGrid w:val="0"/>
        <w:spacing w:line="360" w:lineRule="auto"/>
        <w:ind w:firstLine="459"/>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（三）乙方必须按约定的程序办理工程款支取业务，不得以任何方式和理由挤占、挪用专用账户资金，否则须按挪用资金金额的10%向甲方支付违约金。</w:t>
      </w:r>
    </w:p>
    <w:p w14:paraId="6D112FD8">
      <w:pPr>
        <w:widowControl/>
        <w:kinsoku w:val="0"/>
        <w:adjustRightInd w:val="0"/>
        <w:snapToGrid w:val="0"/>
        <w:spacing w:line="360" w:lineRule="auto"/>
        <w:ind w:firstLine="46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（四）乙方应按照专款专用的原则使用托管资金，不得设置任何妨碍丙方履行本协议的事实或法律障碍。接受丙方对托管资金的监督，自行承担其对托管资金运用产生的一切风险。</w:t>
      </w:r>
    </w:p>
    <w:p w14:paraId="6E56A3A6">
      <w:pPr>
        <w:widowControl/>
        <w:kinsoku w:val="0"/>
        <w:adjustRightInd w:val="0"/>
        <w:snapToGrid w:val="0"/>
        <w:spacing w:line="360" w:lineRule="auto"/>
        <w:ind w:firstLine="459"/>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五）乙方必须向甲方和丙方编报资金使用计划表及相关费用合同，包括对建设项目的整体资金使用计划和年度/月度资金使用计划。资金使用计划表及相关费用合同建设项目监理方审核、甲方复核。丙方根据经甲方审核同意的资金使用计划表，在相关要素范围内进行资金支付核查。如本协议履行期间，乙方提出调整资金使用计划的，需重新编报资金使用计划表供甲方审核。</w:t>
      </w:r>
    </w:p>
    <w:p w14:paraId="6DFEA226">
      <w:pPr>
        <w:widowControl/>
        <w:kinsoku w:val="0"/>
        <w:adjustRightInd w:val="0"/>
        <w:snapToGrid w:val="0"/>
        <w:spacing w:line="360" w:lineRule="auto"/>
        <w:ind w:firstLine="46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六）申请资金使用支付时，乙方必须提交工程用款申请，附相关证明资料并确保相关资料真实，该资料内容和收款人范围须包含于甲方向丙方提供的建设项目资金使用证明资料和资金使用计划表中。经监理方审核、甲方现场管理机构审批同意之后，由甲方在《托管资金转出指令》上出具同意资金使用的意见。为确保专款专用，每次《托管资金转出指令》必须由甲方盖章同意后方能生效，乙方才可授权丙方将申请资金通过托管账户直接到账材料、设备、设施、劳务等供应商、租赁方或服务商、分包商，且每次工程用款转出后乙方均需提供银行对账单，由监理方核对、汇总、备查并报备甲方。</w:t>
      </w:r>
    </w:p>
    <w:p w14:paraId="7B0A971B">
      <w:pPr>
        <w:widowControl/>
        <w:kinsoku w:val="0"/>
        <w:adjustRightInd w:val="0"/>
        <w:snapToGrid w:val="0"/>
        <w:spacing w:line="360" w:lineRule="auto"/>
        <w:ind w:firstLine="457"/>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（七）乙方每月首次使用资金时，需提供上月度建设项目施工工人工资发放执行情况（如工资清单等）和银行支付凭证，以确保工人工资全额正常发放。</w:t>
      </w:r>
    </w:p>
    <w:p w14:paraId="4B2AF4E2">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第五条  丙方的权利和义务</w:t>
      </w:r>
    </w:p>
    <w:p w14:paraId="7793A564">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丙方作为乙方专业账户的主办银行，应履行以下职责：</w:t>
      </w:r>
    </w:p>
    <w:p w14:paraId="49E8E172">
      <w:pPr>
        <w:widowControl/>
        <w:kinsoku w:val="0"/>
        <w:adjustRightInd w:val="0"/>
        <w:snapToGrid w:val="0"/>
        <w:spacing w:line="360" w:lineRule="auto"/>
        <w:ind w:firstLine="477"/>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根据本协议约定托管乙方的建设项目专项资金，履行托管账户开立、安全保管托管资金、监督托管资金支付等职责。做好信息保密工作，做好金融配套服务工作，方便甲方、乙方办理建设项目资金的正常结算业务。</w:t>
      </w:r>
    </w:p>
    <w:p w14:paraId="1DDFDD65">
      <w:pPr>
        <w:widowControl/>
        <w:kinsoku w:val="0"/>
        <w:adjustRightInd w:val="0"/>
        <w:snapToGrid w:val="0"/>
        <w:spacing w:line="360" w:lineRule="auto"/>
        <w:ind w:firstLine="477"/>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（二）严格根据本协议约定做好建设项目的资金监管，对有转移、挪用资金嫌疑的大额付款，及时向甲方通报。</w:t>
      </w:r>
    </w:p>
    <w:p w14:paraId="2D7D0F71">
      <w:pPr>
        <w:widowControl/>
        <w:kinsoku w:val="0"/>
        <w:adjustRightInd w:val="0"/>
        <w:snapToGrid w:val="0"/>
        <w:spacing w:line="360" w:lineRule="auto"/>
        <w:ind w:firstLine="478"/>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三）丙方审核乙方出具的《托管资金转出指令》，在确认支付指令中载明的资金金额、用途和收款人信息在甲方提交的月度资金使用计划和资金使用相关证明资料（如有）约定的范围内（每月第一笔支付指令须附上本月月度资金使用计划），且监理方、甲方现场管理机构出具的书面同意及甲方在支付指令签章同意后，将托管资金转出至收款人账户。丙方仅对乙方出具的授权、支付指令、资金使用计划、其他资金使用证明资料做表面验证，丙方按照支付指令划转托管资金的后果由乙方自行承担。</w:t>
      </w:r>
    </w:p>
    <w:p w14:paraId="231147E1">
      <w:pPr>
        <w:widowControl/>
        <w:kinsoku w:val="0"/>
        <w:adjustRightInd w:val="0"/>
        <w:snapToGrid w:val="0"/>
        <w:spacing w:line="360" w:lineRule="auto"/>
        <w:ind w:firstLine="477"/>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四）托管期间，丙方将对托管账户中的资金，按照监管银行有关存款管理规定进行计息。如乙方账户发生国家法律政策调整或被有权机关查封、冻结、扣划等情况，致使丙方无法完成资金划转的，丙方有权终止本协议，不承担由此产生的后果或责任。</w:t>
      </w:r>
    </w:p>
    <w:p w14:paraId="056BD71A">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（五）托管账户的对账。</w:t>
      </w:r>
    </w:p>
    <w:p w14:paraId="0BDE83BF">
      <w:pPr>
        <w:widowControl/>
        <w:kinsoku w:val="0"/>
        <w:adjustRightInd w:val="0"/>
        <w:snapToGrid w:val="0"/>
        <w:spacing w:line="360" w:lineRule="auto"/>
        <w:ind w:firstLine="483"/>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1、实时对账。甲方、乙方如需即时了解专用托管账户信息，丙方应及时反馈相关账务信息，并对数据真实性负责。</w:t>
      </w:r>
    </w:p>
    <w:p w14:paraId="10D89E2A">
      <w:pPr>
        <w:widowControl/>
        <w:kinsoku w:val="0"/>
        <w:adjustRightInd w:val="0"/>
        <w:snapToGrid w:val="0"/>
        <w:spacing w:line="360" w:lineRule="auto"/>
        <w:ind w:firstLine="466"/>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2、每月对账。丙方每月负责提供建设项目资金专用托管账户对账单予乙方核对，并对数据真实性负责；乙方须积极配合丙方对账工作，收到对账单核对无误后盖章确认并送回丙方。</w:t>
      </w:r>
    </w:p>
    <w:p w14:paraId="2098240B">
      <w:pPr>
        <w:widowControl/>
        <w:kinsoku w:val="0"/>
        <w:adjustRightInd w:val="0"/>
        <w:snapToGrid w:val="0"/>
        <w:spacing w:line="360" w:lineRule="auto"/>
        <w:ind w:firstLine="459"/>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3、丙方在账务核对时如发现账务不符，应及时向乙方反映，丙方应积极与乙方配合及时处理有关差错，确保账务准确无误。</w:t>
      </w:r>
    </w:p>
    <w:p w14:paraId="78885892">
      <w:pPr>
        <w:widowControl/>
        <w:kinsoku w:val="0"/>
        <w:adjustRightInd w:val="0"/>
        <w:snapToGrid w:val="0"/>
        <w:spacing w:line="360" w:lineRule="auto"/>
        <w:ind w:firstLine="474"/>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（六）托管资金转出时，如为异地交易，丙方根据有关法律法规确定的收费标准收取异地交易手续费。如乙方符合监管银行手续费减免的相关条件，丙方将对异地交易手续费予以减免。</w:t>
      </w:r>
    </w:p>
    <w:p w14:paraId="07412641">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第六条  托管期限及协议终止</w:t>
      </w:r>
    </w:p>
    <w:p w14:paraId="60B2644B">
      <w:pPr>
        <w:widowControl/>
        <w:kinsoku w:val="0"/>
        <w:adjustRightInd w:val="0"/>
        <w:snapToGrid w:val="0"/>
        <w:spacing w:line="360" w:lineRule="auto"/>
        <w:ind w:firstLine="474"/>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托管期限自本协议生效之日起至工程全部完成结清支付并由甲方出具终止书面指令止。结清前提是乙方完成支付所有应付工程费用并确保不存在挤占、挪用、拖欠任何形式的工程费用情况下，方可申请《协议终止申请书》。经甲、丙方同意后，将人民币活期结算账户中的剩余资金转出至乙方合法账户。同时乙方应提供相关佐证资料给甲、丙方，并确保资料的齐全、完整、真实性。</w:t>
      </w:r>
    </w:p>
    <w:p w14:paraId="46F6546F">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（二）发生下列情况，本协议终止：</w:t>
      </w:r>
    </w:p>
    <w:p w14:paraId="30663B93">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1、本协议履行完毕。</w:t>
      </w:r>
    </w:p>
    <w:p w14:paraId="47D74501">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2、甲、乙、丙三方一致同意协议终止的。</w:t>
      </w:r>
    </w:p>
    <w:p w14:paraId="28FCE0A1">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（三</w:t>
      </w:r>
      <w:r>
        <w:rPr>
          <w:rFonts w:cs="Times New Roman"/>
          <w:snapToGrid w:val="0"/>
          <w:color w:val="000000"/>
          <w:spacing w:val="-57"/>
          <w:sz w:val="24"/>
          <w:szCs w:val="24"/>
          <w:lang w:eastAsia="zh-CN"/>
        </w:rPr>
        <w:t>）</w:t>
      </w:r>
      <w:r>
        <w:rPr>
          <w:rFonts w:cs="Times New Roman"/>
          <w:snapToGrid w:val="0"/>
          <w:color w:val="000000"/>
          <w:sz w:val="24"/>
          <w:szCs w:val="24"/>
          <w:lang w:eastAsia="zh-CN"/>
        </w:rPr>
        <w:t>本协议终止</w:t>
      </w:r>
      <w:r>
        <w:rPr>
          <w:rFonts w:cs="Times New Roman"/>
          <w:snapToGrid w:val="0"/>
          <w:color w:val="000000"/>
          <w:spacing w:val="-57"/>
          <w:sz w:val="24"/>
          <w:szCs w:val="24"/>
          <w:lang w:eastAsia="zh-CN"/>
        </w:rPr>
        <w:t>，</w:t>
      </w:r>
      <w:r>
        <w:rPr>
          <w:rFonts w:cs="Times New Roman"/>
          <w:snapToGrid w:val="0"/>
          <w:color w:val="000000"/>
          <w:sz w:val="24"/>
          <w:szCs w:val="24"/>
          <w:lang w:eastAsia="zh-CN"/>
        </w:rPr>
        <w:t>丙方有权向甲方</w:t>
      </w:r>
      <w:r>
        <w:rPr>
          <w:rFonts w:cs="Times New Roman"/>
          <w:snapToGrid w:val="0"/>
          <w:color w:val="000000"/>
          <w:spacing w:val="-57"/>
          <w:sz w:val="24"/>
          <w:szCs w:val="24"/>
          <w:lang w:eastAsia="zh-CN"/>
        </w:rPr>
        <w:t>、</w:t>
      </w:r>
      <w:r>
        <w:rPr>
          <w:rFonts w:cs="Times New Roman"/>
          <w:snapToGrid w:val="0"/>
          <w:color w:val="000000"/>
          <w:sz w:val="24"/>
          <w:szCs w:val="24"/>
          <w:lang w:eastAsia="zh-CN"/>
        </w:rPr>
        <w:t>乙方及丙方经办网点发送</w:t>
      </w:r>
      <w:r>
        <w:rPr>
          <w:rFonts w:cs="Times New Roman"/>
          <w:snapToGrid w:val="0"/>
          <w:color w:val="000000"/>
          <w:spacing w:val="-57"/>
          <w:sz w:val="24"/>
          <w:szCs w:val="24"/>
          <w:lang w:eastAsia="zh-CN"/>
        </w:rPr>
        <w:t>《</w:t>
      </w:r>
      <w:r>
        <w:rPr>
          <w:rFonts w:cs="Times New Roman"/>
          <w:snapToGrid w:val="0"/>
          <w:color w:val="000000"/>
          <w:sz w:val="24"/>
          <w:szCs w:val="24"/>
          <w:lang w:eastAsia="zh-CN"/>
        </w:rPr>
        <w:t>协议终止通知书</w:t>
      </w:r>
      <w:r>
        <w:rPr>
          <w:rFonts w:cs="Times New Roman"/>
          <w:snapToGrid w:val="0"/>
          <w:color w:val="000000"/>
          <w:spacing w:val="-57"/>
          <w:sz w:val="24"/>
          <w:szCs w:val="24"/>
          <w:lang w:eastAsia="zh-CN"/>
        </w:rPr>
        <w:t>》</w:t>
      </w:r>
      <w:r>
        <w:rPr>
          <w:rFonts w:cs="Times New Roman"/>
          <w:snapToGrid w:val="0"/>
          <w:color w:val="000000"/>
          <w:sz w:val="24"/>
          <w:szCs w:val="24"/>
          <w:lang w:eastAsia="zh-CN"/>
        </w:rPr>
        <w:t>。</w:t>
      </w:r>
    </w:p>
    <w:p w14:paraId="425D138D">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丙方经办网点办理托管终止手续并注销托管账户。</w:t>
      </w:r>
    </w:p>
    <w:p w14:paraId="0CC13B24">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第七条  托管资金的拒付</w:t>
      </w:r>
    </w:p>
    <w:p w14:paraId="1DA4F609">
      <w:pPr>
        <w:widowControl/>
        <w:kinsoku w:val="0"/>
        <w:adjustRightInd w:val="0"/>
        <w:snapToGrid w:val="0"/>
        <w:spacing w:line="360" w:lineRule="auto"/>
        <w:ind w:firstLine="449"/>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具备下列情形之一的，丙方有权拒绝乙方从托管账户划款的请求，由此造成的后果由乙方承担：</w:t>
      </w:r>
    </w:p>
    <w:p w14:paraId="7C631DAD">
      <w:pPr>
        <w:widowControl/>
        <w:kinsoku w:val="0"/>
        <w:adjustRightInd w:val="0"/>
        <w:snapToGrid w:val="0"/>
        <w:spacing w:line="360" w:lineRule="auto"/>
        <w:ind w:firstLine="473"/>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（一）《托管资金转出指令》等支付指令中的签章与预留印鉴不符或付款金额超出托管资金余额；</w:t>
      </w:r>
    </w:p>
    <w:p w14:paraId="25E5FF07">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（二）乙方提交的资料或证明文件不符合法律法规规定和本协议约定；</w:t>
      </w:r>
    </w:p>
    <w:p w14:paraId="639FFEE6">
      <w:pPr>
        <w:widowControl/>
        <w:kinsoku w:val="0"/>
        <w:adjustRightInd w:val="0"/>
        <w:snapToGrid w:val="0"/>
        <w:spacing w:line="360" w:lineRule="auto"/>
        <w:ind w:firstLine="475"/>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（三）乙方应经监管部门等相关方同意而未出具相关方同意意见或资金用途不符合相关约定或监管要求；</w:t>
      </w:r>
    </w:p>
    <w:p w14:paraId="797C9C3E">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第八条  托管资金的退款</w:t>
      </w:r>
    </w:p>
    <w:p w14:paraId="54D449A6">
      <w:pPr>
        <w:widowControl/>
        <w:kinsoku w:val="0"/>
        <w:adjustRightInd w:val="0"/>
        <w:snapToGrid w:val="0"/>
        <w:spacing w:line="360" w:lineRule="auto"/>
        <w:ind w:firstLine="483"/>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（一）项目建设期间，乙方专用托管账户内的资金原则上不退回至乙方人民币活期结算账户，如因特殊情况确实需要退回的，乙方签发《托管资金退回指令》并应征得甲方和丙方出具同意退回的意见。</w:t>
      </w:r>
    </w:p>
    <w:p w14:paraId="0C69864B">
      <w:pPr>
        <w:widowControl/>
        <w:kinsoku w:val="0"/>
        <w:adjustRightInd w:val="0"/>
        <w:snapToGrid w:val="0"/>
        <w:spacing w:line="360" w:lineRule="auto"/>
        <w:ind w:firstLine="485"/>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建设项目交竣工且结算完毕后，乙方完成支付所有应付工程费用并确保不存在挤占、挪用、拖欠任何形式的工程费用情况下，方可申请退款。退款申请须经甲方书面同意，乙方方可持甲方审核同意的书面资料，授权丙方将托管账户中的剩余资金退回至乙方人民币活期结算账户。丙方应核对相关资料齐全、真实的情况下方可办理托管资金的退款。</w:t>
      </w:r>
    </w:p>
    <w:p w14:paraId="632FBE2C">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第九条  其他约定</w:t>
      </w:r>
    </w:p>
    <w:p w14:paraId="2B4F858C">
      <w:pPr>
        <w:widowControl/>
        <w:kinsoku w:val="0"/>
        <w:adjustRightInd w:val="0"/>
        <w:snapToGrid w:val="0"/>
        <w:spacing w:line="360" w:lineRule="auto"/>
        <w:jc w:val="both"/>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（一）与本协议有关的授权和支付指令文书中所使用的印鉴应与预留印鉴保持一。</w:t>
      </w:r>
    </w:p>
    <w:p w14:paraId="0D12F244">
      <w:pPr>
        <w:widowControl/>
        <w:kinsoku w:val="0"/>
        <w:adjustRightInd w:val="0"/>
        <w:snapToGrid w:val="0"/>
        <w:spacing w:line="360" w:lineRule="auto"/>
        <w:ind w:firstLine="484"/>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与本协议有关的《专项资金托管业务申请书》、《托管指令授权书》、《托管资金转出指令》、《托管资金退回指令》、《违约通知书》、《协议继续履行申请书》、《协议终止申请书》、《协议终止通知书》和《交易与专项资金托管报告》等授权和支付指令等文书，为本协议的组成部分。应采用原件递送方式。</w:t>
      </w:r>
    </w:p>
    <w:p w14:paraId="4D4B83D2">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（三）补充条款：</w:t>
      </w:r>
    </w:p>
    <w:p w14:paraId="1FA6870E">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第十条  争议解决</w:t>
      </w:r>
    </w:p>
    <w:p w14:paraId="606B2076">
      <w:pPr>
        <w:widowControl/>
        <w:kinsoku w:val="0"/>
        <w:adjustRightInd w:val="0"/>
        <w:snapToGrid w:val="0"/>
        <w:spacing w:line="360" w:lineRule="auto"/>
        <w:ind w:firstLine="477"/>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与本协议有关的任何争议</w:t>
      </w:r>
      <w:r>
        <w:rPr>
          <w:rFonts w:cs="Times New Roman"/>
          <w:snapToGrid w:val="0"/>
          <w:color w:val="000000"/>
          <w:spacing w:val="-57"/>
          <w:sz w:val="24"/>
          <w:szCs w:val="24"/>
          <w:lang w:eastAsia="zh-CN"/>
        </w:rPr>
        <w:t>，</w:t>
      </w:r>
      <w:r>
        <w:rPr>
          <w:rFonts w:cs="Times New Roman"/>
          <w:snapToGrid w:val="0"/>
          <w:color w:val="000000"/>
          <w:sz w:val="24"/>
          <w:szCs w:val="24"/>
          <w:lang w:eastAsia="zh-CN"/>
        </w:rPr>
        <w:t>各方应协商解决</w:t>
      </w:r>
      <w:r>
        <w:rPr>
          <w:rFonts w:cs="Times New Roman"/>
          <w:snapToGrid w:val="0"/>
          <w:color w:val="000000"/>
          <w:spacing w:val="-57"/>
          <w:sz w:val="24"/>
          <w:szCs w:val="24"/>
          <w:lang w:eastAsia="zh-CN"/>
        </w:rPr>
        <w:t>；</w:t>
      </w:r>
      <w:r>
        <w:rPr>
          <w:rFonts w:cs="Times New Roman"/>
          <w:snapToGrid w:val="0"/>
          <w:color w:val="000000"/>
          <w:sz w:val="24"/>
          <w:szCs w:val="24"/>
          <w:lang w:eastAsia="zh-CN"/>
        </w:rPr>
        <w:t>协商不成的</w:t>
      </w:r>
      <w:r>
        <w:rPr>
          <w:rFonts w:cs="Times New Roman"/>
          <w:snapToGrid w:val="0"/>
          <w:color w:val="000000"/>
          <w:spacing w:val="-57"/>
          <w:sz w:val="24"/>
          <w:szCs w:val="24"/>
          <w:lang w:eastAsia="zh-CN"/>
        </w:rPr>
        <w:t>，</w:t>
      </w:r>
      <w:r>
        <w:rPr>
          <w:rFonts w:cs="Times New Roman"/>
          <w:snapToGrid w:val="0"/>
          <w:color w:val="000000"/>
          <w:sz w:val="24"/>
          <w:szCs w:val="24"/>
          <w:lang w:eastAsia="zh-CN"/>
        </w:rPr>
        <w:t>按下述第</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种方式解决：</w:t>
      </w:r>
    </w:p>
    <w:p w14:paraId="081E2089">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1.提交（仲裁委员会全称）依其仲裁规则仲裁解决。</w:t>
      </w:r>
    </w:p>
    <w:p w14:paraId="3DA94A72">
      <w:pPr>
        <w:widowControl/>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2.向人民法院提起诉讼。</w:t>
      </w:r>
    </w:p>
    <w:p w14:paraId="0A24B412">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第十一条  协议的效力</w:t>
      </w:r>
    </w:p>
    <w:p w14:paraId="2030DECD">
      <w:pPr>
        <w:widowControl/>
        <w:kinsoku w:val="0"/>
        <w:adjustRightInd w:val="0"/>
        <w:snapToGrid w:val="0"/>
        <w:spacing w:line="360" w:lineRule="auto"/>
        <w:ind w:firstLine="468"/>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本协议自各方签章之日起生效，一式   份，其中甲方   份、乙方   份、丙方   份，具有同等法律效力。</w:t>
      </w:r>
    </w:p>
    <w:p w14:paraId="6F557758">
      <w:pPr>
        <w:widowControl/>
        <w:kinsoku w:val="0"/>
        <w:adjustRightInd w:val="0"/>
        <w:snapToGrid w:val="0"/>
        <w:spacing w:line="360" w:lineRule="auto"/>
        <w:textAlignment w:val="baseline"/>
        <w:rPr>
          <w:rFonts w:hint="eastAsia" w:cs="Times New Roman"/>
          <w:snapToGrid w:val="0"/>
          <w:color w:val="000000"/>
          <w:sz w:val="24"/>
          <w:szCs w:val="24"/>
          <w:lang w:eastAsia="zh-CN"/>
        </w:rPr>
      </w:pPr>
    </w:p>
    <w:p w14:paraId="129BC57E">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甲方（签章）：</w:t>
      </w:r>
    </w:p>
    <w:p w14:paraId="089322FD">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法定代表人/授权代理人（签章）：</w:t>
      </w:r>
    </w:p>
    <w:p w14:paraId="16991869">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乙方（签章）：</w:t>
      </w:r>
    </w:p>
    <w:p w14:paraId="64DF7813">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法定代表人/授权代理人（签章）：</w:t>
      </w:r>
    </w:p>
    <w:p w14:paraId="00322473">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丙方（签章）：</w:t>
      </w:r>
    </w:p>
    <w:p w14:paraId="784431AB">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法定代表人/授权代理人（签章）：</w:t>
      </w:r>
    </w:p>
    <w:p w14:paraId="46070A95">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签约日期：    年    月    日</w:t>
      </w:r>
    </w:p>
    <w:p w14:paraId="5217922A">
      <w:pPr>
        <w:widowControl/>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签约地点：</w:t>
      </w:r>
    </w:p>
    <w:p w14:paraId="4504A7B3">
      <w:pPr>
        <w:widowControl/>
        <w:kinsoku w:val="0"/>
        <w:adjustRightInd w:val="0"/>
        <w:snapToGrid w:val="0"/>
        <w:spacing w:line="360" w:lineRule="auto"/>
        <w:textAlignment w:val="baseline"/>
        <w:rPr>
          <w:rFonts w:hint="eastAsia" w:cs="Times New Roman"/>
          <w:snapToGrid w:val="0"/>
          <w:color w:val="000000"/>
          <w:sz w:val="24"/>
          <w:szCs w:val="24"/>
          <w:lang w:eastAsia="zh-CN"/>
        </w:rPr>
        <w:sectPr>
          <w:pgSz w:w="11900" w:h="16839"/>
          <w:pgMar w:top="1134" w:right="1134" w:bottom="1134" w:left="1417" w:header="709" w:footer="918" w:gutter="0"/>
          <w:cols w:space="0" w:num="1"/>
        </w:sectPr>
      </w:pPr>
    </w:p>
    <w:p w14:paraId="5D2EEF1F">
      <w:pPr>
        <w:pStyle w:val="7"/>
        <w:bidi w:val="0"/>
        <w:rPr>
          <w:rFonts w:hint="eastAsia"/>
          <w:lang w:eastAsia="zh-CN"/>
        </w:rPr>
      </w:pPr>
      <w:bookmarkStart w:id="858" w:name="_Toc25259"/>
      <w:r>
        <w:rPr>
          <w:lang w:eastAsia="zh-CN"/>
        </w:rPr>
        <w:t>附件八：建设工程农民工工资支付保证书</w:t>
      </w:r>
      <w:bookmarkEnd w:id="858"/>
    </w:p>
    <w:p w14:paraId="2858C001">
      <w:pPr>
        <w:widowControl/>
        <w:kinsoku w:val="0"/>
        <w:adjustRightInd w:val="0"/>
        <w:snapToGrid w:val="0"/>
        <w:spacing w:line="360" w:lineRule="auto"/>
        <w:jc w:val="center"/>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建设工程农民工工资支付保证书</w:t>
      </w:r>
    </w:p>
    <w:p w14:paraId="0AE9ADDD">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致：</w:t>
      </w:r>
      <w:r>
        <w:rPr>
          <w:rFonts w:cs="Times New Roman"/>
          <w:snapToGrid w:val="0"/>
          <w:color w:val="000000"/>
          <w:sz w:val="24"/>
          <w:szCs w:val="24"/>
          <w:u w:val="single"/>
          <w:lang w:eastAsia="zh-CN"/>
        </w:rPr>
        <w:t xml:space="preserve">           </w:t>
      </w:r>
    </w:p>
    <w:p w14:paraId="015760A2">
      <w:pPr>
        <w:tabs>
          <w:tab w:val="left" w:pos="135"/>
        </w:tabs>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鉴于</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（以下简称“承包人”）拟与</w:t>
      </w:r>
      <w:r>
        <w:rPr>
          <w:rFonts w:cs="Times New Roman"/>
          <w:snapToGrid w:val="0"/>
          <w:color w:val="000000"/>
          <w:sz w:val="24"/>
          <w:szCs w:val="24"/>
          <w:u w:val="single"/>
          <w:lang w:eastAsia="zh-CN"/>
        </w:rPr>
        <w:t xml:space="preserve">      </w:t>
      </w:r>
      <w:r>
        <w:rPr>
          <w:rFonts w:cs="Times New Roman"/>
          <w:snapToGrid w:val="0"/>
          <w:color w:val="000000"/>
          <w:sz w:val="24"/>
          <w:szCs w:val="24"/>
          <w:lang w:eastAsia="zh-CN"/>
        </w:rPr>
        <w:t>（以下简称“发包人”）签订</w:t>
      </w:r>
      <w:r>
        <w:rPr>
          <w:rFonts w:cs="Times New Roman"/>
          <w:snapToGrid w:val="0"/>
          <w:color w:val="000000"/>
          <w:sz w:val="24"/>
          <w:szCs w:val="24"/>
          <w:u w:val="single"/>
          <w:lang w:eastAsia="zh-CN"/>
        </w:rPr>
        <w:t xml:space="preserve"> 揭阳港惠来沿海港区前詹作业区13号泊位散货码头工程</w:t>
      </w:r>
      <w:r>
        <w:rPr>
          <w:rFonts w:hint="eastAsia" w:cs="Times New Roman"/>
          <w:snapToGrid w:val="0"/>
          <w:color w:val="000000"/>
          <w:sz w:val="24"/>
          <w:szCs w:val="24"/>
          <w:u w:val="single"/>
          <w:lang w:eastAsia="zh-CN"/>
        </w:rPr>
        <w:t>EPC总承包</w:t>
      </w:r>
      <w:r>
        <w:rPr>
          <w:rFonts w:cs="Times New Roman"/>
          <w:snapToGrid w:val="0"/>
          <w:color w:val="000000"/>
          <w:sz w:val="24"/>
          <w:szCs w:val="24"/>
          <w:u w:val="single"/>
          <w:lang w:eastAsia="zh-CN"/>
        </w:rPr>
        <w:t xml:space="preserve">（项目名称）   </w:t>
      </w:r>
      <w:r>
        <w:rPr>
          <w:rFonts w:hint="eastAsia" w:cs="Times New Roman"/>
          <w:snapToGrid w:val="0"/>
          <w:color w:val="000000"/>
          <w:sz w:val="24"/>
          <w:szCs w:val="24"/>
          <w:u w:val="single"/>
          <w:lang w:eastAsia="zh-CN"/>
        </w:rPr>
        <w:t xml:space="preserve"> </w:t>
      </w:r>
      <w:r>
        <w:rPr>
          <w:rFonts w:cs="Times New Roman"/>
          <w:snapToGrid w:val="0"/>
          <w:color w:val="000000"/>
          <w:sz w:val="24"/>
          <w:szCs w:val="24"/>
          <w:lang w:eastAsia="zh-CN"/>
        </w:rPr>
        <w:t>合同，为规范本项目农民工工资的支付行为，预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等有关法规制度要求，结合本项目建设管理的具体情况，承包人在此承诺：</w:t>
      </w:r>
    </w:p>
    <w:p w14:paraId="3115484C">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一、承诺严格按照国家法规和相关规定与农民工或与具备用工主体资格的组织签订劳动合同，按照当地劳动保障部门要求及时进行用工备案，推行实名制管理。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3814EFCD">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二、决不违反有关规定，将工程转包、分包给不具备用工主体资格的组织或个人，并独自承担因违反上述规定而引发的民工工资纠纷等所有民事及刑事的法律连带责任。</w:t>
      </w:r>
    </w:p>
    <w:p w14:paraId="0066BCAB">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三、承诺开展劳动法、建筑法等普法学习教育活动，建立健全承包人农民工用工实名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5169A9C7">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四、承诺在工地现场宣传栏中公布发包人关于农民工工资管理的有关法律法规、制度，公开发包人的投诉电话。</w:t>
      </w:r>
    </w:p>
    <w:p w14:paraId="264FB44A">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14B2A9CF">
      <w:pPr>
        <w:kinsoku w:val="0"/>
        <w:adjustRightInd w:val="0"/>
        <w:snapToGrid w:val="0"/>
        <w:spacing w:line="360" w:lineRule="auto"/>
        <w:ind w:firstLine="480" w:firstLineChars="200"/>
        <w:textAlignment w:val="baseline"/>
        <w:rPr>
          <w:rFonts w:hint="eastAsia" w:cs="Times New Roman"/>
          <w:snapToGrid w:val="0"/>
          <w:color w:val="0000FF"/>
          <w:sz w:val="24"/>
          <w:szCs w:val="24"/>
          <w:lang w:eastAsia="zh-CN"/>
        </w:rPr>
      </w:pPr>
      <w:r>
        <w:rPr>
          <w:rFonts w:cs="Times New Roman"/>
          <w:snapToGrid w:val="0"/>
          <w:color w:val="0000FF"/>
          <w:sz w:val="24"/>
          <w:szCs w:val="24"/>
          <w:lang w:eastAsia="zh-CN"/>
        </w:rPr>
        <w:t>六、承诺指定专人负责对农民工工资进行发放，</w:t>
      </w:r>
      <w:r>
        <w:rPr>
          <w:rFonts w:hint="eastAsia" w:cs="Times New Roman"/>
          <w:snapToGrid w:val="0"/>
          <w:color w:val="0000FF"/>
          <w:sz w:val="24"/>
          <w:szCs w:val="24"/>
          <w:lang w:val="en-US" w:eastAsia="zh-CN"/>
        </w:rPr>
        <w:t>乙方承诺农民工进场时向甲方备案（备案内容包含姓名、身份证号、工资银行卡号、手印等）甲方在支付当月进度款前乙方须将上月农民工工资签字领用单报甲方，否则不予支付，</w:t>
      </w:r>
      <w:r>
        <w:rPr>
          <w:rFonts w:cs="Times New Roman"/>
          <w:snapToGrid w:val="0"/>
          <w:color w:val="0000FF"/>
          <w:sz w:val="24"/>
          <w:szCs w:val="24"/>
          <w:lang w:eastAsia="zh-CN"/>
        </w:rPr>
        <w:t>实行专户管理，以银行转账方式按月直接支付工资（原则上是当月支付，最多不超过拖欠两个月）。</w:t>
      </w:r>
    </w:p>
    <w:p w14:paraId="036B028D">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524EA146">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八、</w:t>
      </w:r>
      <w:r>
        <w:rPr>
          <w:rFonts w:cs="Times New Roman"/>
          <w:snapToGrid w:val="0"/>
          <w:color w:val="000000"/>
          <w:sz w:val="24"/>
          <w:szCs w:val="24"/>
          <w:highlight w:val="none"/>
          <w:lang w:eastAsia="zh-CN"/>
        </w:rPr>
        <w:t>承诺在收到中标通知书后且合同签署前，按规定缴纳工资保障金，</w:t>
      </w:r>
      <w:r>
        <w:rPr>
          <w:rFonts w:cs="Times New Roman"/>
          <w:snapToGrid w:val="0"/>
          <w:color w:val="000000"/>
          <w:sz w:val="24"/>
          <w:szCs w:val="24"/>
          <w:highlight w:val="none"/>
          <w:u w:val="single"/>
          <w:lang w:eastAsia="zh-CN"/>
        </w:rPr>
        <w:t>金额</w:t>
      </w:r>
      <w:r>
        <w:rPr>
          <w:rFonts w:hint="eastAsia" w:cs="Times New Roman"/>
          <w:snapToGrid w:val="0"/>
          <w:color w:val="000000"/>
          <w:sz w:val="24"/>
          <w:szCs w:val="24"/>
          <w:highlight w:val="none"/>
          <w:u w:val="single"/>
          <w:lang w:val="en-US" w:eastAsia="zh-CN"/>
        </w:rPr>
        <w:t>总额的2%</w:t>
      </w:r>
      <w:r>
        <w:rPr>
          <w:rFonts w:cs="Times New Roman"/>
          <w:snapToGrid w:val="0"/>
          <w:color w:val="000000"/>
          <w:sz w:val="24"/>
          <w:szCs w:val="24"/>
          <w:highlight w:val="none"/>
          <w:lang w:eastAsia="zh-CN"/>
        </w:rPr>
        <w:t>，用于支付拖欠的农民工工资，如工资保障金不足，发包人有权利</w:t>
      </w:r>
      <w:r>
        <w:rPr>
          <w:rFonts w:cs="Times New Roman"/>
          <w:snapToGrid w:val="0"/>
          <w:color w:val="000000"/>
          <w:sz w:val="24"/>
          <w:szCs w:val="24"/>
          <w:lang w:eastAsia="zh-CN"/>
        </w:rPr>
        <w:t>在应支付给承包人的工程款或是履约保证金中划扣支付。该保障金余额发包人将于本项目施工完毕，并交工验收合格后退还。</w:t>
      </w:r>
    </w:p>
    <w:p w14:paraId="73500742">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7F2BF97A">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十、在合同工程实施过程中如有发生:</w:t>
      </w:r>
    </w:p>
    <w:p w14:paraId="175BCD1F">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（1）不按规定签订劳动合同或签订劳动合同不规范情况；或</w:t>
      </w:r>
    </w:p>
    <w:p w14:paraId="7E87267A">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（2）拖欠农民工工资、侵害农民工合法权益、农民工劳动安全保护欠缺的情况；或</w:t>
      </w:r>
    </w:p>
    <w:p w14:paraId="582EA135">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（3）因欠薪导致的闹事、打斗、死伤、上访事件，</w:t>
      </w:r>
    </w:p>
    <w:p w14:paraId="11566162">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通报批评等违约金表示理解并无条件接受。</w:t>
      </w:r>
    </w:p>
    <w:p w14:paraId="678A4DF5">
      <w:pPr>
        <w:kinsoku w:val="0"/>
        <w:adjustRightInd w:val="0"/>
        <w:snapToGrid w:val="0"/>
        <w:spacing w:line="360" w:lineRule="auto"/>
        <w:ind w:firstLine="480" w:firstLineChars="200"/>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十一、本保证书作为本项目施工承包合同的有效组成部分，纳入合同一并签署，在承包人法定代表人或委托代理人签署并加盖公章后生效，并保证在施工承包合同有效期内一直保持有效。</w:t>
      </w:r>
    </w:p>
    <w:p w14:paraId="429A9CED">
      <w:pPr>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承 包 人（盖章）：</w:t>
      </w:r>
      <w:r>
        <w:rPr>
          <w:rFonts w:cs="Times New Roman"/>
          <w:snapToGrid w:val="0"/>
          <w:color w:val="000000"/>
          <w:sz w:val="24"/>
          <w:szCs w:val="24"/>
          <w:u w:val="single"/>
          <w:lang w:eastAsia="zh-CN"/>
        </w:rPr>
        <w:t xml:space="preserve">                   </w:t>
      </w:r>
    </w:p>
    <w:p w14:paraId="65F059F1">
      <w:pPr>
        <w:kinsoku w:val="0"/>
        <w:adjustRightInd w:val="0"/>
        <w:snapToGrid w:val="0"/>
        <w:spacing w:line="360" w:lineRule="auto"/>
        <w:textAlignment w:val="baseline"/>
        <w:rPr>
          <w:rFonts w:hint="eastAsia" w:cs="Times New Roman"/>
          <w:snapToGrid w:val="0"/>
          <w:color w:val="000000"/>
          <w:sz w:val="24"/>
          <w:szCs w:val="24"/>
          <w:lang w:eastAsia="zh-CN"/>
        </w:rPr>
      </w:pPr>
      <w:r>
        <w:rPr>
          <w:rFonts w:cs="Times New Roman"/>
          <w:snapToGrid w:val="0"/>
          <w:color w:val="000000"/>
          <w:sz w:val="24"/>
          <w:szCs w:val="24"/>
          <w:lang w:eastAsia="zh-CN"/>
        </w:rPr>
        <w:t>法定代表人或其委托代理人：（签字）</w:t>
      </w:r>
      <w:r>
        <w:rPr>
          <w:rFonts w:cs="Times New Roman"/>
          <w:snapToGrid w:val="0"/>
          <w:color w:val="000000"/>
          <w:sz w:val="24"/>
          <w:szCs w:val="24"/>
          <w:u w:val="single"/>
          <w:lang w:eastAsia="zh-CN"/>
        </w:rPr>
        <w:t xml:space="preserve">             </w:t>
      </w:r>
    </w:p>
    <w:p w14:paraId="1D392F8B">
      <w:pPr>
        <w:kinsoku w:val="0"/>
        <w:adjustRightInd w:val="0"/>
        <w:snapToGrid w:val="0"/>
        <w:spacing w:before="0" w:after="0" w:line="360" w:lineRule="auto"/>
        <w:textAlignment w:val="baseline"/>
        <w:rPr>
          <w:rFonts w:cs="Times New Roman"/>
          <w:snapToGrid w:val="0"/>
          <w:color w:val="000000"/>
          <w:sz w:val="24"/>
          <w:lang w:eastAsia="zh-CN"/>
        </w:rPr>
      </w:pPr>
      <w:bookmarkStart w:id="859" w:name="bookmark4"/>
      <w:bookmarkEnd w:id="859"/>
      <w:r>
        <w:rPr>
          <w:rFonts w:cs="Times New Roman"/>
          <w:snapToGrid w:val="0"/>
          <w:color w:val="000000"/>
          <w:sz w:val="24"/>
          <w:lang w:eastAsia="zh-CN"/>
        </w:rPr>
        <w:t>年   月    日</w:t>
      </w:r>
      <w:bookmarkStart w:id="860" w:name="_Toc5714772"/>
      <w:bookmarkStart w:id="861" w:name="_Toc6701334"/>
      <w:bookmarkStart w:id="862" w:name="_Toc13250"/>
      <w:bookmarkStart w:id="863" w:name="_Toc6702491"/>
      <w:bookmarkStart w:id="864" w:name="_Toc528870165"/>
    </w:p>
    <w:p w14:paraId="57CE3B6C">
      <w:pPr>
        <w:adjustRightInd w:val="0"/>
        <w:snapToGrid w:val="0"/>
        <w:spacing w:before="0" w:after="0" w:line="360" w:lineRule="auto"/>
        <w:rPr>
          <w:rFonts w:cs="Times New Roman"/>
          <w:snapToGrid w:val="0"/>
          <w:color w:val="000000"/>
          <w:sz w:val="24"/>
          <w:szCs w:val="24"/>
          <w:lang w:eastAsia="zh-CN"/>
        </w:rPr>
      </w:pPr>
      <w:r>
        <w:rPr>
          <w:rFonts w:cs="Times New Roman"/>
          <w:snapToGrid w:val="0"/>
          <w:color w:val="000000"/>
          <w:sz w:val="24"/>
          <w:szCs w:val="24"/>
          <w:lang w:eastAsia="zh-CN"/>
        </w:rPr>
        <w:br w:type="page"/>
      </w:r>
    </w:p>
    <w:p w14:paraId="49198DE1">
      <w:pPr>
        <w:pStyle w:val="6"/>
        <w:adjustRightInd w:val="0"/>
        <w:snapToGrid w:val="0"/>
        <w:spacing w:before="0" w:after="0" w:line="360" w:lineRule="auto"/>
        <w:rPr>
          <w:rFonts w:hint="eastAsia" w:ascii="宋体" w:hAnsi="宋体"/>
          <w:bCs w:val="0"/>
          <w:sz w:val="24"/>
          <w:szCs w:val="24"/>
        </w:rPr>
      </w:pPr>
      <w:r>
        <w:rPr>
          <w:rFonts w:hint="eastAsia" w:ascii="宋体" w:hAnsi="宋体"/>
          <w:bCs w:val="0"/>
          <w:sz w:val="24"/>
          <w:szCs w:val="24"/>
        </w:rPr>
        <w:t>附件</w:t>
      </w:r>
      <w:r>
        <w:rPr>
          <w:rFonts w:hint="eastAsia"/>
          <w:bCs w:val="0"/>
          <w:sz w:val="24"/>
          <w:szCs w:val="24"/>
          <w:lang w:val="en-US" w:eastAsia="zh-CN"/>
        </w:rPr>
        <w:t>九：</w:t>
      </w:r>
      <w:r>
        <w:rPr>
          <w:rFonts w:hint="eastAsia" w:ascii="宋体" w:hAnsi="宋体"/>
          <w:bCs w:val="0"/>
          <w:sz w:val="24"/>
          <w:szCs w:val="24"/>
        </w:rPr>
        <w:t>工程质量保修书</w:t>
      </w:r>
      <w:bookmarkEnd w:id="860"/>
      <w:bookmarkEnd w:id="861"/>
      <w:bookmarkEnd w:id="862"/>
      <w:bookmarkEnd w:id="863"/>
      <w:bookmarkEnd w:id="864"/>
    </w:p>
    <w:p w14:paraId="00A3058C">
      <w:pPr>
        <w:spacing w:line="360" w:lineRule="auto"/>
        <w:rPr>
          <w:rFonts w:hint="eastAsia" w:ascii="宋体" w:hAnsi="宋体"/>
          <w:kern w:val="13"/>
          <w:sz w:val="24"/>
          <w:szCs w:val="24"/>
        </w:rPr>
      </w:pPr>
      <w:r>
        <w:rPr>
          <w:rFonts w:hint="eastAsia" w:ascii="宋体" w:hAnsi="宋体"/>
          <w:kern w:val="13"/>
          <w:sz w:val="24"/>
          <w:szCs w:val="24"/>
        </w:rPr>
        <w:t>发包人：</w:t>
      </w:r>
      <w:r>
        <w:rPr>
          <w:rFonts w:hint="eastAsia" w:ascii="宋体" w:hAnsi="宋体"/>
          <w:sz w:val="24"/>
          <w:szCs w:val="24"/>
          <w:u w:val="single"/>
        </w:rPr>
        <w:t xml:space="preserve">                   </w:t>
      </w:r>
    </w:p>
    <w:p w14:paraId="41FDB2BF">
      <w:pPr>
        <w:spacing w:line="360" w:lineRule="auto"/>
        <w:ind w:firstLine="480"/>
        <w:rPr>
          <w:rFonts w:hint="eastAsia" w:ascii="宋体" w:hAnsi="宋体"/>
          <w:kern w:val="13"/>
          <w:sz w:val="24"/>
          <w:szCs w:val="24"/>
        </w:rPr>
      </w:pPr>
      <w:r>
        <w:rPr>
          <w:rFonts w:hint="eastAsia" w:ascii="宋体" w:hAnsi="宋体"/>
          <w:kern w:val="13"/>
          <w:sz w:val="24"/>
          <w:szCs w:val="24"/>
        </w:rPr>
        <w:t>承包人：</w:t>
      </w:r>
      <w:r>
        <w:rPr>
          <w:rFonts w:hint="eastAsia" w:ascii="宋体" w:hAnsi="宋体"/>
          <w:kern w:val="13"/>
          <w:sz w:val="24"/>
          <w:szCs w:val="24"/>
          <w:u w:val="single"/>
        </w:rPr>
        <w:t xml:space="preserve">                   </w:t>
      </w:r>
    </w:p>
    <w:p w14:paraId="1D6011A2">
      <w:pPr>
        <w:spacing w:line="360" w:lineRule="auto"/>
        <w:ind w:firstLine="480" w:firstLineChars="200"/>
        <w:rPr>
          <w:rFonts w:hint="eastAsia" w:ascii="宋体" w:hAnsi="宋体" w:cs="Arial"/>
          <w:sz w:val="24"/>
          <w:szCs w:val="24"/>
        </w:rPr>
      </w:pPr>
      <w:r>
        <w:rPr>
          <w:rFonts w:hint="eastAsia" w:ascii="宋体" w:hAnsi="宋体" w:cs="Arial"/>
          <w:sz w:val="24"/>
          <w:szCs w:val="24"/>
        </w:rPr>
        <w:t>为保证</w:t>
      </w:r>
      <w:r>
        <w:rPr>
          <w:rFonts w:hint="eastAsia" w:ascii="宋体" w:hAnsi="宋体"/>
          <w:sz w:val="24"/>
          <w:szCs w:val="24"/>
        </w:rPr>
        <w:t>××××××工程</w:t>
      </w:r>
      <w:r>
        <w:rPr>
          <w:rFonts w:hint="eastAsia" w:ascii="宋体" w:hAnsi="宋体" w:cs="Arial"/>
          <w:sz w:val="24"/>
          <w:szCs w:val="24"/>
        </w:rPr>
        <w:t>在合理年限内正常使用，发包人、承包人协商一致签订工程质量保修书。承包人在质量保修期内按照有关管理规定及双方约定承担工程质量保修责任。</w:t>
      </w:r>
    </w:p>
    <w:p w14:paraId="27466831">
      <w:pPr>
        <w:spacing w:line="360" w:lineRule="auto"/>
        <w:ind w:firstLine="480" w:firstLineChars="200"/>
        <w:rPr>
          <w:rFonts w:hint="eastAsia" w:ascii="宋体" w:hAnsi="宋体" w:cs="Arial"/>
          <w:sz w:val="24"/>
          <w:szCs w:val="24"/>
        </w:rPr>
      </w:pPr>
      <w:r>
        <w:rPr>
          <w:rFonts w:hint="eastAsia" w:ascii="宋体" w:hAnsi="宋体" w:cs="Arial"/>
          <w:sz w:val="24"/>
          <w:szCs w:val="24"/>
        </w:rPr>
        <w:t>一、工程质量保修范围和内容</w:t>
      </w:r>
    </w:p>
    <w:p w14:paraId="6DF8F5B2">
      <w:pPr>
        <w:spacing w:line="360" w:lineRule="auto"/>
        <w:ind w:firstLine="200"/>
        <w:rPr>
          <w:rFonts w:hint="eastAsia" w:ascii="宋体" w:hAnsi="宋体" w:cs="Arial"/>
          <w:sz w:val="24"/>
          <w:szCs w:val="24"/>
        </w:rPr>
      </w:pPr>
      <w:r>
        <w:rPr>
          <w:rFonts w:hint="eastAsia" w:ascii="宋体" w:hAnsi="宋体" w:cs="Arial"/>
          <w:sz w:val="24"/>
          <w:szCs w:val="24"/>
        </w:rPr>
        <w:t xml:space="preserve">  质量保修范围：工程承包范围。</w:t>
      </w:r>
    </w:p>
    <w:p w14:paraId="04C26FEE">
      <w:pPr>
        <w:spacing w:line="360" w:lineRule="auto"/>
        <w:ind w:firstLine="480" w:firstLineChars="200"/>
        <w:rPr>
          <w:rFonts w:hint="eastAsia" w:ascii="宋体" w:hAnsi="宋体" w:cs="Arial"/>
          <w:sz w:val="24"/>
          <w:szCs w:val="24"/>
        </w:rPr>
      </w:pPr>
      <w:r>
        <w:rPr>
          <w:rFonts w:hint="eastAsia" w:ascii="宋体" w:hAnsi="宋体" w:cs="Arial"/>
          <w:sz w:val="24"/>
          <w:szCs w:val="24"/>
        </w:rPr>
        <w:t>二、质量保修期</w:t>
      </w:r>
    </w:p>
    <w:p w14:paraId="622694ED">
      <w:pPr>
        <w:pStyle w:val="54"/>
        <w:adjustRightInd/>
        <w:spacing w:line="360" w:lineRule="auto"/>
        <w:ind w:firstLine="200"/>
        <w:rPr>
          <w:rFonts w:hint="eastAsia" w:ascii="宋体" w:hAnsi="宋体" w:cs="Arial"/>
          <w:sz w:val="24"/>
          <w:szCs w:val="24"/>
        </w:rPr>
      </w:pPr>
      <w:r>
        <w:rPr>
          <w:rFonts w:hint="eastAsia" w:ascii="宋体" w:hAnsi="宋体" w:cs="Arial"/>
          <w:sz w:val="24"/>
          <w:szCs w:val="24"/>
        </w:rPr>
        <w:t xml:space="preserve">  从</w:t>
      </w:r>
      <w:r>
        <w:rPr>
          <w:rFonts w:hint="eastAsia" w:ascii="宋体" w:hAnsi="宋体" w:cs="Arial"/>
          <w:sz w:val="24"/>
          <w:szCs w:val="24"/>
          <w:u w:val="single"/>
        </w:rPr>
        <w:t xml:space="preserve">                  </w:t>
      </w:r>
      <w:r>
        <w:rPr>
          <w:rFonts w:hint="eastAsia" w:ascii="宋体" w:hAnsi="宋体" w:cs="Arial"/>
          <w:sz w:val="24"/>
          <w:szCs w:val="24"/>
        </w:rPr>
        <w:t>起计算保修期。本工程约定的保修期为：</w:t>
      </w:r>
    </w:p>
    <w:p w14:paraId="405BCA4C">
      <w:pPr>
        <w:spacing w:line="360" w:lineRule="auto"/>
        <w:ind w:firstLine="480" w:firstLineChars="200"/>
        <w:rPr>
          <w:rFonts w:hint="eastAsia" w:ascii="宋体" w:hAnsi="宋体" w:cs="Arial"/>
          <w:sz w:val="24"/>
          <w:szCs w:val="24"/>
        </w:rPr>
      </w:pPr>
      <w:r>
        <w:rPr>
          <w:rFonts w:hint="eastAsia" w:ascii="宋体" w:hAnsi="宋体" w:cs="Arial"/>
          <w:sz w:val="24"/>
          <w:szCs w:val="24"/>
        </w:rPr>
        <w:t>（1）基础工程和主体工程保修期为设计使用年限。</w:t>
      </w:r>
    </w:p>
    <w:p w14:paraId="3CB7EADC">
      <w:pPr>
        <w:spacing w:line="360" w:lineRule="auto"/>
        <w:ind w:firstLine="480" w:firstLineChars="200"/>
        <w:rPr>
          <w:rFonts w:hint="eastAsia" w:ascii="宋体" w:hAnsi="宋体" w:cs="Arial"/>
          <w:sz w:val="24"/>
          <w:szCs w:val="24"/>
        </w:rPr>
      </w:pPr>
      <w:r>
        <w:rPr>
          <w:rFonts w:hint="eastAsia" w:ascii="宋体" w:hAnsi="宋体" w:cs="Arial"/>
          <w:sz w:val="24"/>
          <w:szCs w:val="24"/>
        </w:rPr>
        <w:t>（2）防水工程为五年。</w:t>
      </w:r>
    </w:p>
    <w:p w14:paraId="01E6F44C">
      <w:pPr>
        <w:spacing w:line="360" w:lineRule="auto"/>
        <w:ind w:firstLine="480" w:firstLineChars="200"/>
        <w:rPr>
          <w:rFonts w:hint="eastAsia" w:ascii="宋体" w:hAnsi="宋体" w:cs="Arial"/>
          <w:sz w:val="24"/>
          <w:szCs w:val="24"/>
        </w:rPr>
      </w:pPr>
      <w:r>
        <w:rPr>
          <w:rFonts w:hint="eastAsia" w:ascii="宋体" w:hAnsi="宋体" w:cs="Arial"/>
          <w:sz w:val="24"/>
          <w:szCs w:val="24"/>
        </w:rPr>
        <w:t>（3）其他工程保修期为两年。</w:t>
      </w:r>
    </w:p>
    <w:p w14:paraId="02054916">
      <w:pPr>
        <w:spacing w:line="360" w:lineRule="auto"/>
        <w:ind w:firstLine="480" w:firstLineChars="200"/>
        <w:rPr>
          <w:rFonts w:hint="eastAsia" w:ascii="宋体" w:hAnsi="宋体" w:cs="Arial"/>
          <w:sz w:val="24"/>
          <w:szCs w:val="24"/>
        </w:rPr>
      </w:pPr>
      <w:r>
        <w:rPr>
          <w:rFonts w:hint="eastAsia" w:ascii="宋体" w:hAnsi="宋体" w:cs="Arial"/>
          <w:sz w:val="24"/>
          <w:szCs w:val="24"/>
        </w:rPr>
        <w:t>三、质量保修责任</w:t>
      </w:r>
    </w:p>
    <w:p w14:paraId="0F0E9B21">
      <w:pPr>
        <w:spacing w:line="360" w:lineRule="auto"/>
        <w:ind w:firstLine="480" w:firstLineChars="200"/>
        <w:rPr>
          <w:rFonts w:hint="eastAsia" w:ascii="宋体" w:hAnsi="宋体" w:cs="Arial"/>
          <w:sz w:val="24"/>
          <w:szCs w:val="24"/>
        </w:rPr>
      </w:pPr>
      <w:r>
        <w:rPr>
          <w:rFonts w:hint="eastAsia" w:ascii="宋体" w:hAnsi="宋体" w:cs="Arial"/>
          <w:sz w:val="24"/>
          <w:szCs w:val="24"/>
        </w:rPr>
        <w:t>1.属于保修范围和内容的项目，承包人应在接到修理通知之日起7天内派人修理。承包人不在约定期限内派人修理，发包人可委托其他人员修理，保修费从质量保证金内扣除。</w:t>
      </w:r>
    </w:p>
    <w:p w14:paraId="1CC3FF83">
      <w:pPr>
        <w:spacing w:line="360" w:lineRule="auto"/>
        <w:ind w:firstLine="480" w:firstLineChars="200"/>
        <w:rPr>
          <w:rFonts w:hint="eastAsia" w:ascii="宋体" w:hAnsi="宋体" w:cs="Arial"/>
          <w:sz w:val="24"/>
          <w:szCs w:val="24"/>
        </w:rPr>
      </w:pPr>
      <w:r>
        <w:rPr>
          <w:rFonts w:hint="eastAsia" w:ascii="宋体" w:hAnsi="宋体" w:cs="Arial"/>
          <w:sz w:val="24"/>
          <w:szCs w:val="24"/>
        </w:rPr>
        <w:t>2.发生紧急抢修事故，承包人接到事故通知后，应立即到达事故现场抢修。非承包人施工质量引起的事故，抢修费用由发包人承担。</w:t>
      </w:r>
    </w:p>
    <w:p w14:paraId="51117874">
      <w:pPr>
        <w:spacing w:line="360" w:lineRule="auto"/>
        <w:ind w:firstLine="480" w:firstLineChars="200"/>
        <w:rPr>
          <w:rFonts w:hint="eastAsia" w:ascii="宋体" w:hAnsi="宋体" w:cs="Arial"/>
          <w:sz w:val="24"/>
          <w:szCs w:val="24"/>
        </w:rPr>
      </w:pPr>
      <w:r>
        <w:rPr>
          <w:rFonts w:hint="eastAsia" w:ascii="宋体" w:hAnsi="宋体" w:cs="Arial"/>
          <w:sz w:val="24"/>
          <w:szCs w:val="24"/>
        </w:rPr>
        <w:t>3.在国家规定的工程合理使用年限内，承包人应确保主体结构质量。因承包人原因致使工程在合理使用期限内造成人身和财产损害的，承包人应承担损害赔偿责任。</w:t>
      </w:r>
    </w:p>
    <w:p w14:paraId="07B78B05">
      <w:pPr>
        <w:spacing w:line="360" w:lineRule="auto"/>
        <w:ind w:firstLine="480" w:firstLineChars="200"/>
        <w:rPr>
          <w:rFonts w:hint="eastAsia" w:ascii="宋体" w:hAnsi="宋体" w:cs="Arial"/>
          <w:sz w:val="24"/>
          <w:szCs w:val="24"/>
        </w:rPr>
      </w:pPr>
      <w:r>
        <w:rPr>
          <w:rFonts w:hint="eastAsia" w:ascii="宋体" w:hAnsi="宋体" w:cs="Arial"/>
          <w:sz w:val="24"/>
          <w:szCs w:val="24"/>
        </w:rPr>
        <w:t>四、质量保证金的支付</w:t>
      </w:r>
    </w:p>
    <w:p w14:paraId="6F06763E">
      <w:pPr>
        <w:spacing w:line="360" w:lineRule="auto"/>
        <w:ind w:firstLine="480" w:firstLineChars="200"/>
        <w:rPr>
          <w:rFonts w:hint="eastAsia" w:ascii="宋体" w:hAnsi="宋体" w:cs="Arial"/>
          <w:sz w:val="24"/>
          <w:szCs w:val="24"/>
        </w:rPr>
      </w:pPr>
      <w:r>
        <w:rPr>
          <w:rFonts w:hint="eastAsia" w:ascii="宋体" w:hAnsi="宋体" w:cs="Arial"/>
          <w:sz w:val="24"/>
          <w:szCs w:val="24"/>
        </w:rPr>
        <w:t>本工程约定的工程质量保证金为竣工结算价款的</w:t>
      </w:r>
      <w:r>
        <w:rPr>
          <w:rFonts w:hint="eastAsia" w:ascii="宋体" w:hAnsi="宋体" w:cs="Arial"/>
          <w:sz w:val="24"/>
          <w:szCs w:val="24"/>
          <w:u w:val="single"/>
        </w:rPr>
        <w:t xml:space="preserve">  </w:t>
      </w:r>
      <w:r>
        <w:rPr>
          <w:rFonts w:hint="eastAsia" w:ascii="宋体" w:hAnsi="宋体" w:cs="Arial"/>
          <w:sz w:val="24"/>
          <w:szCs w:val="24"/>
        </w:rPr>
        <w:t>%。</w:t>
      </w:r>
    </w:p>
    <w:p w14:paraId="343CB3DD">
      <w:pPr>
        <w:spacing w:line="360" w:lineRule="auto"/>
        <w:ind w:firstLine="480" w:firstLineChars="200"/>
        <w:rPr>
          <w:rFonts w:hint="eastAsia" w:ascii="宋体" w:hAnsi="宋体" w:cs="Arial"/>
          <w:sz w:val="24"/>
          <w:szCs w:val="24"/>
        </w:rPr>
      </w:pPr>
      <w:r>
        <w:rPr>
          <w:rFonts w:hint="eastAsia" w:ascii="宋体" w:hAnsi="宋体" w:cs="Arial"/>
          <w:sz w:val="24"/>
          <w:szCs w:val="24"/>
        </w:rPr>
        <w:t>五、质量保证金的退还</w:t>
      </w:r>
    </w:p>
    <w:p w14:paraId="5A0C1FFF">
      <w:pPr>
        <w:spacing w:line="360" w:lineRule="auto"/>
        <w:ind w:firstLine="480" w:firstLineChars="200"/>
        <w:rPr>
          <w:rFonts w:hint="eastAsia" w:ascii="宋体" w:hAnsi="宋体" w:cs="Arial"/>
          <w:sz w:val="24"/>
          <w:szCs w:val="24"/>
        </w:rPr>
      </w:pPr>
      <w:r>
        <w:rPr>
          <w:rFonts w:hint="eastAsia" w:ascii="宋体" w:hAnsi="宋体" w:cs="Arial"/>
          <w:sz w:val="24"/>
          <w:szCs w:val="24"/>
        </w:rPr>
        <w:t>发包人在本工程质量保证期过后，工程结算经过国家规定部门审计结束，将剩余质量保证金本金返还承包人。</w:t>
      </w:r>
    </w:p>
    <w:p w14:paraId="664AE07F">
      <w:pPr>
        <w:spacing w:line="360" w:lineRule="auto"/>
        <w:ind w:firstLine="480" w:firstLineChars="200"/>
        <w:rPr>
          <w:rFonts w:hint="eastAsia" w:ascii="宋体" w:hAnsi="宋体" w:cs="Arial"/>
          <w:sz w:val="24"/>
          <w:szCs w:val="24"/>
        </w:rPr>
      </w:pPr>
      <w:r>
        <w:rPr>
          <w:rFonts w:hint="eastAsia" w:ascii="宋体" w:hAnsi="宋体" w:cs="Arial"/>
          <w:sz w:val="24"/>
          <w:szCs w:val="24"/>
        </w:rPr>
        <w:t>六、其他</w:t>
      </w:r>
    </w:p>
    <w:p w14:paraId="4B9B8CD0">
      <w:pPr>
        <w:spacing w:line="360" w:lineRule="auto"/>
        <w:ind w:firstLine="480" w:firstLineChars="200"/>
        <w:rPr>
          <w:rFonts w:hint="eastAsia" w:ascii="宋体" w:hAnsi="宋体" w:cs="Arial"/>
          <w:bCs/>
          <w:sz w:val="24"/>
          <w:szCs w:val="24"/>
        </w:rPr>
      </w:pPr>
      <w:r>
        <w:rPr>
          <w:rFonts w:hint="eastAsia" w:ascii="宋体" w:hAnsi="宋体" w:cs="Arial"/>
          <w:sz w:val="24"/>
          <w:szCs w:val="24"/>
        </w:rPr>
        <w:t>双方约定的其它工程质量保修事项：</w:t>
      </w:r>
      <w:r>
        <w:rPr>
          <w:rFonts w:hint="eastAsia" w:ascii="宋体" w:hAnsi="宋体" w:cs="Arial"/>
          <w:bCs/>
          <w:sz w:val="24"/>
          <w:szCs w:val="24"/>
        </w:rPr>
        <w:t>质量保证金返还后，并不免除承包人对所施工范围在设计使用年限内的保修责任。</w:t>
      </w:r>
    </w:p>
    <w:p w14:paraId="533F6B0B">
      <w:pPr>
        <w:spacing w:line="360" w:lineRule="auto"/>
        <w:ind w:firstLine="480" w:firstLineChars="200"/>
        <w:rPr>
          <w:rFonts w:hint="eastAsia" w:ascii="宋体" w:hAnsi="宋体" w:cs="Arial"/>
          <w:sz w:val="24"/>
          <w:szCs w:val="24"/>
        </w:rPr>
      </w:pPr>
      <w:r>
        <w:rPr>
          <w:rFonts w:hint="eastAsia" w:ascii="宋体" w:hAnsi="宋体" w:cs="Arial"/>
          <w:sz w:val="24"/>
          <w:szCs w:val="24"/>
        </w:rPr>
        <w:t>本工程质量保修书作为施工合同附件，由发包人和承包人双方共同签署。</w:t>
      </w:r>
    </w:p>
    <w:p w14:paraId="06A92EC5">
      <w:pPr>
        <w:spacing w:line="360" w:lineRule="auto"/>
        <w:rPr>
          <w:rFonts w:hint="eastAsia" w:ascii="宋体" w:hAnsi="宋体" w:cs="Arial"/>
          <w:sz w:val="24"/>
          <w:szCs w:val="24"/>
        </w:rPr>
      </w:pPr>
    </w:p>
    <w:p w14:paraId="70DD0BC5">
      <w:pPr>
        <w:spacing w:line="360" w:lineRule="auto"/>
        <w:rPr>
          <w:rFonts w:hint="eastAsia" w:ascii="宋体" w:hAnsi="宋体" w:cs="Arial"/>
          <w:sz w:val="24"/>
          <w:szCs w:val="24"/>
        </w:rPr>
      </w:pPr>
    </w:p>
    <w:p w14:paraId="40B83658">
      <w:pPr>
        <w:spacing w:line="360" w:lineRule="auto"/>
        <w:rPr>
          <w:rFonts w:hint="eastAsia" w:ascii="宋体" w:hAnsi="宋体" w:cs="Arial"/>
          <w:sz w:val="24"/>
          <w:szCs w:val="24"/>
        </w:rPr>
      </w:pPr>
    </w:p>
    <w:p w14:paraId="077AB808">
      <w:pPr>
        <w:spacing w:line="360" w:lineRule="auto"/>
        <w:ind w:firstLine="720" w:firstLineChars="300"/>
        <w:rPr>
          <w:rFonts w:hint="eastAsia" w:ascii="宋体" w:hAnsi="宋体" w:cs="Arial"/>
          <w:sz w:val="24"/>
          <w:szCs w:val="24"/>
        </w:rPr>
      </w:pPr>
      <w:r>
        <w:rPr>
          <w:rFonts w:hint="eastAsia" w:ascii="宋体" w:hAnsi="宋体" w:cs="Arial"/>
          <w:sz w:val="24"/>
          <w:szCs w:val="24"/>
        </w:rPr>
        <w:t>发包人（盖章）：                                 承包人（盖章）：</w:t>
      </w:r>
    </w:p>
    <w:p w14:paraId="6BA5A0B3">
      <w:pPr>
        <w:spacing w:line="360" w:lineRule="auto"/>
        <w:ind w:firstLine="480" w:firstLineChars="200"/>
        <w:rPr>
          <w:rFonts w:hint="eastAsia" w:ascii="宋体" w:hAnsi="宋体" w:cs="Arial"/>
          <w:sz w:val="24"/>
          <w:szCs w:val="24"/>
        </w:rPr>
      </w:pPr>
    </w:p>
    <w:p w14:paraId="78E2513A">
      <w:pPr>
        <w:spacing w:line="360" w:lineRule="auto"/>
        <w:ind w:firstLine="480" w:firstLineChars="200"/>
        <w:rPr>
          <w:rFonts w:hint="eastAsia" w:ascii="宋体" w:hAnsi="宋体" w:cs="Arial"/>
          <w:sz w:val="24"/>
          <w:szCs w:val="24"/>
        </w:rPr>
      </w:pPr>
    </w:p>
    <w:p w14:paraId="04EF1524">
      <w:pPr>
        <w:spacing w:line="360" w:lineRule="auto"/>
        <w:ind w:firstLine="720" w:firstLineChars="300"/>
        <w:rPr>
          <w:rFonts w:hint="eastAsia" w:ascii="宋体" w:hAnsi="宋体" w:cs="Arial"/>
          <w:sz w:val="24"/>
          <w:szCs w:val="24"/>
        </w:rPr>
      </w:pPr>
      <w:r>
        <w:rPr>
          <w:rFonts w:hint="eastAsia" w:ascii="宋体" w:hAnsi="宋体" w:cs="Arial"/>
          <w:sz w:val="24"/>
          <w:szCs w:val="24"/>
        </w:rPr>
        <w:t>授权委托人（签字）：                             授权委托人（签字）：</w:t>
      </w:r>
    </w:p>
    <w:p w14:paraId="6642E424">
      <w:pPr>
        <w:spacing w:line="360" w:lineRule="auto"/>
        <w:rPr>
          <w:rFonts w:hint="eastAsia" w:ascii="宋体" w:hAnsi="宋体" w:cs="Arial"/>
          <w:sz w:val="24"/>
          <w:szCs w:val="24"/>
        </w:rPr>
      </w:pPr>
    </w:p>
    <w:p w14:paraId="63C4ACF4">
      <w:pPr>
        <w:spacing w:line="360" w:lineRule="auto"/>
        <w:rPr>
          <w:rFonts w:hint="eastAsia" w:ascii="宋体" w:hAnsi="宋体" w:cs="Arial"/>
          <w:sz w:val="24"/>
          <w:szCs w:val="24"/>
        </w:rPr>
      </w:pPr>
    </w:p>
    <w:p w14:paraId="526CBE54">
      <w:pPr>
        <w:spacing w:line="360" w:lineRule="auto"/>
        <w:ind w:firstLine="960" w:firstLineChars="400"/>
        <w:rPr>
          <w:rFonts w:hint="eastAsia" w:ascii="宋体" w:hAnsi="宋体"/>
          <w:sz w:val="24"/>
        </w:rPr>
      </w:pPr>
      <w:r>
        <w:rPr>
          <w:rFonts w:hint="eastAsia" w:ascii="宋体" w:hAnsi="宋体"/>
          <w:sz w:val="24"/>
        </w:rPr>
        <w:t>年   月   日                                     年   月   日</w:t>
      </w:r>
    </w:p>
    <w:p w14:paraId="14DE5028">
      <w:pPr>
        <w:spacing w:line="360" w:lineRule="auto"/>
        <w:ind w:firstLine="960" w:firstLineChars="400"/>
        <w:rPr>
          <w:rFonts w:hint="eastAsia" w:ascii="宋体" w:hAnsi="宋体"/>
          <w:sz w:val="24"/>
        </w:rPr>
      </w:pPr>
    </w:p>
    <w:p w14:paraId="1B80BEFF">
      <w:pPr>
        <w:adjustRightInd/>
        <w:snapToGrid/>
        <w:spacing w:line="240" w:lineRule="auto"/>
        <w:jc w:val="left"/>
        <w:rPr>
          <w:rFonts w:hint="eastAsia"/>
          <w:b/>
          <w:bCs/>
          <w:sz w:val="28"/>
          <w:szCs w:val="28"/>
          <w:lang w:val="en-US" w:eastAsia="zh-CN"/>
        </w:rPr>
      </w:pPr>
      <w:r>
        <w:rPr>
          <w:rFonts w:hint="eastAsia"/>
          <w:b/>
          <w:bCs/>
          <w:sz w:val="28"/>
          <w:szCs w:val="28"/>
          <w:lang w:val="en-US" w:eastAsia="zh-CN"/>
        </w:rPr>
        <w:br w:type="page"/>
      </w:r>
    </w:p>
    <w:p w14:paraId="56F4F76C">
      <w:pPr>
        <w:adjustRightInd w:val="0"/>
        <w:snapToGrid w:val="0"/>
        <w:spacing w:line="360" w:lineRule="auto"/>
        <w:ind w:firstLine="0" w:firstLineChars="0"/>
        <w:jc w:val="both"/>
      </w:pPr>
      <w:r>
        <w:rPr>
          <w:rFonts w:hint="eastAsia"/>
          <w:b/>
          <w:bCs/>
          <w:sz w:val="28"/>
          <w:szCs w:val="28"/>
          <w:lang w:val="en-US" w:eastAsia="zh-CN"/>
        </w:rPr>
        <w:t>附件十：</w:t>
      </w:r>
      <w:r>
        <w:rPr>
          <w:rFonts w:hint="eastAsia"/>
          <w:b/>
          <w:bCs/>
          <w:sz w:val="28"/>
          <w:szCs w:val="28"/>
        </w:rPr>
        <w:t>生态环保管理协议</w:t>
      </w:r>
    </w:p>
    <w:p w14:paraId="5DE685BF">
      <w:pPr>
        <w:adjustRightInd w:val="0"/>
        <w:snapToGrid w:val="0"/>
        <w:spacing w:line="360" w:lineRule="auto"/>
      </w:pPr>
      <w:r>
        <w:rPr>
          <w:b/>
          <w:bCs/>
        </w:rPr>
        <w:t>工程项目名称</w:t>
      </w:r>
      <w:r>
        <w:t>：</w:t>
      </w:r>
    </w:p>
    <w:p w14:paraId="002E41FB">
      <w:pPr>
        <w:adjustRightInd w:val="0"/>
        <w:snapToGrid w:val="0"/>
        <w:spacing w:line="360" w:lineRule="auto"/>
      </w:pPr>
      <w:r>
        <w:rPr>
          <w:b/>
          <w:bCs/>
        </w:rPr>
        <w:t>发包方：                                                  （以下简称甲方）</w:t>
      </w:r>
      <w:r>
        <w:t xml:space="preserve">  </w:t>
      </w:r>
    </w:p>
    <w:p w14:paraId="7AB7069E">
      <w:pPr>
        <w:adjustRightInd w:val="0"/>
        <w:snapToGrid w:val="0"/>
        <w:spacing w:line="360" w:lineRule="auto"/>
        <w:rPr>
          <w:b/>
          <w:bCs/>
        </w:rPr>
      </w:pPr>
      <w:r>
        <w:rPr>
          <w:b/>
          <w:bCs/>
        </w:rPr>
        <w:t>承包方：                                                  （以下简称乙方）</w:t>
      </w:r>
    </w:p>
    <w:p w14:paraId="22E1A8BD">
      <w:pPr>
        <w:adjustRightInd w:val="0"/>
        <w:snapToGrid w:val="0"/>
        <w:spacing w:line="360" w:lineRule="auto"/>
      </w:pPr>
      <w:r>
        <w:rPr>
          <w:b/>
          <w:bCs/>
        </w:rPr>
        <w:t>协议期限：</w:t>
      </w:r>
      <w:r>
        <w:t>自      年   月   日</w:t>
      </w:r>
      <w:r>
        <w:rPr>
          <w:rFonts w:hint="eastAsia"/>
        </w:rPr>
        <w:t xml:space="preserve"> </w:t>
      </w:r>
      <w:r>
        <w:t xml:space="preserve">至      年   月   日 </w:t>
      </w:r>
    </w:p>
    <w:p w14:paraId="4DD88C64">
      <w:pPr>
        <w:widowControl w:val="0"/>
        <w:adjustRightInd w:val="0"/>
        <w:snapToGrid w:val="0"/>
        <w:spacing w:line="440" w:lineRule="exact"/>
        <w:ind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为了确保实现XXXXXX（三级单位规范全称）</w:t>
      </w:r>
      <w:r>
        <w:rPr>
          <w:rFonts w:hint="eastAsia" w:ascii="仿宋_GB2312" w:hAnsi="仿宋_GB2312" w:eastAsia="仿宋_GB2312" w:cs="仿宋_GB2312"/>
          <w:kern w:val="2"/>
          <w:u w:val="single"/>
          <w:lang w:bidi="ar"/>
        </w:rPr>
        <w:t xml:space="preserve">                          </w:t>
      </w:r>
      <w:r>
        <w:rPr>
          <w:rFonts w:hint="eastAsia" w:ascii="仿宋_GB2312" w:hAnsi="仿宋_GB2312" w:eastAsia="仿宋_GB2312" w:cs="仿宋_GB2312"/>
          <w:snapToGrid w:val="0"/>
          <w:kern w:val="2"/>
          <w:lang w:bidi="ar"/>
        </w:rPr>
        <w:t>项目的安全与环保目标，进一步明确双方在生态环保方面的管理责任，加强管理工作的协调和力度，XXXXXX（三级单位规范全称）</w:t>
      </w:r>
      <w:r>
        <w:rPr>
          <w:rFonts w:hint="eastAsia" w:ascii="仿宋_GB2312" w:hAnsi="仿宋_GB2312" w:eastAsia="仿宋_GB2312" w:cs="仿宋_GB2312"/>
          <w:kern w:val="2"/>
          <w:u w:val="single"/>
          <w:lang w:bidi="ar"/>
        </w:rPr>
        <w:t xml:space="preserve">                          </w:t>
      </w:r>
      <w:r>
        <w:rPr>
          <w:rFonts w:hint="eastAsia" w:ascii="仿宋_GB2312" w:hAnsi="仿宋_GB2312" w:eastAsia="仿宋_GB2312" w:cs="仿宋_GB2312"/>
          <w:snapToGrid w:val="0"/>
          <w:kern w:val="2"/>
          <w:lang w:bidi="ar"/>
        </w:rPr>
        <w:t>（以下简称甲方）与</w:t>
      </w:r>
      <w:r>
        <w:rPr>
          <w:rFonts w:hint="eastAsia" w:ascii="仿宋_GB2312" w:hAnsi="仿宋_GB2312" w:eastAsia="仿宋_GB2312" w:cs="仿宋_GB2312"/>
          <w:kern w:val="2"/>
          <w:u w:val="single"/>
          <w:lang w:bidi="ar"/>
        </w:rPr>
        <w:t xml:space="preserve">                          </w:t>
      </w:r>
      <w:r>
        <w:rPr>
          <w:rFonts w:hint="eastAsia" w:ascii="仿宋_GB2312" w:hAnsi="仿宋_GB2312" w:eastAsia="仿宋_GB2312" w:cs="仿宋_GB2312"/>
          <w:snapToGrid w:val="0"/>
          <w:kern w:val="2"/>
          <w:lang w:bidi="ar"/>
        </w:rPr>
        <w:t>（以下简称乙方）依据国家相关的法律、法规和标准，双方同意签订该协议作为</w:t>
      </w:r>
      <w:r>
        <w:rPr>
          <w:rFonts w:hint="eastAsia" w:ascii="仿宋_GB2312" w:hAnsi="仿宋_GB2312" w:eastAsia="仿宋_GB2312" w:cs="仿宋_GB2312"/>
          <w:kern w:val="2"/>
          <w:u w:val="single"/>
          <w:lang w:bidi="ar"/>
        </w:rPr>
        <w:t xml:space="preserve">                          </w:t>
      </w:r>
      <w:r>
        <w:rPr>
          <w:rFonts w:hint="eastAsia" w:ascii="仿宋_GB2312" w:hAnsi="仿宋_GB2312" w:eastAsia="仿宋_GB2312" w:cs="仿宋_GB2312"/>
          <w:snapToGrid w:val="0"/>
          <w:kern w:val="2"/>
          <w:lang w:bidi="ar"/>
        </w:rPr>
        <w:t>合同（以下称主合同）生态环保方面的补充规定，并承诺本协议具有与主合同相同的法律效力。具体条款如下：</w:t>
      </w:r>
    </w:p>
    <w:p w14:paraId="0A2AADB6">
      <w:pPr>
        <w:widowControl w:val="0"/>
        <w:spacing w:line="440" w:lineRule="exact"/>
        <w:ind w:firstLine="420" w:firstLineChars="200"/>
        <w:rPr>
          <w:rFonts w:hint="eastAsia" w:ascii="黑体" w:hAnsi="宋体" w:eastAsia="黑体" w:cs="黑体"/>
          <w:kern w:val="2"/>
          <w:lang w:bidi="ar"/>
        </w:rPr>
      </w:pPr>
      <w:r>
        <w:rPr>
          <w:rFonts w:hint="eastAsia" w:ascii="黑体" w:hAnsi="宋体" w:eastAsia="黑体" w:cs="黑体"/>
          <w:kern w:val="2"/>
          <w:lang w:bidi="ar"/>
        </w:rPr>
        <w:t>一、协议签订目的</w:t>
      </w:r>
    </w:p>
    <w:p w14:paraId="089F8442">
      <w:pPr>
        <w:widowControl w:val="0"/>
        <w:snapToGrid w:val="0"/>
        <w:spacing w:line="440" w:lineRule="exact"/>
        <w:ind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为落实《中华人民共和国环境保护法》《大气污染防治法》《固体废物污染环境防治法》等法律法规要求，规范双方生态环境保护责任，特签订本协议。</w:t>
      </w:r>
    </w:p>
    <w:p w14:paraId="37C8406F">
      <w:pPr>
        <w:widowControl w:val="0"/>
        <w:spacing w:line="440" w:lineRule="exact"/>
        <w:ind w:firstLine="420" w:firstLineChars="200"/>
        <w:rPr>
          <w:rFonts w:hint="eastAsia" w:ascii="黑体" w:hAnsi="宋体" w:eastAsia="黑体" w:cs="黑体"/>
        </w:rPr>
      </w:pPr>
      <w:r>
        <w:rPr>
          <w:rFonts w:hint="eastAsia" w:ascii="黑体" w:hAnsi="宋体" w:eastAsia="黑体" w:cs="黑体"/>
          <w:kern w:val="2"/>
          <w:lang w:bidi="ar"/>
        </w:rPr>
        <w:t>二、协议有效期限</w:t>
      </w:r>
    </w:p>
    <w:p w14:paraId="4DB91F8A">
      <w:pPr>
        <w:widowControl w:val="0"/>
        <w:snapToGrid w:val="0"/>
        <w:spacing w:line="440" w:lineRule="exact"/>
        <w:ind w:firstLine="420" w:firstLineChars="200"/>
      </w:pPr>
      <w:r>
        <w:rPr>
          <w:rFonts w:hint="eastAsia" w:ascii="仿宋_GB2312" w:hAnsi="仿宋_GB2312" w:eastAsia="仿宋_GB2312" w:cs="仿宋_GB2312"/>
          <w:snapToGrid w:val="0"/>
          <w:kern w:val="2"/>
          <w:lang w:bidi="ar"/>
        </w:rPr>
        <w:t>本协议随主合同同时生效，至主合同项目完成验收后终止。</w:t>
      </w:r>
    </w:p>
    <w:p w14:paraId="7DB26B16">
      <w:pPr>
        <w:widowControl w:val="0"/>
        <w:spacing w:line="440" w:lineRule="exact"/>
        <w:ind w:firstLine="420" w:firstLineChars="200"/>
        <w:rPr>
          <w:rFonts w:hint="eastAsia" w:ascii="黑体" w:hAnsi="宋体" w:eastAsia="黑体" w:cs="黑体"/>
          <w:kern w:val="2"/>
          <w:lang w:bidi="ar"/>
        </w:rPr>
      </w:pPr>
      <w:r>
        <w:rPr>
          <w:rFonts w:hint="eastAsia" w:ascii="黑体" w:hAnsi="宋体" w:eastAsia="黑体" w:cs="黑体"/>
          <w:kern w:val="2"/>
          <w:lang w:bidi="ar"/>
        </w:rPr>
        <w:t>三、生态环保管理目标</w:t>
      </w:r>
    </w:p>
    <w:p w14:paraId="28A68302">
      <w:pPr>
        <w:widowControl w:val="0"/>
        <w:numPr>
          <w:ilvl w:val="0"/>
          <w:numId w:val="2"/>
        </w:numPr>
        <w:snapToGrid w:val="0"/>
        <w:spacing w:line="440" w:lineRule="exact"/>
        <w:ind w:left="0" w:firstLine="420" w:firstLineChars="200"/>
        <w:rPr>
          <w:rFonts w:hint="eastAsia" w:ascii="仿宋_GB2312" w:hAnsi="仿宋_GB2312" w:eastAsia="仿宋_GB2312" w:cs="仿宋_GB2312"/>
        </w:rPr>
      </w:pPr>
      <w:r>
        <w:rPr>
          <w:rFonts w:hint="eastAsia" w:ascii="仿宋_GB2312" w:hAnsi="仿宋_GB2312" w:eastAsia="仿宋_GB2312" w:cs="仿宋_GB2312"/>
          <w:snapToGrid w:val="0"/>
          <w:kern w:val="2"/>
          <w:lang w:bidi="ar"/>
        </w:rPr>
        <w:t>乙方承诺履行和承担合同和甲方规章制度所规定的环保责任，且满足要求。</w:t>
      </w:r>
    </w:p>
    <w:p w14:paraId="45C54CB7">
      <w:pPr>
        <w:widowControl w:val="0"/>
        <w:numPr>
          <w:ilvl w:val="0"/>
          <w:numId w:val="2"/>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乙方的生态环保控制目标：</w:t>
      </w:r>
    </w:p>
    <w:p w14:paraId="047E47A1">
      <w:pPr>
        <w:numPr>
          <w:ilvl w:val="0"/>
          <w:numId w:val="3"/>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不发生环境污染事件：不发生因合同项目实施导致的土壤、水、大气污染。</w:t>
      </w:r>
    </w:p>
    <w:p w14:paraId="51AEE20B">
      <w:pPr>
        <w:numPr>
          <w:ilvl w:val="0"/>
          <w:numId w:val="3"/>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不发生环境破坏事件：不发生因合同项目实施导致的生态破坏；不发生因合同项目实施导致的资源浪费。</w:t>
      </w:r>
    </w:p>
    <w:p w14:paraId="1E9246D7">
      <w:pPr>
        <w:numPr>
          <w:ilvl w:val="0"/>
          <w:numId w:val="3"/>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不发生违反生态环保（含文物保护）法律法规的事件。</w:t>
      </w:r>
    </w:p>
    <w:p w14:paraId="591A3D98">
      <w:pPr>
        <w:numPr>
          <w:ilvl w:val="0"/>
          <w:numId w:val="3"/>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不发生其他重大环境风险事件。</w:t>
      </w:r>
    </w:p>
    <w:p w14:paraId="09F39C73">
      <w:pPr>
        <w:numPr>
          <w:ilvl w:val="0"/>
          <w:numId w:val="3"/>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不发生因作业导致的危险化学品、危险废物泄露，火灾、爆炸等突发环境事故事件。</w:t>
      </w:r>
    </w:p>
    <w:p w14:paraId="5D13495B">
      <w:pPr>
        <w:widowControl w:val="0"/>
        <w:numPr>
          <w:ilvl w:val="0"/>
          <w:numId w:val="2"/>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乙方承诺在作业中控制以下环境事故事件的发生：</w:t>
      </w:r>
    </w:p>
    <w:p w14:paraId="6BA2B64F">
      <w:pPr>
        <w:numPr>
          <w:ilvl w:val="0"/>
          <w:numId w:val="4"/>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生态环保未遂事件。</w:t>
      </w:r>
    </w:p>
    <w:p w14:paraId="23468AA0">
      <w:pPr>
        <w:numPr>
          <w:ilvl w:val="0"/>
          <w:numId w:val="4"/>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生态环保事故事件隐患。</w:t>
      </w:r>
    </w:p>
    <w:p w14:paraId="1089E503">
      <w:pPr>
        <w:numPr>
          <w:ilvl w:val="0"/>
          <w:numId w:val="4"/>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生态环保相关违章。</w:t>
      </w:r>
    </w:p>
    <w:p w14:paraId="0876BFD1">
      <w:pPr>
        <w:numPr>
          <w:ilvl w:val="0"/>
          <w:numId w:val="4"/>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生态环保管理缺陷。</w:t>
      </w:r>
    </w:p>
    <w:p w14:paraId="7A8FD07F">
      <w:pPr>
        <w:widowControl w:val="0"/>
        <w:spacing w:line="440" w:lineRule="exact"/>
        <w:ind w:firstLine="420" w:firstLineChars="200"/>
        <w:rPr>
          <w:rFonts w:hint="eastAsia" w:ascii="黑体" w:hAnsi="宋体" w:eastAsia="黑体" w:cs="黑体"/>
          <w:kern w:val="2"/>
          <w:lang w:bidi="ar"/>
        </w:rPr>
      </w:pPr>
      <w:r>
        <w:rPr>
          <w:rFonts w:hint="eastAsia" w:ascii="黑体" w:hAnsi="宋体" w:eastAsia="黑体" w:cs="黑体"/>
          <w:kern w:val="2"/>
          <w:lang w:bidi="ar"/>
        </w:rPr>
        <w:t>三、双方生态环保责任</w:t>
      </w:r>
    </w:p>
    <w:p w14:paraId="7450EFE6">
      <w:pPr>
        <w:widowControl w:val="0"/>
        <w:numPr>
          <w:ilvl w:val="0"/>
          <w:numId w:val="5"/>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甲方对所发包项目负有生态环保的监管责任，履行以下职责：</w:t>
      </w:r>
    </w:p>
    <w:p w14:paraId="367196F3">
      <w:pPr>
        <w:numPr>
          <w:ilvl w:val="0"/>
          <w:numId w:val="6"/>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贯彻执行国家、地方政府和甲方上级单位有关生态环保管理的政策法规及制度规定。</w:t>
      </w:r>
    </w:p>
    <w:p w14:paraId="2FB7F50D">
      <w:pPr>
        <w:numPr>
          <w:ilvl w:val="0"/>
          <w:numId w:val="6"/>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统一协调、监督、督促、检查包括乙方在内的相关方（含承包商）生态环保管理工作。</w:t>
      </w:r>
    </w:p>
    <w:p w14:paraId="1787A6F7">
      <w:pPr>
        <w:numPr>
          <w:ilvl w:val="0"/>
          <w:numId w:val="6"/>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对乙方的生态环保相关资质、生态环保管理组织机构、规章制度、现场管理等情况进行检查；发现问题，督促立即整改。</w:t>
      </w:r>
    </w:p>
    <w:p w14:paraId="59B9865A">
      <w:pPr>
        <w:widowControl w:val="0"/>
        <w:numPr>
          <w:ilvl w:val="0"/>
          <w:numId w:val="5"/>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乙方对所承揽项目（提供服务）的生态环保负责，对承包范围内的工作（提供服务）负有生态环保的直接责任，除依法履行《环境保护法》《大气污染防治法》等法规规定的职责外，还应履行以下职责：</w:t>
      </w:r>
    </w:p>
    <w:p w14:paraId="64D44950">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乙方应具备承揽项目所需的生态环保相关资质且在有效期内条件，严格遵守生态环保法律法规、标准规范以及甲方生态环保管理规章制度，落实生态环保责任，保证承揽项目生态环保工作质量。</w:t>
      </w:r>
    </w:p>
    <w:p w14:paraId="320C305C">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保证选遣到本项目人员的资质、身体条件、作业技能、技术水平符合要求。</w:t>
      </w:r>
    </w:p>
    <w:p w14:paraId="02DA8ECA">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接受和配合甲方（含项目所在地政府主管部门、甲方上级单位、项目监理单位以及甲方委托管理的单位）的生态环保监督管理，落实甲方提出的整改要求。</w:t>
      </w:r>
    </w:p>
    <w:p w14:paraId="5BD0A2CA">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建立生态环保管理体系（也可按等同化管理的原则，以签收确认的方式明确乙方执行甲方相关生态环保管理制度而不再另行编制生态环保管理制度）。</w:t>
      </w:r>
    </w:p>
    <w:p w14:paraId="738D41D7">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保证为乙方在本项目所有工作人员配备符合国家标准的劳动防护用品。</w:t>
      </w:r>
    </w:p>
    <w:p w14:paraId="0FAF956C">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乙方保证作业现场（提供服务）符合生态环保法律法规要求和合同约定，保持现场的良好秩序和整洁的作业环境，废料、废物要分类收集，安全通道要畅通。</w:t>
      </w:r>
    </w:p>
    <w:p w14:paraId="185F2735">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乙方保证项目完工后清理废物、废料（含危险废物）并按照有关法规妥善处置。</w:t>
      </w:r>
    </w:p>
    <w:p w14:paraId="2580C357">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乙方应依法开展环境影响评价工作，落实环评批复中提出的生态环保措施。</w:t>
      </w:r>
    </w:p>
    <w:p w14:paraId="4BBAD40F">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乙方实施所承揽项目作业（提供服务）过程中不占用生态保护红线范围，不破坏永久基本农田，施工前需核实用地合法性。</w:t>
      </w:r>
    </w:p>
    <w:p w14:paraId="1C99FF7D">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乙方应承揽项目（提供服务）所需履行生态修复义务并承担恢复费用及相关法律责任。</w:t>
      </w:r>
    </w:p>
    <w:p w14:paraId="5BC31393">
      <w:pPr>
        <w:numPr>
          <w:ilvl w:val="0"/>
          <w:numId w:val="7"/>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乙方应制定突发环境事件应急预案，报甲方备案，并每半年至少组织一次演练。</w:t>
      </w:r>
    </w:p>
    <w:p w14:paraId="04A95AD4">
      <w:pPr>
        <w:numPr>
          <w:ilvl w:val="0"/>
          <w:numId w:val="7"/>
        </w:numPr>
        <w:tabs>
          <w:tab w:val="left" w:pos="1440"/>
        </w:tabs>
        <w:autoSpaceDE w:val="0"/>
        <w:autoSpaceDN w:val="0"/>
        <w:adjustRightInd w:val="0"/>
        <w:snapToGrid w:val="0"/>
        <w:spacing w:line="440" w:lineRule="exact"/>
        <w:ind w:left="0" w:firstLine="420" w:firstLineChars="200"/>
        <w:textAlignment w:val="baseline"/>
      </w:pPr>
      <w:r>
        <w:rPr>
          <w:rFonts w:hint="eastAsia" w:ascii="仿宋_GB2312" w:hAnsi="仿宋_GB2312" w:eastAsia="仿宋_GB2312" w:cs="仿宋_GB2312"/>
          <w:snapToGrid w:val="0"/>
          <w:kern w:val="2"/>
          <w:lang w:bidi="ar"/>
        </w:rPr>
        <w:t>乙方应配备充足的应急物资，确保事故时污染物不外泄。</w:t>
      </w:r>
    </w:p>
    <w:p w14:paraId="1FD79746">
      <w:pPr>
        <w:widowControl w:val="0"/>
        <w:spacing w:line="440" w:lineRule="exact"/>
        <w:ind w:firstLine="420" w:firstLineChars="200"/>
        <w:rPr>
          <w:rFonts w:hint="eastAsia" w:ascii="黑体" w:hAnsi="宋体" w:eastAsia="黑体" w:cs="黑体"/>
          <w:kern w:val="2"/>
          <w:lang w:bidi="ar"/>
        </w:rPr>
      </w:pPr>
      <w:r>
        <w:rPr>
          <w:rFonts w:hint="eastAsia" w:ascii="黑体" w:hAnsi="宋体" w:eastAsia="黑体" w:cs="黑体"/>
          <w:kern w:val="2"/>
          <w:lang w:bidi="ar"/>
        </w:rPr>
        <w:t>四、甲方作业现场环境保护管理规定</w:t>
      </w:r>
    </w:p>
    <w:p w14:paraId="0225BE97">
      <w:pPr>
        <w:widowControl w:val="0"/>
        <w:snapToGrid w:val="0"/>
        <w:spacing w:line="440" w:lineRule="exact"/>
        <w:ind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甲方依据国家和有关环境保护的法律、法规和标准规定，结合本项目的特点，特制定以下现场环境保护工作管理规定，乙方必须严格遵照执行。</w:t>
      </w:r>
    </w:p>
    <w:p w14:paraId="6BDA6C6B">
      <w:pPr>
        <w:widowControl w:val="0"/>
        <w:numPr>
          <w:ilvl w:val="0"/>
          <w:numId w:val="8"/>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作业过程中噪声控制：</w:t>
      </w:r>
    </w:p>
    <w:p w14:paraId="7339DE2B">
      <w:pPr>
        <w:numPr>
          <w:ilvl w:val="0"/>
          <w:numId w:val="9"/>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作业现场产生机械的、人为的噪声排放应按国家环保噪声排放综合标准加以控制，按有关规定执行。</w:t>
      </w:r>
    </w:p>
    <w:p w14:paraId="38C49ACB">
      <w:pPr>
        <w:numPr>
          <w:ilvl w:val="0"/>
          <w:numId w:val="9"/>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凡在作业中使用的机械设备，应在规定的时间、区域内操作，大型机械要及时检修，防止部件松动引起噪声。</w:t>
      </w:r>
    </w:p>
    <w:p w14:paraId="31C39A5F">
      <w:pPr>
        <w:numPr>
          <w:ilvl w:val="0"/>
          <w:numId w:val="9"/>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减少搬运装卸发出的噪声，在人工搬运和机械装卸过程中应轻拿轻放，杜绝野蛮装卸。</w:t>
      </w:r>
    </w:p>
    <w:p w14:paraId="51940054">
      <w:pPr>
        <w:widowControl w:val="0"/>
        <w:numPr>
          <w:ilvl w:val="0"/>
          <w:numId w:val="8"/>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实施所承揽项目作业（提供服务）期间污水排放及节水电资源管理：乙方在承包项目开展服务过程中应严格遵守国家对污水排放的法律、法规，强化对污水排放的管理和治理措施，同时要合理利用水电资源,通过加强管理，应用节水、节电技术和先进的施工工艺，减少水电资源的浪费，乙方在过程中应做到：</w:t>
      </w:r>
    </w:p>
    <w:p w14:paraId="1AD5E6FF">
      <w:pPr>
        <w:numPr>
          <w:ilvl w:val="0"/>
          <w:numId w:val="10"/>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办公生活区（食堂、宿舍、办公室）的生活污水排入城镇污水管网要满足地方政府的有关要求。</w:t>
      </w:r>
    </w:p>
    <w:p w14:paraId="6BA9A604">
      <w:pPr>
        <w:numPr>
          <w:ilvl w:val="0"/>
          <w:numId w:val="10"/>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使用的自来水要严格按管理规定执行，严禁跑、冒、滴、漏，要使用节水型龙头，对人为的浪费水的现象要严肃处理。</w:t>
      </w:r>
    </w:p>
    <w:p w14:paraId="2B85ECF2">
      <w:pPr>
        <w:numPr>
          <w:ilvl w:val="0"/>
          <w:numId w:val="10"/>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要节约用电，随手关灯。机械设备操作工序完成后应立即关停电源，不得长时间空转，造成电的大量浪费。办公生活区的电脑、空调、电扇、照明必须做到人走断电。</w:t>
      </w:r>
    </w:p>
    <w:p w14:paraId="296B8862">
      <w:pPr>
        <w:widowControl w:val="0"/>
        <w:numPr>
          <w:ilvl w:val="0"/>
          <w:numId w:val="8"/>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有毒有害化学品和易燃易爆品管理：乙方在承包项目中使用有毒有害化学品和易燃易爆品，应严格执行国家《化学危险品安全管理条例》等有关规定，做到保证生态环保，保护环境。应做到以下规定：</w:t>
      </w:r>
    </w:p>
    <w:p w14:paraId="5CF16E96">
      <w:pPr>
        <w:numPr>
          <w:ilvl w:val="0"/>
          <w:numId w:val="11"/>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接触有毒有害物质和易燃易爆物品的作业人员应进行职业培训，持证上岗；有毒有害作业人员应配发专业防护用具，如：防护服、手套、鞋、帽、面具等，防止人体受到损害，从事工作较长的操作人员要定期进行职业病体检。</w:t>
      </w:r>
    </w:p>
    <w:p w14:paraId="7A78B2D6">
      <w:pPr>
        <w:numPr>
          <w:ilvl w:val="0"/>
          <w:numId w:val="11"/>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有毒有害、易燃易爆品的存放应严格遵守管理规定，分类存放，设专人负责，存放点应封闭并设置明显的警示标识。</w:t>
      </w:r>
    </w:p>
    <w:p w14:paraId="476886F5">
      <w:pPr>
        <w:numPr>
          <w:ilvl w:val="0"/>
          <w:numId w:val="11"/>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对有毒有害品的包装、容器要严格回收制度，不得乱扔乱放，要设置专门的存放地点。使用中和使用后的容器要及时封闭，防止有毒有害气体挥发。</w:t>
      </w:r>
    </w:p>
    <w:p w14:paraId="601C27D3">
      <w:pPr>
        <w:numPr>
          <w:ilvl w:val="0"/>
          <w:numId w:val="11"/>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在作业过程中，应严格遵守操作规程，对有毒有害、易燃易爆品要有防火、防爆、防敲击、防非操作人员接触的警示牌。</w:t>
      </w:r>
    </w:p>
    <w:p w14:paraId="5C9868DF">
      <w:pPr>
        <w:numPr>
          <w:ilvl w:val="0"/>
          <w:numId w:val="11"/>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使用和存放应严格控制乙炔、氧气瓶的操作和存放距离，操作人员必须持证上岗。</w:t>
      </w:r>
    </w:p>
    <w:p w14:paraId="10104FBF">
      <w:pPr>
        <w:widowControl w:val="0"/>
        <w:numPr>
          <w:ilvl w:val="0"/>
          <w:numId w:val="8"/>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固体废物处置：乙方对固体废物应当采取措施防止或减少对环境的污染，应严格执行以下要求：</w:t>
      </w:r>
    </w:p>
    <w:p w14:paraId="190B04D1">
      <w:pPr>
        <w:numPr>
          <w:ilvl w:val="0"/>
          <w:numId w:val="12"/>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作业现场和作业过程中产生的固体废弃物应按作业现场有关固体废弃物的管理规定进行收集、存放和清理，建筑垃圾和生活垃圾应分类存放，防止污染环境。</w:t>
      </w:r>
    </w:p>
    <w:p w14:paraId="073B4C8C">
      <w:pPr>
        <w:numPr>
          <w:ilvl w:val="0"/>
          <w:numId w:val="12"/>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对可能造成重大环境污染的固体废弃物，如含油废弃物、有毒有害废弃物等，要采取有效措施严格管理，分类收集和存放，设专人负责，同时固废物的清运和处理应由具备相应资质的单位负责。</w:t>
      </w:r>
    </w:p>
    <w:p w14:paraId="7B1F4FF6">
      <w:pPr>
        <w:numPr>
          <w:ilvl w:val="0"/>
          <w:numId w:val="12"/>
        </w:numPr>
        <w:tabs>
          <w:tab w:val="left" w:pos="1440"/>
        </w:tabs>
        <w:autoSpaceDE w:val="0"/>
        <w:autoSpaceDN w:val="0"/>
        <w:adjustRightInd w:val="0"/>
        <w:snapToGrid w:val="0"/>
        <w:spacing w:line="440" w:lineRule="exact"/>
        <w:ind w:left="0" w:firstLine="420" w:firstLineChars="200"/>
        <w:textAlignment w:val="baseline"/>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乙方应建立危险废物管理台账，委托持有危险废物经营许可证的单位处置，并执行转移联单制度。</w:t>
      </w:r>
    </w:p>
    <w:p w14:paraId="204F5ABE">
      <w:pPr>
        <w:widowControl w:val="0"/>
        <w:numPr>
          <w:ilvl w:val="0"/>
          <w:numId w:val="8"/>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作业过程中涉及喷涂、印刷等产生VOCs的工序，乙方应采取密闭操作、安装净化装置等措施。</w:t>
      </w:r>
    </w:p>
    <w:p w14:paraId="61594E4C">
      <w:pPr>
        <w:widowControl w:val="0"/>
        <w:spacing w:line="440" w:lineRule="exact"/>
        <w:ind w:firstLine="420" w:firstLineChars="200"/>
        <w:rPr>
          <w:rFonts w:hint="eastAsia" w:ascii="黑体" w:hAnsi="宋体" w:eastAsia="黑体" w:cs="黑体"/>
          <w:kern w:val="2"/>
          <w:lang w:bidi="ar"/>
        </w:rPr>
      </w:pPr>
      <w:r>
        <w:rPr>
          <w:rFonts w:hint="eastAsia" w:ascii="黑体" w:hAnsi="宋体" w:eastAsia="黑体" w:cs="黑体"/>
          <w:kern w:val="2"/>
          <w:lang w:bidi="ar"/>
        </w:rPr>
        <w:t>五、处罚规定</w:t>
      </w:r>
    </w:p>
    <w:p w14:paraId="1B457C74">
      <w:pPr>
        <w:widowControl w:val="0"/>
        <w:numPr>
          <w:ilvl w:val="0"/>
          <w:numId w:val="13"/>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乙方作业人员应服从甲方现场管理人员的监督、检查；对违反环保管理有关制度和规定者，甲方管理人员有权进行批评教育，对严重违章者有权按照甲方有关规章制度的规定进行经济处罚或清退出厂。</w:t>
      </w:r>
    </w:p>
    <w:p w14:paraId="2B3E5534">
      <w:pPr>
        <w:widowControl w:val="0"/>
        <w:numPr>
          <w:ilvl w:val="0"/>
          <w:numId w:val="13"/>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因乙方责任区存在生态环保问题不落实整改或整改不及时而受到政府有关部门处罚的，乙方承担全部责任并承担由此造成的经济损失，同时甲方有权给予乙方相应的经济处罚。若乙方因同一违法行为被连续处罚两次以上，甲方有权实施按日连续处罚（依据《环境保护法》相关规定）。</w:t>
      </w:r>
    </w:p>
    <w:p w14:paraId="60E49440">
      <w:pPr>
        <w:widowControl w:val="0"/>
        <w:numPr>
          <w:ilvl w:val="0"/>
          <w:numId w:val="13"/>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乙方违反国家和地方有关环保管理法律、法规和本协议中规定的内容与条款，发生受到政府有关部门处罚的环保事件或发生环境污染事故造成严重后果者，移送国家司法机关追究法律责任。</w:t>
      </w:r>
    </w:p>
    <w:p w14:paraId="15B833E1">
      <w:pPr>
        <w:widowControl w:val="0"/>
        <w:spacing w:line="440" w:lineRule="exact"/>
        <w:ind w:firstLine="420" w:firstLineChars="200"/>
        <w:rPr>
          <w:rFonts w:hint="eastAsia" w:ascii="黑体" w:hAnsi="宋体" w:eastAsia="黑体" w:cs="黑体"/>
        </w:rPr>
      </w:pPr>
      <w:r>
        <w:rPr>
          <w:rFonts w:hint="eastAsia" w:ascii="黑体" w:hAnsi="宋体" w:eastAsia="黑体" w:cs="黑体"/>
          <w:kern w:val="2"/>
          <w:lang w:bidi="ar"/>
        </w:rPr>
        <w:t>六、其他</w:t>
      </w:r>
    </w:p>
    <w:p w14:paraId="24EF3C26">
      <w:pPr>
        <w:widowControl w:val="0"/>
        <w:numPr>
          <w:ilvl w:val="0"/>
          <w:numId w:val="14"/>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 xml:space="preserve">合同协议双方须认真履行本协议所列条款。 </w:t>
      </w:r>
    </w:p>
    <w:p w14:paraId="4716DC26">
      <w:pPr>
        <w:widowControl w:val="0"/>
        <w:numPr>
          <w:ilvl w:val="0"/>
          <w:numId w:val="14"/>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在主合同范围内增加的相关内容同样适用本协议。</w:t>
      </w:r>
    </w:p>
    <w:p w14:paraId="7BB340B7">
      <w:pPr>
        <w:widowControl w:val="0"/>
        <w:numPr>
          <w:ilvl w:val="0"/>
          <w:numId w:val="14"/>
        </w:numPr>
        <w:snapToGrid w:val="0"/>
        <w:spacing w:line="440" w:lineRule="exact"/>
        <w:ind w:left="0" w:firstLine="420" w:firstLineChars="200"/>
      </w:pPr>
      <w:r>
        <w:rPr>
          <w:rFonts w:hint="eastAsia" w:ascii="仿宋_GB2312" w:hAnsi="仿宋_GB2312" w:eastAsia="仿宋_GB2312" w:cs="仿宋_GB2312"/>
          <w:snapToGrid w:val="0"/>
          <w:kern w:val="2"/>
          <w:lang w:bidi="ar"/>
        </w:rPr>
        <w:t>本协议未尽事宜，按有关法律法规规定，由双方协商解决，协商不成可向项目所在地生态环境主管部门申请调解。</w:t>
      </w:r>
    </w:p>
    <w:p w14:paraId="3F352BAC">
      <w:pPr>
        <w:widowControl w:val="0"/>
        <w:numPr>
          <w:ilvl w:val="0"/>
          <w:numId w:val="14"/>
        </w:numPr>
        <w:snapToGrid w:val="0"/>
        <w:spacing w:line="440" w:lineRule="exact"/>
        <w:ind w:left="0" w:firstLine="420" w:firstLineChars="200"/>
        <w:rPr>
          <w:rFonts w:hint="eastAsia" w:ascii="仿宋_GB2312" w:hAnsi="仿宋_GB2312" w:eastAsia="仿宋_GB2312" w:cs="仿宋_GB2312"/>
          <w:snapToGrid w:val="0"/>
          <w:kern w:val="2"/>
          <w:lang w:bidi="ar"/>
        </w:rPr>
      </w:pPr>
      <w:r>
        <w:rPr>
          <w:rFonts w:hint="eastAsia" w:ascii="仿宋_GB2312" w:hAnsi="仿宋_GB2312" w:eastAsia="仿宋_GB2312" w:cs="仿宋_GB2312"/>
          <w:snapToGrid w:val="0"/>
          <w:kern w:val="2"/>
          <w:lang w:bidi="ar"/>
        </w:rPr>
        <w:t>本协议书如与法律法规规定相抵触时，以法律法规规定为准。</w:t>
      </w:r>
    </w:p>
    <w:p w14:paraId="5767F87E">
      <w:pPr>
        <w:pStyle w:val="29"/>
        <w:rPr>
          <w:rFonts w:ascii="Times New Roman" w:hAnsi="Times New Roman" w:cs="Times New Roman"/>
        </w:rPr>
      </w:pPr>
    </w:p>
    <w:p w14:paraId="1F4180E8">
      <w:pPr>
        <w:adjustRightInd w:val="0"/>
        <w:snapToGrid w:val="0"/>
        <w:spacing w:line="360" w:lineRule="auto"/>
        <w:ind w:firstLine="420"/>
      </w:pPr>
      <w:r>
        <w:t>发包人： （签章）</w:t>
      </w:r>
    </w:p>
    <w:p w14:paraId="138342E0">
      <w:pPr>
        <w:adjustRightInd w:val="0"/>
        <w:snapToGrid w:val="0"/>
        <w:spacing w:line="360" w:lineRule="auto"/>
        <w:ind w:firstLine="420"/>
      </w:pPr>
      <w:r>
        <w:t xml:space="preserve">委托代理人：          </w:t>
      </w:r>
      <w:r>
        <w:tab/>
      </w:r>
      <w:r>
        <w:tab/>
      </w:r>
      <w:r>
        <w:tab/>
      </w:r>
      <w:r>
        <w:tab/>
      </w:r>
      <w:r>
        <w:tab/>
      </w:r>
      <w:r>
        <w:t xml:space="preserve">  20</w:t>
      </w:r>
      <w:r>
        <w:rPr>
          <w:u w:val="single"/>
        </w:rPr>
        <w:t xml:space="preserve">   </w:t>
      </w:r>
      <w:r>
        <w:t>年   月   日</w:t>
      </w:r>
    </w:p>
    <w:p w14:paraId="57E8D047">
      <w:pPr>
        <w:adjustRightInd w:val="0"/>
        <w:snapToGrid w:val="0"/>
        <w:spacing w:line="360" w:lineRule="auto"/>
        <w:ind w:firstLine="420"/>
      </w:pPr>
    </w:p>
    <w:p w14:paraId="2C338EA5">
      <w:pPr>
        <w:adjustRightInd w:val="0"/>
        <w:snapToGrid w:val="0"/>
        <w:spacing w:line="360" w:lineRule="auto"/>
        <w:ind w:firstLine="420"/>
      </w:pPr>
      <w:r>
        <w:t>承包人：</w:t>
      </w:r>
      <w:r>
        <w:rPr>
          <w:rFonts w:hint="eastAsia"/>
        </w:rPr>
        <w:t xml:space="preserve">               </w:t>
      </w:r>
      <w:r>
        <w:t>××××公司（签章）</w:t>
      </w:r>
    </w:p>
    <w:p w14:paraId="74281DB4">
      <w:pPr>
        <w:adjustRightInd w:val="0"/>
        <w:snapToGrid w:val="0"/>
        <w:spacing w:line="360" w:lineRule="auto"/>
        <w:ind w:firstLine="420"/>
        <w:rPr>
          <w:u w:val="single"/>
        </w:rPr>
      </w:pPr>
      <w:r>
        <w:t xml:space="preserve">法定代表人或委托代理人：           </w:t>
      </w:r>
      <w:r>
        <w:tab/>
      </w:r>
      <w:r>
        <w:tab/>
      </w:r>
      <w:r>
        <w:t xml:space="preserve"> 20</w:t>
      </w:r>
      <w:r>
        <w:rPr>
          <w:u w:val="single"/>
        </w:rPr>
        <w:t xml:space="preserve">   </w:t>
      </w:r>
      <w:r>
        <w:t>年   月   日</w:t>
      </w:r>
    </w:p>
    <w:p w14:paraId="4D0B50B8">
      <w:pPr>
        <w:tabs>
          <w:tab w:val="left" w:pos="885"/>
        </w:tabs>
        <w:adjustRightInd w:val="0"/>
        <w:snapToGrid w:val="0"/>
        <w:spacing w:line="360" w:lineRule="auto"/>
        <w:ind w:firstLine="420"/>
      </w:pPr>
      <w:r>
        <w:t>现场项目负责人（项目经理）：             20</w:t>
      </w:r>
      <w:r>
        <w:rPr>
          <w:u w:val="single"/>
        </w:rPr>
        <w:t xml:space="preserve">   </w:t>
      </w:r>
      <w:r>
        <w:t>年   月   日</w:t>
      </w:r>
    </w:p>
    <w:p w14:paraId="61DC409A">
      <w:pPr>
        <w:spacing w:line="360" w:lineRule="auto"/>
        <w:ind w:firstLine="0" w:firstLineChars="0"/>
        <w:rPr>
          <w:rFonts w:hint="eastAsia" w:ascii="宋体" w:hAnsi="宋体"/>
          <w:sz w:val="24"/>
        </w:rPr>
      </w:pPr>
    </w:p>
    <w:p w14:paraId="73E98B26">
      <w:pPr>
        <w:kinsoku w:val="0"/>
        <w:adjustRightInd w:val="0"/>
        <w:snapToGrid w:val="0"/>
        <w:spacing w:line="360" w:lineRule="auto"/>
        <w:ind w:firstLine="1200" w:firstLineChars="500"/>
        <w:textAlignment w:val="baseline"/>
        <w:rPr>
          <w:rFonts w:hint="eastAsia"/>
          <w:sz w:val="24"/>
          <w:szCs w:val="24"/>
          <w:lang w:eastAsia="zh-CN"/>
        </w:rPr>
      </w:pPr>
    </w:p>
    <w:p w14:paraId="7D1912EB">
      <w:pPr>
        <w:pStyle w:val="2"/>
        <w:spacing w:line="360" w:lineRule="auto"/>
        <w:rPr>
          <w:rFonts w:hint="eastAsia"/>
          <w:sz w:val="20"/>
          <w:lang w:eastAsia="zh-CN"/>
        </w:rPr>
      </w:pPr>
    </w:p>
    <w:p w14:paraId="61F280BC">
      <w:pPr>
        <w:bidi w:val="0"/>
        <w:rPr>
          <w:lang w:eastAsia="zh-CN"/>
        </w:rPr>
      </w:pPr>
      <w:bookmarkStart w:id="865" w:name="第五章工程量清单"/>
      <w:bookmarkEnd w:id="865"/>
      <w:bookmarkStart w:id="866" w:name="_Toc14684"/>
      <w:bookmarkStart w:id="867" w:name="_Toc24074"/>
      <w:bookmarkStart w:id="868" w:name="_Toc9408"/>
      <w:bookmarkStart w:id="869" w:name="_Toc6108"/>
      <w:bookmarkStart w:id="870" w:name="_Toc18381"/>
      <w:r>
        <w:rPr>
          <w:lang w:eastAsia="zh-CN"/>
        </w:rPr>
        <w:br w:type="page"/>
      </w:r>
    </w:p>
    <w:p w14:paraId="7D6D3485">
      <w:pPr>
        <w:pStyle w:val="5"/>
        <w:bidi w:val="0"/>
        <w:rPr>
          <w:rFonts w:hint="eastAsia"/>
          <w:lang w:eastAsia="zh-CN"/>
        </w:rPr>
      </w:pPr>
      <w:r>
        <w:rPr>
          <w:lang w:eastAsia="zh-CN"/>
        </w:rPr>
        <w:t xml:space="preserve">第五章 </w:t>
      </w:r>
      <w:r>
        <w:rPr>
          <w:rFonts w:hint="eastAsia"/>
          <w:lang w:eastAsia="zh-CN"/>
        </w:rPr>
        <w:t>报价</w:t>
      </w:r>
      <w:r>
        <w:rPr>
          <w:lang w:eastAsia="zh-CN"/>
        </w:rPr>
        <w:t>清单</w:t>
      </w:r>
      <w:bookmarkEnd w:id="866"/>
      <w:bookmarkEnd w:id="867"/>
      <w:bookmarkEnd w:id="868"/>
      <w:bookmarkEnd w:id="869"/>
      <w:bookmarkEnd w:id="870"/>
    </w:p>
    <w:p w14:paraId="7C1D9685">
      <w:pPr>
        <w:pStyle w:val="2"/>
        <w:spacing w:line="360" w:lineRule="auto"/>
        <w:rPr>
          <w:rFonts w:hint="eastAsia"/>
          <w:b/>
          <w:sz w:val="32"/>
          <w:lang w:eastAsia="zh-CN"/>
        </w:rPr>
      </w:pPr>
    </w:p>
    <w:p w14:paraId="0BEF02C1">
      <w:pPr>
        <w:spacing w:line="360" w:lineRule="auto"/>
        <w:rPr>
          <w:rFonts w:hint="eastAsia"/>
          <w:highlight w:val="none"/>
          <w:lang w:eastAsia="zh-CN"/>
        </w:rPr>
        <w:sectPr>
          <w:type w:val="nextColumn"/>
          <w:pgSz w:w="11900" w:h="16840"/>
          <w:pgMar w:top="1418" w:right="1361" w:bottom="1134" w:left="1361" w:header="708" w:footer="921" w:gutter="0"/>
          <w:cols w:space="720" w:num="1"/>
        </w:sectPr>
      </w:pPr>
      <w:r>
        <w:rPr>
          <w:rFonts w:hint="eastAsia"/>
          <w:sz w:val="24"/>
          <w:szCs w:val="24"/>
          <w:highlight w:val="none"/>
          <w:lang w:eastAsia="zh-CN"/>
        </w:rPr>
        <w:t>见</w:t>
      </w:r>
      <w:r>
        <w:rPr>
          <w:rFonts w:hint="eastAsia"/>
          <w:sz w:val="24"/>
          <w:szCs w:val="24"/>
          <w:highlight w:val="none"/>
          <w:lang w:val="en-US" w:eastAsia="zh-CN"/>
        </w:rPr>
        <w:t>附件</w:t>
      </w:r>
      <w:r>
        <w:rPr>
          <w:rFonts w:hint="eastAsia"/>
          <w:sz w:val="24"/>
          <w:szCs w:val="24"/>
          <w:highlight w:val="none"/>
          <w:lang w:eastAsia="zh-CN"/>
        </w:rPr>
        <w:t>投标文件格式</w:t>
      </w:r>
    </w:p>
    <w:p w14:paraId="43DEAD27">
      <w:pPr>
        <w:pStyle w:val="2"/>
        <w:spacing w:line="360" w:lineRule="auto"/>
        <w:rPr>
          <w:rFonts w:hint="eastAsia"/>
          <w:sz w:val="20"/>
          <w:lang w:eastAsia="zh-CN"/>
        </w:rPr>
      </w:pPr>
    </w:p>
    <w:p w14:paraId="1688FF28">
      <w:pPr>
        <w:pStyle w:val="2"/>
        <w:spacing w:line="360" w:lineRule="auto"/>
        <w:rPr>
          <w:rFonts w:hint="eastAsia"/>
          <w:sz w:val="20"/>
          <w:lang w:eastAsia="zh-CN"/>
        </w:rPr>
      </w:pPr>
    </w:p>
    <w:p w14:paraId="3097A0E3">
      <w:pPr>
        <w:pStyle w:val="2"/>
        <w:spacing w:line="360" w:lineRule="auto"/>
        <w:rPr>
          <w:rFonts w:hint="eastAsia"/>
          <w:sz w:val="20"/>
          <w:lang w:eastAsia="zh-CN"/>
        </w:rPr>
      </w:pPr>
    </w:p>
    <w:p w14:paraId="22A4E9CA">
      <w:pPr>
        <w:pStyle w:val="2"/>
        <w:spacing w:line="360" w:lineRule="auto"/>
        <w:rPr>
          <w:rFonts w:hint="eastAsia"/>
          <w:sz w:val="20"/>
          <w:lang w:eastAsia="zh-CN"/>
        </w:rPr>
      </w:pPr>
    </w:p>
    <w:p w14:paraId="0FAF394D">
      <w:pPr>
        <w:pStyle w:val="2"/>
        <w:spacing w:line="360" w:lineRule="auto"/>
        <w:rPr>
          <w:rFonts w:hint="eastAsia"/>
          <w:sz w:val="20"/>
          <w:lang w:eastAsia="zh-CN"/>
        </w:rPr>
      </w:pPr>
    </w:p>
    <w:p w14:paraId="35144324">
      <w:pPr>
        <w:pStyle w:val="2"/>
        <w:spacing w:line="360" w:lineRule="auto"/>
        <w:rPr>
          <w:rFonts w:hint="eastAsia"/>
          <w:sz w:val="20"/>
          <w:lang w:eastAsia="zh-CN"/>
        </w:rPr>
      </w:pPr>
    </w:p>
    <w:p w14:paraId="5170DFD8">
      <w:pPr>
        <w:pStyle w:val="2"/>
        <w:spacing w:line="360" w:lineRule="auto"/>
        <w:rPr>
          <w:rFonts w:hint="eastAsia"/>
          <w:sz w:val="20"/>
          <w:lang w:eastAsia="zh-CN"/>
        </w:rPr>
      </w:pPr>
    </w:p>
    <w:p w14:paraId="3B1FA24A">
      <w:pPr>
        <w:pStyle w:val="2"/>
        <w:spacing w:line="360" w:lineRule="auto"/>
        <w:rPr>
          <w:rFonts w:hint="eastAsia"/>
          <w:sz w:val="20"/>
          <w:lang w:eastAsia="zh-CN"/>
        </w:rPr>
      </w:pPr>
    </w:p>
    <w:p w14:paraId="1A8ACEDC">
      <w:pPr>
        <w:pStyle w:val="2"/>
        <w:spacing w:line="360" w:lineRule="auto"/>
        <w:rPr>
          <w:rFonts w:hint="eastAsia"/>
          <w:sz w:val="20"/>
          <w:lang w:eastAsia="zh-CN"/>
        </w:rPr>
      </w:pPr>
    </w:p>
    <w:p w14:paraId="28108C78">
      <w:pPr>
        <w:pStyle w:val="2"/>
        <w:spacing w:line="360" w:lineRule="auto"/>
        <w:rPr>
          <w:rFonts w:hint="eastAsia"/>
          <w:sz w:val="20"/>
          <w:lang w:eastAsia="zh-CN"/>
        </w:rPr>
      </w:pPr>
    </w:p>
    <w:p w14:paraId="710B3C60">
      <w:pPr>
        <w:pStyle w:val="2"/>
        <w:spacing w:line="360" w:lineRule="auto"/>
        <w:rPr>
          <w:rFonts w:hint="eastAsia"/>
          <w:sz w:val="16"/>
          <w:lang w:eastAsia="zh-CN"/>
        </w:rPr>
      </w:pPr>
    </w:p>
    <w:p w14:paraId="7F671435">
      <w:pPr>
        <w:pStyle w:val="4"/>
        <w:bidi w:val="0"/>
        <w:rPr>
          <w:rFonts w:hint="eastAsia"/>
          <w:lang w:eastAsia="zh-CN"/>
        </w:rPr>
      </w:pPr>
      <w:bookmarkStart w:id="871" w:name="_Toc19666"/>
      <w:bookmarkStart w:id="872" w:name="_Toc20962"/>
      <w:bookmarkStart w:id="873" w:name="_Toc26539"/>
      <w:bookmarkStart w:id="874" w:name="_Toc4012"/>
      <w:bookmarkStart w:id="875" w:name="_Toc21107"/>
      <w:bookmarkStart w:id="876" w:name="_Toc32767"/>
      <w:r>
        <w:rPr>
          <w:lang w:eastAsia="zh-CN"/>
        </w:rPr>
        <w:t>第 二 卷</w:t>
      </w:r>
      <w:bookmarkEnd w:id="871"/>
      <w:bookmarkEnd w:id="872"/>
      <w:bookmarkEnd w:id="873"/>
      <w:bookmarkEnd w:id="874"/>
      <w:bookmarkEnd w:id="875"/>
      <w:bookmarkEnd w:id="876"/>
    </w:p>
    <w:p w14:paraId="0260902D">
      <w:pPr>
        <w:pStyle w:val="4"/>
        <w:outlineLvl w:val="9"/>
        <w:rPr>
          <w:rFonts w:hint="eastAsia"/>
          <w:lang w:eastAsia="zh-CN"/>
        </w:rPr>
        <w:sectPr>
          <w:type w:val="nextColumn"/>
          <w:pgSz w:w="11900" w:h="16840"/>
          <w:pgMar w:top="1418" w:right="1361" w:bottom="1134" w:left="1361" w:header="708" w:footer="921" w:gutter="0"/>
          <w:cols w:space="720" w:num="1"/>
        </w:sectPr>
      </w:pPr>
    </w:p>
    <w:p w14:paraId="6D1995E3">
      <w:pPr>
        <w:pStyle w:val="5"/>
        <w:bidi w:val="0"/>
        <w:rPr>
          <w:rFonts w:hint="eastAsia"/>
          <w:lang w:eastAsia="zh-CN"/>
        </w:rPr>
      </w:pPr>
      <w:bookmarkStart w:id="877" w:name="第六章图纸"/>
      <w:bookmarkEnd w:id="877"/>
      <w:bookmarkStart w:id="878" w:name="_Toc17309"/>
      <w:bookmarkStart w:id="879" w:name="_Toc24981"/>
      <w:bookmarkStart w:id="880" w:name="_Toc14408"/>
      <w:bookmarkStart w:id="881" w:name="_Toc8770"/>
      <w:bookmarkStart w:id="882" w:name="_Toc18431"/>
      <w:bookmarkStart w:id="883" w:name="_Toc30685"/>
      <w:r>
        <w:rPr>
          <w:lang w:eastAsia="zh-CN"/>
        </w:rPr>
        <w:t>第六章</w:t>
      </w:r>
      <w:r>
        <w:rPr>
          <w:rFonts w:hint="eastAsia"/>
          <w:lang w:eastAsia="zh-CN"/>
        </w:rPr>
        <w:t>工程</w:t>
      </w:r>
      <w:r>
        <w:rPr>
          <w:rFonts w:hint="eastAsia"/>
          <w:lang w:val="en-US" w:eastAsia="zh-CN"/>
        </w:rPr>
        <w:t>初步设计资料</w:t>
      </w:r>
      <w:bookmarkEnd w:id="878"/>
      <w:bookmarkEnd w:id="879"/>
      <w:bookmarkEnd w:id="880"/>
      <w:bookmarkEnd w:id="881"/>
      <w:bookmarkEnd w:id="882"/>
      <w:bookmarkEnd w:id="883"/>
    </w:p>
    <w:p w14:paraId="0F00A038">
      <w:pPr>
        <w:spacing w:line="360" w:lineRule="auto"/>
        <w:ind w:left="0" w:leftChars="0" w:firstLine="0" w:firstLineChars="0"/>
        <w:jc w:val="center"/>
        <w:rPr>
          <w:rFonts w:hint="eastAsia"/>
          <w:b/>
          <w:sz w:val="32"/>
          <w:szCs w:val="32"/>
          <w:lang w:eastAsia="zh-CN"/>
        </w:rPr>
      </w:pPr>
      <w:r>
        <w:rPr>
          <w:b/>
          <w:sz w:val="32"/>
          <w:szCs w:val="32"/>
          <w:lang w:eastAsia="zh-CN"/>
        </w:rPr>
        <w:t>（</w:t>
      </w:r>
      <w:r>
        <w:rPr>
          <w:rFonts w:hint="eastAsia"/>
          <w:b/>
          <w:sz w:val="32"/>
          <w:szCs w:val="32"/>
          <w:lang w:eastAsia="zh-CN"/>
        </w:rPr>
        <w:t>另册</w:t>
      </w:r>
      <w:r>
        <w:rPr>
          <w:b/>
          <w:sz w:val="32"/>
          <w:szCs w:val="32"/>
          <w:lang w:eastAsia="zh-CN"/>
        </w:rPr>
        <w:t>)</w:t>
      </w:r>
    </w:p>
    <w:p w14:paraId="036AA2FB">
      <w:pPr>
        <w:spacing w:line="360" w:lineRule="auto"/>
        <w:jc w:val="center"/>
        <w:rPr>
          <w:rFonts w:hint="eastAsia"/>
          <w:sz w:val="56"/>
          <w:lang w:eastAsia="zh-CN"/>
        </w:rPr>
        <w:sectPr>
          <w:type w:val="nextColumn"/>
          <w:pgSz w:w="11900" w:h="16840"/>
          <w:pgMar w:top="1418" w:right="1361" w:bottom="1134" w:left="1361" w:header="708" w:footer="921" w:gutter="0"/>
          <w:cols w:space="720" w:num="1"/>
        </w:sectPr>
      </w:pPr>
    </w:p>
    <w:p w14:paraId="406EAB0B">
      <w:pPr>
        <w:pStyle w:val="2"/>
        <w:spacing w:line="360" w:lineRule="auto"/>
        <w:rPr>
          <w:rFonts w:hint="eastAsia"/>
          <w:b/>
          <w:sz w:val="20"/>
          <w:lang w:eastAsia="zh-CN"/>
        </w:rPr>
      </w:pPr>
    </w:p>
    <w:p w14:paraId="6E911A48">
      <w:pPr>
        <w:pStyle w:val="2"/>
        <w:spacing w:line="360" w:lineRule="auto"/>
        <w:rPr>
          <w:rFonts w:hint="eastAsia"/>
          <w:b/>
          <w:sz w:val="20"/>
          <w:lang w:eastAsia="zh-CN"/>
        </w:rPr>
      </w:pPr>
    </w:p>
    <w:p w14:paraId="0ECCB52E">
      <w:pPr>
        <w:pStyle w:val="2"/>
        <w:spacing w:line="360" w:lineRule="auto"/>
        <w:rPr>
          <w:rFonts w:hint="eastAsia"/>
          <w:b/>
          <w:sz w:val="20"/>
          <w:lang w:eastAsia="zh-CN"/>
        </w:rPr>
      </w:pPr>
    </w:p>
    <w:p w14:paraId="0B8C935B">
      <w:pPr>
        <w:pStyle w:val="2"/>
        <w:spacing w:line="360" w:lineRule="auto"/>
        <w:rPr>
          <w:rFonts w:hint="eastAsia"/>
          <w:b/>
          <w:sz w:val="20"/>
          <w:lang w:eastAsia="zh-CN"/>
        </w:rPr>
      </w:pPr>
    </w:p>
    <w:p w14:paraId="19EFDC2B">
      <w:pPr>
        <w:pStyle w:val="2"/>
        <w:spacing w:line="360" w:lineRule="auto"/>
        <w:rPr>
          <w:rFonts w:hint="eastAsia"/>
          <w:b/>
          <w:sz w:val="20"/>
          <w:lang w:eastAsia="zh-CN"/>
        </w:rPr>
      </w:pPr>
    </w:p>
    <w:p w14:paraId="57999345">
      <w:pPr>
        <w:pStyle w:val="2"/>
        <w:spacing w:line="360" w:lineRule="auto"/>
        <w:rPr>
          <w:rFonts w:hint="eastAsia"/>
          <w:b/>
          <w:sz w:val="20"/>
          <w:lang w:eastAsia="zh-CN"/>
        </w:rPr>
      </w:pPr>
    </w:p>
    <w:p w14:paraId="62DC8BA3">
      <w:pPr>
        <w:pStyle w:val="2"/>
        <w:spacing w:line="360" w:lineRule="auto"/>
        <w:rPr>
          <w:rFonts w:hint="eastAsia"/>
          <w:b/>
          <w:sz w:val="20"/>
          <w:lang w:eastAsia="zh-CN"/>
        </w:rPr>
      </w:pPr>
    </w:p>
    <w:p w14:paraId="46F67693">
      <w:pPr>
        <w:pStyle w:val="2"/>
        <w:spacing w:line="360" w:lineRule="auto"/>
        <w:rPr>
          <w:rFonts w:hint="eastAsia"/>
          <w:b/>
          <w:sz w:val="20"/>
          <w:lang w:eastAsia="zh-CN"/>
        </w:rPr>
      </w:pPr>
    </w:p>
    <w:p w14:paraId="210F8832">
      <w:pPr>
        <w:pStyle w:val="2"/>
        <w:spacing w:line="360" w:lineRule="auto"/>
        <w:rPr>
          <w:rFonts w:hint="eastAsia"/>
          <w:b/>
          <w:sz w:val="20"/>
          <w:lang w:eastAsia="zh-CN"/>
        </w:rPr>
      </w:pPr>
    </w:p>
    <w:p w14:paraId="2A640117">
      <w:pPr>
        <w:pStyle w:val="2"/>
        <w:spacing w:line="360" w:lineRule="auto"/>
        <w:rPr>
          <w:rFonts w:hint="eastAsia"/>
          <w:b/>
          <w:sz w:val="20"/>
          <w:lang w:eastAsia="zh-CN"/>
        </w:rPr>
      </w:pPr>
    </w:p>
    <w:p w14:paraId="3C5ED909">
      <w:pPr>
        <w:pStyle w:val="2"/>
        <w:spacing w:line="360" w:lineRule="auto"/>
        <w:rPr>
          <w:rFonts w:hint="eastAsia"/>
          <w:b/>
          <w:sz w:val="20"/>
          <w:lang w:eastAsia="zh-CN"/>
        </w:rPr>
      </w:pPr>
    </w:p>
    <w:p w14:paraId="3ACD53B4">
      <w:pPr>
        <w:pStyle w:val="2"/>
        <w:spacing w:line="360" w:lineRule="auto"/>
        <w:rPr>
          <w:rFonts w:hint="eastAsia"/>
          <w:b/>
          <w:sz w:val="20"/>
          <w:lang w:eastAsia="zh-CN"/>
        </w:rPr>
      </w:pPr>
    </w:p>
    <w:p w14:paraId="0E8B38B8">
      <w:pPr>
        <w:pStyle w:val="2"/>
        <w:spacing w:line="360" w:lineRule="auto"/>
        <w:rPr>
          <w:rFonts w:hint="eastAsia"/>
          <w:b/>
          <w:sz w:val="20"/>
          <w:lang w:eastAsia="zh-CN"/>
        </w:rPr>
      </w:pPr>
    </w:p>
    <w:p w14:paraId="63281839">
      <w:pPr>
        <w:pStyle w:val="2"/>
        <w:spacing w:line="360" w:lineRule="auto"/>
        <w:rPr>
          <w:rFonts w:hint="eastAsia"/>
          <w:b/>
          <w:sz w:val="20"/>
          <w:lang w:eastAsia="zh-CN"/>
        </w:rPr>
      </w:pPr>
    </w:p>
    <w:p w14:paraId="2454BE1A">
      <w:pPr>
        <w:pStyle w:val="2"/>
        <w:spacing w:line="360" w:lineRule="auto"/>
        <w:rPr>
          <w:rFonts w:hint="eastAsia"/>
          <w:b/>
          <w:sz w:val="20"/>
          <w:lang w:eastAsia="zh-CN"/>
        </w:rPr>
      </w:pPr>
    </w:p>
    <w:p w14:paraId="130B60D5">
      <w:pPr>
        <w:pStyle w:val="4"/>
        <w:bidi w:val="0"/>
        <w:rPr>
          <w:rFonts w:hint="eastAsia"/>
          <w:lang w:eastAsia="zh-CN"/>
        </w:rPr>
      </w:pPr>
      <w:bookmarkStart w:id="884" w:name="_Toc24299"/>
      <w:bookmarkStart w:id="885" w:name="_Toc6461"/>
      <w:bookmarkStart w:id="886" w:name="_Toc21515"/>
      <w:bookmarkStart w:id="887" w:name="_Toc26036"/>
      <w:bookmarkStart w:id="888" w:name="_Toc5493"/>
      <w:bookmarkStart w:id="889" w:name="_Toc13038"/>
      <w:r>
        <w:rPr>
          <w:lang w:eastAsia="zh-CN"/>
        </w:rPr>
        <w:t>第 三 卷</w:t>
      </w:r>
      <w:bookmarkEnd w:id="884"/>
      <w:bookmarkEnd w:id="885"/>
      <w:bookmarkEnd w:id="886"/>
      <w:bookmarkEnd w:id="887"/>
      <w:bookmarkEnd w:id="888"/>
      <w:bookmarkEnd w:id="889"/>
    </w:p>
    <w:p w14:paraId="6E7874D1">
      <w:pPr>
        <w:pStyle w:val="4"/>
        <w:outlineLvl w:val="9"/>
        <w:rPr>
          <w:rFonts w:hint="eastAsia"/>
          <w:lang w:eastAsia="zh-CN"/>
        </w:rPr>
        <w:sectPr>
          <w:type w:val="nextColumn"/>
          <w:pgSz w:w="11900" w:h="16840"/>
          <w:pgMar w:top="1418" w:right="1361" w:bottom="1134" w:left="1361" w:header="708" w:footer="921" w:gutter="0"/>
          <w:cols w:space="720" w:num="1"/>
        </w:sectPr>
      </w:pPr>
    </w:p>
    <w:p w14:paraId="59096B46">
      <w:pPr>
        <w:pStyle w:val="2"/>
        <w:spacing w:line="360" w:lineRule="auto"/>
        <w:rPr>
          <w:rFonts w:hint="eastAsia"/>
          <w:sz w:val="20"/>
          <w:lang w:eastAsia="zh-CN"/>
        </w:rPr>
      </w:pPr>
    </w:p>
    <w:p w14:paraId="3BB4EBFC">
      <w:pPr>
        <w:pStyle w:val="5"/>
        <w:bidi w:val="0"/>
        <w:rPr>
          <w:rFonts w:hint="eastAsia"/>
          <w:lang w:eastAsia="zh-CN"/>
        </w:rPr>
      </w:pPr>
      <w:bookmarkStart w:id="890" w:name="_Toc4568"/>
      <w:bookmarkStart w:id="891" w:name="_Toc5685"/>
      <w:bookmarkStart w:id="892" w:name="_Toc5024"/>
      <w:bookmarkStart w:id="893" w:name="_Toc5221"/>
      <w:bookmarkStart w:id="894" w:name="_Toc7389"/>
      <w:bookmarkStart w:id="895" w:name="_Toc12837"/>
      <w:r>
        <w:rPr>
          <w:lang w:eastAsia="zh-CN"/>
        </w:rPr>
        <w:t>第七章 技术标准和要求</w:t>
      </w:r>
      <w:bookmarkEnd w:id="890"/>
      <w:bookmarkEnd w:id="891"/>
      <w:bookmarkEnd w:id="892"/>
      <w:bookmarkEnd w:id="893"/>
      <w:bookmarkEnd w:id="894"/>
      <w:bookmarkEnd w:id="895"/>
    </w:p>
    <w:p w14:paraId="26CB203A">
      <w:pPr>
        <w:bidi w:val="0"/>
        <w:rPr>
          <w:rFonts w:hint="eastAsia"/>
          <w:lang w:eastAsia="zh-CN"/>
        </w:rPr>
      </w:pPr>
      <w:bookmarkStart w:id="896" w:name="（由招标人单独提供)"/>
      <w:bookmarkEnd w:id="896"/>
      <w:r>
        <w:rPr>
          <w:rFonts w:hint="eastAsia"/>
          <w:lang w:eastAsia="zh-CN"/>
        </w:rPr>
        <w:t>一、总则</w:t>
      </w:r>
    </w:p>
    <w:p w14:paraId="5EADA087">
      <w:pPr>
        <w:bidi w:val="0"/>
        <w:ind w:firstLine="0" w:firstLineChars="0"/>
        <w:rPr>
          <w:rFonts w:hint="eastAsia"/>
          <w:lang w:eastAsia="zh-CN"/>
        </w:rPr>
      </w:pPr>
      <w:r>
        <w:rPr>
          <w:rFonts w:hint="eastAsia"/>
          <w:lang w:val="en-US" w:eastAsia="zh-CN"/>
        </w:rPr>
        <w:t>1.1</w:t>
      </w:r>
      <w:r>
        <w:rPr>
          <w:rFonts w:hint="eastAsia"/>
          <w:lang w:eastAsia="zh-CN"/>
        </w:rPr>
        <w:t>本技术标准和要求（以下统称“技术文件”）适用于揭阳港惠来沿海港区前詹作业区13号泊位散货码头工程EPC总承包。投标人工作范围包括但不限于</w:t>
      </w:r>
      <w:r>
        <w:rPr>
          <w:rFonts w:hint="eastAsia"/>
          <w:highlight w:val="none"/>
          <w:lang w:eastAsia="zh-CN"/>
        </w:rPr>
        <w:t>本项目的疏浚工程、水工建筑物工程、生产与辅助建筑物工程、供电照明工程、控制工程、通信工程、给排水消防工程、环境保护工程、导助航工程、</w:t>
      </w:r>
      <w:r>
        <w:rPr>
          <w:rFonts w:hint="eastAsia"/>
          <w:highlight w:val="none"/>
          <w:lang w:val="en-US" w:eastAsia="zh-CN"/>
        </w:rPr>
        <w:t>信息化系统、</w:t>
      </w:r>
      <w:r>
        <w:rPr>
          <w:rFonts w:hint="eastAsia"/>
          <w:highlight w:val="none"/>
          <w:lang w:eastAsia="zh-CN"/>
        </w:rPr>
        <w:t>临时工程等的设计</w:t>
      </w:r>
      <w:r>
        <w:rPr>
          <w:rFonts w:hint="eastAsia"/>
          <w:lang w:eastAsia="zh-CN"/>
        </w:rPr>
        <w:t>和施工，</w:t>
      </w:r>
      <w:r>
        <w:rPr>
          <w:rFonts w:hint="eastAsia"/>
          <w:lang w:val="en-US" w:eastAsia="zh-CN"/>
        </w:rPr>
        <w:t>其中设计应</w:t>
      </w:r>
      <w:r>
        <w:rPr>
          <w:rFonts w:hint="eastAsia"/>
          <w:lang w:eastAsia="zh-CN"/>
        </w:rPr>
        <w:t>包括施工图设计及预算编制，设备技术规格书编制，工程量清单编制、施工现场配合（含设计变更及变更预算），以及相关后续服务（含竣工图编制）等至工程竣工</w:t>
      </w:r>
      <w:r>
        <w:rPr>
          <w:rFonts w:hint="eastAsia"/>
          <w:lang w:val="en-US" w:eastAsia="zh-CN"/>
        </w:rPr>
        <w:t>验收</w:t>
      </w:r>
      <w:r>
        <w:rPr>
          <w:rFonts w:hint="eastAsia"/>
          <w:lang w:eastAsia="zh-CN"/>
        </w:rPr>
        <w:t>全过程的设计任务等；</w:t>
      </w:r>
      <w:r>
        <w:rPr>
          <w:rFonts w:hint="eastAsia"/>
          <w:lang w:val="en-US" w:eastAsia="zh-CN"/>
        </w:rPr>
        <w:t>本项目还包括招标范围内的所有</w:t>
      </w:r>
      <w:r>
        <w:rPr>
          <w:rFonts w:hint="eastAsia"/>
          <w:lang w:eastAsia="zh-CN"/>
        </w:rPr>
        <w:t>设备（不含卸船机）</w:t>
      </w:r>
      <w:r>
        <w:rPr>
          <w:rFonts w:hint="eastAsia"/>
          <w:lang w:val="en-US" w:eastAsia="zh-CN"/>
        </w:rPr>
        <w:t>及系统的</w:t>
      </w:r>
      <w:r>
        <w:rPr>
          <w:rFonts w:hint="eastAsia"/>
          <w:lang w:eastAsia="zh-CN"/>
        </w:rPr>
        <w:t>材料供货、</w:t>
      </w:r>
      <w:r>
        <w:rPr>
          <w:rFonts w:hint="eastAsia"/>
          <w:lang w:val="en-US" w:eastAsia="zh-CN"/>
        </w:rPr>
        <w:t>安装调试及倒送电工作（含手续办理）</w:t>
      </w:r>
      <w:r>
        <w:rPr>
          <w:rFonts w:hint="eastAsia"/>
          <w:lang w:eastAsia="zh-CN"/>
        </w:rPr>
        <w:t>，负责本工程在安装、试运行及质保期的缺陷处理，承担试运行中单体调试、分系统和整体调试工作。负责现有码头工程公用系统（如地下管线、沟道设施、</w:t>
      </w:r>
      <w:r>
        <w:rPr>
          <w:rFonts w:hint="eastAsia"/>
          <w:lang w:val="en-US" w:eastAsia="zh-CN"/>
        </w:rPr>
        <w:t>污水收集</w:t>
      </w:r>
      <w:r>
        <w:rPr>
          <w:rFonts w:hint="eastAsia"/>
          <w:lang w:eastAsia="zh-CN"/>
        </w:rPr>
        <w:t>等）设计及改造施工，以满足泊位生产需要。以及项目相关手续办理（</w:t>
      </w:r>
      <w:r>
        <w:rPr>
          <w:rFonts w:hint="eastAsia"/>
          <w:lang w:val="en-US" w:eastAsia="zh-CN"/>
        </w:rPr>
        <w:t>包括但不限于施工许可证</w:t>
      </w:r>
      <w:r>
        <w:rPr>
          <w:rFonts w:hint="eastAsia"/>
          <w:lang w:eastAsia="zh-CN"/>
        </w:rPr>
        <w:t>、</w:t>
      </w:r>
      <w:r>
        <w:rPr>
          <w:rFonts w:hint="eastAsia"/>
          <w:lang w:val="en-US" w:eastAsia="zh-CN"/>
        </w:rPr>
        <w:t>水上水下施工许可证</w:t>
      </w:r>
      <w:r>
        <w:rPr>
          <w:rFonts w:hint="eastAsia"/>
          <w:lang w:eastAsia="zh-CN"/>
        </w:rPr>
        <w:t>、</w:t>
      </w:r>
      <w:r>
        <w:rPr>
          <w:rFonts w:hint="eastAsia"/>
          <w:lang w:val="en-US" w:eastAsia="zh-CN"/>
        </w:rPr>
        <w:t>废弃物海洋倾倒许可证等至竣工验收的相关手续</w:t>
      </w:r>
      <w:r>
        <w:rPr>
          <w:rFonts w:hint="eastAsia"/>
          <w:lang w:eastAsia="zh-CN"/>
        </w:rPr>
        <w:t>）、</w:t>
      </w:r>
      <w:r>
        <w:rPr>
          <w:rFonts w:hint="eastAsia"/>
          <w:lang w:val="en-US" w:eastAsia="zh-CN"/>
        </w:rPr>
        <w:t>专项</w:t>
      </w:r>
      <w:r>
        <w:rPr>
          <w:rFonts w:hint="eastAsia"/>
          <w:lang w:eastAsia="zh-CN"/>
        </w:rPr>
        <w:t>验收（</w:t>
      </w:r>
      <w:r>
        <w:rPr>
          <w:rFonts w:hint="eastAsia"/>
          <w:lang w:val="en-US" w:eastAsia="zh-CN"/>
        </w:rPr>
        <w:t>包括但不限于防雷接地验收</w:t>
      </w:r>
      <w:r>
        <w:rPr>
          <w:rFonts w:hint="eastAsia"/>
          <w:lang w:eastAsia="zh-CN"/>
        </w:rPr>
        <w:t>、</w:t>
      </w:r>
      <w:r>
        <w:rPr>
          <w:rFonts w:hint="eastAsia"/>
          <w:lang w:val="en-US" w:eastAsia="zh-CN"/>
        </w:rPr>
        <w:t>环保专项验收</w:t>
      </w:r>
      <w:r>
        <w:rPr>
          <w:rFonts w:hint="eastAsia"/>
          <w:lang w:eastAsia="zh-CN"/>
        </w:rPr>
        <w:t>、</w:t>
      </w:r>
      <w:r>
        <w:rPr>
          <w:rFonts w:hint="eastAsia"/>
          <w:lang w:val="en-US" w:eastAsia="zh-CN"/>
        </w:rPr>
        <w:t>水土保持设施验收</w:t>
      </w:r>
      <w:r>
        <w:rPr>
          <w:rFonts w:hint="eastAsia"/>
          <w:lang w:eastAsia="zh-CN"/>
        </w:rPr>
        <w:t>、</w:t>
      </w:r>
      <w:r>
        <w:rPr>
          <w:rFonts w:hint="eastAsia"/>
          <w:lang w:val="en-US" w:eastAsia="zh-CN"/>
        </w:rPr>
        <w:t>岸电设施验收</w:t>
      </w:r>
      <w:r>
        <w:rPr>
          <w:rFonts w:hint="eastAsia"/>
          <w:lang w:eastAsia="zh-CN"/>
        </w:rPr>
        <w:t>、</w:t>
      </w:r>
      <w:r>
        <w:rPr>
          <w:rFonts w:hint="eastAsia"/>
          <w:lang w:val="en-US" w:eastAsia="zh-CN"/>
        </w:rPr>
        <w:t>职业病防护专项验收</w:t>
      </w:r>
      <w:r>
        <w:rPr>
          <w:rFonts w:hint="eastAsia"/>
          <w:lang w:eastAsia="zh-CN"/>
        </w:rPr>
        <w:t>、</w:t>
      </w:r>
      <w:r>
        <w:rPr>
          <w:rFonts w:hint="eastAsia"/>
          <w:lang w:val="en-US" w:eastAsia="zh-CN"/>
        </w:rPr>
        <w:t>消防专项验收</w:t>
      </w:r>
      <w:r>
        <w:rPr>
          <w:rFonts w:hint="eastAsia"/>
          <w:lang w:eastAsia="zh-CN"/>
        </w:rPr>
        <w:t>、</w:t>
      </w:r>
      <w:r>
        <w:rPr>
          <w:rFonts w:hint="eastAsia"/>
          <w:lang w:val="en-US" w:eastAsia="zh-CN"/>
        </w:rPr>
        <w:t>档案专项验收、航标专项验收</w:t>
      </w:r>
      <w:r>
        <w:rPr>
          <w:rFonts w:hint="eastAsia"/>
          <w:lang w:eastAsia="zh-CN"/>
        </w:rPr>
        <w:t>、</w:t>
      </w:r>
      <w:r>
        <w:rPr>
          <w:rFonts w:hint="eastAsia"/>
          <w:lang w:val="en-US" w:eastAsia="zh-CN"/>
        </w:rPr>
        <w:t>进港通航安全核查专项验收</w:t>
      </w:r>
      <w:r>
        <w:rPr>
          <w:rFonts w:hint="eastAsia"/>
          <w:lang w:eastAsia="zh-CN"/>
        </w:rPr>
        <w:t>、</w:t>
      </w:r>
      <w:r>
        <w:rPr>
          <w:rFonts w:hint="eastAsia"/>
          <w:lang w:val="en-US" w:eastAsia="zh-CN"/>
        </w:rPr>
        <w:t>安全设施验收、船舶污染物接收协议（1年）、船舶防溢油处置协议（1年）等</w:t>
      </w:r>
      <w:r>
        <w:rPr>
          <w:rFonts w:hint="eastAsia"/>
          <w:lang w:eastAsia="zh-CN"/>
        </w:rPr>
        <w:t>），</w:t>
      </w:r>
      <w:r>
        <w:rPr>
          <w:rFonts w:hint="eastAsia"/>
          <w:lang w:val="en-US" w:eastAsia="zh-CN"/>
        </w:rPr>
        <w:t>以上工作内容包括从施工图设计至竣工验收的所有工作，投标人应综合考虑</w:t>
      </w:r>
      <w:r>
        <w:rPr>
          <w:rFonts w:hint="eastAsia"/>
          <w:lang w:eastAsia="zh-CN"/>
        </w:rPr>
        <w:t>。其中，本项目输煤皮带机的技术规格书详见附件一</w:t>
      </w:r>
      <w:r>
        <w:rPr>
          <w:rFonts w:hint="eastAsia"/>
          <w:lang w:val="en-US" w:eastAsia="zh-CN"/>
        </w:rPr>
        <w:t xml:space="preserve"> 、装载机见附件二、推耙机见附件三</w:t>
      </w:r>
      <w:r>
        <w:rPr>
          <w:rFonts w:hint="eastAsia"/>
          <w:lang w:eastAsia="zh-CN"/>
        </w:rPr>
        <w:t>。</w:t>
      </w:r>
    </w:p>
    <w:p w14:paraId="72BDB904">
      <w:pPr>
        <w:bidi w:val="0"/>
        <w:rPr>
          <w:rFonts w:hint="eastAsia"/>
          <w:lang w:eastAsia="zh-CN"/>
        </w:rPr>
      </w:pPr>
      <w:r>
        <w:rPr>
          <w:rFonts w:hint="eastAsia"/>
          <w:lang w:eastAsia="zh-CN"/>
        </w:rPr>
        <w:t>本技术文件提出了最低的技术标准，并未对一切技术细节作出规定，也未充分引述有关标准和规范条文，投标人应提供满足本技术文件及符合国家或行业标准要求的高质量的供货、施工及其相应的服务（当标准有冲突时，按较高标准执行）。还应符合国家有关工程质量、安全、卫生、消防、环保等方面的强制性标准条文的规定。</w:t>
      </w:r>
    </w:p>
    <w:p w14:paraId="72285409">
      <w:pPr>
        <w:bidi w:val="0"/>
        <w:rPr>
          <w:rFonts w:hint="eastAsia"/>
          <w:lang w:eastAsia="zh-CN"/>
        </w:rPr>
      </w:pPr>
      <w:r>
        <w:rPr>
          <w:rFonts w:hint="eastAsia"/>
          <w:lang w:eastAsia="zh-CN"/>
        </w:rPr>
        <w:t>如投标人没有对本技术文件提出书面异议，招标人则可认为投标人提供的产品完全满足本技术文件的要求。投标人如有差异，应填写到投标文件的差异表中。如投标人没有对本招标文件的要求提出书面异议（或差异），招标人则可认为投标人完全接受和同意本招标文件的要求。</w:t>
      </w:r>
    </w:p>
    <w:p w14:paraId="713D3612">
      <w:pPr>
        <w:bidi w:val="0"/>
        <w:rPr>
          <w:rFonts w:hint="eastAsia"/>
          <w:lang w:eastAsia="zh-CN"/>
        </w:rPr>
      </w:pPr>
      <w:r>
        <w:rPr>
          <w:rFonts w:hint="eastAsia"/>
          <w:lang w:eastAsia="zh-CN"/>
        </w:rPr>
        <w:t>本技术文件所引用的标准若与投标人所执行的标准发生矛盾时，按较严格的标准执行。对于标准中未做出明确规定的，应参照类似项目的经验，本着安全、可靠的原则执行。</w:t>
      </w:r>
    </w:p>
    <w:p w14:paraId="6F59F653">
      <w:pPr>
        <w:bidi w:val="0"/>
        <w:rPr>
          <w:rFonts w:hint="eastAsia"/>
          <w:lang w:eastAsia="zh-CN"/>
        </w:rPr>
      </w:pPr>
      <w:r>
        <w:rPr>
          <w:rFonts w:hint="eastAsia"/>
          <w:lang w:eastAsia="zh-CN"/>
        </w:rPr>
        <w:t>合同签订后按合同规定投标人应提出供货、施工、安装、调试、试验、运行和维护等技术标准清单给招标人，由招标人确认。投标人在投标时应提供能充分说明其投标方案、技术特点的有关资料、图纸供招标人参考。</w:t>
      </w:r>
    </w:p>
    <w:p w14:paraId="40759D8C">
      <w:pPr>
        <w:bidi w:val="0"/>
        <w:rPr>
          <w:rFonts w:hint="eastAsia"/>
          <w:lang w:eastAsia="zh-CN"/>
        </w:rPr>
      </w:pPr>
      <w:r>
        <w:rPr>
          <w:rFonts w:hint="eastAsia"/>
          <w:lang w:eastAsia="zh-CN"/>
        </w:rPr>
        <w:t>投标人对供货的所有系统的设备负有全责，包括分包（或采购）的产品。分包商由投标人推荐，并不少于三家且有相应资质及业绩，招标人参加合同谈判，最终分包商由招标人确认，技术归口及协调由投标人负责。</w:t>
      </w:r>
    </w:p>
    <w:p w14:paraId="0DC5659D">
      <w:pPr>
        <w:bidi w:val="0"/>
        <w:rPr>
          <w:rFonts w:hint="eastAsia"/>
          <w:lang w:eastAsia="zh-CN"/>
        </w:rPr>
      </w:pPr>
      <w:r>
        <w:rPr>
          <w:rFonts w:hint="eastAsia"/>
          <w:lang w:eastAsia="zh-CN"/>
        </w:rPr>
        <w:t>在签订合同之后，招标人保留对本技术文件提出补充要求和修改的权利，投标人应承诺予以配合。如提出修改，具体项目和条件由招、投标双方协商。</w:t>
      </w:r>
    </w:p>
    <w:p w14:paraId="530A2E63">
      <w:pPr>
        <w:bidi w:val="0"/>
        <w:rPr>
          <w:rFonts w:hint="eastAsia"/>
          <w:lang w:eastAsia="zh-CN"/>
        </w:rPr>
      </w:pPr>
      <w:r>
        <w:rPr>
          <w:rFonts w:hint="eastAsia"/>
          <w:lang w:eastAsia="zh-CN"/>
        </w:rPr>
        <w:t>投标人需要增加的数据、资料和要求，必须在开标前提出书面澄清。合同签订后投标人不能提出任何关于费用和工期延迟的要求。</w:t>
      </w:r>
    </w:p>
    <w:p w14:paraId="05DF87D5">
      <w:pPr>
        <w:bidi w:val="0"/>
        <w:rPr>
          <w:rFonts w:hint="eastAsia"/>
          <w:lang w:eastAsia="zh-CN"/>
        </w:rPr>
      </w:pPr>
      <w:r>
        <w:rPr>
          <w:rFonts w:hint="eastAsia"/>
          <w:lang w:eastAsia="zh-CN"/>
        </w:rPr>
        <w:t>投标人应对本工程现状进行评估，就技术特点、相关业绩、施工组织及劳动力计划、工程进度表等在投标文件中进行专题说明。</w:t>
      </w:r>
    </w:p>
    <w:p w14:paraId="479FC342">
      <w:pPr>
        <w:bidi w:val="0"/>
        <w:rPr>
          <w:rFonts w:hint="eastAsia"/>
          <w:lang w:eastAsia="zh-CN"/>
        </w:rPr>
      </w:pPr>
      <w:r>
        <w:rPr>
          <w:rFonts w:hint="eastAsia"/>
          <w:lang w:eastAsia="zh-CN"/>
        </w:rPr>
        <w:t>本招标文件中招标人提供的项目基础数据、设计数据等一切数据作为投标人供货依据，未提供的数据由招标人配合投标人进行数据搜集工作。投标人应对所提供的设计方案、应用的技术、采用的所有产品及建成后的实际运行效果负全部责任，同时需满足招标文件的要求。</w:t>
      </w:r>
    </w:p>
    <w:p w14:paraId="25C39357">
      <w:pPr>
        <w:bidi w:val="0"/>
        <w:rPr>
          <w:rFonts w:hint="eastAsia"/>
          <w:lang w:eastAsia="zh-CN"/>
        </w:rPr>
      </w:pPr>
      <w:r>
        <w:rPr>
          <w:rFonts w:hint="eastAsia"/>
          <w:lang w:eastAsia="zh-CN"/>
        </w:rPr>
        <w:t>本工程采用GB/T 50549《电厂标识系统编码标准》KKS编码及国家电投集团规定的相关编码原则。投标方在中标后提供的技术资料（包括图纸）和设备的标识必须有GB/T 50549《电厂标识系统编码标准》编码。系统的编制原则由招标方提出，具体标识由投标方编制提出，在设计联络会上讨论确定。编码范围包括投标人所供系统、设备、主要部件（包括分包和采购件）、易损件等。投标人在设计、制造、运输、安装、试运及项目管理等各个环节使用电厂标识编码。</w:t>
      </w:r>
    </w:p>
    <w:p w14:paraId="4FD4D1D9">
      <w:pPr>
        <w:bidi w:val="0"/>
        <w:rPr>
          <w:rFonts w:hint="eastAsia"/>
          <w:lang w:eastAsia="zh-CN"/>
        </w:rPr>
      </w:pPr>
      <w:r>
        <w:rPr>
          <w:rFonts w:hint="eastAsia"/>
          <w:lang w:eastAsia="zh-CN"/>
        </w:rPr>
        <w:t>投标人施工的安全管理、标准化作业、文明生产必须按招标人的相关管理制度执行。</w:t>
      </w:r>
    </w:p>
    <w:p w14:paraId="1C13B879">
      <w:pPr>
        <w:bidi w:val="0"/>
        <w:rPr>
          <w:rFonts w:hint="eastAsia"/>
          <w:lang w:eastAsia="zh-CN"/>
        </w:rPr>
      </w:pPr>
      <w:r>
        <w:rPr>
          <w:rFonts w:hint="eastAsia"/>
          <w:lang w:eastAsia="zh-CN"/>
        </w:rPr>
        <w:t>工程使用国际单位制，工作语言为简体中文，所有的文件、图纸均应为简体中文编写。</w:t>
      </w:r>
    </w:p>
    <w:p w14:paraId="1C54C8E3">
      <w:pPr>
        <w:bidi w:val="0"/>
        <w:rPr>
          <w:rFonts w:hint="eastAsia"/>
          <w:lang w:eastAsia="zh-CN"/>
        </w:rPr>
      </w:pPr>
      <w:r>
        <w:rPr>
          <w:rFonts w:hint="eastAsia"/>
          <w:lang w:eastAsia="zh-CN"/>
        </w:rPr>
        <w:t>投标人提供的设备、系统所涉及的任何专利问题，由投标人负责解决，招标人不承担任何由专利纠纷引起的任何责任。</w:t>
      </w:r>
    </w:p>
    <w:p w14:paraId="0278427F">
      <w:pPr>
        <w:bidi w:val="0"/>
        <w:rPr>
          <w:rFonts w:hint="eastAsia"/>
          <w:lang w:eastAsia="zh-CN"/>
        </w:rPr>
      </w:pPr>
      <w:r>
        <w:rPr>
          <w:rFonts w:hint="eastAsia"/>
          <w:lang w:eastAsia="zh-CN"/>
        </w:rPr>
        <w:t>二、总的要求</w:t>
      </w:r>
    </w:p>
    <w:p w14:paraId="21D661DF">
      <w:pPr>
        <w:bidi w:val="0"/>
        <w:rPr>
          <w:rFonts w:hint="eastAsia"/>
          <w:lang w:eastAsia="zh-CN"/>
        </w:rPr>
      </w:pPr>
      <w:r>
        <w:rPr>
          <w:rFonts w:hint="eastAsia"/>
          <w:lang w:eastAsia="zh-CN"/>
        </w:rPr>
        <w:t>（一）工程的目的</w:t>
      </w:r>
    </w:p>
    <w:p w14:paraId="59AA8483">
      <w:pPr>
        <w:bidi w:val="0"/>
        <w:rPr>
          <w:rFonts w:hint="eastAsia"/>
          <w:lang w:eastAsia="zh-CN"/>
        </w:rPr>
      </w:pPr>
      <w:r>
        <w:rPr>
          <w:rFonts w:hint="eastAsia"/>
          <w:lang w:eastAsia="zh-CN"/>
        </w:rPr>
        <w:t>为满足国家电投揭阳前詹电厂2×1000MW 燃煤发电工程项目燃煤运输需求，拟建设一个7 万吨级散货泊位、引桥及相关配套设施，码头使用港口岸线长度327m，设计通过能力667 万吨/年。</w:t>
      </w:r>
    </w:p>
    <w:p w14:paraId="1D6A3D12">
      <w:pPr>
        <w:bidi w:val="0"/>
        <w:rPr>
          <w:rFonts w:hint="eastAsia"/>
          <w:lang w:eastAsia="zh-CN"/>
        </w:rPr>
      </w:pPr>
      <w:r>
        <w:rPr>
          <w:rFonts w:hint="eastAsia"/>
          <w:lang w:eastAsia="zh-CN"/>
        </w:rPr>
        <w:t>（二）质量标准</w:t>
      </w:r>
    </w:p>
    <w:p w14:paraId="70AB906C">
      <w:pPr>
        <w:bidi w:val="0"/>
        <w:rPr>
          <w:rFonts w:hint="eastAsia"/>
          <w:lang w:eastAsia="zh-CN"/>
        </w:rPr>
      </w:pPr>
      <w:r>
        <w:rPr>
          <w:rFonts w:hint="eastAsia"/>
          <w:lang w:eastAsia="zh-CN"/>
        </w:rPr>
        <w:t>满足施工图及相关规范、标准要求。</w:t>
      </w:r>
    </w:p>
    <w:p w14:paraId="36859E73">
      <w:pPr>
        <w:bidi w:val="0"/>
        <w:rPr>
          <w:rFonts w:hint="eastAsia"/>
          <w:lang w:eastAsia="zh-CN"/>
        </w:rPr>
      </w:pPr>
      <w:r>
        <w:rPr>
          <w:rFonts w:hint="eastAsia"/>
          <w:lang w:eastAsia="zh-CN"/>
        </w:rPr>
        <w:t>（三）时间要求</w:t>
      </w:r>
    </w:p>
    <w:p w14:paraId="37ADCC2A">
      <w:pPr>
        <w:bidi w:val="0"/>
        <w:rPr>
          <w:rFonts w:hint="eastAsia"/>
          <w:lang w:eastAsia="zh-CN"/>
        </w:rPr>
      </w:pPr>
      <w:r>
        <w:rPr>
          <w:rFonts w:hint="eastAsia"/>
          <w:lang w:eastAsia="zh-CN"/>
        </w:rPr>
        <w:t>1.本工程建设工期（进度）：设计计划工期（含审批）：45日历天</w:t>
      </w:r>
    </w:p>
    <w:p w14:paraId="3DE46070">
      <w:pPr>
        <w:bidi w:val="0"/>
        <w:rPr>
          <w:rFonts w:hint="eastAsia"/>
          <w:lang w:eastAsia="zh-CN"/>
        </w:rPr>
      </w:pPr>
      <w:r>
        <w:rPr>
          <w:rFonts w:hint="eastAsia"/>
          <w:lang w:eastAsia="zh-CN"/>
        </w:rPr>
        <w:t>计划开工日期：</w:t>
      </w:r>
      <w:r>
        <w:rPr>
          <w:rFonts w:hint="eastAsia" w:ascii="宋体" w:hAnsi="宋体" w:eastAsia="宋体" w:cs="宋体"/>
          <w:b w:val="0"/>
          <w:color w:val="auto"/>
          <w:lang w:val="en-US" w:eastAsia="zh-CN"/>
        </w:rPr>
        <w:t>2025</w:t>
      </w:r>
      <w:r>
        <w:rPr>
          <w:rFonts w:hint="eastAsia" w:ascii="宋体" w:hAnsi="宋体" w:eastAsia="宋体" w:cs="宋体"/>
          <w:b w:val="0"/>
          <w:color w:val="auto"/>
          <w:lang w:eastAsia="zh-CN"/>
        </w:rPr>
        <w:t>年</w:t>
      </w:r>
      <w:r>
        <w:rPr>
          <w:rFonts w:hint="eastAsia" w:ascii="宋体" w:hAnsi="宋体" w:eastAsia="宋体" w:cs="宋体"/>
          <w:b w:val="0"/>
          <w:color w:val="auto"/>
          <w:lang w:val="en-US" w:eastAsia="zh-CN"/>
        </w:rPr>
        <w:t>1</w:t>
      </w:r>
      <w:r>
        <w:rPr>
          <w:rFonts w:hint="eastAsia" w:cs="宋体"/>
          <w:b w:val="0"/>
          <w:color w:val="auto"/>
          <w:lang w:val="en-US" w:eastAsia="zh-CN"/>
        </w:rPr>
        <w:t>2</w:t>
      </w:r>
      <w:r>
        <w:rPr>
          <w:rFonts w:hint="eastAsia" w:ascii="宋体" w:hAnsi="宋体" w:eastAsia="宋体" w:cs="宋体"/>
          <w:b w:val="0"/>
          <w:color w:val="auto"/>
          <w:lang w:eastAsia="zh-CN"/>
        </w:rPr>
        <w:t>月</w:t>
      </w:r>
      <w:r>
        <w:rPr>
          <w:rFonts w:hint="eastAsia" w:cs="宋体"/>
          <w:b w:val="0"/>
          <w:color w:val="auto"/>
          <w:lang w:val="en-US" w:eastAsia="zh-CN"/>
        </w:rPr>
        <w:t>2</w:t>
      </w:r>
      <w:r>
        <w:rPr>
          <w:rFonts w:hint="eastAsia" w:ascii="宋体" w:hAnsi="宋体" w:eastAsia="宋体" w:cs="宋体"/>
          <w:b w:val="0"/>
          <w:color w:val="auto"/>
          <w:lang w:val="en-US" w:eastAsia="zh-CN"/>
        </w:rPr>
        <w:t>0</w:t>
      </w:r>
      <w:r>
        <w:rPr>
          <w:rFonts w:hint="eastAsia" w:ascii="宋体" w:hAnsi="宋体" w:eastAsia="宋体" w:cs="宋体"/>
          <w:b w:val="0"/>
          <w:color w:val="auto"/>
          <w:lang w:eastAsia="zh-CN"/>
        </w:rPr>
        <w:t>日</w:t>
      </w:r>
      <w:r>
        <w:rPr>
          <w:rFonts w:hint="eastAsia"/>
          <w:lang w:eastAsia="zh-CN"/>
        </w:rPr>
        <w:t>（具体开工日期，以监理单位下发开工令为准。）</w:t>
      </w:r>
    </w:p>
    <w:p w14:paraId="750EB55A">
      <w:pPr>
        <w:bidi w:val="0"/>
        <w:rPr>
          <w:rFonts w:hint="eastAsia"/>
          <w:lang w:eastAsia="zh-CN"/>
        </w:rPr>
      </w:pPr>
      <w:r>
        <w:rPr>
          <w:rFonts w:hint="eastAsia"/>
          <w:lang w:eastAsia="zh-CN"/>
        </w:rPr>
        <w:t>计划竣工验收日期：自开工之日起1</w:t>
      </w:r>
      <w:r>
        <w:rPr>
          <w:rFonts w:hint="eastAsia"/>
          <w:lang w:val="en-US" w:eastAsia="zh-CN"/>
        </w:rPr>
        <w:t>4</w:t>
      </w:r>
      <w:r>
        <w:rPr>
          <w:rFonts w:hint="eastAsia"/>
          <w:lang w:eastAsia="zh-CN"/>
        </w:rPr>
        <w:t>个月内</w:t>
      </w:r>
    </w:p>
    <w:p w14:paraId="5EF97474">
      <w:pPr>
        <w:bidi w:val="0"/>
        <w:rPr>
          <w:rFonts w:hint="eastAsia"/>
          <w:lang w:eastAsia="zh-CN"/>
        </w:rPr>
      </w:pPr>
      <w:r>
        <w:rPr>
          <w:rFonts w:hint="eastAsia"/>
          <w:lang w:eastAsia="zh-CN"/>
        </w:rPr>
        <w:t>计划取得港口经营许可证日期：竣工验收后1个月内。</w:t>
      </w:r>
    </w:p>
    <w:p w14:paraId="2F150C6C">
      <w:pPr>
        <w:bidi w:val="0"/>
        <w:rPr>
          <w:rFonts w:hint="eastAsia"/>
          <w:lang w:eastAsia="zh-CN"/>
        </w:rPr>
      </w:pPr>
      <w:r>
        <w:rPr>
          <w:rFonts w:hint="eastAsia"/>
          <w:lang w:eastAsia="zh-CN"/>
        </w:rPr>
        <w:t>设备、材料：投标人做好项目采购、供货组织与策划，确保设备、材料到场时间满足工程正式开工及连续施工需要。由投标人根据招标人提供的一级施工进度计划，编制详细的设备、材料到场计划。相关采购必须满足现场施工需求。</w:t>
      </w:r>
    </w:p>
    <w:p w14:paraId="409B2F06">
      <w:pPr>
        <w:bidi w:val="0"/>
        <w:rPr>
          <w:rFonts w:hint="eastAsia"/>
          <w:lang w:eastAsia="zh-CN"/>
        </w:rPr>
      </w:pPr>
      <w:r>
        <w:rPr>
          <w:rFonts w:hint="eastAsia"/>
          <w:lang w:eastAsia="zh-CN"/>
        </w:rPr>
        <w:t>项目在材料采购、进场验收环节严禁采用负偏差，投标人要加强材料尺寸偏差管理，国家或行业标准对材料尺寸偏差、强度下限有范围要求的，要确保入场材料偏差值在中间值以上。</w:t>
      </w:r>
    </w:p>
    <w:p w14:paraId="71256D09">
      <w:pPr>
        <w:bidi w:val="0"/>
        <w:rPr>
          <w:rFonts w:hint="eastAsia"/>
        </w:rPr>
      </w:pPr>
      <w:r>
        <w:rPr>
          <w:rFonts w:hint="eastAsia"/>
          <w:lang w:eastAsia="zh-CN"/>
        </w:rPr>
        <w:t>施工：投标人做好项目施工组织与策划，确保工程开工、竣工时间。由投标人根据招标人提供的工程里程一级施工进度计划，编制详细的施工进度计划。</w:t>
      </w:r>
      <w:r>
        <w:rPr>
          <w:rFonts w:hint="eastAsia"/>
        </w:rPr>
        <w:t>计划经招标人批准后，按照计划组织施工。</w:t>
      </w:r>
    </w:p>
    <w:p w14:paraId="4E234297">
      <w:pPr>
        <w:bidi w:val="0"/>
        <w:rPr>
          <w:rFonts w:hint="eastAsia"/>
          <w:lang w:eastAsia="zh-CN"/>
        </w:rPr>
      </w:pPr>
      <w:r>
        <w:rPr>
          <w:rFonts w:hint="eastAsia"/>
          <w:lang w:eastAsia="zh-CN"/>
        </w:rPr>
        <w:t>试验与调试：投标人做好项目试验、调试的组织与策划，确保工程节点计划顺利实现。</w:t>
      </w:r>
    </w:p>
    <w:p w14:paraId="66957B06">
      <w:pPr>
        <w:bidi w:val="0"/>
        <w:rPr>
          <w:rFonts w:hint="eastAsia"/>
          <w:lang w:eastAsia="zh-CN"/>
        </w:rPr>
      </w:pPr>
      <w:r>
        <w:rPr>
          <w:rFonts w:hint="eastAsia"/>
          <w:lang w:eastAsia="zh-CN"/>
        </w:rPr>
        <w:t>2.其他时间要求：合同签订后 30 天内办妥主管部门和招标人要求的施工手续，具备开工条件。</w:t>
      </w:r>
    </w:p>
    <w:p w14:paraId="5C1E387C">
      <w:pPr>
        <w:bidi w:val="0"/>
        <w:rPr>
          <w:rFonts w:hint="eastAsia"/>
          <w:lang w:eastAsia="zh-CN"/>
        </w:rPr>
      </w:pPr>
      <w:r>
        <w:rPr>
          <w:rFonts w:hint="eastAsia"/>
          <w:lang w:eastAsia="zh-CN"/>
        </w:rPr>
        <w:t>三、工程范围</w:t>
      </w:r>
    </w:p>
    <w:p w14:paraId="4B62D6E0">
      <w:pPr>
        <w:bidi w:val="0"/>
        <w:rPr>
          <w:rFonts w:hint="eastAsia"/>
          <w:lang w:eastAsia="zh-CN"/>
        </w:rPr>
      </w:pPr>
      <w:r>
        <w:rPr>
          <w:rFonts w:hint="eastAsia"/>
          <w:lang w:eastAsia="zh-CN"/>
        </w:rPr>
        <w:t>（一）概述</w:t>
      </w:r>
    </w:p>
    <w:p w14:paraId="424D61CD">
      <w:pPr>
        <w:bidi w:val="0"/>
        <w:rPr>
          <w:rFonts w:hint="eastAsia"/>
          <w:lang w:eastAsia="zh-CN"/>
        </w:rPr>
      </w:pPr>
      <w:r>
        <w:rPr>
          <w:rFonts w:hint="eastAsia"/>
          <w:lang w:eastAsia="zh-CN"/>
        </w:rPr>
        <w:t>1.项目概况</w:t>
      </w:r>
    </w:p>
    <w:p w14:paraId="2F47CC85">
      <w:pPr>
        <w:bidi w:val="0"/>
        <w:rPr>
          <w:rFonts w:hint="eastAsia"/>
          <w:lang w:eastAsia="zh-CN"/>
        </w:rPr>
      </w:pPr>
      <w:r>
        <w:rPr>
          <w:rFonts w:hint="eastAsia"/>
          <w:lang w:eastAsia="zh-CN"/>
        </w:rPr>
        <w:t>建设单位：国电投（揭阳）前詹港电有限公司。</w:t>
      </w:r>
    </w:p>
    <w:p w14:paraId="07CBDB3B">
      <w:pPr>
        <w:bidi w:val="0"/>
        <w:rPr>
          <w:rFonts w:hint="eastAsia"/>
          <w:lang w:eastAsia="zh-CN"/>
        </w:rPr>
      </w:pPr>
      <w:r>
        <w:rPr>
          <w:rFonts w:hint="eastAsia"/>
          <w:lang w:eastAsia="zh-CN"/>
        </w:rPr>
        <w:t>项目名称：揭阳港惠来沿海港区前詹作业区13号泊位散货码头工程EPC总承包。</w:t>
      </w:r>
    </w:p>
    <w:p w14:paraId="033B3DFD">
      <w:pPr>
        <w:bidi w:val="0"/>
        <w:rPr>
          <w:rFonts w:hint="eastAsia"/>
          <w:lang w:eastAsia="zh-CN"/>
        </w:rPr>
      </w:pPr>
      <w:r>
        <w:rPr>
          <w:rFonts w:hint="eastAsia"/>
          <w:lang w:eastAsia="zh-CN"/>
        </w:rPr>
        <w:t>建设规模：本工程位于广东省揭阳市惠来沿海港区前詹作业区2号港池内，项目所在地位于广东省揭阳市惠来县沟疏村与赤澳村之间、神泉湾东侧，距西北向惠来县城约15km。拟建设一个7万吨级散货泊位、引桥及相关配套设施，码头使用港口岸线长度327m，设计通过能力667万吨/年。</w:t>
      </w:r>
    </w:p>
    <w:p w14:paraId="34A6A67B">
      <w:pPr>
        <w:bidi w:val="0"/>
        <w:rPr>
          <w:rFonts w:hint="eastAsia"/>
          <w:lang w:eastAsia="zh-CN"/>
        </w:rPr>
      </w:pPr>
      <w:r>
        <w:rPr>
          <w:rFonts w:hint="eastAsia"/>
          <w:lang w:eastAsia="zh-CN"/>
        </w:rPr>
        <w:t>2.工程背景</w:t>
      </w:r>
    </w:p>
    <w:p w14:paraId="0511DF21">
      <w:pPr>
        <w:bidi w:val="0"/>
        <w:rPr>
          <w:rFonts w:hint="eastAsia"/>
          <w:lang w:eastAsia="zh-CN"/>
        </w:rPr>
      </w:pPr>
      <w:r>
        <w:rPr>
          <w:rFonts w:hint="eastAsia"/>
          <w:lang w:eastAsia="zh-CN"/>
        </w:rPr>
        <w:t>国家电投揭阳前詹电厂2×1000MW 燃煤发电工程项目位于广东省揭阳市惠来县境内，广东省揭阳市惠来县沟疏村与赤澳村之间，神泉湾东侧。前詹电厂规划建设4×1000MW 超超临界煤发电机组，分期建设，本期建设2 台，同步建设烟气脱硫、脱硝装置。根据前詹电厂的建设投产计划，一期工程2×1000MW 超超临界二次再热燃煤发电机组对码头卸煤量需求约390 万吨/年；规划建设4×1000MW 超超临界煤发电机组，远期卸煤量需求约780 万吨/年。</w:t>
      </w:r>
    </w:p>
    <w:p w14:paraId="6CA1387B">
      <w:pPr>
        <w:bidi w:val="0"/>
        <w:rPr>
          <w:rFonts w:hint="eastAsia"/>
          <w:lang w:eastAsia="zh-CN"/>
        </w:rPr>
      </w:pPr>
      <w:r>
        <w:rPr>
          <w:rFonts w:hint="eastAsia"/>
          <w:lang w:eastAsia="zh-CN"/>
        </w:rPr>
        <w:t>在前詹作业区2 号港池东、南防波堤内侧新建一个散货泊位（即揭阳港惠来沿海港区前詹作业区13 号泊位）、引桥及相关配套设施，以满足国家电投揭阳前詹电厂2×1000MW 燃煤发电工程项目燃煤运输需求及社会用煤需求。</w:t>
      </w:r>
    </w:p>
    <w:p w14:paraId="04994A73">
      <w:pPr>
        <w:bidi w:val="0"/>
        <w:rPr>
          <w:rFonts w:hint="eastAsia"/>
          <w:lang w:eastAsia="zh-CN"/>
        </w:rPr>
      </w:pPr>
      <w:r>
        <w:rPr>
          <w:rFonts w:hint="eastAsia"/>
          <w:lang w:eastAsia="zh-CN"/>
        </w:rPr>
        <w:t>3.设计和运行条件</w:t>
      </w:r>
    </w:p>
    <w:p w14:paraId="48927184">
      <w:pPr>
        <w:bidi w:val="0"/>
        <w:rPr>
          <w:rFonts w:hint="eastAsia"/>
          <w:lang w:eastAsia="zh-CN"/>
        </w:rPr>
      </w:pPr>
      <w:r>
        <w:rPr>
          <w:rFonts w:hint="eastAsia"/>
          <w:lang w:eastAsia="zh-CN"/>
        </w:rPr>
        <w:t>3.1 厂址所在地概况</w:t>
      </w:r>
    </w:p>
    <w:p w14:paraId="3B10AEB4">
      <w:pPr>
        <w:bidi w:val="0"/>
        <w:rPr>
          <w:rFonts w:hint="eastAsia"/>
          <w:lang w:eastAsia="zh-CN"/>
        </w:rPr>
      </w:pPr>
      <w:r>
        <w:rPr>
          <w:rFonts w:hint="eastAsia"/>
          <w:lang w:eastAsia="zh-CN"/>
        </w:rPr>
        <w:t>本工程位于广东省揭阳市惠来沿海港区前詹作业区2 号港池内，项目所在位于广东省揭阳市惠来县沟疏村与赤澳村之间、神泉湾东侧，距西北向惠来县城约15km。</w:t>
      </w:r>
    </w:p>
    <w:p w14:paraId="061DD3BE">
      <w:pPr>
        <w:bidi w:val="0"/>
        <w:rPr>
          <w:rFonts w:hint="eastAsia"/>
          <w:lang w:eastAsia="zh-CN"/>
        </w:rPr>
      </w:pPr>
      <w:r>
        <w:rPr>
          <w:rFonts w:hint="eastAsia"/>
          <w:lang w:eastAsia="zh-CN"/>
        </w:rPr>
        <w:t>3.2 地质概况</w:t>
      </w:r>
    </w:p>
    <w:p w14:paraId="12E4505B">
      <w:pPr>
        <w:bidi w:val="0"/>
        <w:rPr>
          <w:rFonts w:hint="eastAsia"/>
          <w:lang w:eastAsia="zh-CN"/>
        </w:rPr>
      </w:pPr>
      <w:r>
        <w:rPr>
          <w:rFonts w:hint="eastAsia"/>
          <w:lang w:eastAsia="zh-CN"/>
        </w:rPr>
        <w:t>3.2.1岩土层分布</w:t>
      </w:r>
    </w:p>
    <w:p w14:paraId="23782419">
      <w:pPr>
        <w:bidi w:val="0"/>
        <w:rPr>
          <w:rFonts w:hint="eastAsia"/>
          <w:lang w:eastAsia="zh-CN"/>
        </w:rPr>
      </w:pPr>
      <w:r>
        <w:rPr>
          <w:rFonts w:hint="eastAsia"/>
          <w:lang w:eastAsia="zh-CN"/>
        </w:rPr>
        <w:t>根据初步设计钻探揭露，场地内埋藏的地层主要有第四系海相沉积层、海陆交互沉积层、冲洪积层、和残积层，下部基岩为燕山期花岗岩。其野外特征按自上而下的顺序描述如下：</w:t>
      </w:r>
    </w:p>
    <w:p w14:paraId="3ADE6734">
      <w:pPr>
        <w:bidi w:val="0"/>
        <w:rPr>
          <w:rFonts w:hint="eastAsia"/>
          <w:lang w:eastAsia="zh-CN"/>
        </w:rPr>
      </w:pPr>
      <w:r>
        <w:rPr>
          <w:rFonts w:hint="eastAsia"/>
          <w:lang w:eastAsia="zh-CN"/>
        </w:rPr>
        <w:t>（1）引桥区</w:t>
      </w:r>
    </w:p>
    <w:p w14:paraId="2A854284">
      <w:pPr>
        <w:bidi w:val="0"/>
        <w:rPr>
          <w:rFonts w:hint="eastAsia"/>
          <w:lang w:eastAsia="zh-CN"/>
        </w:rPr>
      </w:pPr>
      <w:r>
        <w:rPr>
          <w:rFonts w:hint="eastAsia"/>
          <w:lang w:eastAsia="zh-CN"/>
        </w:rPr>
        <w:t>第四系海相沉积（Q4m）层</w:t>
      </w:r>
    </w:p>
    <w:p w14:paraId="7939F858">
      <w:pPr>
        <w:bidi w:val="0"/>
        <w:rPr>
          <w:rFonts w:hint="eastAsia"/>
          <w:lang w:eastAsia="zh-CN"/>
        </w:rPr>
      </w:pPr>
      <w:r>
        <w:rPr>
          <w:rFonts w:hint="eastAsia"/>
          <w:lang w:eastAsia="zh-CN"/>
        </w:rPr>
        <w:t>淤泥①1：灰褐色、灰色，呈饱和，流动-流塑状态，土质不均，多混粉细砂，含少量贝壳碎屑，略具腐臭味。该层分布连续，揭露层顶高程-11.64～-7.64m，揭露层厚1.50～4.10m，平均厚2.71m。</w:t>
      </w:r>
    </w:p>
    <w:p w14:paraId="326A3F1A">
      <w:pPr>
        <w:bidi w:val="0"/>
        <w:rPr>
          <w:rFonts w:hint="eastAsia"/>
          <w:lang w:eastAsia="zh-CN"/>
        </w:rPr>
      </w:pPr>
      <w:r>
        <w:rPr>
          <w:rFonts w:hint="eastAsia"/>
          <w:lang w:eastAsia="zh-CN"/>
        </w:rPr>
        <w:t>粉砂①2：灰色、灰黄色，呈饱和，松散状态，砂质不纯，成分以长石、石英为主，混淤泥或粘性土，含贝壳碎屑，分选性好，级配较差，该层局部分布，仅CYK11、CYK15号孔揭露，揭露层顶高程-10.95～-9.78m，揭露层厚0.60～1.00m，平均厚0.80m。</w:t>
      </w:r>
    </w:p>
    <w:p w14:paraId="06849BDF">
      <w:pPr>
        <w:bidi w:val="0"/>
        <w:rPr>
          <w:rFonts w:hint="eastAsia"/>
          <w:lang w:eastAsia="zh-CN"/>
        </w:rPr>
      </w:pPr>
      <w:r>
        <w:rPr>
          <w:rFonts w:hint="eastAsia"/>
          <w:lang w:eastAsia="zh-CN"/>
        </w:rPr>
        <w:t>中粗砂①3：黄褐色、灰黄色，饱和，松散-稍密，砂质较纯，成分以长石、石英为主，分选一般，级配一般。该层部分钻孔揭露，见于CYK03、CYK07、CYK09、CYK11、CYK19、CYK25孔，揭露层顶高程-14.81～-8.13m，揭露层厚1.40～4.70m，平均厚2.77m。</w:t>
      </w:r>
    </w:p>
    <w:p w14:paraId="33A0E8A3">
      <w:pPr>
        <w:bidi w:val="0"/>
        <w:rPr>
          <w:rFonts w:hint="eastAsia"/>
          <w:lang w:eastAsia="zh-CN"/>
        </w:rPr>
      </w:pPr>
      <w:r>
        <w:rPr>
          <w:rFonts w:hint="eastAsia"/>
          <w:lang w:eastAsia="zh-CN"/>
        </w:rPr>
        <w:t>粉砂②1：灰色，局部黄褐色、灰黄色，饱和，松散-稍密，砂质较纯，成分以长石、石英为主，混少量粘性土，分选较好，级配较差。该层分布连续，揭露层顶高程-16.71～-10.26m，揭露层厚1.00～5.10m，平均厚2.97m。</w:t>
      </w:r>
    </w:p>
    <w:p w14:paraId="3562CE0F">
      <w:pPr>
        <w:bidi w:val="0"/>
        <w:rPr>
          <w:rFonts w:hint="eastAsia"/>
          <w:lang w:eastAsia="zh-CN"/>
        </w:rPr>
      </w:pPr>
      <w:r>
        <w:rPr>
          <w:rFonts w:hint="eastAsia"/>
          <w:lang w:eastAsia="zh-CN"/>
        </w:rPr>
        <w:t>淤泥质粘土②2：灰色，饱和，流塑～软塑，土质较均，切面光滑，局部为粘土、粉质粘土。该层场区南侧揭露，见于CYK17、CYK21、CYK23、CYK25、CYK27号孔，揭露层顶高程-21.23～-17.71m，揭露层厚2.50～5.70m，平均厚4.05m。</w:t>
      </w:r>
    </w:p>
    <w:p w14:paraId="6FE633FB">
      <w:pPr>
        <w:bidi w:val="0"/>
        <w:rPr>
          <w:rFonts w:hint="eastAsia"/>
          <w:lang w:eastAsia="zh-CN"/>
        </w:rPr>
      </w:pPr>
      <w:r>
        <w:rPr>
          <w:rFonts w:hint="eastAsia"/>
          <w:lang w:eastAsia="zh-CN"/>
        </w:rPr>
        <w:t>第四系海陆交互沉积（Q4mc）层</w:t>
      </w:r>
    </w:p>
    <w:p w14:paraId="555C5A07">
      <w:pPr>
        <w:bidi w:val="0"/>
        <w:rPr>
          <w:rFonts w:hint="eastAsia"/>
          <w:lang w:eastAsia="zh-CN"/>
        </w:rPr>
      </w:pPr>
      <w:r>
        <w:rPr>
          <w:rFonts w:hint="eastAsia"/>
          <w:lang w:eastAsia="zh-CN"/>
        </w:rPr>
        <w:t>粉砂②3：灰褐色、灰黄色、浅灰色，饱和，稍密为主，局部中密，砂质不纯，成分以长石、石英为主，混粘粒，分选较好，级配较差。该层分布不连续，见于CYK09、CYK13、CYK17、CYK19、CYK21、CYK27号孔，揭露层顶高程-24.06～-14.87m，揭露层厚1.70～5.50m，平均厚3.08m。</w:t>
      </w:r>
    </w:p>
    <w:p w14:paraId="0D17A7DE">
      <w:pPr>
        <w:bidi w:val="0"/>
        <w:rPr>
          <w:rFonts w:hint="eastAsia"/>
          <w:lang w:eastAsia="zh-CN"/>
        </w:rPr>
      </w:pPr>
      <w:r>
        <w:rPr>
          <w:rFonts w:hint="eastAsia"/>
          <w:lang w:eastAsia="zh-CN"/>
        </w:rPr>
        <w:t>第四系冲洪积层（Q4al+pl）层</w:t>
      </w:r>
    </w:p>
    <w:p w14:paraId="40D817B4">
      <w:pPr>
        <w:bidi w:val="0"/>
        <w:rPr>
          <w:rFonts w:hint="eastAsia"/>
          <w:lang w:eastAsia="zh-CN"/>
        </w:rPr>
      </w:pPr>
      <w:r>
        <w:rPr>
          <w:rFonts w:hint="eastAsia"/>
          <w:lang w:eastAsia="zh-CN"/>
        </w:rPr>
        <w:t>中粗砂②5：黄褐色、青灰色，饱和，稍密-中密，砂质较纯，成分以长石、石英为主，混少量粘粒，分选一般，级配一般。该层场区局部分布，仅CYK09、CYK15号孔揭露，揭露层顶高程-20.37～-16.55m，揭露层厚2.40～3.50m，平均厚2.95m。</w:t>
      </w:r>
    </w:p>
    <w:p w14:paraId="0D05FE01">
      <w:pPr>
        <w:bidi w:val="0"/>
        <w:rPr>
          <w:rFonts w:hint="eastAsia"/>
          <w:lang w:eastAsia="zh-CN"/>
        </w:rPr>
      </w:pPr>
      <w:r>
        <w:rPr>
          <w:rFonts w:hint="eastAsia"/>
          <w:lang w:eastAsia="zh-CN"/>
        </w:rPr>
        <w:t>第四系残积土层③（Qel）</w:t>
      </w:r>
    </w:p>
    <w:p w14:paraId="112D00F0">
      <w:pPr>
        <w:bidi w:val="0"/>
        <w:rPr>
          <w:rFonts w:hint="eastAsia"/>
          <w:lang w:eastAsia="zh-CN"/>
        </w:rPr>
      </w:pPr>
      <w:r>
        <w:rPr>
          <w:rFonts w:hint="eastAsia"/>
          <w:lang w:eastAsia="zh-CN"/>
        </w:rPr>
        <w:t>残积土③：灰黄色、黄褐色、灰白色，色杂，母岩为花岗岩，岩芯多呈砂土柱状，手掰易散，遇水软化崩解，该层场区分布不连续，见于CYK05、CYK09、CYK11、CYK13、CYK15、CYK19、CYK21、CYK25号孔，揭露层顶高程-26.93～-12.54m，揭露层厚2.50～10.00m，平均厚4.29m。</w:t>
      </w:r>
    </w:p>
    <w:p w14:paraId="0CAE21DE">
      <w:pPr>
        <w:bidi w:val="0"/>
        <w:rPr>
          <w:rFonts w:hint="eastAsia"/>
          <w:lang w:eastAsia="zh-CN"/>
        </w:rPr>
      </w:pPr>
      <w:r>
        <w:rPr>
          <w:rFonts w:hint="eastAsia"/>
          <w:lang w:eastAsia="zh-CN"/>
        </w:rPr>
        <w:t>注：该层局部上部分布有中风化花岗岩，见于CYK05孔，揭露层顶高程-10.04m，揭露层厚2.50m。</w:t>
      </w:r>
    </w:p>
    <w:p w14:paraId="40204352">
      <w:pPr>
        <w:bidi w:val="0"/>
        <w:rPr>
          <w:rFonts w:hint="eastAsia"/>
          <w:lang w:eastAsia="zh-CN"/>
        </w:rPr>
      </w:pPr>
      <w:r>
        <w:rPr>
          <w:rFonts w:hint="eastAsia"/>
          <w:lang w:eastAsia="zh-CN"/>
        </w:rPr>
        <w:t>燕山期花岗岩④（</w:t>
      </w:r>
      <w:r>
        <w:rPr>
          <w:rFonts w:hint="eastAsia"/>
        </w:rPr>
        <w:t>γ</w:t>
      </w:r>
      <w:r>
        <w:rPr>
          <w:rFonts w:hint="eastAsia"/>
          <w:lang w:eastAsia="zh-CN"/>
        </w:rPr>
        <w:t>）：为场地基岩，新鲜断面呈灰白等色，风化后因风化程度不同而呈褐黄、灰白、灰褐等色。主要矿物成分为长石、石英及云母，中粗粒结构，块状构造。本次勘察按其风化程度不同可划分为全风化花岗岩、强风化花岗岩、碎块状强风化花岗岩及中风化花岗岩四个风化带分述如下：</w:t>
      </w:r>
    </w:p>
    <w:p w14:paraId="5438C3FB">
      <w:pPr>
        <w:bidi w:val="0"/>
        <w:rPr>
          <w:rFonts w:hint="eastAsia"/>
          <w:lang w:eastAsia="zh-CN"/>
        </w:rPr>
      </w:pPr>
      <w:r>
        <w:rPr>
          <w:rFonts w:hint="eastAsia"/>
          <w:lang w:eastAsia="zh-CN"/>
        </w:rPr>
        <w:t>全风化花岗岩④1：黄褐色，风化剧烈，原岩结构已被完全风化破坏，岩芯多呈砂土柱状，手掰易散，遇水软化崩解，该层场区分布不连续，见于CYK07、CYK11、CYK13、CYK15、CYK17、CYK21、CYK23、CYK25号孔，揭露层顶高程-32.06～-12.86m，揭露层厚1.20～8.10m，平均厚4.22m。</w:t>
      </w:r>
    </w:p>
    <w:p w14:paraId="2C44D858">
      <w:pPr>
        <w:bidi w:val="0"/>
        <w:rPr>
          <w:rFonts w:hint="eastAsia"/>
          <w:lang w:eastAsia="zh-CN"/>
        </w:rPr>
      </w:pPr>
      <w:r>
        <w:rPr>
          <w:rFonts w:hint="eastAsia"/>
          <w:lang w:eastAsia="zh-CN"/>
        </w:rPr>
        <w:t>注：该层中夹有碎块状强风化花岗岩，见于CYK13、CYK17孔，揭露层顶高程-30.86～-27.28m，揭露层厚0.70～1.20m，平均厚0.95m。</w:t>
      </w:r>
    </w:p>
    <w:p w14:paraId="576DE030">
      <w:pPr>
        <w:bidi w:val="0"/>
        <w:rPr>
          <w:rFonts w:hint="eastAsia"/>
          <w:lang w:eastAsia="zh-CN"/>
        </w:rPr>
      </w:pPr>
      <w:r>
        <w:rPr>
          <w:rFonts w:hint="eastAsia"/>
          <w:lang w:eastAsia="zh-CN"/>
        </w:rPr>
        <w:t>强风化花岗岩④2：黄褐色，风化强烈，中粗粒结构，块状构造，岩芯多呈砂土状，手掰易碎，遇水软化崩解，局部夹强风化碎岩块，该层仅CYK19孔揭露，揭露层顶高程-32.53m，揭露层厚1.80m。</w:t>
      </w:r>
    </w:p>
    <w:p w14:paraId="64ACD7AF">
      <w:pPr>
        <w:bidi w:val="0"/>
        <w:rPr>
          <w:rFonts w:hint="eastAsia"/>
          <w:lang w:eastAsia="zh-CN"/>
        </w:rPr>
      </w:pPr>
      <w:r>
        <w:rPr>
          <w:rFonts w:hint="eastAsia"/>
          <w:lang w:eastAsia="zh-CN"/>
        </w:rPr>
        <w:t>强风化花岗岩（碎块状）④3：黄褐色、灰白色，风化强烈，节理裂隙发育，岩芯呈碎块状，局部短柱状，锤击声哑，可碎，风化不均，局部夹中风化岩块，该层场区中南部分布连续，见于CYK11、CYK13、CYK15、CYK17、CYK19、CYK25、CYK27孔，揭露层顶高程-40.16～-26.04m，揭露层厚2.00～18.60m，平均厚8.34m。</w:t>
      </w:r>
    </w:p>
    <w:p w14:paraId="52A2E264">
      <w:pPr>
        <w:bidi w:val="0"/>
        <w:rPr>
          <w:rFonts w:hint="eastAsia"/>
          <w:lang w:eastAsia="zh-CN"/>
        </w:rPr>
      </w:pPr>
      <w:r>
        <w:rPr>
          <w:rFonts w:hint="eastAsia"/>
          <w:lang w:eastAsia="zh-CN"/>
        </w:rPr>
        <w:t>注：该层层顶局部夹有中风化花岗岩，见于CYK25孔，揭露层顶高程-27.61m，揭露层厚2.90m。</w:t>
      </w:r>
    </w:p>
    <w:p w14:paraId="2B7B5E86">
      <w:pPr>
        <w:bidi w:val="0"/>
        <w:rPr>
          <w:rFonts w:hint="eastAsia"/>
          <w:lang w:eastAsia="zh-CN"/>
        </w:rPr>
      </w:pPr>
      <w:r>
        <w:rPr>
          <w:rFonts w:hint="eastAsia"/>
          <w:lang w:eastAsia="zh-CN"/>
        </w:rPr>
        <w:t>中风化花岗岩④4：灰白色，较硬岩，中粗粒结构，块状构造，岩芯较完整，多呈柱状，节长10-100cm，局部呈块状，块径4-7cm，锤击声脆，不易碎，揭露层顶高程-44.46～-11.53m。</w:t>
      </w:r>
    </w:p>
    <w:p w14:paraId="08F4F182">
      <w:pPr>
        <w:bidi w:val="0"/>
        <w:rPr>
          <w:rFonts w:hint="eastAsia"/>
          <w:lang w:eastAsia="zh-CN"/>
        </w:rPr>
      </w:pPr>
      <w:r>
        <w:rPr>
          <w:rFonts w:hint="eastAsia"/>
          <w:lang w:eastAsia="zh-CN"/>
        </w:rPr>
        <w:t>注：该层CYK23、CYK25、CYK27孔，节理裂隙发育强烈，岩多呈块状，岩质相对较差，强度稍低。</w:t>
      </w:r>
    </w:p>
    <w:p w14:paraId="6D1AD637">
      <w:pPr>
        <w:bidi w:val="0"/>
        <w:rPr>
          <w:rFonts w:hint="eastAsia"/>
          <w:lang w:eastAsia="zh-CN"/>
        </w:rPr>
      </w:pPr>
      <w:r>
        <w:rPr>
          <w:rFonts w:hint="eastAsia"/>
          <w:lang w:eastAsia="zh-CN"/>
        </w:rPr>
        <w:t>（2）码头区</w:t>
      </w:r>
    </w:p>
    <w:p w14:paraId="7818BFF2">
      <w:pPr>
        <w:bidi w:val="0"/>
        <w:rPr>
          <w:rFonts w:hint="eastAsia"/>
          <w:lang w:eastAsia="zh-CN"/>
        </w:rPr>
      </w:pPr>
      <w:r>
        <w:rPr>
          <w:rFonts w:hint="eastAsia"/>
          <w:lang w:eastAsia="zh-CN"/>
        </w:rPr>
        <w:t>第四系海相沉积（Q4m）层</w:t>
      </w:r>
    </w:p>
    <w:p w14:paraId="7D61FFF2">
      <w:pPr>
        <w:bidi w:val="0"/>
        <w:rPr>
          <w:rFonts w:hint="eastAsia"/>
          <w:lang w:eastAsia="zh-CN"/>
        </w:rPr>
      </w:pPr>
      <w:r>
        <w:rPr>
          <w:rFonts w:hint="eastAsia"/>
          <w:lang w:eastAsia="zh-CN"/>
        </w:rPr>
        <w:t>淤泥①1：灰褐色、灰色，呈饱和，流动-流塑状态，土质不均，多混粉细砂，含少量贝壳碎屑，略具腐臭味。该层分布连续，揭露层顶高程-11.92～-11.36m，揭露层厚1.40～4.50m，平均厚3.31m。</w:t>
      </w:r>
    </w:p>
    <w:p w14:paraId="61B65082">
      <w:pPr>
        <w:bidi w:val="0"/>
        <w:rPr>
          <w:rFonts w:hint="eastAsia"/>
          <w:lang w:eastAsia="zh-CN"/>
        </w:rPr>
      </w:pPr>
      <w:r>
        <w:rPr>
          <w:rFonts w:hint="eastAsia"/>
          <w:lang w:eastAsia="zh-CN"/>
        </w:rPr>
        <w:t>中粗砂①3：黄褐色、灰黄色，饱和，松散-稍密，砂质较纯，成分以长石、石英为主，分选一般，级配一般。该层局部分布，见于CMK20、CMK38孔，揭露层顶高程-15.18～-14.46m，揭露层厚2.20～4.30m，平均厚3.25m。</w:t>
      </w:r>
    </w:p>
    <w:p w14:paraId="13AE838A">
      <w:pPr>
        <w:bidi w:val="0"/>
        <w:rPr>
          <w:rFonts w:hint="eastAsia"/>
          <w:lang w:eastAsia="zh-CN"/>
        </w:rPr>
      </w:pPr>
      <w:r>
        <w:rPr>
          <w:rFonts w:hint="eastAsia"/>
          <w:lang w:eastAsia="zh-CN"/>
        </w:rPr>
        <w:t>粉砂②1：灰色，局部黄褐色、灰黄色，饱和，松散-稍密，砂质较纯，成分以长石、石英为主，混少量粘性土，分选较好，级配较差。该层分布连续，揭露层顶高程-16.30～-11.77m，揭露层厚1.60～6.20m，平均厚3.19m。</w:t>
      </w:r>
    </w:p>
    <w:p w14:paraId="3108C708">
      <w:pPr>
        <w:bidi w:val="0"/>
        <w:rPr>
          <w:rFonts w:hint="eastAsia"/>
          <w:lang w:eastAsia="zh-CN"/>
        </w:rPr>
      </w:pPr>
      <w:r>
        <w:rPr>
          <w:rFonts w:hint="eastAsia"/>
          <w:lang w:eastAsia="zh-CN"/>
        </w:rPr>
        <w:t>淤泥质粘土②2：灰色，饱和，流塑～软塑，土质较均，切面光滑。该层场区分布不连续，揭露层顶高程-19.48～-16.66m，揭露层厚2.70～7.60m，平均厚4.24m。</w:t>
      </w:r>
    </w:p>
    <w:p w14:paraId="31086FB4">
      <w:pPr>
        <w:bidi w:val="0"/>
        <w:rPr>
          <w:rFonts w:hint="eastAsia"/>
          <w:lang w:eastAsia="zh-CN"/>
        </w:rPr>
      </w:pPr>
      <w:r>
        <w:rPr>
          <w:rFonts w:hint="eastAsia"/>
          <w:lang w:eastAsia="zh-CN"/>
        </w:rPr>
        <w:t>第四系海陆交互沉积（Q4mc）层</w:t>
      </w:r>
    </w:p>
    <w:p w14:paraId="2E445303">
      <w:pPr>
        <w:bidi w:val="0"/>
        <w:rPr>
          <w:rFonts w:hint="eastAsia"/>
          <w:lang w:eastAsia="zh-CN"/>
        </w:rPr>
      </w:pPr>
      <w:r>
        <w:rPr>
          <w:rFonts w:hint="eastAsia"/>
          <w:lang w:eastAsia="zh-CN"/>
        </w:rPr>
        <w:t>粉砂②3：灰褐色、灰黄色、浅灰色，饱和，稍密-中密，砂质不纯，成分以长石、石英为主，混粘粒，分选较好，级配较差。该层分布不连续，揭露层顶高程-24.78～-18.15m，揭露层厚0.90～3.40m，平均厚1.75m。</w:t>
      </w:r>
    </w:p>
    <w:p w14:paraId="1E34D5D1">
      <w:pPr>
        <w:bidi w:val="0"/>
        <w:rPr>
          <w:rFonts w:hint="eastAsia"/>
          <w:lang w:eastAsia="zh-CN"/>
        </w:rPr>
      </w:pPr>
      <w:r>
        <w:rPr>
          <w:rFonts w:hint="eastAsia"/>
          <w:lang w:eastAsia="zh-CN"/>
        </w:rPr>
        <w:t>第四系冲洪积层（Q4al+pl）层</w:t>
      </w:r>
    </w:p>
    <w:p w14:paraId="461D40B9">
      <w:pPr>
        <w:bidi w:val="0"/>
        <w:rPr>
          <w:rFonts w:hint="eastAsia"/>
          <w:lang w:eastAsia="zh-CN"/>
        </w:rPr>
      </w:pPr>
      <w:r>
        <w:rPr>
          <w:rFonts w:hint="eastAsia"/>
          <w:lang w:eastAsia="zh-CN"/>
        </w:rPr>
        <w:t>粉质粘土②4：灰黄色、灰褐色、黄褐色，软塑-可塑，土质不均，切面粗糙，混砂，该层局部分布，见于CMK09、CMK11、CMK13、CMK32、CMK36孔，揭露层顶高程-27.29～-18.32m，揭露层厚1.10～2.30m，平均厚1.55m。</w:t>
      </w:r>
    </w:p>
    <w:p w14:paraId="70433BE1">
      <w:pPr>
        <w:bidi w:val="0"/>
        <w:rPr>
          <w:rFonts w:hint="eastAsia"/>
          <w:lang w:eastAsia="zh-CN"/>
        </w:rPr>
      </w:pPr>
      <w:r>
        <w:rPr>
          <w:rFonts w:hint="eastAsia"/>
          <w:lang w:eastAsia="zh-CN"/>
        </w:rPr>
        <w:t>中粗砂②5：青灰色、灰黄色，饱和，稍密-中密，砂质较纯，成分以长石、石英为主，混少量粘粒，分选一般，级配一般。该层场区局部分布，仅CMK22、CMK30、CMK32、CMK36孔揭露，揭露层顶高程-25.59～-22.32m，揭露层厚0.90～2.20m，平均厚1.54m。</w:t>
      </w:r>
    </w:p>
    <w:p w14:paraId="144C11C4">
      <w:pPr>
        <w:bidi w:val="0"/>
        <w:rPr>
          <w:rFonts w:hint="eastAsia"/>
          <w:lang w:eastAsia="zh-CN"/>
        </w:rPr>
      </w:pPr>
      <w:r>
        <w:rPr>
          <w:rFonts w:hint="eastAsia"/>
          <w:lang w:eastAsia="zh-CN"/>
        </w:rPr>
        <w:t>第四系残积土层③（Qel）</w:t>
      </w:r>
    </w:p>
    <w:p w14:paraId="35C01111">
      <w:pPr>
        <w:bidi w:val="0"/>
        <w:rPr>
          <w:rFonts w:hint="eastAsia"/>
          <w:lang w:eastAsia="zh-CN"/>
        </w:rPr>
      </w:pPr>
      <w:r>
        <w:rPr>
          <w:rFonts w:hint="eastAsia"/>
          <w:lang w:eastAsia="zh-CN"/>
        </w:rPr>
        <w:t>残积土③：灰白色、灰绿色、肉红色、黄褐色，色杂，母岩为花岗岩，岩芯多呈砂土柱状，手掰易散，遇水软化崩解，该层场区分布不连续，见于CMK09、CMK13、CMK15、CMK17、CMK20、CMK34孔，揭露层顶高程-27.98～-19.57m，揭露层厚1.60～6.80m，平均厚3.23m。</w:t>
      </w:r>
    </w:p>
    <w:p w14:paraId="5463DA68">
      <w:pPr>
        <w:bidi w:val="0"/>
        <w:rPr>
          <w:rFonts w:hint="eastAsia"/>
          <w:lang w:eastAsia="zh-CN"/>
        </w:rPr>
      </w:pPr>
      <w:r>
        <w:rPr>
          <w:rFonts w:hint="eastAsia"/>
          <w:lang w:eastAsia="zh-CN"/>
        </w:rPr>
        <w:t>燕山期花岗岩④（</w:t>
      </w:r>
      <w:r>
        <w:rPr>
          <w:rFonts w:hint="eastAsia"/>
        </w:rPr>
        <w:t>γ</w:t>
      </w:r>
      <w:r>
        <w:rPr>
          <w:rFonts w:hint="eastAsia"/>
          <w:lang w:eastAsia="zh-CN"/>
        </w:rPr>
        <w:t>）：为场地基岩，新鲜断面呈灰白等色，风化后因风化程度不同而呈褐黄、灰白、灰褐等色。主要矿物成分为长石、石英及云母，中粗粒结构，块状构造。本次勘察按其风化程度不同可划分为全风化花岗岩、强风化花岗岩、碎块状强风化花岗岩及中风化花岗岩四个风化带分述如下：</w:t>
      </w:r>
    </w:p>
    <w:p w14:paraId="55D7C40A">
      <w:pPr>
        <w:bidi w:val="0"/>
        <w:rPr>
          <w:rFonts w:hint="eastAsia"/>
          <w:lang w:eastAsia="zh-CN"/>
        </w:rPr>
      </w:pPr>
      <w:r>
        <w:rPr>
          <w:rFonts w:hint="eastAsia"/>
          <w:lang w:eastAsia="zh-CN"/>
        </w:rPr>
        <w:t>全风化花岗岩④1：黄褐色，风化剧烈，原岩结构已被完全风化破坏，岩芯多呈砂土柱状，手掰易散，遇水软化崩解，该层场区分布不连续，揭露层顶高程-31.76～-22.55m，揭露层厚1.00～9.10m，平均厚3.64m。</w:t>
      </w:r>
    </w:p>
    <w:p w14:paraId="2F078A4A">
      <w:pPr>
        <w:bidi w:val="0"/>
        <w:rPr>
          <w:rFonts w:hint="eastAsia"/>
          <w:lang w:eastAsia="zh-CN"/>
        </w:rPr>
      </w:pPr>
      <w:r>
        <w:rPr>
          <w:rFonts w:hint="eastAsia"/>
          <w:lang w:eastAsia="zh-CN"/>
        </w:rPr>
        <w:t>强风化花岗岩④2：黄褐色，风化强烈，中粗粒结构，块状构造，岩芯多呈砂土状，手掰易碎，遇水软化崩解，局部夹强风化碎岩块，该层分布不连续，揭露层顶高程-49.80～-17.58m，揭露层厚1.00～14.60m，平均厚5.01m。</w:t>
      </w:r>
    </w:p>
    <w:p w14:paraId="577BFA29">
      <w:pPr>
        <w:bidi w:val="0"/>
        <w:rPr>
          <w:rFonts w:hint="eastAsia"/>
          <w:lang w:eastAsia="zh-CN"/>
        </w:rPr>
      </w:pPr>
      <w:r>
        <w:rPr>
          <w:rFonts w:hint="eastAsia"/>
          <w:lang w:eastAsia="zh-CN"/>
        </w:rPr>
        <w:t>注：该层层顶分布有碎块状强风化花岗岩，见于CMK38孔，揭露层顶高程-26.08m，揭露层厚2.20m。</w:t>
      </w:r>
    </w:p>
    <w:p w14:paraId="22406273">
      <w:pPr>
        <w:bidi w:val="0"/>
        <w:rPr>
          <w:rFonts w:hint="eastAsia"/>
          <w:lang w:eastAsia="zh-CN"/>
        </w:rPr>
      </w:pPr>
      <w:r>
        <w:rPr>
          <w:rFonts w:hint="eastAsia"/>
          <w:lang w:eastAsia="zh-CN"/>
        </w:rPr>
        <w:t>强风化花岗岩（碎块状）④3：黄褐色、灰白色，风化强烈，节理裂隙发育，岩芯呈碎块状，局部短柱状，锤击声哑，可碎，风化不均，局部夹中风化岩块，该层分布不连续，揭露层顶高程-42.80～-20.37m，揭露层厚0.60～11.20m，平均厚4.43m。</w:t>
      </w:r>
    </w:p>
    <w:p w14:paraId="51027EAC">
      <w:pPr>
        <w:bidi w:val="0"/>
        <w:rPr>
          <w:rFonts w:hint="eastAsia"/>
          <w:lang w:eastAsia="zh-CN"/>
        </w:rPr>
      </w:pPr>
      <w:r>
        <w:rPr>
          <w:rFonts w:hint="eastAsia"/>
          <w:lang w:eastAsia="zh-CN"/>
        </w:rPr>
        <w:t>注：该层层顶、层中局部夹有中风化花岗岩，见于CMK13、CMK38孔，揭露层顶高程-39.58～-29.85m，揭露层厚1.30～2.70m，揭露层厚2.00m。</w:t>
      </w:r>
    </w:p>
    <w:p w14:paraId="0CF6CE90">
      <w:pPr>
        <w:bidi w:val="0"/>
        <w:rPr>
          <w:rFonts w:hint="eastAsia"/>
          <w:lang w:eastAsia="zh-CN"/>
        </w:rPr>
      </w:pPr>
      <w:r>
        <w:rPr>
          <w:rFonts w:hint="eastAsia"/>
          <w:lang w:eastAsia="zh-CN"/>
        </w:rPr>
        <w:t>中风化花岗岩④4：灰白色，较硬岩，中粗粒结构，块状构造，岩芯较完整，多呈柱状，节长10-60cm，局部呈块状，块径4-7cm，锤击声脆，不易碎，揭露层顶高程-54.50～-20.88m。</w:t>
      </w:r>
    </w:p>
    <w:p w14:paraId="57B77CEF">
      <w:pPr>
        <w:bidi w:val="0"/>
        <w:rPr>
          <w:rFonts w:hint="eastAsia"/>
          <w:lang w:eastAsia="zh-CN"/>
        </w:rPr>
      </w:pPr>
      <w:r>
        <w:rPr>
          <w:rFonts w:hint="eastAsia"/>
          <w:lang w:eastAsia="zh-CN"/>
        </w:rPr>
        <w:t>注①：该层层中局部夹有碎块状强风化花岗岩，见于CMK13号孔，揭露层顶高程-38.05m，揭露层厚0.50m。</w:t>
      </w:r>
    </w:p>
    <w:p w14:paraId="54A52BC8">
      <w:pPr>
        <w:bidi w:val="0"/>
        <w:rPr>
          <w:rFonts w:hint="eastAsia"/>
          <w:lang w:eastAsia="zh-CN"/>
        </w:rPr>
      </w:pPr>
      <w:r>
        <w:rPr>
          <w:rFonts w:hint="eastAsia"/>
          <w:lang w:eastAsia="zh-CN"/>
        </w:rPr>
        <w:t>注②：该层CMK38孔节理裂隙发育强烈，岩多呈块状，岩质相对较差，强度稍低。</w:t>
      </w:r>
    </w:p>
    <w:p w14:paraId="26ED6D92">
      <w:pPr>
        <w:bidi w:val="0"/>
        <w:rPr>
          <w:rFonts w:hint="eastAsia"/>
          <w:lang w:eastAsia="zh-CN"/>
        </w:rPr>
      </w:pPr>
      <w:r>
        <w:rPr>
          <w:rFonts w:hint="eastAsia"/>
          <w:lang w:eastAsia="zh-CN"/>
        </w:rPr>
        <w:t>中风化辉绿岩④41：灰黑色，较硬岩，灰绿结构，块状构造，岩芯多呈块状、短柱状，锤击声脆，不易碎，见于CMK01、CMK03、CMK17、CMK19、CMK20、CMK30号孔，揭露层顶高程-53.20～-25.19m，揭露层厚0.70～3.10m，平均厚1.70m。</w:t>
      </w:r>
    </w:p>
    <w:p w14:paraId="7B0EBF2A">
      <w:pPr>
        <w:bidi w:val="0"/>
        <w:rPr>
          <w:rFonts w:hint="eastAsia"/>
          <w:lang w:eastAsia="zh-CN"/>
        </w:rPr>
      </w:pPr>
      <w:r>
        <w:rPr>
          <w:rFonts w:hint="eastAsia"/>
          <w:lang w:eastAsia="zh-CN"/>
        </w:rPr>
        <w:t>（3）港池区</w:t>
      </w:r>
    </w:p>
    <w:p w14:paraId="29720FF8">
      <w:pPr>
        <w:bidi w:val="0"/>
        <w:rPr>
          <w:rFonts w:hint="eastAsia"/>
          <w:lang w:eastAsia="zh-CN"/>
        </w:rPr>
      </w:pPr>
      <w:r>
        <w:rPr>
          <w:rFonts w:hint="eastAsia"/>
          <w:lang w:eastAsia="zh-CN"/>
        </w:rPr>
        <w:t>第四系海相沉积（Q4m）层</w:t>
      </w:r>
    </w:p>
    <w:p w14:paraId="1FAB52AF">
      <w:pPr>
        <w:bidi w:val="0"/>
        <w:rPr>
          <w:rFonts w:hint="eastAsia"/>
          <w:lang w:eastAsia="zh-CN"/>
        </w:rPr>
      </w:pPr>
      <w:r>
        <w:rPr>
          <w:rFonts w:hint="eastAsia"/>
          <w:lang w:eastAsia="zh-CN"/>
        </w:rPr>
        <w:t>淤泥①1：灰色，呈饱和，流动-流塑状态，土质不均，多混粉细砂，含少量贝壳碎屑，略具腐臭味。该层分布连续，揭露层顶高程-16.47～-10.71m，揭露层厚0.60～1.70m，平均厚1.05m。</w:t>
      </w:r>
    </w:p>
    <w:p w14:paraId="128D62A8">
      <w:pPr>
        <w:bidi w:val="0"/>
        <w:rPr>
          <w:rFonts w:hint="eastAsia"/>
          <w:lang w:eastAsia="zh-CN"/>
        </w:rPr>
      </w:pPr>
      <w:r>
        <w:rPr>
          <w:rFonts w:hint="eastAsia"/>
          <w:lang w:eastAsia="zh-CN"/>
        </w:rPr>
        <w:t>粉砂①2：灰色，呈饱和，松散状态，砂质不纯，成分以长石、石英为主，混淤泥或粘性土，含贝壳碎屑，分选性好，级配较差，该层局部分布，仅GK03、GK04、GK08号孔揭露，揭露层顶高程-16.84～-11.20m，揭露层厚1.00～3.20m，平均厚2.40m。</w:t>
      </w:r>
    </w:p>
    <w:p w14:paraId="40CAEF0E">
      <w:pPr>
        <w:bidi w:val="0"/>
        <w:rPr>
          <w:rFonts w:hint="eastAsia"/>
          <w:lang w:eastAsia="zh-CN"/>
        </w:rPr>
      </w:pPr>
      <w:r>
        <w:rPr>
          <w:rFonts w:hint="eastAsia"/>
          <w:lang w:eastAsia="zh-CN"/>
        </w:rPr>
        <w:t>粉砂②1：灰色，局部灰黄色，饱和，稍密-中密，砂质较纯，成分以长石、石英为主，混少量粘性土，分选较好，级配较差。该层分布不连续，揭露层顶高程-14.40～-11.31m，揭露层厚2.80～4.80m，平均厚3.67m。</w:t>
      </w:r>
    </w:p>
    <w:p w14:paraId="2CDED5CD">
      <w:pPr>
        <w:bidi w:val="0"/>
        <w:rPr>
          <w:rFonts w:hint="eastAsia"/>
          <w:lang w:eastAsia="zh-CN"/>
        </w:rPr>
      </w:pPr>
      <w:r>
        <w:rPr>
          <w:rFonts w:hint="eastAsia"/>
          <w:lang w:eastAsia="zh-CN"/>
        </w:rPr>
        <w:t>淤泥质粘土②2：灰色，饱和，流塑～软塑，土质较均，切面光滑。该层场区分布不连续，见于GK01、GK05、GK07、GK09孔，揭露层顶高程-17.07～-16.11m，揭露层厚0.90～2.50m，平均厚1.70m。</w:t>
      </w:r>
    </w:p>
    <w:p w14:paraId="4BCFA46E">
      <w:pPr>
        <w:bidi w:val="0"/>
        <w:rPr>
          <w:rFonts w:hint="eastAsia"/>
          <w:lang w:eastAsia="zh-CN"/>
        </w:rPr>
      </w:pPr>
      <w:r>
        <w:rPr>
          <w:rFonts w:hint="eastAsia"/>
          <w:lang w:eastAsia="zh-CN"/>
        </w:rPr>
        <w:t>第四系海陆交互沉积（Q4mc）层</w:t>
      </w:r>
    </w:p>
    <w:p w14:paraId="58E152C7">
      <w:pPr>
        <w:bidi w:val="0"/>
        <w:rPr>
          <w:rFonts w:hint="eastAsia"/>
          <w:lang w:eastAsia="zh-CN"/>
        </w:rPr>
      </w:pPr>
      <w:r>
        <w:rPr>
          <w:rFonts w:hint="eastAsia"/>
          <w:lang w:eastAsia="zh-CN"/>
        </w:rPr>
        <w:t>粉砂②3：灰褐色、灰黄色、浅灰色，饱和，松散-稍密，局部中密，砂质不纯，成分以长石、石英为主，混粘粒，分选较好，级配较差。该层分布不连续，揭露层顶高程-18.99～-15.99m，揭露层厚0.50～2.15m，平均厚1.11m。</w:t>
      </w:r>
    </w:p>
    <w:p w14:paraId="17CFB80E">
      <w:pPr>
        <w:bidi w:val="0"/>
        <w:rPr>
          <w:rFonts w:hint="eastAsia"/>
          <w:lang w:eastAsia="zh-CN"/>
        </w:rPr>
      </w:pPr>
      <w:r>
        <w:rPr>
          <w:rFonts w:hint="eastAsia"/>
          <w:lang w:eastAsia="zh-CN"/>
        </w:rPr>
        <w:t>第四系冲洪积层（Q4al+pl）层</w:t>
      </w:r>
    </w:p>
    <w:p w14:paraId="7B8F0392">
      <w:pPr>
        <w:bidi w:val="0"/>
        <w:rPr>
          <w:rFonts w:hint="eastAsia"/>
          <w:lang w:eastAsia="zh-CN"/>
        </w:rPr>
      </w:pPr>
      <w:r>
        <w:rPr>
          <w:rFonts w:hint="eastAsia"/>
          <w:lang w:eastAsia="zh-CN"/>
        </w:rPr>
        <w:t>粘土②4：灰黄色、黄褐色，局部灰色，软塑-可塑，土质较均，切面较光滑，该层局部分布，见于GK03、GK05、GK07孔，揭露层顶高程-19.79～-17.89m，揭露层厚0.40～1.86m，平均厚0.92m。</w:t>
      </w:r>
    </w:p>
    <w:p w14:paraId="6E583B93">
      <w:pPr>
        <w:bidi w:val="0"/>
        <w:rPr>
          <w:rFonts w:hint="eastAsia"/>
          <w:lang w:eastAsia="zh-CN"/>
        </w:rPr>
      </w:pPr>
      <w:r>
        <w:rPr>
          <w:rFonts w:hint="eastAsia"/>
          <w:lang w:eastAsia="zh-CN"/>
        </w:rPr>
        <w:t>中粗砂②5：青灰色、灰黄色，饱和，稍密-中密，砂质较纯，成分以长石、石英为主，混少量粘粒，分选一般，级配一般。该层场区局部分布，仅GK01、GK07孔揭露，揭露层顶高程-18.47～-18.01m，揭露层厚0.60～1.00m，平均厚0.80m。</w:t>
      </w:r>
    </w:p>
    <w:p w14:paraId="773B91AE">
      <w:pPr>
        <w:bidi w:val="0"/>
        <w:rPr>
          <w:rFonts w:hint="eastAsia"/>
          <w:lang w:eastAsia="zh-CN"/>
        </w:rPr>
      </w:pPr>
      <w:r>
        <w:rPr>
          <w:rFonts w:hint="eastAsia"/>
          <w:lang w:eastAsia="zh-CN"/>
        </w:rPr>
        <w:t>第四系残积土层③（Qel）</w:t>
      </w:r>
    </w:p>
    <w:p w14:paraId="11A61E60">
      <w:pPr>
        <w:bidi w:val="0"/>
        <w:rPr>
          <w:rFonts w:hint="eastAsia"/>
          <w:lang w:eastAsia="zh-CN"/>
        </w:rPr>
      </w:pPr>
      <w:r>
        <w:rPr>
          <w:rFonts w:hint="eastAsia"/>
          <w:lang w:eastAsia="zh-CN"/>
        </w:rPr>
        <w:t>残积土③：灰白色、褐黄色、肉红色，色杂，母岩为花岗岩，岩芯多呈砂土柱状，手掰易散，遇水软化崩解，见于GK01、GK09孔，揭露层顶高程-19.87～-19.01m，揭露层厚0.40～1.70m，平均厚1.05m。</w:t>
      </w:r>
    </w:p>
    <w:p w14:paraId="0BAEDECE">
      <w:pPr>
        <w:bidi w:val="0"/>
        <w:rPr>
          <w:rFonts w:hint="eastAsia"/>
          <w:lang w:eastAsia="zh-CN"/>
        </w:rPr>
      </w:pPr>
      <w:r>
        <w:rPr>
          <w:rFonts w:hint="eastAsia"/>
          <w:lang w:eastAsia="zh-CN"/>
        </w:rPr>
        <w:t>燕山期花岗岩④（</w:t>
      </w:r>
      <w:r>
        <w:rPr>
          <w:rFonts w:hint="eastAsia"/>
        </w:rPr>
        <w:t>γ</w:t>
      </w:r>
      <w:r>
        <w:rPr>
          <w:rFonts w:hint="eastAsia"/>
          <w:lang w:eastAsia="zh-CN"/>
        </w:rPr>
        <w:t>）：为场地基岩，新鲜断面呈灰白等色，风化后因风化程度不同而呈褐黄、灰白、灰褐等色。主要矿物成分为长石、石英及云母，中粗粒结构，块状构造。本次勘察按其风化程度不同可划分为全风化花岗岩、强风化花岗岩、碎块状强风化花岗岩及中风化花岗岩四个风化带分述如下：</w:t>
      </w:r>
    </w:p>
    <w:p w14:paraId="7475F26C">
      <w:pPr>
        <w:bidi w:val="0"/>
        <w:rPr>
          <w:rFonts w:hint="eastAsia"/>
          <w:lang w:eastAsia="zh-CN"/>
        </w:rPr>
      </w:pPr>
      <w:r>
        <w:rPr>
          <w:rFonts w:hint="eastAsia"/>
          <w:lang w:eastAsia="zh-CN"/>
        </w:rPr>
        <w:t>全风化花岗岩④1：黄褐色，风化剧烈，原岩结构已被完全风化破坏，岩芯多呈砂土柱状，手掰易散，遇水软化崩解，见于GK07、GK08孔，揭露层顶高程-19.99～-19.07m，揭露层厚2.40～2.95m，平均厚2.68m。</w:t>
      </w:r>
    </w:p>
    <w:p w14:paraId="17456FAC">
      <w:pPr>
        <w:bidi w:val="0"/>
        <w:rPr>
          <w:rFonts w:hint="eastAsia"/>
          <w:lang w:eastAsia="zh-CN"/>
        </w:rPr>
      </w:pPr>
      <w:r>
        <w:rPr>
          <w:rFonts w:hint="eastAsia"/>
          <w:lang w:eastAsia="zh-CN"/>
        </w:rPr>
        <w:t>强风化花岗岩④2：黄褐色，风化强烈，中粗粒结构，块状构造，岩芯多呈砂土状，手掰易碎，遇水软化崩解，局部夹强风化碎岩块，见于GK02、GK06孔，揭露层顶高程-16.90～-16.59m，揭露层厚2.35～3.26m，平均厚2.80m。</w:t>
      </w:r>
    </w:p>
    <w:p w14:paraId="7F123E80">
      <w:pPr>
        <w:bidi w:val="0"/>
        <w:rPr>
          <w:rFonts w:hint="eastAsia"/>
          <w:lang w:eastAsia="zh-CN"/>
        </w:rPr>
      </w:pPr>
      <w:r>
        <w:rPr>
          <w:rFonts w:hint="eastAsia"/>
          <w:lang w:eastAsia="zh-CN"/>
        </w:rPr>
        <w:t>中风化花岗岩④4：灰白色，较硬岩，中粗粒结构，块状构造，岩芯较完整，多呈柱状，锤击声脆，不易碎，揭露层顶高程-19.25～-17.20m。</w:t>
      </w:r>
    </w:p>
    <w:p w14:paraId="3245AFDD">
      <w:pPr>
        <w:bidi w:val="0"/>
        <w:rPr>
          <w:rFonts w:hint="eastAsia"/>
          <w:lang w:eastAsia="zh-CN"/>
        </w:rPr>
      </w:pPr>
      <w:r>
        <w:rPr>
          <w:rFonts w:hint="eastAsia"/>
          <w:lang w:eastAsia="zh-CN"/>
        </w:rPr>
        <w:t>3.2.2 岩土层承载力特征值及桩基参数</w:t>
      </w:r>
    </w:p>
    <w:p w14:paraId="5C289222">
      <w:pPr>
        <w:bidi w:val="0"/>
        <w:rPr>
          <w:rFonts w:hint="eastAsia"/>
          <w:lang w:eastAsia="zh-CN"/>
        </w:rPr>
      </w:pPr>
      <w:r>
        <w:rPr>
          <w:rFonts w:hint="eastAsia"/>
          <w:lang w:eastAsia="zh-CN"/>
        </w:rPr>
        <w:t>根据《建筑地基基础设计规范》（DBJ 15-31-2016）、各岩土层的物理力学性质及原位测试指标，并结合临近工程经验，提供引桥区、码头区各岩土层的物理力学指标建议值及承载力特征值，如下表6.2-1。</w:t>
      </w:r>
    </w:p>
    <w:p w14:paraId="66972E1F">
      <w:pPr>
        <w:spacing w:before="120" w:beforeLines="50" w:line="360" w:lineRule="auto"/>
        <w:jc w:val="center"/>
        <w:rPr>
          <w:rFonts w:hint="eastAsia" w:ascii="宋体" w:hAnsi="宋体" w:eastAsia="宋体" w:cs="宋体"/>
          <w:b/>
          <w:bCs/>
          <w:color w:val="000000" w:themeColor="text1"/>
          <w:szCs w:val="24"/>
          <w:highlight w:val="none"/>
          <w:shd w:val="clear" w:color="auto" w:fill="auto"/>
          <w:lang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eastAsia="zh-CN"/>
          <w14:textFill>
            <w14:solidFill>
              <w14:schemeClr w14:val="tx1"/>
            </w14:solidFill>
          </w14:textFill>
        </w:rPr>
        <w:t>表3.2.2-1引桥区及码头区各岩土层的物理力学指标建议值及承载力特征值</w:t>
      </w:r>
    </w:p>
    <w:tbl>
      <w:tblPr>
        <w:tblStyle w:val="90"/>
        <w:tblW w:w="4853"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48"/>
        <w:gridCol w:w="1163"/>
        <w:gridCol w:w="1185"/>
        <w:gridCol w:w="1032"/>
        <w:gridCol w:w="941"/>
        <w:gridCol w:w="1343"/>
        <w:gridCol w:w="1206"/>
      </w:tblGrid>
      <w:tr w14:paraId="0D7E37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596" w:hRule="atLeast"/>
          <w:tblHeader/>
          <w:jc w:val="center"/>
        </w:trPr>
        <w:tc>
          <w:tcPr>
            <w:tcW w:w="1233" w:type="pct"/>
            <w:vMerge w:val="restart"/>
            <w:vAlign w:val="center"/>
          </w:tcPr>
          <w:p w14:paraId="288DA7C8">
            <w:pPr>
              <w:pStyle w:val="8"/>
              <w:bidi w:val="0"/>
              <w:rPr>
                <w:rFonts w:hint="eastAsia"/>
              </w:rPr>
            </w:pPr>
            <w:r>
              <w:rPr>
                <w:rFonts w:hint="eastAsia"/>
              </w:rPr>
              <w:t>地层</w:t>
            </w:r>
          </w:p>
        </w:tc>
        <w:tc>
          <w:tcPr>
            <w:tcW w:w="638" w:type="pct"/>
            <w:vMerge w:val="restart"/>
            <w:vAlign w:val="center"/>
          </w:tcPr>
          <w:p w14:paraId="7880F928">
            <w:pPr>
              <w:pStyle w:val="8"/>
              <w:bidi w:val="0"/>
              <w:rPr>
                <w:rFonts w:hint="eastAsia"/>
              </w:rPr>
            </w:pPr>
            <w:r>
              <w:rPr>
                <w:rFonts w:hint="eastAsia"/>
              </w:rPr>
              <w:t>天然</w:t>
            </w:r>
          </w:p>
          <w:p w14:paraId="72D4F7B7">
            <w:pPr>
              <w:pStyle w:val="8"/>
              <w:bidi w:val="0"/>
              <w:rPr>
                <w:rFonts w:hint="eastAsia"/>
              </w:rPr>
            </w:pPr>
            <w:r>
              <w:rPr>
                <w:rFonts w:hint="eastAsia"/>
              </w:rPr>
              <w:t>重度γ</w:t>
            </w:r>
          </w:p>
          <w:p w14:paraId="11873145">
            <w:pPr>
              <w:pStyle w:val="8"/>
              <w:bidi w:val="0"/>
              <w:rPr>
                <w:rFonts w:hint="eastAsia"/>
              </w:rPr>
            </w:pPr>
            <w:r>
              <w:rPr>
                <w:rFonts w:hint="eastAsia"/>
              </w:rPr>
              <w:t>(kN/m3)</w:t>
            </w:r>
          </w:p>
        </w:tc>
        <w:tc>
          <w:tcPr>
            <w:tcW w:w="650" w:type="pct"/>
            <w:vMerge w:val="restart"/>
            <w:vAlign w:val="center"/>
          </w:tcPr>
          <w:p w14:paraId="391FC1B0">
            <w:pPr>
              <w:pStyle w:val="8"/>
              <w:bidi w:val="0"/>
              <w:rPr>
                <w:rFonts w:hint="eastAsia"/>
              </w:rPr>
            </w:pPr>
            <w:r>
              <w:rPr>
                <w:rFonts w:hint="eastAsia"/>
              </w:rPr>
              <w:t>承载力</w:t>
            </w:r>
          </w:p>
          <w:p w14:paraId="79B8F7C0">
            <w:pPr>
              <w:pStyle w:val="8"/>
              <w:bidi w:val="0"/>
              <w:rPr>
                <w:rFonts w:hint="eastAsia"/>
              </w:rPr>
            </w:pPr>
            <w:r>
              <w:rPr>
                <w:rFonts w:hint="eastAsia"/>
              </w:rPr>
              <w:t>特征值</w:t>
            </w:r>
          </w:p>
          <w:p w14:paraId="38D6F169">
            <w:pPr>
              <w:pStyle w:val="8"/>
              <w:bidi w:val="0"/>
              <w:rPr>
                <w:rFonts w:hint="eastAsia"/>
              </w:rPr>
            </w:pPr>
            <w:r>
              <w:rPr>
                <w:rFonts w:hint="eastAsia"/>
              </w:rPr>
              <w:t>fak (kPa)</w:t>
            </w:r>
          </w:p>
        </w:tc>
        <w:tc>
          <w:tcPr>
            <w:tcW w:w="566" w:type="pct"/>
            <w:vMerge w:val="restart"/>
            <w:vAlign w:val="center"/>
          </w:tcPr>
          <w:p w14:paraId="4151A143">
            <w:pPr>
              <w:pStyle w:val="8"/>
              <w:bidi w:val="0"/>
              <w:rPr>
                <w:rFonts w:hint="eastAsia"/>
              </w:rPr>
            </w:pPr>
            <w:r>
              <w:rPr>
                <w:rFonts w:hint="eastAsia"/>
              </w:rPr>
              <w:t>变形模量</w:t>
            </w:r>
          </w:p>
          <w:p w14:paraId="301D51DF">
            <w:pPr>
              <w:pStyle w:val="8"/>
              <w:bidi w:val="0"/>
              <w:rPr>
                <w:rFonts w:hint="eastAsia"/>
              </w:rPr>
            </w:pPr>
            <w:r>
              <w:rPr>
                <w:rFonts w:hint="eastAsia"/>
              </w:rPr>
              <w:t>E0(MPa)</w:t>
            </w:r>
          </w:p>
        </w:tc>
        <w:tc>
          <w:tcPr>
            <w:tcW w:w="516" w:type="pct"/>
            <w:vMerge w:val="restart"/>
            <w:vAlign w:val="center"/>
          </w:tcPr>
          <w:p w14:paraId="27AD0846">
            <w:pPr>
              <w:pStyle w:val="8"/>
              <w:bidi w:val="0"/>
              <w:rPr>
                <w:rFonts w:hint="eastAsia"/>
              </w:rPr>
            </w:pPr>
            <w:r>
              <w:rPr>
                <w:rFonts w:hint="eastAsia"/>
              </w:rPr>
              <w:t>压缩模量Es1-2(MPa)</w:t>
            </w:r>
          </w:p>
        </w:tc>
        <w:tc>
          <w:tcPr>
            <w:tcW w:w="1397" w:type="pct"/>
            <w:gridSpan w:val="2"/>
            <w:vAlign w:val="center"/>
          </w:tcPr>
          <w:p w14:paraId="702D1A6E">
            <w:pPr>
              <w:pStyle w:val="8"/>
              <w:bidi w:val="0"/>
              <w:rPr>
                <w:rFonts w:hint="eastAsia"/>
                <w:lang w:eastAsia="zh-CN"/>
              </w:rPr>
            </w:pPr>
            <w:r>
              <w:rPr>
                <w:rFonts w:hint="eastAsia"/>
                <w:lang w:eastAsia="zh-CN"/>
              </w:rPr>
              <w:t>抗剪强度</w:t>
            </w:r>
          </w:p>
          <w:p w14:paraId="1A720EEC">
            <w:pPr>
              <w:pStyle w:val="8"/>
              <w:bidi w:val="0"/>
              <w:rPr>
                <w:rFonts w:hint="eastAsia"/>
                <w:lang w:eastAsia="zh-CN"/>
              </w:rPr>
            </w:pPr>
            <w:r>
              <w:rPr>
                <w:rFonts w:hint="eastAsia"/>
                <w:lang w:eastAsia="zh-CN"/>
              </w:rPr>
              <w:t>（直剪固快）</w:t>
            </w:r>
          </w:p>
        </w:tc>
      </w:tr>
      <w:tr w14:paraId="576942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52" w:hRule="atLeast"/>
          <w:tblHeader/>
          <w:jc w:val="center"/>
        </w:trPr>
        <w:tc>
          <w:tcPr>
            <w:tcW w:w="1233" w:type="pct"/>
            <w:vMerge w:val="continue"/>
            <w:vAlign w:val="center"/>
          </w:tcPr>
          <w:p w14:paraId="0168B939">
            <w:pPr>
              <w:pStyle w:val="8"/>
              <w:bidi w:val="0"/>
              <w:rPr>
                <w:rFonts w:hint="eastAsia"/>
                <w:lang w:val="en-GB" w:eastAsia="zh-CN"/>
              </w:rPr>
            </w:pPr>
          </w:p>
        </w:tc>
        <w:tc>
          <w:tcPr>
            <w:tcW w:w="638" w:type="pct"/>
            <w:vMerge w:val="continue"/>
            <w:vAlign w:val="center"/>
          </w:tcPr>
          <w:p w14:paraId="6C4666FE">
            <w:pPr>
              <w:pStyle w:val="8"/>
              <w:bidi w:val="0"/>
              <w:rPr>
                <w:rFonts w:hint="eastAsia"/>
                <w:lang w:val="en-GB" w:eastAsia="zh-CN"/>
              </w:rPr>
            </w:pPr>
          </w:p>
        </w:tc>
        <w:tc>
          <w:tcPr>
            <w:tcW w:w="650" w:type="pct"/>
            <w:vMerge w:val="continue"/>
            <w:vAlign w:val="center"/>
          </w:tcPr>
          <w:p w14:paraId="60295981">
            <w:pPr>
              <w:pStyle w:val="8"/>
              <w:bidi w:val="0"/>
              <w:rPr>
                <w:rFonts w:hint="eastAsia"/>
                <w:lang w:eastAsia="zh-CN"/>
              </w:rPr>
            </w:pPr>
          </w:p>
        </w:tc>
        <w:tc>
          <w:tcPr>
            <w:tcW w:w="566" w:type="pct"/>
            <w:vMerge w:val="continue"/>
            <w:vAlign w:val="center"/>
          </w:tcPr>
          <w:p w14:paraId="0A0FC5B0">
            <w:pPr>
              <w:pStyle w:val="8"/>
              <w:bidi w:val="0"/>
              <w:rPr>
                <w:rFonts w:hint="eastAsia"/>
                <w:lang w:eastAsia="zh-CN"/>
              </w:rPr>
            </w:pPr>
          </w:p>
        </w:tc>
        <w:tc>
          <w:tcPr>
            <w:tcW w:w="516" w:type="pct"/>
            <w:vMerge w:val="continue"/>
            <w:vAlign w:val="center"/>
          </w:tcPr>
          <w:p w14:paraId="74A2DD7F">
            <w:pPr>
              <w:pStyle w:val="8"/>
              <w:bidi w:val="0"/>
              <w:rPr>
                <w:rFonts w:hint="eastAsia"/>
                <w:lang w:eastAsia="zh-CN"/>
              </w:rPr>
            </w:pPr>
          </w:p>
        </w:tc>
        <w:tc>
          <w:tcPr>
            <w:tcW w:w="736" w:type="pct"/>
            <w:vMerge w:val="restart"/>
            <w:vAlign w:val="center"/>
          </w:tcPr>
          <w:p w14:paraId="728DA635">
            <w:pPr>
              <w:pStyle w:val="8"/>
              <w:bidi w:val="0"/>
              <w:rPr>
                <w:rFonts w:hint="eastAsia"/>
              </w:rPr>
            </w:pPr>
            <w:r>
              <w:rPr>
                <w:rFonts w:hint="eastAsia"/>
              </w:rPr>
              <w:t>凝聚力C (kPa)</w:t>
            </w:r>
          </w:p>
        </w:tc>
        <w:tc>
          <w:tcPr>
            <w:tcW w:w="661" w:type="pct"/>
            <w:vMerge w:val="restart"/>
            <w:vAlign w:val="center"/>
          </w:tcPr>
          <w:p w14:paraId="29CEC868">
            <w:pPr>
              <w:pStyle w:val="8"/>
              <w:bidi w:val="0"/>
              <w:rPr>
                <w:rFonts w:hint="eastAsia"/>
              </w:rPr>
            </w:pPr>
            <w:r>
              <w:rPr>
                <w:rFonts w:hint="eastAsia"/>
              </w:rPr>
              <w:t>内摩擦角Φ (度)</w:t>
            </w:r>
          </w:p>
        </w:tc>
      </w:tr>
      <w:tr w14:paraId="4DA0B7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00" w:hRule="atLeast"/>
          <w:tblHeader/>
          <w:jc w:val="center"/>
        </w:trPr>
        <w:tc>
          <w:tcPr>
            <w:tcW w:w="1233" w:type="pct"/>
            <w:vMerge w:val="continue"/>
            <w:vAlign w:val="center"/>
          </w:tcPr>
          <w:p w14:paraId="5594D72A">
            <w:pPr>
              <w:pStyle w:val="8"/>
              <w:bidi w:val="0"/>
              <w:rPr>
                <w:rFonts w:hint="eastAsia"/>
                <w:lang w:val="en-GB"/>
              </w:rPr>
            </w:pPr>
          </w:p>
        </w:tc>
        <w:tc>
          <w:tcPr>
            <w:tcW w:w="638" w:type="pct"/>
            <w:vMerge w:val="continue"/>
            <w:vAlign w:val="center"/>
          </w:tcPr>
          <w:p w14:paraId="22A52C11">
            <w:pPr>
              <w:pStyle w:val="8"/>
              <w:bidi w:val="0"/>
              <w:rPr>
                <w:rFonts w:hint="eastAsia"/>
                <w:lang w:val="en-GB"/>
              </w:rPr>
            </w:pPr>
          </w:p>
        </w:tc>
        <w:tc>
          <w:tcPr>
            <w:tcW w:w="650" w:type="pct"/>
            <w:vMerge w:val="continue"/>
            <w:vAlign w:val="center"/>
          </w:tcPr>
          <w:p w14:paraId="4D9552D2">
            <w:pPr>
              <w:pStyle w:val="8"/>
              <w:bidi w:val="0"/>
              <w:rPr>
                <w:rFonts w:hint="eastAsia"/>
              </w:rPr>
            </w:pPr>
          </w:p>
        </w:tc>
        <w:tc>
          <w:tcPr>
            <w:tcW w:w="566" w:type="pct"/>
            <w:vMerge w:val="continue"/>
            <w:vAlign w:val="center"/>
          </w:tcPr>
          <w:p w14:paraId="1573CAF0">
            <w:pPr>
              <w:pStyle w:val="8"/>
              <w:bidi w:val="0"/>
              <w:rPr>
                <w:rFonts w:hint="eastAsia"/>
              </w:rPr>
            </w:pPr>
          </w:p>
        </w:tc>
        <w:tc>
          <w:tcPr>
            <w:tcW w:w="516" w:type="pct"/>
            <w:vMerge w:val="continue"/>
            <w:vAlign w:val="center"/>
          </w:tcPr>
          <w:p w14:paraId="5F6AB5ED">
            <w:pPr>
              <w:pStyle w:val="8"/>
              <w:bidi w:val="0"/>
              <w:rPr>
                <w:rFonts w:hint="eastAsia"/>
              </w:rPr>
            </w:pPr>
          </w:p>
        </w:tc>
        <w:tc>
          <w:tcPr>
            <w:tcW w:w="736" w:type="pct"/>
            <w:vMerge w:val="continue"/>
            <w:vAlign w:val="center"/>
          </w:tcPr>
          <w:p w14:paraId="7017D5F3">
            <w:pPr>
              <w:pStyle w:val="8"/>
              <w:bidi w:val="0"/>
              <w:rPr>
                <w:rFonts w:hint="eastAsia"/>
              </w:rPr>
            </w:pPr>
          </w:p>
        </w:tc>
        <w:tc>
          <w:tcPr>
            <w:tcW w:w="661" w:type="pct"/>
            <w:vMerge w:val="continue"/>
            <w:vAlign w:val="center"/>
          </w:tcPr>
          <w:p w14:paraId="43C4683E">
            <w:pPr>
              <w:pStyle w:val="8"/>
              <w:bidi w:val="0"/>
              <w:rPr>
                <w:rFonts w:hint="eastAsia"/>
              </w:rPr>
            </w:pPr>
          </w:p>
        </w:tc>
      </w:tr>
      <w:tr w14:paraId="3809F8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34B843DA">
            <w:pPr>
              <w:pStyle w:val="8"/>
              <w:bidi w:val="0"/>
              <w:rPr>
                <w:rFonts w:hint="eastAsia"/>
              </w:rPr>
            </w:pPr>
            <w:r>
              <w:rPr>
                <w:rFonts w:hint="eastAsia"/>
              </w:rPr>
              <w:t>淤泥①1</w:t>
            </w:r>
          </w:p>
        </w:tc>
        <w:tc>
          <w:tcPr>
            <w:tcW w:w="638" w:type="pct"/>
            <w:vAlign w:val="center"/>
          </w:tcPr>
          <w:p w14:paraId="5CE1973A">
            <w:pPr>
              <w:pStyle w:val="8"/>
              <w:bidi w:val="0"/>
              <w:rPr>
                <w:rFonts w:hint="eastAsia"/>
              </w:rPr>
            </w:pPr>
            <w:r>
              <w:rPr>
                <w:rFonts w:hint="eastAsia"/>
              </w:rPr>
              <w:t>15.0</w:t>
            </w:r>
          </w:p>
        </w:tc>
        <w:tc>
          <w:tcPr>
            <w:tcW w:w="650" w:type="pct"/>
            <w:vAlign w:val="center"/>
          </w:tcPr>
          <w:p w14:paraId="428481CD">
            <w:pPr>
              <w:pStyle w:val="8"/>
              <w:bidi w:val="0"/>
              <w:rPr>
                <w:rFonts w:hint="eastAsia"/>
              </w:rPr>
            </w:pPr>
            <w:r>
              <w:rPr>
                <w:rFonts w:hint="eastAsia"/>
              </w:rPr>
              <w:t>30～50</w:t>
            </w:r>
          </w:p>
        </w:tc>
        <w:tc>
          <w:tcPr>
            <w:tcW w:w="566" w:type="pct"/>
            <w:vAlign w:val="center"/>
          </w:tcPr>
          <w:p w14:paraId="43FF315E">
            <w:pPr>
              <w:pStyle w:val="8"/>
              <w:bidi w:val="0"/>
              <w:rPr>
                <w:rFonts w:hint="eastAsia"/>
              </w:rPr>
            </w:pPr>
            <w:r>
              <w:rPr>
                <w:rFonts w:hint="eastAsia"/>
              </w:rPr>
              <w:t>/</w:t>
            </w:r>
          </w:p>
        </w:tc>
        <w:tc>
          <w:tcPr>
            <w:tcW w:w="516" w:type="pct"/>
            <w:vAlign w:val="center"/>
          </w:tcPr>
          <w:p w14:paraId="35B05963">
            <w:pPr>
              <w:pStyle w:val="8"/>
              <w:bidi w:val="0"/>
              <w:rPr>
                <w:rFonts w:hint="eastAsia"/>
              </w:rPr>
            </w:pPr>
            <w:r>
              <w:rPr>
                <w:rFonts w:hint="eastAsia"/>
              </w:rPr>
              <w:t>1.90</w:t>
            </w:r>
          </w:p>
        </w:tc>
        <w:tc>
          <w:tcPr>
            <w:tcW w:w="736" w:type="pct"/>
            <w:vAlign w:val="center"/>
          </w:tcPr>
          <w:p w14:paraId="603D0111">
            <w:pPr>
              <w:pStyle w:val="8"/>
              <w:bidi w:val="0"/>
              <w:rPr>
                <w:rFonts w:hint="eastAsia"/>
              </w:rPr>
            </w:pPr>
            <w:r>
              <w:rPr>
                <w:rFonts w:hint="eastAsia"/>
              </w:rPr>
              <w:t>10.0*</w:t>
            </w:r>
          </w:p>
        </w:tc>
        <w:tc>
          <w:tcPr>
            <w:tcW w:w="661" w:type="pct"/>
            <w:vAlign w:val="center"/>
          </w:tcPr>
          <w:p w14:paraId="6D5CADEC">
            <w:pPr>
              <w:pStyle w:val="8"/>
              <w:bidi w:val="0"/>
              <w:rPr>
                <w:rFonts w:hint="eastAsia"/>
              </w:rPr>
            </w:pPr>
            <w:r>
              <w:rPr>
                <w:rFonts w:hint="eastAsia"/>
              </w:rPr>
              <w:t>9.5*</w:t>
            </w:r>
          </w:p>
        </w:tc>
      </w:tr>
      <w:tr w14:paraId="44A8A8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2396F922">
            <w:pPr>
              <w:pStyle w:val="8"/>
              <w:bidi w:val="0"/>
              <w:rPr>
                <w:rFonts w:hint="eastAsia"/>
              </w:rPr>
            </w:pPr>
            <w:r>
              <w:rPr>
                <w:rFonts w:hint="eastAsia"/>
              </w:rPr>
              <w:t>粉砂①2</w:t>
            </w:r>
          </w:p>
        </w:tc>
        <w:tc>
          <w:tcPr>
            <w:tcW w:w="638" w:type="pct"/>
            <w:vAlign w:val="center"/>
          </w:tcPr>
          <w:p w14:paraId="16567DBB">
            <w:pPr>
              <w:pStyle w:val="8"/>
              <w:bidi w:val="0"/>
              <w:rPr>
                <w:rFonts w:hint="eastAsia"/>
              </w:rPr>
            </w:pPr>
            <w:r>
              <w:rPr>
                <w:rFonts w:hint="eastAsia"/>
              </w:rPr>
              <w:t>18.0</w:t>
            </w:r>
          </w:p>
        </w:tc>
        <w:tc>
          <w:tcPr>
            <w:tcW w:w="650" w:type="pct"/>
            <w:vAlign w:val="center"/>
          </w:tcPr>
          <w:p w14:paraId="1A3BCE55">
            <w:pPr>
              <w:pStyle w:val="8"/>
              <w:bidi w:val="0"/>
              <w:rPr>
                <w:rFonts w:hint="eastAsia"/>
              </w:rPr>
            </w:pPr>
            <w:r>
              <w:rPr>
                <w:rFonts w:hint="eastAsia"/>
              </w:rPr>
              <w:t>50～70</w:t>
            </w:r>
          </w:p>
        </w:tc>
        <w:tc>
          <w:tcPr>
            <w:tcW w:w="566" w:type="pct"/>
            <w:vAlign w:val="center"/>
          </w:tcPr>
          <w:p w14:paraId="68B7375D">
            <w:pPr>
              <w:pStyle w:val="8"/>
              <w:bidi w:val="0"/>
              <w:rPr>
                <w:rFonts w:hint="eastAsia"/>
              </w:rPr>
            </w:pPr>
            <w:r>
              <w:rPr>
                <w:rFonts w:hint="eastAsia"/>
              </w:rPr>
              <w:t>7*</w:t>
            </w:r>
          </w:p>
        </w:tc>
        <w:tc>
          <w:tcPr>
            <w:tcW w:w="516" w:type="pct"/>
            <w:vAlign w:val="center"/>
          </w:tcPr>
          <w:p w14:paraId="357DADC7">
            <w:pPr>
              <w:pStyle w:val="8"/>
              <w:bidi w:val="0"/>
              <w:rPr>
                <w:rFonts w:hint="eastAsia"/>
              </w:rPr>
            </w:pPr>
            <w:r>
              <w:rPr>
                <w:rFonts w:hint="eastAsia"/>
              </w:rPr>
              <w:t>/</w:t>
            </w:r>
          </w:p>
        </w:tc>
        <w:tc>
          <w:tcPr>
            <w:tcW w:w="736" w:type="pct"/>
            <w:vAlign w:val="center"/>
          </w:tcPr>
          <w:p w14:paraId="77787BD4">
            <w:pPr>
              <w:pStyle w:val="8"/>
              <w:bidi w:val="0"/>
              <w:rPr>
                <w:rFonts w:hint="eastAsia"/>
              </w:rPr>
            </w:pPr>
            <w:r>
              <w:rPr>
                <w:rFonts w:hint="eastAsia"/>
              </w:rPr>
              <w:t>0*</w:t>
            </w:r>
          </w:p>
        </w:tc>
        <w:tc>
          <w:tcPr>
            <w:tcW w:w="661" w:type="pct"/>
            <w:vAlign w:val="center"/>
          </w:tcPr>
          <w:p w14:paraId="5F0BD788">
            <w:pPr>
              <w:pStyle w:val="8"/>
              <w:bidi w:val="0"/>
              <w:rPr>
                <w:rFonts w:hint="eastAsia"/>
              </w:rPr>
            </w:pPr>
            <w:r>
              <w:rPr>
                <w:rFonts w:hint="eastAsia"/>
              </w:rPr>
              <w:t>28*</w:t>
            </w:r>
          </w:p>
        </w:tc>
      </w:tr>
      <w:tr w14:paraId="355385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110B8E3E">
            <w:pPr>
              <w:pStyle w:val="8"/>
              <w:bidi w:val="0"/>
              <w:rPr>
                <w:rFonts w:hint="eastAsia"/>
              </w:rPr>
            </w:pPr>
            <w:r>
              <w:rPr>
                <w:rFonts w:hint="eastAsia"/>
              </w:rPr>
              <w:t>中粗砂①3</w:t>
            </w:r>
          </w:p>
        </w:tc>
        <w:tc>
          <w:tcPr>
            <w:tcW w:w="638" w:type="pct"/>
            <w:shd w:val="clear" w:color="auto" w:fill="auto"/>
            <w:vAlign w:val="center"/>
          </w:tcPr>
          <w:p w14:paraId="30B79864">
            <w:pPr>
              <w:pStyle w:val="8"/>
              <w:bidi w:val="0"/>
              <w:rPr>
                <w:rFonts w:hint="eastAsia"/>
              </w:rPr>
            </w:pPr>
            <w:r>
              <w:rPr>
                <w:rFonts w:hint="eastAsia"/>
              </w:rPr>
              <w:t>19.0*</w:t>
            </w:r>
          </w:p>
        </w:tc>
        <w:tc>
          <w:tcPr>
            <w:tcW w:w="650" w:type="pct"/>
            <w:shd w:val="clear" w:color="auto" w:fill="auto"/>
            <w:vAlign w:val="center"/>
          </w:tcPr>
          <w:p w14:paraId="3FF6F598">
            <w:pPr>
              <w:pStyle w:val="8"/>
              <w:bidi w:val="0"/>
              <w:rPr>
                <w:rFonts w:hint="eastAsia"/>
              </w:rPr>
            </w:pPr>
            <w:r>
              <w:rPr>
                <w:rFonts w:hint="eastAsia"/>
              </w:rPr>
              <w:t>130</w:t>
            </w:r>
          </w:p>
        </w:tc>
        <w:tc>
          <w:tcPr>
            <w:tcW w:w="566" w:type="pct"/>
            <w:shd w:val="clear" w:color="auto" w:fill="auto"/>
            <w:vAlign w:val="center"/>
          </w:tcPr>
          <w:p w14:paraId="4932CAEC">
            <w:pPr>
              <w:pStyle w:val="8"/>
              <w:bidi w:val="0"/>
              <w:rPr>
                <w:rFonts w:hint="eastAsia"/>
              </w:rPr>
            </w:pPr>
            <w:r>
              <w:rPr>
                <w:rFonts w:hint="eastAsia"/>
              </w:rPr>
              <w:t>20*</w:t>
            </w:r>
          </w:p>
        </w:tc>
        <w:tc>
          <w:tcPr>
            <w:tcW w:w="516" w:type="pct"/>
            <w:shd w:val="clear" w:color="auto" w:fill="auto"/>
            <w:vAlign w:val="center"/>
          </w:tcPr>
          <w:p w14:paraId="7CF655F7">
            <w:pPr>
              <w:pStyle w:val="8"/>
              <w:bidi w:val="0"/>
              <w:rPr>
                <w:rFonts w:hint="eastAsia"/>
              </w:rPr>
            </w:pPr>
            <w:r>
              <w:rPr>
                <w:rFonts w:hint="eastAsia"/>
              </w:rPr>
              <w:t>/</w:t>
            </w:r>
          </w:p>
        </w:tc>
        <w:tc>
          <w:tcPr>
            <w:tcW w:w="736" w:type="pct"/>
            <w:shd w:val="clear" w:color="auto" w:fill="auto"/>
            <w:vAlign w:val="center"/>
          </w:tcPr>
          <w:p w14:paraId="71156ADF">
            <w:pPr>
              <w:pStyle w:val="8"/>
              <w:bidi w:val="0"/>
              <w:rPr>
                <w:rFonts w:hint="eastAsia"/>
              </w:rPr>
            </w:pPr>
            <w:r>
              <w:rPr>
                <w:rFonts w:hint="eastAsia"/>
              </w:rPr>
              <w:t>0*</w:t>
            </w:r>
          </w:p>
        </w:tc>
        <w:tc>
          <w:tcPr>
            <w:tcW w:w="661" w:type="pct"/>
            <w:shd w:val="clear" w:color="auto" w:fill="auto"/>
            <w:vAlign w:val="center"/>
          </w:tcPr>
          <w:p w14:paraId="7D9EFF1C">
            <w:pPr>
              <w:pStyle w:val="8"/>
              <w:bidi w:val="0"/>
              <w:rPr>
                <w:rFonts w:hint="eastAsia"/>
              </w:rPr>
            </w:pPr>
            <w:r>
              <w:rPr>
                <w:rFonts w:hint="eastAsia"/>
              </w:rPr>
              <w:t>32*</w:t>
            </w:r>
          </w:p>
        </w:tc>
      </w:tr>
      <w:tr w14:paraId="7273A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59E1B5C9">
            <w:pPr>
              <w:pStyle w:val="8"/>
              <w:bidi w:val="0"/>
              <w:rPr>
                <w:rFonts w:hint="eastAsia"/>
              </w:rPr>
            </w:pPr>
            <w:r>
              <w:rPr>
                <w:rFonts w:hint="eastAsia"/>
              </w:rPr>
              <w:t>粉砂②1</w:t>
            </w:r>
          </w:p>
        </w:tc>
        <w:tc>
          <w:tcPr>
            <w:tcW w:w="638" w:type="pct"/>
            <w:shd w:val="clear" w:color="auto" w:fill="auto"/>
            <w:vAlign w:val="center"/>
          </w:tcPr>
          <w:p w14:paraId="60144A7F">
            <w:pPr>
              <w:pStyle w:val="8"/>
              <w:bidi w:val="0"/>
              <w:rPr>
                <w:rFonts w:hint="eastAsia"/>
              </w:rPr>
            </w:pPr>
            <w:r>
              <w:rPr>
                <w:rFonts w:hint="eastAsia"/>
              </w:rPr>
              <w:t>18.8*</w:t>
            </w:r>
          </w:p>
        </w:tc>
        <w:tc>
          <w:tcPr>
            <w:tcW w:w="650" w:type="pct"/>
            <w:shd w:val="clear" w:color="auto" w:fill="auto"/>
            <w:vAlign w:val="center"/>
          </w:tcPr>
          <w:p w14:paraId="6DF6F6DB">
            <w:pPr>
              <w:pStyle w:val="8"/>
              <w:bidi w:val="0"/>
              <w:rPr>
                <w:rFonts w:hint="eastAsia"/>
              </w:rPr>
            </w:pPr>
            <w:r>
              <w:rPr>
                <w:rFonts w:hint="eastAsia"/>
              </w:rPr>
              <w:t>120</w:t>
            </w:r>
          </w:p>
        </w:tc>
        <w:tc>
          <w:tcPr>
            <w:tcW w:w="566" w:type="pct"/>
            <w:shd w:val="clear" w:color="auto" w:fill="auto"/>
            <w:vAlign w:val="center"/>
          </w:tcPr>
          <w:p w14:paraId="4BCD8B84">
            <w:pPr>
              <w:pStyle w:val="8"/>
              <w:bidi w:val="0"/>
              <w:rPr>
                <w:rFonts w:hint="eastAsia"/>
              </w:rPr>
            </w:pPr>
            <w:r>
              <w:rPr>
                <w:rFonts w:hint="eastAsia"/>
              </w:rPr>
              <w:t>12*</w:t>
            </w:r>
          </w:p>
        </w:tc>
        <w:tc>
          <w:tcPr>
            <w:tcW w:w="516" w:type="pct"/>
            <w:shd w:val="clear" w:color="auto" w:fill="auto"/>
            <w:vAlign w:val="center"/>
          </w:tcPr>
          <w:p w14:paraId="1D679D1F">
            <w:pPr>
              <w:pStyle w:val="8"/>
              <w:bidi w:val="0"/>
              <w:rPr>
                <w:rFonts w:hint="eastAsia"/>
              </w:rPr>
            </w:pPr>
            <w:r>
              <w:rPr>
                <w:rFonts w:hint="eastAsia"/>
              </w:rPr>
              <w:t>/</w:t>
            </w:r>
          </w:p>
        </w:tc>
        <w:tc>
          <w:tcPr>
            <w:tcW w:w="736" w:type="pct"/>
            <w:shd w:val="clear" w:color="auto" w:fill="auto"/>
            <w:vAlign w:val="center"/>
          </w:tcPr>
          <w:p w14:paraId="610C5EC9">
            <w:pPr>
              <w:pStyle w:val="8"/>
              <w:bidi w:val="0"/>
              <w:rPr>
                <w:rFonts w:hint="eastAsia"/>
              </w:rPr>
            </w:pPr>
            <w:r>
              <w:rPr>
                <w:rFonts w:hint="eastAsia"/>
              </w:rPr>
              <w:t>2*</w:t>
            </w:r>
          </w:p>
        </w:tc>
        <w:tc>
          <w:tcPr>
            <w:tcW w:w="661" w:type="pct"/>
            <w:shd w:val="clear" w:color="auto" w:fill="auto"/>
            <w:vAlign w:val="center"/>
          </w:tcPr>
          <w:p w14:paraId="595C3DC5">
            <w:pPr>
              <w:pStyle w:val="8"/>
              <w:bidi w:val="0"/>
              <w:rPr>
                <w:rFonts w:hint="eastAsia"/>
              </w:rPr>
            </w:pPr>
            <w:r>
              <w:rPr>
                <w:rFonts w:hint="eastAsia"/>
              </w:rPr>
              <w:t>30*</w:t>
            </w:r>
          </w:p>
        </w:tc>
      </w:tr>
      <w:tr w14:paraId="03C555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06E10263">
            <w:pPr>
              <w:pStyle w:val="8"/>
              <w:bidi w:val="0"/>
              <w:rPr>
                <w:rFonts w:hint="eastAsia"/>
              </w:rPr>
            </w:pPr>
            <w:r>
              <w:rPr>
                <w:rFonts w:hint="eastAsia"/>
              </w:rPr>
              <w:t>淤泥质粘土②2</w:t>
            </w:r>
          </w:p>
        </w:tc>
        <w:tc>
          <w:tcPr>
            <w:tcW w:w="638" w:type="pct"/>
            <w:shd w:val="clear" w:color="auto" w:fill="auto"/>
            <w:vAlign w:val="center"/>
          </w:tcPr>
          <w:p w14:paraId="3274C27C">
            <w:pPr>
              <w:pStyle w:val="8"/>
              <w:bidi w:val="0"/>
              <w:rPr>
                <w:rFonts w:hint="eastAsia"/>
              </w:rPr>
            </w:pPr>
            <w:r>
              <w:rPr>
                <w:rFonts w:hint="eastAsia"/>
              </w:rPr>
              <w:t>16.8</w:t>
            </w:r>
          </w:p>
        </w:tc>
        <w:tc>
          <w:tcPr>
            <w:tcW w:w="650" w:type="pct"/>
            <w:shd w:val="clear" w:color="auto" w:fill="auto"/>
            <w:vAlign w:val="center"/>
          </w:tcPr>
          <w:p w14:paraId="0CFDED8D">
            <w:pPr>
              <w:pStyle w:val="8"/>
              <w:bidi w:val="0"/>
              <w:rPr>
                <w:rFonts w:hint="eastAsia"/>
              </w:rPr>
            </w:pPr>
            <w:r>
              <w:rPr>
                <w:rFonts w:hint="eastAsia"/>
              </w:rPr>
              <w:t>75</w:t>
            </w:r>
          </w:p>
        </w:tc>
        <w:tc>
          <w:tcPr>
            <w:tcW w:w="566" w:type="pct"/>
            <w:shd w:val="clear" w:color="auto" w:fill="auto"/>
            <w:vAlign w:val="center"/>
          </w:tcPr>
          <w:p w14:paraId="50F294F5">
            <w:pPr>
              <w:pStyle w:val="8"/>
              <w:bidi w:val="0"/>
              <w:rPr>
                <w:rFonts w:hint="eastAsia"/>
              </w:rPr>
            </w:pPr>
            <w:r>
              <w:rPr>
                <w:rFonts w:hint="eastAsia"/>
              </w:rPr>
              <w:t>/</w:t>
            </w:r>
          </w:p>
        </w:tc>
        <w:tc>
          <w:tcPr>
            <w:tcW w:w="516" w:type="pct"/>
            <w:shd w:val="clear" w:color="auto" w:fill="auto"/>
            <w:vAlign w:val="center"/>
          </w:tcPr>
          <w:p w14:paraId="151D7969">
            <w:pPr>
              <w:pStyle w:val="8"/>
              <w:bidi w:val="0"/>
              <w:rPr>
                <w:rFonts w:hint="eastAsia"/>
              </w:rPr>
            </w:pPr>
            <w:r>
              <w:rPr>
                <w:rFonts w:hint="eastAsia"/>
              </w:rPr>
              <w:t>2.10*</w:t>
            </w:r>
          </w:p>
        </w:tc>
        <w:tc>
          <w:tcPr>
            <w:tcW w:w="736" w:type="pct"/>
            <w:shd w:val="clear" w:color="auto" w:fill="auto"/>
            <w:vAlign w:val="center"/>
          </w:tcPr>
          <w:p w14:paraId="63B01F55">
            <w:pPr>
              <w:pStyle w:val="8"/>
              <w:bidi w:val="0"/>
              <w:rPr>
                <w:rFonts w:hint="eastAsia"/>
              </w:rPr>
            </w:pPr>
            <w:r>
              <w:rPr>
                <w:rFonts w:hint="eastAsia"/>
              </w:rPr>
              <w:t>18*</w:t>
            </w:r>
          </w:p>
        </w:tc>
        <w:tc>
          <w:tcPr>
            <w:tcW w:w="661" w:type="pct"/>
            <w:shd w:val="clear" w:color="auto" w:fill="auto"/>
            <w:vAlign w:val="center"/>
          </w:tcPr>
          <w:p w14:paraId="3FC3A3E7">
            <w:pPr>
              <w:pStyle w:val="8"/>
              <w:bidi w:val="0"/>
              <w:rPr>
                <w:rFonts w:hint="eastAsia"/>
              </w:rPr>
            </w:pPr>
            <w:r>
              <w:rPr>
                <w:rFonts w:hint="eastAsia"/>
              </w:rPr>
              <w:t>10.5*</w:t>
            </w:r>
          </w:p>
        </w:tc>
      </w:tr>
      <w:tr w14:paraId="319C25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1B762F70">
            <w:pPr>
              <w:pStyle w:val="8"/>
              <w:bidi w:val="0"/>
              <w:rPr>
                <w:rFonts w:hint="eastAsia"/>
              </w:rPr>
            </w:pPr>
            <w:r>
              <w:rPr>
                <w:rFonts w:hint="eastAsia"/>
              </w:rPr>
              <w:t>粉砂②3</w:t>
            </w:r>
          </w:p>
        </w:tc>
        <w:tc>
          <w:tcPr>
            <w:tcW w:w="638" w:type="pct"/>
            <w:shd w:val="clear" w:color="auto" w:fill="auto"/>
            <w:vAlign w:val="center"/>
          </w:tcPr>
          <w:p w14:paraId="2776083D">
            <w:pPr>
              <w:pStyle w:val="8"/>
              <w:bidi w:val="0"/>
              <w:rPr>
                <w:rFonts w:hint="eastAsia"/>
              </w:rPr>
            </w:pPr>
            <w:r>
              <w:rPr>
                <w:rFonts w:hint="eastAsia"/>
              </w:rPr>
              <w:t>18.8*</w:t>
            </w:r>
          </w:p>
        </w:tc>
        <w:tc>
          <w:tcPr>
            <w:tcW w:w="650" w:type="pct"/>
            <w:shd w:val="clear" w:color="auto" w:fill="auto"/>
            <w:vAlign w:val="center"/>
          </w:tcPr>
          <w:p w14:paraId="158D54DC">
            <w:pPr>
              <w:pStyle w:val="8"/>
              <w:bidi w:val="0"/>
              <w:rPr>
                <w:rFonts w:hint="eastAsia"/>
              </w:rPr>
            </w:pPr>
            <w:r>
              <w:rPr>
                <w:rFonts w:hint="eastAsia"/>
              </w:rPr>
              <w:t>130</w:t>
            </w:r>
          </w:p>
        </w:tc>
        <w:tc>
          <w:tcPr>
            <w:tcW w:w="566" w:type="pct"/>
            <w:shd w:val="clear" w:color="auto" w:fill="auto"/>
            <w:vAlign w:val="center"/>
          </w:tcPr>
          <w:p w14:paraId="482ED6A7">
            <w:pPr>
              <w:pStyle w:val="8"/>
              <w:bidi w:val="0"/>
              <w:rPr>
                <w:rFonts w:hint="eastAsia"/>
              </w:rPr>
            </w:pPr>
            <w:r>
              <w:rPr>
                <w:rFonts w:hint="eastAsia"/>
              </w:rPr>
              <w:t>15*</w:t>
            </w:r>
          </w:p>
        </w:tc>
        <w:tc>
          <w:tcPr>
            <w:tcW w:w="516" w:type="pct"/>
            <w:shd w:val="clear" w:color="auto" w:fill="auto"/>
            <w:vAlign w:val="center"/>
          </w:tcPr>
          <w:p w14:paraId="2214C234">
            <w:pPr>
              <w:pStyle w:val="8"/>
              <w:bidi w:val="0"/>
              <w:rPr>
                <w:rFonts w:hint="eastAsia"/>
              </w:rPr>
            </w:pPr>
            <w:r>
              <w:rPr>
                <w:rFonts w:hint="eastAsia"/>
              </w:rPr>
              <w:t>/</w:t>
            </w:r>
          </w:p>
        </w:tc>
        <w:tc>
          <w:tcPr>
            <w:tcW w:w="736" w:type="pct"/>
            <w:shd w:val="clear" w:color="auto" w:fill="auto"/>
            <w:vAlign w:val="center"/>
          </w:tcPr>
          <w:p w14:paraId="5222C076">
            <w:pPr>
              <w:pStyle w:val="8"/>
              <w:bidi w:val="0"/>
              <w:rPr>
                <w:rFonts w:hint="eastAsia"/>
              </w:rPr>
            </w:pPr>
            <w:r>
              <w:rPr>
                <w:rFonts w:hint="eastAsia"/>
              </w:rPr>
              <w:t>2*</w:t>
            </w:r>
          </w:p>
        </w:tc>
        <w:tc>
          <w:tcPr>
            <w:tcW w:w="661" w:type="pct"/>
            <w:shd w:val="clear" w:color="auto" w:fill="auto"/>
            <w:vAlign w:val="center"/>
          </w:tcPr>
          <w:p w14:paraId="2203F4DC">
            <w:pPr>
              <w:pStyle w:val="8"/>
              <w:bidi w:val="0"/>
              <w:rPr>
                <w:rFonts w:hint="eastAsia"/>
              </w:rPr>
            </w:pPr>
            <w:r>
              <w:rPr>
                <w:rFonts w:hint="eastAsia"/>
              </w:rPr>
              <w:t>30*</w:t>
            </w:r>
          </w:p>
        </w:tc>
      </w:tr>
      <w:tr w14:paraId="42261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61173947">
            <w:pPr>
              <w:pStyle w:val="8"/>
              <w:bidi w:val="0"/>
              <w:rPr>
                <w:rFonts w:hint="eastAsia"/>
              </w:rPr>
            </w:pPr>
            <w:r>
              <w:rPr>
                <w:rFonts w:hint="eastAsia"/>
              </w:rPr>
              <w:t>粉质粘土②4</w:t>
            </w:r>
          </w:p>
        </w:tc>
        <w:tc>
          <w:tcPr>
            <w:tcW w:w="638" w:type="pct"/>
            <w:shd w:val="clear" w:color="auto" w:fill="auto"/>
            <w:vAlign w:val="center"/>
          </w:tcPr>
          <w:p w14:paraId="08FC74DC">
            <w:pPr>
              <w:pStyle w:val="8"/>
              <w:bidi w:val="0"/>
              <w:rPr>
                <w:rFonts w:hint="eastAsia"/>
              </w:rPr>
            </w:pPr>
            <w:r>
              <w:rPr>
                <w:rFonts w:hint="eastAsia"/>
              </w:rPr>
              <w:t>18.0*</w:t>
            </w:r>
          </w:p>
        </w:tc>
        <w:tc>
          <w:tcPr>
            <w:tcW w:w="650" w:type="pct"/>
            <w:shd w:val="clear" w:color="auto" w:fill="auto"/>
            <w:vAlign w:val="center"/>
          </w:tcPr>
          <w:p w14:paraId="591089FD">
            <w:pPr>
              <w:pStyle w:val="8"/>
              <w:bidi w:val="0"/>
              <w:rPr>
                <w:rFonts w:hint="eastAsia"/>
              </w:rPr>
            </w:pPr>
            <w:r>
              <w:rPr>
                <w:rFonts w:hint="eastAsia"/>
              </w:rPr>
              <w:t>160</w:t>
            </w:r>
          </w:p>
        </w:tc>
        <w:tc>
          <w:tcPr>
            <w:tcW w:w="566" w:type="pct"/>
            <w:shd w:val="clear" w:color="auto" w:fill="auto"/>
            <w:vAlign w:val="center"/>
          </w:tcPr>
          <w:p w14:paraId="5BBD1D86">
            <w:pPr>
              <w:pStyle w:val="8"/>
              <w:bidi w:val="0"/>
              <w:rPr>
                <w:rFonts w:hint="eastAsia"/>
              </w:rPr>
            </w:pPr>
            <w:r>
              <w:rPr>
                <w:rFonts w:hint="eastAsia"/>
              </w:rPr>
              <w:t>/</w:t>
            </w:r>
          </w:p>
        </w:tc>
        <w:tc>
          <w:tcPr>
            <w:tcW w:w="516" w:type="pct"/>
            <w:shd w:val="clear" w:color="auto" w:fill="auto"/>
            <w:vAlign w:val="center"/>
          </w:tcPr>
          <w:p w14:paraId="638A119C">
            <w:pPr>
              <w:pStyle w:val="8"/>
              <w:bidi w:val="0"/>
              <w:rPr>
                <w:rFonts w:hint="eastAsia"/>
              </w:rPr>
            </w:pPr>
            <w:r>
              <w:rPr>
                <w:rFonts w:hint="eastAsia"/>
              </w:rPr>
              <w:t>5.00*</w:t>
            </w:r>
          </w:p>
        </w:tc>
        <w:tc>
          <w:tcPr>
            <w:tcW w:w="736" w:type="pct"/>
            <w:shd w:val="clear" w:color="auto" w:fill="auto"/>
            <w:vAlign w:val="center"/>
          </w:tcPr>
          <w:p w14:paraId="69308DF7">
            <w:pPr>
              <w:pStyle w:val="8"/>
              <w:bidi w:val="0"/>
              <w:rPr>
                <w:rFonts w:hint="eastAsia"/>
              </w:rPr>
            </w:pPr>
            <w:r>
              <w:rPr>
                <w:rFonts w:hint="eastAsia"/>
              </w:rPr>
              <w:t>25.0*</w:t>
            </w:r>
          </w:p>
        </w:tc>
        <w:tc>
          <w:tcPr>
            <w:tcW w:w="661" w:type="pct"/>
            <w:shd w:val="clear" w:color="auto" w:fill="auto"/>
            <w:vAlign w:val="center"/>
          </w:tcPr>
          <w:p w14:paraId="69FBB57C">
            <w:pPr>
              <w:pStyle w:val="8"/>
              <w:bidi w:val="0"/>
              <w:rPr>
                <w:rFonts w:hint="eastAsia"/>
              </w:rPr>
            </w:pPr>
            <w:r>
              <w:rPr>
                <w:rFonts w:hint="eastAsia"/>
              </w:rPr>
              <w:t>17.0*</w:t>
            </w:r>
          </w:p>
        </w:tc>
      </w:tr>
      <w:tr w14:paraId="4F0338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7198AD99">
            <w:pPr>
              <w:pStyle w:val="8"/>
              <w:bidi w:val="0"/>
              <w:rPr>
                <w:rFonts w:hint="eastAsia"/>
              </w:rPr>
            </w:pPr>
            <w:r>
              <w:rPr>
                <w:rFonts w:hint="eastAsia"/>
              </w:rPr>
              <w:t>中粗砂②5</w:t>
            </w:r>
          </w:p>
        </w:tc>
        <w:tc>
          <w:tcPr>
            <w:tcW w:w="638" w:type="pct"/>
            <w:shd w:val="clear" w:color="auto" w:fill="auto"/>
            <w:vAlign w:val="center"/>
          </w:tcPr>
          <w:p w14:paraId="2CBED741">
            <w:pPr>
              <w:pStyle w:val="8"/>
              <w:bidi w:val="0"/>
              <w:rPr>
                <w:rFonts w:hint="eastAsia"/>
              </w:rPr>
            </w:pPr>
            <w:r>
              <w:rPr>
                <w:rFonts w:hint="eastAsia"/>
              </w:rPr>
              <w:t>19.5*</w:t>
            </w:r>
          </w:p>
        </w:tc>
        <w:tc>
          <w:tcPr>
            <w:tcW w:w="650" w:type="pct"/>
            <w:shd w:val="clear" w:color="auto" w:fill="auto"/>
            <w:vAlign w:val="center"/>
          </w:tcPr>
          <w:p w14:paraId="00576F26">
            <w:pPr>
              <w:pStyle w:val="8"/>
              <w:bidi w:val="0"/>
              <w:rPr>
                <w:rFonts w:hint="eastAsia"/>
              </w:rPr>
            </w:pPr>
            <w:r>
              <w:rPr>
                <w:rFonts w:hint="eastAsia"/>
              </w:rPr>
              <w:t>180</w:t>
            </w:r>
          </w:p>
        </w:tc>
        <w:tc>
          <w:tcPr>
            <w:tcW w:w="566" w:type="pct"/>
            <w:shd w:val="clear" w:color="auto" w:fill="auto"/>
            <w:vAlign w:val="center"/>
          </w:tcPr>
          <w:p w14:paraId="1F6A137C">
            <w:pPr>
              <w:pStyle w:val="8"/>
              <w:bidi w:val="0"/>
              <w:rPr>
                <w:rFonts w:hint="eastAsia"/>
              </w:rPr>
            </w:pPr>
            <w:r>
              <w:rPr>
                <w:rFonts w:hint="eastAsia"/>
              </w:rPr>
              <w:t>38*</w:t>
            </w:r>
          </w:p>
        </w:tc>
        <w:tc>
          <w:tcPr>
            <w:tcW w:w="516" w:type="pct"/>
            <w:shd w:val="clear" w:color="auto" w:fill="auto"/>
            <w:vAlign w:val="center"/>
          </w:tcPr>
          <w:p w14:paraId="22CB59B8">
            <w:pPr>
              <w:pStyle w:val="8"/>
              <w:bidi w:val="0"/>
              <w:rPr>
                <w:rFonts w:hint="eastAsia"/>
              </w:rPr>
            </w:pPr>
            <w:r>
              <w:rPr>
                <w:rFonts w:hint="eastAsia"/>
              </w:rPr>
              <w:t>/</w:t>
            </w:r>
          </w:p>
        </w:tc>
        <w:tc>
          <w:tcPr>
            <w:tcW w:w="736" w:type="pct"/>
            <w:shd w:val="clear" w:color="auto" w:fill="auto"/>
            <w:vAlign w:val="center"/>
          </w:tcPr>
          <w:p w14:paraId="0B9FA1E9">
            <w:pPr>
              <w:pStyle w:val="8"/>
              <w:bidi w:val="0"/>
              <w:rPr>
                <w:rFonts w:hint="eastAsia"/>
              </w:rPr>
            </w:pPr>
            <w:r>
              <w:rPr>
                <w:rFonts w:hint="eastAsia"/>
              </w:rPr>
              <w:t>0*</w:t>
            </w:r>
          </w:p>
        </w:tc>
        <w:tc>
          <w:tcPr>
            <w:tcW w:w="661" w:type="pct"/>
            <w:shd w:val="clear" w:color="auto" w:fill="auto"/>
            <w:vAlign w:val="center"/>
          </w:tcPr>
          <w:p w14:paraId="78A9E348">
            <w:pPr>
              <w:pStyle w:val="8"/>
              <w:bidi w:val="0"/>
              <w:rPr>
                <w:rFonts w:hint="eastAsia"/>
              </w:rPr>
            </w:pPr>
            <w:r>
              <w:rPr>
                <w:rFonts w:hint="eastAsia"/>
              </w:rPr>
              <w:t>36*</w:t>
            </w:r>
          </w:p>
        </w:tc>
      </w:tr>
      <w:tr w14:paraId="2EDE45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2D636601">
            <w:pPr>
              <w:pStyle w:val="8"/>
              <w:bidi w:val="0"/>
              <w:rPr>
                <w:rFonts w:hint="eastAsia"/>
              </w:rPr>
            </w:pPr>
            <w:r>
              <w:rPr>
                <w:rFonts w:hint="eastAsia"/>
              </w:rPr>
              <w:t>残积土③</w:t>
            </w:r>
          </w:p>
        </w:tc>
        <w:tc>
          <w:tcPr>
            <w:tcW w:w="638" w:type="pct"/>
            <w:shd w:val="clear" w:color="auto" w:fill="auto"/>
            <w:vAlign w:val="center"/>
          </w:tcPr>
          <w:p w14:paraId="42D24AA8">
            <w:pPr>
              <w:pStyle w:val="8"/>
              <w:bidi w:val="0"/>
              <w:rPr>
                <w:rFonts w:hint="eastAsia"/>
              </w:rPr>
            </w:pPr>
            <w:r>
              <w:rPr>
                <w:rFonts w:hint="eastAsia"/>
              </w:rPr>
              <w:t>19.0*</w:t>
            </w:r>
          </w:p>
        </w:tc>
        <w:tc>
          <w:tcPr>
            <w:tcW w:w="650" w:type="pct"/>
            <w:shd w:val="clear" w:color="auto" w:fill="auto"/>
            <w:vAlign w:val="center"/>
          </w:tcPr>
          <w:p w14:paraId="29DE1A4E">
            <w:pPr>
              <w:pStyle w:val="8"/>
              <w:bidi w:val="0"/>
              <w:rPr>
                <w:rFonts w:hint="eastAsia"/>
              </w:rPr>
            </w:pPr>
            <w:r>
              <w:rPr>
                <w:rFonts w:hint="eastAsia"/>
              </w:rPr>
              <w:t>250</w:t>
            </w:r>
          </w:p>
        </w:tc>
        <w:tc>
          <w:tcPr>
            <w:tcW w:w="566" w:type="pct"/>
            <w:shd w:val="clear" w:color="auto" w:fill="auto"/>
            <w:vAlign w:val="center"/>
          </w:tcPr>
          <w:p w14:paraId="0D3E8F03">
            <w:pPr>
              <w:pStyle w:val="8"/>
              <w:bidi w:val="0"/>
              <w:rPr>
                <w:rFonts w:hint="eastAsia"/>
              </w:rPr>
            </w:pPr>
            <w:r>
              <w:rPr>
                <w:rFonts w:hint="eastAsia"/>
              </w:rPr>
              <w:t>/</w:t>
            </w:r>
          </w:p>
        </w:tc>
        <w:tc>
          <w:tcPr>
            <w:tcW w:w="516" w:type="pct"/>
            <w:shd w:val="clear" w:color="auto" w:fill="auto"/>
            <w:vAlign w:val="center"/>
          </w:tcPr>
          <w:p w14:paraId="259A1CAB">
            <w:pPr>
              <w:pStyle w:val="8"/>
              <w:bidi w:val="0"/>
              <w:rPr>
                <w:rFonts w:hint="eastAsia"/>
              </w:rPr>
            </w:pPr>
            <w:r>
              <w:rPr>
                <w:rFonts w:hint="eastAsia"/>
              </w:rPr>
              <w:t>/</w:t>
            </w:r>
          </w:p>
        </w:tc>
        <w:tc>
          <w:tcPr>
            <w:tcW w:w="736" w:type="pct"/>
            <w:shd w:val="clear" w:color="auto" w:fill="auto"/>
            <w:vAlign w:val="center"/>
          </w:tcPr>
          <w:p w14:paraId="2851526E">
            <w:pPr>
              <w:pStyle w:val="8"/>
              <w:bidi w:val="0"/>
              <w:rPr>
                <w:rFonts w:hint="eastAsia"/>
              </w:rPr>
            </w:pPr>
            <w:r>
              <w:rPr>
                <w:rFonts w:hint="eastAsia"/>
              </w:rPr>
              <w:t>22*</w:t>
            </w:r>
          </w:p>
        </w:tc>
        <w:tc>
          <w:tcPr>
            <w:tcW w:w="661" w:type="pct"/>
            <w:shd w:val="clear" w:color="auto" w:fill="auto"/>
            <w:vAlign w:val="center"/>
          </w:tcPr>
          <w:p w14:paraId="549303D3">
            <w:pPr>
              <w:pStyle w:val="8"/>
              <w:bidi w:val="0"/>
              <w:rPr>
                <w:rFonts w:hint="eastAsia"/>
              </w:rPr>
            </w:pPr>
            <w:r>
              <w:rPr>
                <w:rFonts w:hint="eastAsia"/>
              </w:rPr>
              <w:t>25*</w:t>
            </w:r>
          </w:p>
        </w:tc>
      </w:tr>
      <w:tr w14:paraId="3CF2B1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00032A12">
            <w:pPr>
              <w:pStyle w:val="8"/>
              <w:bidi w:val="0"/>
              <w:rPr>
                <w:rFonts w:hint="eastAsia"/>
              </w:rPr>
            </w:pPr>
            <w:r>
              <w:rPr>
                <w:rFonts w:hint="eastAsia"/>
              </w:rPr>
              <w:t>全风化花岗岩④1</w:t>
            </w:r>
          </w:p>
        </w:tc>
        <w:tc>
          <w:tcPr>
            <w:tcW w:w="638" w:type="pct"/>
            <w:shd w:val="clear" w:color="auto" w:fill="auto"/>
            <w:vAlign w:val="center"/>
          </w:tcPr>
          <w:p w14:paraId="5005AD3B">
            <w:pPr>
              <w:pStyle w:val="8"/>
              <w:bidi w:val="0"/>
              <w:rPr>
                <w:rFonts w:hint="eastAsia"/>
              </w:rPr>
            </w:pPr>
            <w:r>
              <w:rPr>
                <w:rFonts w:hint="eastAsia"/>
              </w:rPr>
              <w:t>19.2*</w:t>
            </w:r>
          </w:p>
        </w:tc>
        <w:tc>
          <w:tcPr>
            <w:tcW w:w="650" w:type="pct"/>
            <w:shd w:val="clear" w:color="auto" w:fill="auto"/>
            <w:vAlign w:val="center"/>
          </w:tcPr>
          <w:p w14:paraId="7E0C6CB4">
            <w:pPr>
              <w:pStyle w:val="8"/>
              <w:bidi w:val="0"/>
              <w:rPr>
                <w:rFonts w:hint="eastAsia"/>
              </w:rPr>
            </w:pPr>
            <w:r>
              <w:rPr>
                <w:rFonts w:hint="eastAsia"/>
              </w:rPr>
              <w:t>350</w:t>
            </w:r>
          </w:p>
        </w:tc>
        <w:tc>
          <w:tcPr>
            <w:tcW w:w="566" w:type="pct"/>
            <w:shd w:val="clear" w:color="auto" w:fill="auto"/>
            <w:vAlign w:val="center"/>
          </w:tcPr>
          <w:p w14:paraId="54EB6ACC">
            <w:pPr>
              <w:pStyle w:val="8"/>
              <w:bidi w:val="0"/>
              <w:rPr>
                <w:rFonts w:hint="eastAsia"/>
              </w:rPr>
            </w:pPr>
            <w:r>
              <w:rPr>
                <w:rFonts w:hint="eastAsia"/>
              </w:rPr>
              <w:t>/</w:t>
            </w:r>
          </w:p>
        </w:tc>
        <w:tc>
          <w:tcPr>
            <w:tcW w:w="516" w:type="pct"/>
            <w:shd w:val="clear" w:color="auto" w:fill="auto"/>
            <w:vAlign w:val="center"/>
          </w:tcPr>
          <w:p w14:paraId="1A3F4411">
            <w:pPr>
              <w:pStyle w:val="8"/>
              <w:bidi w:val="0"/>
              <w:rPr>
                <w:rFonts w:hint="eastAsia"/>
              </w:rPr>
            </w:pPr>
            <w:r>
              <w:rPr>
                <w:rFonts w:hint="eastAsia"/>
              </w:rPr>
              <w:t>/</w:t>
            </w:r>
          </w:p>
        </w:tc>
        <w:tc>
          <w:tcPr>
            <w:tcW w:w="736" w:type="pct"/>
            <w:shd w:val="clear" w:color="auto" w:fill="auto"/>
            <w:vAlign w:val="center"/>
          </w:tcPr>
          <w:p w14:paraId="2E60F1A6">
            <w:pPr>
              <w:pStyle w:val="8"/>
              <w:bidi w:val="0"/>
              <w:rPr>
                <w:rFonts w:hint="eastAsia"/>
              </w:rPr>
            </w:pPr>
            <w:r>
              <w:rPr>
                <w:rFonts w:hint="eastAsia"/>
              </w:rPr>
              <w:t>20*</w:t>
            </w:r>
          </w:p>
        </w:tc>
        <w:tc>
          <w:tcPr>
            <w:tcW w:w="661" w:type="pct"/>
            <w:shd w:val="clear" w:color="auto" w:fill="auto"/>
            <w:vAlign w:val="center"/>
          </w:tcPr>
          <w:p w14:paraId="29C53F8C">
            <w:pPr>
              <w:pStyle w:val="8"/>
              <w:bidi w:val="0"/>
              <w:rPr>
                <w:rFonts w:hint="eastAsia"/>
              </w:rPr>
            </w:pPr>
            <w:r>
              <w:rPr>
                <w:rFonts w:hint="eastAsia"/>
              </w:rPr>
              <w:t>30*</w:t>
            </w:r>
          </w:p>
        </w:tc>
      </w:tr>
      <w:tr w14:paraId="384663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5247612F">
            <w:pPr>
              <w:pStyle w:val="8"/>
              <w:bidi w:val="0"/>
              <w:rPr>
                <w:rFonts w:hint="eastAsia"/>
              </w:rPr>
            </w:pPr>
            <w:r>
              <w:rPr>
                <w:rFonts w:hint="eastAsia"/>
              </w:rPr>
              <w:t>强风化花岗岩④2</w:t>
            </w:r>
          </w:p>
        </w:tc>
        <w:tc>
          <w:tcPr>
            <w:tcW w:w="638" w:type="pct"/>
            <w:shd w:val="clear" w:color="auto" w:fill="auto"/>
            <w:vAlign w:val="center"/>
          </w:tcPr>
          <w:p w14:paraId="30A6F001">
            <w:pPr>
              <w:pStyle w:val="8"/>
              <w:bidi w:val="0"/>
              <w:rPr>
                <w:rFonts w:hint="eastAsia"/>
              </w:rPr>
            </w:pPr>
            <w:r>
              <w:rPr>
                <w:rFonts w:hint="eastAsia"/>
              </w:rPr>
              <w:t>19.5*</w:t>
            </w:r>
          </w:p>
        </w:tc>
        <w:tc>
          <w:tcPr>
            <w:tcW w:w="650" w:type="pct"/>
            <w:shd w:val="clear" w:color="auto" w:fill="auto"/>
            <w:vAlign w:val="center"/>
          </w:tcPr>
          <w:p w14:paraId="1AFD6302">
            <w:pPr>
              <w:pStyle w:val="8"/>
              <w:bidi w:val="0"/>
              <w:rPr>
                <w:rFonts w:hint="eastAsia"/>
              </w:rPr>
            </w:pPr>
            <w:r>
              <w:rPr>
                <w:rFonts w:hint="eastAsia"/>
              </w:rPr>
              <w:t>450</w:t>
            </w:r>
          </w:p>
        </w:tc>
        <w:tc>
          <w:tcPr>
            <w:tcW w:w="566" w:type="pct"/>
            <w:shd w:val="clear" w:color="auto" w:fill="auto"/>
            <w:vAlign w:val="center"/>
          </w:tcPr>
          <w:p w14:paraId="015E1FD8">
            <w:pPr>
              <w:pStyle w:val="8"/>
              <w:bidi w:val="0"/>
              <w:rPr>
                <w:rFonts w:hint="eastAsia"/>
              </w:rPr>
            </w:pPr>
            <w:r>
              <w:rPr>
                <w:rFonts w:hint="eastAsia"/>
              </w:rPr>
              <w:t>/</w:t>
            </w:r>
          </w:p>
        </w:tc>
        <w:tc>
          <w:tcPr>
            <w:tcW w:w="516" w:type="pct"/>
            <w:shd w:val="clear" w:color="auto" w:fill="auto"/>
            <w:vAlign w:val="center"/>
          </w:tcPr>
          <w:p w14:paraId="22C2DBA3">
            <w:pPr>
              <w:pStyle w:val="8"/>
              <w:bidi w:val="0"/>
              <w:rPr>
                <w:rFonts w:hint="eastAsia"/>
              </w:rPr>
            </w:pPr>
            <w:r>
              <w:rPr>
                <w:rFonts w:hint="eastAsia"/>
              </w:rPr>
              <w:t>/</w:t>
            </w:r>
          </w:p>
        </w:tc>
        <w:tc>
          <w:tcPr>
            <w:tcW w:w="736" w:type="pct"/>
            <w:shd w:val="clear" w:color="auto" w:fill="auto"/>
            <w:vAlign w:val="center"/>
          </w:tcPr>
          <w:p w14:paraId="494E95B5">
            <w:pPr>
              <w:pStyle w:val="8"/>
              <w:bidi w:val="0"/>
              <w:rPr>
                <w:rFonts w:hint="eastAsia"/>
              </w:rPr>
            </w:pPr>
            <w:r>
              <w:rPr>
                <w:rFonts w:hint="eastAsia"/>
              </w:rPr>
              <w:t>25*</w:t>
            </w:r>
          </w:p>
        </w:tc>
        <w:tc>
          <w:tcPr>
            <w:tcW w:w="661" w:type="pct"/>
            <w:shd w:val="clear" w:color="auto" w:fill="auto"/>
            <w:vAlign w:val="center"/>
          </w:tcPr>
          <w:p w14:paraId="02D3157F">
            <w:pPr>
              <w:pStyle w:val="8"/>
              <w:bidi w:val="0"/>
              <w:rPr>
                <w:rFonts w:hint="eastAsia"/>
              </w:rPr>
            </w:pPr>
            <w:r>
              <w:rPr>
                <w:rFonts w:hint="eastAsia"/>
              </w:rPr>
              <w:t>35*</w:t>
            </w:r>
          </w:p>
        </w:tc>
      </w:tr>
      <w:tr w14:paraId="6F78C8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5B575B68">
            <w:pPr>
              <w:pStyle w:val="8"/>
              <w:bidi w:val="0"/>
              <w:rPr>
                <w:rFonts w:hint="eastAsia"/>
                <w:lang w:eastAsia="zh-CN"/>
              </w:rPr>
            </w:pPr>
            <w:r>
              <w:rPr>
                <w:rFonts w:hint="eastAsia"/>
                <w:lang w:eastAsia="zh-CN"/>
              </w:rPr>
              <w:t>碎块状强风化花岗岩④3</w:t>
            </w:r>
          </w:p>
        </w:tc>
        <w:tc>
          <w:tcPr>
            <w:tcW w:w="638" w:type="pct"/>
            <w:shd w:val="clear" w:color="auto" w:fill="auto"/>
            <w:vAlign w:val="center"/>
          </w:tcPr>
          <w:p w14:paraId="2231FBD2">
            <w:pPr>
              <w:pStyle w:val="8"/>
              <w:bidi w:val="0"/>
              <w:rPr>
                <w:rFonts w:hint="eastAsia"/>
              </w:rPr>
            </w:pPr>
            <w:r>
              <w:rPr>
                <w:rFonts w:hint="eastAsia"/>
              </w:rPr>
              <w:t>21.0*</w:t>
            </w:r>
          </w:p>
        </w:tc>
        <w:tc>
          <w:tcPr>
            <w:tcW w:w="650" w:type="pct"/>
            <w:shd w:val="clear" w:color="auto" w:fill="auto"/>
            <w:vAlign w:val="center"/>
          </w:tcPr>
          <w:p w14:paraId="3D729AE3">
            <w:pPr>
              <w:pStyle w:val="8"/>
              <w:bidi w:val="0"/>
              <w:rPr>
                <w:rFonts w:hint="eastAsia"/>
              </w:rPr>
            </w:pPr>
            <w:r>
              <w:rPr>
                <w:rFonts w:hint="eastAsia"/>
              </w:rPr>
              <w:t>800</w:t>
            </w:r>
          </w:p>
        </w:tc>
        <w:tc>
          <w:tcPr>
            <w:tcW w:w="566" w:type="pct"/>
            <w:shd w:val="clear" w:color="auto" w:fill="auto"/>
            <w:vAlign w:val="center"/>
          </w:tcPr>
          <w:p w14:paraId="0C349296">
            <w:pPr>
              <w:pStyle w:val="8"/>
              <w:bidi w:val="0"/>
              <w:rPr>
                <w:rFonts w:hint="eastAsia"/>
              </w:rPr>
            </w:pPr>
            <w:r>
              <w:rPr>
                <w:rFonts w:hint="eastAsia"/>
              </w:rPr>
              <w:t>/</w:t>
            </w:r>
          </w:p>
        </w:tc>
        <w:tc>
          <w:tcPr>
            <w:tcW w:w="516" w:type="pct"/>
            <w:shd w:val="clear" w:color="auto" w:fill="auto"/>
            <w:vAlign w:val="center"/>
          </w:tcPr>
          <w:p w14:paraId="75B627A9">
            <w:pPr>
              <w:pStyle w:val="8"/>
              <w:bidi w:val="0"/>
              <w:rPr>
                <w:rFonts w:hint="eastAsia"/>
              </w:rPr>
            </w:pPr>
            <w:r>
              <w:rPr>
                <w:rFonts w:hint="eastAsia"/>
              </w:rPr>
              <w:t>/</w:t>
            </w:r>
          </w:p>
        </w:tc>
        <w:tc>
          <w:tcPr>
            <w:tcW w:w="736" w:type="pct"/>
            <w:shd w:val="clear" w:color="auto" w:fill="auto"/>
            <w:vAlign w:val="center"/>
          </w:tcPr>
          <w:p w14:paraId="4C665DDD">
            <w:pPr>
              <w:pStyle w:val="8"/>
              <w:bidi w:val="0"/>
              <w:rPr>
                <w:rFonts w:hint="eastAsia"/>
              </w:rPr>
            </w:pPr>
            <w:r>
              <w:rPr>
                <w:rFonts w:hint="eastAsia"/>
              </w:rPr>
              <w:t>/</w:t>
            </w:r>
          </w:p>
        </w:tc>
        <w:tc>
          <w:tcPr>
            <w:tcW w:w="661" w:type="pct"/>
            <w:shd w:val="clear" w:color="auto" w:fill="auto"/>
            <w:vAlign w:val="center"/>
          </w:tcPr>
          <w:p w14:paraId="4D182190">
            <w:pPr>
              <w:pStyle w:val="8"/>
              <w:bidi w:val="0"/>
              <w:rPr>
                <w:rFonts w:hint="eastAsia"/>
              </w:rPr>
            </w:pPr>
            <w:r>
              <w:rPr>
                <w:rFonts w:hint="eastAsia"/>
              </w:rPr>
              <w:t>/</w:t>
            </w:r>
          </w:p>
        </w:tc>
      </w:tr>
      <w:tr w14:paraId="34FDEA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2A7AC692">
            <w:pPr>
              <w:pStyle w:val="8"/>
              <w:bidi w:val="0"/>
              <w:rPr>
                <w:rFonts w:hint="eastAsia"/>
              </w:rPr>
            </w:pPr>
            <w:r>
              <w:rPr>
                <w:rFonts w:hint="eastAsia"/>
              </w:rPr>
              <w:t>中风化花岗岩④4</w:t>
            </w:r>
          </w:p>
        </w:tc>
        <w:tc>
          <w:tcPr>
            <w:tcW w:w="638" w:type="pct"/>
            <w:shd w:val="clear" w:color="auto" w:fill="auto"/>
            <w:vAlign w:val="center"/>
          </w:tcPr>
          <w:p w14:paraId="290A0D64">
            <w:pPr>
              <w:pStyle w:val="8"/>
              <w:bidi w:val="0"/>
              <w:rPr>
                <w:rFonts w:hint="eastAsia"/>
              </w:rPr>
            </w:pPr>
            <w:r>
              <w:rPr>
                <w:rFonts w:hint="eastAsia"/>
              </w:rPr>
              <w:t>24.5*</w:t>
            </w:r>
          </w:p>
        </w:tc>
        <w:tc>
          <w:tcPr>
            <w:tcW w:w="650" w:type="pct"/>
            <w:shd w:val="clear" w:color="auto" w:fill="auto"/>
            <w:vAlign w:val="center"/>
          </w:tcPr>
          <w:p w14:paraId="0073418F">
            <w:pPr>
              <w:pStyle w:val="8"/>
              <w:bidi w:val="0"/>
              <w:rPr>
                <w:rFonts w:hint="eastAsia"/>
              </w:rPr>
            </w:pPr>
            <w:r>
              <w:rPr>
                <w:rFonts w:hint="eastAsia"/>
              </w:rPr>
              <w:t>2000</w:t>
            </w:r>
          </w:p>
        </w:tc>
        <w:tc>
          <w:tcPr>
            <w:tcW w:w="566" w:type="pct"/>
            <w:shd w:val="clear" w:color="auto" w:fill="auto"/>
            <w:vAlign w:val="center"/>
          </w:tcPr>
          <w:p w14:paraId="27820332">
            <w:pPr>
              <w:pStyle w:val="8"/>
              <w:bidi w:val="0"/>
              <w:rPr>
                <w:rFonts w:hint="eastAsia"/>
              </w:rPr>
            </w:pPr>
            <w:r>
              <w:rPr>
                <w:rFonts w:hint="eastAsia"/>
              </w:rPr>
              <w:t>/</w:t>
            </w:r>
          </w:p>
        </w:tc>
        <w:tc>
          <w:tcPr>
            <w:tcW w:w="516" w:type="pct"/>
            <w:shd w:val="clear" w:color="auto" w:fill="auto"/>
            <w:vAlign w:val="center"/>
          </w:tcPr>
          <w:p w14:paraId="2B978D2A">
            <w:pPr>
              <w:pStyle w:val="8"/>
              <w:bidi w:val="0"/>
              <w:rPr>
                <w:rFonts w:hint="eastAsia"/>
              </w:rPr>
            </w:pPr>
            <w:r>
              <w:rPr>
                <w:rFonts w:hint="eastAsia"/>
              </w:rPr>
              <w:t>/</w:t>
            </w:r>
          </w:p>
        </w:tc>
        <w:tc>
          <w:tcPr>
            <w:tcW w:w="736" w:type="pct"/>
            <w:shd w:val="clear" w:color="auto" w:fill="auto"/>
            <w:vAlign w:val="center"/>
          </w:tcPr>
          <w:p w14:paraId="32F91B97">
            <w:pPr>
              <w:pStyle w:val="8"/>
              <w:bidi w:val="0"/>
              <w:rPr>
                <w:rFonts w:hint="eastAsia"/>
              </w:rPr>
            </w:pPr>
            <w:r>
              <w:rPr>
                <w:rFonts w:hint="eastAsia"/>
              </w:rPr>
              <w:t>/</w:t>
            </w:r>
          </w:p>
        </w:tc>
        <w:tc>
          <w:tcPr>
            <w:tcW w:w="661" w:type="pct"/>
            <w:shd w:val="clear" w:color="auto" w:fill="auto"/>
            <w:vAlign w:val="center"/>
          </w:tcPr>
          <w:p w14:paraId="5E85B562">
            <w:pPr>
              <w:pStyle w:val="8"/>
              <w:bidi w:val="0"/>
              <w:rPr>
                <w:rFonts w:hint="eastAsia"/>
              </w:rPr>
            </w:pPr>
            <w:r>
              <w:rPr>
                <w:rFonts w:hint="eastAsia"/>
              </w:rPr>
              <w:t>/</w:t>
            </w:r>
          </w:p>
        </w:tc>
      </w:tr>
      <w:tr w14:paraId="425569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97" w:hRule="exact"/>
          <w:jc w:val="center"/>
        </w:trPr>
        <w:tc>
          <w:tcPr>
            <w:tcW w:w="1233" w:type="pct"/>
            <w:shd w:val="clear" w:color="auto" w:fill="auto"/>
            <w:vAlign w:val="center"/>
          </w:tcPr>
          <w:p w14:paraId="13D7CB8E">
            <w:pPr>
              <w:pStyle w:val="8"/>
              <w:bidi w:val="0"/>
              <w:rPr>
                <w:rFonts w:hint="eastAsia"/>
              </w:rPr>
            </w:pPr>
            <w:r>
              <w:rPr>
                <w:rFonts w:hint="eastAsia"/>
              </w:rPr>
              <w:t>中风化辉绿岩④41</w:t>
            </w:r>
          </w:p>
        </w:tc>
        <w:tc>
          <w:tcPr>
            <w:tcW w:w="638" w:type="pct"/>
            <w:shd w:val="clear" w:color="auto" w:fill="auto"/>
            <w:vAlign w:val="center"/>
          </w:tcPr>
          <w:p w14:paraId="37378636">
            <w:pPr>
              <w:pStyle w:val="8"/>
              <w:bidi w:val="0"/>
              <w:rPr>
                <w:rFonts w:hint="eastAsia"/>
              </w:rPr>
            </w:pPr>
            <w:r>
              <w:rPr>
                <w:rFonts w:hint="eastAsia"/>
              </w:rPr>
              <w:t>24.5*</w:t>
            </w:r>
          </w:p>
        </w:tc>
        <w:tc>
          <w:tcPr>
            <w:tcW w:w="650" w:type="pct"/>
            <w:shd w:val="clear" w:color="auto" w:fill="auto"/>
            <w:vAlign w:val="center"/>
          </w:tcPr>
          <w:p w14:paraId="596EB171">
            <w:pPr>
              <w:pStyle w:val="8"/>
              <w:bidi w:val="0"/>
              <w:rPr>
                <w:rFonts w:hint="eastAsia"/>
              </w:rPr>
            </w:pPr>
            <w:r>
              <w:rPr>
                <w:rFonts w:hint="eastAsia"/>
              </w:rPr>
              <w:t>2000</w:t>
            </w:r>
          </w:p>
        </w:tc>
        <w:tc>
          <w:tcPr>
            <w:tcW w:w="566" w:type="pct"/>
            <w:shd w:val="clear" w:color="auto" w:fill="auto"/>
            <w:vAlign w:val="center"/>
          </w:tcPr>
          <w:p w14:paraId="0A2521E0">
            <w:pPr>
              <w:pStyle w:val="8"/>
              <w:bidi w:val="0"/>
              <w:rPr>
                <w:rFonts w:hint="eastAsia"/>
              </w:rPr>
            </w:pPr>
            <w:r>
              <w:rPr>
                <w:rFonts w:hint="eastAsia"/>
              </w:rPr>
              <w:t>/</w:t>
            </w:r>
          </w:p>
        </w:tc>
        <w:tc>
          <w:tcPr>
            <w:tcW w:w="516" w:type="pct"/>
            <w:shd w:val="clear" w:color="auto" w:fill="auto"/>
            <w:vAlign w:val="center"/>
          </w:tcPr>
          <w:p w14:paraId="593FB233">
            <w:pPr>
              <w:pStyle w:val="8"/>
              <w:bidi w:val="0"/>
              <w:rPr>
                <w:rFonts w:hint="eastAsia"/>
              </w:rPr>
            </w:pPr>
            <w:r>
              <w:rPr>
                <w:rFonts w:hint="eastAsia"/>
              </w:rPr>
              <w:t>/</w:t>
            </w:r>
          </w:p>
        </w:tc>
        <w:tc>
          <w:tcPr>
            <w:tcW w:w="736" w:type="pct"/>
            <w:shd w:val="clear" w:color="auto" w:fill="auto"/>
            <w:vAlign w:val="center"/>
          </w:tcPr>
          <w:p w14:paraId="673F15D4">
            <w:pPr>
              <w:pStyle w:val="8"/>
              <w:bidi w:val="0"/>
              <w:rPr>
                <w:rFonts w:hint="eastAsia"/>
              </w:rPr>
            </w:pPr>
            <w:r>
              <w:rPr>
                <w:rFonts w:hint="eastAsia"/>
              </w:rPr>
              <w:t>/</w:t>
            </w:r>
          </w:p>
        </w:tc>
        <w:tc>
          <w:tcPr>
            <w:tcW w:w="661" w:type="pct"/>
            <w:shd w:val="clear" w:color="auto" w:fill="auto"/>
            <w:vAlign w:val="center"/>
          </w:tcPr>
          <w:p w14:paraId="6BF453B8">
            <w:pPr>
              <w:pStyle w:val="8"/>
              <w:bidi w:val="0"/>
              <w:rPr>
                <w:rFonts w:hint="eastAsia"/>
              </w:rPr>
            </w:pPr>
            <w:r>
              <w:rPr>
                <w:rFonts w:hint="eastAsia"/>
              </w:rPr>
              <w:t>/</w:t>
            </w:r>
          </w:p>
        </w:tc>
      </w:tr>
    </w:tbl>
    <w:p w14:paraId="76884B31">
      <w:pPr>
        <w:bidi w:val="0"/>
        <w:rPr>
          <w:rFonts w:hint="eastAsia"/>
          <w:lang w:eastAsia="zh-CN"/>
        </w:rPr>
      </w:pPr>
      <w:r>
        <w:rPr>
          <w:rFonts w:hint="eastAsia"/>
          <w:lang w:eastAsia="zh-CN"/>
        </w:rPr>
        <w:t>注：1）使用各岩土层承载力特征值必须保证岩土层处于天然状态，不得有泡水软化和人为扰动破坏其结构的影响。</w:t>
      </w:r>
    </w:p>
    <w:p w14:paraId="19F9978B">
      <w:pPr>
        <w:bidi w:val="0"/>
        <w:rPr>
          <w:rFonts w:hint="eastAsia"/>
          <w:lang w:eastAsia="zh-CN"/>
        </w:rPr>
      </w:pPr>
      <w:r>
        <w:rPr>
          <w:rFonts w:hint="eastAsia"/>
          <w:lang w:eastAsia="zh-CN"/>
        </w:rPr>
        <w:t>2）带“*”的数值为经验值。</w:t>
      </w:r>
    </w:p>
    <w:p w14:paraId="706A9EE0">
      <w:pPr>
        <w:bidi w:val="0"/>
        <w:rPr>
          <w:rFonts w:hint="eastAsia"/>
          <w:lang w:eastAsia="zh-CN"/>
        </w:rPr>
      </w:pPr>
      <w:r>
        <w:rPr>
          <w:rFonts w:hint="eastAsia"/>
          <w:lang w:eastAsia="zh-CN"/>
        </w:rPr>
        <w:t>根据《水运工程桩基设计规范》（JTS 147-7-2022）、各岩土层的物理力学性质及原位测试指标，并结合临近工程经验，提供引桥区、码头区各岩土层的桩基参数，如下表6.2-2、表6.2-3。</w:t>
      </w:r>
    </w:p>
    <w:p w14:paraId="7F21B4A5">
      <w:pPr>
        <w:spacing w:before="120" w:beforeLines="50" w:line="360" w:lineRule="auto"/>
        <w:jc w:val="center"/>
        <w:rPr>
          <w:rFonts w:hint="eastAsia" w:ascii="宋体" w:hAnsi="宋体" w:eastAsia="宋体" w:cs="宋体"/>
          <w:b/>
          <w:bCs/>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eastAsia="zh-CN"/>
          <w14:textFill>
            <w14:solidFill>
              <w14:schemeClr w14:val="tx1"/>
            </w14:solidFill>
          </w14:textFill>
        </w:rPr>
        <w:t>表3.2.2-2   桩基参数推荐值表（引桥区）</w:t>
      </w:r>
    </w:p>
    <w:tbl>
      <w:tblPr>
        <w:tblStyle w:val="90"/>
        <w:tblW w:w="10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6"/>
        <w:gridCol w:w="851"/>
        <w:gridCol w:w="1134"/>
        <w:gridCol w:w="992"/>
        <w:gridCol w:w="1559"/>
        <w:gridCol w:w="992"/>
        <w:gridCol w:w="993"/>
        <w:gridCol w:w="1417"/>
      </w:tblGrid>
      <w:tr w14:paraId="1713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2346" w:type="dxa"/>
            <w:vMerge w:val="restart"/>
            <w:vAlign w:val="center"/>
          </w:tcPr>
          <w:p w14:paraId="10410C40">
            <w:pPr>
              <w:pStyle w:val="8"/>
              <w:bidi w:val="0"/>
              <w:rPr>
                <w:rFonts w:hint="eastAsia"/>
              </w:rPr>
            </w:pPr>
            <w:r>
              <w:rPr>
                <w:rFonts w:hint="eastAsia"/>
              </w:rPr>
              <w:t>层号层名</w:t>
            </w:r>
          </w:p>
        </w:tc>
        <w:tc>
          <w:tcPr>
            <w:tcW w:w="851" w:type="dxa"/>
            <w:vMerge w:val="restart"/>
            <w:vAlign w:val="center"/>
          </w:tcPr>
          <w:p w14:paraId="53AE7A85">
            <w:pPr>
              <w:pStyle w:val="8"/>
              <w:bidi w:val="0"/>
              <w:rPr>
                <w:rFonts w:hint="eastAsia"/>
              </w:rPr>
            </w:pPr>
            <w:r>
              <w:rPr>
                <w:rFonts w:hint="eastAsia"/>
              </w:rPr>
              <w:t>土层</w:t>
            </w:r>
          </w:p>
          <w:p w14:paraId="0A035D9A">
            <w:pPr>
              <w:pStyle w:val="8"/>
              <w:bidi w:val="0"/>
              <w:rPr>
                <w:rFonts w:hint="eastAsia"/>
              </w:rPr>
            </w:pPr>
            <w:r>
              <w:rPr>
                <w:rFonts w:hint="eastAsia"/>
              </w:rPr>
              <w:t>平均</w:t>
            </w:r>
          </w:p>
          <w:p w14:paraId="375B6372">
            <w:pPr>
              <w:pStyle w:val="8"/>
              <w:bidi w:val="0"/>
              <w:rPr>
                <w:rFonts w:hint="eastAsia"/>
              </w:rPr>
            </w:pPr>
            <w:r>
              <w:rPr>
                <w:rFonts w:hint="eastAsia"/>
              </w:rPr>
              <w:t>中点</w:t>
            </w:r>
          </w:p>
          <w:p w14:paraId="1A085C1A">
            <w:pPr>
              <w:pStyle w:val="8"/>
              <w:bidi w:val="0"/>
              <w:rPr>
                <w:rFonts w:hint="eastAsia"/>
              </w:rPr>
            </w:pPr>
            <w:r>
              <w:rPr>
                <w:rFonts w:hint="eastAsia"/>
              </w:rPr>
              <w:t>深度</w:t>
            </w:r>
          </w:p>
          <w:p w14:paraId="578EE5E6">
            <w:pPr>
              <w:pStyle w:val="8"/>
              <w:bidi w:val="0"/>
              <w:rPr>
                <w:rFonts w:hint="eastAsia"/>
              </w:rPr>
            </w:pPr>
            <w:r>
              <w:rPr>
                <w:rFonts w:hint="eastAsia"/>
              </w:rPr>
              <w:t>(m)</w:t>
            </w:r>
          </w:p>
        </w:tc>
        <w:tc>
          <w:tcPr>
            <w:tcW w:w="3685" w:type="dxa"/>
            <w:gridSpan w:val="3"/>
            <w:vAlign w:val="center"/>
          </w:tcPr>
          <w:p w14:paraId="1BB2E3BA">
            <w:pPr>
              <w:pStyle w:val="8"/>
              <w:bidi w:val="0"/>
              <w:rPr>
                <w:rFonts w:hint="eastAsia"/>
              </w:rPr>
            </w:pPr>
            <w:r>
              <w:rPr>
                <w:rFonts w:hint="eastAsia"/>
              </w:rPr>
              <w:t>打入桩</w:t>
            </w:r>
          </w:p>
        </w:tc>
        <w:tc>
          <w:tcPr>
            <w:tcW w:w="3402" w:type="dxa"/>
            <w:gridSpan w:val="3"/>
            <w:vAlign w:val="center"/>
          </w:tcPr>
          <w:p w14:paraId="0E363CDA">
            <w:pPr>
              <w:pStyle w:val="8"/>
              <w:bidi w:val="0"/>
              <w:rPr>
                <w:rFonts w:hint="eastAsia"/>
                <w:lang w:eastAsia="zh-CN"/>
              </w:rPr>
            </w:pPr>
            <w:r>
              <w:rPr>
                <w:rFonts w:hint="eastAsia"/>
                <w:lang w:eastAsia="zh-CN"/>
              </w:rPr>
              <w:t>灌注桩</w:t>
            </w:r>
          </w:p>
          <w:p w14:paraId="502B0D9B">
            <w:pPr>
              <w:pStyle w:val="8"/>
              <w:bidi w:val="0"/>
              <w:rPr>
                <w:rFonts w:hint="eastAsia"/>
                <w:lang w:eastAsia="zh-CN"/>
              </w:rPr>
            </w:pPr>
            <w:r>
              <w:rPr>
                <w:rFonts w:hint="eastAsia"/>
                <w:lang w:eastAsia="zh-CN"/>
              </w:rPr>
              <w:t>(泥浆护壁钻冲孔桩)</w:t>
            </w:r>
          </w:p>
        </w:tc>
      </w:tr>
      <w:tr w14:paraId="5D08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blHeader/>
          <w:jc w:val="center"/>
        </w:trPr>
        <w:tc>
          <w:tcPr>
            <w:tcW w:w="2346" w:type="dxa"/>
            <w:vMerge w:val="continue"/>
            <w:vAlign w:val="center"/>
          </w:tcPr>
          <w:p w14:paraId="3FFBFB09">
            <w:pPr>
              <w:pStyle w:val="8"/>
              <w:bidi w:val="0"/>
              <w:rPr>
                <w:rFonts w:hint="eastAsia"/>
                <w:lang w:eastAsia="zh-CN"/>
              </w:rPr>
            </w:pPr>
          </w:p>
        </w:tc>
        <w:tc>
          <w:tcPr>
            <w:tcW w:w="851" w:type="dxa"/>
            <w:vMerge w:val="continue"/>
            <w:vAlign w:val="center"/>
          </w:tcPr>
          <w:p w14:paraId="630F777A">
            <w:pPr>
              <w:pStyle w:val="8"/>
              <w:bidi w:val="0"/>
              <w:rPr>
                <w:rFonts w:hint="eastAsia"/>
                <w:lang w:eastAsia="zh-CN"/>
              </w:rPr>
            </w:pPr>
          </w:p>
        </w:tc>
        <w:tc>
          <w:tcPr>
            <w:tcW w:w="1134" w:type="dxa"/>
            <w:vAlign w:val="center"/>
          </w:tcPr>
          <w:p w14:paraId="0C31390A">
            <w:pPr>
              <w:pStyle w:val="8"/>
              <w:bidi w:val="0"/>
              <w:rPr>
                <w:rFonts w:hint="eastAsia"/>
                <w:lang w:eastAsia="zh-CN"/>
              </w:rPr>
            </w:pPr>
            <w:r>
              <w:rPr>
                <w:rFonts w:hint="eastAsia"/>
                <w:lang w:eastAsia="zh-CN"/>
              </w:rPr>
              <w:t>单位面积极限桩侧摩阻力标准值</w:t>
            </w:r>
          </w:p>
          <w:p w14:paraId="4AD166C4">
            <w:pPr>
              <w:pStyle w:val="8"/>
              <w:bidi w:val="0"/>
              <w:rPr>
                <w:rFonts w:hint="eastAsia"/>
              </w:rPr>
            </w:pPr>
            <w:r>
              <w:rPr>
                <w:rFonts w:hint="eastAsia"/>
              </w:rPr>
              <w:t>(kPa)</w:t>
            </w:r>
          </w:p>
        </w:tc>
        <w:tc>
          <w:tcPr>
            <w:tcW w:w="992" w:type="dxa"/>
            <w:vAlign w:val="center"/>
          </w:tcPr>
          <w:p w14:paraId="633C6367">
            <w:pPr>
              <w:pStyle w:val="8"/>
              <w:bidi w:val="0"/>
              <w:rPr>
                <w:rFonts w:hint="eastAsia"/>
                <w:lang w:eastAsia="zh-CN"/>
              </w:rPr>
            </w:pPr>
            <w:r>
              <w:rPr>
                <w:rFonts w:hint="eastAsia"/>
                <w:lang w:eastAsia="zh-CN"/>
              </w:rPr>
              <w:t>单位面积极限桩端阻力标准值(kPa)</w:t>
            </w:r>
          </w:p>
        </w:tc>
        <w:tc>
          <w:tcPr>
            <w:tcW w:w="1559" w:type="dxa"/>
            <w:vAlign w:val="center"/>
          </w:tcPr>
          <w:p w14:paraId="18725162">
            <w:pPr>
              <w:pStyle w:val="8"/>
              <w:bidi w:val="0"/>
              <w:rPr>
                <w:rFonts w:hint="eastAsia"/>
                <w:lang w:eastAsia="zh-CN"/>
              </w:rPr>
            </w:pPr>
            <w:r>
              <w:rPr>
                <w:rFonts w:hint="eastAsia"/>
                <w:lang w:eastAsia="zh-CN"/>
              </w:rPr>
              <w:t>土的水平地基抗力系数随深度增长的比例系数</w:t>
            </w:r>
          </w:p>
          <w:p w14:paraId="7CC95387">
            <w:pPr>
              <w:pStyle w:val="8"/>
              <w:bidi w:val="0"/>
              <w:rPr>
                <w:rFonts w:hint="eastAsia"/>
              </w:rPr>
            </w:pPr>
            <w:r>
              <w:rPr>
                <w:rFonts w:hint="eastAsia"/>
              </w:rPr>
              <w:t>m(kN/m4)</w:t>
            </w:r>
          </w:p>
        </w:tc>
        <w:tc>
          <w:tcPr>
            <w:tcW w:w="992" w:type="dxa"/>
            <w:vAlign w:val="center"/>
          </w:tcPr>
          <w:p w14:paraId="305181DE">
            <w:pPr>
              <w:pStyle w:val="8"/>
              <w:bidi w:val="0"/>
              <w:rPr>
                <w:rFonts w:hint="eastAsia"/>
                <w:lang w:eastAsia="zh-CN"/>
              </w:rPr>
            </w:pPr>
            <w:r>
              <w:rPr>
                <w:rFonts w:hint="eastAsia"/>
                <w:lang w:eastAsia="zh-CN"/>
              </w:rPr>
              <w:t>单位面积极限桩侧摩阻力标准值</w:t>
            </w:r>
          </w:p>
          <w:p w14:paraId="345D80C0">
            <w:pPr>
              <w:pStyle w:val="8"/>
              <w:bidi w:val="0"/>
              <w:rPr>
                <w:rFonts w:hint="eastAsia"/>
              </w:rPr>
            </w:pPr>
            <w:r>
              <w:rPr>
                <w:rFonts w:hint="eastAsia"/>
              </w:rPr>
              <w:t>(kPa)</w:t>
            </w:r>
          </w:p>
        </w:tc>
        <w:tc>
          <w:tcPr>
            <w:tcW w:w="993" w:type="dxa"/>
            <w:vAlign w:val="center"/>
          </w:tcPr>
          <w:p w14:paraId="38E187CA">
            <w:pPr>
              <w:pStyle w:val="8"/>
              <w:bidi w:val="0"/>
              <w:rPr>
                <w:rFonts w:hint="eastAsia"/>
                <w:lang w:eastAsia="zh-CN"/>
              </w:rPr>
            </w:pPr>
            <w:r>
              <w:rPr>
                <w:rFonts w:hint="eastAsia"/>
                <w:lang w:eastAsia="zh-CN"/>
              </w:rPr>
              <w:t>单位面积极限桩端阻力标准值</w:t>
            </w:r>
          </w:p>
          <w:p w14:paraId="3B22E708">
            <w:pPr>
              <w:pStyle w:val="8"/>
              <w:bidi w:val="0"/>
              <w:rPr>
                <w:rFonts w:hint="eastAsia"/>
              </w:rPr>
            </w:pPr>
            <w:r>
              <w:rPr>
                <w:rFonts w:hint="eastAsia"/>
              </w:rPr>
              <w:t>(kPa)</w:t>
            </w:r>
          </w:p>
        </w:tc>
        <w:tc>
          <w:tcPr>
            <w:tcW w:w="1417" w:type="dxa"/>
            <w:vAlign w:val="center"/>
          </w:tcPr>
          <w:p w14:paraId="371107FF">
            <w:pPr>
              <w:pStyle w:val="8"/>
              <w:bidi w:val="0"/>
              <w:rPr>
                <w:rFonts w:hint="eastAsia"/>
                <w:lang w:eastAsia="zh-CN"/>
              </w:rPr>
            </w:pPr>
            <w:r>
              <w:rPr>
                <w:rFonts w:hint="eastAsia"/>
                <w:lang w:eastAsia="zh-CN"/>
              </w:rPr>
              <w:t>土的水平地基抗力系数随深度增长的比例系数m</w:t>
            </w:r>
          </w:p>
          <w:p w14:paraId="215D747B">
            <w:pPr>
              <w:pStyle w:val="8"/>
              <w:bidi w:val="0"/>
              <w:rPr>
                <w:rFonts w:hint="eastAsia"/>
              </w:rPr>
            </w:pPr>
            <w:r>
              <w:rPr>
                <w:rFonts w:hint="eastAsia"/>
              </w:rPr>
              <w:t>(kN/m4)</w:t>
            </w:r>
          </w:p>
        </w:tc>
      </w:tr>
      <w:tr w14:paraId="2ACBE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2EE7711D">
            <w:pPr>
              <w:pStyle w:val="8"/>
              <w:bidi w:val="0"/>
              <w:rPr>
                <w:rFonts w:hint="eastAsia"/>
              </w:rPr>
            </w:pPr>
            <w:r>
              <w:rPr>
                <w:rFonts w:hint="eastAsia"/>
              </w:rPr>
              <w:t>①1淤泥</w:t>
            </w:r>
          </w:p>
        </w:tc>
        <w:tc>
          <w:tcPr>
            <w:tcW w:w="851" w:type="dxa"/>
            <w:vAlign w:val="center"/>
          </w:tcPr>
          <w:p w14:paraId="28CD4049">
            <w:pPr>
              <w:pStyle w:val="8"/>
              <w:bidi w:val="0"/>
              <w:rPr>
                <w:rFonts w:hint="eastAsia"/>
              </w:rPr>
            </w:pPr>
            <w:r>
              <w:rPr>
                <w:rFonts w:hint="eastAsia"/>
              </w:rPr>
              <w:t>1.5</w:t>
            </w:r>
          </w:p>
        </w:tc>
        <w:tc>
          <w:tcPr>
            <w:tcW w:w="1134" w:type="dxa"/>
            <w:vAlign w:val="center"/>
          </w:tcPr>
          <w:p w14:paraId="6878B40A">
            <w:pPr>
              <w:pStyle w:val="8"/>
              <w:bidi w:val="0"/>
              <w:rPr>
                <w:rFonts w:hint="eastAsia"/>
              </w:rPr>
            </w:pPr>
            <w:r>
              <w:rPr>
                <w:rFonts w:hint="eastAsia"/>
              </w:rPr>
              <w:t>-</w:t>
            </w:r>
          </w:p>
        </w:tc>
        <w:tc>
          <w:tcPr>
            <w:tcW w:w="992" w:type="dxa"/>
            <w:vAlign w:val="center"/>
          </w:tcPr>
          <w:p w14:paraId="4A29E115">
            <w:pPr>
              <w:pStyle w:val="8"/>
              <w:bidi w:val="0"/>
              <w:rPr>
                <w:rFonts w:hint="eastAsia"/>
              </w:rPr>
            </w:pPr>
            <w:r>
              <w:rPr>
                <w:rFonts w:hint="eastAsia"/>
              </w:rPr>
              <w:t>-</w:t>
            </w:r>
          </w:p>
        </w:tc>
        <w:tc>
          <w:tcPr>
            <w:tcW w:w="1559" w:type="dxa"/>
            <w:vAlign w:val="center"/>
          </w:tcPr>
          <w:p w14:paraId="5B7191CF">
            <w:pPr>
              <w:pStyle w:val="8"/>
              <w:bidi w:val="0"/>
              <w:rPr>
                <w:rFonts w:hint="eastAsia"/>
              </w:rPr>
            </w:pPr>
            <w:r>
              <w:rPr>
                <w:rFonts w:hint="eastAsia"/>
              </w:rPr>
              <w:t>-</w:t>
            </w:r>
          </w:p>
        </w:tc>
        <w:tc>
          <w:tcPr>
            <w:tcW w:w="992" w:type="dxa"/>
            <w:vAlign w:val="center"/>
          </w:tcPr>
          <w:p w14:paraId="3D11AC0C">
            <w:pPr>
              <w:pStyle w:val="8"/>
              <w:bidi w:val="0"/>
              <w:rPr>
                <w:rFonts w:hint="eastAsia"/>
              </w:rPr>
            </w:pPr>
            <w:r>
              <w:rPr>
                <w:rFonts w:hint="eastAsia"/>
              </w:rPr>
              <w:t>-</w:t>
            </w:r>
          </w:p>
        </w:tc>
        <w:tc>
          <w:tcPr>
            <w:tcW w:w="993" w:type="dxa"/>
            <w:vAlign w:val="center"/>
          </w:tcPr>
          <w:p w14:paraId="06E3A4E5">
            <w:pPr>
              <w:pStyle w:val="8"/>
              <w:bidi w:val="0"/>
              <w:rPr>
                <w:rFonts w:hint="eastAsia"/>
              </w:rPr>
            </w:pPr>
            <w:r>
              <w:rPr>
                <w:rFonts w:hint="eastAsia"/>
              </w:rPr>
              <w:t>-</w:t>
            </w:r>
          </w:p>
        </w:tc>
        <w:tc>
          <w:tcPr>
            <w:tcW w:w="1417" w:type="dxa"/>
            <w:vAlign w:val="center"/>
          </w:tcPr>
          <w:p w14:paraId="4023CEB4">
            <w:pPr>
              <w:pStyle w:val="8"/>
              <w:bidi w:val="0"/>
              <w:rPr>
                <w:rFonts w:hint="eastAsia"/>
              </w:rPr>
            </w:pPr>
            <w:r>
              <w:rPr>
                <w:rFonts w:hint="eastAsia"/>
              </w:rPr>
              <w:t>-</w:t>
            </w:r>
          </w:p>
        </w:tc>
      </w:tr>
      <w:tr w14:paraId="3FE51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4227401C">
            <w:pPr>
              <w:pStyle w:val="8"/>
              <w:bidi w:val="0"/>
              <w:rPr>
                <w:rFonts w:hint="eastAsia"/>
              </w:rPr>
            </w:pPr>
            <w:r>
              <w:rPr>
                <w:rFonts w:hint="eastAsia"/>
              </w:rPr>
              <w:t>①2粉砂</w:t>
            </w:r>
          </w:p>
        </w:tc>
        <w:tc>
          <w:tcPr>
            <w:tcW w:w="851" w:type="dxa"/>
            <w:vAlign w:val="center"/>
          </w:tcPr>
          <w:p w14:paraId="3C492A8E">
            <w:pPr>
              <w:pStyle w:val="8"/>
              <w:bidi w:val="0"/>
              <w:rPr>
                <w:rFonts w:hint="eastAsia"/>
              </w:rPr>
            </w:pPr>
            <w:r>
              <w:rPr>
                <w:rFonts w:hint="eastAsia"/>
              </w:rPr>
              <w:t>0.4</w:t>
            </w:r>
          </w:p>
        </w:tc>
        <w:tc>
          <w:tcPr>
            <w:tcW w:w="1134" w:type="dxa"/>
            <w:vAlign w:val="center"/>
          </w:tcPr>
          <w:p w14:paraId="4FE762F2">
            <w:pPr>
              <w:pStyle w:val="8"/>
              <w:bidi w:val="0"/>
              <w:rPr>
                <w:rFonts w:hint="eastAsia"/>
              </w:rPr>
            </w:pPr>
            <w:r>
              <w:rPr>
                <w:rFonts w:hint="eastAsia"/>
              </w:rPr>
              <w:t>-</w:t>
            </w:r>
          </w:p>
        </w:tc>
        <w:tc>
          <w:tcPr>
            <w:tcW w:w="992" w:type="dxa"/>
            <w:vAlign w:val="center"/>
          </w:tcPr>
          <w:p w14:paraId="7168C7F5">
            <w:pPr>
              <w:pStyle w:val="8"/>
              <w:bidi w:val="0"/>
              <w:rPr>
                <w:rFonts w:hint="eastAsia"/>
              </w:rPr>
            </w:pPr>
            <w:r>
              <w:rPr>
                <w:rFonts w:hint="eastAsia"/>
              </w:rPr>
              <w:t>-</w:t>
            </w:r>
          </w:p>
        </w:tc>
        <w:tc>
          <w:tcPr>
            <w:tcW w:w="1559" w:type="dxa"/>
            <w:vAlign w:val="center"/>
          </w:tcPr>
          <w:p w14:paraId="5E1DA287">
            <w:pPr>
              <w:pStyle w:val="8"/>
              <w:bidi w:val="0"/>
              <w:rPr>
                <w:rFonts w:hint="eastAsia"/>
              </w:rPr>
            </w:pPr>
            <w:r>
              <w:rPr>
                <w:rFonts w:hint="eastAsia"/>
              </w:rPr>
              <w:t>-</w:t>
            </w:r>
          </w:p>
        </w:tc>
        <w:tc>
          <w:tcPr>
            <w:tcW w:w="992" w:type="dxa"/>
            <w:vAlign w:val="center"/>
          </w:tcPr>
          <w:p w14:paraId="73740EF2">
            <w:pPr>
              <w:pStyle w:val="8"/>
              <w:bidi w:val="0"/>
              <w:rPr>
                <w:rFonts w:hint="eastAsia"/>
              </w:rPr>
            </w:pPr>
            <w:r>
              <w:rPr>
                <w:rFonts w:hint="eastAsia"/>
              </w:rPr>
              <w:t>-</w:t>
            </w:r>
          </w:p>
        </w:tc>
        <w:tc>
          <w:tcPr>
            <w:tcW w:w="993" w:type="dxa"/>
            <w:vAlign w:val="center"/>
          </w:tcPr>
          <w:p w14:paraId="6DBECD82">
            <w:pPr>
              <w:pStyle w:val="8"/>
              <w:bidi w:val="0"/>
              <w:rPr>
                <w:rFonts w:hint="eastAsia"/>
              </w:rPr>
            </w:pPr>
          </w:p>
        </w:tc>
        <w:tc>
          <w:tcPr>
            <w:tcW w:w="1417" w:type="dxa"/>
            <w:vAlign w:val="center"/>
          </w:tcPr>
          <w:p w14:paraId="3978C508">
            <w:pPr>
              <w:pStyle w:val="8"/>
              <w:bidi w:val="0"/>
              <w:rPr>
                <w:rFonts w:hint="eastAsia"/>
              </w:rPr>
            </w:pPr>
            <w:r>
              <w:rPr>
                <w:rFonts w:hint="eastAsia"/>
              </w:rPr>
              <w:t>-</w:t>
            </w:r>
          </w:p>
        </w:tc>
      </w:tr>
      <w:tr w14:paraId="4956B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0C4D9890">
            <w:pPr>
              <w:pStyle w:val="8"/>
              <w:bidi w:val="0"/>
              <w:rPr>
                <w:rFonts w:hint="eastAsia"/>
              </w:rPr>
            </w:pPr>
            <w:r>
              <w:rPr>
                <w:rFonts w:hint="eastAsia"/>
              </w:rPr>
              <w:t>①3中粗砂</w:t>
            </w:r>
          </w:p>
        </w:tc>
        <w:tc>
          <w:tcPr>
            <w:tcW w:w="851" w:type="dxa"/>
            <w:vAlign w:val="center"/>
          </w:tcPr>
          <w:p w14:paraId="48F935BF">
            <w:pPr>
              <w:pStyle w:val="8"/>
              <w:bidi w:val="0"/>
              <w:rPr>
                <w:rFonts w:hint="eastAsia"/>
              </w:rPr>
            </w:pPr>
            <w:r>
              <w:rPr>
                <w:rFonts w:hint="eastAsia"/>
              </w:rPr>
              <w:t>2.3</w:t>
            </w:r>
          </w:p>
        </w:tc>
        <w:tc>
          <w:tcPr>
            <w:tcW w:w="1134" w:type="dxa"/>
            <w:vAlign w:val="center"/>
          </w:tcPr>
          <w:p w14:paraId="0990E526">
            <w:pPr>
              <w:pStyle w:val="8"/>
              <w:bidi w:val="0"/>
              <w:rPr>
                <w:rFonts w:hint="eastAsia"/>
              </w:rPr>
            </w:pPr>
            <w:r>
              <w:rPr>
                <w:rFonts w:hint="eastAsia"/>
              </w:rPr>
              <w:t>20</w:t>
            </w:r>
          </w:p>
        </w:tc>
        <w:tc>
          <w:tcPr>
            <w:tcW w:w="992" w:type="dxa"/>
            <w:vAlign w:val="center"/>
          </w:tcPr>
          <w:p w14:paraId="12A3C0D5">
            <w:pPr>
              <w:pStyle w:val="8"/>
              <w:bidi w:val="0"/>
              <w:rPr>
                <w:rFonts w:hint="eastAsia"/>
              </w:rPr>
            </w:pPr>
            <w:r>
              <w:rPr>
                <w:rFonts w:hint="eastAsia"/>
              </w:rPr>
              <w:t>-</w:t>
            </w:r>
          </w:p>
        </w:tc>
        <w:tc>
          <w:tcPr>
            <w:tcW w:w="1559" w:type="dxa"/>
            <w:vAlign w:val="center"/>
          </w:tcPr>
          <w:p w14:paraId="2A8C4CCF">
            <w:pPr>
              <w:pStyle w:val="8"/>
              <w:bidi w:val="0"/>
              <w:rPr>
                <w:rFonts w:hint="eastAsia"/>
              </w:rPr>
            </w:pPr>
            <w:r>
              <w:rPr>
                <w:rFonts w:hint="eastAsia"/>
              </w:rPr>
              <w:t>6500</w:t>
            </w:r>
          </w:p>
        </w:tc>
        <w:tc>
          <w:tcPr>
            <w:tcW w:w="992" w:type="dxa"/>
            <w:vAlign w:val="center"/>
          </w:tcPr>
          <w:p w14:paraId="3C49F697">
            <w:pPr>
              <w:pStyle w:val="8"/>
              <w:bidi w:val="0"/>
              <w:rPr>
                <w:rFonts w:hint="eastAsia"/>
              </w:rPr>
            </w:pPr>
            <w:r>
              <w:rPr>
                <w:rFonts w:hint="eastAsia"/>
              </w:rPr>
              <w:t>15</w:t>
            </w:r>
          </w:p>
        </w:tc>
        <w:tc>
          <w:tcPr>
            <w:tcW w:w="993" w:type="dxa"/>
            <w:vAlign w:val="center"/>
          </w:tcPr>
          <w:p w14:paraId="5DD1E837">
            <w:pPr>
              <w:pStyle w:val="8"/>
              <w:bidi w:val="0"/>
              <w:rPr>
                <w:rFonts w:hint="eastAsia"/>
              </w:rPr>
            </w:pPr>
          </w:p>
        </w:tc>
        <w:tc>
          <w:tcPr>
            <w:tcW w:w="1417" w:type="dxa"/>
            <w:vAlign w:val="center"/>
          </w:tcPr>
          <w:p w14:paraId="0D52A70B">
            <w:pPr>
              <w:pStyle w:val="8"/>
              <w:bidi w:val="0"/>
              <w:rPr>
                <w:rFonts w:hint="eastAsia"/>
              </w:rPr>
            </w:pPr>
            <w:r>
              <w:rPr>
                <w:rFonts w:hint="eastAsia"/>
              </w:rPr>
              <w:t>6000</w:t>
            </w:r>
          </w:p>
        </w:tc>
      </w:tr>
      <w:tr w14:paraId="4F2C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1C5842F2">
            <w:pPr>
              <w:pStyle w:val="8"/>
              <w:bidi w:val="0"/>
              <w:rPr>
                <w:rFonts w:hint="eastAsia"/>
              </w:rPr>
            </w:pPr>
            <w:r>
              <w:rPr>
                <w:rFonts w:hint="eastAsia"/>
              </w:rPr>
              <w:t>②1粉砂</w:t>
            </w:r>
          </w:p>
        </w:tc>
        <w:tc>
          <w:tcPr>
            <w:tcW w:w="851" w:type="dxa"/>
            <w:vAlign w:val="center"/>
          </w:tcPr>
          <w:p w14:paraId="3646059A">
            <w:pPr>
              <w:pStyle w:val="8"/>
              <w:bidi w:val="0"/>
              <w:rPr>
                <w:rFonts w:hint="eastAsia"/>
              </w:rPr>
            </w:pPr>
            <w:r>
              <w:rPr>
                <w:rFonts w:hint="eastAsia"/>
              </w:rPr>
              <w:t>4.7</w:t>
            </w:r>
          </w:p>
        </w:tc>
        <w:tc>
          <w:tcPr>
            <w:tcW w:w="1134" w:type="dxa"/>
            <w:vAlign w:val="center"/>
          </w:tcPr>
          <w:p w14:paraId="1F9A873E">
            <w:pPr>
              <w:pStyle w:val="8"/>
              <w:bidi w:val="0"/>
              <w:rPr>
                <w:rFonts w:hint="eastAsia"/>
              </w:rPr>
            </w:pPr>
            <w:r>
              <w:rPr>
                <w:rFonts w:hint="eastAsia"/>
              </w:rPr>
              <w:t>28</w:t>
            </w:r>
          </w:p>
        </w:tc>
        <w:tc>
          <w:tcPr>
            <w:tcW w:w="992" w:type="dxa"/>
            <w:vAlign w:val="center"/>
          </w:tcPr>
          <w:p w14:paraId="731A43CC">
            <w:pPr>
              <w:pStyle w:val="8"/>
              <w:bidi w:val="0"/>
              <w:rPr>
                <w:rFonts w:hint="eastAsia"/>
              </w:rPr>
            </w:pPr>
            <w:r>
              <w:rPr>
                <w:rFonts w:hint="eastAsia"/>
              </w:rPr>
              <w:t>-</w:t>
            </w:r>
          </w:p>
        </w:tc>
        <w:tc>
          <w:tcPr>
            <w:tcW w:w="1559" w:type="dxa"/>
            <w:vAlign w:val="center"/>
          </w:tcPr>
          <w:p w14:paraId="467ACE6C">
            <w:pPr>
              <w:pStyle w:val="8"/>
              <w:bidi w:val="0"/>
              <w:rPr>
                <w:rFonts w:hint="eastAsia"/>
              </w:rPr>
            </w:pPr>
            <w:r>
              <w:rPr>
                <w:rFonts w:hint="eastAsia"/>
              </w:rPr>
              <w:t>6000</w:t>
            </w:r>
          </w:p>
        </w:tc>
        <w:tc>
          <w:tcPr>
            <w:tcW w:w="992" w:type="dxa"/>
            <w:vAlign w:val="center"/>
          </w:tcPr>
          <w:p w14:paraId="1D854B38">
            <w:pPr>
              <w:pStyle w:val="8"/>
              <w:bidi w:val="0"/>
              <w:rPr>
                <w:rFonts w:hint="eastAsia"/>
              </w:rPr>
            </w:pPr>
            <w:r>
              <w:rPr>
                <w:rFonts w:hint="eastAsia"/>
              </w:rPr>
              <w:t>23</w:t>
            </w:r>
          </w:p>
        </w:tc>
        <w:tc>
          <w:tcPr>
            <w:tcW w:w="993" w:type="dxa"/>
            <w:vAlign w:val="center"/>
          </w:tcPr>
          <w:p w14:paraId="69100B3D">
            <w:pPr>
              <w:pStyle w:val="8"/>
              <w:bidi w:val="0"/>
              <w:rPr>
                <w:rFonts w:hint="eastAsia"/>
              </w:rPr>
            </w:pPr>
            <w:r>
              <w:rPr>
                <w:rFonts w:hint="eastAsia"/>
              </w:rPr>
              <w:t>-</w:t>
            </w:r>
          </w:p>
        </w:tc>
        <w:tc>
          <w:tcPr>
            <w:tcW w:w="1417" w:type="dxa"/>
            <w:vAlign w:val="center"/>
          </w:tcPr>
          <w:p w14:paraId="535F8D4E">
            <w:pPr>
              <w:pStyle w:val="8"/>
              <w:bidi w:val="0"/>
              <w:rPr>
                <w:rFonts w:hint="eastAsia"/>
              </w:rPr>
            </w:pPr>
            <w:r>
              <w:rPr>
                <w:rFonts w:hint="eastAsia"/>
              </w:rPr>
              <w:t>5000</w:t>
            </w:r>
          </w:p>
        </w:tc>
      </w:tr>
      <w:tr w14:paraId="47F71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60295366">
            <w:pPr>
              <w:pStyle w:val="8"/>
              <w:bidi w:val="0"/>
              <w:rPr>
                <w:rFonts w:hint="eastAsia"/>
              </w:rPr>
            </w:pPr>
            <w:r>
              <w:rPr>
                <w:rFonts w:hint="eastAsia"/>
              </w:rPr>
              <w:t>②2淤泥质粘土</w:t>
            </w:r>
          </w:p>
        </w:tc>
        <w:tc>
          <w:tcPr>
            <w:tcW w:w="851" w:type="dxa"/>
            <w:vAlign w:val="center"/>
          </w:tcPr>
          <w:p w14:paraId="75A78E46">
            <w:pPr>
              <w:pStyle w:val="8"/>
              <w:bidi w:val="0"/>
              <w:rPr>
                <w:rFonts w:hint="eastAsia"/>
              </w:rPr>
            </w:pPr>
            <w:r>
              <w:rPr>
                <w:rFonts w:hint="eastAsia"/>
              </w:rPr>
              <w:t>9.6</w:t>
            </w:r>
          </w:p>
        </w:tc>
        <w:tc>
          <w:tcPr>
            <w:tcW w:w="1134" w:type="dxa"/>
            <w:vAlign w:val="center"/>
          </w:tcPr>
          <w:p w14:paraId="25005ACF">
            <w:pPr>
              <w:pStyle w:val="8"/>
              <w:bidi w:val="0"/>
              <w:rPr>
                <w:rFonts w:hint="eastAsia"/>
              </w:rPr>
            </w:pPr>
            <w:r>
              <w:rPr>
                <w:rFonts w:hint="eastAsia"/>
              </w:rPr>
              <w:t>14</w:t>
            </w:r>
          </w:p>
        </w:tc>
        <w:tc>
          <w:tcPr>
            <w:tcW w:w="992" w:type="dxa"/>
            <w:vAlign w:val="center"/>
          </w:tcPr>
          <w:p w14:paraId="1A5B2A1F">
            <w:pPr>
              <w:pStyle w:val="8"/>
              <w:bidi w:val="0"/>
              <w:rPr>
                <w:rFonts w:hint="eastAsia"/>
              </w:rPr>
            </w:pPr>
            <w:r>
              <w:rPr>
                <w:rFonts w:hint="eastAsia"/>
              </w:rPr>
              <w:t>-</w:t>
            </w:r>
          </w:p>
        </w:tc>
        <w:tc>
          <w:tcPr>
            <w:tcW w:w="1559" w:type="dxa"/>
            <w:vAlign w:val="center"/>
          </w:tcPr>
          <w:p w14:paraId="7E70BFE7">
            <w:pPr>
              <w:pStyle w:val="8"/>
              <w:bidi w:val="0"/>
              <w:rPr>
                <w:rFonts w:hint="eastAsia"/>
              </w:rPr>
            </w:pPr>
            <w:r>
              <w:rPr>
                <w:rFonts w:hint="eastAsia"/>
              </w:rPr>
              <w:t>3000</w:t>
            </w:r>
          </w:p>
        </w:tc>
        <w:tc>
          <w:tcPr>
            <w:tcW w:w="992" w:type="dxa"/>
            <w:vAlign w:val="center"/>
          </w:tcPr>
          <w:p w14:paraId="05000233">
            <w:pPr>
              <w:pStyle w:val="8"/>
              <w:bidi w:val="0"/>
              <w:rPr>
                <w:rFonts w:hint="eastAsia"/>
              </w:rPr>
            </w:pPr>
            <w:r>
              <w:rPr>
                <w:rFonts w:hint="eastAsia"/>
              </w:rPr>
              <w:t>12</w:t>
            </w:r>
          </w:p>
        </w:tc>
        <w:tc>
          <w:tcPr>
            <w:tcW w:w="993" w:type="dxa"/>
            <w:vAlign w:val="center"/>
          </w:tcPr>
          <w:p w14:paraId="0ECAEC8D">
            <w:pPr>
              <w:pStyle w:val="8"/>
              <w:bidi w:val="0"/>
              <w:rPr>
                <w:rFonts w:hint="eastAsia"/>
              </w:rPr>
            </w:pPr>
            <w:r>
              <w:rPr>
                <w:rFonts w:hint="eastAsia"/>
              </w:rPr>
              <w:t>-</w:t>
            </w:r>
          </w:p>
        </w:tc>
        <w:tc>
          <w:tcPr>
            <w:tcW w:w="1417" w:type="dxa"/>
            <w:vAlign w:val="center"/>
          </w:tcPr>
          <w:p w14:paraId="5CBF8F74">
            <w:pPr>
              <w:pStyle w:val="8"/>
              <w:bidi w:val="0"/>
              <w:rPr>
                <w:rFonts w:hint="eastAsia"/>
              </w:rPr>
            </w:pPr>
            <w:r>
              <w:rPr>
                <w:rFonts w:hint="eastAsia"/>
              </w:rPr>
              <w:t>3500</w:t>
            </w:r>
          </w:p>
        </w:tc>
      </w:tr>
      <w:tr w14:paraId="5A461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29D11918">
            <w:pPr>
              <w:pStyle w:val="8"/>
              <w:bidi w:val="0"/>
              <w:rPr>
                <w:rFonts w:hint="eastAsia"/>
              </w:rPr>
            </w:pPr>
            <w:r>
              <w:rPr>
                <w:rFonts w:hint="eastAsia"/>
              </w:rPr>
              <w:t>②3粉砂</w:t>
            </w:r>
          </w:p>
        </w:tc>
        <w:tc>
          <w:tcPr>
            <w:tcW w:w="851" w:type="dxa"/>
            <w:vAlign w:val="center"/>
          </w:tcPr>
          <w:p w14:paraId="1533F62E">
            <w:pPr>
              <w:pStyle w:val="8"/>
              <w:bidi w:val="0"/>
              <w:rPr>
                <w:rFonts w:hint="eastAsia"/>
              </w:rPr>
            </w:pPr>
            <w:r>
              <w:rPr>
                <w:rFonts w:hint="eastAsia"/>
              </w:rPr>
              <w:t>10.0</w:t>
            </w:r>
          </w:p>
        </w:tc>
        <w:tc>
          <w:tcPr>
            <w:tcW w:w="1134" w:type="dxa"/>
            <w:vAlign w:val="center"/>
          </w:tcPr>
          <w:p w14:paraId="5FEB6434">
            <w:pPr>
              <w:pStyle w:val="8"/>
              <w:bidi w:val="0"/>
              <w:rPr>
                <w:rFonts w:hint="eastAsia"/>
              </w:rPr>
            </w:pPr>
            <w:r>
              <w:rPr>
                <w:rFonts w:hint="eastAsia"/>
              </w:rPr>
              <w:t>35</w:t>
            </w:r>
          </w:p>
        </w:tc>
        <w:tc>
          <w:tcPr>
            <w:tcW w:w="992" w:type="dxa"/>
            <w:vAlign w:val="center"/>
          </w:tcPr>
          <w:p w14:paraId="4433EEA2">
            <w:pPr>
              <w:pStyle w:val="8"/>
              <w:bidi w:val="0"/>
              <w:rPr>
                <w:rFonts w:hint="eastAsia"/>
              </w:rPr>
            </w:pPr>
            <w:r>
              <w:rPr>
                <w:rFonts w:hint="eastAsia"/>
              </w:rPr>
              <w:t>-</w:t>
            </w:r>
          </w:p>
        </w:tc>
        <w:tc>
          <w:tcPr>
            <w:tcW w:w="1559" w:type="dxa"/>
            <w:vAlign w:val="center"/>
          </w:tcPr>
          <w:p w14:paraId="12238F2E">
            <w:pPr>
              <w:pStyle w:val="8"/>
              <w:bidi w:val="0"/>
              <w:rPr>
                <w:rFonts w:hint="eastAsia"/>
              </w:rPr>
            </w:pPr>
            <w:r>
              <w:rPr>
                <w:rFonts w:hint="eastAsia"/>
              </w:rPr>
              <w:t>8000</w:t>
            </w:r>
          </w:p>
        </w:tc>
        <w:tc>
          <w:tcPr>
            <w:tcW w:w="992" w:type="dxa"/>
            <w:vAlign w:val="center"/>
          </w:tcPr>
          <w:p w14:paraId="3F2C2396">
            <w:pPr>
              <w:pStyle w:val="8"/>
              <w:bidi w:val="0"/>
              <w:rPr>
                <w:rFonts w:hint="eastAsia"/>
              </w:rPr>
            </w:pPr>
            <w:r>
              <w:rPr>
                <w:rFonts w:hint="eastAsia"/>
              </w:rPr>
              <w:t>28</w:t>
            </w:r>
          </w:p>
        </w:tc>
        <w:tc>
          <w:tcPr>
            <w:tcW w:w="993" w:type="dxa"/>
            <w:vAlign w:val="center"/>
          </w:tcPr>
          <w:p w14:paraId="0A8BC6DD">
            <w:pPr>
              <w:pStyle w:val="8"/>
              <w:bidi w:val="0"/>
              <w:rPr>
                <w:rFonts w:hint="eastAsia"/>
              </w:rPr>
            </w:pPr>
            <w:r>
              <w:rPr>
                <w:rFonts w:hint="eastAsia"/>
              </w:rPr>
              <w:t>-</w:t>
            </w:r>
          </w:p>
        </w:tc>
        <w:tc>
          <w:tcPr>
            <w:tcW w:w="1417" w:type="dxa"/>
            <w:vAlign w:val="center"/>
          </w:tcPr>
          <w:p w14:paraId="5B0C2AD0">
            <w:pPr>
              <w:pStyle w:val="8"/>
              <w:bidi w:val="0"/>
              <w:rPr>
                <w:rFonts w:hint="eastAsia"/>
              </w:rPr>
            </w:pPr>
            <w:r>
              <w:rPr>
                <w:rFonts w:hint="eastAsia"/>
              </w:rPr>
              <w:t>7000</w:t>
            </w:r>
          </w:p>
        </w:tc>
      </w:tr>
      <w:tr w14:paraId="5B2C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59669BAD">
            <w:pPr>
              <w:pStyle w:val="8"/>
              <w:bidi w:val="0"/>
              <w:rPr>
                <w:rFonts w:hint="eastAsia"/>
              </w:rPr>
            </w:pPr>
            <w:r>
              <w:rPr>
                <w:rFonts w:hint="eastAsia"/>
              </w:rPr>
              <w:t>②5中粗砂</w:t>
            </w:r>
          </w:p>
        </w:tc>
        <w:tc>
          <w:tcPr>
            <w:tcW w:w="851" w:type="dxa"/>
            <w:vAlign w:val="center"/>
          </w:tcPr>
          <w:p w14:paraId="1C18F02C">
            <w:pPr>
              <w:pStyle w:val="8"/>
              <w:bidi w:val="0"/>
              <w:rPr>
                <w:rFonts w:hint="eastAsia"/>
              </w:rPr>
            </w:pPr>
            <w:r>
              <w:rPr>
                <w:rFonts w:hint="eastAsia"/>
              </w:rPr>
              <w:t>9.8</w:t>
            </w:r>
          </w:p>
        </w:tc>
        <w:tc>
          <w:tcPr>
            <w:tcW w:w="1134" w:type="dxa"/>
            <w:vAlign w:val="center"/>
          </w:tcPr>
          <w:p w14:paraId="041967D6">
            <w:pPr>
              <w:pStyle w:val="8"/>
              <w:bidi w:val="0"/>
              <w:rPr>
                <w:rFonts w:hint="eastAsia"/>
              </w:rPr>
            </w:pPr>
            <w:r>
              <w:rPr>
                <w:rFonts w:hint="eastAsia"/>
              </w:rPr>
              <w:t>65</w:t>
            </w:r>
          </w:p>
        </w:tc>
        <w:tc>
          <w:tcPr>
            <w:tcW w:w="992" w:type="dxa"/>
            <w:vAlign w:val="center"/>
          </w:tcPr>
          <w:p w14:paraId="0333C1DA">
            <w:pPr>
              <w:pStyle w:val="8"/>
              <w:bidi w:val="0"/>
              <w:rPr>
                <w:rFonts w:hint="eastAsia"/>
              </w:rPr>
            </w:pPr>
            <w:r>
              <w:rPr>
                <w:rFonts w:hint="eastAsia"/>
              </w:rPr>
              <w:t>-</w:t>
            </w:r>
          </w:p>
        </w:tc>
        <w:tc>
          <w:tcPr>
            <w:tcW w:w="1559" w:type="dxa"/>
            <w:vAlign w:val="center"/>
          </w:tcPr>
          <w:p w14:paraId="763B09F9">
            <w:pPr>
              <w:pStyle w:val="8"/>
              <w:bidi w:val="0"/>
              <w:rPr>
                <w:rFonts w:hint="eastAsia"/>
              </w:rPr>
            </w:pPr>
            <w:r>
              <w:rPr>
                <w:rFonts w:hint="eastAsia"/>
              </w:rPr>
              <w:t>13000</w:t>
            </w:r>
          </w:p>
        </w:tc>
        <w:tc>
          <w:tcPr>
            <w:tcW w:w="992" w:type="dxa"/>
            <w:vAlign w:val="center"/>
          </w:tcPr>
          <w:p w14:paraId="12EF8E7E">
            <w:pPr>
              <w:pStyle w:val="8"/>
              <w:bidi w:val="0"/>
              <w:rPr>
                <w:rFonts w:hint="eastAsia"/>
              </w:rPr>
            </w:pPr>
            <w:r>
              <w:rPr>
                <w:rFonts w:hint="eastAsia"/>
              </w:rPr>
              <w:t>60</w:t>
            </w:r>
          </w:p>
        </w:tc>
        <w:tc>
          <w:tcPr>
            <w:tcW w:w="993" w:type="dxa"/>
            <w:vAlign w:val="center"/>
          </w:tcPr>
          <w:p w14:paraId="0CA3450F">
            <w:pPr>
              <w:pStyle w:val="8"/>
              <w:bidi w:val="0"/>
              <w:rPr>
                <w:rFonts w:hint="eastAsia"/>
              </w:rPr>
            </w:pPr>
            <w:r>
              <w:rPr>
                <w:rFonts w:hint="eastAsia"/>
              </w:rPr>
              <w:t>-</w:t>
            </w:r>
          </w:p>
        </w:tc>
        <w:tc>
          <w:tcPr>
            <w:tcW w:w="1417" w:type="dxa"/>
            <w:vAlign w:val="center"/>
          </w:tcPr>
          <w:p w14:paraId="150DD5B0">
            <w:pPr>
              <w:pStyle w:val="8"/>
              <w:bidi w:val="0"/>
              <w:rPr>
                <w:rFonts w:hint="eastAsia"/>
              </w:rPr>
            </w:pPr>
            <w:r>
              <w:rPr>
                <w:rFonts w:hint="eastAsia"/>
              </w:rPr>
              <w:t>14000</w:t>
            </w:r>
          </w:p>
        </w:tc>
      </w:tr>
      <w:tr w14:paraId="6DBC9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4287CCDD">
            <w:pPr>
              <w:pStyle w:val="8"/>
              <w:bidi w:val="0"/>
              <w:rPr>
                <w:rFonts w:hint="eastAsia"/>
              </w:rPr>
            </w:pPr>
            <w:r>
              <w:rPr>
                <w:rFonts w:hint="eastAsia"/>
              </w:rPr>
              <w:t>③残积土</w:t>
            </w:r>
          </w:p>
        </w:tc>
        <w:tc>
          <w:tcPr>
            <w:tcW w:w="851" w:type="dxa"/>
            <w:vAlign w:val="center"/>
          </w:tcPr>
          <w:p w14:paraId="56354395">
            <w:pPr>
              <w:pStyle w:val="8"/>
              <w:bidi w:val="0"/>
              <w:rPr>
                <w:rFonts w:hint="eastAsia"/>
              </w:rPr>
            </w:pPr>
            <w:r>
              <w:rPr>
                <w:rFonts w:hint="eastAsia"/>
              </w:rPr>
              <w:t>11.6</w:t>
            </w:r>
          </w:p>
        </w:tc>
        <w:tc>
          <w:tcPr>
            <w:tcW w:w="1134" w:type="dxa"/>
            <w:vAlign w:val="center"/>
          </w:tcPr>
          <w:p w14:paraId="12D13066">
            <w:pPr>
              <w:pStyle w:val="8"/>
              <w:bidi w:val="0"/>
              <w:rPr>
                <w:rFonts w:hint="eastAsia"/>
              </w:rPr>
            </w:pPr>
            <w:r>
              <w:rPr>
                <w:rFonts w:hint="eastAsia"/>
              </w:rPr>
              <w:t>75</w:t>
            </w:r>
          </w:p>
        </w:tc>
        <w:tc>
          <w:tcPr>
            <w:tcW w:w="992" w:type="dxa"/>
            <w:vAlign w:val="center"/>
          </w:tcPr>
          <w:p w14:paraId="6B9CBB90">
            <w:pPr>
              <w:pStyle w:val="8"/>
              <w:bidi w:val="0"/>
              <w:rPr>
                <w:rFonts w:hint="eastAsia"/>
              </w:rPr>
            </w:pPr>
            <w:r>
              <w:rPr>
                <w:rFonts w:hint="eastAsia"/>
              </w:rPr>
              <w:t>-</w:t>
            </w:r>
          </w:p>
        </w:tc>
        <w:tc>
          <w:tcPr>
            <w:tcW w:w="1559" w:type="dxa"/>
            <w:vAlign w:val="center"/>
          </w:tcPr>
          <w:p w14:paraId="6D0B0A99">
            <w:pPr>
              <w:pStyle w:val="8"/>
              <w:bidi w:val="0"/>
              <w:rPr>
                <w:rFonts w:hint="eastAsia"/>
              </w:rPr>
            </w:pPr>
            <w:r>
              <w:rPr>
                <w:rFonts w:hint="eastAsia"/>
              </w:rPr>
              <w:t>22000</w:t>
            </w:r>
          </w:p>
        </w:tc>
        <w:tc>
          <w:tcPr>
            <w:tcW w:w="992" w:type="dxa"/>
            <w:vAlign w:val="center"/>
          </w:tcPr>
          <w:p w14:paraId="0920CE8D">
            <w:pPr>
              <w:pStyle w:val="8"/>
              <w:bidi w:val="0"/>
              <w:rPr>
                <w:rFonts w:hint="eastAsia"/>
              </w:rPr>
            </w:pPr>
            <w:r>
              <w:rPr>
                <w:rFonts w:hint="eastAsia"/>
              </w:rPr>
              <w:t>70</w:t>
            </w:r>
          </w:p>
        </w:tc>
        <w:tc>
          <w:tcPr>
            <w:tcW w:w="993" w:type="dxa"/>
            <w:vAlign w:val="center"/>
          </w:tcPr>
          <w:p w14:paraId="561E7873">
            <w:pPr>
              <w:pStyle w:val="8"/>
              <w:bidi w:val="0"/>
              <w:rPr>
                <w:rFonts w:hint="eastAsia"/>
              </w:rPr>
            </w:pPr>
            <w:r>
              <w:rPr>
                <w:rFonts w:hint="eastAsia"/>
              </w:rPr>
              <w:t>-</w:t>
            </w:r>
          </w:p>
        </w:tc>
        <w:tc>
          <w:tcPr>
            <w:tcW w:w="1417" w:type="dxa"/>
            <w:vAlign w:val="center"/>
          </w:tcPr>
          <w:p w14:paraId="78BEF922">
            <w:pPr>
              <w:pStyle w:val="8"/>
              <w:bidi w:val="0"/>
              <w:rPr>
                <w:rFonts w:hint="eastAsia"/>
              </w:rPr>
            </w:pPr>
            <w:r>
              <w:rPr>
                <w:rFonts w:hint="eastAsia"/>
              </w:rPr>
              <w:t>25000</w:t>
            </w:r>
          </w:p>
        </w:tc>
      </w:tr>
      <w:tr w14:paraId="5A5C9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02765ECF">
            <w:pPr>
              <w:pStyle w:val="8"/>
              <w:bidi w:val="0"/>
              <w:rPr>
                <w:rFonts w:hint="eastAsia"/>
              </w:rPr>
            </w:pPr>
            <w:r>
              <w:rPr>
                <w:rFonts w:hint="eastAsia"/>
              </w:rPr>
              <w:t>④1全风化花岗岩</w:t>
            </w:r>
          </w:p>
        </w:tc>
        <w:tc>
          <w:tcPr>
            <w:tcW w:w="851" w:type="dxa"/>
            <w:vAlign w:val="center"/>
          </w:tcPr>
          <w:p w14:paraId="41D105A0">
            <w:pPr>
              <w:pStyle w:val="8"/>
              <w:bidi w:val="0"/>
              <w:rPr>
                <w:rFonts w:hint="eastAsia"/>
              </w:rPr>
            </w:pPr>
            <w:r>
              <w:rPr>
                <w:rFonts w:hint="eastAsia"/>
              </w:rPr>
              <w:t>15.3</w:t>
            </w:r>
          </w:p>
        </w:tc>
        <w:tc>
          <w:tcPr>
            <w:tcW w:w="1134" w:type="dxa"/>
            <w:vAlign w:val="center"/>
          </w:tcPr>
          <w:p w14:paraId="4AB83C02">
            <w:pPr>
              <w:pStyle w:val="8"/>
              <w:bidi w:val="0"/>
              <w:rPr>
                <w:rFonts w:hint="eastAsia"/>
              </w:rPr>
            </w:pPr>
            <w:r>
              <w:rPr>
                <w:rFonts w:hint="eastAsia"/>
              </w:rPr>
              <w:t>120</w:t>
            </w:r>
          </w:p>
        </w:tc>
        <w:tc>
          <w:tcPr>
            <w:tcW w:w="992" w:type="dxa"/>
            <w:vAlign w:val="center"/>
          </w:tcPr>
          <w:p w14:paraId="730443E5">
            <w:pPr>
              <w:pStyle w:val="8"/>
              <w:bidi w:val="0"/>
              <w:rPr>
                <w:rFonts w:hint="eastAsia"/>
              </w:rPr>
            </w:pPr>
            <w:r>
              <w:rPr>
                <w:rFonts w:hint="eastAsia"/>
              </w:rPr>
              <w:t>4500</w:t>
            </w:r>
          </w:p>
        </w:tc>
        <w:tc>
          <w:tcPr>
            <w:tcW w:w="1559" w:type="dxa"/>
            <w:vAlign w:val="center"/>
          </w:tcPr>
          <w:p w14:paraId="7C748E60">
            <w:pPr>
              <w:pStyle w:val="8"/>
              <w:bidi w:val="0"/>
              <w:rPr>
                <w:rFonts w:hint="eastAsia"/>
              </w:rPr>
            </w:pPr>
            <w:r>
              <w:rPr>
                <w:rFonts w:hint="eastAsia"/>
              </w:rPr>
              <w:t>30000</w:t>
            </w:r>
          </w:p>
        </w:tc>
        <w:tc>
          <w:tcPr>
            <w:tcW w:w="992" w:type="dxa"/>
            <w:vAlign w:val="center"/>
          </w:tcPr>
          <w:p w14:paraId="2A6F4BF6">
            <w:pPr>
              <w:pStyle w:val="8"/>
              <w:bidi w:val="0"/>
              <w:rPr>
                <w:rFonts w:hint="eastAsia"/>
              </w:rPr>
            </w:pPr>
            <w:r>
              <w:rPr>
                <w:rFonts w:hint="eastAsia"/>
              </w:rPr>
              <w:t>110</w:t>
            </w:r>
          </w:p>
        </w:tc>
        <w:tc>
          <w:tcPr>
            <w:tcW w:w="993" w:type="dxa"/>
            <w:vAlign w:val="center"/>
          </w:tcPr>
          <w:p w14:paraId="7761B76D">
            <w:pPr>
              <w:pStyle w:val="8"/>
              <w:bidi w:val="0"/>
              <w:rPr>
                <w:rFonts w:hint="eastAsia"/>
              </w:rPr>
            </w:pPr>
            <w:r>
              <w:rPr>
                <w:rFonts w:hint="eastAsia"/>
              </w:rPr>
              <w:t>1300</w:t>
            </w:r>
          </w:p>
        </w:tc>
        <w:tc>
          <w:tcPr>
            <w:tcW w:w="1417" w:type="dxa"/>
            <w:vAlign w:val="center"/>
          </w:tcPr>
          <w:p w14:paraId="3A83D3F2">
            <w:pPr>
              <w:pStyle w:val="8"/>
              <w:bidi w:val="0"/>
              <w:rPr>
                <w:rFonts w:hint="eastAsia"/>
              </w:rPr>
            </w:pPr>
            <w:r>
              <w:rPr>
                <w:rFonts w:hint="eastAsia"/>
              </w:rPr>
              <w:t>33000</w:t>
            </w:r>
          </w:p>
        </w:tc>
      </w:tr>
      <w:tr w14:paraId="5B14F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6FEFE584">
            <w:pPr>
              <w:pStyle w:val="8"/>
              <w:bidi w:val="0"/>
              <w:rPr>
                <w:rFonts w:hint="eastAsia"/>
              </w:rPr>
            </w:pPr>
            <w:r>
              <w:rPr>
                <w:rFonts w:hint="eastAsia"/>
              </w:rPr>
              <w:t>④2强风化花岗岩</w:t>
            </w:r>
          </w:p>
        </w:tc>
        <w:tc>
          <w:tcPr>
            <w:tcW w:w="851" w:type="dxa"/>
            <w:vAlign w:val="center"/>
          </w:tcPr>
          <w:p w14:paraId="6E46E63E">
            <w:pPr>
              <w:pStyle w:val="8"/>
              <w:bidi w:val="0"/>
              <w:rPr>
                <w:rFonts w:hint="eastAsia"/>
              </w:rPr>
            </w:pPr>
            <w:r>
              <w:rPr>
                <w:rFonts w:hint="eastAsia"/>
              </w:rPr>
              <w:t>22.1</w:t>
            </w:r>
          </w:p>
        </w:tc>
        <w:tc>
          <w:tcPr>
            <w:tcW w:w="1134" w:type="dxa"/>
            <w:vAlign w:val="center"/>
          </w:tcPr>
          <w:p w14:paraId="2C0C1676">
            <w:pPr>
              <w:pStyle w:val="8"/>
              <w:bidi w:val="0"/>
              <w:rPr>
                <w:rFonts w:hint="eastAsia"/>
              </w:rPr>
            </w:pPr>
            <w:r>
              <w:rPr>
                <w:rFonts w:hint="eastAsia"/>
              </w:rPr>
              <w:t>170</w:t>
            </w:r>
          </w:p>
        </w:tc>
        <w:tc>
          <w:tcPr>
            <w:tcW w:w="992" w:type="dxa"/>
            <w:vAlign w:val="center"/>
          </w:tcPr>
          <w:p w14:paraId="54DFB0B4">
            <w:pPr>
              <w:pStyle w:val="8"/>
              <w:bidi w:val="0"/>
              <w:rPr>
                <w:rFonts w:hint="eastAsia"/>
              </w:rPr>
            </w:pPr>
            <w:r>
              <w:rPr>
                <w:rFonts w:hint="eastAsia"/>
              </w:rPr>
              <w:t>7500</w:t>
            </w:r>
          </w:p>
        </w:tc>
        <w:tc>
          <w:tcPr>
            <w:tcW w:w="1559" w:type="dxa"/>
            <w:vAlign w:val="center"/>
          </w:tcPr>
          <w:p w14:paraId="36A88BA2">
            <w:pPr>
              <w:pStyle w:val="8"/>
              <w:bidi w:val="0"/>
              <w:rPr>
                <w:rFonts w:hint="eastAsia"/>
              </w:rPr>
            </w:pPr>
            <w:r>
              <w:rPr>
                <w:rFonts w:hint="eastAsia"/>
              </w:rPr>
              <w:t>-</w:t>
            </w:r>
          </w:p>
        </w:tc>
        <w:tc>
          <w:tcPr>
            <w:tcW w:w="992" w:type="dxa"/>
            <w:vAlign w:val="center"/>
          </w:tcPr>
          <w:p w14:paraId="30C391D6">
            <w:pPr>
              <w:pStyle w:val="8"/>
              <w:bidi w:val="0"/>
              <w:rPr>
                <w:rFonts w:hint="eastAsia"/>
              </w:rPr>
            </w:pPr>
            <w:r>
              <w:rPr>
                <w:rFonts w:hint="eastAsia"/>
              </w:rPr>
              <w:t>160</w:t>
            </w:r>
          </w:p>
        </w:tc>
        <w:tc>
          <w:tcPr>
            <w:tcW w:w="993" w:type="dxa"/>
            <w:vAlign w:val="center"/>
          </w:tcPr>
          <w:p w14:paraId="14B807E9">
            <w:pPr>
              <w:pStyle w:val="8"/>
              <w:bidi w:val="0"/>
              <w:rPr>
                <w:rFonts w:hint="eastAsia"/>
              </w:rPr>
            </w:pPr>
            <w:r>
              <w:rPr>
                <w:rFonts w:hint="eastAsia"/>
              </w:rPr>
              <w:t>2000</w:t>
            </w:r>
          </w:p>
        </w:tc>
        <w:tc>
          <w:tcPr>
            <w:tcW w:w="1417" w:type="dxa"/>
            <w:vAlign w:val="center"/>
          </w:tcPr>
          <w:p w14:paraId="729F3D54">
            <w:pPr>
              <w:pStyle w:val="8"/>
              <w:bidi w:val="0"/>
              <w:rPr>
                <w:rFonts w:hint="eastAsia"/>
              </w:rPr>
            </w:pPr>
            <w:r>
              <w:rPr>
                <w:rFonts w:hint="eastAsia"/>
              </w:rPr>
              <w:t>-</w:t>
            </w:r>
          </w:p>
        </w:tc>
      </w:tr>
      <w:tr w14:paraId="3E93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2346" w:type="dxa"/>
            <w:vAlign w:val="center"/>
          </w:tcPr>
          <w:p w14:paraId="23E8AD9F">
            <w:pPr>
              <w:pStyle w:val="8"/>
              <w:bidi w:val="0"/>
              <w:rPr>
                <w:rFonts w:hint="eastAsia"/>
                <w:lang w:eastAsia="zh-CN"/>
              </w:rPr>
            </w:pPr>
            <w:r>
              <w:rPr>
                <w:rFonts w:hint="eastAsia"/>
                <w:lang w:eastAsia="zh-CN"/>
              </w:rPr>
              <w:t>④3强风化花岗岩（碎块状）</w:t>
            </w:r>
          </w:p>
        </w:tc>
        <w:tc>
          <w:tcPr>
            <w:tcW w:w="851" w:type="dxa"/>
            <w:vAlign w:val="center"/>
          </w:tcPr>
          <w:p w14:paraId="4E8E6C48">
            <w:pPr>
              <w:pStyle w:val="8"/>
              <w:bidi w:val="0"/>
              <w:rPr>
                <w:rFonts w:hint="eastAsia"/>
              </w:rPr>
            </w:pPr>
            <w:r>
              <w:rPr>
                <w:rFonts w:hint="eastAsia"/>
              </w:rPr>
              <w:t>24.4</w:t>
            </w:r>
          </w:p>
        </w:tc>
        <w:tc>
          <w:tcPr>
            <w:tcW w:w="2126" w:type="dxa"/>
            <w:gridSpan w:val="2"/>
            <w:vAlign w:val="center"/>
          </w:tcPr>
          <w:p w14:paraId="67D5F31C">
            <w:pPr>
              <w:pStyle w:val="8"/>
              <w:bidi w:val="0"/>
              <w:rPr>
                <w:rFonts w:hint="eastAsia"/>
                <w:lang w:eastAsia="zh-CN"/>
              </w:rPr>
            </w:pPr>
            <w:r>
              <w:rPr>
                <w:rFonts w:hint="eastAsia"/>
                <w:lang w:eastAsia="zh-CN"/>
              </w:rPr>
              <w:t>建议饱和单轴抗压强度标准值按13.6 MPa考虑</w:t>
            </w:r>
          </w:p>
        </w:tc>
        <w:tc>
          <w:tcPr>
            <w:tcW w:w="1559" w:type="dxa"/>
            <w:vAlign w:val="center"/>
          </w:tcPr>
          <w:p w14:paraId="46EAA8E9">
            <w:pPr>
              <w:pStyle w:val="8"/>
              <w:bidi w:val="0"/>
              <w:rPr>
                <w:rFonts w:hint="eastAsia"/>
              </w:rPr>
            </w:pPr>
            <w:r>
              <w:rPr>
                <w:rFonts w:hint="eastAsia"/>
              </w:rPr>
              <w:t>-</w:t>
            </w:r>
          </w:p>
        </w:tc>
        <w:tc>
          <w:tcPr>
            <w:tcW w:w="1985" w:type="dxa"/>
            <w:gridSpan w:val="2"/>
            <w:vAlign w:val="center"/>
          </w:tcPr>
          <w:p w14:paraId="4D5BA120">
            <w:pPr>
              <w:pStyle w:val="8"/>
              <w:bidi w:val="0"/>
              <w:rPr>
                <w:rFonts w:hint="eastAsia"/>
                <w:lang w:eastAsia="zh-CN"/>
              </w:rPr>
            </w:pPr>
            <w:r>
              <w:rPr>
                <w:rFonts w:hint="eastAsia"/>
                <w:lang w:eastAsia="zh-CN"/>
              </w:rPr>
              <w:t>建议饱和单轴抗压强度标准值按13.6 MPa考虑</w:t>
            </w:r>
          </w:p>
        </w:tc>
        <w:tc>
          <w:tcPr>
            <w:tcW w:w="1417" w:type="dxa"/>
            <w:vAlign w:val="center"/>
          </w:tcPr>
          <w:p w14:paraId="0B7AB85C">
            <w:pPr>
              <w:pStyle w:val="8"/>
              <w:bidi w:val="0"/>
              <w:rPr>
                <w:rFonts w:hint="eastAsia"/>
              </w:rPr>
            </w:pPr>
            <w:r>
              <w:rPr>
                <w:rFonts w:hint="eastAsia"/>
              </w:rPr>
              <w:t>-</w:t>
            </w:r>
          </w:p>
        </w:tc>
      </w:tr>
      <w:tr w14:paraId="1D48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346" w:type="dxa"/>
            <w:vAlign w:val="center"/>
          </w:tcPr>
          <w:p w14:paraId="3732E22D">
            <w:pPr>
              <w:pStyle w:val="8"/>
              <w:bidi w:val="0"/>
              <w:rPr>
                <w:rFonts w:hint="eastAsia"/>
              </w:rPr>
            </w:pPr>
            <w:r>
              <w:rPr>
                <w:rFonts w:hint="eastAsia"/>
              </w:rPr>
              <w:t>④4中风化花岗岩</w:t>
            </w:r>
          </w:p>
        </w:tc>
        <w:tc>
          <w:tcPr>
            <w:tcW w:w="851" w:type="dxa"/>
            <w:vAlign w:val="center"/>
          </w:tcPr>
          <w:p w14:paraId="03358BA0">
            <w:pPr>
              <w:pStyle w:val="8"/>
              <w:bidi w:val="0"/>
              <w:rPr>
                <w:rFonts w:hint="eastAsia"/>
              </w:rPr>
            </w:pPr>
            <w:r>
              <w:rPr>
                <w:rFonts w:hint="eastAsia"/>
              </w:rPr>
              <w:t>25.7</w:t>
            </w:r>
          </w:p>
        </w:tc>
        <w:tc>
          <w:tcPr>
            <w:tcW w:w="7087" w:type="dxa"/>
            <w:gridSpan w:val="6"/>
            <w:vAlign w:val="center"/>
          </w:tcPr>
          <w:p w14:paraId="392F4CE8">
            <w:pPr>
              <w:pStyle w:val="8"/>
              <w:bidi w:val="0"/>
              <w:rPr>
                <w:rFonts w:hint="eastAsia"/>
                <w:lang w:eastAsia="zh-CN"/>
              </w:rPr>
            </w:pPr>
            <w:r>
              <w:rPr>
                <w:rFonts w:hint="eastAsia"/>
                <w:lang w:eastAsia="zh-CN"/>
              </w:rPr>
              <w:t>饱和单轴抗压强度标准值71.6MPa</w:t>
            </w:r>
          </w:p>
          <w:p w14:paraId="436A8602">
            <w:pPr>
              <w:pStyle w:val="8"/>
              <w:bidi w:val="0"/>
              <w:rPr>
                <w:rFonts w:hint="eastAsia"/>
                <w:lang w:eastAsia="zh-CN"/>
              </w:rPr>
            </w:pPr>
          </w:p>
          <w:p w14:paraId="61CBB7A4">
            <w:pPr>
              <w:pStyle w:val="8"/>
              <w:bidi w:val="0"/>
              <w:rPr>
                <w:rFonts w:hint="eastAsia"/>
                <w:lang w:eastAsia="zh-CN"/>
              </w:rPr>
            </w:pPr>
          </w:p>
          <w:p w14:paraId="32D40CC5">
            <w:pPr>
              <w:pStyle w:val="8"/>
              <w:bidi w:val="0"/>
              <w:rPr>
                <w:rFonts w:hint="eastAsia"/>
                <w:lang w:eastAsia="zh-CN"/>
              </w:rPr>
            </w:pPr>
          </w:p>
          <w:p w14:paraId="4B61082C">
            <w:pPr>
              <w:pStyle w:val="8"/>
              <w:bidi w:val="0"/>
              <w:rPr>
                <w:rFonts w:hint="eastAsia"/>
                <w:lang w:eastAsia="zh-CN"/>
              </w:rPr>
            </w:pPr>
          </w:p>
          <w:p w14:paraId="43821B67">
            <w:pPr>
              <w:pStyle w:val="8"/>
              <w:bidi w:val="0"/>
              <w:rPr>
                <w:rFonts w:hint="eastAsia"/>
                <w:lang w:eastAsia="zh-CN"/>
              </w:rPr>
            </w:pPr>
          </w:p>
        </w:tc>
      </w:tr>
    </w:tbl>
    <w:p w14:paraId="6A346CCD">
      <w:pPr>
        <w:pStyle w:val="36"/>
        <w:ind w:left="0" w:leftChars="0"/>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注：1.桩基参数根据土层平均中点埋深提供，设计使用时应根据实际深度加以调整，并考虑液化土层对桩基的不利影响。</w:t>
      </w:r>
    </w:p>
    <w:p w14:paraId="5FC6290E">
      <w:pPr>
        <w:pStyle w:val="36"/>
        <w:ind w:left="0" w:leftChars="0" w:firstLine="420" w:firstLineChars="200"/>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2.表中的参数供设计方初步参考使用，准确的桩基设计参数应以试桩资料为准。</w:t>
      </w:r>
    </w:p>
    <w:p w14:paraId="0E42EC51">
      <w:pPr>
        <w:pStyle w:val="36"/>
        <w:ind w:left="0" w:leftChars="0" w:firstLine="420" w:firstLineChars="200"/>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3.①</w:t>
      </w:r>
      <w:r>
        <w:rPr>
          <w:rFonts w:hint="eastAsia" w:ascii="宋体" w:hAnsi="宋体" w:eastAsia="宋体" w:cs="宋体"/>
          <w:color w:val="000000" w:themeColor="text1"/>
          <w:sz w:val="21"/>
          <w:szCs w:val="21"/>
          <w:highlight w:val="none"/>
          <w:shd w:val="clear" w:color="auto" w:fill="auto"/>
          <w:vertAlign w:val="subscript"/>
          <w:lang w:eastAsia="zh-CN"/>
          <w14:textFill>
            <w14:solidFill>
              <w14:schemeClr w14:val="tx1"/>
            </w14:solidFill>
          </w14:textFill>
        </w:rPr>
        <w:t>1</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层淤泥及②</w:t>
      </w:r>
      <w:r>
        <w:rPr>
          <w:rFonts w:hint="eastAsia" w:ascii="宋体" w:hAnsi="宋体" w:eastAsia="宋体" w:cs="宋体"/>
          <w:color w:val="000000" w:themeColor="text1"/>
          <w:sz w:val="21"/>
          <w:szCs w:val="21"/>
          <w:highlight w:val="none"/>
          <w:shd w:val="clear" w:color="auto" w:fill="auto"/>
          <w:vertAlign w:val="subscript"/>
          <w:lang w:eastAsia="zh-CN"/>
          <w14:textFill>
            <w14:solidFill>
              <w14:schemeClr w14:val="tx1"/>
            </w14:solidFill>
          </w14:textFill>
        </w:rPr>
        <w:t>2</w:t>
      </w: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层淤泥质粉质粘土负摩阻力系数推荐值取0.30及0.25。</w:t>
      </w:r>
    </w:p>
    <w:p w14:paraId="4C7AEB06">
      <w:pPr>
        <w:pStyle w:val="36"/>
        <w:ind w:left="0" w:leftChars="0" w:firstLine="420" w:firstLineChars="200"/>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pPr>
      <w:r>
        <w:rPr>
          <w:rFonts w:hint="eastAsia" w:ascii="宋体" w:hAnsi="宋体" w:eastAsia="宋体" w:cs="宋体"/>
          <w:color w:val="000000" w:themeColor="text1"/>
          <w:sz w:val="21"/>
          <w:szCs w:val="21"/>
          <w:highlight w:val="none"/>
          <w:shd w:val="clear" w:color="auto" w:fill="auto"/>
          <w:lang w:eastAsia="zh-CN"/>
          <w14:textFill>
            <w14:solidFill>
              <w14:schemeClr w14:val="tx1"/>
            </w14:solidFill>
          </w14:textFill>
        </w:rPr>
        <w:t>4.上表中m值对应桩在泥面处水平位移，打入桩为10mm,灌注桩为6mm，实际水平位移大于该值时，表中m值应适当降低，反之，可适当提高。</w:t>
      </w:r>
    </w:p>
    <w:p w14:paraId="144247EC">
      <w:pPr>
        <w:spacing w:before="120" w:beforeLines="50" w:line="360" w:lineRule="auto"/>
        <w:jc w:val="center"/>
        <w:rPr>
          <w:rFonts w:hint="eastAsia" w:ascii="宋体" w:hAnsi="宋体" w:eastAsia="宋体" w:cs="宋体"/>
          <w:b/>
          <w:bCs/>
          <w:color w:val="000000" w:themeColor="text1"/>
          <w:sz w:val="24"/>
          <w:szCs w:val="24"/>
          <w:highlight w:val="none"/>
          <w:shd w:val="clear" w:color="auto" w:fill="auto"/>
          <w:lang w:eastAsia="zh-CN"/>
          <w14:textFill>
            <w14:solidFill>
              <w14:schemeClr w14:val="tx1"/>
            </w14:solidFill>
          </w14:textFill>
        </w:rPr>
      </w:pPr>
      <w:r>
        <w:rPr>
          <w:rFonts w:hint="eastAsia" w:ascii="宋体" w:hAnsi="宋体" w:eastAsia="宋体" w:cs="宋体"/>
          <w:b/>
          <w:bCs/>
          <w:color w:val="000000" w:themeColor="text1"/>
          <w:sz w:val="24"/>
          <w:szCs w:val="24"/>
          <w:highlight w:val="none"/>
          <w:shd w:val="clear" w:color="auto" w:fill="auto"/>
          <w:lang w:eastAsia="zh-CN"/>
          <w14:textFill>
            <w14:solidFill>
              <w14:schemeClr w14:val="tx1"/>
            </w14:solidFill>
          </w14:textFill>
        </w:rPr>
        <w:t>表3.2.2-3   桩基参数推荐值表（码头区）</w:t>
      </w:r>
    </w:p>
    <w:tbl>
      <w:tblPr>
        <w:tblStyle w:val="9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8"/>
        <w:gridCol w:w="918"/>
        <w:gridCol w:w="870"/>
        <w:gridCol w:w="1079"/>
        <w:gridCol w:w="1351"/>
        <w:gridCol w:w="1188"/>
        <w:gridCol w:w="1188"/>
        <w:gridCol w:w="1352"/>
      </w:tblGrid>
      <w:tr w14:paraId="367F5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blHeader/>
          <w:jc w:val="center"/>
        </w:trPr>
        <w:tc>
          <w:tcPr>
            <w:tcW w:w="770" w:type="pct"/>
            <w:vMerge w:val="restart"/>
            <w:vAlign w:val="center"/>
          </w:tcPr>
          <w:p w14:paraId="55CA6C44">
            <w:pPr>
              <w:pStyle w:val="8"/>
              <w:bidi w:val="0"/>
              <w:rPr>
                <w:rFonts w:hint="eastAsia"/>
              </w:rPr>
            </w:pPr>
            <w:r>
              <w:rPr>
                <w:rFonts w:hint="eastAsia"/>
              </w:rPr>
              <w:t>层号</w:t>
            </w:r>
          </w:p>
          <w:p w14:paraId="414A3CC3">
            <w:pPr>
              <w:pStyle w:val="8"/>
              <w:bidi w:val="0"/>
              <w:rPr>
                <w:rFonts w:hint="eastAsia"/>
              </w:rPr>
            </w:pPr>
            <w:r>
              <w:rPr>
                <w:rFonts w:hint="eastAsia"/>
              </w:rPr>
              <w:t>层名</w:t>
            </w:r>
          </w:p>
        </w:tc>
        <w:tc>
          <w:tcPr>
            <w:tcW w:w="488" w:type="pct"/>
            <w:vMerge w:val="restart"/>
            <w:vAlign w:val="center"/>
          </w:tcPr>
          <w:p w14:paraId="5BDF7E38">
            <w:pPr>
              <w:pStyle w:val="8"/>
              <w:bidi w:val="0"/>
              <w:rPr>
                <w:rFonts w:hint="eastAsia"/>
              </w:rPr>
            </w:pPr>
            <w:r>
              <w:rPr>
                <w:rFonts w:hint="eastAsia"/>
              </w:rPr>
              <w:t>土层</w:t>
            </w:r>
          </w:p>
          <w:p w14:paraId="62EA6F61">
            <w:pPr>
              <w:pStyle w:val="8"/>
              <w:bidi w:val="0"/>
              <w:rPr>
                <w:rFonts w:hint="eastAsia"/>
              </w:rPr>
            </w:pPr>
            <w:r>
              <w:rPr>
                <w:rFonts w:hint="eastAsia"/>
              </w:rPr>
              <w:t>平均</w:t>
            </w:r>
          </w:p>
          <w:p w14:paraId="60D41156">
            <w:pPr>
              <w:pStyle w:val="8"/>
              <w:bidi w:val="0"/>
              <w:rPr>
                <w:rFonts w:hint="eastAsia"/>
              </w:rPr>
            </w:pPr>
            <w:r>
              <w:rPr>
                <w:rFonts w:hint="eastAsia"/>
              </w:rPr>
              <w:t>中点</w:t>
            </w:r>
          </w:p>
          <w:p w14:paraId="320F9A3F">
            <w:pPr>
              <w:pStyle w:val="8"/>
              <w:bidi w:val="0"/>
              <w:rPr>
                <w:rFonts w:hint="eastAsia"/>
              </w:rPr>
            </w:pPr>
            <w:r>
              <w:rPr>
                <w:rFonts w:hint="eastAsia"/>
              </w:rPr>
              <w:t>深度</w:t>
            </w:r>
          </w:p>
          <w:p w14:paraId="7A692AA1">
            <w:pPr>
              <w:pStyle w:val="8"/>
              <w:bidi w:val="0"/>
              <w:rPr>
                <w:rFonts w:hint="eastAsia"/>
              </w:rPr>
            </w:pPr>
            <w:r>
              <w:rPr>
                <w:rFonts w:hint="eastAsia"/>
              </w:rPr>
              <w:t>(m)</w:t>
            </w:r>
          </w:p>
        </w:tc>
        <w:tc>
          <w:tcPr>
            <w:tcW w:w="1756" w:type="pct"/>
            <w:gridSpan w:val="3"/>
            <w:vAlign w:val="center"/>
          </w:tcPr>
          <w:p w14:paraId="62F7EA56">
            <w:pPr>
              <w:pStyle w:val="8"/>
              <w:bidi w:val="0"/>
              <w:jc w:val="center"/>
              <w:rPr>
                <w:rFonts w:hint="eastAsia"/>
              </w:rPr>
            </w:pPr>
            <w:r>
              <w:rPr>
                <w:rFonts w:hint="eastAsia"/>
              </w:rPr>
              <w:t>打入桩</w:t>
            </w:r>
          </w:p>
        </w:tc>
        <w:tc>
          <w:tcPr>
            <w:tcW w:w="1983" w:type="pct"/>
            <w:gridSpan w:val="3"/>
            <w:vAlign w:val="center"/>
          </w:tcPr>
          <w:p w14:paraId="692DF9B1">
            <w:pPr>
              <w:pStyle w:val="8"/>
              <w:bidi w:val="0"/>
              <w:jc w:val="center"/>
              <w:rPr>
                <w:rFonts w:hint="eastAsia"/>
                <w:lang w:eastAsia="zh-CN"/>
              </w:rPr>
            </w:pPr>
            <w:r>
              <w:rPr>
                <w:rFonts w:hint="eastAsia"/>
                <w:lang w:eastAsia="zh-CN"/>
              </w:rPr>
              <w:t>灌注桩</w:t>
            </w:r>
          </w:p>
          <w:p w14:paraId="203315B8">
            <w:pPr>
              <w:pStyle w:val="8"/>
              <w:bidi w:val="0"/>
              <w:jc w:val="center"/>
              <w:rPr>
                <w:rFonts w:hint="eastAsia"/>
                <w:lang w:eastAsia="zh-CN"/>
              </w:rPr>
            </w:pPr>
            <w:r>
              <w:rPr>
                <w:rFonts w:hint="eastAsia"/>
                <w:lang w:eastAsia="zh-CN"/>
              </w:rPr>
              <w:t>(泥浆护壁钻冲孔桩)</w:t>
            </w:r>
          </w:p>
        </w:tc>
      </w:tr>
      <w:tr w14:paraId="4305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blHeader/>
          <w:jc w:val="center"/>
        </w:trPr>
        <w:tc>
          <w:tcPr>
            <w:tcW w:w="770" w:type="pct"/>
            <w:vMerge w:val="continue"/>
            <w:vAlign w:val="center"/>
          </w:tcPr>
          <w:p w14:paraId="72367685">
            <w:pPr>
              <w:pStyle w:val="8"/>
              <w:bidi w:val="0"/>
              <w:rPr>
                <w:rFonts w:hint="eastAsia"/>
                <w:lang w:eastAsia="zh-CN"/>
              </w:rPr>
            </w:pPr>
          </w:p>
        </w:tc>
        <w:tc>
          <w:tcPr>
            <w:tcW w:w="488" w:type="pct"/>
            <w:vMerge w:val="continue"/>
            <w:vAlign w:val="center"/>
          </w:tcPr>
          <w:p w14:paraId="64A9F832">
            <w:pPr>
              <w:pStyle w:val="8"/>
              <w:bidi w:val="0"/>
              <w:rPr>
                <w:rFonts w:hint="eastAsia"/>
                <w:lang w:eastAsia="zh-CN"/>
              </w:rPr>
            </w:pPr>
          </w:p>
        </w:tc>
        <w:tc>
          <w:tcPr>
            <w:tcW w:w="463" w:type="pct"/>
            <w:vAlign w:val="center"/>
          </w:tcPr>
          <w:p w14:paraId="5BE54BD6">
            <w:pPr>
              <w:pStyle w:val="8"/>
              <w:bidi w:val="0"/>
              <w:rPr>
                <w:rFonts w:hint="eastAsia"/>
                <w:lang w:eastAsia="zh-CN"/>
              </w:rPr>
            </w:pPr>
            <w:r>
              <w:rPr>
                <w:rFonts w:hint="eastAsia"/>
                <w:lang w:eastAsia="zh-CN"/>
              </w:rPr>
              <w:t>单位面积极限桩侧摩阻力标准值</w:t>
            </w:r>
          </w:p>
          <w:p w14:paraId="43D6DFB0">
            <w:pPr>
              <w:pStyle w:val="8"/>
              <w:bidi w:val="0"/>
              <w:rPr>
                <w:rFonts w:hint="eastAsia"/>
              </w:rPr>
            </w:pPr>
            <w:r>
              <w:rPr>
                <w:rFonts w:hint="eastAsia"/>
              </w:rPr>
              <w:t>(kPa)</w:t>
            </w:r>
          </w:p>
        </w:tc>
        <w:tc>
          <w:tcPr>
            <w:tcW w:w="574" w:type="pct"/>
            <w:vAlign w:val="center"/>
          </w:tcPr>
          <w:p w14:paraId="3020133E">
            <w:pPr>
              <w:pStyle w:val="8"/>
              <w:bidi w:val="0"/>
              <w:rPr>
                <w:rFonts w:hint="eastAsia"/>
                <w:lang w:eastAsia="zh-CN"/>
              </w:rPr>
            </w:pPr>
            <w:r>
              <w:rPr>
                <w:rFonts w:hint="eastAsia"/>
                <w:lang w:eastAsia="zh-CN"/>
              </w:rPr>
              <w:t>单位面积极限桩端阻力标准值(kPa)</w:t>
            </w:r>
          </w:p>
        </w:tc>
        <w:tc>
          <w:tcPr>
            <w:tcW w:w="719" w:type="pct"/>
            <w:vAlign w:val="center"/>
          </w:tcPr>
          <w:p w14:paraId="29E7EE5B">
            <w:pPr>
              <w:pStyle w:val="8"/>
              <w:bidi w:val="0"/>
              <w:rPr>
                <w:rFonts w:hint="eastAsia"/>
                <w:lang w:eastAsia="zh-CN"/>
              </w:rPr>
            </w:pPr>
            <w:r>
              <w:rPr>
                <w:rFonts w:hint="eastAsia"/>
                <w:lang w:eastAsia="zh-CN"/>
              </w:rPr>
              <w:t>土的水平地基抗力系数随深度增长的比例系数</w:t>
            </w:r>
          </w:p>
          <w:p w14:paraId="17120589">
            <w:pPr>
              <w:pStyle w:val="8"/>
              <w:bidi w:val="0"/>
              <w:rPr>
                <w:rFonts w:hint="eastAsia"/>
              </w:rPr>
            </w:pPr>
            <w:r>
              <w:rPr>
                <w:rFonts w:hint="eastAsia"/>
              </w:rPr>
              <w:t>m</w:t>
            </w:r>
          </w:p>
          <w:p w14:paraId="3F3EED04">
            <w:pPr>
              <w:pStyle w:val="8"/>
              <w:bidi w:val="0"/>
              <w:rPr>
                <w:rFonts w:hint="eastAsia"/>
              </w:rPr>
            </w:pPr>
            <w:r>
              <w:rPr>
                <w:rFonts w:hint="eastAsia"/>
              </w:rPr>
              <w:t>(kN/m4)</w:t>
            </w:r>
          </w:p>
        </w:tc>
        <w:tc>
          <w:tcPr>
            <w:tcW w:w="632" w:type="pct"/>
            <w:vAlign w:val="center"/>
          </w:tcPr>
          <w:p w14:paraId="3E65AC53">
            <w:pPr>
              <w:pStyle w:val="8"/>
              <w:bidi w:val="0"/>
              <w:rPr>
                <w:rFonts w:hint="eastAsia"/>
                <w:lang w:eastAsia="zh-CN"/>
              </w:rPr>
            </w:pPr>
            <w:r>
              <w:rPr>
                <w:rFonts w:hint="eastAsia"/>
                <w:lang w:eastAsia="zh-CN"/>
              </w:rPr>
              <w:t>单位面积极限桩侧摩阻力标准值</w:t>
            </w:r>
          </w:p>
          <w:p w14:paraId="12752826">
            <w:pPr>
              <w:pStyle w:val="8"/>
              <w:bidi w:val="0"/>
              <w:rPr>
                <w:rFonts w:hint="eastAsia"/>
              </w:rPr>
            </w:pPr>
            <w:r>
              <w:rPr>
                <w:rFonts w:hint="eastAsia"/>
              </w:rPr>
              <w:t>(kPa)</w:t>
            </w:r>
          </w:p>
        </w:tc>
        <w:tc>
          <w:tcPr>
            <w:tcW w:w="632" w:type="pct"/>
            <w:vAlign w:val="center"/>
          </w:tcPr>
          <w:p w14:paraId="5D0B59DA">
            <w:pPr>
              <w:pStyle w:val="8"/>
              <w:bidi w:val="0"/>
              <w:rPr>
                <w:rFonts w:hint="eastAsia"/>
                <w:lang w:eastAsia="zh-CN"/>
              </w:rPr>
            </w:pPr>
            <w:r>
              <w:rPr>
                <w:rFonts w:hint="eastAsia"/>
                <w:lang w:eastAsia="zh-CN"/>
              </w:rPr>
              <w:t>单位面积极限桩端阻力标准值</w:t>
            </w:r>
          </w:p>
          <w:p w14:paraId="2F0C1DD0">
            <w:pPr>
              <w:pStyle w:val="8"/>
              <w:bidi w:val="0"/>
              <w:rPr>
                <w:rFonts w:hint="eastAsia"/>
              </w:rPr>
            </w:pPr>
            <w:r>
              <w:rPr>
                <w:rFonts w:hint="eastAsia"/>
              </w:rPr>
              <w:t>(kPa)</w:t>
            </w:r>
          </w:p>
        </w:tc>
        <w:tc>
          <w:tcPr>
            <w:tcW w:w="719" w:type="pct"/>
            <w:vAlign w:val="center"/>
          </w:tcPr>
          <w:p w14:paraId="427DAE65">
            <w:pPr>
              <w:pStyle w:val="8"/>
              <w:bidi w:val="0"/>
              <w:rPr>
                <w:rFonts w:hint="eastAsia"/>
                <w:lang w:eastAsia="zh-CN"/>
              </w:rPr>
            </w:pPr>
            <w:r>
              <w:rPr>
                <w:rFonts w:hint="eastAsia"/>
                <w:lang w:eastAsia="zh-CN"/>
              </w:rPr>
              <w:t>土的水平地基抗力系数随深度增长的比例系数m</w:t>
            </w:r>
          </w:p>
          <w:p w14:paraId="6F350B55">
            <w:pPr>
              <w:pStyle w:val="8"/>
              <w:bidi w:val="0"/>
              <w:rPr>
                <w:rFonts w:hint="eastAsia"/>
              </w:rPr>
            </w:pPr>
            <w:r>
              <w:rPr>
                <w:rFonts w:hint="eastAsia"/>
              </w:rPr>
              <w:t>(kN/m4)</w:t>
            </w:r>
          </w:p>
        </w:tc>
      </w:tr>
      <w:tr w14:paraId="1798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770" w:type="pct"/>
            <w:vAlign w:val="center"/>
          </w:tcPr>
          <w:p w14:paraId="0C14E0A7">
            <w:pPr>
              <w:pStyle w:val="8"/>
              <w:bidi w:val="0"/>
              <w:rPr>
                <w:rFonts w:hint="eastAsia"/>
              </w:rPr>
            </w:pPr>
            <w:r>
              <w:rPr>
                <w:rFonts w:hint="eastAsia"/>
              </w:rPr>
              <w:t>①1淤泥</w:t>
            </w:r>
          </w:p>
        </w:tc>
        <w:tc>
          <w:tcPr>
            <w:tcW w:w="488" w:type="pct"/>
            <w:vAlign w:val="center"/>
          </w:tcPr>
          <w:p w14:paraId="0CCBDC0C">
            <w:pPr>
              <w:pStyle w:val="8"/>
              <w:bidi w:val="0"/>
              <w:rPr>
                <w:rFonts w:hint="eastAsia"/>
              </w:rPr>
            </w:pPr>
            <w:r>
              <w:rPr>
                <w:rFonts w:hint="eastAsia"/>
              </w:rPr>
              <w:t>1.6</w:t>
            </w:r>
          </w:p>
        </w:tc>
        <w:tc>
          <w:tcPr>
            <w:tcW w:w="463" w:type="pct"/>
            <w:vAlign w:val="center"/>
          </w:tcPr>
          <w:p w14:paraId="423DC627">
            <w:pPr>
              <w:pStyle w:val="8"/>
              <w:bidi w:val="0"/>
              <w:rPr>
                <w:rFonts w:hint="eastAsia"/>
              </w:rPr>
            </w:pPr>
            <w:r>
              <w:rPr>
                <w:rFonts w:hint="eastAsia"/>
              </w:rPr>
              <w:t>-</w:t>
            </w:r>
          </w:p>
        </w:tc>
        <w:tc>
          <w:tcPr>
            <w:tcW w:w="574" w:type="pct"/>
            <w:vAlign w:val="center"/>
          </w:tcPr>
          <w:p w14:paraId="13DB3838">
            <w:pPr>
              <w:pStyle w:val="8"/>
              <w:bidi w:val="0"/>
              <w:rPr>
                <w:rFonts w:hint="eastAsia"/>
              </w:rPr>
            </w:pPr>
            <w:r>
              <w:rPr>
                <w:rFonts w:hint="eastAsia"/>
              </w:rPr>
              <w:t>-</w:t>
            </w:r>
          </w:p>
        </w:tc>
        <w:tc>
          <w:tcPr>
            <w:tcW w:w="719" w:type="pct"/>
            <w:vAlign w:val="center"/>
          </w:tcPr>
          <w:p w14:paraId="50F5DE0F">
            <w:pPr>
              <w:pStyle w:val="8"/>
              <w:bidi w:val="0"/>
              <w:rPr>
                <w:rFonts w:hint="eastAsia"/>
              </w:rPr>
            </w:pPr>
            <w:r>
              <w:rPr>
                <w:rFonts w:hint="eastAsia"/>
              </w:rPr>
              <w:t>-</w:t>
            </w:r>
          </w:p>
        </w:tc>
        <w:tc>
          <w:tcPr>
            <w:tcW w:w="632" w:type="pct"/>
            <w:vAlign w:val="center"/>
          </w:tcPr>
          <w:p w14:paraId="4F6A505E">
            <w:pPr>
              <w:pStyle w:val="8"/>
              <w:bidi w:val="0"/>
              <w:rPr>
                <w:rFonts w:hint="eastAsia"/>
              </w:rPr>
            </w:pPr>
            <w:r>
              <w:rPr>
                <w:rFonts w:hint="eastAsia"/>
              </w:rPr>
              <w:t>-</w:t>
            </w:r>
          </w:p>
        </w:tc>
        <w:tc>
          <w:tcPr>
            <w:tcW w:w="632" w:type="pct"/>
            <w:vAlign w:val="center"/>
          </w:tcPr>
          <w:p w14:paraId="38F94107">
            <w:pPr>
              <w:pStyle w:val="8"/>
              <w:bidi w:val="0"/>
              <w:rPr>
                <w:rFonts w:hint="eastAsia"/>
              </w:rPr>
            </w:pPr>
            <w:r>
              <w:rPr>
                <w:rFonts w:hint="eastAsia"/>
              </w:rPr>
              <w:t>-</w:t>
            </w:r>
          </w:p>
        </w:tc>
        <w:tc>
          <w:tcPr>
            <w:tcW w:w="719" w:type="pct"/>
            <w:vAlign w:val="center"/>
          </w:tcPr>
          <w:p w14:paraId="27E2391E">
            <w:pPr>
              <w:pStyle w:val="8"/>
              <w:bidi w:val="0"/>
              <w:rPr>
                <w:rFonts w:hint="eastAsia"/>
              </w:rPr>
            </w:pPr>
            <w:r>
              <w:rPr>
                <w:rFonts w:hint="eastAsia"/>
              </w:rPr>
              <w:t>-</w:t>
            </w:r>
          </w:p>
        </w:tc>
      </w:tr>
      <w:tr w14:paraId="6F95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exact"/>
          <w:jc w:val="center"/>
        </w:trPr>
        <w:tc>
          <w:tcPr>
            <w:tcW w:w="770" w:type="pct"/>
            <w:vAlign w:val="center"/>
          </w:tcPr>
          <w:p w14:paraId="1F11584F">
            <w:pPr>
              <w:pStyle w:val="8"/>
              <w:bidi w:val="0"/>
              <w:rPr>
                <w:rFonts w:hint="eastAsia"/>
              </w:rPr>
            </w:pPr>
            <w:r>
              <w:rPr>
                <w:rFonts w:hint="eastAsia"/>
              </w:rPr>
              <w:t>①3中粗砂</w:t>
            </w:r>
          </w:p>
        </w:tc>
        <w:tc>
          <w:tcPr>
            <w:tcW w:w="488" w:type="pct"/>
            <w:vAlign w:val="center"/>
          </w:tcPr>
          <w:p w14:paraId="3EC04CDC">
            <w:pPr>
              <w:pStyle w:val="8"/>
              <w:bidi w:val="0"/>
              <w:rPr>
                <w:rFonts w:hint="eastAsia"/>
              </w:rPr>
            </w:pPr>
            <w:r>
              <w:rPr>
                <w:rFonts w:hint="eastAsia"/>
              </w:rPr>
              <w:t>5.0</w:t>
            </w:r>
          </w:p>
        </w:tc>
        <w:tc>
          <w:tcPr>
            <w:tcW w:w="463" w:type="pct"/>
            <w:vAlign w:val="center"/>
          </w:tcPr>
          <w:p w14:paraId="73A26A21">
            <w:pPr>
              <w:pStyle w:val="8"/>
              <w:bidi w:val="0"/>
              <w:rPr>
                <w:rFonts w:hint="eastAsia"/>
              </w:rPr>
            </w:pPr>
            <w:r>
              <w:rPr>
                <w:rFonts w:hint="eastAsia"/>
              </w:rPr>
              <w:t>25</w:t>
            </w:r>
          </w:p>
        </w:tc>
        <w:tc>
          <w:tcPr>
            <w:tcW w:w="574" w:type="pct"/>
            <w:vAlign w:val="center"/>
          </w:tcPr>
          <w:p w14:paraId="2693DFAE">
            <w:pPr>
              <w:pStyle w:val="8"/>
              <w:bidi w:val="0"/>
              <w:rPr>
                <w:rFonts w:hint="eastAsia"/>
              </w:rPr>
            </w:pPr>
            <w:r>
              <w:rPr>
                <w:rFonts w:hint="eastAsia"/>
              </w:rPr>
              <w:t>-</w:t>
            </w:r>
          </w:p>
        </w:tc>
        <w:tc>
          <w:tcPr>
            <w:tcW w:w="719" w:type="pct"/>
            <w:vAlign w:val="center"/>
          </w:tcPr>
          <w:p w14:paraId="626D1CF7">
            <w:pPr>
              <w:pStyle w:val="8"/>
              <w:bidi w:val="0"/>
              <w:rPr>
                <w:rFonts w:hint="eastAsia"/>
              </w:rPr>
            </w:pPr>
            <w:r>
              <w:rPr>
                <w:rFonts w:hint="eastAsia"/>
              </w:rPr>
              <w:t>6500</w:t>
            </w:r>
          </w:p>
        </w:tc>
        <w:tc>
          <w:tcPr>
            <w:tcW w:w="632" w:type="pct"/>
            <w:vAlign w:val="center"/>
          </w:tcPr>
          <w:p w14:paraId="6C277021">
            <w:pPr>
              <w:pStyle w:val="8"/>
              <w:bidi w:val="0"/>
              <w:rPr>
                <w:rFonts w:hint="eastAsia"/>
              </w:rPr>
            </w:pPr>
            <w:r>
              <w:rPr>
                <w:rFonts w:hint="eastAsia"/>
              </w:rPr>
              <w:t>20</w:t>
            </w:r>
          </w:p>
        </w:tc>
        <w:tc>
          <w:tcPr>
            <w:tcW w:w="632" w:type="pct"/>
            <w:vAlign w:val="center"/>
          </w:tcPr>
          <w:p w14:paraId="1D1CC84D">
            <w:pPr>
              <w:pStyle w:val="8"/>
              <w:bidi w:val="0"/>
              <w:rPr>
                <w:rFonts w:hint="eastAsia"/>
              </w:rPr>
            </w:pPr>
          </w:p>
        </w:tc>
        <w:tc>
          <w:tcPr>
            <w:tcW w:w="719" w:type="pct"/>
            <w:vAlign w:val="center"/>
          </w:tcPr>
          <w:p w14:paraId="29CB7CC1">
            <w:pPr>
              <w:pStyle w:val="8"/>
              <w:bidi w:val="0"/>
              <w:rPr>
                <w:rFonts w:hint="eastAsia"/>
              </w:rPr>
            </w:pPr>
            <w:r>
              <w:rPr>
                <w:rFonts w:hint="eastAsia"/>
              </w:rPr>
              <w:t>6000</w:t>
            </w:r>
          </w:p>
        </w:tc>
      </w:tr>
      <w:tr w14:paraId="3753F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770" w:type="pct"/>
            <w:vAlign w:val="center"/>
          </w:tcPr>
          <w:p w14:paraId="26345E3A">
            <w:pPr>
              <w:pStyle w:val="8"/>
              <w:bidi w:val="0"/>
              <w:rPr>
                <w:rFonts w:hint="eastAsia"/>
              </w:rPr>
            </w:pPr>
            <w:r>
              <w:rPr>
                <w:rFonts w:hint="eastAsia"/>
              </w:rPr>
              <w:t>②1粉砂</w:t>
            </w:r>
          </w:p>
        </w:tc>
        <w:tc>
          <w:tcPr>
            <w:tcW w:w="488" w:type="pct"/>
            <w:vAlign w:val="center"/>
          </w:tcPr>
          <w:p w14:paraId="59249617">
            <w:pPr>
              <w:pStyle w:val="8"/>
              <w:bidi w:val="0"/>
              <w:rPr>
                <w:rFonts w:hint="eastAsia"/>
              </w:rPr>
            </w:pPr>
            <w:r>
              <w:rPr>
                <w:rFonts w:hint="eastAsia"/>
              </w:rPr>
              <w:t>4.7</w:t>
            </w:r>
          </w:p>
        </w:tc>
        <w:tc>
          <w:tcPr>
            <w:tcW w:w="463" w:type="pct"/>
            <w:vAlign w:val="center"/>
          </w:tcPr>
          <w:p w14:paraId="11AF3F85">
            <w:pPr>
              <w:pStyle w:val="8"/>
              <w:bidi w:val="0"/>
              <w:rPr>
                <w:rFonts w:hint="eastAsia"/>
              </w:rPr>
            </w:pPr>
            <w:r>
              <w:rPr>
                <w:rFonts w:hint="eastAsia"/>
              </w:rPr>
              <w:t>28</w:t>
            </w:r>
          </w:p>
        </w:tc>
        <w:tc>
          <w:tcPr>
            <w:tcW w:w="574" w:type="pct"/>
            <w:vAlign w:val="center"/>
          </w:tcPr>
          <w:p w14:paraId="0ACEF8D9">
            <w:pPr>
              <w:pStyle w:val="8"/>
              <w:bidi w:val="0"/>
              <w:rPr>
                <w:rFonts w:hint="eastAsia"/>
              </w:rPr>
            </w:pPr>
            <w:r>
              <w:rPr>
                <w:rFonts w:hint="eastAsia"/>
              </w:rPr>
              <w:t>-</w:t>
            </w:r>
          </w:p>
        </w:tc>
        <w:tc>
          <w:tcPr>
            <w:tcW w:w="719" w:type="pct"/>
            <w:vAlign w:val="center"/>
          </w:tcPr>
          <w:p w14:paraId="0A8F3B37">
            <w:pPr>
              <w:pStyle w:val="8"/>
              <w:bidi w:val="0"/>
              <w:rPr>
                <w:rFonts w:hint="eastAsia"/>
              </w:rPr>
            </w:pPr>
            <w:r>
              <w:rPr>
                <w:rFonts w:hint="eastAsia"/>
              </w:rPr>
              <w:t>6000</w:t>
            </w:r>
          </w:p>
        </w:tc>
        <w:tc>
          <w:tcPr>
            <w:tcW w:w="632" w:type="pct"/>
            <w:vAlign w:val="center"/>
          </w:tcPr>
          <w:p w14:paraId="4F7E9EA3">
            <w:pPr>
              <w:pStyle w:val="8"/>
              <w:bidi w:val="0"/>
              <w:rPr>
                <w:rFonts w:hint="eastAsia"/>
              </w:rPr>
            </w:pPr>
            <w:r>
              <w:rPr>
                <w:rFonts w:hint="eastAsia"/>
              </w:rPr>
              <w:t>23</w:t>
            </w:r>
          </w:p>
        </w:tc>
        <w:tc>
          <w:tcPr>
            <w:tcW w:w="632" w:type="pct"/>
            <w:vAlign w:val="center"/>
          </w:tcPr>
          <w:p w14:paraId="07AFC28E">
            <w:pPr>
              <w:pStyle w:val="8"/>
              <w:bidi w:val="0"/>
              <w:rPr>
                <w:rFonts w:hint="eastAsia"/>
              </w:rPr>
            </w:pPr>
            <w:r>
              <w:rPr>
                <w:rFonts w:hint="eastAsia"/>
              </w:rPr>
              <w:t>-</w:t>
            </w:r>
          </w:p>
        </w:tc>
        <w:tc>
          <w:tcPr>
            <w:tcW w:w="719" w:type="pct"/>
            <w:vAlign w:val="center"/>
          </w:tcPr>
          <w:p w14:paraId="3C795D1A">
            <w:pPr>
              <w:pStyle w:val="8"/>
              <w:bidi w:val="0"/>
              <w:rPr>
                <w:rFonts w:hint="eastAsia"/>
              </w:rPr>
            </w:pPr>
            <w:r>
              <w:rPr>
                <w:rFonts w:hint="eastAsia"/>
              </w:rPr>
              <w:t>5000</w:t>
            </w:r>
          </w:p>
        </w:tc>
      </w:tr>
      <w:tr w14:paraId="6CC5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exact"/>
          <w:jc w:val="center"/>
        </w:trPr>
        <w:tc>
          <w:tcPr>
            <w:tcW w:w="770" w:type="pct"/>
            <w:vAlign w:val="center"/>
          </w:tcPr>
          <w:p w14:paraId="797DEC82">
            <w:pPr>
              <w:pStyle w:val="8"/>
              <w:bidi w:val="0"/>
              <w:rPr>
                <w:rFonts w:hint="eastAsia"/>
              </w:rPr>
            </w:pPr>
            <w:r>
              <w:rPr>
                <w:rFonts w:hint="eastAsia"/>
              </w:rPr>
              <w:t>②2淤泥质粘土</w:t>
            </w:r>
          </w:p>
        </w:tc>
        <w:tc>
          <w:tcPr>
            <w:tcW w:w="488" w:type="pct"/>
            <w:vAlign w:val="center"/>
          </w:tcPr>
          <w:p w14:paraId="1E7B2EB8">
            <w:pPr>
              <w:pStyle w:val="8"/>
              <w:bidi w:val="0"/>
              <w:rPr>
                <w:rFonts w:hint="eastAsia"/>
              </w:rPr>
            </w:pPr>
            <w:r>
              <w:rPr>
                <w:rFonts w:hint="eastAsia"/>
              </w:rPr>
              <w:t>8.5</w:t>
            </w:r>
          </w:p>
        </w:tc>
        <w:tc>
          <w:tcPr>
            <w:tcW w:w="463" w:type="pct"/>
            <w:vAlign w:val="center"/>
          </w:tcPr>
          <w:p w14:paraId="1FF92FF6">
            <w:pPr>
              <w:pStyle w:val="8"/>
              <w:bidi w:val="0"/>
              <w:rPr>
                <w:rFonts w:hint="eastAsia"/>
              </w:rPr>
            </w:pPr>
            <w:r>
              <w:rPr>
                <w:rFonts w:hint="eastAsia"/>
              </w:rPr>
              <w:t>12</w:t>
            </w:r>
          </w:p>
        </w:tc>
        <w:tc>
          <w:tcPr>
            <w:tcW w:w="574" w:type="pct"/>
            <w:vAlign w:val="center"/>
          </w:tcPr>
          <w:p w14:paraId="1F84AA18">
            <w:pPr>
              <w:pStyle w:val="8"/>
              <w:bidi w:val="0"/>
              <w:rPr>
                <w:rFonts w:hint="eastAsia"/>
              </w:rPr>
            </w:pPr>
            <w:r>
              <w:rPr>
                <w:rFonts w:hint="eastAsia"/>
              </w:rPr>
              <w:t>-</w:t>
            </w:r>
          </w:p>
        </w:tc>
        <w:tc>
          <w:tcPr>
            <w:tcW w:w="719" w:type="pct"/>
            <w:vAlign w:val="center"/>
          </w:tcPr>
          <w:p w14:paraId="6DBA232E">
            <w:pPr>
              <w:pStyle w:val="8"/>
              <w:bidi w:val="0"/>
              <w:rPr>
                <w:rFonts w:hint="eastAsia"/>
              </w:rPr>
            </w:pPr>
            <w:r>
              <w:rPr>
                <w:rFonts w:hint="eastAsia"/>
              </w:rPr>
              <w:t>3000</w:t>
            </w:r>
          </w:p>
        </w:tc>
        <w:tc>
          <w:tcPr>
            <w:tcW w:w="632" w:type="pct"/>
            <w:vAlign w:val="center"/>
          </w:tcPr>
          <w:p w14:paraId="6F670621">
            <w:pPr>
              <w:pStyle w:val="8"/>
              <w:bidi w:val="0"/>
              <w:rPr>
                <w:rFonts w:hint="eastAsia"/>
              </w:rPr>
            </w:pPr>
            <w:r>
              <w:rPr>
                <w:rFonts w:hint="eastAsia"/>
              </w:rPr>
              <w:t>12</w:t>
            </w:r>
          </w:p>
        </w:tc>
        <w:tc>
          <w:tcPr>
            <w:tcW w:w="632" w:type="pct"/>
            <w:vAlign w:val="center"/>
          </w:tcPr>
          <w:p w14:paraId="566F3EF8">
            <w:pPr>
              <w:pStyle w:val="8"/>
              <w:bidi w:val="0"/>
              <w:rPr>
                <w:rFonts w:hint="eastAsia"/>
              </w:rPr>
            </w:pPr>
            <w:r>
              <w:rPr>
                <w:rFonts w:hint="eastAsia"/>
              </w:rPr>
              <w:t>-</w:t>
            </w:r>
          </w:p>
        </w:tc>
        <w:tc>
          <w:tcPr>
            <w:tcW w:w="719" w:type="pct"/>
            <w:vAlign w:val="center"/>
          </w:tcPr>
          <w:p w14:paraId="2AB80345">
            <w:pPr>
              <w:pStyle w:val="8"/>
              <w:bidi w:val="0"/>
              <w:rPr>
                <w:rFonts w:hint="eastAsia"/>
              </w:rPr>
            </w:pPr>
            <w:r>
              <w:rPr>
                <w:rFonts w:hint="eastAsia"/>
              </w:rPr>
              <w:t>3500</w:t>
            </w:r>
          </w:p>
        </w:tc>
      </w:tr>
      <w:tr w14:paraId="3934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exact"/>
          <w:jc w:val="center"/>
        </w:trPr>
        <w:tc>
          <w:tcPr>
            <w:tcW w:w="770" w:type="pct"/>
            <w:vAlign w:val="center"/>
          </w:tcPr>
          <w:p w14:paraId="4BF79937">
            <w:pPr>
              <w:pStyle w:val="8"/>
              <w:bidi w:val="0"/>
              <w:rPr>
                <w:rFonts w:hint="eastAsia"/>
              </w:rPr>
            </w:pPr>
            <w:r>
              <w:rPr>
                <w:rFonts w:hint="eastAsia"/>
              </w:rPr>
              <w:t>②3粉砂</w:t>
            </w:r>
          </w:p>
        </w:tc>
        <w:tc>
          <w:tcPr>
            <w:tcW w:w="488" w:type="pct"/>
            <w:vAlign w:val="center"/>
          </w:tcPr>
          <w:p w14:paraId="274CF241">
            <w:pPr>
              <w:pStyle w:val="8"/>
              <w:bidi w:val="0"/>
              <w:rPr>
                <w:rFonts w:hint="eastAsia"/>
              </w:rPr>
            </w:pPr>
            <w:r>
              <w:rPr>
                <w:rFonts w:hint="eastAsia"/>
              </w:rPr>
              <w:t>11.0</w:t>
            </w:r>
          </w:p>
        </w:tc>
        <w:tc>
          <w:tcPr>
            <w:tcW w:w="463" w:type="pct"/>
            <w:vAlign w:val="center"/>
          </w:tcPr>
          <w:p w14:paraId="1A184B25">
            <w:pPr>
              <w:pStyle w:val="8"/>
              <w:bidi w:val="0"/>
              <w:rPr>
                <w:rFonts w:hint="eastAsia"/>
              </w:rPr>
            </w:pPr>
            <w:r>
              <w:rPr>
                <w:rFonts w:hint="eastAsia"/>
              </w:rPr>
              <w:t>35</w:t>
            </w:r>
          </w:p>
        </w:tc>
        <w:tc>
          <w:tcPr>
            <w:tcW w:w="574" w:type="pct"/>
            <w:vAlign w:val="center"/>
          </w:tcPr>
          <w:p w14:paraId="682AAF9C">
            <w:pPr>
              <w:pStyle w:val="8"/>
              <w:bidi w:val="0"/>
              <w:rPr>
                <w:rFonts w:hint="eastAsia"/>
              </w:rPr>
            </w:pPr>
            <w:r>
              <w:rPr>
                <w:rFonts w:hint="eastAsia"/>
              </w:rPr>
              <w:t>-</w:t>
            </w:r>
          </w:p>
        </w:tc>
        <w:tc>
          <w:tcPr>
            <w:tcW w:w="719" w:type="pct"/>
            <w:vAlign w:val="center"/>
          </w:tcPr>
          <w:p w14:paraId="2C7583B9">
            <w:pPr>
              <w:pStyle w:val="8"/>
              <w:bidi w:val="0"/>
              <w:rPr>
                <w:rFonts w:hint="eastAsia"/>
              </w:rPr>
            </w:pPr>
            <w:r>
              <w:rPr>
                <w:rFonts w:hint="eastAsia"/>
              </w:rPr>
              <w:t>8000</w:t>
            </w:r>
          </w:p>
        </w:tc>
        <w:tc>
          <w:tcPr>
            <w:tcW w:w="632" w:type="pct"/>
            <w:vAlign w:val="center"/>
          </w:tcPr>
          <w:p w14:paraId="58DC0D81">
            <w:pPr>
              <w:pStyle w:val="8"/>
              <w:bidi w:val="0"/>
              <w:rPr>
                <w:rFonts w:hint="eastAsia"/>
              </w:rPr>
            </w:pPr>
            <w:r>
              <w:rPr>
                <w:rFonts w:hint="eastAsia"/>
              </w:rPr>
              <w:t>28</w:t>
            </w:r>
          </w:p>
        </w:tc>
        <w:tc>
          <w:tcPr>
            <w:tcW w:w="632" w:type="pct"/>
            <w:vAlign w:val="center"/>
          </w:tcPr>
          <w:p w14:paraId="3FCCD482">
            <w:pPr>
              <w:pStyle w:val="8"/>
              <w:bidi w:val="0"/>
              <w:rPr>
                <w:rFonts w:hint="eastAsia"/>
              </w:rPr>
            </w:pPr>
            <w:r>
              <w:rPr>
                <w:rFonts w:hint="eastAsia"/>
              </w:rPr>
              <w:t>-</w:t>
            </w:r>
          </w:p>
        </w:tc>
        <w:tc>
          <w:tcPr>
            <w:tcW w:w="719" w:type="pct"/>
            <w:vAlign w:val="center"/>
          </w:tcPr>
          <w:p w14:paraId="23636E91">
            <w:pPr>
              <w:pStyle w:val="8"/>
              <w:bidi w:val="0"/>
              <w:rPr>
                <w:rFonts w:hint="eastAsia"/>
              </w:rPr>
            </w:pPr>
            <w:r>
              <w:rPr>
                <w:rFonts w:hint="eastAsia"/>
              </w:rPr>
              <w:t>7000</w:t>
            </w:r>
          </w:p>
        </w:tc>
      </w:tr>
      <w:tr w14:paraId="4442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70" w:type="pct"/>
            <w:vAlign w:val="center"/>
          </w:tcPr>
          <w:p w14:paraId="57E37566">
            <w:pPr>
              <w:pStyle w:val="8"/>
              <w:bidi w:val="0"/>
              <w:rPr>
                <w:rFonts w:hint="eastAsia"/>
              </w:rPr>
            </w:pPr>
            <w:r>
              <w:rPr>
                <w:rFonts w:hint="eastAsia"/>
              </w:rPr>
              <w:t>②4粉质粘土</w:t>
            </w:r>
          </w:p>
        </w:tc>
        <w:tc>
          <w:tcPr>
            <w:tcW w:w="488" w:type="pct"/>
            <w:vAlign w:val="center"/>
          </w:tcPr>
          <w:p w14:paraId="46AB7171">
            <w:pPr>
              <w:pStyle w:val="8"/>
              <w:bidi w:val="0"/>
              <w:rPr>
                <w:rFonts w:hint="eastAsia"/>
              </w:rPr>
            </w:pPr>
            <w:r>
              <w:rPr>
                <w:rFonts w:hint="eastAsia"/>
              </w:rPr>
              <w:t>10.9</w:t>
            </w:r>
          </w:p>
        </w:tc>
        <w:tc>
          <w:tcPr>
            <w:tcW w:w="463" w:type="pct"/>
            <w:vAlign w:val="center"/>
          </w:tcPr>
          <w:p w14:paraId="548D33D3">
            <w:pPr>
              <w:pStyle w:val="8"/>
              <w:bidi w:val="0"/>
              <w:rPr>
                <w:rFonts w:hint="eastAsia"/>
              </w:rPr>
            </w:pPr>
            <w:r>
              <w:rPr>
                <w:rFonts w:hint="eastAsia"/>
              </w:rPr>
              <w:t>55</w:t>
            </w:r>
          </w:p>
        </w:tc>
        <w:tc>
          <w:tcPr>
            <w:tcW w:w="574" w:type="pct"/>
            <w:vAlign w:val="center"/>
          </w:tcPr>
          <w:p w14:paraId="14C81821">
            <w:pPr>
              <w:pStyle w:val="8"/>
              <w:bidi w:val="0"/>
              <w:rPr>
                <w:rFonts w:hint="eastAsia"/>
              </w:rPr>
            </w:pPr>
          </w:p>
        </w:tc>
        <w:tc>
          <w:tcPr>
            <w:tcW w:w="719" w:type="pct"/>
            <w:vAlign w:val="center"/>
          </w:tcPr>
          <w:p w14:paraId="0185C4AA">
            <w:pPr>
              <w:pStyle w:val="8"/>
              <w:bidi w:val="0"/>
              <w:rPr>
                <w:rFonts w:hint="eastAsia"/>
              </w:rPr>
            </w:pPr>
            <w:r>
              <w:rPr>
                <w:rFonts w:hint="eastAsia"/>
              </w:rPr>
              <w:t>7000</w:t>
            </w:r>
          </w:p>
        </w:tc>
        <w:tc>
          <w:tcPr>
            <w:tcW w:w="632" w:type="pct"/>
            <w:vAlign w:val="center"/>
          </w:tcPr>
          <w:p w14:paraId="6518225B">
            <w:pPr>
              <w:pStyle w:val="8"/>
              <w:bidi w:val="0"/>
              <w:rPr>
                <w:rFonts w:hint="eastAsia"/>
              </w:rPr>
            </w:pPr>
            <w:r>
              <w:rPr>
                <w:rFonts w:hint="eastAsia"/>
              </w:rPr>
              <w:t>53</w:t>
            </w:r>
          </w:p>
        </w:tc>
        <w:tc>
          <w:tcPr>
            <w:tcW w:w="632" w:type="pct"/>
            <w:vAlign w:val="center"/>
          </w:tcPr>
          <w:p w14:paraId="6C473AED">
            <w:pPr>
              <w:pStyle w:val="8"/>
              <w:bidi w:val="0"/>
              <w:rPr>
                <w:rFonts w:hint="eastAsia"/>
              </w:rPr>
            </w:pPr>
          </w:p>
        </w:tc>
        <w:tc>
          <w:tcPr>
            <w:tcW w:w="719" w:type="pct"/>
            <w:vAlign w:val="center"/>
          </w:tcPr>
          <w:p w14:paraId="37876133">
            <w:pPr>
              <w:pStyle w:val="8"/>
              <w:bidi w:val="0"/>
              <w:rPr>
                <w:rFonts w:hint="eastAsia"/>
              </w:rPr>
            </w:pPr>
            <w:r>
              <w:rPr>
                <w:rFonts w:hint="eastAsia"/>
              </w:rPr>
              <w:t>6000</w:t>
            </w:r>
          </w:p>
        </w:tc>
      </w:tr>
      <w:tr w14:paraId="277A0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exact"/>
          <w:jc w:val="center"/>
        </w:trPr>
        <w:tc>
          <w:tcPr>
            <w:tcW w:w="770" w:type="pct"/>
            <w:vAlign w:val="center"/>
          </w:tcPr>
          <w:p w14:paraId="08BFB387">
            <w:pPr>
              <w:pStyle w:val="8"/>
              <w:bidi w:val="0"/>
              <w:rPr>
                <w:rFonts w:hint="eastAsia"/>
              </w:rPr>
            </w:pPr>
            <w:r>
              <w:rPr>
                <w:rFonts w:hint="eastAsia"/>
              </w:rPr>
              <w:t>②5中粗砂</w:t>
            </w:r>
          </w:p>
        </w:tc>
        <w:tc>
          <w:tcPr>
            <w:tcW w:w="488" w:type="pct"/>
            <w:vAlign w:val="center"/>
          </w:tcPr>
          <w:p w14:paraId="51F4FFD0">
            <w:pPr>
              <w:pStyle w:val="8"/>
              <w:bidi w:val="0"/>
              <w:rPr>
                <w:rFonts w:hint="eastAsia"/>
              </w:rPr>
            </w:pPr>
            <w:r>
              <w:rPr>
                <w:rFonts w:hint="eastAsia"/>
              </w:rPr>
              <w:t>12.5</w:t>
            </w:r>
          </w:p>
        </w:tc>
        <w:tc>
          <w:tcPr>
            <w:tcW w:w="463" w:type="pct"/>
            <w:vAlign w:val="center"/>
          </w:tcPr>
          <w:p w14:paraId="5F72CA66">
            <w:pPr>
              <w:pStyle w:val="8"/>
              <w:bidi w:val="0"/>
              <w:rPr>
                <w:rFonts w:hint="eastAsia"/>
              </w:rPr>
            </w:pPr>
            <w:r>
              <w:rPr>
                <w:rFonts w:hint="eastAsia"/>
              </w:rPr>
              <w:t>70</w:t>
            </w:r>
          </w:p>
        </w:tc>
        <w:tc>
          <w:tcPr>
            <w:tcW w:w="574" w:type="pct"/>
            <w:vAlign w:val="center"/>
          </w:tcPr>
          <w:p w14:paraId="3319170C">
            <w:pPr>
              <w:pStyle w:val="8"/>
              <w:bidi w:val="0"/>
              <w:rPr>
                <w:rFonts w:hint="eastAsia"/>
              </w:rPr>
            </w:pPr>
            <w:r>
              <w:rPr>
                <w:rFonts w:hint="eastAsia"/>
              </w:rPr>
              <w:t>-</w:t>
            </w:r>
          </w:p>
        </w:tc>
        <w:tc>
          <w:tcPr>
            <w:tcW w:w="719" w:type="pct"/>
            <w:vAlign w:val="center"/>
          </w:tcPr>
          <w:p w14:paraId="75FF5B00">
            <w:pPr>
              <w:pStyle w:val="8"/>
              <w:bidi w:val="0"/>
              <w:rPr>
                <w:rFonts w:hint="eastAsia"/>
              </w:rPr>
            </w:pPr>
            <w:r>
              <w:rPr>
                <w:rFonts w:hint="eastAsia"/>
              </w:rPr>
              <w:t>13000</w:t>
            </w:r>
          </w:p>
        </w:tc>
        <w:tc>
          <w:tcPr>
            <w:tcW w:w="632" w:type="pct"/>
            <w:vAlign w:val="center"/>
          </w:tcPr>
          <w:p w14:paraId="5C2C8FD1">
            <w:pPr>
              <w:pStyle w:val="8"/>
              <w:bidi w:val="0"/>
              <w:rPr>
                <w:rFonts w:hint="eastAsia"/>
              </w:rPr>
            </w:pPr>
            <w:r>
              <w:rPr>
                <w:rFonts w:hint="eastAsia"/>
              </w:rPr>
              <w:t>65</w:t>
            </w:r>
          </w:p>
        </w:tc>
        <w:tc>
          <w:tcPr>
            <w:tcW w:w="632" w:type="pct"/>
            <w:vAlign w:val="center"/>
          </w:tcPr>
          <w:p w14:paraId="12352E4E">
            <w:pPr>
              <w:pStyle w:val="8"/>
              <w:bidi w:val="0"/>
              <w:rPr>
                <w:rFonts w:hint="eastAsia"/>
              </w:rPr>
            </w:pPr>
            <w:r>
              <w:rPr>
                <w:rFonts w:hint="eastAsia"/>
              </w:rPr>
              <w:t>-</w:t>
            </w:r>
          </w:p>
        </w:tc>
        <w:tc>
          <w:tcPr>
            <w:tcW w:w="719" w:type="pct"/>
            <w:vAlign w:val="center"/>
          </w:tcPr>
          <w:p w14:paraId="27FC8F2E">
            <w:pPr>
              <w:pStyle w:val="8"/>
              <w:bidi w:val="0"/>
              <w:rPr>
                <w:rFonts w:hint="eastAsia"/>
              </w:rPr>
            </w:pPr>
            <w:r>
              <w:rPr>
                <w:rFonts w:hint="eastAsia"/>
              </w:rPr>
              <w:t>14000</w:t>
            </w:r>
          </w:p>
        </w:tc>
      </w:tr>
      <w:tr w14:paraId="6BB7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770" w:type="pct"/>
            <w:vAlign w:val="center"/>
          </w:tcPr>
          <w:p w14:paraId="04568292">
            <w:pPr>
              <w:pStyle w:val="8"/>
              <w:bidi w:val="0"/>
              <w:rPr>
                <w:rFonts w:hint="eastAsia"/>
              </w:rPr>
            </w:pPr>
            <w:r>
              <w:rPr>
                <w:rFonts w:hint="eastAsia"/>
              </w:rPr>
              <w:t>③残积土</w:t>
            </w:r>
          </w:p>
        </w:tc>
        <w:tc>
          <w:tcPr>
            <w:tcW w:w="488" w:type="pct"/>
            <w:vAlign w:val="center"/>
          </w:tcPr>
          <w:p w14:paraId="5062D231">
            <w:pPr>
              <w:pStyle w:val="8"/>
              <w:bidi w:val="0"/>
              <w:rPr>
                <w:rFonts w:hint="eastAsia"/>
              </w:rPr>
            </w:pPr>
            <w:r>
              <w:rPr>
                <w:rFonts w:hint="eastAsia"/>
              </w:rPr>
              <w:t>12.9</w:t>
            </w:r>
          </w:p>
        </w:tc>
        <w:tc>
          <w:tcPr>
            <w:tcW w:w="463" w:type="pct"/>
            <w:vAlign w:val="center"/>
          </w:tcPr>
          <w:p w14:paraId="563656C0">
            <w:pPr>
              <w:pStyle w:val="8"/>
              <w:bidi w:val="0"/>
              <w:rPr>
                <w:rFonts w:hint="eastAsia"/>
              </w:rPr>
            </w:pPr>
            <w:r>
              <w:rPr>
                <w:rFonts w:hint="eastAsia"/>
              </w:rPr>
              <w:t>78</w:t>
            </w:r>
          </w:p>
        </w:tc>
        <w:tc>
          <w:tcPr>
            <w:tcW w:w="574" w:type="pct"/>
            <w:vAlign w:val="center"/>
          </w:tcPr>
          <w:p w14:paraId="5929467A">
            <w:pPr>
              <w:pStyle w:val="8"/>
              <w:bidi w:val="0"/>
              <w:rPr>
                <w:rFonts w:hint="eastAsia"/>
              </w:rPr>
            </w:pPr>
            <w:r>
              <w:rPr>
                <w:rFonts w:hint="eastAsia"/>
              </w:rPr>
              <w:t>-</w:t>
            </w:r>
          </w:p>
        </w:tc>
        <w:tc>
          <w:tcPr>
            <w:tcW w:w="719" w:type="pct"/>
            <w:vAlign w:val="center"/>
          </w:tcPr>
          <w:p w14:paraId="0BDDD4D1">
            <w:pPr>
              <w:pStyle w:val="8"/>
              <w:bidi w:val="0"/>
              <w:rPr>
                <w:rFonts w:hint="eastAsia"/>
              </w:rPr>
            </w:pPr>
            <w:r>
              <w:rPr>
                <w:rFonts w:hint="eastAsia"/>
              </w:rPr>
              <w:t>22000</w:t>
            </w:r>
          </w:p>
        </w:tc>
        <w:tc>
          <w:tcPr>
            <w:tcW w:w="632" w:type="pct"/>
            <w:vAlign w:val="center"/>
          </w:tcPr>
          <w:p w14:paraId="000E0391">
            <w:pPr>
              <w:pStyle w:val="8"/>
              <w:bidi w:val="0"/>
              <w:rPr>
                <w:rFonts w:hint="eastAsia"/>
              </w:rPr>
            </w:pPr>
            <w:r>
              <w:rPr>
                <w:rFonts w:hint="eastAsia"/>
              </w:rPr>
              <w:t>73</w:t>
            </w:r>
          </w:p>
        </w:tc>
        <w:tc>
          <w:tcPr>
            <w:tcW w:w="632" w:type="pct"/>
            <w:vAlign w:val="center"/>
          </w:tcPr>
          <w:p w14:paraId="4F8CB536">
            <w:pPr>
              <w:pStyle w:val="8"/>
              <w:bidi w:val="0"/>
              <w:rPr>
                <w:rFonts w:hint="eastAsia"/>
              </w:rPr>
            </w:pPr>
            <w:r>
              <w:rPr>
                <w:rFonts w:hint="eastAsia"/>
              </w:rPr>
              <w:t>-</w:t>
            </w:r>
          </w:p>
        </w:tc>
        <w:tc>
          <w:tcPr>
            <w:tcW w:w="719" w:type="pct"/>
            <w:vAlign w:val="center"/>
          </w:tcPr>
          <w:p w14:paraId="0D5E0DF2">
            <w:pPr>
              <w:pStyle w:val="8"/>
              <w:bidi w:val="0"/>
              <w:rPr>
                <w:rFonts w:hint="eastAsia"/>
              </w:rPr>
            </w:pPr>
            <w:r>
              <w:rPr>
                <w:rFonts w:hint="eastAsia"/>
              </w:rPr>
              <w:t>25000</w:t>
            </w:r>
          </w:p>
        </w:tc>
      </w:tr>
      <w:tr w14:paraId="14BC2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jc w:val="center"/>
        </w:trPr>
        <w:tc>
          <w:tcPr>
            <w:tcW w:w="770" w:type="pct"/>
            <w:vAlign w:val="center"/>
          </w:tcPr>
          <w:p w14:paraId="26669356">
            <w:pPr>
              <w:pStyle w:val="8"/>
              <w:bidi w:val="0"/>
              <w:rPr>
                <w:rFonts w:hint="eastAsia"/>
              </w:rPr>
            </w:pPr>
            <w:r>
              <w:rPr>
                <w:rFonts w:hint="eastAsia"/>
              </w:rPr>
              <w:t>④1全风化花岗岩</w:t>
            </w:r>
          </w:p>
        </w:tc>
        <w:tc>
          <w:tcPr>
            <w:tcW w:w="488" w:type="pct"/>
            <w:vAlign w:val="center"/>
          </w:tcPr>
          <w:p w14:paraId="41F8E222">
            <w:pPr>
              <w:pStyle w:val="8"/>
              <w:bidi w:val="0"/>
              <w:rPr>
                <w:rFonts w:hint="eastAsia"/>
              </w:rPr>
            </w:pPr>
            <w:r>
              <w:rPr>
                <w:rFonts w:hint="eastAsia"/>
              </w:rPr>
              <w:t>15.5</w:t>
            </w:r>
          </w:p>
        </w:tc>
        <w:tc>
          <w:tcPr>
            <w:tcW w:w="463" w:type="pct"/>
            <w:vAlign w:val="center"/>
          </w:tcPr>
          <w:p w14:paraId="370890F1">
            <w:pPr>
              <w:pStyle w:val="8"/>
              <w:bidi w:val="0"/>
              <w:rPr>
                <w:rFonts w:hint="eastAsia"/>
              </w:rPr>
            </w:pPr>
            <w:r>
              <w:rPr>
                <w:rFonts w:hint="eastAsia"/>
              </w:rPr>
              <w:t>120</w:t>
            </w:r>
          </w:p>
        </w:tc>
        <w:tc>
          <w:tcPr>
            <w:tcW w:w="574" w:type="pct"/>
            <w:vAlign w:val="center"/>
          </w:tcPr>
          <w:p w14:paraId="51B2C185">
            <w:pPr>
              <w:pStyle w:val="8"/>
              <w:bidi w:val="0"/>
              <w:rPr>
                <w:rFonts w:hint="eastAsia"/>
              </w:rPr>
            </w:pPr>
            <w:r>
              <w:rPr>
                <w:rFonts w:hint="eastAsia"/>
              </w:rPr>
              <w:t>4500</w:t>
            </w:r>
          </w:p>
        </w:tc>
        <w:tc>
          <w:tcPr>
            <w:tcW w:w="719" w:type="pct"/>
            <w:vAlign w:val="center"/>
          </w:tcPr>
          <w:p w14:paraId="6BD917E8">
            <w:pPr>
              <w:pStyle w:val="8"/>
              <w:bidi w:val="0"/>
              <w:rPr>
                <w:rFonts w:hint="eastAsia"/>
              </w:rPr>
            </w:pPr>
            <w:r>
              <w:rPr>
                <w:rFonts w:hint="eastAsia"/>
              </w:rPr>
              <w:t>30000</w:t>
            </w:r>
          </w:p>
        </w:tc>
        <w:tc>
          <w:tcPr>
            <w:tcW w:w="632" w:type="pct"/>
            <w:vAlign w:val="center"/>
          </w:tcPr>
          <w:p w14:paraId="1F9BAD1B">
            <w:pPr>
              <w:pStyle w:val="8"/>
              <w:bidi w:val="0"/>
              <w:rPr>
                <w:rFonts w:hint="eastAsia"/>
              </w:rPr>
            </w:pPr>
            <w:r>
              <w:rPr>
                <w:rFonts w:hint="eastAsia"/>
              </w:rPr>
              <w:t>110</w:t>
            </w:r>
          </w:p>
        </w:tc>
        <w:tc>
          <w:tcPr>
            <w:tcW w:w="632" w:type="pct"/>
            <w:vAlign w:val="center"/>
          </w:tcPr>
          <w:p w14:paraId="1BA06122">
            <w:pPr>
              <w:pStyle w:val="8"/>
              <w:bidi w:val="0"/>
              <w:rPr>
                <w:rFonts w:hint="eastAsia"/>
              </w:rPr>
            </w:pPr>
            <w:r>
              <w:rPr>
                <w:rFonts w:hint="eastAsia"/>
              </w:rPr>
              <w:t>1300</w:t>
            </w:r>
          </w:p>
        </w:tc>
        <w:tc>
          <w:tcPr>
            <w:tcW w:w="719" w:type="pct"/>
            <w:vAlign w:val="center"/>
          </w:tcPr>
          <w:p w14:paraId="3D8BB75F">
            <w:pPr>
              <w:pStyle w:val="8"/>
              <w:bidi w:val="0"/>
              <w:rPr>
                <w:rFonts w:hint="eastAsia"/>
              </w:rPr>
            </w:pPr>
            <w:r>
              <w:rPr>
                <w:rFonts w:hint="eastAsia"/>
              </w:rPr>
              <w:t>33000</w:t>
            </w:r>
          </w:p>
        </w:tc>
      </w:tr>
      <w:tr w14:paraId="3C7D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770" w:type="pct"/>
            <w:vAlign w:val="center"/>
          </w:tcPr>
          <w:p w14:paraId="366512B6">
            <w:pPr>
              <w:pStyle w:val="8"/>
              <w:bidi w:val="0"/>
              <w:rPr>
                <w:rFonts w:hint="eastAsia"/>
              </w:rPr>
            </w:pPr>
            <w:r>
              <w:rPr>
                <w:rFonts w:hint="eastAsia"/>
              </w:rPr>
              <w:t>④2强风化花岗岩</w:t>
            </w:r>
          </w:p>
        </w:tc>
        <w:tc>
          <w:tcPr>
            <w:tcW w:w="488" w:type="pct"/>
            <w:vAlign w:val="center"/>
          </w:tcPr>
          <w:p w14:paraId="42BBC7EF">
            <w:pPr>
              <w:pStyle w:val="8"/>
              <w:bidi w:val="0"/>
              <w:rPr>
                <w:rFonts w:hint="eastAsia"/>
              </w:rPr>
            </w:pPr>
            <w:r>
              <w:rPr>
                <w:rFonts w:hint="eastAsia"/>
              </w:rPr>
              <w:t>19.7</w:t>
            </w:r>
          </w:p>
        </w:tc>
        <w:tc>
          <w:tcPr>
            <w:tcW w:w="463" w:type="pct"/>
            <w:vAlign w:val="center"/>
          </w:tcPr>
          <w:p w14:paraId="3D8C476B">
            <w:pPr>
              <w:pStyle w:val="8"/>
              <w:bidi w:val="0"/>
              <w:rPr>
                <w:rFonts w:hint="eastAsia"/>
              </w:rPr>
            </w:pPr>
            <w:r>
              <w:rPr>
                <w:rFonts w:hint="eastAsia"/>
              </w:rPr>
              <w:t>170</w:t>
            </w:r>
          </w:p>
        </w:tc>
        <w:tc>
          <w:tcPr>
            <w:tcW w:w="574" w:type="pct"/>
            <w:vAlign w:val="center"/>
          </w:tcPr>
          <w:p w14:paraId="60BA4EED">
            <w:pPr>
              <w:pStyle w:val="8"/>
              <w:bidi w:val="0"/>
              <w:rPr>
                <w:rFonts w:hint="eastAsia"/>
              </w:rPr>
            </w:pPr>
            <w:r>
              <w:rPr>
                <w:rFonts w:hint="eastAsia"/>
              </w:rPr>
              <w:t>7500</w:t>
            </w:r>
          </w:p>
        </w:tc>
        <w:tc>
          <w:tcPr>
            <w:tcW w:w="719" w:type="pct"/>
            <w:vAlign w:val="center"/>
          </w:tcPr>
          <w:p w14:paraId="4AEC0887">
            <w:pPr>
              <w:pStyle w:val="8"/>
              <w:bidi w:val="0"/>
              <w:rPr>
                <w:rFonts w:hint="eastAsia"/>
              </w:rPr>
            </w:pPr>
            <w:r>
              <w:rPr>
                <w:rFonts w:hint="eastAsia"/>
              </w:rPr>
              <w:t>-</w:t>
            </w:r>
          </w:p>
        </w:tc>
        <w:tc>
          <w:tcPr>
            <w:tcW w:w="632" w:type="pct"/>
            <w:vAlign w:val="center"/>
          </w:tcPr>
          <w:p w14:paraId="6D93D93B">
            <w:pPr>
              <w:pStyle w:val="8"/>
              <w:bidi w:val="0"/>
              <w:rPr>
                <w:rFonts w:hint="eastAsia"/>
              </w:rPr>
            </w:pPr>
            <w:r>
              <w:rPr>
                <w:rFonts w:hint="eastAsia"/>
              </w:rPr>
              <w:t>160</w:t>
            </w:r>
          </w:p>
        </w:tc>
        <w:tc>
          <w:tcPr>
            <w:tcW w:w="632" w:type="pct"/>
            <w:vAlign w:val="center"/>
          </w:tcPr>
          <w:p w14:paraId="7818884B">
            <w:pPr>
              <w:pStyle w:val="8"/>
              <w:bidi w:val="0"/>
              <w:rPr>
                <w:rFonts w:hint="eastAsia"/>
              </w:rPr>
            </w:pPr>
            <w:r>
              <w:rPr>
                <w:rFonts w:hint="eastAsia"/>
              </w:rPr>
              <w:t>2000</w:t>
            </w:r>
          </w:p>
        </w:tc>
        <w:tc>
          <w:tcPr>
            <w:tcW w:w="719" w:type="pct"/>
            <w:vAlign w:val="center"/>
          </w:tcPr>
          <w:p w14:paraId="117AD841">
            <w:pPr>
              <w:pStyle w:val="8"/>
              <w:bidi w:val="0"/>
              <w:rPr>
                <w:rFonts w:hint="eastAsia"/>
              </w:rPr>
            </w:pPr>
            <w:r>
              <w:rPr>
                <w:rFonts w:hint="eastAsia"/>
              </w:rPr>
              <w:t>-</w:t>
            </w:r>
          </w:p>
        </w:tc>
      </w:tr>
      <w:tr w14:paraId="4370A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exact"/>
          <w:jc w:val="center"/>
        </w:trPr>
        <w:tc>
          <w:tcPr>
            <w:tcW w:w="770" w:type="pct"/>
            <w:vAlign w:val="center"/>
          </w:tcPr>
          <w:p w14:paraId="29755E4F">
            <w:pPr>
              <w:pStyle w:val="8"/>
              <w:bidi w:val="0"/>
              <w:rPr>
                <w:rFonts w:hint="eastAsia"/>
                <w:lang w:eastAsia="zh-CN"/>
              </w:rPr>
            </w:pPr>
            <w:r>
              <w:rPr>
                <w:rFonts w:hint="eastAsia"/>
                <w:lang w:eastAsia="zh-CN"/>
              </w:rPr>
              <w:t>④3强风化花岗岩（碎块状）</w:t>
            </w:r>
          </w:p>
        </w:tc>
        <w:tc>
          <w:tcPr>
            <w:tcW w:w="488" w:type="pct"/>
            <w:vAlign w:val="center"/>
          </w:tcPr>
          <w:p w14:paraId="79170F23">
            <w:pPr>
              <w:pStyle w:val="8"/>
              <w:bidi w:val="0"/>
              <w:rPr>
                <w:rFonts w:hint="eastAsia"/>
              </w:rPr>
            </w:pPr>
            <w:r>
              <w:rPr>
                <w:rFonts w:hint="eastAsia"/>
              </w:rPr>
              <w:t>21.4</w:t>
            </w:r>
          </w:p>
        </w:tc>
        <w:tc>
          <w:tcPr>
            <w:tcW w:w="1037" w:type="pct"/>
            <w:gridSpan w:val="2"/>
            <w:vAlign w:val="center"/>
          </w:tcPr>
          <w:p w14:paraId="31DD1058">
            <w:pPr>
              <w:pStyle w:val="8"/>
              <w:bidi w:val="0"/>
              <w:rPr>
                <w:rFonts w:hint="eastAsia"/>
                <w:lang w:eastAsia="zh-CN"/>
              </w:rPr>
            </w:pPr>
            <w:r>
              <w:rPr>
                <w:rFonts w:hint="eastAsia"/>
                <w:lang w:eastAsia="zh-CN"/>
              </w:rPr>
              <w:t>建议饱和单轴抗压强度标准值按28.2MPa考虑</w:t>
            </w:r>
          </w:p>
        </w:tc>
        <w:tc>
          <w:tcPr>
            <w:tcW w:w="719" w:type="pct"/>
            <w:vAlign w:val="center"/>
          </w:tcPr>
          <w:p w14:paraId="32924C89">
            <w:pPr>
              <w:pStyle w:val="8"/>
              <w:bidi w:val="0"/>
              <w:rPr>
                <w:rFonts w:hint="eastAsia"/>
              </w:rPr>
            </w:pPr>
            <w:r>
              <w:rPr>
                <w:rFonts w:hint="eastAsia"/>
              </w:rPr>
              <w:t>-</w:t>
            </w:r>
          </w:p>
        </w:tc>
        <w:tc>
          <w:tcPr>
            <w:tcW w:w="1264" w:type="pct"/>
            <w:gridSpan w:val="2"/>
            <w:vAlign w:val="center"/>
          </w:tcPr>
          <w:p w14:paraId="1FB6C7F1">
            <w:pPr>
              <w:pStyle w:val="8"/>
              <w:bidi w:val="0"/>
              <w:rPr>
                <w:rFonts w:hint="eastAsia"/>
                <w:lang w:eastAsia="zh-CN"/>
              </w:rPr>
            </w:pPr>
            <w:r>
              <w:rPr>
                <w:rFonts w:hint="eastAsia"/>
                <w:lang w:eastAsia="zh-CN"/>
              </w:rPr>
              <w:t>建议饱和单轴抗压强度标准值按28.2MPa考虑</w:t>
            </w:r>
          </w:p>
        </w:tc>
        <w:tc>
          <w:tcPr>
            <w:tcW w:w="719" w:type="pct"/>
            <w:vAlign w:val="center"/>
          </w:tcPr>
          <w:p w14:paraId="5C4D528B">
            <w:pPr>
              <w:pStyle w:val="8"/>
              <w:bidi w:val="0"/>
              <w:rPr>
                <w:rFonts w:hint="eastAsia"/>
              </w:rPr>
            </w:pPr>
            <w:r>
              <w:rPr>
                <w:rFonts w:hint="eastAsia"/>
              </w:rPr>
              <w:t>-</w:t>
            </w:r>
          </w:p>
        </w:tc>
      </w:tr>
      <w:tr w14:paraId="239F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exact"/>
          <w:jc w:val="center"/>
        </w:trPr>
        <w:tc>
          <w:tcPr>
            <w:tcW w:w="770" w:type="pct"/>
            <w:vAlign w:val="center"/>
          </w:tcPr>
          <w:p w14:paraId="5C8A984C">
            <w:pPr>
              <w:pStyle w:val="8"/>
              <w:bidi w:val="0"/>
              <w:rPr>
                <w:rFonts w:hint="eastAsia"/>
              </w:rPr>
            </w:pPr>
            <w:r>
              <w:rPr>
                <w:rFonts w:hint="eastAsia"/>
              </w:rPr>
              <w:t>④4中风化花岗岩</w:t>
            </w:r>
          </w:p>
        </w:tc>
        <w:tc>
          <w:tcPr>
            <w:tcW w:w="488" w:type="pct"/>
            <w:vAlign w:val="center"/>
          </w:tcPr>
          <w:p w14:paraId="5057F873">
            <w:pPr>
              <w:pStyle w:val="8"/>
              <w:bidi w:val="0"/>
              <w:rPr>
                <w:rFonts w:hint="eastAsia"/>
              </w:rPr>
            </w:pPr>
            <w:r>
              <w:rPr>
                <w:rFonts w:hint="eastAsia"/>
              </w:rPr>
              <w:t>26.8</w:t>
            </w:r>
          </w:p>
        </w:tc>
        <w:tc>
          <w:tcPr>
            <w:tcW w:w="3740" w:type="pct"/>
            <w:gridSpan w:val="6"/>
            <w:vAlign w:val="bottom"/>
          </w:tcPr>
          <w:p w14:paraId="3162DB56">
            <w:pPr>
              <w:pStyle w:val="8"/>
              <w:bidi w:val="0"/>
              <w:rPr>
                <w:rFonts w:hint="eastAsia"/>
                <w:lang w:eastAsia="zh-CN"/>
              </w:rPr>
            </w:pPr>
            <w:r>
              <w:rPr>
                <w:rFonts w:hint="eastAsia"/>
                <w:lang w:eastAsia="zh-CN"/>
              </w:rPr>
              <w:t>饱和单轴抗压强度标准值99.1MPa</w:t>
            </w:r>
          </w:p>
          <w:p w14:paraId="5DD04A1A">
            <w:pPr>
              <w:pStyle w:val="8"/>
              <w:bidi w:val="0"/>
              <w:rPr>
                <w:rFonts w:hint="eastAsia"/>
                <w:lang w:eastAsia="zh-CN"/>
              </w:rPr>
            </w:pPr>
          </w:p>
        </w:tc>
      </w:tr>
      <w:tr w14:paraId="2469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exact"/>
          <w:jc w:val="center"/>
        </w:trPr>
        <w:tc>
          <w:tcPr>
            <w:tcW w:w="770" w:type="pct"/>
            <w:vAlign w:val="center"/>
          </w:tcPr>
          <w:p w14:paraId="540BB26B">
            <w:pPr>
              <w:pStyle w:val="8"/>
              <w:bidi w:val="0"/>
              <w:rPr>
                <w:rFonts w:hint="eastAsia"/>
              </w:rPr>
            </w:pPr>
            <w:r>
              <w:rPr>
                <w:rFonts w:hint="eastAsia"/>
              </w:rPr>
              <w:t>④41中风化辉绿岩</w:t>
            </w:r>
          </w:p>
        </w:tc>
        <w:tc>
          <w:tcPr>
            <w:tcW w:w="488" w:type="pct"/>
            <w:vAlign w:val="center"/>
          </w:tcPr>
          <w:p w14:paraId="6662E19D">
            <w:pPr>
              <w:pStyle w:val="8"/>
              <w:bidi w:val="0"/>
              <w:rPr>
                <w:rFonts w:hint="eastAsia"/>
              </w:rPr>
            </w:pPr>
            <w:r>
              <w:rPr>
                <w:rFonts w:hint="eastAsia"/>
              </w:rPr>
              <w:t>27.2</w:t>
            </w:r>
          </w:p>
        </w:tc>
        <w:tc>
          <w:tcPr>
            <w:tcW w:w="3740" w:type="pct"/>
            <w:gridSpan w:val="6"/>
            <w:vAlign w:val="center"/>
          </w:tcPr>
          <w:p w14:paraId="00BB2947">
            <w:pPr>
              <w:pStyle w:val="8"/>
              <w:bidi w:val="0"/>
              <w:rPr>
                <w:rFonts w:hint="eastAsia"/>
                <w:lang w:eastAsia="zh-CN"/>
              </w:rPr>
            </w:pPr>
            <w:r>
              <w:rPr>
                <w:rFonts w:hint="eastAsia"/>
                <w:lang w:eastAsia="zh-CN"/>
              </w:rPr>
              <w:t>建议饱和单轴抗压强度标准值按100MPa考虑</w:t>
            </w:r>
          </w:p>
        </w:tc>
      </w:tr>
    </w:tbl>
    <w:p w14:paraId="5E90F4C7">
      <w:pPr>
        <w:bidi w:val="0"/>
        <w:rPr>
          <w:rFonts w:hint="eastAsia"/>
          <w:lang w:eastAsia="zh-CN"/>
        </w:rPr>
      </w:pPr>
      <w:r>
        <w:rPr>
          <w:rFonts w:hint="eastAsia"/>
          <w:lang w:eastAsia="zh-CN"/>
        </w:rPr>
        <w:t>注：1.桩基参数根据土层平均中点埋深提供，设计使用时应根据实际深度加以调整，并考虑液化土层对桩基的不利影响。</w:t>
      </w:r>
    </w:p>
    <w:p w14:paraId="106EF870">
      <w:pPr>
        <w:bidi w:val="0"/>
        <w:rPr>
          <w:rFonts w:hint="eastAsia"/>
          <w:lang w:eastAsia="zh-CN"/>
        </w:rPr>
      </w:pPr>
      <w:r>
        <w:rPr>
          <w:rFonts w:hint="eastAsia"/>
          <w:lang w:eastAsia="zh-CN"/>
        </w:rPr>
        <w:t>2.表中的参数供设计方初步参考使用，准确的桩基设计参数应以试桩资料为准。</w:t>
      </w:r>
    </w:p>
    <w:p w14:paraId="4777C7C7">
      <w:pPr>
        <w:bidi w:val="0"/>
        <w:rPr>
          <w:rFonts w:hint="eastAsia"/>
          <w:lang w:eastAsia="zh-CN"/>
        </w:rPr>
      </w:pPr>
      <w:r>
        <w:rPr>
          <w:rFonts w:hint="eastAsia"/>
          <w:lang w:eastAsia="zh-CN"/>
        </w:rPr>
        <w:t>3.①1层淤泥及②2层淤泥质粉质粘土负摩阻力系数推荐值取0.30及0.25。</w:t>
      </w:r>
    </w:p>
    <w:p w14:paraId="7A1EF072">
      <w:pPr>
        <w:bidi w:val="0"/>
        <w:rPr>
          <w:rFonts w:hint="eastAsia"/>
          <w:lang w:eastAsia="zh-CN"/>
        </w:rPr>
      </w:pPr>
      <w:r>
        <w:rPr>
          <w:rFonts w:hint="eastAsia"/>
          <w:lang w:eastAsia="zh-CN"/>
        </w:rPr>
        <w:t>4.上表中m值对应桩在泥面处水平位移，打入桩为10mm,灌注桩为6mm，实际水平位移大于该值时，表中m值应适当降低，反之，可适当提高。</w:t>
      </w:r>
    </w:p>
    <w:p w14:paraId="70253388">
      <w:pPr>
        <w:bidi w:val="0"/>
        <w:rPr>
          <w:rFonts w:hint="eastAsia"/>
          <w:lang w:eastAsia="zh-CN"/>
        </w:rPr>
      </w:pPr>
      <w:r>
        <w:rPr>
          <w:rFonts w:hint="eastAsia"/>
          <w:lang w:eastAsia="zh-CN"/>
        </w:rPr>
        <w:t>3.3 地震</w:t>
      </w:r>
    </w:p>
    <w:p w14:paraId="5C81C967">
      <w:pPr>
        <w:bidi w:val="0"/>
        <w:rPr>
          <w:rFonts w:hint="eastAsia"/>
          <w:lang w:eastAsia="zh-CN"/>
        </w:rPr>
      </w:pPr>
      <w:r>
        <w:rPr>
          <w:rFonts w:hint="eastAsia"/>
          <w:lang w:eastAsia="zh-CN"/>
        </w:rPr>
        <w:t>拟建场地位于揭阳市惠来县前詹镇，根据《建筑抗震设计标准》（GB/T 50011-2010）（2024年版）有关规定，拟建场地抗震设防烈度为7度，设计地震分组为第二组，根据《中国地震动参数区划图》(GB18306-2015)，II类场地基本地震动峰值加速度值为0.10g，II类场地基本地震动反应谱特征周期值为0.40s。</w:t>
      </w:r>
    </w:p>
    <w:p w14:paraId="2F46BFB6">
      <w:pPr>
        <w:bidi w:val="0"/>
        <w:rPr>
          <w:rFonts w:hint="eastAsia"/>
          <w:lang w:eastAsia="zh-CN"/>
        </w:rPr>
      </w:pPr>
      <w:r>
        <w:rPr>
          <w:rFonts w:hint="eastAsia"/>
          <w:lang w:eastAsia="zh-CN"/>
        </w:rPr>
        <w:t>局部区域（引桥与码头交接区域）若按III类场地进行设计，地震动峰值加速度值和基本地震动反应谱特征周期值应分别调整为0.125g和0.55s。</w:t>
      </w:r>
    </w:p>
    <w:p w14:paraId="28E3B714">
      <w:pPr>
        <w:bidi w:val="0"/>
        <w:rPr>
          <w:rFonts w:hint="eastAsia"/>
          <w:lang w:eastAsia="zh-CN"/>
        </w:rPr>
      </w:pPr>
      <w:r>
        <w:rPr>
          <w:rFonts w:hint="eastAsia"/>
          <w:lang w:eastAsia="zh-CN"/>
        </w:rPr>
        <w:t>3.4 交通运输</w:t>
      </w:r>
    </w:p>
    <w:p w14:paraId="6FCC7E38">
      <w:pPr>
        <w:bidi w:val="0"/>
        <w:rPr>
          <w:rFonts w:hint="eastAsia"/>
          <w:lang w:eastAsia="zh-CN"/>
        </w:rPr>
      </w:pPr>
      <w:r>
        <w:rPr>
          <w:rFonts w:hint="eastAsia"/>
          <w:lang w:eastAsia="zh-CN"/>
        </w:rPr>
        <w:t>揭阳港前詹作业区通用码头一期工程已基本完成，为本工程提供了良好的水陆交通条件，所用的建筑材料及施工机具均可从水路及陆路运输。</w:t>
      </w:r>
    </w:p>
    <w:p w14:paraId="2503D9D3">
      <w:pPr>
        <w:bidi w:val="0"/>
        <w:rPr>
          <w:rFonts w:hint="eastAsia"/>
          <w:lang w:eastAsia="zh-CN"/>
        </w:rPr>
      </w:pPr>
      <w:r>
        <w:rPr>
          <w:rFonts w:hint="eastAsia"/>
          <w:lang w:eastAsia="zh-CN"/>
        </w:rPr>
        <w:t>3.5 环境条件</w:t>
      </w:r>
    </w:p>
    <w:p w14:paraId="5C2DE58F">
      <w:pPr>
        <w:bidi w:val="0"/>
        <w:rPr>
          <w:rFonts w:hint="eastAsia"/>
          <w:lang w:eastAsia="zh-CN"/>
        </w:rPr>
      </w:pPr>
      <w:r>
        <w:rPr>
          <w:rFonts w:hint="eastAsia"/>
          <w:lang w:eastAsia="zh-CN"/>
        </w:rPr>
        <w:t>本工程位于防波堤内侧港池内，目前防波堤已基本施工完成，可对本工程区域形成良好的掩护条件。防波堤外侧工程周边区域，风浪条件相对较差，冬季涌浪多，夏季台风及热带风暴潮频发。施工时，要密切注意强热带风暴，当强热带风暴、台风有可能影响工程附近海域时，要及时采取防范措施。</w:t>
      </w:r>
    </w:p>
    <w:p w14:paraId="750F1F5E">
      <w:pPr>
        <w:bidi w:val="0"/>
        <w:rPr>
          <w:rFonts w:hint="eastAsia"/>
          <w:lang w:eastAsia="zh-CN"/>
        </w:rPr>
      </w:pPr>
      <w:r>
        <w:rPr>
          <w:rFonts w:hint="eastAsia"/>
          <w:lang w:eastAsia="zh-CN"/>
        </w:rPr>
        <w:t>（二）招标范围及要求</w:t>
      </w:r>
    </w:p>
    <w:p w14:paraId="0A2B7AF1">
      <w:pPr>
        <w:bidi w:val="0"/>
        <w:rPr>
          <w:rFonts w:hint="eastAsia"/>
          <w:lang w:eastAsia="zh-CN"/>
        </w:rPr>
      </w:pPr>
      <w:r>
        <w:rPr>
          <w:rFonts w:hint="eastAsia"/>
          <w:lang w:eastAsia="zh-CN"/>
        </w:rPr>
        <w:t>本招标范围包括但不限于：</w:t>
      </w:r>
    </w:p>
    <w:p w14:paraId="448F49A4">
      <w:pPr>
        <w:bidi w:val="0"/>
        <w:rPr>
          <w:rFonts w:hint="eastAsia"/>
          <w:lang w:eastAsia="zh-CN"/>
        </w:rPr>
      </w:pPr>
      <w:r>
        <w:rPr>
          <w:rFonts w:hint="eastAsia"/>
          <w:highlight w:val="none"/>
          <w:lang w:eastAsia="zh-CN"/>
        </w:rPr>
        <w:t>本项目的疏浚工程、水工建筑物工程、生产与辅助建筑物工程、供电照明工程、控制工程、通信工程、给排水消防工程、环境保护工程、导助航工程、</w:t>
      </w:r>
      <w:r>
        <w:rPr>
          <w:rFonts w:hint="eastAsia"/>
          <w:highlight w:val="none"/>
          <w:lang w:val="en-US" w:eastAsia="zh-CN"/>
        </w:rPr>
        <w:t>信息化系统、</w:t>
      </w:r>
      <w:r>
        <w:rPr>
          <w:rFonts w:hint="eastAsia"/>
          <w:highlight w:val="none"/>
          <w:lang w:eastAsia="zh-CN"/>
        </w:rPr>
        <w:t>临时工程等的设计</w:t>
      </w:r>
      <w:r>
        <w:rPr>
          <w:rFonts w:hint="eastAsia"/>
          <w:lang w:eastAsia="zh-CN"/>
        </w:rPr>
        <w:t>和施工，</w:t>
      </w:r>
      <w:r>
        <w:rPr>
          <w:rFonts w:hint="eastAsia"/>
          <w:lang w:val="en-US" w:eastAsia="zh-CN"/>
        </w:rPr>
        <w:t>其中设计应</w:t>
      </w:r>
      <w:r>
        <w:rPr>
          <w:rFonts w:hint="eastAsia"/>
          <w:lang w:eastAsia="zh-CN"/>
        </w:rPr>
        <w:t>包括施工图设计及预算编制，设备技术规格书编制，工程量清单编制、施工现场配合（含设计变更及变更预算），以及相关后续服务（含竣工图编制）等至工程竣工</w:t>
      </w:r>
      <w:r>
        <w:rPr>
          <w:rFonts w:hint="eastAsia"/>
          <w:lang w:val="en-US" w:eastAsia="zh-CN"/>
        </w:rPr>
        <w:t>验收</w:t>
      </w:r>
      <w:r>
        <w:rPr>
          <w:rFonts w:hint="eastAsia"/>
          <w:lang w:eastAsia="zh-CN"/>
        </w:rPr>
        <w:t>全过程的设计任务等；</w:t>
      </w:r>
      <w:r>
        <w:rPr>
          <w:rFonts w:hint="eastAsia"/>
          <w:lang w:val="en-US" w:eastAsia="zh-CN"/>
        </w:rPr>
        <w:t>本项目还包括招标范围内的所有</w:t>
      </w:r>
      <w:r>
        <w:rPr>
          <w:rFonts w:hint="eastAsia"/>
          <w:lang w:eastAsia="zh-CN"/>
        </w:rPr>
        <w:t>设备（不含卸船机）</w:t>
      </w:r>
      <w:r>
        <w:rPr>
          <w:rFonts w:hint="eastAsia"/>
          <w:lang w:val="en-US" w:eastAsia="zh-CN"/>
        </w:rPr>
        <w:t>及系统的</w:t>
      </w:r>
      <w:r>
        <w:rPr>
          <w:rFonts w:hint="eastAsia"/>
          <w:lang w:eastAsia="zh-CN"/>
        </w:rPr>
        <w:t>材料供货、</w:t>
      </w:r>
      <w:r>
        <w:rPr>
          <w:rFonts w:hint="eastAsia"/>
          <w:lang w:val="en-US" w:eastAsia="zh-CN"/>
        </w:rPr>
        <w:t>安装调试及倒送电工作（含手续办理）</w:t>
      </w:r>
      <w:r>
        <w:rPr>
          <w:rFonts w:hint="eastAsia"/>
          <w:lang w:eastAsia="zh-CN"/>
        </w:rPr>
        <w:t>，负责本工程在安装、试运行及质保期的缺陷处理，承担试运行中单体调试、分系统和整体调试工作。负责现有码头工程公用系统（如地下管线、沟道设施、</w:t>
      </w:r>
      <w:r>
        <w:rPr>
          <w:rFonts w:hint="eastAsia"/>
          <w:lang w:val="en-US" w:eastAsia="zh-CN"/>
        </w:rPr>
        <w:t>污水收集</w:t>
      </w:r>
      <w:r>
        <w:rPr>
          <w:rFonts w:hint="eastAsia"/>
          <w:lang w:eastAsia="zh-CN"/>
        </w:rPr>
        <w:t>等）设计及改造施工，以满足泊位生产需要。以及项目相关手续办理（</w:t>
      </w:r>
      <w:r>
        <w:rPr>
          <w:rFonts w:hint="eastAsia"/>
          <w:lang w:val="en-US" w:eastAsia="zh-CN"/>
        </w:rPr>
        <w:t>包括但不限于施工许可证</w:t>
      </w:r>
      <w:r>
        <w:rPr>
          <w:rFonts w:hint="eastAsia"/>
          <w:lang w:eastAsia="zh-CN"/>
        </w:rPr>
        <w:t>、</w:t>
      </w:r>
      <w:r>
        <w:rPr>
          <w:rFonts w:hint="eastAsia"/>
          <w:lang w:val="en-US" w:eastAsia="zh-CN"/>
        </w:rPr>
        <w:t>水上水下施工许可证</w:t>
      </w:r>
      <w:r>
        <w:rPr>
          <w:rFonts w:hint="eastAsia"/>
          <w:lang w:eastAsia="zh-CN"/>
        </w:rPr>
        <w:t>、</w:t>
      </w:r>
      <w:r>
        <w:rPr>
          <w:rFonts w:hint="eastAsia"/>
          <w:lang w:val="en-US" w:eastAsia="zh-CN"/>
        </w:rPr>
        <w:t>废弃物海洋倾倒许可证等至竣工验收的相关手续</w:t>
      </w:r>
      <w:r>
        <w:rPr>
          <w:rFonts w:hint="eastAsia"/>
          <w:lang w:eastAsia="zh-CN"/>
        </w:rPr>
        <w:t>）、</w:t>
      </w:r>
      <w:r>
        <w:rPr>
          <w:rFonts w:hint="eastAsia"/>
          <w:lang w:val="en-US" w:eastAsia="zh-CN"/>
        </w:rPr>
        <w:t>专项</w:t>
      </w:r>
      <w:r>
        <w:rPr>
          <w:rFonts w:hint="eastAsia"/>
          <w:lang w:eastAsia="zh-CN"/>
        </w:rPr>
        <w:t>验收（</w:t>
      </w:r>
      <w:r>
        <w:rPr>
          <w:rFonts w:hint="eastAsia"/>
          <w:lang w:val="en-US" w:eastAsia="zh-CN"/>
        </w:rPr>
        <w:t>包括但不限于防雷接地验收</w:t>
      </w:r>
      <w:r>
        <w:rPr>
          <w:rFonts w:hint="eastAsia"/>
          <w:lang w:eastAsia="zh-CN"/>
        </w:rPr>
        <w:t>、</w:t>
      </w:r>
      <w:r>
        <w:rPr>
          <w:rFonts w:hint="eastAsia"/>
          <w:lang w:val="en-US" w:eastAsia="zh-CN"/>
        </w:rPr>
        <w:t>环保专项验收</w:t>
      </w:r>
      <w:r>
        <w:rPr>
          <w:rFonts w:hint="eastAsia"/>
          <w:lang w:eastAsia="zh-CN"/>
        </w:rPr>
        <w:t>、</w:t>
      </w:r>
      <w:r>
        <w:rPr>
          <w:rFonts w:hint="eastAsia"/>
          <w:lang w:val="en-US" w:eastAsia="zh-CN"/>
        </w:rPr>
        <w:t>水土保持设施验收</w:t>
      </w:r>
      <w:r>
        <w:rPr>
          <w:rFonts w:hint="eastAsia"/>
          <w:lang w:eastAsia="zh-CN"/>
        </w:rPr>
        <w:t>、</w:t>
      </w:r>
      <w:r>
        <w:rPr>
          <w:rFonts w:hint="eastAsia"/>
          <w:lang w:val="en-US" w:eastAsia="zh-CN"/>
        </w:rPr>
        <w:t>岸电设施验收</w:t>
      </w:r>
      <w:r>
        <w:rPr>
          <w:rFonts w:hint="eastAsia"/>
          <w:lang w:eastAsia="zh-CN"/>
        </w:rPr>
        <w:t>、</w:t>
      </w:r>
      <w:r>
        <w:rPr>
          <w:rFonts w:hint="eastAsia"/>
          <w:lang w:val="en-US" w:eastAsia="zh-CN"/>
        </w:rPr>
        <w:t>职业病防护专项验收</w:t>
      </w:r>
      <w:r>
        <w:rPr>
          <w:rFonts w:hint="eastAsia"/>
          <w:lang w:eastAsia="zh-CN"/>
        </w:rPr>
        <w:t>、</w:t>
      </w:r>
      <w:r>
        <w:rPr>
          <w:rFonts w:hint="eastAsia"/>
          <w:lang w:val="en-US" w:eastAsia="zh-CN"/>
        </w:rPr>
        <w:t>消防专项验收</w:t>
      </w:r>
      <w:r>
        <w:rPr>
          <w:rFonts w:hint="eastAsia"/>
          <w:lang w:eastAsia="zh-CN"/>
        </w:rPr>
        <w:t>、</w:t>
      </w:r>
      <w:r>
        <w:rPr>
          <w:rFonts w:hint="eastAsia"/>
          <w:lang w:val="en-US" w:eastAsia="zh-CN"/>
        </w:rPr>
        <w:t>档案专项验收、航标专项验收</w:t>
      </w:r>
      <w:r>
        <w:rPr>
          <w:rFonts w:hint="eastAsia"/>
          <w:lang w:eastAsia="zh-CN"/>
        </w:rPr>
        <w:t>、</w:t>
      </w:r>
      <w:r>
        <w:rPr>
          <w:rFonts w:hint="eastAsia"/>
          <w:lang w:val="en-US" w:eastAsia="zh-CN"/>
        </w:rPr>
        <w:t>进港通航安全核查专项验收</w:t>
      </w:r>
      <w:r>
        <w:rPr>
          <w:rFonts w:hint="eastAsia"/>
          <w:lang w:eastAsia="zh-CN"/>
        </w:rPr>
        <w:t>、</w:t>
      </w:r>
      <w:r>
        <w:rPr>
          <w:rFonts w:hint="eastAsia"/>
          <w:lang w:val="en-US" w:eastAsia="zh-CN"/>
        </w:rPr>
        <w:t>安全设施验收、船舶污染物接收协议（1年）、船舶防溢油处置协议（1年）等</w:t>
      </w:r>
      <w:r>
        <w:rPr>
          <w:rFonts w:hint="eastAsia"/>
          <w:lang w:eastAsia="zh-CN"/>
        </w:rPr>
        <w:t>），</w:t>
      </w:r>
      <w:r>
        <w:rPr>
          <w:rFonts w:hint="eastAsia"/>
          <w:lang w:val="en-US" w:eastAsia="zh-CN"/>
        </w:rPr>
        <w:t>以上工作内容包括从施工图设计至竣工验收的所有工作，投标人应综合考虑</w:t>
      </w:r>
      <w:r>
        <w:rPr>
          <w:rFonts w:hint="eastAsia"/>
          <w:lang w:eastAsia="zh-CN"/>
        </w:rPr>
        <w:t>。</w:t>
      </w:r>
    </w:p>
    <w:p w14:paraId="76BDEC97">
      <w:pPr>
        <w:bidi w:val="0"/>
        <w:rPr>
          <w:rFonts w:hint="eastAsia"/>
          <w:lang w:eastAsia="zh-CN"/>
        </w:rPr>
      </w:pPr>
      <w:r>
        <w:rPr>
          <w:rFonts w:hint="eastAsia"/>
          <w:lang w:eastAsia="zh-CN"/>
        </w:rPr>
        <w:t>1.施工图设计</w:t>
      </w:r>
    </w:p>
    <w:p w14:paraId="453466CF">
      <w:pPr>
        <w:bidi w:val="0"/>
        <w:rPr>
          <w:rFonts w:hint="eastAsia"/>
          <w:lang w:eastAsia="zh-CN"/>
        </w:rPr>
      </w:pPr>
      <w:r>
        <w:rPr>
          <w:rFonts w:hint="eastAsia"/>
          <w:lang w:eastAsia="zh-CN"/>
        </w:rPr>
        <w:t>施工图以经行业主管部门批复的初步设计文件为依据进行深化设计，并编制施工图预算及工程量清单。</w:t>
      </w:r>
    </w:p>
    <w:p w14:paraId="2411DB7F">
      <w:pPr>
        <w:bidi w:val="0"/>
        <w:rPr>
          <w:rFonts w:hint="eastAsia"/>
          <w:lang w:eastAsia="zh-CN"/>
        </w:rPr>
      </w:pPr>
      <w:r>
        <w:rPr>
          <w:rFonts w:hint="eastAsia"/>
          <w:lang w:eastAsia="zh-CN"/>
        </w:rPr>
        <w:t>根据相关要求及规定编制竣工图，作为工程竣工验收的资料。</w:t>
      </w:r>
    </w:p>
    <w:p w14:paraId="752757AE">
      <w:pPr>
        <w:bidi w:val="0"/>
        <w:rPr>
          <w:rFonts w:hint="eastAsia"/>
          <w:lang w:eastAsia="zh-CN"/>
        </w:rPr>
      </w:pPr>
      <w:r>
        <w:rPr>
          <w:rFonts w:hint="eastAsia"/>
          <w:lang w:eastAsia="zh-CN"/>
        </w:rPr>
        <w:t>（1）在专题设计和其他设计的基础上编制施工图设计说明（含图纸），编制施工图预算书，根据施工图设计审查结论负责进行必要的调整和补充，并重新提交发包人确认。</w:t>
      </w:r>
    </w:p>
    <w:p w14:paraId="58D25741">
      <w:pPr>
        <w:bidi w:val="0"/>
        <w:rPr>
          <w:rFonts w:hint="eastAsia"/>
          <w:lang w:eastAsia="zh-CN"/>
        </w:rPr>
      </w:pPr>
      <w:r>
        <w:rPr>
          <w:rFonts w:hint="eastAsia"/>
          <w:lang w:eastAsia="zh-CN"/>
        </w:rPr>
        <w:t>（2）</w:t>
      </w:r>
      <w:r>
        <w:rPr>
          <w:rFonts w:hint="eastAsia"/>
          <w:lang w:val="en-US" w:eastAsia="zh-CN"/>
        </w:rPr>
        <w:t>负责</w:t>
      </w:r>
      <w:r>
        <w:rPr>
          <w:rFonts w:hint="eastAsia"/>
          <w:lang w:eastAsia="zh-CN"/>
        </w:rPr>
        <w:t>工程过程设计服务及过程验收、交工验收、专项验收、竣工验收等工作。</w:t>
      </w:r>
    </w:p>
    <w:p w14:paraId="42F7F6EE">
      <w:pPr>
        <w:bidi w:val="0"/>
        <w:rPr>
          <w:rFonts w:hint="eastAsia"/>
          <w:lang w:eastAsia="zh-CN"/>
        </w:rPr>
      </w:pPr>
      <w:r>
        <w:rPr>
          <w:rFonts w:hint="eastAsia"/>
          <w:lang w:eastAsia="zh-CN"/>
        </w:rPr>
        <w:t>（3）负责组织并参加设计联络会，参加重大施工方案审查等工作。</w:t>
      </w:r>
      <w:r>
        <w:rPr>
          <w:rFonts w:hint="eastAsia"/>
          <w:lang w:eastAsia="zh-CN"/>
        </w:rPr>
        <w:tab/>
      </w:r>
    </w:p>
    <w:p w14:paraId="7EF16A55">
      <w:pPr>
        <w:bidi w:val="0"/>
        <w:rPr>
          <w:rFonts w:hint="eastAsia"/>
          <w:lang w:eastAsia="zh-CN"/>
        </w:rPr>
      </w:pPr>
      <w:r>
        <w:rPr>
          <w:rFonts w:hint="eastAsia"/>
          <w:lang w:eastAsia="zh-CN"/>
        </w:rPr>
        <w:t>2.设备材料采购</w:t>
      </w:r>
    </w:p>
    <w:p w14:paraId="00F0C21D">
      <w:pPr>
        <w:bidi w:val="0"/>
        <w:rPr>
          <w:rFonts w:hint="eastAsia"/>
          <w:lang w:eastAsia="zh-CN"/>
        </w:rPr>
      </w:pPr>
      <w:r>
        <w:rPr>
          <w:rFonts w:hint="eastAsia"/>
          <w:lang w:eastAsia="zh-CN"/>
        </w:rPr>
        <w:t>除招标人采购的设备、材料外，本工程施工范围内所需的全部设备、材料（含临时设施需用的材料）、消耗性物资、技术资料、专用工具、备品备件的采购、供应、监造、检测、催交、运输、验收、性能试验、现场卸车、装车、倒运、仓储保管、发放、专用工器具及备品配件的管理与移交等均由投标人负责。</w:t>
      </w:r>
      <w:r>
        <w:rPr>
          <w:rFonts w:hint="eastAsia"/>
          <w:lang w:val="en-US" w:eastAsia="zh-CN"/>
        </w:rPr>
        <w:t>专用工器具及备品配件的检验、检定在移交前均由投标人负责</w:t>
      </w:r>
      <w:r>
        <w:rPr>
          <w:rFonts w:hint="eastAsia"/>
          <w:lang w:eastAsia="zh-CN"/>
        </w:rPr>
        <w:t>设备、材料等采购必须按照经招标人审核签字确认后的技术规范书进行采购。</w:t>
      </w:r>
    </w:p>
    <w:p w14:paraId="05347942">
      <w:pPr>
        <w:bidi w:val="0"/>
        <w:rPr>
          <w:rFonts w:hint="eastAsia"/>
          <w:lang w:eastAsia="zh-CN"/>
        </w:rPr>
      </w:pPr>
      <w:r>
        <w:rPr>
          <w:rFonts w:hint="eastAsia"/>
          <w:lang w:eastAsia="zh-CN"/>
        </w:rPr>
        <w:t>供货范围包括了所有设备、材料、技术资料、专用工具、备品备件和培训服务，但在执行合同过程中如发现有任何漏项和短缺或损坏，在发货清单中并未列入而且确实是工程建设需要供货范围中应该有的，并且是满足技术协议和技术规范书对合同设备的性能保证值要求所必须的，均应由投标人负责及时将所缺的设备、材料、技术资料、专用工具等补齐，所发生的费用包含在合同总价中。</w:t>
      </w:r>
    </w:p>
    <w:p w14:paraId="075F954A">
      <w:pPr>
        <w:bidi w:val="0"/>
        <w:rPr>
          <w:rFonts w:hint="eastAsia"/>
          <w:lang w:eastAsia="zh-CN"/>
        </w:rPr>
      </w:pPr>
      <w:r>
        <w:rPr>
          <w:rFonts w:hint="eastAsia"/>
          <w:lang w:eastAsia="zh-CN"/>
        </w:rPr>
        <w:t>投标人负责本标段的设备、材料（含招标人采购的设备、材料供货范围）厂内装卸、倒运、仓储、保养等。厂内大件运输由投标人负责编制方案并实施。投标人负责本标段甲供设备材料和设备的保管。</w:t>
      </w:r>
    </w:p>
    <w:p w14:paraId="6DC98CDA">
      <w:pPr>
        <w:bidi w:val="0"/>
        <w:rPr>
          <w:rFonts w:hint="eastAsia"/>
          <w:lang w:eastAsia="zh-CN"/>
        </w:rPr>
      </w:pPr>
      <w:r>
        <w:rPr>
          <w:rFonts w:hint="eastAsia"/>
          <w:lang w:eastAsia="zh-CN"/>
        </w:rPr>
        <w:t>3.现场施工</w:t>
      </w:r>
    </w:p>
    <w:p w14:paraId="5E919E45">
      <w:pPr>
        <w:bidi w:val="0"/>
        <w:rPr>
          <w:rFonts w:hint="eastAsia"/>
          <w:lang w:eastAsia="zh-CN"/>
        </w:rPr>
      </w:pPr>
      <w:r>
        <w:rPr>
          <w:rFonts w:hint="eastAsia"/>
          <w:lang w:eastAsia="zh-CN"/>
        </w:rPr>
        <w:t>本标段范围内全部工程均为投标人的工作范围，招标人提供的设备和材料的采购除外。</w:t>
      </w:r>
    </w:p>
    <w:p w14:paraId="74D2B812">
      <w:pPr>
        <w:bidi w:val="0"/>
        <w:rPr>
          <w:rFonts w:hint="eastAsia"/>
          <w:lang w:eastAsia="zh-CN"/>
        </w:rPr>
      </w:pPr>
      <w:r>
        <w:rPr>
          <w:rFonts w:hint="eastAsia"/>
          <w:lang w:eastAsia="zh-CN"/>
        </w:rPr>
        <w:t>4.临时工程的设计与施工</w:t>
      </w:r>
    </w:p>
    <w:p w14:paraId="7D33825F">
      <w:pPr>
        <w:bidi w:val="0"/>
        <w:rPr>
          <w:rFonts w:hint="eastAsia"/>
          <w:lang w:eastAsia="zh-CN"/>
        </w:rPr>
      </w:pPr>
      <w:r>
        <w:rPr>
          <w:rFonts w:hint="eastAsia"/>
          <w:lang w:eastAsia="zh-CN"/>
        </w:rPr>
        <w:t>除了招标人明确提供的现场条件外，为满足本工程建设需要，投标人的任何临时设施（包括临时生产、生活与管理房屋、施工生产生活污水排放设施、雨水排放设施、现场的道路、需硬化的场地、围墙、施工及生活垃圾处理、供水、供电、供气、供汽、消防、通讯、监控、警示标识管理网络等设施）均由投标人负责。</w:t>
      </w:r>
    </w:p>
    <w:p w14:paraId="3701A837">
      <w:pPr>
        <w:bidi w:val="0"/>
        <w:rPr>
          <w:rFonts w:hint="eastAsia"/>
          <w:lang w:eastAsia="zh-CN"/>
        </w:rPr>
      </w:pPr>
      <w:r>
        <w:rPr>
          <w:rFonts w:hint="eastAsia"/>
          <w:lang w:eastAsia="zh-CN"/>
        </w:rPr>
        <w:t>5. 原有工程设施的拆除和清运</w:t>
      </w:r>
    </w:p>
    <w:p w14:paraId="0310166C">
      <w:pPr>
        <w:bidi w:val="0"/>
        <w:rPr>
          <w:rFonts w:hint="eastAsia"/>
          <w:lang w:eastAsia="zh-CN"/>
        </w:rPr>
      </w:pPr>
      <w:r>
        <w:rPr>
          <w:rFonts w:hint="eastAsia"/>
          <w:lang w:eastAsia="zh-CN"/>
        </w:rPr>
        <w:t>与现有防波堤相互影响区域的防波堤拆除及加强、现有航标的迁移由投标人负责。</w:t>
      </w:r>
    </w:p>
    <w:p w14:paraId="14AD596E">
      <w:pPr>
        <w:bidi w:val="0"/>
        <w:rPr>
          <w:rFonts w:hint="eastAsia"/>
          <w:lang w:eastAsia="zh-CN"/>
        </w:rPr>
      </w:pPr>
      <w:r>
        <w:rPr>
          <w:rFonts w:hint="eastAsia"/>
          <w:lang w:eastAsia="zh-CN"/>
        </w:rPr>
        <w:t>6. 分包与外购</w:t>
      </w:r>
    </w:p>
    <w:p w14:paraId="75F21309">
      <w:pPr>
        <w:bidi w:val="0"/>
        <w:rPr>
          <w:rFonts w:hint="eastAsia"/>
          <w:lang w:eastAsia="zh-CN"/>
        </w:rPr>
      </w:pPr>
      <w:r>
        <w:rPr>
          <w:rFonts w:hint="eastAsia"/>
          <w:lang w:eastAsia="zh-CN"/>
        </w:rPr>
        <w:t>本标段内的主体工程不得分包，严禁违法分包和转包。主体工程主要指疏浚工程、水工建筑工程）。</w:t>
      </w:r>
    </w:p>
    <w:p w14:paraId="3E6E6A94">
      <w:pPr>
        <w:bidi w:val="0"/>
        <w:rPr>
          <w:rFonts w:hint="eastAsia"/>
          <w:lang w:eastAsia="zh-CN"/>
        </w:rPr>
      </w:pPr>
      <w:r>
        <w:rPr>
          <w:rFonts w:hint="eastAsia"/>
          <w:lang w:eastAsia="zh-CN"/>
        </w:rPr>
        <w:t>本标段内的所有分包与外购（含专业分包、劳务分包，设备、材料采购）投标人需在签订合同 1 周内向招标人上报实施计划。招标人负责审核分包划分、设备和材料采购批次等的合理性，实施计划经发包人签字确认后由投标人组织实施。</w:t>
      </w:r>
    </w:p>
    <w:p w14:paraId="4E7AF035">
      <w:pPr>
        <w:bidi w:val="0"/>
        <w:rPr>
          <w:rFonts w:hint="eastAsia"/>
          <w:lang w:eastAsia="zh-CN"/>
        </w:rPr>
      </w:pPr>
      <w:r>
        <w:rPr>
          <w:rFonts w:hint="eastAsia"/>
          <w:lang w:eastAsia="zh-CN"/>
        </w:rPr>
        <w:t>分包商和设备、材料采购设置的商务资信、业绩条件、技术要求、设备材料品牌等必须事前经招标人审核、签字确认后才可作为采购依据。</w:t>
      </w:r>
    </w:p>
    <w:p w14:paraId="0C819412">
      <w:pPr>
        <w:bidi w:val="0"/>
        <w:rPr>
          <w:rFonts w:hint="eastAsia"/>
          <w:lang w:eastAsia="zh-CN"/>
        </w:rPr>
      </w:pPr>
      <w:r>
        <w:rPr>
          <w:rFonts w:hint="eastAsia"/>
          <w:lang w:eastAsia="zh-CN"/>
        </w:rPr>
        <w:t>招标人有权全过程参与和监督投标人组织的采购活动，且投标人在采购前必须提前邀请并向招标人确认如何参与和监督。</w:t>
      </w:r>
    </w:p>
    <w:p w14:paraId="116E5DD6">
      <w:pPr>
        <w:bidi w:val="0"/>
        <w:rPr>
          <w:rFonts w:hint="eastAsia"/>
          <w:lang w:eastAsia="zh-CN"/>
        </w:rPr>
      </w:pPr>
      <w:r>
        <w:rPr>
          <w:rFonts w:hint="eastAsia"/>
          <w:lang w:eastAsia="zh-CN"/>
        </w:rPr>
        <w:t>分包商采购结果由投标人排序推荐，并不少于三家且有相应资质及业绩，招标人</w:t>
      </w:r>
      <w:r>
        <w:rPr>
          <w:rFonts w:hint="eastAsia"/>
          <w:lang w:val="en-US" w:eastAsia="zh-CN"/>
        </w:rPr>
        <w:t>有权</w:t>
      </w:r>
      <w:r>
        <w:rPr>
          <w:rFonts w:hint="eastAsia"/>
          <w:lang w:eastAsia="zh-CN"/>
        </w:rPr>
        <w:t>参加合同谈判，最终分包商由招标人签字确认后由投标人与分包商签订分包合同，否则不得签订分包合同。投标人推荐的分包商均不能满足招标人相关要求的，投标人应及时组织重新采购。</w:t>
      </w:r>
    </w:p>
    <w:p w14:paraId="2B350D0B">
      <w:pPr>
        <w:bidi w:val="0"/>
        <w:rPr>
          <w:rFonts w:hint="eastAsia"/>
          <w:lang w:eastAsia="zh-CN"/>
        </w:rPr>
      </w:pPr>
      <w:r>
        <w:rPr>
          <w:rFonts w:hint="eastAsia"/>
          <w:lang w:eastAsia="zh-CN"/>
        </w:rPr>
        <w:t>7. 试验、调试及竣工验收</w:t>
      </w:r>
    </w:p>
    <w:p w14:paraId="735791E4">
      <w:pPr>
        <w:bidi w:val="0"/>
        <w:rPr>
          <w:rFonts w:hint="eastAsia"/>
          <w:lang w:eastAsia="zh-CN"/>
        </w:rPr>
      </w:pPr>
      <w:r>
        <w:rPr>
          <w:rFonts w:hint="eastAsia"/>
          <w:lang w:eastAsia="zh-CN"/>
        </w:rPr>
        <w:t>7.1 现场试验</w:t>
      </w:r>
    </w:p>
    <w:p w14:paraId="7D78F89D">
      <w:pPr>
        <w:bidi w:val="0"/>
        <w:rPr>
          <w:rFonts w:hint="eastAsia"/>
          <w:lang w:eastAsia="zh-CN"/>
        </w:rPr>
      </w:pPr>
      <w:r>
        <w:rPr>
          <w:rFonts w:hint="eastAsia"/>
          <w:lang w:eastAsia="zh-CN"/>
        </w:rPr>
        <w:t>投标人负责设备和材料的现场试验工作并编制现场试验工作计划，按规范要求安排所有设备、材料的现场试验时间和试验方案，建立现场实验室，相关费用全部由投标人负责。如需要招标人代表及施工监理到场的试验，投标人应提前通知招标人代表及施工监理。</w:t>
      </w:r>
    </w:p>
    <w:p w14:paraId="5EABD4B0">
      <w:pPr>
        <w:bidi w:val="0"/>
        <w:rPr>
          <w:rFonts w:hint="eastAsia"/>
          <w:lang w:eastAsia="zh-CN"/>
        </w:rPr>
      </w:pPr>
      <w:r>
        <w:rPr>
          <w:rFonts w:hint="eastAsia"/>
          <w:lang w:val="en-US" w:eastAsia="zh-CN"/>
        </w:rPr>
        <w:t>投标人性能不达要求或者质量未达相关标准，</w:t>
      </w:r>
      <w:r>
        <w:rPr>
          <w:rFonts w:hint="eastAsia"/>
          <w:lang w:eastAsia="zh-CN"/>
        </w:rPr>
        <w:t>招标人可要求投标人附加检验，或重新试验。如果附加或重新试验表明，结果不符合合同要求，投标人则应立即组织更换或修复缺陷，并保证上述被更换或修复的项目符合合同规定。</w:t>
      </w:r>
    </w:p>
    <w:p w14:paraId="34151909">
      <w:pPr>
        <w:bidi w:val="0"/>
        <w:rPr>
          <w:rFonts w:hint="eastAsia"/>
          <w:lang w:eastAsia="zh-CN"/>
        </w:rPr>
      </w:pPr>
      <w:r>
        <w:rPr>
          <w:rFonts w:hint="eastAsia"/>
          <w:lang w:eastAsia="zh-CN"/>
        </w:rPr>
        <w:t>7.2 调试</w:t>
      </w:r>
    </w:p>
    <w:p w14:paraId="3D499461">
      <w:pPr>
        <w:bidi w:val="0"/>
        <w:rPr>
          <w:rFonts w:hint="eastAsia"/>
          <w:highlight w:val="none"/>
          <w:lang w:eastAsia="zh-CN"/>
        </w:rPr>
      </w:pPr>
      <w:r>
        <w:rPr>
          <w:rFonts w:hint="eastAsia"/>
          <w:highlight w:val="none"/>
          <w:lang w:val="en-US" w:eastAsia="zh-CN"/>
        </w:rPr>
        <w:t>卸船机的单体调试不在本次范围</w:t>
      </w:r>
      <w:r>
        <w:rPr>
          <w:rFonts w:hint="eastAsia"/>
          <w:highlight w:val="none"/>
          <w:lang w:eastAsia="zh-CN"/>
        </w:rPr>
        <w:t>，</w:t>
      </w:r>
      <w:r>
        <w:rPr>
          <w:rFonts w:hint="eastAsia"/>
          <w:highlight w:val="none"/>
          <w:lang w:val="en-US" w:eastAsia="zh-CN"/>
        </w:rPr>
        <w:t>投标人应做好配合工作</w:t>
      </w:r>
      <w:r>
        <w:rPr>
          <w:rFonts w:hint="eastAsia"/>
          <w:highlight w:val="none"/>
          <w:lang w:eastAsia="zh-CN"/>
        </w:rPr>
        <w:t>，招标范围内</w:t>
      </w:r>
      <w:r>
        <w:rPr>
          <w:rFonts w:hint="eastAsia"/>
          <w:highlight w:val="none"/>
          <w:lang w:val="en-US" w:eastAsia="zh-CN"/>
        </w:rPr>
        <w:t>的</w:t>
      </w:r>
      <w:r>
        <w:rPr>
          <w:rFonts w:hint="eastAsia"/>
          <w:highlight w:val="none"/>
          <w:lang w:eastAsia="zh-CN"/>
        </w:rPr>
        <w:t>单体、</w:t>
      </w:r>
      <w:r>
        <w:rPr>
          <w:rFonts w:hint="eastAsia"/>
          <w:highlight w:val="none"/>
          <w:lang w:val="en-US" w:eastAsia="zh-CN"/>
        </w:rPr>
        <w:t>分部试运、整套联合调试与</w:t>
      </w:r>
      <w:r>
        <w:rPr>
          <w:rFonts w:hint="eastAsia"/>
          <w:highlight w:val="none"/>
          <w:lang w:eastAsia="zh-CN"/>
        </w:rPr>
        <w:t>其他</w:t>
      </w:r>
      <w:r>
        <w:rPr>
          <w:rFonts w:hint="eastAsia"/>
          <w:highlight w:val="none"/>
          <w:lang w:val="en-US" w:eastAsia="zh-CN"/>
        </w:rPr>
        <w:t>系统的联合（含卸船机、与火电系统连接、倒送电等）</w:t>
      </w:r>
      <w:r>
        <w:rPr>
          <w:rFonts w:hint="eastAsia"/>
          <w:highlight w:val="none"/>
          <w:lang w:eastAsia="zh-CN"/>
        </w:rPr>
        <w:t>调试均由投标人负责。</w:t>
      </w:r>
    </w:p>
    <w:p w14:paraId="3B502DC4">
      <w:pPr>
        <w:bidi w:val="0"/>
        <w:rPr>
          <w:rFonts w:hint="eastAsia"/>
          <w:lang w:eastAsia="zh-CN"/>
        </w:rPr>
      </w:pPr>
      <w:r>
        <w:rPr>
          <w:rFonts w:hint="eastAsia"/>
          <w:lang w:eastAsia="zh-CN"/>
        </w:rPr>
        <w:t>7.3 竣工验收</w:t>
      </w:r>
    </w:p>
    <w:p w14:paraId="12CB8D37">
      <w:pPr>
        <w:bidi w:val="0"/>
        <w:rPr>
          <w:rFonts w:hint="eastAsia"/>
          <w:lang w:eastAsia="zh-CN"/>
        </w:rPr>
      </w:pPr>
      <w:r>
        <w:rPr>
          <w:rFonts w:hint="eastAsia"/>
          <w:lang w:eastAsia="zh-CN"/>
        </w:rPr>
        <w:t>工程竣工具备验收条件时，投标人可向施工监理提出验收申请。由施工监理组织初步验收。在工程具备竣工验收条件时，由业主组织施工监理、投标人、分包商等单位进行竣工验收。</w:t>
      </w:r>
    </w:p>
    <w:p w14:paraId="6A0ABF46">
      <w:pPr>
        <w:bidi w:val="0"/>
        <w:rPr>
          <w:rFonts w:hint="eastAsia"/>
          <w:lang w:eastAsia="zh-CN"/>
        </w:rPr>
      </w:pPr>
      <w:r>
        <w:rPr>
          <w:rFonts w:hint="eastAsia"/>
          <w:lang w:eastAsia="zh-CN"/>
        </w:rPr>
        <w:t>8.培训工作范围</w:t>
      </w:r>
    </w:p>
    <w:p w14:paraId="6960B1C7">
      <w:pPr>
        <w:bidi w:val="0"/>
        <w:rPr>
          <w:rFonts w:hint="eastAsia"/>
          <w:lang w:eastAsia="zh-CN"/>
        </w:rPr>
      </w:pPr>
      <w:r>
        <w:rPr>
          <w:rFonts w:hint="eastAsia"/>
          <w:lang w:eastAsia="zh-CN"/>
        </w:rPr>
        <w:t>投标人应对招标人的运行及维修人员进行设备技术培训，包括制造厂家培训和现场培训等，应针对每项设备制定培训计划，须经招标人确认，培训内容至少包括但不限于：设备原理、操作规范、检修维护等。设备调试由投标人负责，设备调试方案由投标人与招标人商议后确定，严格遵守招标人提出的相关管理制度，其中操作部分由招标人的运行及维护人员在投标人的监护下执行，确保调试和试运行的顺利开展，以利于工程的顺利移交。投标人为招标人的运行和维修人员提供安全的工作环境。</w:t>
      </w:r>
    </w:p>
    <w:p w14:paraId="4C49A89C">
      <w:pPr>
        <w:bidi w:val="0"/>
        <w:rPr>
          <w:rFonts w:hint="eastAsia"/>
          <w:lang w:eastAsia="zh-CN"/>
        </w:rPr>
      </w:pPr>
      <w:r>
        <w:rPr>
          <w:rFonts w:hint="eastAsia"/>
          <w:lang w:eastAsia="zh-CN"/>
        </w:rPr>
        <w:t>9.保修工作范围</w:t>
      </w:r>
    </w:p>
    <w:p w14:paraId="4B6DDDDB">
      <w:pPr>
        <w:bidi w:val="0"/>
        <w:rPr>
          <w:rFonts w:hint="eastAsia"/>
          <w:lang w:eastAsia="zh-CN"/>
        </w:rPr>
      </w:pPr>
      <w:r>
        <w:rPr>
          <w:rFonts w:hint="eastAsia"/>
          <w:lang w:eastAsia="zh-CN"/>
        </w:rPr>
        <w:t>投标人应对由于以下原因造成工程缺陷进行修补和保修并承担相关费用:</w:t>
      </w:r>
    </w:p>
    <w:p w14:paraId="7AA628B8">
      <w:pPr>
        <w:bidi w:val="0"/>
        <w:rPr>
          <w:rFonts w:hint="eastAsia"/>
          <w:lang w:eastAsia="zh-CN"/>
        </w:rPr>
      </w:pPr>
      <w:r>
        <w:rPr>
          <w:rFonts w:hint="eastAsia"/>
          <w:lang w:eastAsia="zh-CN"/>
        </w:rPr>
        <w:t>⑴ 投标人供应的生产设备、材料或工艺不符合合同或相关技术规范、标准要求；</w:t>
      </w:r>
    </w:p>
    <w:p w14:paraId="2FCD9A1E">
      <w:pPr>
        <w:bidi w:val="0"/>
        <w:rPr>
          <w:rFonts w:hint="eastAsia"/>
          <w:lang w:eastAsia="zh-CN"/>
        </w:rPr>
      </w:pPr>
      <w:r>
        <w:rPr>
          <w:rFonts w:hint="eastAsia"/>
          <w:lang w:eastAsia="zh-CN"/>
        </w:rPr>
        <w:t>⑵ 由投标人负责的事项产生的不当操作或维修；</w:t>
      </w:r>
    </w:p>
    <w:p w14:paraId="21B0092C">
      <w:pPr>
        <w:bidi w:val="0"/>
        <w:rPr>
          <w:rFonts w:hint="eastAsia"/>
          <w:lang w:eastAsia="zh-CN"/>
        </w:rPr>
      </w:pPr>
      <w:r>
        <w:rPr>
          <w:rFonts w:hint="eastAsia"/>
          <w:lang w:eastAsia="zh-CN"/>
        </w:rPr>
        <w:t>⑶ 投标人未能遵守责任范围内的其他义务。</w:t>
      </w:r>
    </w:p>
    <w:p w14:paraId="7892F1B2">
      <w:pPr>
        <w:bidi w:val="0"/>
        <w:rPr>
          <w:rFonts w:hint="eastAsia"/>
          <w:lang w:eastAsia="zh-CN"/>
        </w:rPr>
      </w:pPr>
      <w:r>
        <w:rPr>
          <w:rFonts w:hint="eastAsia"/>
          <w:lang w:eastAsia="zh-CN"/>
        </w:rPr>
        <w:t>（三）接口原则</w:t>
      </w:r>
    </w:p>
    <w:p w14:paraId="5190D8CE">
      <w:pPr>
        <w:bidi w:val="0"/>
        <w:rPr>
          <w:rFonts w:hint="eastAsia"/>
          <w:lang w:eastAsia="zh-CN"/>
        </w:rPr>
      </w:pPr>
      <w:r>
        <w:rPr>
          <w:rFonts w:hint="eastAsia"/>
          <w:lang w:eastAsia="zh-CN"/>
        </w:rPr>
        <w:t>接口原则是根据标段划分及施工图的设计分界原则界定，接口部位的连接由后完成者实施，投标人要服从监理工程师和招标人的统一安排、协调。</w:t>
      </w:r>
    </w:p>
    <w:p w14:paraId="4DC74F54">
      <w:pPr>
        <w:bidi w:val="0"/>
        <w:rPr>
          <w:rFonts w:hint="eastAsia"/>
          <w:lang w:eastAsia="zh-CN"/>
        </w:rPr>
      </w:pPr>
      <w:r>
        <w:rPr>
          <w:rFonts w:hint="eastAsia"/>
          <w:lang w:eastAsia="zh-CN"/>
        </w:rPr>
        <w:t>1. 供货界限：</w:t>
      </w:r>
    </w:p>
    <w:p w14:paraId="3713FBC6">
      <w:pPr>
        <w:bidi w:val="0"/>
        <w:rPr>
          <w:rFonts w:hint="default"/>
          <w:lang w:val="en-US" w:eastAsia="zh-CN"/>
        </w:rPr>
      </w:pPr>
      <w:r>
        <w:rPr>
          <w:rFonts w:hint="eastAsia"/>
          <w:lang w:eastAsia="zh-CN"/>
        </w:rPr>
        <w:t>除招标人采购的</w:t>
      </w:r>
      <w:r>
        <w:rPr>
          <w:rFonts w:hint="eastAsia"/>
          <w:lang w:val="en-US" w:eastAsia="zh-CN"/>
        </w:rPr>
        <w:t>卸船机设备（大车轨道梁、预埋件等土建基础均由投标人负责）</w:t>
      </w:r>
      <w:r>
        <w:rPr>
          <w:rFonts w:hint="eastAsia"/>
          <w:lang w:eastAsia="zh-CN"/>
        </w:rPr>
        <w:t>外，本工程施工范围内所需的全部设备、材料（含临时设施需用的材料）、消耗性物资、技术资料、专用工具、备品备件的采购、供应、检测、催交、运输、验收、性能试验、现场卸车、装车、倒运、仓储保管、发放、专用工器具及备品配件的管理与移交等均由投标人负责。</w:t>
      </w:r>
      <w:r>
        <w:rPr>
          <w:rFonts w:hint="eastAsia"/>
          <w:lang w:val="en-US" w:eastAsia="zh-CN"/>
        </w:rPr>
        <w:t>专用工器具及备品配件的检验、检定在移交前均由投标人负责。</w:t>
      </w:r>
    </w:p>
    <w:p w14:paraId="065F66A2">
      <w:pPr>
        <w:bidi w:val="0"/>
        <w:rPr>
          <w:rFonts w:hint="eastAsia"/>
          <w:lang w:eastAsia="zh-CN"/>
        </w:rPr>
      </w:pPr>
      <w:r>
        <w:rPr>
          <w:rFonts w:hint="eastAsia"/>
          <w:lang w:eastAsia="zh-CN"/>
        </w:rPr>
        <w:t>2. 施工界限：</w:t>
      </w:r>
    </w:p>
    <w:p w14:paraId="397BEDA6">
      <w:pPr>
        <w:bidi w:val="0"/>
        <w:rPr>
          <w:rFonts w:hint="eastAsia"/>
          <w:lang w:eastAsia="zh-CN"/>
        </w:rPr>
      </w:pPr>
      <w:r>
        <w:rPr>
          <w:rFonts w:hint="eastAsia"/>
          <w:lang w:eastAsia="zh-CN"/>
        </w:rPr>
        <w:t>本</w:t>
      </w:r>
      <w:r>
        <w:rPr>
          <w:rFonts w:hint="eastAsia"/>
          <w:lang w:val="en-US" w:eastAsia="zh-CN"/>
        </w:rPr>
        <w:t>工程含</w:t>
      </w:r>
      <w:r>
        <w:rPr>
          <w:rFonts w:hint="eastAsia"/>
          <w:lang w:eastAsia="zh-CN"/>
        </w:rPr>
        <w:t>与</w:t>
      </w:r>
      <w:r>
        <w:rPr>
          <w:rFonts w:hint="eastAsia"/>
          <w:lang w:val="en-US" w:eastAsia="zh-CN"/>
        </w:rPr>
        <w:t>一期工程</w:t>
      </w:r>
      <w:r>
        <w:rPr>
          <w:rFonts w:hint="eastAsia"/>
          <w:lang w:eastAsia="zh-CN"/>
        </w:rPr>
        <w:t>的</w:t>
      </w:r>
      <w:r>
        <w:rPr>
          <w:rFonts w:hint="eastAsia"/>
          <w:lang w:val="en-US" w:eastAsia="zh-CN"/>
        </w:rPr>
        <w:t>消防、给排水等工程的接驳，范围包含但不限于开挖、修复、管道安装、设备安装等</w:t>
      </w:r>
      <w:r>
        <w:rPr>
          <w:rFonts w:hint="eastAsia"/>
          <w:lang w:eastAsia="zh-CN"/>
        </w:rPr>
        <w:t>。</w:t>
      </w:r>
    </w:p>
    <w:p w14:paraId="7B05E727">
      <w:pPr>
        <w:bidi w:val="0"/>
        <w:rPr>
          <w:rFonts w:hint="eastAsia"/>
          <w:lang w:eastAsia="zh-CN"/>
        </w:rPr>
      </w:pPr>
      <w:r>
        <w:rPr>
          <w:rFonts w:hint="eastAsia"/>
          <w:lang w:eastAsia="zh-CN"/>
        </w:rPr>
        <w:t>（四）招标人提供的现场条件</w:t>
      </w:r>
    </w:p>
    <w:p w14:paraId="321338FF">
      <w:pPr>
        <w:bidi w:val="0"/>
        <w:rPr>
          <w:rFonts w:hint="eastAsia"/>
          <w:lang w:eastAsia="zh-CN"/>
        </w:rPr>
      </w:pPr>
      <w:r>
        <w:rPr>
          <w:rFonts w:hint="eastAsia"/>
          <w:lang w:eastAsia="zh-CN"/>
        </w:rPr>
        <w:t>1. 施工用电</w:t>
      </w:r>
    </w:p>
    <w:p w14:paraId="26331CED">
      <w:pPr>
        <w:bidi w:val="0"/>
        <w:rPr>
          <w:rFonts w:hint="eastAsia"/>
          <w:lang w:eastAsia="zh-CN"/>
        </w:rPr>
      </w:pPr>
      <w:r>
        <w:rPr>
          <w:rFonts w:hint="eastAsia"/>
          <w:lang w:eastAsia="zh-CN"/>
        </w:rPr>
        <w:t>招标人仅提供施工电源接入点，投标人自行规划本标段的施工用电。施工用电的接引、布置、日常运行和维护等由全部由投标人负责，并承担费用。施工电源的布置方案经招标人批准后实施，线路敷设原则上必须为地埋或架空。</w:t>
      </w:r>
    </w:p>
    <w:p w14:paraId="088B5FFF">
      <w:pPr>
        <w:bidi w:val="0"/>
        <w:rPr>
          <w:rFonts w:hint="eastAsia"/>
          <w:lang w:eastAsia="zh-CN"/>
        </w:rPr>
      </w:pPr>
      <w:r>
        <w:rPr>
          <w:rFonts w:hint="eastAsia"/>
          <w:lang w:eastAsia="zh-CN"/>
        </w:rPr>
        <w:t>招标人提供的施工电源接入点为码头岸电电源开关，招标人仅提供施工电源的接入点，从施工电源的接入点引接的计量表计、电缆、电缆通道、低压配电装置等材料采购、施工等全部由投标人负责，</w:t>
      </w:r>
      <w:r>
        <w:rPr>
          <w:rFonts w:hint="eastAsia"/>
          <w:lang w:val="en-US" w:eastAsia="zh-CN"/>
        </w:rPr>
        <w:t>如用电容量不足，由投标方自行负责采用其他方式供电</w:t>
      </w:r>
      <w:r>
        <w:rPr>
          <w:rFonts w:hint="eastAsia"/>
          <w:lang w:eastAsia="zh-CN"/>
        </w:rPr>
        <w:t>。</w:t>
      </w:r>
    </w:p>
    <w:p w14:paraId="4D01A2A4">
      <w:pPr>
        <w:bidi w:val="0"/>
        <w:rPr>
          <w:rFonts w:hint="eastAsia"/>
          <w:lang w:eastAsia="zh-CN"/>
        </w:rPr>
      </w:pPr>
      <w:r>
        <w:rPr>
          <w:rFonts w:hint="eastAsia"/>
          <w:lang w:eastAsia="zh-CN"/>
        </w:rPr>
        <w:t>2. 施工用水</w:t>
      </w:r>
    </w:p>
    <w:p w14:paraId="40CA7973">
      <w:pPr>
        <w:bidi w:val="0"/>
        <w:rPr>
          <w:rFonts w:hint="eastAsia"/>
          <w:lang w:eastAsia="zh-CN"/>
        </w:rPr>
      </w:pPr>
      <w:r>
        <w:rPr>
          <w:rFonts w:hint="eastAsia"/>
          <w:lang w:eastAsia="zh-CN"/>
        </w:rPr>
        <w:t>招标人提供施工用水接口在一期码头区域，投标人负责用水支管路的设备、材料供应和施工，水表谁使用谁安装，应配备技术监督局（供排水公司）核发的校验合格证及铅封，每月由供水维护单位牵头组织进行查表计量。当总表与分表计量不一致时，按照分表数据进行分摊，按月收取。分包单位从本标段引接水源时，乙方与用水单位结算水费时须按照以上原则执行。</w:t>
      </w:r>
    </w:p>
    <w:p w14:paraId="7849B600">
      <w:pPr>
        <w:bidi w:val="0"/>
        <w:rPr>
          <w:rFonts w:hint="eastAsia"/>
          <w:lang w:eastAsia="zh-CN"/>
        </w:rPr>
      </w:pPr>
      <w:r>
        <w:rPr>
          <w:rFonts w:hint="eastAsia"/>
          <w:lang w:eastAsia="zh-CN"/>
        </w:rPr>
        <w:t>3. 施工排水（污）</w:t>
      </w:r>
    </w:p>
    <w:p w14:paraId="54A082CA">
      <w:pPr>
        <w:bidi w:val="0"/>
        <w:rPr>
          <w:rFonts w:hint="eastAsia"/>
          <w:lang w:eastAsia="zh-CN"/>
        </w:rPr>
      </w:pPr>
      <w:r>
        <w:rPr>
          <w:rFonts w:hint="eastAsia"/>
          <w:lang w:eastAsia="zh-CN"/>
        </w:rPr>
        <w:t>由投标人自行解决并承担费用。</w:t>
      </w:r>
    </w:p>
    <w:p w14:paraId="4E7BD44D">
      <w:pPr>
        <w:bidi w:val="0"/>
        <w:rPr>
          <w:rFonts w:hint="eastAsia"/>
          <w:lang w:eastAsia="zh-CN"/>
        </w:rPr>
      </w:pPr>
      <w:r>
        <w:rPr>
          <w:rFonts w:hint="eastAsia"/>
          <w:lang w:eastAsia="zh-CN"/>
        </w:rPr>
        <w:t>投标人可根据需要规划本标段施工区、生活区、办公区、加工厂、堆放场地等的临时排水系统，在报招标人批准后自行组织实施和管理。</w:t>
      </w:r>
    </w:p>
    <w:p w14:paraId="123D7F42">
      <w:pPr>
        <w:bidi w:val="0"/>
        <w:rPr>
          <w:rFonts w:hint="eastAsia"/>
          <w:lang w:eastAsia="zh-CN"/>
        </w:rPr>
      </w:pPr>
      <w:r>
        <w:rPr>
          <w:rFonts w:hint="eastAsia"/>
          <w:lang w:eastAsia="zh-CN"/>
        </w:rPr>
        <w:t>施工排水应符合国家环保相关法律、法规规定，方案需经招标人批准。本标段施工区内的临时污水处理设施（如有）由投标人负责建造。</w:t>
      </w:r>
    </w:p>
    <w:p w14:paraId="2BC36301">
      <w:pPr>
        <w:bidi w:val="0"/>
        <w:rPr>
          <w:rFonts w:hint="eastAsia"/>
          <w:lang w:eastAsia="zh-CN"/>
        </w:rPr>
      </w:pPr>
      <w:r>
        <w:rPr>
          <w:rFonts w:hint="eastAsia"/>
          <w:lang w:eastAsia="zh-CN"/>
        </w:rPr>
        <w:t>4. 施工用汽/气</w:t>
      </w:r>
    </w:p>
    <w:p w14:paraId="7DA16307">
      <w:pPr>
        <w:bidi w:val="0"/>
        <w:rPr>
          <w:rFonts w:hint="eastAsia"/>
          <w:lang w:eastAsia="zh-CN"/>
        </w:rPr>
      </w:pPr>
      <w:r>
        <w:rPr>
          <w:rFonts w:hint="eastAsia"/>
          <w:lang w:eastAsia="zh-CN"/>
        </w:rPr>
        <w:t>由投标人自行解决，并承担费用。</w:t>
      </w:r>
    </w:p>
    <w:p w14:paraId="771E955A">
      <w:pPr>
        <w:bidi w:val="0"/>
        <w:rPr>
          <w:rFonts w:hint="eastAsia"/>
          <w:lang w:eastAsia="zh-CN"/>
        </w:rPr>
      </w:pPr>
      <w:r>
        <w:rPr>
          <w:rFonts w:hint="eastAsia"/>
          <w:lang w:eastAsia="zh-CN"/>
        </w:rPr>
        <w:t>5. 施工通讯</w:t>
      </w:r>
    </w:p>
    <w:p w14:paraId="23D74176">
      <w:pPr>
        <w:bidi w:val="0"/>
        <w:rPr>
          <w:rFonts w:hint="eastAsia"/>
          <w:lang w:eastAsia="zh-CN"/>
        </w:rPr>
      </w:pPr>
      <w:r>
        <w:rPr>
          <w:rFonts w:hint="eastAsia"/>
          <w:lang w:eastAsia="zh-CN"/>
        </w:rPr>
        <w:t>投标人的施工通讯及网络接引由投标人统一规划、管理。投标人需要使用招标人的内部网络登录基建 MIS 系统、档案管理等系统时，须经招标人批准，招标人仅提供线路接引位置。使用期间，投标人必须严格遵守招标人的网络安全与信息化管理制度。</w:t>
      </w:r>
    </w:p>
    <w:p w14:paraId="284E2DCD">
      <w:pPr>
        <w:bidi w:val="0"/>
        <w:rPr>
          <w:rFonts w:hint="eastAsia"/>
          <w:lang w:eastAsia="zh-CN"/>
        </w:rPr>
      </w:pPr>
      <w:r>
        <w:rPr>
          <w:rFonts w:hint="eastAsia"/>
          <w:lang w:eastAsia="zh-CN"/>
        </w:rPr>
        <w:t>场内通信由投标人与当地电信部门联系解决，并承担费用。</w:t>
      </w:r>
    </w:p>
    <w:p w14:paraId="4625D50A">
      <w:pPr>
        <w:bidi w:val="0"/>
        <w:rPr>
          <w:rFonts w:hint="eastAsia"/>
          <w:lang w:eastAsia="zh-CN"/>
        </w:rPr>
      </w:pPr>
      <w:r>
        <w:rPr>
          <w:rFonts w:hint="eastAsia"/>
          <w:lang w:eastAsia="zh-CN"/>
        </w:rPr>
        <w:t>6. 施工用地</w:t>
      </w:r>
    </w:p>
    <w:p w14:paraId="1FBCD678">
      <w:pPr>
        <w:bidi w:val="0"/>
        <w:rPr>
          <w:rFonts w:hint="eastAsia"/>
          <w:lang w:eastAsia="zh-CN"/>
        </w:rPr>
      </w:pPr>
      <w:r>
        <w:rPr>
          <w:rFonts w:hint="eastAsia"/>
          <w:lang w:eastAsia="zh-CN"/>
        </w:rPr>
        <w:t xml:space="preserve">6.1 </w:t>
      </w:r>
      <w:r>
        <w:rPr>
          <w:rFonts w:hint="eastAsia"/>
          <w:lang w:val="en-US" w:eastAsia="zh-CN"/>
        </w:rPr>
        <w:t>发包方不提供用海范围外施工场地。</w:t>
      </w:r>
      <w:r>
        <w:rPr>
          <w:rFonts w:hint="eastAsia"/>
          <w:lang w:eastAsia="zh-CN"/>
        </w:rPr>
        <w:t>投标人若有需要其他施工用地，由投标人自行解决，并承担相关费用。</w:t>
      </w:r>
    </w:p>
    <w:p w14:paraId="297AFA0C">
      <w:pPr>
        <w:bidi w:val="0"/>
        <w:rPr>
          <w:rFonts w:hint="eastAsia"/>
          <w:lang w:eastAsia="zh-CN"/>
        </w:rPr>
      </w:pPr>
      <w:r>
        <w:rPr>
          <w:rFonts w:hint="eastAsia"/>
          <w:lang w:eastAsia="zh-CN"/>
        </w:rPr>
        <w:t>6.2 由招标人批准的施工总平面布置图，投标人不得自行扩大范围，不得损坏邻近的工程（或生产）设施，否则必须承担由此造成的一切损失。施工时必须做到文明生产，各类废弃物必须运至指定地点，竣工时必须做到工完料净场地清，除招标人要求保留外，所有临时建筑必须无条件拆除清理并恢复原状。</w:t>
      </w:r>
    </w:p>
    <w:p w14:paraId="43FA9F48">
      <w:pPr>
        <w:bidi w:val="0"/>
        <w:rPr>
          <w:rFonts w:hint="eastAsia"/>
          <w:lang w:eastAsia="zh-CN"/>
        </w:rPr>
      </w:pPr>
      <w:r>
        <w:rPr>
          <w:rFonts w:hint="eastAsia"/>
          <w:lang w:eastAsia="zh-CN"/>
        </w:rPr>
        <w:t>6.3 施工生活及办公临建</w:t>
      </w:r>
    </w:p>
    <w:p w14:paraId="18557869">
      <w:pPr>
        <w:bidi w:val="0"/>
        <w:rPr>
          <w:rFonts w:hint="eastAsia"/>
          <w:lang w:eastAsia="zh-CN"/>
        </w:rPr>
      </w:pPr>
      <w:r>
        <w:rPr>
          <w:rFonts w:hint="eastAsia"/>
          <w:lang w:val="en-US" w:eastAsia="zh-CN"/>
        </w:rPr>
        <w:t>发包方不提供用海范围外用地。</w:t>
      </w:r>
      <w:r>
        <w:rPr>
          <w:rFonts w:hint="eastAsia"/>
          <w:lang w:eastAsia="zh-CN"/>
        </w:rPr>
        <w:t>投标人若有需要</w:t>
      </w:r>
      <w:r>
        <w:rPr>
          <w:rFonts w:hint="eastAsia"/>
          <w:lang w:val="en-US" w:eastAsia="zh-CN"/>
        </w:rPr>
        <w:t>生活、办公</w:t>
      </w:r>
      <w:r>
        <w:rPr>
          <w:rFonts w:hint="eastAsia"/>
          <w:lang w:eastAsia="zh-CN"/>
        </w:rPr>
        <w:t>用地，由投标人自行解决，并承担相关费用。生活区及办公区建筑要求标准统一、美观、坚固、色调一致，用栏杆围成独立区域，并经招标人认可且不得修建永久性建筑。办公、生活用房须统一采用防火材料集装箱装配式建设、设置外部廊道、廊道外侧采用玻璃幕墙封闭，室内铺贴地砖或橡胶地面。临建设施布置、建设方案必须经发包人审核批准后实施。办公临建除满足投标人自身使用要求外，还需提供不少于3间监理办公室，费用包含在合同总价中。</w:t>
      </w:r>
    </w:p>
    <w:p w14:paraId="4C431BCC">
      <w:pPr>
        <w:bidi w:val="0"/>
        <w:rPr>
          <w:rFonts w:hint="eastAsia"/>
          <w:lang w:eastAsia="zh-CN"/>
        </w:rPr>
      </w:pPr>
      <w:r>
        <w:rPr>
          <w:rFonts w:hint="eastAsia"/>
          <w:lang w:eastAsia="zh-CN"/>
        </w:rPr>
        <w:t>投标人必须保持生活及办公区内的环境卫生，不得从事商业或影响周边环境的活动。</w:t>
      </w:r>
    </w:p>
    <w:p w14:paraId="54FEFBF4">
      <w:pPr>
        <w:bidi w:val="0"/>
        <w:rPr>
          <w:rFonts w:hint="eastAsia"/>
          <w:lang w:eastAsia="zh-CN"/>
        </w:rPr>
      </w:pPr>
      <w:r>
        <w:rPr>
          <w:rFonts w:hint="eastAsia"/>
          <w:lang w:eastAsia="zh-CN"/>
        </w:rPr>
        <w:t>6.4 红线外用地、用海由投标人自行解决，并承担费用。</w:t>
      </w:r>
    </w:p>
    <w:p w14:paraId="0D3EF9AC">
      <w:pPr>
        <w:bidi w:val="0"/>
        <w:rPr>
          <w:rFonts w:hint="eastAsia"/>
          <w:lang w:eastAsia="zh-CN"/>
        </w:rPr>
      </w:pPr>
      <w:r>
        <w:rPr>
          <w:rFonts w:hint="eastAsia"/>
          <w:lang w:eastAsia="zh-CN"/>
        </w:rPr>
        <w:t>7. 施工道路</w:t>
      </w:r>
    </w:p>
    <w:p w14:paraId="7E0EC387">
      <w:pPr>
        <w:bidi w:val="0"/>
        <w:rPr>
          <w:rFonts w:hint="eastAsia"/>
          <w:lang w:eastAsia="zh-CN"/>
        </w:rPr>
      </w:pPr>
      <w:r>
        <w:rPr>
          <w:rFonts w:hint="eastAsia"/>
          <w:lang w:eastAsia="zh-CN"/>
        </w:rPr>
        <w:t>招标人码头扩建施工的陆运道路利用招标人现有道路和市政公路通行，厂内通行路线需经招标人审批后按照相关要求通行。道路投标人免费使用，但要做好本道路维护、清理。</w:t>
      </w:r>
    </w:p>
    <w:p w14:paraId="7B2C8603">
      <w:pPr>
        <w:bidi w:val="0"/>
        <w:rPr>
          <w:rFonts w:hint="eastAsia"/>
          <w:lang w:eastAsia="zh-CN"/>
        </w:rPr>
      </w:pPr>
      <w:r>
        <w:rPr>
          <w:rFonts w:hint="eastAsia"/>
          <w:lang w:eastAsia="zh-CN"/>
        </w:rPr>
        <w:t>投标人可根据各生产、生活、办公区的功能性质、区域位置并结合既有道路，按需要规划本标段的临时道路，在报招标人批准后自行组织实施、管理和维护。</w:t>
      </w:r>
    </w:p>
    <w:p w14:paraId="6336876B">
      <w:pPr>
        <w:bidi w:val="0"/>
        <w:rPr>
          <w:rFonts w:hint="eastAsia"/>
          <w:lang w:eastAsia="zh-CN"/>
        </w:rPr>
      </w:pPr>
      <w:r>
        <w:rPr>
          <w:rFonts w:hint="eastAsia"/>
          <w:lang w:eastAsia="zh-CN"/>
        </w:rPr>
        <w:t>8. 建筑、生活垃圾场</w:t>
      </w:r>
    </w:p>
    <w:p w14:paraId="49E72566">
      <w:pPr>
        <w:bidi w:val="0"/>
        <w:rPr>
          <w:rFonts w:hint="eastAsia"/>
          <w:lang w:eastAsia="zh-CN"/>
        </w:rPr>
      </w:pPr>
      <w:r>
        <w:rPr>
          <w:rFonts w:hint="eastAsia"/>
          <w:lang w:eastAsia="zh-CN"/>
        </w:rPr>
        <w:t>建筑垃圾、生活垃圾及各类废弃物堆放场地由投标人负责规划、建设、管理，所产生的费用由投标人负责；投标人按当地环保和建设主管部门的要求运输、堆放废弃物，费用由投标人自行承担。</w:t>
      </w:r>
    </w:p>
    <w:p w14:paraId="2DA47B3E">
      <w:pPr>
        <w:bidi w:val="0"/>
        <w:rPr>
          <w:rFonts w:hint="eastAsia"/>
          <w:lang w:eastAsia="zh-CN"/>
        </w:rPr>
      </w:pPr>
      <w:r>
        <w:rPr>
          <w:rFonts w:hint="eastAsia"/>
          <w:lang w:eastAsia="zh-CN"/>
        </w:rPr>
        <w:t>9. 抛泥区</w:t>
      </w:r>
    </w:p>
    <w:p w14:paraId="3338D134">
      <w:pPr>
        <w:bidi w:val="0"/>
        <w:rPr>
          <w:rFonts w:hint="eastAsia"/>
          <w:lang w:eastAsia="zh-CN"/>
        </w:rPr>
      </w:pPr>
      <w:r>
        <w:rPr>
          <w:rFonts w:hint="eastAsia"/>
          <w:lang w:eastAsia="zh-CN"/>
        </w:rPr>
        <w:t>疏浚物暂按外抛，具体根据后续抛泥区申请情况另行确定。</w:t>
      </w:r>
    </w:p>
    <w:p w14:paraId="118AAD32">
      <w:pPr>
        <w:bidi w:val="0"/>
        <w:rPr>
          <w:rFonts w:hint="eastAsia"/>
          <w:lang w:eastAsia="zh-CN"/>
        </w:rPr>
      </w:pPr>
      <w:r>
        <w:rPr>
          <w:rFonts w:hint="eastAsia"/>
          <w:lang w:eastAsia="zh-CN"/>
        </w:rPr>
        <w:t>四、技术要求</w:t>
      </w:r>
    </w:p>
    <w:p w14:paraId="749D4B56">
      <w:pPr>
        <w:bidi w:val="0"/>
        <w:rPr>
          <w:rFonts w:hint="eastAsia"/>
          <w:lang w:eastAsia="zh-CN"/>
        </w:rPr>
      </w:pPr>
      <w:r>
        <w:rPr>
          <w:rFonts w:hint="eastAsia"/>
          <w:lang w:eastAsia="zh-CN"/>
        </w:rPr>
        <w:t>（一）标准和规范</w:t>
      </w:r>
    </w:p>
    <w:p w14:paraId="139E4AD8">
      <w:pPr>
        <w:bidi w:val="0"/>
        <w:rPr>
          <w:rFonts w:hint="eastAsia"/>
          <w:lang w:eastAsia="zh-CN"/>
        </w:rPr>
      </w:pPr>
      <w:r>
        <w:rPr>
          <w:rFonts w:hint="eastAsia"/>
          <w:lang w:eastAsia="zh-CN"/>
        </w:rPr>
        <w:t>所列条目若有新的版本，则执行新版本。所列条目的标准不一致时，则执行高标准。所列条目未涵盖的部分，执行设计文件要求或相关标准规范。</w:t>
      </w:r>
    </w:p>
    <w:p w14:paraId="1EBB109D">
      <w:pPr>
        <w:bidi w:val="0"/>
        <w:jc w:val="center"/>
        <w:rPr>
          <w:rFonts w:hint="eastAsia" w:ascii="宋体" w:hAnsi="宋体" w:eastAsia="宋体"/>
          <w:color w:val="auto"/>
          <w:sz w:val="24"/>
          <w:szCs w:val="24"/>
          <w:highlight w:val="none"/>
        </w:rPr>
      </w:pPr>
      <w:bookmarkStart w:id="897" w:name="_Toc26858"/>
      <w:r>
        <w:rPr>
          <w:rFonts w:hint="eastAsia" w:ascii="宋体" w:hAnsi="宋体" w:eastAsia="宋体"/>
          <w:color w:val="auto"/>
          <w:spacing w:val="2"/>
          <w:sz w:val="24"/>
          <w:szCs w:val="24"/>
          <w:highlight w:val="none"/>
        </w:rPr>
        <w:t xml:space="preserve">表 </w:t>
      </w:r>
      <w:r>
        <w:rPr>
          <w:rFonts w:hint="eastAsia" w:ascii="宋体" w:hAnsi="宋体" w:eastAsia="宋体"/>
          <w:color w:val="auto"/>
          <w:w w:val="89"/>
          <w:sz w:val="24"/>
          <w:szCs w:val="24"/>
          <w:highlight w:val="none"/>
        </w:rPr>
        <w:t>3</w:t>
      </w:r>
      <w:r>
        <w:rPr>
          <w:rFonts w:hint="eastAsia" w:ascii="宋体" w:hAnsi="宋体" w:eastAsia="宋体"/>
          <w:color w:val="auto"/>
          <w:w w:val="179"/>
          <w:sz w:val="24"/>
          <w:szCs w:val="24"/>
          <w:highlight w:val="none"/>
        </w:rPr>
        <w:t>.</w:t>
      </w:r>
      <w:r>
        <w:rPr>
          <w:rFonts w:hint="eastAsia" w:ascii="宋体" w:hAnsi="宋体" w:eastAsia="宋体"/>
          <w:color w:val="auto"/>
          <w:sz w:val="24"/>
          <w:szCs w:val="24"/>
          <w:highlight w:val="none"/>
        </w:rPr>
        <w:t>主要的标准和规范表</w:t>
      </w:r>
      <w:bookmarkEnd w:id="897"/>
    </w:p>
    <w:tbl>
      <w:tblPr>
        <w:tblStyle w:val="10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
        <w:gridCol w:w="1076"/>
        <w:gridCol w:w="106"/>
        <w:gridCol w:w="4365"/>
        <w:gridCol w:w="82"/>
        <w:gridCol w:w="2867"/>
        <w:gridCol w:w="66"/>
        <w:gridCol w:w="466"/>
        <w:gridCol w:w="50"/>
      </w:tblGrid>
      <w:tr w14:paraId="211B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5478EFB7">
            <w:pPr>
              <w:pStyle w:val="8"/>
              <w:bidi w:val="0"/>
              <w:rPr>
                <w:rFonts w:hint="eastAsia"/>
              </w:rPr>
            </w:pPr>
            <w:r>
              <w:rPr>
                <w:rFonts w:hint="eastAsia"/>
              </w:rPr>
              <w:t>序号</w:t>
            </w:r>
          </w:p>
        </w:tc>
        <w:tc>
          <w:tcPr>
            <w:tcW w:w="4471" w:type="dxa"/>
            <w:gridSpan w:val="2"/>
            <w:vAlign w:val="center"/>
          </w:tcPr>
          <w:p w14:paraId="3D41E60E">
            <w:pPr>
              <w:pStyle w:val="8"/>
              <w:bidi w:val="0"/>
              <w:rPr>
                <w:rFonts w:hint="eastAsia"/>
              </w:rPr>
            </w:pPr>
            <w:r>
              <w:rPr>
                <w:rFonts w:hint="eastAsia"/>
              </w:rPr>
              <w:t>名称</w:t>
            </w:r>
          </w:p>
        </w:tc>
        <w:tc>
          <w:tcPr>
            <w:tcW w:w="2949" w:type="dxa"/>
            <w:gridSpan w:val="2"/>
            <w:vAlign w:val="center"/>
          </w:tcPr>
          <w:p w14:paraId="5FABF2E5">
            <w:pPr>
              <w:pStyle w:val="8"/>
              <w:bidi w:val="0"/>
              <w:rPr>
                <w:rFonts w:hint="eastAsia"/>
              </w:rPr>
            </w:pPr>
            <w:r>
              <w:rPr>
                <w:rFonts w:hint="eastAsia"/>
              </w:rPr>
              <w:t>现行有效版本</w:t>
            </w:r>
          </w:p>
        </w:tc>
        <w:tc>
          <w:tcPr>
            <w:tcW w:w="532" w:type="dxa"/>
            <w:gridSpan w:val="2"/>
            <w:vAlign w:val="center"/>
          </w:tcPr>
          <w:p w14:paraId="099C6F3C">
            <w:pPr>
              <w:pStyle w:val="8"/>
              <w:bidi w:val="0"/>
              <w:rPr>
                <w:rFonts w:hint="eastAsia"/>
              </w:rPr>
            </w:pPr>
            <w:r>
              <w:rPr>
                <w:rFonts w:hint="eastAsia"/>
              </w:rPr>
              <w:t>备注</w:t>
            </w:r>
          </w:p>
        </w:tc>
      </w:tr>
      <w:tr w14:paraId="2E5AC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9078" w:type="dxa"/>
            <w:gridSpan w:val="8"/>
            <w:vAlign w:val="center"/>
          </w:tcPr>
          <w:p w14:paraId="63DD13CC">
            <w:pPr>
              <w:pStyle w:val="8"/>
              <w:bidi w:val="0"/>
              <w:rPr>
                <w:rFonts w:hint="eastAsia"/>
              </w:rPr>
            </w:pPr>
            <w:r>
              <w:rPr>
                <w:rFonts w:hint="eastAsia"/>
              </w:rPr>
              <w:t>水运工程</w:t>
            </w:r>
          </w:p>
        </w:tc>
      </w:tr>
      <w:tr w14:paraId="55730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1DB53788">
            <w:pPr>
              <w:pStyle w:val="8"/>
              <w:bidi w:val="0"/>
              <w:jc w:val="center"/>
              <w:rPr>
                <w:rFonts w:hint="eastAsia"/>
              </w:rPr>
            </w:pPr>
            <w:r>
              <w:rPr>
                <w:rFonts w:hint="eastAsia"/>
              </w:rPr>
              <w:t>1</w:t>
            </w:r>
          </w:p>
        </w:tc>
        <w:tc>
          <w:tcPr>
            <w:tcW w:w="4471" w:type="dxa"/>
            <w:gridSpan w:val="2"/>
            <w:vAlign w:val="center"/>
          </w:tcPr>
          <w:p w14:paraId="26CE8A61">
            <w:pPr>
              <w:pStyle w:val="8"/>
              <w:bidi w:val="0"/>
              <w:rPr>
                <w:rFonts w:hint="eastAsia"/>
              </w:rPr>
            </w:pPr>
            <w:r>
              <w:rPr>
                <w:rFonts w:hint="eastAsia"/>
              </w:rPr>
              <w:t>港口与航道水文规范</w:t>
            </w:r>
          </w:p>
        </w:tc>
        <w:tc>
          <w:tcPr>
            <w:tcW w:w="2949" w:type="dxa"/>
            <w:gridSpan w:val="2"/>
            <w:vAlign w:val="center"/>
          </w:tcPr>
          <w:p w14:paraId="498A4F09">
            <w:pPr>
              <w:pStyle w:val="8"/>
              <w:bidi w:val="0"/>
              <w:rPr>
                <w:rFonts w:hint="eastAsia"/>
                <w:lang w:eastAsia="zh-CN"/>
              </w:rPr>
            </w:pPr>
            <w:r>
              <w:rPr>
                <w:rFonts w:hint="eastAsia"/>
              </w:rPr>
              <w:t>JTS 145-</w:t>
            </w:r>
            <w:r>
              <w:rPr>
                <w:rFonts w:hint="eastAsia"/>
                <w:lang w:eastAsia="zh-CN"/>
              </w:rPr>
              <w:t>2015（2022版）</w:t>
            </w:r>
          </w:p>
        </w:tc>
        <w:tc>
          <w:tcPr>
            <w:tcW w:w="532" w:type="dxa"/>
            <w:gridSpan w:val="2"/>
            <w:vAlign w:val="center"/>
          </w:tcPr>
          <w:p w14:paraId="2E38EA23">
            <w:pPr>
              <w:pStyle w:val="8"/>
              <w:bidi w:val="0"/>
              <w:rPr>
                <w:rFonts w:hint="eastAsia"/>
              </w:rPr>
            </w:pPr>
          </w:p>
        </w:tc>
      </w:tr>
      <w:tr w14:paraId="51DD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130FB7FE">
            <w:pPr>
              <w:pStyle w:val="8"/>
              <w:bidi w:val="0"/>
              <w:jc w:val="center"/>
              <w:rPr>
                <w:rFonts w:hint="eastAsia"/>
              </w:rPr>
            </w:pPr>
            <w:r>
              <w:rPr>
                <w:rFonts w:hint="eastAsia"/>
              </w:rPr>
              <w:t>2</w:t>
            </w:r>
          </w:p>
        </w:tc>
        <w:tc>
          <w:tcPr>
            <w:tcW w:w="4471" w:type="dxa"/>
            <w:gridSpan w:val="2"/>
            <w:vAlign w:val="center"/>
          </w:tcPr>
          <w:p w14:paraId="29A4B349">
            <w:pPr>
              <w:pStyle w:val="8"/>
              <w:bidi w:val="0"/>
              <w:rPr>
                <w:rFonts w:hint="eastAsia"/>
              </w:rPr>
            </w:pPr>
            <w:r>
              <w:rPr>
                <w:rFonts w:hint="eastAsia"/>
              </w:rPr>
              <w:t>海港总体设计规范</w:t>
            </w:r>
          </w:p>
        </w:tc>
        <w:tc>
          <w:tcPr>
            <w:tcW w:w="2949" w:type="dxa"/>
            <w:gridSpan w:val="2"/>
            <w:vAlign w:val="center"/>
          </w:tcPr>
          <w:p w14:paraId="54A10A89">
            <w:pPr>
              <w:pStyle w:val="8"/>
              <w:bidi w:val="0"/>
              <w:rPr>
                <w:rFonts w:hint="eastAsia"/>
              </w:rPr>
            </w:pPr>
            <w:r>
              <w:rPr>
                <w:rFonts w:hint="eastAsia"/>
              </w:rPr>
              <w:t>JTS165-2013</w:t>
            </w:r>
          </w:p>
        </w:tc>
        <w:tc>
          <w:tcPr>
            <w:tcW w:w="532" w:type="dxa"/>
            <w:gridSpan w:val="2"/>
            <w:vAlign w:val="center"/>
          </w:tcPr>
          <w:p w14:paraId="09D2B0AD">
            <w:pPr>
              <w:pStyle w:val="8"/>
              <w:bidi w:val="0"/>
              <w:rPr>
                <w:rFonts w:hint="eastAsia"/>
              </w:rPr>
            </w:pPr>
          </w:p>
        </w:tc>
      </w:tr>
      <w:tr w14:paraId="73BE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15F6F393">
            <w:pPr>
              <w:pStyle w:val="8"/>
              <w:bidi w:val="0"/>
              <w:jc w:val="center"/>
              <w:rPr>
                <w:rFonts w:hint="eastAsia"/>
              </w:rPr>
            </w:pPr>
            <w:r>
              <w:rPr>
                <w:rFonts w:hint="eastAsia"/>
              </w:rPr>
              <w:t>3</w:t>
            </w:r>
          </w:p>
        </w:tc>
        <w:tc>
          <w:tcPr>
            <w:tcW w:w="4471" w:type="dxa"/>
            <w:gridSpan w:val="2"/>
            <w:vAlign w:val="center"/>
          </w:tcPr>
          <w:p w14:paraId="023379FA">
            <w:pPr>
              <w:pStyle w:val="8"/>
              <w:bidi w:val="0"/>
              <w:rPr>
                <w:rFonts w:hint="eastAsia"/>
              </w:rPr>
            </w:pPr>
            <w:r>
              <w:rPr>
                <w:rFonts w:hint="eastAsia"/>
              </w:rPr>
              <w:t>码头结构设计规范</w:t>
            </w:r>
          </w:p>
        </w:tc>
        <w:tc>
          <w:tcPr>
            <w:tcW w:w="2949" w:type="dxa"/>
            <w:gridSpan w:val="2"/>
            <w:vAlign w:val="center"/>
          </w:tcPr>
          <w:p w14:paraId="528F695B">
            <w:pPr>
              <w:pStyle w:val="8"/>
              <w:bidi w:val="0"/>
              <w:rPr>
                <w:rFonts w:hint="eastAsia"/>
              </w:rPr>
            </w:pPr>
            <w:r>
              <w:rPr>
                <w:rFonts w:hint="eastAsia"/>
              </w:rPr>
              <w:t>JTS 167-2018</w:t>
            </w:r>
          </w:p>
        </w:tc>
        <w:tc>
          <w:tcPr>
            <w:tcW w:w="532" w:type="dxa"/>
            <w:gridSpan w:val="2"/>
            <w:vAlign w:val="center"/>
          </w:tcPr>
          <w:p w14:paraId="2FBD1A4F">
            <w:pPr>
              <w:pStyle w:val="8"/>
              <w:bidi w:val="0"/>
              <w:rPr>
                <w:rFonts w:hint="eastAsia"/>
              </w:rPr>
            </w:pPr>
          </w:p>
        </w:tc>
      </w:tr>
      <w:tr w14:paraId="5CC42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679D8FEF">
            <w:pPr>
              <w:pStyle w:val="8"/>
              <w:bidi w:val="0"/>
              <w:jc w:val="center"/>
              <w:rPr>
                <w:rFonts w:hint="eastAsia"/>
              </w:rPr>
            </w:pPr>
            <w:r>
              <w:rPr>
                <w:rFonts w:hint="eastAsia"/>
              </w:rPr>
              <w:t>4</w:t>
            </w:r>
          </w:p>
        </w:tc>
        <w:tc>
          <w:tcPr>
            <w:tcW w:w="4471" w:type="dxa"/>
            <w:gridSpan w:val="2"/>
            <w:vAlign w:val="center"/>
          </w:tcPr>
          <w:p w14:paraId="65D9828A">
            <w:pPr>
              <w:pStyle w:val="8"/>
              <w:bidi w:val="0"/>
              <w:rPr>
                <w:rFonts w:hint="eastAsia"/>
              </w:rPr>
            </w:pPr>
            <w:r>
              <w:rPr>
                <w:rFonts w:hint="eastAsia"/>
              </w:rPr>
              <w:t>码头结构施工规范</w:t>
            </w:r>
          </w:p>
        </w:tc>
        <w:tc>
          <w:tcPr>
            <w:tcW w:w="2949" w:type="dxa"/>
            <w:gridSpan w:val="2"/>
            <w:vAlign w:val="center"/>
          </w:tcPr>
          <w:p w14:paraId="371BC168">
            <w:pPr>
              <w:pStyle w:val="8"/>
              <w:bidi w:val="0"/>
              <w:rPr>
                <w:rFonts w:hint="eastAsia"/>
              </w:rPr>
            </w:pPr>
            <w:r>
              <w:rPr>
                <w:rFonts w:hint="eastAsia"/>
              </w:rPr>
              <w:t>JTS 215-2018</w:t>
            </w:r>
          </w:p>
        </w:tc>
        <w:tc>
          <w:tcPr>
            <w:tcW w:w="532" w:type="dxa"/>
            <w:gridSpan w:val="2"/>
            <w:vAlign w:val="center"/>
          </w:tcPr>
          <w:p w14:paraId="0157964A">
            <w:pPr>
              <w:pStyle w:val="8"/>
              <w:bidi w:val="0"/>
              <w:rPr>
                <w:rFonts w:hint="eastAsia"/>
              </w:rPr>
            </w:pPr>
          </w:p>
        </w:tc>
      </w:tr>
      <w:tr w14:paraId="59685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241BA8CB">
            <w:pPr>
              <w:pStyle w:val="8"/>
              <w:bidi w:val="0"/>
              <w:jc w:val="center"/>
              <w:rPr>
                <w:rFonts w:hint="eastAsia"/>
              </w:rPr>
            </w:pPr>
            <w:r>
              <w:rPr>
                <w:rFonts w:hint="eastAsia"/>
              </w:rPr>
              <w:t>5</w:t>
            </w:r>
          </w:p>
        </w:tc>
        <w:tc>
          <w:tcPr>
            <w:tcW w:w="4471" w:type="dxa"/>
            <w:gridSpan w:val="2"/>
            <w:vAlign w:val="center"/>
          </w:tcPr>
          <w:p w14:paraId="57560C63">
            <w:pPr>
              <w:pStyle w:val="8"/>
              <w:bidi w:val="0"/>
              <w:rPr>
                <w:rFonts w:hint="eastAsia"/>
              </w:rPr>
            </w:pPr>
            <w:r>
              <w:rPr>
                <w:rFonts w:hint="eastAsia"/>
              </w:rPr>
              <w:t>港口工程荷载规范</w:t>
            </w:r>
          </w:p>
        </w:tc>
        <w:tc>
          <w:tcPr>
            <w:tcW w:w="2949" w:type="dxa"/>
            <w:gridSpan w:val="2"/>
            <w:vAlign w:val="center"/>
          </w:tcPr>
          <w:p w14:paraId="1319C4A3">
            <w:pPr>
              <w:pStyle w:val="8"/>
              <w:bidi w:val="0"/>
              <w:rPr>
                <w:rFonts w:hint="eastAsia"/>
              </w:rPr>
            </w:pPr>
            <w:r>
              <w:rPr>
                <w:rFonts w:hint="eastAsia"/>
              </w:rPr>
              <w:t>JTS 144-1-2010</w:t>
            </w:r>
          </w:p>
        </w:tc>
        <w:tc>
          <w:tcPr>
            <w:tcW w:w="532" w:type="dxa"/>
            <w:gridSpan w:val="2"/>
            <w:vAlign w:val="center"/>
          </w:tcPr>
          <w:p w14:paraId="3F2620B6">
            <w:pPr>
              <w:pStyle w:val="8"/>
              <w:bidi w:val="0"/>
              <w:rPr>
                <w:rFonts w:hint="eastAsia"/>
              </w:rPr>
            </w:pPr>
          </w:p>
        </w:tc>
      </w:tr>
      <w:tr w14:paraId="1E05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175A8154">
            <w:pPr>
              <w:pStyle w:val="8"/>
              <w:bidi w:val="0"/>
              <w:jc w:val="center"/>
              <w:rPr>
                <w:rFonts w:hint="eastAsia"/>
              </w:rPr>
            </w:pPr>
            <w:r>
              <w:rPr>
                <w:rFonts w:hint="eastAsia"/>
              </w:rPr>
              <w:t>6</w:t>
            </w:r>
          </w:p>
        </w:tc>
        <w:tc>
          <w:tcPr>
            <w:tcW w:w="4471" w:type="dxa"/>
            <w:gridSpan w:val="2"/>
            <w:vAlign w:val="center"/>
          </w:tcPr>
          <w:p w14:paraId="26C09DFE">
            <w:pPr>
              <w:pStyle w:val="8"/>
              <w:bidi w:val="0"/>
              <w:rPr>
                <w:rFonts w:hint="eastAsia"/>
                <w:lang w:eastAsia="zh-CN"/>
              </w:rPr>
            </w:pPr>
            <w:r>
              <w:rPr>
                <w:rFonts w:hint="eastAsia"/>
                <w:lang w:eastAsia="zh-CN"/>
              </w:rPr>
              <w:t>疏浚与吹填工程设计规范</w:t>
            </w:r>
          </w:p>
        </w:tc>
        <w:tc>
          <w:tcPr>
            <w:tcW w:w="2949" w:type="dxa"/>
            <w:gridSpan w:val="2"/>
            <w:vAlign w:val="center"/>
          </w:tcPr>
          <w:p w14:paraId="581B83E9">
            <w:pPr>
              <w:pStyle w:val="8"/>
              <w:bidi w:val="0"/>
              <w:rPr>
                <w:rFonts w:hint="eastAsia"/>
              </w:rPr>
            </w:pPr>
            <w:r>
              <w:rPr>
                <w:rFonts w:hint="eastAsia"/>
              </w:rPr>
              <w:t>JTS181-5-2012</w:t>
            </w:r>
          </w:p>
        </w:tc>
        <w:tc>
          <w:tcPr>
            <w:tcW w:w="532" w:type="dxa"/>
            <w:gridSpan w:val="2"/>
            <w:vAlign w:val="center"/>
          </w:tcPr>
          <w:p w14:paraId="0192F983">
            <w:pPr>
              <w:pStyle w:val="8"/>
              <w:bidi w:val="0"/>
              <w:rPr>
                <w:rFonts w:hint="eastAsia"/>
              </w:rPr>
            </w:pPr>
          </w:p>
        </w:tc>
      </w:tr>
      <w:tr w14:paraId="1E63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44554CB2">
            <w:pPr>
              <w:pStyle w:val="8"/>
              <w:bidi w:val="0"/>
              <w:jc w:val="center"/>
              <w:rPr>
                <w:rFonts w:hint="eastAsia"/>
              </w:rPr>
            </w:pPr>
            <w:r>
              <w:rPr>
                <w:rFonts w:hint="eastAsia"/>
              </w:rPr>
              <w:t>7</w:t>
            </w:r>
          </w:p>
        </w:tc>
        <w:tc>
          <w:tcPr>
            <w:tcW w:w="4471" w:type="dxa"/>
            <w:gridSpan w:val="2"/>
            <w:vAlign w:val="center"/>
          </w:tcPr>
          <w:p w14:paraId="4A2090D8">
            <w:pPr>
              <w:pStyle w:val="8"/>
              <w:bidi w:val="0"/>
              <w:rPr>
                <w:rFonts w:hint="eastAsia"/>
                <w:lang w:eastAsia="zh-CN"/>
              </w:rPr>
            </w:pPr>
            <w:r>
              <w:rPr>
                <w:rFonts w:hint="eastAsia"/>
                <w:lang w:eastAsia="zh-CN"/>
              </w:rPr>
              <w:t>水运工程桩基设计规范</w:t>
            </w:r>
          </w:p>
        </w:tc>
        <w:tc>
          <w:tcPr>
            <w:tcW w:w="2949" w:type="dxa"/>
            <w:gridSpan w:val="2"/>
            <w:vAlign w:val="center"/>
          </w:tcPr>
          <w:p w14:paraId="6F06A0F7">
            <w:pPr>
              <w:pStyle w:val="8"/>
              <w:bidi w:val="0"/>
              <w:rPr>
                <w:rFonts w:hint="eastAsia"/>
              </w:rPr>
            </w:pPr>
            <w:r>
              <w:rPr>
                <w:rFonts w:hint="eastAsia"/>
              </w:rPr>
              <w:t>JTS 147-7-2022</w:t>
            </w:r>
          </w:p>
        </w:tc>
        <w:tc>
          <w:tcPr>
            <w:tcW w:w="532" w:type="dxa"/>
            <w:gridSpan w:val="2"/>
            <w:vAlign w:val="center"/>
          </w:tcPr>
          <w:p w14:paraId="08A4AC87">
            <w:pPr>
              <w:pStyle w:val="8"/>
              <w:bidi w:val="0"/>
              <w:rPr>
                <w:rFonts w:hint="eastAsia"/>
              </w:rPr>
            </w:pPr>
          </w:p>
        </w:tc>
      </w:tr>
      <w:tr w14:paraId="3B86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46B191F0">
            <w:pPr>
              <w:pStyle w:val="8"/>
              <w:bidi w:val="0"/>
              <w:jc w:val="center"/>
              <w:rPr>
                <w:rFonts w:hint="eastAsia"/>
              </w:rPr>
            </w:pPr>
            <w:r>
              <w:rPr>
                <w:rFonts w:hint="eastAsia"/>
              </w:rPr>
              <w:t>8</w:t>
            </w:r>
          </w:p>
        </w:tc>
        <w:tc>
          <w:tcPr>
            <w:tcW w:w="4471" w:type="dxa"/>
            <w:gridSpan w:val="2"/>
            <w:vAlign w:val="center"/>
          </w:tcPr>
          <w:p w14:paraId="38CF92EF">
            <w:pPr>
              <w:pStyle w:val="8"/>
              <w:bidi w:val="0"/>
              <w:rPr>
                <w:rFonts w:hint="eastAsia"/>
                <w:lang w:eastAsia="zh-CN"/>
              </w:rPr>
            </w:pPr>
            <w:r>
              <w:rPr>
                <w:rFonts w:hint="eastAsia"/>
                <w:lang w:eastAsia="zh-CN"/>
              </w:rPr>
              <w:t>水运工程桩基施工规范</w:t>
            </w:r>
          </w:p>
        </w:tc>
        <w:tc>
          <w:tcPr>
            <w:tcW w:w="2949" w:type="dxa"/>
            <w:gridSpan w:val="2"/>
            <w:vAlign w:val="center"/>
          </w:tcPr>
          <w:p w14:paraId="233C0015">
            <w:pPr>
              <w:pStyle w:val="8"/>
              <w:bidi w:val="0"/>
              <w:rPr>
                <w:rFonts w:hint="eastAsia"/>
              </w:rPr>
            </w:pPr>
            <w:r>
              <w:rPr>
                <w:rFonts w:hint="eastAsia"/>
              </w:rPr>
              <w:t>JTS 206-2-2023</w:t>
            </w:r>
          </w:p>
        </w:tc>
        <w:tc>
          <w:tcPr>
            <w:tcW w:w="532" w:type="dxa"/>
            <w:gridSpan w:val="2"/>
            <w:vAlign w:val="center"/>
          </w:tcPr>
          <w:p w14:paraId="51C5D856">
            <w:pPr>
              <w:pStyle w:val="8"/>
              <w:bidi w:val="0"/>
              <w:rPr>
                <w:rFonts w:hint="eastAsia"/>
              </w:rPr>
            </w:pPr>
          </w:p>
        </w:tc>
      </w:tr>
      <w:tr w14:paraId="165A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2B3761FB">
            <w:pPr>
              <w:pStyle w:val="8"/>
              <w:bidi w:val="0"/>
              <w:jc w:val="center"/>
              <w:rPr>
                <w:rFonts w:hint="eastAsia"/>
              </w:rPr>
            </w:pPr>
            <w:r>
              <w:rPr>
                <w:rFonts w:hint="eastAsia"/>
              </w:rPr>
              <w:t>9</w:t>
            </w:r>
          </w:p>
        </w:tc>
        <w:tc>
          <w:tcPr>
            <w:tcW w:w="4471" w:type="dxa"/>
            <w:gridSpan w:val="2"/>
            <w:vAlign w:val="center"/>
          </w:tcPr>
          <w:p w14:paraId="53A8C19C">
            <w:pPr>
              <w:pStyle w:val="8"/>
              <w:bidi w:val="0"/>
              <w:rPr>
                <w:rFonts w:hint="eastAsia"/>
                <w:lang w:eastAsia="zh-CN"/>
              </w:rPr>
            </w:pPr>
            <w:r>
              <w:rPr>
                <w:rFonts w:hint="eastAsia"/>
                <w:lang w:eastAsia="zh-CN"/>
              </w:rPr>
              <w:t>水运工程抗震设计规范</w:t>
            </w:r>
          </w:p>
        </w:tc>
        <w:tc>
          <w:tcPr>
            <w:tcW w:w="2949" w:type="dxa"/>
            <w:gridSpan w:val="2"/>
            <w:vAlign w:val="center"/>
          </w:tcPr>
          <w:p w14:paraId="5553FE59">
            <w:pPr>
              <w:pStyle w:val="8"/>
              <w:bidi w:val="0"/>
              <w:rPr>
                <w:rFonts w:hint="eastAsia"/>
              </w:rPr>
            </w:pPr>
            <w:r>
              <w:rPr>
                <w:rFonts w:hint="eastAsia"/>
              </w:rPr>
              <w:t>JTS 146-2012</w:t>
            </w:r>
          </w:p>
        </w:tc>
        <w:tc>
          <w:tcPr>
            <w:tcW w:w="532" w:type="dxa"/>
            <w:gridSpan w:val="2"/>
            <w:vAlign w:val="center"/>
          </w:tcPr>
          <w:p w14:paraId="2BCA9AE3">
            <w:pPr>
              <w:pStyle w:val="8"/>
              <w:bidi w:val="0"/>
              <w:rPr>
                <w:rFonts w:hint="eastAsia"/>
              </w:rPr>
            </w:pPr>
          </w:p>
        </w:tc>
      </w:tr>
      <w:tr w14:paraId="629A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04423E65">
            <w:pPr>
              <w:pStyle w:val="8"/>
              <w:bidi w:val="0"/>
              <w:jc w:val="center"/>
              <w:rPr>
                <w:rFonts w:hint="eastAsia"/>
              </w:rPr>
            </w:pPr>
            <w:r>
              <w:rPr>
                <w:rFonts w:hint="eastAsia"/>
              </w:rPr>
              <w:t>10</w:t>
            </w:r>
          </w:p>
        </w:tc>
        <w:tc>
          <w:tcPr>
            <w:tcW w:w="4471" w:type="dxa"/>
            <w:gridSpan w:val="2"/>
            <w:vAlign w:val="center"/>
          </w:tcPr>
          <w:p w14:paraId="74A2BA8B">
            <w:pPr>
              <w:pStyle w:val="8"/>
              <w:bidi w:val="0"/>
              <w:rPr>
                <w:rFonts w:hint="eastAsia"/>
                <w:lang w:eastAsia="zh-CN"/>
              </w:rPr>
            </w:pPr>
            <w:r>
              <w:rPr>
                <w:rFonts w:hint="eastAsia"/>
                <w:lang w:eastAsia="zh-CN"/>
              </w:rPr>
              <w:t>水运工程质量检验标准</w:t>
            </w:r>
          </w:p>
        </w:tc>
        <w:tc>
          <w:tcPr>
            <w:tcW w:w="2949" w:type="dxa"/>
            <w:gridSpan w:val="2"/>
            <w:vAlign w:val="center"/>
          </w:tcPr>
          <w:p w14:paraId="17238F88">
            <w:pPr>
              <w:pStyle w:val="8"/>
              <w:bidi w:val="0"/>
              <w:rPr>
                <w:rFonts w:hint="eastAsia"/>
              </w:rPr>
            </w:pPr>
            <w:r>
              <w:rPr>
                <w:rFonts w:hint="eastAsia"/>
              </w:rPr>
              <w:t>JTS257-2008</w:t>
            </w:r>
          </w:p>
        </w:tc>
        <w:tc>
          <w:tcPr>
            <w:tcW w:w="532" w:type="dxa"/>
            <w:gridSpan w:val="2"/>
            <w:vAlign w:val="center"/>
          </w:tcPr>
          <w:p w14:paraId="52ADA4A2">
            <w:pPr>
              <w:pStyle w:val="8"/>
              <w:bidi w:val="0"/>
              <w:rPr>
                <w:rFonts w:hint="eastAsia"/>
              </w:rPr>
            </w:pPr>
          </w:p>
        </w:tc>
      </w:tr>
      <w:tr w14:paraId="3C73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1E787210">
            <w:pPr>
              <w:pStyle w:val="8"/>
              <w:bidi w:val="0"/>
              <w:jc w:val="center"/>
              <w:rPr>
                <w:rFonts w:hint="eastAsia"/>
              </w:rPr>
            </w:pPr>
            <w:r>
              <w:rPr>
                <w:rFonts w:hint="eastAsia"/>
              </w:rPr>
              <w:t>11</w:t>
            </w:r>
          </w:p>
        </w:tc>
        <w:tc>
          <w:tcPr>
            <w:tcW w:w="4471" w:type="dxa"/>
            <w:gridSpan w:val="2"/>
            <w:vAlign w:val="center"/>
          </w:tcPr>
          <w:p w14:paraId="4865913A">
            <w:pPr>
              <w:pStyle w:val="8"/>
              <w:bidi w:val="0"/>
              <w:rPr>
                <w:rFonts w:hint="eastAsia"/>
                <w:lang w:eastAsia="zh-CN"/>
              </w:rPr>
            </w:pPr>
            <w:r>
              <w:rPr>
                <w:rFonts w:hint="eastAsia"/>
                <w:lang w:eastAsia="zh-CN"/>
              </w:rPr>
              <w:t>水运工程混凝土结构设计规范</w:t>
            </w:r>
          </w:p>
        </w:tc>
        <w:tc>
          <w:tcPr>
            <w:tcW w:w="2949" w:type="dxa"/>
            <w:gridSpan w:val="2"/>
            <w:vAlign w:val="center"/>
          </w:tcPr>
          <w:p w14:paraId="2786CB29">
            <w:pPr>
              <w:pStyle w:val="8"/>
              <w:bidi w:val="0"/>
              <w:rPr>
                <w:rFonts w:hint="eastAsia"/>
              </w:rPr>
            </w:pPr>
            <w:r>
              <w:rPr>
                <w:rFonts w:hint="eastAsia"/>
              </w:rPr>
              <w:t>JTS 151-2011</w:t>
            </w:r>
          </w:p>
        </w:tc>
        <w:tc>
          <w:tcPr>
            <w:tcW w:w="532" w:type="dxa"/>
            <w:gridSpan w:val="2"/>
            <w:vAlign w:val="center"/>
          </w:tcPr>
          <w:p w14:paraId="262E5CF9">
            <w:pPr>
              <w:pStyle w:val="8"/>
              <w:bidi w:val="0"/>
              <w:rPr>
                <w:rFonts w:hint="eastAsia"/>
              </w:rPr>
            </w:pPr>
          </w:p>
        </w:tc>
      </w:tr>
      <w:tr w14:paraId="243B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4F3260F9">
            <w:pPr>
              <w:pStyle w:val="8"/>
              <w:bidi w:val="0"/>
              <w:jc w:val="center"/>
              <w:rPr>
                <w:rFonts w:hint="eastAsia"/>
              </w:rPr>
            </w:pPr>
            <w:r>
              <w:rPr>
                <w:rFonts w:hint="eastAsia"/>
              </w:rPr>
              <w:t>12</w:t>
            </w:r>
          </w:p>
        </w:tc>
        <w:tc>
          <w:tcPr>
            <w:tcW w:w="4471" w:type="dxa"/>
            <w:gridSpan w:val="2"/>
            <w:vAlign w:val="center"/>
          </w:tcPr>
          <w:p w14:paraId="2244C112">
            <w:pPr>
              <w:pStyle w:val="8"/>
              <w:bidi w:val="0"/>
              <w:rPr>
                <w:rFonts w:hint="eastAsia"/>
                <w:lang w:eastAsia="zh-CN"/>
              </w:rPr>
            </w:pPr>
            <w:r>
              <w:rPr>
                <w:rFonts w:hint="eastAsia"/>
                <w:lang w:eastAsia="zh-CN"/>
              </w:rPr>
              <w:t>水运工程钢结构设计规范</w:t>
            </w:r>
          </w:p>
        </w:tc>
        <w:tc>
          <w:tcPr>
            <w:tcW w:w="2949" w:type="dxa"/>
            <w:gridSpan w:val="2"/>
            <w:vAlign w:val="center"/>
          </w:tcPr>
          <w:p w14:paraId="2F2B505F">
            <w:pPr>
              <w:pStyle w:val="8"/>
              <w:bidi w:val="0"/>
              <w:rPr>
                <w:rFonts w:hint="eastAsia"/>
              </w:rPr>
            </w:pPr>
            <w:r>
              <w:rPr>
                <w:rFonts w:hint="eastAsia"/>
              </w:rPr>
              <w:t>JTS 152-2012</w:t>
            </w:r>
          </w:p>
        </w:tc>
        <w:tc>
          <w:tcPr>
            <w:tcW w:w="532" w:type="dxa"/>
            <w:gridSpan w:val="2"/>
            <w:vAlign w:val="center"/>
          </w:tcPr>
          <w:p w14:paraId="58AB2432">
            <w:pPr>
              <w:pStyle w:val="8"/>
              <w:bidi w:val="0"/>
              <w:rPr>
                <w:rFonts w:hint="eastAsia"/>
              </w:rPr>
            </w:pPr>
          </w:p>
        </w:tc>
      </w:tr>
      <w:tr w14:paraId="69C76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28E5D12B">
            <w:pPr>
              <w:pStyle w:val="8"/>
              <w:bidi w:val="0"/>
              <w:jc w:val="center"/>
              <w:rPr>
                <w:rFonts w:hint="eastAsia"/>
              </w:rPr>
            </w:pPr>
            <w:r>
              <w:rPr>
                <w:rFonts w:hint="eastAsia"/>
              </w:rPr>
              <w:t>13</w:t>
            </w:r>
          </w:p>
        </w:tc>
        <w:tc>
          <w:tcPr>
            <w:tcW w:w="4471" w:type="dxa"/>
            <w:gridSpan w:val="2"/>
            <w:vAlign w:val="center"/>
          </w:tcPr>
          <w:p w14:paraId="0F08E32E">
            <w:pPr>
              <w:pStyle w:val="8"/>
              <w:bidi w:val="0"/>
              <w:rPr>
                <w:rFonts w:hint="eastAsia"/>
                <w:lang w:eastAsia="zh-CN"/>
              </w:rPr>
            </w:pPr>
            <w:r>
              <w:rPr>
                <w:rFonts w:hint="eastAsia"/>
                <w:lang w:eastAsia="zh-CN"/>
              </w:rPr>
              <w:t>水运工程钢结构施工规范</w:t>
            </w:r>
          </w:p>
        </w:tc>
        <w:tc>
          <w:tcPr>
            <w:tcW w:w="2949" w:type="dxa"/>
            <w:gridSpan w:val="2"/>
            <w:vAlign w:val="center"/>
          </w:tcPr>
          <w:p w14:paraId="684002CF">
            <w:pPr>
              <w:pStyle w:val="8"/>
              <w:bidi w:val="0"/>
              <w:rPr>
                <w:rFonts w:hint="eastAsia"/>
              </w:rPr>
            </w:pPr>
            <w:r>
              <w:rPr>
                <w:rFonts w:hint="eastAsia"/>
              </w:rPr>
              <w:t>JTS 203-2019</w:t>
            </w:r>
          </w:p>
        </w:tc>
        <w:tc>
          <w:tcPr>
            <w:tcW w:w="532" w:type="dxa"/>
            <w:gridSpan w:val="2"/>
            <w:vAlign w:val="center"/>
          </w:tcPr>
          <w:p w14:paraId="3150E036">
            <w:pPr>
              <w:pStyle w:val="8"/>
              <w:bidi w:val="0"/>
              <w:rPr>
                <w:rFonts w:hint="eastAsia"/>
              </w:rPr>
            </w:pPr>
          </w:p>
        </w:tc>
      </w:tr>
      <w:tr w14:paraId="3876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10A3F756">
            <w:pPr>
              <w:pStyle w:val="8"/>
              <w:bidi w:val="0"/>
              <w:jc w:val="center"/>
              <w:rPr>
                <w:rFonts w:hint="eastAsia"/>
              </w:rPr>
            </w:pPr>
            <w:r>
              <w:rPr>
                <w:rFonts w:hint="eastAsia"/>
              </w:rPr>
              <w:t>14</w:t>
            </w:r>
          </w:p>
        </w:tc>
        <w:tc>
          <w:tcPr>
            <w:tcW w:w="4471" w:type="dxa"/>
            <w:gridSpan w:val="2"/>
            <w:vAlign w:val="center"/>
          </w:tcPr>
          <w:p w14:paraId="24009D59">
            <w:pPr>
              <w:pStyle w:val="8"/>
              <w:bidi w:val="0"/>
              <w:rPr>
                <w:rFonts w:hint="eastAsia"/>
                <w:lang w:eastAsia="zh-CN"/>
              </w:rPr>
            </w:pPr>
            <w:r>
              <w:rPr>
                <w:rFonts w:hint="eastAsia"/>
                <w:lang w:eastAsia="zh-CN"/>
              </w:rPr>
              <w:t>码头岸电设施建设技术规范</w:t>
            </w:r>
          </w:p>
        </w:tc>
        <w:tc>
          <w:tcPr>
            <w:tcW w:w="2949" w:type="dxa"/>
            <w:gridSpan w:val="2"/>
            <w:vAlign w:val="center"/>
          </w:tcPr>
          <w:p w14:paraId="137E0E46">
            <w:pPr>
              <w:pStyle w:val="8"/>
              <w:bidi w:val="0"/>
              <w:rPr>
                <w:rFonts w:hint="eastAsia"/>
              </w:rPr>
            </w:pPr>
            <w:r>
              <w:rPr>
                <w:rFonts w:hint="eastAsia"/>
              </w:rPr>
              <w:t>JTS 155-2019</w:t>
            </w:r>
          </w:p>
        </w:tc>
        <w:tc>
          <w:tcPr>
            <w:tcW w:w="532" w:type="dxa"/>
            <w:gridSpan w:val="2"/>
            <w:vAlign w:val="center"/>
          </w:tcPr>
          <w:p w14:paraId="6C89DAC0">
            <w:pPr>
              <w:pStyle w:val="8"/>
              <w:bidi w:val="0"/>
              <w:rPr>
                <w:rFonts w:hint="eastAsia"/>
              </w:rPr>
            </w:pPr>
          </w:p>
        </w:tc>
      </w:tr>
      <w:tr w14:paraId="3F31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065D9543">
            <w:pPr>
              <w:pStyle w:val="8"/>
              <w:bidi w:val="0"/>
              <w:jc w:val="center"/>
              <w:rPr>
                <w:rFonts w:hint="eastAsia"/>
              </w:rPr>
            </w:pPr>
            <w:r>
              <w:rPr>
                <w:rFonts w:hint="eastAsia"/>
              </w:rPr>
              <w:t>15</w:t>
            </w:r>
          </w:p>
        </w:tc>
        <w:tc>
          <w:tcPr>
            <w:tcW w:w="4471" w:type="dxa"/>
            <w:gridSpan w:val="2"/>
            <w:vAlign w:val="center"/>
          </w:tcPr>
          <w:p w14:paraId="0F134AC0">
            <w:pPr>
              <w:pStyle w:val="8"/>
              <w:bidi w:val="0"/>
              <w:rPr>
                <w:rFonts w:hint="eastAsia"/>
                <w:lang w:eastAsia="zh-CN"/>
              </w:rPr>
            </w:pPr>
            <w:r>
              <w:rPr>
                <w:rFonts w:hint="eastAsia"/>
                <w:lang w:eastAsia="zh-CN"/>
              </w:rPr>
              <w:t>码头附属设施技术规范</w:t>
            </w:r>
          </w:p>
        </w:tc>
        <w:tc>
          <w:tcPr>
            <w:tcW w:w="2949" w:type="dxa"/>
            <w:gridSpan w:val="2"/>
            <w:vAlign w:val="center"/>
          </w:tcPr>
          <w:p w14:paraId="78890494">
            <w:pPr>
              <w:pStyle w:val="8"/>
              <w:bidi w:val="0"/>
              <w:rPr>
                <w:rFonts w:hint="eastAsia"/>
              </w:rPr>
            </w:pPr>
            <w:r>
              <w:rPr>
                <w:rFonts w:hint="eastAsia"/>
              </w:rPr>
              <w:t>JTS 169-2017</w:t>
            </w:r>
          </w:p>
        </w:tc>
        <w:tc>
          <w:tcPr>
            <w:tcW w:w="532" w:type="dxa"/>
            <w:gridSpan w:val="2"/>
            <w:vAlign w:val="center"/>
          </w:tcPr>
          <w:p w14:paraId="36F49667">
            <w:pPr>
              <w:pStyle w:val="8"/>
              <w:bidi w:val="0"/>
              <w:rPr>
                <w:rFonts w:hint="eastAsia"/>
              </w:rPr>
            </w:pPr>
          </w:p>
        </w:tc>
      </w:tr>
      <w:tr w14:paraId="25FD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2B701DD6">
            <w:pPr>
              <w:pStyle w:val="8"/>
              <w:bidi w:val="0"/>
              <w:jc w:val="center"/>
              <w:rPr>
                <w:rFonts w:hint="eastAsia"/>
              </w:rPr>
            </w:pPr>
            <w:r>
              <w:rPr>
                <w:rFonts w:hint="eastAsia"/>
              </w:rPr>
              <w:t>16</w:t>
            </w:r>
          </w:p>
        </w:tc>
        <w:tc>
          <w:tcPr>
            <w:tcW w:w="4471" w:type="dxa"/>
            <w:gridSpan w:val="2"/>
            <w:vAlign w:val="center"/>
          </w:tcPr>
          <w:p w14:paraId="6DED2E32">
            <w:pPr>
              <w:pStyle w:val="8"/>
              <w:bidi w:val="0"/>
              <w:rPr>
                <w:rFonts w:hint="eastAsia"/>
                <w:lang w:eastAsia="zh-CN"/>
              </w:rPr>
            </w:pPr>
            <w:r>
              <w:rPr>
                <w:rFonts w:hint="eastAsia"/>
                <w:lang w:eastAsia="zh-CN"/>
              </w:rPr>
              <w:t>水运工程结构耐久性设计标准</w:t>
            </w:r>
          </w:p>
        </w:tc>
        <w:tc>
          <w:tcPr>
            <w:tcW w:w="2949" w:type="dxa"/>
            <w:gridSpan w:val="2"/>
            <w:vAlign w:val="center"/>
          </w:tcPr>
          <w:p w14:paraId="1FD53A5B">
            <w:pPr>
              <w:pStyle w:val="8"/>
              <w:bidi w:val="0"/>
              <w:rPr>
                <w:rFonts w:hint="eastAsia"/>
              </w:rPr>
            </w:pPr>
            <w:r>
              <w:rPr>
                <w:rFonts w:hint="eastAsia"/>
              </w:rPr>
              <w:t>JTS153-2015</w:t>
            </w:r>
          </w:p>
        </w:tc>
        <w:tc>
          <w:tcPr>
            <w:tcW w:w="532" w:type="dxa"/>
            <w:gridSpan w:val="2"/>
            <w:vAlign w:val="center"/>
          </w:tcPr>
          <w:p w14:paraId="7A2D0FAC">
            <w:pPr>
              <w:pStyle w:val="8"/>
              <w:bidi w:val="0"/>
              <w:rPr>
                <w:rFonts w:hint="eastAsia"/>
              </w:rPr>
            </w:pPr>
          </w:p>
        </w:tc>
      </w:tr>
      <w:tr w14:paraId="13F44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271D3669">
            <w:pPr>
              <w:pStyle w:val="8"/>
              <w:bidi w:val="0"/>
              <w:jc w:val="center"/>
              <w:rPr>
                <w:rFonts w:hint="eastAsia"/>
              </w:rPr>
            </w:pPr>
            <w:r>
              <w:rPr>
                <w:rFonts w:hint="eastAsia"/>
              </w:rPr>
              <w:t>17</w:t>
            </w:r>
          </w:p>
        </w:tc>
        <w:tc>
          <w:tcPr>
            <w:tcW w:w="4471" w:type="dxa"/>
            <w:gridSpan w:val="2"/>
            <w:vAlign w:val="center"/>
          </w:tcPr>
          <w:p w14:paraId="3D463FA4">
            <w:pPr>
              <w:pStyle w:val="8"/>
              <w:bidi w:val="0"/>
              <w:rPr>
                <w:rFonts w:hint="eastAsia"/>
                <w:lang w:eastAsia="zh-CN"/>
              </w:rPr>
            </w:pPr>
            <w:r>
              <w:rPr>
                <w:rFonts w:hint="eastAsia"/>
                <w:lang w:eastAsia="zh-CN"/>
              </w:rPr>
              <w:t>水运工程结构防腐蚀施工规范</w:t>
            </w:r>
          </w:p>
        </w:tc>
        <w:tc>
          <w:tcPr>
            <w:tcW w:w="2949" w:type="dxa"/>
            <w:gridSpan w:val="2"/>
            <w:vAlign w:val="center"/>
          </w:tcPr>
          <w:p w14:paraId="764E662C">
            <w:pPr>
              <w:pStyle w:val="8"/>
              <w:bidi w:val="0"/>
              <w:rPr>
                <w:rFonts w:hint="eastAsia"/>
              </w:rPr>
            </w:pPr>
            <w:r>
              <w:rPr>
                <w:rFonts w:hint="eastAsia"/>
              </w:rPr>
              <w:t>JTS/T 209-2020</w:t>
            </w:r>
          </w:p>
        </w:tc>
        <w:tc>
          <w:tcPr>
            <w:tcW w:w="532" w:type="dxa"/>
            <w:gridSpan w:val="2"/>
            <w:vAlign w:val="center"/>
          </w:tcPr>
          <w:p w14:paraId="4CF7832E">
            <w:pPr>
              <w:pStyle w:val="8"/>
              <w:bidi w:val="0"/>
              <w:rPr>
                <w:rFonts w:hint="eastAsia"/>
              </w:rPr>
            </w:pPr>
          </w:p>
        </w:tc>
      </w:tr>
      <w:tr w14:paraId="044F6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4F79391E">
            <w:pPr>
              <w:pStyle w:val="8"/>
              <w:bidi w:val="0"/>
              <w:jc w:val="center"/>
              <w:rPr>
                <w:rFonts w:hint="eastAsia"/>
              </w:rPr>
            </w:pPr>
            <w:r>
              <w:rPr>
                <w:rFonts w:hint="eastAsia"/>
              </w:rPr>
              <w:t>18</w:t>
            </w:r>
          </w:p>
        </w:tc>
        <w:tc>
          <w:tcPr>
            <w:tcW w:w="4471" w:type="dxa"/>
            <w:gridSpan w:val="2"/>
            <w:vAlign w:val="center"/>
          </w:tcPr>
          <w:p w14:paraId="6E179509">
            <w:pPr>
              <w:pStyle w:val="8"/>
              <w:bidi w:val="0"/>
              <w:rPr>
                <w:rFonts w:hint="eastAsia"/>
                <w:lang w:eastAsia="zh-CN"/>
              </w:rPr>
            </w:pPr>
            <w:r>
              <w:rPr>
                <w:rFonts w:hint="eastAsia"/>
                <w:lang w:eastAsia="zh-CN"/>
              </w:rPr>
              <w:t>水运工程节能设计规范</w:t>
            </w:r>
          </w:p>
        </w:tc>
        <w:tc>
          <w:tcPr>
            <w:tcW w:w="2949" w:type="dxa"/>
            <w:gridSpan w:val="2"/>
            <w:vAlign w:val="center"/>
          </w:tcPr>
          <w:p w14:paraId="4D3E7E85">
            <w:pPr>
              <w:pStyle w:val="8"/>
              <w:bidi w:val="0"/>
              <w:rPr>
                <w:rFonts w:hint="eastAsia"/>
              </w:rPr>
            </w:pPr>
            <w:r>
              <w:rPr>
                <w:rFonts w:hint="eastAsia"/>
              </w:rPr>
              <w:t>JTS/T150-2022</w:t>
            </w:r>
          </w:p>
        </w:tc>
        <w:tc>
          <w:tcPr>
            <w:tcW w:w="532" w:type="dxa"/>
            <w:gridSpan w:val="2"/>
            <w:vAlign w:val="center"/>
          </w:tcPr>
          <w:p w14:paraId="2516E9A6">
            <w:pPr>
              <w:pStyle w:val="8"/>
              <w:bidi w:val="0"/>
              <w:rPr>
                <w:rFonts w:hint="eastAsia"/>
              </w:rPr>
            </w:pPr>
          </w:p>
        </w:tc>
      </w:tr>
      <w:tr w14:paraId="512D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199D4A3B">
            <w:pPr>
              <w:pStyle w:val="8"/>
              <w:bidi w:val="0"/>
              <w:jc w:val="center"/>
              <w:rPr>
                <w:rFonts w:hint="eastAsia"/>
              </w:rPr>
            </w:pPr>
            <w:r>
              <w:rPr>
                <w:rFonts w:hint="eastAsia"/>
              </w:rPr>
              <w:t>19</w:t>
            </w:r>
          </w:p>
        </w:tc>
        <w:tc>
          <w:tcPr>
            <w:tcW w:w="4471" w:type="dxa"/>
            <w:gridSpan w:val="2"/>
            <w:vAlign w:val="center"/>
          </w:tcPr>
          <w:p w14:paraId="38F9EEBD">
            <w:pPr>
              <w:pStyle w:val="8"/>
              <w:bidi w:val="0"/>
              <w:rPr>
                <w:rFonts w:hint="eastAsia"/>
                <w:lang w:eastAsia="zh-CN"/>
              </w:rPr>
            </w:pPr>
            <w:r>
              <w:rPr>
                <w:rFonts w:hint="eastAsia"/>
                <w:lang w:eastAsia="zh-CN"/>
              </w:rPr>
              <w:t>水运工程环境保护设计规范</w:t>
            </w:r>
          </w:p>
        </w:tc>
        <w:tc>
          <w:tcPr>
            <w:tcW w:w="2949" w:type="dxa"/>
            <w:gridSpan w:val="2"/>
            <w:vAlign w:val="center"/>
          </w:tcPr>
          <w:p w14:paraId="2C5D922E">
            <w:pPr>
              <w:pStyle w:val="8"/>
              <w:bidi w:val="0"/>
              <w:rPr>
                <w:rFonts w:hint="eastAsia"/>
              </w:rPr>
            </w:pPr>
            <w:r>
              <w:rPr>
                <w:rFonts w:hint="eastAsia"/>
              </w:rPr>
              <w:t>JTS 149-2018</w:t>
            </w:r>
          </w:p>
        </w:tc>
        <w:tc>
          <w:tcPr>
            <w:tcW w:w="532" w:type="dxa"/>
            <w:gridSpan w:val="2"/>
            <w:vAlign w:val="center"/>
          </w:tcPr>
          <w:p w14:paraId="1D976A3B">
            <w:pPr>
              <w:pStyle w:val="8"/>
              <w:bidi w:val="0"/>
              <w:rPr>
                <w:rFonts w:hint="eastAsia"/>
              </w:rPr>
            </w:pPr>
          </w:p>
        </w:tc>
      </w:tr>
      <w:tr w14:paraId="7C753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25FE19BF">
            <w:pPr>
              <w:pStyle w:val="8"/>
              <w:bidi w:val="0"/>
              <w:jc w:val="center"/>
              <w:rPr>
                <w:rFonts w:hint="eastAsia"/>
              </w:rPr>
            </w:pPr>
            <w:r>
              <w:rPr>
                <w:rFonts w:hint="eastAsia"/>
              </w:rPr>
              <w:t>20</w:t>
            </w:r>
          </w:p>
        </w:tc>
        <w:tc>
          <w:tcPr>
            <w:tcW w:w="4471" w:type="dxa"/>
            <w:gridSpan w:val="2"/>
            <w:vAlign w:val="center"/>
          </w:tcPr>
          <w:p w14:paraId="00E0EB57">
            <w:pPr>
              <w:pStyle w:val="8"/>
              <w:bidi w:val="0"/>
              <w:rPr>
                <w:rFonts w:hint="eastAsia"/>
                <w:lang w:eastAsia="zh-CN"/>
              </w:rPr>
            </w:pPr>
            <w:r>
              <w:rPr>
                <w:rFonts w:hint="eastAsia"/>
                <w:lang w:eastAsia="zh-CN"/>
              </w:rPr>
              <w:t>水运工程施工环境监理规范</w:t>
            </w:r>
          </w:p>
        </w:tc>
        <w:tc>
          <w:tcPr>
            <w:tcW w:w="2949" w:type="dxa"/>
            <w:gridSpan w:val="2"/>
            <w:vAlign w:val="center"/>
          </w:tcPr>
          <w:p w14:paraId="6536C62E">
            <w:pPr>
              <w:pStyle w:val="8"/>
              <w:bidi w:val="0"/>
              <w:rPr>
                <w:rFonts w:hint="eastAsia"/>
              </w:rPr>
            </w:pPr>
            <w:r>
              <w:rPr>
                <w:rFonts w:hint="eastAsia"/>
              </w:rPr>
              <w:t>JTS 252-1-2018</w:t>
            </w:r>
          </w:p>
        </w:tc>
        <w:tc>
          <w:tcPr>
            <w:tcW w:w="532" w:type="dxa"/>
            <w:gridSpan w:val="2"/>
            <w:vAlign w:val="center"/>
          </w:tcPr>
          <w:p w14:paraId="61D2A72B">
            <w:pPr>
              <w:pStyle w:val="8"/>
              <w:bidi w:val="0"/>
              <w:rPr>
                <w:rFonts w:hint="eastAsia"/>
              </w:rPr>
            </w:pPr>
          </w:p>
        </w:tc>
      </w:tr>
      <w:tr w14:paraId="13EC0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63178D50">
            <w:pPr>
              <w:pStyle w:val="8"/>
              <w:bidi w:val="0"/>
              <w:jc w:val="center"/>
              <w:rPr>
                <w:rFonts w:hint="eastAsia"/>
              </w:rPr>
            </w:pPr>
            <w:r>
              <w:rPr>
                <w:rFonts w:hint="eastAsia"/>
              </w:rPr>
              <w:t>21</w:t>
            </w:r>
          </w:p>
        </w:tc>
        <w:tc>
          <w:tcPr>
            <w:tcW w:w="4471" w:type="dxa"/>
            <w:gridSpan w:val="2"/>
            <w:vAlign w:val="center"/>
          </w:tcPr>
          <w:p w14:paraId="45292506">
            <w:pPr>
              <w:pStyle w:val="8"/>
              <w:bidi w:val="0"/>
              <w:rPr>
                <w:rFonts w:hint="eastAsia"/>
                <w:lang w:eastAsia="zh-CN"/>
              </w:rPr>
            </w:pPr>
            <w:r>
              <w:rPr>
                <w:rFonts w:hint="eastAsia"/>
                <w:lang w:eastAsia="zh-CN"/>
              </w:rPr>
              <w:t>水运工程施工监理规范</w:t>
            </w:r>
          </w:p>
        </w:tc>
        <w:tc>
          <w:tcPr>
            <w:tcW w:w="2949" w:type="dxa"/>
            <w:gridSpan w:val="2"/>
            <w:vAlign w:val="center"/>
          </w:tcPr>
          <w:p w14:paraId="2F6AB913">
            <w:pPr>
              <w:pStyle w:val="8"/>
              <w:bidi w:val="0"/>
              <w:rPr>
                <w:rFonts w:hint="eastAsia"/>
              </w:rPr>
            </w:pPr>
            <w:r>
              <w:rPr>
                <w:rFonts w:hint="eastAsia"/>
              </w:rPr>
              <w:t>JTS252-2015</w:t>
            </w:r>
          </w:p>
        </w:tc>
        <w:tc>
          <w:tcPr>
            <w:tcW w:w="532" w:type="dxa"/>
            <w:gridSpan w:val="2"/>
            <w:vAlign w:val="center"/>
          </w:tcPr>
          <w:p w14:paraId="5DDA8E97">
            <w:pPr>
              <w:pStyle w:val="8"/>
              <w:bidi w:val="0"/>
              <w:rPr>
                <w:rFonts w:hint="eastAsia"/>
              </w:rPr>
            </w:pPr>
          </w:p>
        </w:tc>
      </w:tr>
      <w:tr w14:paraId="3735C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665FCA9D">
            <w:pPr>
              <w:pStyle w:val="8"/>
              <w:bidi w:val="0"/>
              <w:jc w:val="center"/>
              <w:rPr>
                <w:rFonts w:hint="eastAsia"/>
              </w:rPr>
            </w:pPr>
            <w:r>
              <w:rPr>
                <w:rFonts w:hint="eastAsia"/>
              </w:rPr>
              <w:t>22</w:t>
            </w:r>
          </w:p>
        </w:tc>
        <w:tc>
          <w:tcPr>
            <w:tcW w:w="4471" w:type="dxa"/>
            <w:gridSpan w:val="2"/>
            <w:vAlign w:val="center"/>
          </w:tcPr>
          <w:p w14:paraId="3C2637E0">
            <w:pPr>
              <w:pStyle w:val="8"/>
              <w:bidi w:val="0"/>
              <w:rPr>
                <w:rFonts w:hint="eastAsia"/>
                <w:lang w:eastAsia="zh-CN"/>
              </w:rPr>
            </w:pPr>
            <w:r>
              <w:rPr>
                <w:rFonts w:hint="eastAsia"/>
                <w:lang w:eastAsia="zh-CN"/>
              </w:rPr>
              <w:t>疏浚与吹填工程施工规范</w:t>
            </w:r>
          </w:p>
        </w:tc>
        <w:tc>
          <w:tcPr>
            <w:tcW w:w="2949" w:type="dxa"/>
            <w:gridSpan w:val="2"/>
            <w:vAlign w:val="center"/>
          </w:tcPr>
          <w:p w14:paraId="533496C5">
            <w:pPr>
              <w:pStyle w:val="8"/>
              <w:bidi w:val="0"/>
              <w:rPr>
                <w:rFonts w:hint="eastAsia"/>
              </w:rPr>
            </w:pPr>
            <w:r>
              <w:rPr>
                <w:rFonts w:hint="eastAsia"/>
              </w:rPr>
              <w:t>JTS207-2012</w:t>
            </w:r>
          </w:p>
        </w:tc>
        <w:tc>
          <w:tcPr>
            <w:tcW w:w="532" w:type="dxa"/>
            <w:gridSpan w:val="2"/>
            <w:vAlign w:val="center"/>
          </w:tcPr>
          <w:p w14:paraId="5222C25A">
            <w:pPr>
              <w:pStyle w:val="8"/>
              <w:bidi w:val="0"/>
              <w:rPr>
                <w:rFonts w:hint="eastAsia"/>
              </w:rPr>
            </w:pPr>
          </w:p>
        </w:tc>
      </w:tr>
      <w:tr w14:paraId="1DE27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1BBC5834">
            <w:pPr>
              <w:pStyle w:val="8"/>
              <w:bidi w:val="0"/>
              <w:jc w:val="center"/>
              <w:rPr>
                <w:rFonts w:hint="eastAsia"/>
              </w:rPr>
            </w:pPr>
            <w:r>
              <w:rPr>
                <w:rFonts w:hint="eastAsia"/>
              </w:rPr>
              <w:t>23</w:t>
            </w:r>
          </w:p>
        </w:tc>
        <w:tc>
          <w:tcPr>
            <w:tcW w:w="4471" w:type="dxa"/>
            <w:gridSpan w:val="2"/>
            <w:vAlign w:val="center"/>
          </w:tcPr>
          <w:p w14:paraId="1BC22048">
            <w:pPr>
              <w:pStyle w:val="8"/>
              <w:bidi w:val="0"/>
              <w:rPr>
                <w:rFonts w:hint="eastAsia"/>
                <w:lang w:eastAsia="zh-CN"/>
              </w:rPr>
            </w:pPr>
            <w:r>
              <w:rPr>
                <w:rFonts w:hint="eastAsia"/>
                <w:lang w:eastAsia="zh-CN"/>
              </w:rPr>
              <w:t>水运工程施工安全防护技术规范</w:t>
            </w:r>
          </w:p>
        </w:tc>
        <w:tc>
          <w:tcPr>
            <w:tcW w:w="2949" w:type="dxa"/>
            <w:gridSpan w:val="2"/>
            <w:vAlign w:val="center"/>
          </w:tcPr>
          <w:p w14:paraId="23950545">
            <w:pPr>
              <w:pStyle w:val="8"/>
              <w:bidi w:val="0"/>
              <w:rPr>
                <w:rFonts w:hint="eastAsia"/>
              </w:rPr>
            </w:pPr>
            <w:r>
              <w:rPr>
                <w:rFonts w:hint="eastAsia"/>
              </w:rPr>
              <w:t>JTS205-1-2008</w:t>
            </w:r>
          </w:p>
        </w:tc>
        <w:tc>
          <w:tcPr>
            <w:tcW w:w="532" w:type="dxa"/>
            <w:gridSpan w:val="2"/>
            <w:vAlign w:val="center"/>
          </w:tcPr>
          <w:p w14:paraId="6E74FF69">
            <w:pPr>
              <w:pStyle w:val="8"/>
              <w:bidi w:val="0"/>
              <w:rPr>
                <w:rFonts w:hint="eastAsia"/>
              </w:rPr>
            </w:pPr>
          </w:p>
        </w:tc>
      </w:tr>
      <w:tr w14:paraId="4B43C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3CC37610">
            <w:pPr>
              <w:pStyle w:val="8"/>
              <w:bidi w:val="0"/>
              <w:jc w:val="center"/>
              <w:rPr>
                <w:rFonts w:hint="eastAsia"/>
              </w:rPr>
            </w:pPr>
            <w:r>
              <w:rPr>
                <w:rFonts w:hint="eastAsia"/>
              </w:rPr>
              <w:t>24</w:t>
            </w:r>
          </w:p>
        </w:tc>
        <w:tc>
          <w:tcPr>
            <w:tcW w:w="4471" w:type="dxa"/>
            <w:gridSpan w:val="2"/>
            <w:vAlign w:val="center"/>
          </w:tcPr>
          <w:p w14:paraId="559FF07A">
            <w:pPr>
              <w:pStyle w:val="8"/>
              <w:bidi w:val="0"/>
              <w:rPr>
                <w:rFonts w:hint="eastAsia"/>
                <w:lang w:eastAsia="zh-CN"/>
              </w:rPr>
            </w:pPr>
            <w:r>
              <w:rPr>
                <w:rFonts w:hint="eastAsia"/>
                <w:lang w:eastAsia="zh-CN"/>
              </w:rPr>
              <w:t>水运工程基桩试验检测技术规范</w:t>
            </w:r>
          </w:p>
        </w:tc>
        <w:tc>
          <w:tcPr>
            <w:tcW w:w="2949" w:type="dxa"/>
            <w:gridSpan w:val="2"/>
            <w:vAlign w:val="center"/>
          </w:tcPr>
          <w:p w14:paraId="20B22530">
            <w:pPr>
              <w:pStyle w:val="8"/>
              <w:bidi w:val="0"/>
              <w:rPr>
                <w:rFonts w:hint="eastAsia"/>
              </w:rPr>
            </w:pPr>
            <w:r>
              <w:rPr>
                <w:rFonts w:hint="eastAsia"/>
              </w:rPr>
              <w:t>JTS240-2020</w:t>
            </w:r>
          </w:p>
        </w:tc>
        <w:tc>
          <w:tcPr>
            <w:tcW w:w="532" w:type="dxa"/>
            <w:gridSpan w:val="2"/>
            <w:vAlign w:val="center"/>
          </w:tcPr>
          <w:p w14:paraId="5CE800AF">
            <w:pPr>
              <w:pStyle w:val="8"/>
              <w:bidi w:val="0"/>
              <w:rPr>
                <w:rFonts w:hint="eastAsia"/>
              </w:rPr>
            </w:pPr>
          </w:p>
        </w:tc>
      </w:tr>
      <w:tr w14:paraId="7817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613F48E1">
            <w:pPr>
              <w:pStyle w:val="8"/>
              <w:bidi w:val="0"/>
              <w:jc w:val="center"/>
              <w:rPr>
                <w:rFonts w:hint="eastAsia"/>
              </w:rPr>
            </w:pPr>
            <w:r>
              <w:rPr>
                <w:rFonts w:hint="eastAsia"/>
              </w:rPr>
              <w:t>25</w:t>
            </w:r>
          </w:p>
        </w:tc>
        <w:tc>
          <w:tcPr>
            <w:tcW w:w="4471" w:type="dxa"/>
            <w:gridSpan w:val="2"/>
            <w:vAlign w:val="center"/>
          </w:tcPr>
          <w:p w14:paraId="47A11FBB">
            <w:pPr>
              <w:pStyle w:val="8"/>
              <w:bidi w:val="0"/>
              <w:rPr>
                <w:rFonts w:hint="eastAsia"/>
                <w:lang w:eastAsia="zh-CN"/>
              </w:rPr>
            </w:pPr>
            <w:r>
              <w:rPr>
                <w:rFonts w:hint="eastAsia"/>
                <w:lang w:eastAsia="zh-CN"/>
              </w:rPr>
              <w:t>水运工程地基基础试验检测技术规程</w:t>
            </w:r>
          </w:p>
        </w:tc>
        <w:tc>
          <w:tcPr>
            <w:tcW w:w="2949" w:type="dxa"/>
            <w:gridSpan w:val="2"/>
            <w:vAlign w:val="center"/>
          </w:tcPr>
          <w:p w14:paraId="04C02074">
            <w:pPr>
              <w:pStyle w:val="8"/>
              <w:bidi w:val="0"/>
              <w:rPr>
                <w:rFonts w:hint="eastAsia"/>
              </w:rPr>
            </w:pPr>
            <w:r>
              <w:rPr>
                <w:rFonts w:hint="eastAsia"/>
              </w:rPr>
              <w:t>JTS237-2017</w:t>
            </w:r>
          </w:p>
        </w:tc>
        <w:tc>
          <w:tcPr>
            <w:tcW w:w="532" w:type="dxa"/>
            <w:gridSpan w:val="2"/>
            <w:vAlign w:val="center"/>
          </w:tcPr>
          <w:p w14:paraId="38D8D354">
            <w:pPr>
              <w:pStyle w:val="8"/>
              <w:bidi w:val="0"/>
              <w:rPr>
                <w:rFonts w:hint="eastAsia"/>
              </w:rPr>
            </w:pPr>
          </w:p>
        </w:tc>
      </w:tr>
      <w:tr w14:paraId="452C5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vAlign w:val="center"/>
          </w:tcPr>
          <w:p w14:paraId="2EDEA081">
            <w:pPr>
              <w:pStyle w:val="8"/>
              <w:bidi w:val="0"/>
              <w:jc w:val="center"/>
              <w:rPr>
                <w:rFonts w:hint="eastAsia"/>
              </w:rPr>
            </w:pPr>
            <w:r>
              <w:rPr>
                <w:rFonts w:hint="eastAsia"/>
              </w:rPr>
              <w:t>26</w:t>
            </w:r>
          </w:p>
        </w:tc>
        <w:tc>
          <w:tcPr>
            <w:tcW w:w="4471" w:type="dxa"/>
            <w:gridSpan w:val="2"/>
            <w:vAlign w:val="center"/>
          </w:tcPr>
          <w:p w14:paraId="3601AD97">
            <w:pPr>
              <w:pStyle w:val="8"/>
              <w:bidi w:val="0"/>
              <w:rPr>
                <w:rFonts w:hint="eastAsia"/>
                <w:lang w:eastAsia="zh-CN"/>
              </w:rPr>
            </w:pPr>
            <w:r>
              <w:rPr>
                <w:rFonts w:hint="eastAsia"/>
                <w:lang w:eastAsia="zh-CN"/>
              </w:rPr>
              <w:t>港口设备安装工程技术规范</w:t>
            </w:r>
          </w:p>
        </w:tc>
        <w:tc>
          <w:tcPr>
            <w:tcW w:w="2949" w:type="dxa"/>
            <w:gridSpan w:val="2"/>
            <w:vAlign w:val="center"/>
          </w:tcPr>
          <w:p w14:paraId="4C662C45">
            <w:pPr>
              <w:pStyle w:val="8"/>
              <w:bidi w:val="0"/>
              <w:rPr>
                <w:rFonts w:hint="eastAsia"/>
              </w:rPr>
            </w:pPr>
            <w:r>
              <w:rPr>
                <w:rFonts w:hint="eastAsia"/>
              </w:rPr>
              <w:t>JTS217-2018</w:t>
            </w:r>
          </w:p>
        </w:tc>
        <w:tc>
          <w:tcPr>
            <w:tcW w:w="532" w:type="dxa"/>
            <w:gridSpan w:val="2"/>
            <w:vAlign w:val="center"/>
          </w:tcPr>
          <w:p w14:paraId="454BDA43">
            <w:pPr>
              <w:pStyle w:val="8"/>
              <w:bidi w:val="0"/>
              <w:rPr>
                <w:rFonts w:hint="eastAsia"/>
              </w:rPr>
            </w:pPr>
          </w:p>
        </w:tc>
      </w:tr>
      <w:tr w14:paraId="0DB22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50" w:type="dxa"/>
          <w:trHeight w:val="440" w:hRule="atLeast"/>
          <w:jc w:val="center"/>
        </w:trPr>
        <w:tc>
          <w:tcPr>
            <w:tcW w:w="1126" w:type="dxa"/>
            <w:gridSpan w:val="2"/>
          </w:tcPr>
          <w:p w14:paraId="26CD1E37">
            <w:pPr>
              <w:pStyle w:val="8"/>
              <w:bidi w:val="0"/>
              <w:jc w:val="center"/>
              <w:rPr>
                <w:rFonts w:hint="eastAsia"/>
              </w:rPr>
            </w:pPr>
            <w:r>
              <w:rPr>
                <w:rFonts w:hint="eastAsia"/>
              </w:rPr>
              <w:t>27</w:t>
            </w:r>
          </w:p>
        </w:tc>
        <w:tc>
          <w:tcPr>
            <w:tcW w:w="4471" w:type="dxa"/>
            <w:gridSpan w:val="2"/>
          </w:tcPr>
          <w:p w14:paraId="0D7C1F08">
            <w:pPr>
              <w:pStyle w:val="8"/>
              <w:bidi w:val="0"/>
              <w:rPr>
                <w:rFonts w:hint="eastAsia"/>
                <w:lang w:eastAsia="zh-CN"/>
              </w:rPr>
            </w:pPr>
            <w:r>
              <w:rPr>
                <w:rFonts w:hint="eastAsia"/>
              </w:rPr>
              <w:t>水运工程施工通则</w:t>
            </w:r>
          </w:p>
        </w:tc>
        <w:tc>
          <w:tcPr>
            <w:tcW w:w="2949" w:type="dxa"/>
            <w:gridSpan w:val="2"/>
          </w:tcPr>
          <w:p w14:paraId="2E7E164C">
            <w:pPr>
              <w:pStyle w:val="8"/>
              <w:bidi w:val="0"/>
              <w:rPr>
                <w:rFonts w:hint="eastAsia"/>
              </w:rPr>
            </w:pPr>
            <w:r>
              <w:rPr>
                <w:rFonts w:hint="eastAsia"/>
              </w:rPr>
              <w:t>JTS201-2011</w:t>
            </w:r>
          </w:p>
        </w:tc>
        <w:tc>
          <w:tcPr>
            <w:tcW w:w="532" w:type="dxa"/>
            <w:gridSpan w:val="2"/>
            <w:vAlign w:val="center"/>
          </w:tcPr>
          <w:p w14:paraId="51635607">
            <w:pPr>
              <w:pStyle w:val="8"/>
              <w:bidi w:val="0"/>
              <w:rPr>
                <w:rFonts w:hint="eastAsia"/>
              </w:rPr>
            </w:pPr>
          </w:p>
        </w:tc>
      </w:tr>
      <w:tr w14:paraId="1FD3D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62233CD1">
            <w:pPr>
              <w:pStyle w:val="8"/>
              <w:bidi w:val="0"/>
              <w:rPr>
                <w:rFonts w:hint="eastAsia"/>
              </w:rPr>
            </w:pPr>
            <w:r>
              <w:rPr>
                <w:rFonts w:hint="eastAsia"/>
              </w:rPr>
              <w:t>建筑工程</w:t>
            </w:r>
          </w:p>
        </w:tc>
      </w:tr>
      <w:tr w14:paraId="2C4B3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478770B2">
            <w:pPr>
              <w:pStyle w:val="8"/>
              <w:bidi w:val="0"/>
              <w:rPr>
                <w:rFonts w:hint="eastAsia"/>
                <w:lang w:eastAsia="zh-CN"/>
              </w:rPr>
            </w:pPr>
            <w:r>
              <w:rPr>
                <w:rFonts w:hint="eastAsia"/>
                <w:lang w:eastAsia="zh-CN"/>
              </w:rPr>
              <w:t>一、通用技术管理规程、规定</w:t>
            </w:r>
          </w:p>
        </w:tc>
      </w:tr>
      <w:tr w14:paraId="43C13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02AF1F29">
            <w:pPr>
              <w:pStyle w:val="8"/>
              <w:bidi w:val="0"/>
              <w:jc w:val="center"/>
              <w:rPr>
                <w:rFonts w:hint="eastAsia"/>
              </w:rPr>
            </w:pPr>
            <w:r>
              <w:rPr>
                <w:rFonts w:hint="eastAsia"/>
              </w:rPr>
              <w:t>1</w:t>
            </w:r>
          </w:p>
        </w:tc>
        <w:tc>
          <w:tcPr>
            <w:tcW w:w="4447" w:type="dxa"/>
            <w:gridSpan w:val="2"/>
            <w:vAlign w:val="center"/>
          </w:tcPr>
          <w:p w14:paraId="0594606F">
            <w:pPr>
              <w:pStyle w:val="8"/>
              <w:bidi w:val="0"/>
              <w:rPr>
                <w:rFonts w:hint="eastAsia"/>
                <w:lang w:eastAsia="zh-CN"/>
              </w:rPr>
            </w:pPr>
            <w:r>
              <w:rPr>
                <w:rFonts w:hint="eastAsia"/>
                <w:lang w:eastAsia="zh-CN"/>
              </w:rPr>
              <w:t>建筑施工组织设计规范</w:t>
            </w:r>
          </w:p>
        </w:tc>
        <w:tc>
          <w:tcPr>
            <w:tcW w:w="2933" w:type="dxa"/>
            <w:gridSpan w:val="2"/>
            <w:vAlign w:val="center"/>
          </w:tcPr>
          <w:p w14:paraId="6F8D0FD7">
            <w:pPr>
              <w:pStyle w:val="8"/>
              <w:bidi w:val="0"/>
              <w:rPr>
                <w:rFonts w:hint="eastAsia"/>
              </w:rPr>
            </w:pPr>
            <w:r>
              <w:rPr>
                <w:rFonts w:hint="eastAsia"/>
              </w:rPr>
              <w:t>GB/T 50502-2009</w:t>
            </w:r>
          </w:p>
        </w:tc>
        <w:tc>
          <w:tcPr>
            <w:tcW w:w="516" w:type="dxa"/>
            <w:gridSpan w:val="2"/>
            <w:vAlign w:val="center"/>
          </w:tcPr>
          <w:p w14:paraId="33270E2A">
            <w:pPr>
              <w:pStyle w:val="8"/>
              <w:bidi w:val="0"/>
              <w:rPr>
                <w:rFonts w:hint="eastAsia"/>
              </w:rPr>
            </w:pPr>
          </w:p>
        </w:tc>
      </w:tr>
      <w:tr w14:paraId="5C336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643B6883">
            <w:pPr>
              <w:pStyle w:val="8"/>
              <w:bidi w:val="0"/>
              <w:jc w:val="center"/>
              <w:rPr>
                <w:rFonts w:hint="eastAsia"/>
              </w:rPr>
            </w:pPr>
            <w:r>
              <w:rPr>
                <w:rFonts w:hint="eastAsia"/>
              </w:rPr>
              <w:t>2</w:t>
            </w:r>
          </w:p>
        </w:tc>
        <w:tc>
          <w:tcPr>
            <w:tcW w:w="4447" w:type="dxa"/>
            <w:gridSpan w:val="2"/>
            <w:vAlign w:val="center"/>
          </w:tcPr>
          <w:p w14:paraId="3A6D7A82">
            <w:pPr>
              <w:pStyle w:val="8"/>
              <w:bidi w:val="0"/>
              <w:rPr>
                <w:rFonts w:hint="eastAsia"/>
                <w:lang w:eastAsia="zh-CN"/>
              </w:rPr>
            </w:pPr>
            <w:r>
              <w:rPr>
                <w:rFonts w:hint="eastAsia"/>
                <w:lang w:eastAsia="zh-CN"/>
              </w:rPr>
              <w:t>建筑工程施工质量验收统一标准</w:t>
            </w:r>
          </w:p>
        </w:tc>
        <w:tc>
          <w:tcPr>
            <w:tcW w:w="2933" w:type="dxa"/>
            <w:gridSpan w:val="2"/>
            <w:vAlign w:val="center"/>
          </w:tcPr>
          <w:p w14:paraId="4F9ABA8A">
            <w:pPr>
              <w:pStyle w:val="8"/>
              <w:bidi w:val="0"/>
              <w:rPr>
                <w:rFonts w:hint="eastAsia"/>
              </w:rPr>
            </w:pPr>
            <w:r>
              <w:rPr>
                <w:rFonts w:hint="eastAsia"/>
              </w:rPr>
              <w:t>GB 50300-2013</w:t>
            </w:r>
          </w:p>
        </w:tc>
        <w:tc>
          <w:tcPr>
            <w:tcW w:w="516" w:type="dxa"/>
            <w:gridSpan w:val="2"/>
            <w:vAlign w:val="center"/>
          </w:tcPr>
          <w:p w14:paraId="57E84EBD">
            <w:pPr>
              <w:pStyle w:val="8"/>
              <w:bidi w:val="0"/>
              <w:rPr>
                <w:rFonts w:hint="eastAsia"/>
              </w:rPr>
            </w:pPr>
          </w:p>
        </w:tc>
      </w:tr>
      <w:tr w14:paraId="0D29F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830" w:hRule="exact"/>
          <w:jc w:val="center"/>
        </w:trPr>
        <w:tc>
          <w:tcPr>
            <w:tcW w:w="1182" w:type="dxa"/>
            <w:gridSpan w:val="2"/>
            <w:vAlign w:val="center"/>
          </w:tcPr>
          <w:p w14:paraId="70873900">
            <w:pPr>
              <w:pStyle w:val="8"/>
              <w:bidi w:val="0"/>
              <w:jc w:val="center"/>
              <w:rPr>
                <w:rFonts w:hint="eastAsia"/>
              </w:rPr>
            </w:pPr>
            <w:r>
              <w:rPr>
                <w:rFonts w:hint="eastAsia"/>
              </w:rPr>
              <w:t>3</w:t>
            </w:r>
          </w:p>
        </w:tc>
        <w:tc>
          <w:tcPr>
            <w:tcW w:w="4447" w:type="dxa"/>
            <w:gridSpan w:val="2"/>
            <w:vAlign w:val="center"/>
          </w:tcPr>
          <w:p w14:paraId="0D83F6AB">
            <w:pPr>
              <w:pStyle w:val="8"/>
              <w:bidi w:val="0"/>
              <w:rPr>
                <w:rFonts w:hint="eastAsia"/>
                <w:lang w:eastAsia="zh-CN"/>
              </w:rPr>
            </w:pPr>
            <w:r>
              <w:rPr>
                <w:rFonts w:hint="eastAsia"/>
                <w:lang w:eastAsia="zh-CN"/>
              </w:rPr>
              <w:t>电力建设施工质量验收及评价规程第 1 部分土建工程</w:t>
            </w:r>
          </w:p>
        </w:tc>
        <w:tc>
          <w:tcPr>
            <w:tcW w:w="2933" w:type="dxa"/>
            <w:gridSpan w:val="2"/>
            <w:vAlign w:val="center"/>
          </w:tcPr>
          <w:p w14:paraId="0BCDB03D">
            <w:pPr>
              <w:pStyle w:val="8"/>
              <w:bidi w:val="0"/>
              <w:rPr>
                <w:rFonts w:hint="eastAsia"/>
              </w:rPr>
            </w:pPr>
            <w:r>
              <w:rPr>
                <w:rFonts w:hint="eastAsia"/>
              </w:rPr>
              <w:t>DL/T 5210.1-2021</w:t>
            </w:r>
          </w:p>
        </w:tc>
        <w:tc>
          <w:tcPr>
            <w:tcW w:w="516" w:type="dxa"/>
            <w:gridSpan w:val="2"/>
            <w:vAlign w:val="center"/>
          </w:tcPr>
          <w:p w14:paraId="0D0CF21F">
            <w:pPr>
              <w:pStyle w:val="8"/>
              <w:bidi w:val="0"/>
              <w:rPr>
                <w:rFonts w:hint="eastAsia"/>
              </w:rPr>
            </w:pPr>
          </w:p>
        </w:tc>
      </w:tr>
      <w:tr w14:paraId="20CA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34592B5C">
            <w:pPr>
              <w:pStyle w:val="8"/>
              <w:bidi w:val="0"/>
              <w:jc w:val="center"/>
              <w:rPr>
                <w:rFonts w:hint="eastAsia"/>
              </w:rPr>
            </w:pPr>
            <w:r>
              <w:rPr>
                <w:rFonts w:hint="eastAsia"/>
              </w:rPr>
              <w:t>4</w:t>
            </w:r>
          </w:p>
        </w:tc>
        <w:tc>
          <w:tcPr>
            <w:tcW w:w="4447" w:type="dxa"/>
            <w:gridSpan w:val="2"/>
            <w:vAlign w:val="center"/>
          </w:tcPr>
          <w:p w14:paraId="58651FD6">
            <w:pPr>
              <w:pStyle w:val="8"/>
              <w:bidi w:val="0"/>
              <w:rPr>
                <w:rFonts w:hint="eastAsia"/>
                <w:lang w:eastAsia="zh-CN"/>
              </w:rPr>
            </w:pPr>
            <w:r>
              <w:rPr>
                <w:rFonts w:hint="eastAsia"/>
                <w:lang w:eastAsia="zh-CN"/>
              </w:rPr>
              <w:t>建筑工程施工质量评定标准</w:t>
            </w:r>
          </w:p>
        </w:tc>
        <w:tc>
          <w:tcPr>
            <w:tcW w:w="2933" w:type="dxa"/>
            <w:gridSpan w:val="2"/>
            <w:vAlign w:val="center"/>
          </w:tcPr>
          <w:p w14:paraId="2506F4DB">
            <w:pPr>
              <w:pStyle w:val="8"/>
              <w:bidi w:val="0"/>
              <w:rPr>
                <w:rFonts w:hint="eastAsia"/>
              </w:rPr>
            </w:pPr>
            <w:r>
              <w:rPr>
                <w:rFonts w:hint="eastAsia"/>
              </w:rPr>
              <w:t>GB/T 50375-2016</w:t>
            </w:r>
          </w:p>
        </w:tc>
        <w:tc>
          <w:tcPr>
            <w:tcW w:w="516" w:type="dxa"/>
            <w:gridSpan w:val="2"/>
            <w:vAlign w:val="center"/>
          </w:tcPr>
          <w:p w14:paraId="4CF10E4D">
            <w:pPr>
              <w:pStyle w:val="8"/>
              <w:bidi w:val="0"/>
              <w:rPr>
                <w:rFonts w:hint="eastAsia"/>
              </w:rPr>
            </w:pPr>
          </w:p>
        </w:tc>
      </w:tr>
      <w:tr w14:paraId="1F747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23283824">
            <w:pPr>
              <w:pStyle w:val="8"/>
              <w:bidi w:val="0"/>
              <w:jc w:val="center"/>
              <w:rPr>
                <w:rFonts w:hint="eastAsia"/>
              </w:rPr>
            </w:pPr>
            <w:r>
              <w:rPr>
                <w:rFonts w:hint="eastAsia"/>
              </w:rPr>
              <w:t>5</w:t>
            </w:r>
          </w:p>
        </w:tc>
        <w:tc>
          <w:tcPr>
            <w:tcW w:w="4447" w:type="dxa"/>
            <w:gridSpan w:val="2"/>
            <w:vAlign w:val="center"/>
          </w:tcPr>
          <w:p w14:paraId="1E1F2E87">
            <w:pPr>
              <w:pStyle w:val="8"/>
              <w:bidi w:val="0"/>
              <w:rPr>
                <w:rFonts w:hint="eastAsia"/>
                <w:lang w:eastAsia="zh-CN"/>
              </w:rPr>
            </w:pPr>
            <w:r>
              <w:rPr>
                <w:rFonts w:hint="eastAsia"/>
                <w:lang w:eastAsia="zh-CN"/>
              </w:rPr>
              <w:t>建设工程质量检测管理办法</w:t>
            </w:r>
          </w:p>
        </w:tc>
        <w:tc>
          <w:tcPr>
            <w:tcW w:w="2933" w:type="dxa"/>
            <w:gridSpan w:val="2"/>
            <w:vAlign w:val="center"/>
          </w:tcPr>
          <w:p w14:paraId="6A8D7DD7">
            <w:pPr>
              <w:pStyle w:val="8"/>
              <w:bidi w:val="0"/>
              <w:rPr>
                <w:rFonts w:hint="eastAsia"/>
              </w:rPr>
            </w:pPr>
            <w:r>
              <w:rPr>
                <w:rFonts w:hint="eastAsia"/>
              </w:rPr>
              <w:t>住建部令第57号（2021）</w:t>
            </w:r>
          </w:p>
        </w:tc>
        <w:tc>
          <w:tcPr>
            <w:tcW w:w="516" w:type="dxa"/>
            <w:gridSpan w:val="2"/>
            <w:vAlign w:val="center"/>
          </w:tcPr>
          <w:p w14:paraId="2CB93148">
            <w:pPr>
              <w:pStyle w:val="8"/>
              <w:bidi w:val="0"/>
              <w:rPr>
                <w:rFonts w:hint="eastAsia"/>
              </w:rPr>
            </w:pPr>
          </w:p>
        </w:tc>
      </w:tr>
      <w:tr w14:paraId="098E54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856" w:hRule="exact"/>
          <w:jc w:val="center"/>
        </w:trPr>
        <w:tc>
          <w:tcPr>
            <w:tcW w:w="1182" w:type="dxa"/>
            <w:gridSpan w:val="2"/>
            <w:vAlign w:val="center"/>
          </w:tcPr>
          <w:p w14:paraId="698BD9E2">
            <w:pPr>
              <w:pStyle w:val="8"/>
              <w:bidi w:val="0"/>
              <w:jc w:val="center"/>
              <w:rPr>
                <w:rFonts w:hint="eastAsia"/>
              </w:rPr>
            </w:pPr>
            <w:r>
              <w:rPr>
                <w:rFonts w:hint="eastAsia"/>
              </w:rPr>
              <w:t>6</w:t>
            </w:r>
          </w:p>
        </w:tc>
        <w:tc>
          <w:tcPr>
            <w:tcW w:w="4447" w:type="dxa"/>
            <w:gridSpan w:val="2"/>
            <w:vAlign w:val="center"/>
          </w:tcPr>
          <w:p w14:paraId="7A84084C">
            <w:pPr>
              <w:pStyle w:val="8"/>
              <w:bidi w:val="0"/>
              <w:rPr>
                <w:rFonts w:hint="eastAsia"/>
                <w:lang w:eastAsia="zh-CN"/>
              </w:rPr>
            </w:pPr>
            <w:r>
              <w:rPr>
                <w:rFonts w:hint="eastAsia"/>
                <w:lang w:eastAsia="zh-CN"/>
              </w:rPr>
              <w:t>房屋建筑和市政基础设施工程质量检测技术管理规范</w:t>
            </w:r>
          </w:p>
        </w:tc>
        <w:tc>
          <w:tcPr>
            <w:tcW w:w="2933" w:type="dxa"/>
            <w:gridSpan w:val="2"/>
            <w:vAlign w:val="center"/>
          </w:tcPr>
          <w:p w14:paraId="2B925FC8">
            <w:pPr>
              <w:pStyle w:val="8"/>
              <w:bidi w:val="0"/>
              <w:rPr>
                <w:rFonts w:hint="eastAsia"/>
              </w:rPr>
            </w:pPr>
            <w:r>
              <w:rPr>
                <w:rFonts w:hint="eastAsia"/>
              </w:rPr>
              <w:t>GB 50618-2011</w:t>
            </w:r>
          </w:p>
        </w:tc>
        <w:tc>
          <w:tcPr>
            <w:tcW w:w="516" w:type="dxa"/>
            <w:gridSpan w:val="2"/>
            <w:vAlign w:val="center"/>
          </w:tcPr>
          <w:p w14:paraId="2C4E555C">
            <w:pPr>
              <w:pStyle w:val="8"/>
              <w:bidi w:val="0"/>
              <w:rPr>
                <w:rFonts w:hint="eastAsia"/>
              </w:rPr>
            </w:pPr>
          </w:p>
        </w:tc>
      </w:tr>
      <w:tr w14:paraId="54B6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6327DA70">
            <w:pPr>
              <w:pStyle w:val="8"/>
              <w:bidi w:val="0"/>
              <w:jc w:val="center"/>
              <w:rPr>
                <w:rFonts w:hint="eastAsia"/>
              </w:rPr>
            </w:pPr>
            <w:r>
              <w:rPr>
                <w:rFonts w:hint="eastAsia"/>
              </w:rPr>
              <w:t>7</w:t>
            </w:r>
          </w:p>
        </w:tc>
        <w:tc>
          <w:tcPr>
            <w:tcW w:w="4447" w:type="dxa"/>
            <w:gridSpan w:val="2"/>
            <w:vAlign w:val="center"/>
          </w:tcPr>
          <w:p w14:paraId="6711F551">
            <w:pPr>
              <w:pStyle w:val="8"/>
              <w:bidi w:val="0"/>
              <w:rPr>
                <w:rFonts w:hint="eastAsia"/>
                <w:lang w:eastAsia="zh-CN"/>
              </w:rPr>
            </w:pPr>
            <w:r>
              <w:rPr>
                <w:rFonts w:hint="eastAsia"/>
                <w:lang w:eastAsia="zh-CN"/>
              </w:rPr>
              <w:t>房屋建筑与市政基础设施工检测技术标准</w:t>
            </w:r>
          </w:p>
        </w:tc>
        <w:tc>
          <w:tcPr>
            <w:tcW w:w="2933" w:type="dxa"/>
            <w:gridSpan w:val="2"/>
            <w:vAlign w:val="center"/>
          </w:tcPr>
          <w:p w14:paraId="48298297">
            <w:pPr>
              <w:pStyle w:val="8"/>
              <w:bidi w:val="0"/>
              <w:rPr>
                <w:rFonts w:hint="eastAsia"/>
              </w:rPr>
            </w:pPr>
            <w:r>
              <w:rPr>
                <w:rFonts w:hint="eastAsia"/>
              </w:rPr>
              <w:t>JGJ/T 181-2009</w:t>
            </w:r>
          </w:p>
        </w:tc>
        <w:tc>
          <w:tcPr>
            <w:tcW w:w="516" w:type="dxa"/>
            <w:gridSpan w:val="2"/>
            <w:vAlign w:val="center"/>
          </w:tcPr>
          <w:p w14:paraId="7DD314EA">
            <w:pPr>
              <w:pStyle w:val="8"/>
              <w:bidi w:val="0"/>
              <w:rPr>
                <w:rFonts w:hint="eastAsia"/>
              </w:rPr>
            </w:pPr>
          </w:p>
        </w:tc>
      </w:tr>
      <w:tr w14:paraId="3C5F2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1C1395C8">
            <w:pPr>
              <w:pStyle w:val="8"/>
              <w:bidi w:val="0"/>
              <w:jc w:val="center"/>
              <w:rPr>
                <w:rFonts w:hint="eastAsia"/>
              </w:rPr>
            </w:pPr>
            <w:r>
              <w:rPr>
                <w:rFonts w:hint="eastAsia"/>
              </w:rPr>
              <w:t>8</w:t>
            </w:r>
          </w:p>
        </w:tc>
        <w:tc>
          <w:tcPr>
            <w:tcW w:w="4447" w:type="dxa"/>
            <w:gridSpan w:val="2"/>
            <w:vAlign w:val="center"/>
          </w:tcPr>
          <w:p w14:paraId="48BD5A49">
            <w:pPr>
              <w:pStyle w:val="8"/>
              <w:bidi w:val="0"/>
              <w:rPr>
                <w:rFonts w:hint="eastAsia"/>
                <w:lang w:eastAsia="zh-CN"/>
              </w:rPr>
            </w:pPr>
            <w:r>
              <w:rPr>
                <w:rFonts w:hint="eastAsia"/>
                <w:lang w:eastAsia="zh-CN"/>
              </w:rPr>
              <w:t>建筑工程检测试验技术管理规范</w:t>
            </w:r>
          </w:p>
        </w:tc>
        <w:tc>
          <w:tcPr>
            <w:tcW w:w="2933" w:type="dxa"/>
            <w:gridSpan w:val="2"/>
            <w:vAlign w:val="center"/>
          </w:tcPr>
          <w:p w14:paraId="78B02457">
            <w:pPr>
              <w:pStyle w:val="8"/>
              <w:bidi w:val="0"/>
              <w:rPr>
                <w:rFonts w:hint="eastAsia"/>
              </w:rPr>
            </w:pPr>
            <w:r>
              <w:rPr>
                <w:rFonts w:hint="eastAsia"/>
              </w:rPr>
              <w:t>JGJ 190-2010</w:t>
            </w:r>
          </w:p>
        </w:tc>
        <w:tc>
          <w:tcPr>
            <w:tcW w:w="516" w:type="dxa"/>
            <w:gridSpan w:val="2"/>
            <w:vAlign w:val="center"/>
          </w:tcPr>
          <w:p w14:paraId="61C52688">
            <w:pPr>
              <w:pStyle w:val="8"/>
              <w:bidi w:val="0"/>
              <w:rPr>
                <w:rFonts w:hint="eastAsia"/>
              </w:rPr>
            </w:pPr>
          </w:p>
        </w:tc>
      </w:tr>
      <w:tr w14:paraId="1EB90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4ABCC21B">
            <w:pPr>
              <w:pStyle w:val="8"/>
              <w:bidi w:val="0"/>
              <w:jc w:val="center"/>
              <w:rPr>
                <w:rFonts w:hint="eastAsia"/>
              </w:rPr>
            </w:pPr>
            <w:r>
              <w:rPr>
                <w:rFonts w:hint="eastAsia"/>
              </w:rPr>
              <w:t>9</w:t>
            </w:r>
          </w:p>
        </w:tc>
        <w:tc>
          <w:tcPr>
            <w:tcW w:w="4447" w:type="dxa"/>
            <w:gridSpan w:val="2"/>
            <w:vAlign w:val="center"/>
          </w:tcPr>
          <w:p w14:paraId="4D638CDB">
            <w:pPr>
              <w:pStyle w:val="8"/>
              <w:bidi w:val="0"/>
              <w:rPr>
                <w:rFonts w:hint="eastAsia"/>
                <w:lang w:eastAsia="zh-CN"/>
              </w:rPr>
            </w:pPr>
            <w:r>
              <w:rPr>
                <w:rFonts w:hint="eastAsia"/>
                <w:lang w:eastAsia="zh-CN"/>
              </w:rPr>
              <w:t>建筑结构检测技术标准</w:t>
            </w:r>
          </w:p>
        </w:tc>
        <w:tc>
          <w:tcPr>
            <w:tcW w:w="2933" w:type="dxa"/>
            <w:gridSpan w:val="2"/>
            <w:vAlign w:val="center"/>
          </w:tcPr>
          <w:p w14:paraId="2E368963">
            <w:pPr>
              <w:pStyle w:val="8"/>
              <w:bidi w:val="0"/>
              <w:rPr>
                <w:rFonts w:hint="eastAsia"/>
              </w:rPr>
            </w:pPr>
            <w:r>
              <w:rPr>
                <w:rFonts w:hint="eastAsia"/>
              </w:rPr>
              <w:t>GB/T 50344-2019</w:t>
            </w:r>
          </w:p>
        </w:tc>
        <w:tc>
          <w:tcPr>
            <w:tcW w:w="516" w:type="dxa"/>
            <w:gridSpan w:val="2"/>
            <w:vAlign w:val="center"/>
          </w:tcPr>
          <w:p w14:paraId="7C6E101D">
            <w:pPr>
              <w:pStyle w:val="8"/>
              <w:bidi w:val="0"/>
              <w:rPr>
                <w:rFonts w:hint="eastAsia"/>
              </w:rPr>
            </w:pPr>
          </w:p>
        </w:tc>
      </w:tr>
      <w:tr w14:paraId="42A6D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844" w:hRule="exact"/>
          <w:jc w:val="center"/>
        </w:trPr>
        <w:tc>
          <w:tcPr>
            <w:tcW w:w="1182" w:type="dxa"/>
            <w:gridSpan w:val="2"/>
            <w:vAlign w:val="center"/>
          </w:tcPr>
          <w:p w14:paraId="3D71100C">
            <w:pPr>
              <w:pStyle w:val="8"/>
              <w:bidi w:val="0"/>
              <w:jc w:val="center"/>
              <w:rPr>
                <w:rFonts w:hint="eastAsia"/>
              </w:rPr>
            </w:pPr>
            <w:r>
              <w:rPr>
                <w:rFonts w:hint="eastAsia"/>
              </w:rPr>
              <w:t>10</w:t>
            </w:r>
          </w:p>
        </w:tc>
        <w:tc>
          <w:tcPr>
            <w:tcW w:w="4447" w:type="dxa"/>
            <w:gridSpan w:val="2"/>
            <w:vAlign w:val="center"/>
          </w:tcPr>
          <w:p w14:paraId="2B2027C2">
            <w:pPr>
              <w:pStyle w:val="8"/>
              <w:bidi w:val="0"/>
              <w:rPr>
                <w:rFonts w:hint="eastAsia"/>
                <w:lang w:eastAsia="zh-CN"/>
              </w:rPr>
            </w:pPr>
            <w:r>
              <w:rPr>
                <w:rFonts w:hint="eastAsia"/>
                <w:lang w:eastAsia="zh-CN"/>
              </w:rPr>
              <w:t>房屋建筑工程和市政基础设施工程实行见证取样和送检的规定</w:t>
            </w:r>
          </w:p>
        </w:tc>
        <w:tc>
          <w:tcPr>
            <w:tcW w:w="2933" w:type="dxa"/>
            <w:gridSpan w:val="2"/>
            <w:vAlign w:val="center"/>
          </w:tcPr>
          <w:p w14:paraId="3101B663">
            <w:pPr>
              <w:pStyle w:val="8"/>
              <w:bidi w:val="0"/>
              <w:rPr>
                <w:rFonts w:hint="eastAsia"/>
              </w:rPr>
            </w:pPr>
            <w:r>
              <w:rPr>
                <w:rFonts w:hint="eastAsia"/>
              </w:rPr>
              <w:t>建建（2000）211 号</w:t>
            </w:r>
          </w:p>
        </w:tc>
        <w:tc>
          <w:tcPr>
            <w:tcW w:w="516" w:type="dxa"/>
            <w:gridSpan w:val="2"/>
            <w:vAlign w:val="center"/>
          </w:tcPr>
          <w:p w14:paraId="547CF5EB">
            <w:pPr>
              <w:pStyle w:val="8"/>
              <w:bidi w:val="0"/>
              <w:rPr>
                <w:rFonts w:hint="eastAsia"/>
              </w:rPr>
            </w:pPr>
          </w:p>
        </w:tc>
      </w:tr>
      <w:tr w14:paraId="7FF81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2356C198">
            <w:pPr>
              <w:pStyle w:val="8"/>
              <w:bidi w:val="0"/>
              <w:jc w:val="center"/>
              <w:rPr>
                <w:rFonts w:hint="eastAsia"/>
              </w:rPr>
            </w:pPr>
            <w:r>
              <w:rPr>
                <w:rFonts w:hint="eastAsia"/>
              </w:rPr>
              <w:t>11</w:t>
            </w:r>
          </w:p>
        </w:tc>
        <w:tc>
          <w:tcPr>
            <w:tcW w:w="4447" w:type="dxa"/>
            <w:gridSpan w:val="2"/>
            <w:vAlign w:val="center"/>
          </w:tcPr>
          <w:p w14:paraId="52BAC0B5">
            <w:pPr>
              <w:pStyle w:val="8"/>
              <w:bidi w:val="0"/>
              <w:rPr>
                <w:rFonts w:hint="eastAsia"/>
                <w:lang w:eastAsia="zh-CN"/>
              </w:rPr>
            </w:pPr>
            <w:r>
              <w:rPr>
                <w:rFonts w:hint="eastAsia"/>
                <w:lang w:eastAsia="zh-CN"/>
              </w:rPr>
              <w:t>建筑工程冬期施工规程</w:t>
            </w:r>
          </w:p>
        </w:tc>
        <w:tc>
          <w:tcPr>
            <w:tcW w:w="2933" w:type="dxa"/>
            <w:gridSpan w:val="2"/>
            <w:vAlign w:val="center"/>
          </w:tcPr>
          <w:p w14:paraId="0B5C1A21">
            <w:pPr>
              <w:pStyle w:val="8"/>
              <w:bidi w:val="0"/>
              <w:rPr>
                <w:rFonts w:hint="eastAsia"/>
              </w:rPr>
            </w:pPr>
            <w:r>
              <w:rPr>
                <w:rFonts w:hint="eastAsia"/>
              </w:rPr>
              <w:t>JGJ/T 104-2011</w:t>
            </w:r>
          </w:p>
        </w:tc>
        <w:tc>
          <w:tcPr>
            <w:tcW w:w="516" w:type="dxa"/>
            <w:gridSpan w:val="2"/>
            <w:vAlign w:val="center"/>
          </w:tcPr>
          <w:p w14:paraId="38ADE983">
            <w:pPr>
              <w:pStyle w:val="8"/>
              <w:bidi w:val="0"/>
              <w:rPr>
                <w:rFonts w:hint="eastAsia"/>
              </w:rPr>
            </w:pPr>
          </w:p>
        </w:tc>
      </w:tr>
      <w:tr w14:paraId="29E9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75310E45">
            <w:pPr>
              <w:pStyle w:val="8"/>
              <w:bidi w:val="0"/>
              <w:jc w:val="center"/>
              <w:rPr>
                <w:rFonts w:hint="eastAsia"/>
              </w:rPr>
            </w:pPr>
            <w:r>
              <w:rPr>
                <w:rFonts w:hint="eastAsia"/>
              </w:rPr>
              <w:t>12</w:t>
            </w:r>
          </w:p>
        </w:tc>
        <w:tc>
          <w:tcPr>
            <w:tcW w:w="4447" w:type="dxa"/>
            <w:gridSpan w:val="2"/>
            <w:vAlign w:val="center"/>
          </w:tcPr>
          <w:p w14:paraId="3B5102F0">
            <w:pPr>
              <w:pStyle w:val="8"/>
              <w:bidi w:val="0"/>
              <w:rPr>
                <w:rFonts w:hint="eastAsia"/>
              </w:rPr>
            </w:pPr>
            <w:r>
              <w:rPr>
                <w:rFonts w:hint="eastAsia"/>
              </w:rPr>
              <w:t>混凝土质量控制标准</w:t>
            </w:r>
          </w:p>
        </w:tc>
        <w:tc>
          <w:tcPr>
            <w:tcW w:w="2933" w:type="dxa"/>
            <w:gridSpan w:val="2"/>
            <w:vAlign w:val="center"/>
          </w:tcPr>
          <w:p w14:paraId="0096F87F">
            <w:pPr>
              <w:pStyle w:val="8"/>
              <w:bidi w:val="0"/>
              <w:rPr>
                <w:rFonts w:hint="eastAsia"/>
              </w:rPr>
            </w:pPr>
            <w:r>
              <w:rPr>
                <w:rFonts w:hint="eastAsia"/>
              </w:rPr>
              <w:t>GB 50164-2011</w:t>
            </w:r>
          </w:p>
        </w:tc>
        <w:tc>
          <w:tcPr>
            <w:tcW w:w="516" w:type="dxa"/>
            <w:gridSpan w:val="2"/>
            <w:vAlign w:val="center"/>
          </w:tcPr>
          <w:p w14:paraId="5E081997">
            <w:pPr>
              <w:pStyle w:val="8"/>
              <w:bidi w:val="0"/>
              <w:rPr>
                <w:rFonts w:hint="eastAsia"/>
              </w:rPr>
            </w:pPr>
          </w:p>
        </w:tc>
      </w:tr>
      <w:tr w14:paraId="415E0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63AE2559">
            <w:pPr>
              <w:pStyle w:val="8"/>
              <w:bidi w:val="0"/>
              <w:jc w:val="center"/>
              <w:rPr>
                <w:rFonts w:hint="eastAsia"/>
              </w:rPr>
            </w:pPr>
            <w:r>
              <w:rPr>
                <w:rFonts w:hint="eastAsia"/>
              </w:rPr>
              <w:t>13</w:t>
            </w:r>
          </w:p>
        </w:tc>
        <w:tc>
          <w:tcPr>
            <w:tcW w:w="4447" w:type="dxa"/>
            <w:gridSpan w:val="2"/>
            <w:vAlign w:val="center"/>
          </w:tcPr>
          <w:p w14:paraId="5098F310">
            <w:pPr>
              <w:pStyle w:val="8"/>
              <w:bidi w:val="0"/>
              <w:rPr>
                <w:rFonts w:hint="eastAsia"/>
                <w:lang w:eastAsia="zh-CN"/>
              </w:rPr>
            </w:pPr>
            <w:r>
              <w:rPr>
                <w:rFonts w:hint="eastAsia"/>
                <w:lang w:eastAsia="zh-CN"/>
              </w:rPr>
              <w:t>混凝土强度检验评定标准</w:t>
            </w:r>
          </w:p>
        </w:tc>
        <w:tc>
          <w:tcPr>
            <w:tcW w:w="2933" w:type="dxa"/>
            <w:gridSpan w:val="2"/>
            <w:vAlign w:val="center"/>
          </w:tcPr>
          <w:p w14:paraId="262AA343">
            <w:pPr>
              <w:pStyle w:val="8"/>
              <w:bidi w:val="0"/>
              <w:rPr>
                <w:rFonts w:hint="eastAsia"/>
              </w:rPr>
            </w:pPr>
            <w:r>
              <w:rPr>
                <w:rFonts w:hint="eastAsia"/>
              </w:rPr>
              <w:t>GB/T 50107-2010</w:t>
            </w:r>
          </w:p>
        </w:tc>
        <w:tc>
          <w:tcPr>
            <w:tcW w:w="516" w:type="dxa"/>
            <w:gridSpan w:val="2"/>
            <w:vAlign w:val="center"/>
          </w:tcPr>
          <w:p w14:paraId="55255E04">
            <w:pPr>
              <w:pStyle w:val="8"/>
              <w:bidi w:val="0"/>
              <w:rPr>
                <w:rFonts w:hint="eastAsia"/>
              </w:rPr>
            </w:pPr>
          </w:p>
        </w:tc>
      </w:tr>
      <w:tr w14:paraId="7943C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36FB7CC1">
            <w:pPr>
              <w:pStyle w:val="8"/>
              <w:bidi w:val="0"/>
              <w:jc w:val="center"/>
              <w:rPr>
                <w:rFonts w:hint="eastAsia"/>
              </w:rPr>
            </w:pPr>
            <w:r>
              <w:rPr>
                <w:rFonts w:hint="eastAsia"/>
              </w:rPr>
              <w:t>14</w:t>
            </w:r>
          </w:p>
        </w:tc>
        <w:tc>
          <w:tcPr>
            <w:tcW w:w="4447" w:type="dxa"/>
            <w:gridSpan w:val="2"/>
            <w:vAlign w:val="center"/>
          </w:tcPr>
          <w:p w14:paraId="7897665C">
            <w:pPr>
              <w:pStyle w:val="8"/>
              <w:bidi w:val="0"/>
              <w:rPr>
                <w:rFonts w:hint="eastAsia"/>
              </w:rPr>
            </w:pPr>
            <w:r>
              <w:rPr>
                <w:rFonts w:hint="eastAsia"/>
              </w:rPr>
              <w:t>钢筋焊接验收规程</w:t>
            </w:r>
          </w:p>
        </w:tc>
        <w:tc>
          <w:tcPr>
            <w:tcW w:w="2933" w:type="dxa"/>
            <w:gridSpan w:val="2"/>
            <w:vAlign w:val="center"/>
          </w:tcPr>
          <w:p w14:paraId="611537F4">
            <w:pPr>
              <w:pStyle w:val="8"/>
              <w:bidi w:val="0"/>
              <w:rPr>
                <w:rFonts w:hint="eastAsia"/>
              </w:rPr>
            </w:pPr>
            <w:r>
              <w:rPr>
                <w:rFonts w:hint="eastAsia"/>
              </w:rPr>
              <w:t>JGJ 18-2012</w:t>
            </w:r>
          </w:p>
        </w:tc>
        <w:tc>
          <w:tcPr>
            <w:tcW w:w="516" w:type="dxa"/>
            <w:gridSpan w:val="2"/>
            <w:vAlign w:val="center"/>
          </w:tcPr>
          <w:p w14:paraId="53C21569">
            <w:pPr>
              <w:pStyle w:val="8"/>
              <w:bidi w:val="0"/>
              <w:rPr>
                <w:rFonts w:hint="eastAsia"/>
              </w:rPr>
            </w:pPr>
          </w:p>
        </w:tc>
      </w:tr>
      <w:tr w14:paraId="75CD7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451" w:hRule="exact"/>
          <w:jc w:val="center"/>
        </w:trPr>
        <w:tc>
          <w:tcPr>
            <w:tcW w:w="1182" w:type="dxa"/>
            <w:gridSpan w:val="2"/>
            <w:vAlign w:val="center"/>
          </w:tcPr>
          <w:p w14:paraId="39C7B360">
            <w:pPr>
              <w:pStyle w:val="8"/>
              <w:bidi w:val="0"/>
              <w:jc w:val="center"/>
              <w:rPr>
                <w:rFonts w:hint="eastAsia"/>
              </w:rPr>
            </w:pPr>
            <w:r>
              <w:rPr>
                <w:rFonts w:hint="eastAsia"/>
              </w:rPr>
              <w:t>15</w:t>
            </w:r>
          </w:p>
        </w:tc>
        <w:tc>
          <w:tcPr>
            <w:tcW w:w="4447" w:type="dxa"/>
            <w:gridSpan w:val="2"/>
            <w:vAlign w:val="center"/>
          </w:tcPr>
          <w:p w14:paraId="5B768DAB">
            <w:pPr>
              <w:pStyle w:val="8"/>
              <w:bidi w:val="0"/>
              <w:rPr>
                <w:rFonts w:hint="eastAsia"/>
                <w:lang w:eastAsia="zh-CN"/>
              </w:rPr>
            </w:pPr>
            <w:r>
              <w:rPr>
                <w:rFonts w:hint="eastAsia"/>
                <w:lang w:eastAsia="zh-CN"/>
              </w:rPr>
              <w:t>钢筋机械连接技术规程</w:t>
            </w:r>
          </w:p>
        </w:tc>
        <w:tc>
          <w:tcPr>
            <w:tcW w:w="2933" w:type="dxa"/>
            <w:gridSpan w:val="2"/>
            <w:vAlign w:val="center"/>
          </w:tcPr>
          <w:p w14:paraId="48F8E76F">
            <w:pPr>
              <w:pStyle w:val="8"/>
              <w:bidi w:val="0"/>
              <w:rPr>
                <w:rFonts w:hint="eastAsia"/>
              </w:rPr>
            </w:pPr>
            <w:r>
              <w:rPr>
                <w:rFonts w:hint="eastAsia"/>
              </w:rPr>
              <w:t>JGJ 107-2016</w:t>
            </w:r>
          </w:p>
        </w:tc>
        <w:tc>
          <w:tcPr>
            <w:tcW w:w="516" w:type="dxa"/>
            <w:gridSpan w:val="2"/>
            <w:vAlign w:val="center"/>
          </w:tcPr>
          <w:p w14:paraId="4891B57B">
            <w:pPr>
              <w:pStyle w:val="8"/>
              <w:bidi w:val="0"/>
              <w:rPr>
                <w:rFonts w:hint="eastAsia"/>
              </w:rPr>
            </w:pPr>
          </w:p>
        </w:tc>
      </w:tr>
      <w:tr w14:paraId="2EFD6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60" w:hRule="exact"/>
          <w:jc w:val="center"/>
        </w:trPr>
        <w:tc>
          <w:tcPr>
            <w:tcW w:w="1182" w:type="dxa"/>
            <w:gridSpan w:val="2"/>
            <w:vAlign w:val="center"/>
          </w:tcPr>
          <w:p w14:paraId="05045791">
            <w:pPr>
              <w:pStyle w:val="8"/>
              <w:bidi w:val="0"/>
              <w:jc w:val="center"/>
              <w:rPr>
                <w:rFonts w:hint="eastAsia"/>
              </w:rPr>
            </w:pPr>
            <w:r>
              <w:rPr>
                <w:rFonts w:hint="eastAsia"/>
              </w:rPr>
              <w:t>16</w:t>
            </w:r>
          </w:p>
        </w:tc>
        <w:tc>
          <w:tcPr>
            <w:tcW w:w="4447" w:type="dxa"/>
            <w:gridSpan w:val="2"/>
            <w:vAlign w:val="center"/>
          </w:tcPr>
          <w:p w14:paraId="29C3A8FF">
            <w:pPr>
              <w:pStyle w:val="8"/>
              <w:bidi w:val="0"/>
              <w:rPr>
                <w:rFonts w:hint="eastAsia"/>
                <w:lang w:eastAsia="zh-CN"/>
              </w:rPr>
            </w:pPr>
            <w:r>
              <w:rPr>
                <w:rFonts w:hint="eastAsia"/>
                <w:lang w:eastAsia="zh-CN"/>
              </w:rPr>
              <w:t>建筑节能工程施工质量验收标准</w:t>
            </w:r>
          </w:p>
        </w:tc>
        <w:tc>
          <w:tcPr>
            <w:tcW w:w="2933" w:type="dxa"/>
            <w:gridSpan w:val="2"/>
            <w:vAlign w:val="center"/>
          </w:tcPr>
          <w:p w14:paraId="36712DBB">
            <w:pPr>
              <w:pStyle w:val="8"/>
              <w:bidi w:val="0"/>
              <w:rPr>
                <w:rFonts w:hint="eastAsia"/>
              </w:rPr>
            </w:pPr>
            <w:r>
              <w:rPr>
                <w:rFonts w:hint="eastAsia"/>
              </w:rPr>
              <w:t>GB 50411-2019</w:t>
            </w:r>
          </w:p>
        </w:tc>
        <w:tc>
          <w:tcPr>
            <w:tcW w:w="516" w:type="dxa"/>
            <w:gridSpan w:val="2"/>
            <w:vAlign w:val="center"/>
          </w:tcPr>
          <w:p w14:paraId="5715EB3A">
            <w:pPr>
              <w:pStyle w:val="8"/>
              <w:bidi w:val="0"/>
              <w:rPr>
                <w:rFonts w:hint="eastAsia"/>
              </w:rPr>
            </w:pPr>
          </w:p>
        </w:tc>
      </w:tr>
      <w:tr w14:paraId="0F169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3A593BF2">
            <w:pPr>
              <w:pStyle w:val="8"/>
              <w:bidi w:val="0"/>
              <w:jc w:val="center"/>
              <w:rPr>
                <w:rFonts w:hint="eastAsia"/>
              </w:rPr>
            </w:pPr>
            <w:r>
              <w:rPr>
                <w:rFonts w:hint="eastAsia"/>
              </w:rPr>
              <w:t>17</w:t>
            </w:r>
          </w:p>
        </w:tc>
        <w:tc>
          <w:tcPr>
            <w:tcW w:w="4447" w:type="dxa"/>
            <w:gridSpan w:val="2"/>
            <w:vAlign w:val="center"/>
          </w:tcPr>
          <w:p w14:paraId="3DAFBA84">
            <w:pPr>
              <w:pStyle w:val="8"/>
              <w:bidi w:val="0"/>
              <w:rPr>
                <w:rFonts w:hint="eastAsia"/>
                <w:lang w:eastAsia="zh-CN"/>
              </w:rPr>
            </w:pPr>
            <w:r>
              <w:rPr>
                <w:rFonts w:hint="eastAsia"/>
                <w:lang w:eastAsia="zh-CN"/>
              </w:rPr>
              <w:t>建筑工程绿色施工规范</w:t>
            </w:r>
          </w:p>
        </w:tc>
        <w:tc>
          <w:tcPr>
            <w:tcW w:w="2933" w:type="dxa"/>
            <w:gridSpan w:val="2"/>
            <w:vAlign w:val="center"/>
          </w:tcPr>
          <w:p w14:paraId="50F38B92">
            <w:pPr>
              <w:pStyle w:val="8"/>
              <w:bidi w:val="0"/>
              <w:rPr>
                <w:rFonts w:hint="eastAsia"/>
              </w:rPr>
            </w:pPr>
            <w:r>
              <w:rPr>
                <w:rFonts w:hint="eastAsia"/>
              </w:rPr>
              <w:t>GB/T50905-2014</w:t>
            </w:r>
          </w:p>
        </w:tc>
        <w:tc>
          <w:tcPr>
            <w:tcW w:w="516" w:type="dxa"/>
            <w:gridSpan w:val="2"/>
            <w:vAlign w:val="center"/>
          </w:tcPr>
          <w:p w14:paraId="619340B0">
            <w:pPr>
              <w:pStyle w:val="8"/>
              <w:bidi w:val="0"/>
              <w:rPr>
                <w:rFonts w:hint="eastAsia"/>
              </w:rPr>
            </w:pPr>
          </w:p>
        </w:tc>
      </w:tr>
      <w:tr w14:paraId="37291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12DA1E33">
            <w:pPr>
              <w:pStyle w:val="8"/>
              <w:bidi w:val="0"/>
              <w:jc w:val="center"/>
              <w:rPr>
                <w:rFonts w:hint="eastAsia"/>
              </w:rPr>
            </w:pPr>
            <w:r>
              <w:rPr>
                <w:rFonts w:hint="eastAsia"/>
              </w:rPr>
              <w:t>18</w:t>
            </w:r>
          </w:p>
        </w:tc>
        <w:tc>
          <w:tcPr>
            <w:tcW w:w="4447" w:type="dxa"/>
            <w:gridSpan w:val="2"/>
            <w:vAlign w:val="center"/>
          </w:tcPr>
          <w:p w14:paraId="52E32106">
            <w:pPr>
              <w:pStyle w:val="8"/>
              <w:bidi w:val="0"/>
              <w:rPr>
                <w:rFonts w:hint="eastAsia"/>
                <w:lang w:eastAsia="zh-CN"/>
              </w:rPr>
            </w:pPr>
            <w:r>
              <w:rPr>
                <w:rFonts w:hint="eastAsia"/>
                <w:lang w:eastAsia="zh-CN"/>
              </w:rPr>
              <w:t>建筑与市政工程绿色施工评价标准</w:t>
            </w:r>
          </w:p>
        </w:tc>
        <w:tc>
          <w:tcPr>
            <w:tcW w:w="2933" w:type="dxa"/>
            <w:gridSpan w:val="2"/>
            <w:vAlign w:val="center"/>
          </w:tcPr>
          <w:p w14:paraId="3E66D880">
            <w:pPr>
              <w:pStyle w:val="8"/>
              <w:bidi w:val="0"/>
              <w:rPr>
                <w:rFonts w:hint="eastAsia"/>
              </w:rPr>
            </w:pPr>
            <w:r>
              <w:rPr>
                <w:rFonts w:hint="eastAsia"/>
              </w:rPr>
              <w:t>GB/T 50640-2023</w:t>
            </w:r>
          </w:p>
        </w:tc>
        <w:tc>
          <w:tcPr>
            <w:tcW w:w="516" w:type="dxa"/>
            <w:gridSpan w:val="2"/>
            <w:vAlign w:val="center"/>
          </w:tcPr>
          <w:p w14:paraId="460F63E3">
            <w:pPr>
              <w:pStyle w:val="8"/>
              <w:bidi w:val="0"/>
              <w:rPr>
                <w:rFonts w:hint="eastAsia"/>
              </w:rPr>
            </w:pPr>
          </w:p>
        </w:tc>
      </w:tr>
      <w:tr w14:paraId="04A7B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53FF7839">
            <w:pPr>
              <w:pStyle w:val="8"/>
              <w:bidi w:val="0"/>
              <w:jc w:val="center"/>
              <w:rPr>
                <w:rFonts w:hint="eastAsia"/>
              </w:rPr>
            </w:pPr>
            <w:r>
              <w:rPr>
                <w:rFonts w:hint="eastAsia"/>
              </w:rPr>
              <w:t>19</w:t>
            </w:r>
          </w:p>
        </w:tc>
        <w:tc>
          <w:tcPr>
            <w:tcW w:w="4447" w:type="dxa"/>
            <w:gridSpan w:val="2"/>
            <w:vAlign w:val="center"/>
          </w:tcPr>
          <w:p w14:paraId="1AF5A1F8">
            <w:pPr>
              <w:pStyle w:val="8"/>
              <w:bidi w:val="0"/>
              <w:rPr>
                <w:rFonts w:hint="eastAsia"/>
                <w:lang w:eastAsia="zh-CN"/>
              </w:rPr>
            </w:pPr>
            <w:r>
              <w:rPr>
                <w:rFonts w:hint="eastAsia"/>
                <w:lang w:eastAsia="zh-CN"/>
              </w:rPr>
              <w:t>建筑施工临时支撑结构技术规范</w:t>
            </w:r>
          </w:p>
        </w:tc>
        <w:tc>
          <w:tcPr>
            <w:tcW w:w="2933" w:type="dxa"/>
            <w:gridSpan w:val="2"/>
            <w:vAlign w:val="center"/>
          </w:tcPr>
          <w:p w14:paraId="067412B2">
            <w:pPr>
              <w:pStyle w:val="8"/>
              <w:bidi w:val="0"/>
              <w:rPr>
                <w:rFonts w:hint="eastAsia"/>
              </w:rPr>
            </w:pPr>
            <w:r>
              <w:rPr>
                <w:rFonts w:hint="eastAsia"/>
              </w:rPr>
              <w:t>JGJ300-2013</w:t>
            </w:r>
          </w:p>
        </w:tc>
        <w:tc>
          <w:tcPr>
            <w:tcW w:w="516" w:type="dxa"/>
            <w:gridSpan w:val="2"/>
            <w:vAlign w:val="center"/>
          </w:tcPr>
          <w:p w14:paraId="2C4660D4">
            <w:pPr>
              <w:pStyle w:val="8"/>
              <w:bidi w:val="0"/>
              <w:rPr>
                <w:rFonts w:hint="eastAsia"/>
              </w:rPr>
            </w:pPr>
          </w:p>
        </w:tc>
      </w:tr>
      <w:tr w14:paraId="30BE7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49F65973">
            <w:pPr>
              <w:pStyle w:val="8"/>
              <w:bidi w:val="0"/>
              <w:rPr>
                <w:rFonts w:hint="eastAsia"/>
                <w:lang w:eastAsia="zh-CN"/>
              </w:rPr>
            </w:pPr>
            <w:r>
              <w:rPr>
                <w:rFonts w:hint="eastAsia"/>
                <w:lang w:eastAsia="zh-CN"/>
              </w:rPr>
              <w:t>二、施工及验收技术标准</w:t>
            </w:r>
          </w:p>
        </w:tc>
      </w:tr>
      <w:tr w14:paraId="53B42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23295154">
            <w:pPr>
              <w:pStyle w:val="8"/>
              <w:bidi w:val="0"/>
              <w:rPr>
                <w:rFonts w:hint="eastAsia"/>
              </w:rPr>
            </w:pPr>
            <w:r>
              <w:rPr>
                <w:rFonts w:hint="eastAsia"/>
              </w:rPr>
              <w:t>（一）工程测量</w:t>
            </w:r>
          </w:p>
        </w:tc>
      </w:tr>
      <w:tr w14:paraId="6EE0D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2EEDB9A7">
            <w:pPr>
              <w:pStyle w:val="8"/>
              <w:bidi w:val="0"/>
              <w:jc w:val="center"/>
              <w:rPr>
                <w:rFonts w:hint="eastAsia"/>
              </w:rPr>
            </w:pPr>
            <w:r>
              <w:rPr>
                <w:rFonts w:hint="eastAsia"/>
              </w:rPr>
              <w:t>1</w:t>
            </w:r>
          </w:p>
        </w:tc>
        <w:tc>
          <w:tcPr>
            <w:tcW w:w="4447" w:type="dxa"/>
            <w:gridSpan w:val="2"/>
            <w:vAlign w:val="center"/>
          </w:tcPr>
          <w:p w14:paraId="01BF9A8B">
            <w:pPr>
              <w:pStyle w:val="8"/>
              <w:bidi w:val="0"/>
              <w:rPr>
                <w:rFonts w:hint="eastAsia"/>
              </w:rPr>
            </w:pPr>
            <w:r>
              <w:rPr>
                <w:rFonts w:hint="eastAsia"/>
              </w:rPr>
              <w:t>工程测量标准</w:t>
            </w:r>
          </w:p>
        </w:tc>
        <w:tc>
          <w:tcPr>
            <w:tcW w:w="2933" w:type="dxa"/>
            <w:gridSpan w:val="2"/>
            <w:vAlign w:val="center"/>
          </w:tcPr>
          <w:p w14:paraId="5596D3E6">
            <w:pPr>
              <w:pStyle w:val="8"/>
              <w:bidi w:val="0"/>
              <w:rPr>
                <w:rFonts w:hint="eastAsia"/>
              </w:rPr>
            </w:pPr>
            <w:r>
              <w:rPr>
                <w:rFonts w:hint="eastAsia"/>
              </w:rPr>
              <w:t>GB 50026-2020</w:t>
            </w:r>
          </w:p>
        </w:tc>
        <w:tc>
          <w:tcPr>
            <w:tcW w:w="516" w:type="dxa"/>
            <w:gridSpan w:val="2"/>
            <w:vAlign w:val="center"/>
          </w:tcPr>
          <w:p w14:paraId="0241C06A">
            <w:pPr>
              <w:pStyle w:val="8"/>
              <w:bidi w:val="0"/>
              <w:rPr>
                <w:rFonts w:hint="eastAsia"/>
              </w:rPr>
            </w:pPr>
          </w:p>
        </w:tc>
      </w:tr>
      <w:tr w14:paraId="254F4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218DC45D">
            <w:pPr>
              <w:pStyle w:val="8"/>
              <w:bidi w:val="0"/>
              <w:jc w:val="center"/>
              <w:rPr>
                <w:rFonts w:hint="eastAsia"/>
              </w:rPr>
            </w:pPr>
            <w:r>
              <w:rPr>
                <w:rFonts w:hint="eastAsia"/>
              </w:rPr>
              <w:t>2</w:t>
            </w:r>
          </w:p>
        </w:tc>
        <w:tc>
          <w:tcPr>
            <w:tcW w:w="4447" w:type="dxa"/>
            <w:gridSpan w:val="2"/>
            <w:vAlign w:val="center"/>
          </w:tcPr>
          <w:p w14:paraId="7F510380">
            <w:pPr>
              <w:pStyle w:val="8"/>
              <w:bidi w:val="0"/>
              <w:rPr>
                <w:rFonts w:hint="eastAsia"/>
              </w:rPr>
            </w:pPr>
            <w:r>
              <w:rPr>
                <w:rFonts w:hint="eastAsia"/>
              </w:rPr>
              <w:t>建筑变形测量规范</w:t>
            </w:r>
          </w:p>
        </w:tc>
        <w:tc>
          <w:tcPr>
            <w:tcW w:w="2933" w:type="dxa"/>
            <w:gridSpan w:val="2"/>
            <w:vAlign w:val="center"/>
          </w:tcPr>
          <w:p w14:paraId="78C85B8B">
            <w:pPr>
              <w:pStyle w:val="8"/>
              <w:bidi w:val="0"/>
              <w:rPr>
                <w:rFonts w:hint="eastAsia"/>
              </w:rPr>
            </w:pPr>
            <w:r>
              <w:rPr>
                <w:rFonts w:hint="eastAsia"/>
              </w:rPr>
              <w:t>JGJ 8-2016</w:t>
            </w:r>
          </w:p>
        </w:tc>
        <w:tc>
          <w:tcPr>
            <w:tcW w:w="516" w:type="dxa"/>
            <w:gridSpan w:val="2"/>
            <w:vAlign w:val="center"/>
          </w:tcPr>
          <w:p w14:paraId="69A36593">
            <w:pPr>
              <w:pStyle w:val="8"/>
              <w:bidi w:val="0"/>
              <w:rPr>
                <w:rFonts w:hint="eastAsia"/>
              </w:rPr>
            </w:pPr>
          </w:p>
        </w:tc>
      </w:tr>
      <w:tr w14:paraId="5752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24446753">
            <w:pPr>
              <w:pStyle w:val="8"/>
              <w:bidi w:val="0"/>
              <w:jc w:val="center"/>
              <w:rPr>
                <w:rFonts w:hint="eastAsia"/>
              </w:rPr>
            </w:pPr>
            <w:r>
              <w:rPr>
                <w:rFonts w:hint="eastAsia"/>
              </w:rPr>
              <w:t>3</w:t>
            </w:r>
          </w:p>
        </w:tc>
        <w:tc>
          <w:tcPr>
            <w:tcW w:w="4447" w:type="dxa"/>
            <w:gridSpan w:val="2"/>
            <w:vAlign w:val="center"/>
          </w:tcPr>
          <w:p w14:paraId="55EA2C3F">
            <w:pPr>
              <w:pStyle w:val="8"/>
              <w:bidi w:val="0"/>
              <w:rPr>
                <w:rFonts w:hint="eastAsia"/>
              </w:rPr>
            </w:pPr>
            <w:r>
              <w:rPr>
                <w:rFonts w:hint="eastAsia"/>
              </w:rPr>
              <w:t>水运工程测量规范</w:t>
            </w:r>
          </w:p>
        </w:tc>
        <w:tc>
          <w:tcPr>
            <w:tcW w:w="2933" w:type="dxa"/>
            <w:gridSpan w:val="2"/>
            <w:vAlign w:val="center"/>
          </w:tcPr>
          <w:p w14:paraId="1D6ED62E">
            <w:pPr>
              <w:pStyle w:val="8"/>
              <w:bidi w:val="0"/>
              <w:rPr>
                <w:rFonts w:hint="eastAsia"/>
              </w:rPr>
            </w:pPr>
            <w:r>
              <w:rPr>
                <w:rFonts w:hint="eastAsia"/>
              </w:rPr>
              <w:t>JTS131—2012</w:t>
            </w:r>
          </w:p>
        </w:tc>
        <w:tc>
          <w:tcPr>
            <w:tcW w:w="516" w:type="dxa"/>
            <w:gridSpan w:val="2"/>
            <w:vAlign w:val="center"/>
          </w:tcPr>
          <w:p w14:paraId="1A669343">
            <w:pPr>
              <w:pStyle w:val="8"/>
              <w:bidi w:val="0"/>
              <w:rPr>
                <w:rFonts w:hint="eastAsia"/>
              </w:rPr>
            </w:pPr>
          </w:p>
        </w:tc>
      </w:tr>
      <w:tr w14:paraId="4BB33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71A4D13D">
            <w:pPr>
              <w:pStyle w:val="8"/>
              <w:bidi w:val="0"/>
              <w:rPr>
                <w:rFonts w:hint="eastAsia"/>
              </w:rPr>
            </w:pPr>
            <w:r>
              <w:rPr>
                <w:rFonts w:hint="eastAsia"/>
              </w:rPr>
              <w:t>（二）混凝土工程</w:t>
            </w:r>
          </w:p>
        </w:tc>
      </w:tr>
      <w:tr w14:paraId="1AC3D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4DD5869D">
            <w:pPr>
              <w:pStyle w:val="8"/>
              <w:bidi w:val="0"/>
              <w:jc w:val="center"/>
              <w:rPr>
                <w:rFonts w:hint="eastAsia"/>
              </w:rPr>
            </w:pPr>
            <w:r>
              <w:rPr>
                <w:rFonts w:hint="eastAsia"/>
              </w:rPr>
              <w:t>1</w:t>
            </w:r>
          </w:p>
        </w:tc>
        <w:tc>
          <w:tcPr>
            <w:tcW w:w="4447" w:type="dxa"/>
            <w:gridSpan w:val="2"/>
            <w:vAlign w:val="center"/>
          </w:tcPr>
          <w:p w14:paraId="3214BC35">
            <w:pPr>
              <w:pStyle w:val="8"/>
              <w:bidi w:val="0"/>
              <w:rPr>
                <w:rFonts w:hint="eastAsia"/>
                <w:lang w:eastAsia="zh-CN"/>
              </w:rPr>
            </w:pPr>
            <w:r>
              <w:rPr>
                <w:rFonts w:hint="eastAsia"/>
                <w:lang w:eastAsia="zh-CN"/>
              </w:rPr>
              <w:t>混凝土结构工程施工规范</w:t>
            </w:r>
          </w:p>
        </w:tc>
        <w:tc>
          <w:tcPr>
            <w:tcW w:w="2933" w:type="dxa"/>
            <w:gridSpan w:val="2"/>
            <w:vAlign w:val="center"/>
          </w:tcPr>
          <w:p w14:paraId="7B3D2218">
            <w:pPr>
              <w:pStyle w:val="8"/>
              <w:bidi w:val="0"/>
              <w:rPr>
                <w:rFonts w:hint="eastAsia"/>
              </w:rPr>
            </w:pPr>
            <w:r>
              <w:rPr>
                <w:rFonts w:hint="eastAsia"/>
              </w:rPr>
              <w:t>GB 50666-2011</w:t>
            </w:r>
          </w:p>
        </w:tc>
        <w:tc>
          <w:tcPr>
            <w:tcW w:w="516" w:type="dxa"/>
            <w:gridSpan w:val="2"/>
            <w:vAlign w:val="center"/>
          </w:tcPr>
          <w:p w14:paraId="67F2D150">
            <w:pPr>
              <w:pStyle w:val="8"/>
              <w:bidi w:val="0"/>
              <w:rPr>
                <w:rFonts w:hint="eastAsia"/>
              </w:rPr>
            </w:pPr>
          </w:p>
        </w:tc>
      </w:tr>
      <w:tr w14:paraId="58E2E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7F25CDF6">
            <w:pPr>
              <w:pStyle w:val="8"/>
              <w:bidi w:val="0"/>
              <w:jc w:val="center"/>
              <w:rPr>
                <w:rFonts w:hint="eastAsia"/>
              </w:rPr>
            </w:pPr>
            <w:r>
              <w:rPr>
                <w:rFonts w:hint="eastAsia"/>
              </w:rPr>
              <w:t>2</w:t>
            </w:r>
          </w:p>
        </w:tc>
        <w:tc>
          <w:tcPr>
            <w:tcW w:w="4447" w:type="dxa"/>
            <w:gridSpan w:val="2"/>
            <w:vAlign w:val="center"/>
          </w:tcPr>
          <w:p w14:paraId="3090E958">
            <w:pPr>
              <w:pStyle w:val="8"/>
              <w:bidi w:val="0"/>
              <w:rPr>
                <w:rFonts w:hint="eastAsia"/>
                <w:lang w:eastAsia="zh-CN"/>
              </w:rPr>
            </w:pPr>
            <w:r>
              <w:rPr>
                <w:rFonts w:hint="eastAsia"/>
                <w:lang w:eastAsia="zh-CN"/>
              </w:rPr>
              <w:t>混凝土结构现场检测技术标准</w:t>
            </w:r>
          </w:p>
        </w:tc>
        <w:tc>
          <w:tcPr>
            <w:tcW w:w="2933" w:type="dxa"/>
            <w:gridSpan w:val="2"/>
            <w:vAlign w:val="center"/>
          </w:tcPr>
          <w:p w14:paraId="24C3C972">
            <w:pPr>
              <w:pStyle w:val="8"/>
              <w:bidi w:val="0"/>
              <w:rPr>
                <w:rFonts w:hint="eastAsia"/>
              </w:rPr>
            </w:pPr>
            <w:r>
              <w:rPr>
                <w:rFonts w:hint="eastAsia"/>
              </w:rPr>
              <w:t>GB/T 50784-2013</w:t>
            </w:r>
          </w:p>
        </w:tc>
        <w:tc>
          <w:tcPr>
            <w:tcW w:w="516" w:type="dxa"/>
            <w:gridSpan w:val="2"/>
            <w:vAlign w:val="center"/>
          </w:tcPr>
          <w:p w14:paraId="4E05EB6D">
            <w:pPr>
              <w:pStyle w:val="8"/>
              <w:bidi w:val="0"/>
              <w:rPr>
                <w:rFonts w:hint="eastAsia"/>
              </w:rPr>
            </w:pPr>
          </w:p>
        </w:tc>
      </w:tr>
      <w:tr w14:paraId="78B11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51620A3E">
            <w:pPr>
              <w:pStyle w:val="8"/>
              <w:bidi w:val="0"/>
              <w:jc w:val="center"/>
              <w:rPr>
                <w:rFonts w:hint="eastAsia"/>
              </w:rPr>
            </w:pPr>
            <w:r>
              <w:rPr>
                <w:rFonts w:hint="eastAsia"/>
              </w:rPr>
              <w:t>3</w:t>
            </w:r>
          </w:p>
        </w:tc>
        <w:tc>
          <w:tcPr>
            <w:tcW w:w="4447" w:type="dxa"/>
            <w:gridSpan w:val="2"/>
            <w:vAlign w:val="center"/>
          </w:tcPr>
          <w:p w14:paraId="033C017B">
            <w:pPr>
              <w:pStyle w:val="8"/>
              <w:bidi w:val="0"/>
              <w:rPr>
                <w:rFonts w:hint="eastAsia"/>
                <w:lang w:eastAsia="zh-CN"/>
              </w:rPr>
            </w:pPr>
            <w:r>
              <w:rPr>
                <w:rFonts w:hint="eastAsia"/>
                <w:lang w:eastAsia="zh-CN"/>
              </w:rPr>
              <w:t>混凝土结构工程施工质量验收规范</w:t>
            </w:r>
          </w:p>
        </w:tc>
        <w:tc>
          <w:tcPr>
            <w:tcW w:w="2933" w:type="dxa"/>
            <w:gridSpan w:val="2"/>
            <w:vAlign w:val="center"/>
          </w:tcPr>
          <w:p w14:paraId="600BFF43">
            <w:pPr>
              <w:pStyle w:val="8"/>
              <w:bidi w:val="0"/>
              <w:rPr>
                <w:rFonts w:hint="eastAsia"/>
              </w:rPr>
            </w:pPr>
            <w:r>
              <w:rPr>
                <w:rFonts w:hint="eastAsia"/>
              </w:rPr>
              <w:t>GB 50204-2015</w:t>
            </w:r>
          </w:p>
        </w:tc>
        <w:tc>
          <w:tcPr>
            <w:tcW w:w="516" w:type="dxa"/>
            <w:gridSpan w:val="2"/>
            <w:vAlign w:val="center"/>
          </w:tcPr>
          <w:p w14:paraId="615CE06B">
            <w:pPr>
              <w:pStyle w:val="8"/>
              <w:bidi w:val="0"/>
              <w:rPr>
                <w:rFonts w:hint="eastAsia"/>
              </w:rPr>
            </w:pPr>
          </w:p>
        </w:tc>
      </w:tr>
      <w:tr w14:paraId="54B7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909" w:hRule="exact"/>
          <w:jc w:val="center"/>
        </w:trPr>
        <w:tc>
          <w:tcPr>
            <w:tcW w:w="1182" w:type="dxa"/>
            <w:gridSpan w:val="2"/>
            <w:vAlign w:val="center"/>
          </w:tcPr>
          <w:p w14:paraId="617E08F3">
            <w:pPr>
              <w:pStyle w:val="8"/>
              <w:bidi w:val="0"/>
              <w:jc w:val="center"/>
              <w:rPr>
                <w:rFonts w:hint="eastAsia"/>
              </w:rPr>
            </w:pPr>
            <w:r>
              <w:rPr>
                <w:rFonts w:hint="eastAsia"/>
              </w:rPr>
              <w:t>4</w:t>
            </w:r>
          </w:p>
        </w:tc>
        <w:tc>
          <w:tcPr>
            <w:tcW w:w="4447" w:type="dxa"/>
            <w:gridSpan w:val="2"/>
            <w:vAlign w:val="center"/>
          </w:tcPr>
          <w:p w14:paraId="4A5A85D1">
            <w:pPr>
              <w:pStyle w:val="8"/>
              <w:bidi w:val="0"/>
              <w:rPr>
                <w:rFonts w:hint="eastAsia"/>
                <w:lang w:eastAsia="zh-CN"/>
              </w:rPr>
            </w:pPr>
            <w:r>
              <w:rPr>
                <w:rFonts w:hint="eastAsia"/>
                <w:lang w:eastAsia="zh-CN"/>
              </w:rPr>
              <w:t>电力建设施工技术规范第 1 部分：土建结构工程</w:t>
            </w:r>
          </w:p>
        </w:tc>
        <w:tc>
          <w:tcPr>
            <w:tcW w:w="2933" w:type="dxa"/>
            <w:gridSpan w:val="2"/>
            <w:vAlign w:val="center"/>
          </w:tcPr>
          <w:p w14:paraId="59D5086F">
            <w:pPr>
              <w:pStyle w:val="8"/>
              <w:bidi w:val="0"/>
              <w:rPr>
                <w:rFonts w:hint="eastAsia"/>
              </w:rPr>
            </w:pPr>
            <w:r>
              <w:rPr>
                <w:rFonts w:hint="eastAsia"/>
              </w:rPr>
              <w:t>DL 5190.1-2022</w:t>
            </w:r>
          </w:p>
        </w:tc>
        <w:tc>
          <w:tcPr>
            <w:tcW w:w="516" w:type="dxa"/>
            <w:gridSpan w:val="2"/>
            <w:vAlign w:val="center"/>
          </w:tcPr>
          <w:p w14:paraId="28CD1925">
            <w:pPr>
              <w:pStyle w:val="8"/>
              <w:bidi w:val="0"/>
              <w:rPr>
                <w:rFonts w:hint="eastAsia"/>
              </w:rPr>
            </w:pPr>
          </w:p>
        </w:tc>
      </w:tr>
      <w:tr w14:paraId="136A9A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5C2CDEB8">
            <w:pPr>
              <w:pStyle w:val="8"/>
              <w:bidi w:val="0"/>
              <w:jc w:val="center"/>
              <w:rPr>
                <w:rFonts w:hint="eastAsia"/>
              </w:rPr>
            </w:pPr>
            <w:r>
              <w:rPr>
                <w:rFonts w:hint="eastAsia"/>
              </w:rPr>
              <w:t>5</w:t>
            </w:r>
          </w:p>
        </w:tc>
        <w:tc>
          <w:tcPr>
            <w:tcW w:w="4447" w:type="dxa"/>
            <w:gridSpan w:val="2"/>
            <w:vAlign w:val="center"/>
          </w:tcPr>
          <w:p w14:paraId="20239F2E">
            <w:pPr>
              <w:pStyle w:val="8"/>
              <w:bidi w:val="0"/>
              <w:rPr>
                <w:rFonts w:hint="eastAsia"/>
                <w:lang w:eastAsia="zh-CN"/>
              </w:rPr>
            </w:pPr>
            <w:r>
              <w:rPr>
                <w:rFonts w:hint="eastAsia"/>
                <w:lang w:eastAsia="zh-CN"/>
              </w:rPr>
              <w:t>高性能混凝土应用技术规程</w:t>
            </w:r>
          </w:p>
        </w:tc>
        <w:tc>
          <w:tcPr>
            <w:tcW w:w="2933" w:type="dxa"/>
            <w:gridSpan w:val="2"/>
            <w:vAlign w:val="center"/>
          </w:tcPr>
          <w:p w14:paraId="18345AAC">
            <w:pPr>
              <w:pStyle w:val="8"/>
              <w:bidi w:val="0"/>
              <w:rPr>
                <w:rFonts w:hint="eastAsia"/>
              </w:rPr>
            </w:pPr>
            <w:r>
              <w:rPr>
                <w:rFonts w:hint="eastAsia"/>
              </w:rPr>
              <w:t>CECS 207-2006</w:t>
            </w:r>
          </w:p>
        </w:tc>
        <w:tc>
          <w:tcPr>
            <w:tcW w:w="516" w:type="dxa"/>
            <w:gridSpan w:val="2"/>
            <w:vAlign w:val="center"/>
          </w:tcPr>
          <w:p w14:paraId="2311F902">
            <w:pPr>
              <w:pStyle w:val="8"/>
              <w:bidi w:val="0"/>
              <w:rPr>
                <w:rFonts w:hint="eastAsia"/>
              </w:rPr>
            </w:pPr>
          </w:p>
        </w:tc>
      </w:tr>
      <w:tr w14:paraId="5654C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5A16D7B2">
            <w:pPr>
              <w:pStyle w:val="8"/>
              <w:bidi w:val="0"/>
              <w:jc w:val="center"/>
              <w:rPr>
                <w:rFonts w:hint="eastAsia"/>
              </w:rPr>
            </w:pPr>
            <w:r>
              <w:rPr>
                <w:rFonts w:hint="eastAsia"/>
              </w:rPr>
              <w:t>6</w:t>
            </w:r>
          </w:p>
        </w:tc>
        <w:tc>
          <w:tcPr>
            <w:tcW w:w="4447" w:type="dxa"/>
            <w:gridSpan w:val="2"/>
            <w:vAlign w:val="center"/>
          </w:tcPr>
          <w:p w14:paraId="171F4A68">
            <w:pPr>
              <w:pStyle w:val="8"/>
              <w:bidi w:val="0"/>
              <w:rPr>
                <w:rFonts w:hint="eastAsia"/>
                <w:lang w:eastAsia="zh-CN"/>
              </w:rPr>
            </w:pPr>
            <w:r>
              <w:rPr>
                <w:rFonts w:hint="eastAsia"/>
                <w:lang w:eastAsia="zh-CN"/>
              </w:rPr>
              <w:t>补偿收缩混凝土应用技术规程</w:t>
            </w:r>
          </w:p>
        </w:tc>
        <w:tc>
          <w:tcPr>
            <w:tcW w:w="2933" w:type="dxa"/>
            <w:gridSpan w:val="2"/>
            <w:vAlign w:val="center"/>
          </w:tcPr>
          <w:p w14:paraId="11CC5B35">
            <w:pPr>
              <w:pStyle w:val="8"/>
              <w:bidi w:val="0"/>
              <w:rPr>
                <w:rFonts w:hint="eastAsia"/>
              </w:rPr>
            </w:pPr>
            <w:r>
              <w:rPr>
                <w:rFonts w:hint="eastAsia"/>
              </w:rPr>
              <w:t>JGJ/T 178-2009</w:t>
            </w:r>
          </w:p>
        </w:tc>
        <w:tc>
          <w:tcPr>
            <w:tcW w:w="516" w:type="dxa"/>
            <w:gridSpan w:val="2"/>
            <w:vAlign w:val="center"/>
          </w:tcPr>
          <w:p w14:paraId="369F0D44">
            <w:pPr>
              <w:pStyle w:val="8"/>
              <w:bidi w:val="0"/>
              <w:rPr>
                <w:rFonts w:hint="eastAsia"/>
              </w:rPr>
            </w:pPr>
          </w:p>
        </w:tc>
      </w:tr>
      <w:tr w14:paraId="019A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441" w:hRule="exact"/>
          <w:jc w:val="center"/>
        </w:trPr>
        <w:tc>
          <w:tcPr>
            <w:tcW w:w="1182" w:type="dxa"/>
            <w:gridSpan w:val="2"/>
            <w:vAlign w:val="center"/>
          </w:tcPr>
          <w:p w14:paraId="1654168B">
            <w:pPr>
              <w:pStyle w:val="8"/>
              <w:bidi w:val="0"/>
              <w:jc w:val="center"/>
              <w:rPr>
                <w:rFonts w:hint="eastAsia"/>
              </w:rPr>
            </w:pPr>
            <w:r>
              <w:rPr>
                <w:rFonts w:hint="eastAsia"/>
              </w:rPr>
              <w:t>7</w:t>
            </w:r>
          </w:p>
        </w:tc>
        <w:tc>
          <w:tcPr>
            <w:tcW w:w="4447" w:type="dxa"/>
            <w:gridSpan w:val="2"/>
            <w:vAlign w:val="center"/>
          </w:tcPr>
          <w:p w14:paraId="480DD370">
            <w:pPr>
              <w:pStyle w:val="8"/>
              <w:bidi w:val="0"/>
              <w:rPr>
                <w:rFonts w:hint="eastAsia"/>
                <w:lang w:eastAsia="zh-CN"/>
              </w:rPr>
            </w:pPr>
            <w:r>
              <w:rPr>
                <w:rFonts w:hint="eastAsia"/>
                <w:lang w:eastAsia="zh-CN"/>
              </w:rPr>
              <w:t>大体积混凝土施工标准</w:t>
            </w:r>
          </w:p>
        </w:tc>
        <w:tc>
          <w:tcPr>
            <w:tcW w:w="2933" w:type="dxa"/>
            <w:gridSpan w:val="2"/>
            <w:vAlign w:val="center"/>
          </w:tcPr>
          <w:p w14:paraId="32AC21B0">
            <w:pPr>
              <w:pStyle w:val="8"/>
              <w:bidi w:val="0"/>
              <w:rPr>
                <w:rFonts w:hint="eastAsia"/>
              </w:rPr>
            </w:pPr>
            <w:r>
              <w:rPr>
                <w:rFonts w:hint="eastAsia"/>
              </w:rPr>
              <w:t>GB 50496-2018</w:t>
            </w:r>
          </w:p>
        </w:tc>
        <w:tc>
          <w:tcPr>
            <w:tcW w:w="516" w:type="dxa"/>
            <w:gridSpan w:val="2"/>
            <w:vAlign w:val="center"/>
          </w:tcPr>
          <w:p w14:paraId="4B70B45D">
            <w:pPr>
              <w:pStyle w:val="8"/>
              <w:bidi w:val="0"/>
              <w:rPr>
                <w:rFonts w:hint="eastAsia"/>
              </w:rPr>
            </w:pPr>
          </w:p>
        </w:tc>
      </w:tr>
      <w:tr w14:paraId="287C8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7D24FAC1">
            <w:pPr>
              <w:pStyle w:val="8"/>
              <w:bidi w:val="0"/>
              <w:jc w:val="center"/>
              <w:rPr>
                <w:rFonts w:hint="eastAsia"/>
              </w:rPr>
            </w:pPr>
            <w:r>
              <w:rPr>
                <w:rFonts w:hint="eastAsia"/>
              </w:rPr>
              <w:t>8</w:t>
            </w:r>
          </w:p>
        </w:tc>
        <w:tc>
          <w:tcPr>
            <w:tcW w:w="4447" w:type="dxa"/>
            <w:gridSpan w:val="2"/>
          </w:tcPr>
          <w:p w14:paraId="4BCA7902">
            <w:pPr>
              <w:pStyle w:val="8"/>
              <w:bidi w:val="0"/>
              <w:rPr>
                <w:rFonts w:hint="eastAsia"/>
                <w:lang w:eastAsia="zh-CN"/>
              </w:rPr>
            </w:pPr>
            <w:r>
              <w:rPr>
                <w:rFonts w:hint="eastAsia"/>
                <w:lang w:eastAsia="zh-CN"/>
              </w:rPr>
              <w:t>混凝土耐久性检验评定标准</w:t>
            </w:r>
          </w:p>
        </w:tc>
        <w:tc>
          <w:tcPr>
            <w:tcW w:w="2933" w:type="dxa"/>
            <w:gridSpan w:val="2"/>
          </w:tcPr>
          <w:p w14:paraId="7E695253">
            <w:pPr>
              <w:pStyle w:val="8"/>
              <w:bidi w:val="0"/>
              <w:rPr>
                <w:rFonts w:hint="eastAsia"/>
              </w:rPr>
            </w:pPr>
            <w:r>
              <w:rPr>
                <w:rFonts w:hint="eastAsia"/>
              </w:rPr>
              <w:t>JGJ/T 193-2009</w:t>
            </w:r>
          </w:p>
        </w:tc>
        <w:tc>
          <w:tcPr>
            <w:tcW w:w="516" w:type="dxa"/>
            <w:gridSpan w:val="2"/>
          </w:tcPr>
          <w:p w14:paraId="0BD39A28">
            <w:pPr>
              <w:snapToGrid w:val="0"/>
              <w:spacing w:line="360" w:lineRule="auto"/>
              <w:rPr>
                <w:rFonts w:hint="eastAsia"/>
                <w:color w:val="auto"/>
                <w:highlight w:val="none"/>
              </w:rPr>
            </w:pPr>
          </w:p>
        </w:tc>
      </w:tr>
      <w:tr w14:paraId="2C88D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1297F27C">
            <w:pPr>
              <w:pStyle w:val="8"/>
              <w:bidi w:val="0"/>
              <w:jc w:val="center"/>
              <w:rPr>
                <w:rFonts w:hint="eastAsia"/>
              </w:rPr>
            </w:pPr>
            <w:r>
              <w:rPr>
                <w:rFonts w:hint="eastAsia"/>
              </w:rPr>
              <w:t>9</w:t>
            </w:r>
          </w:p>
        </w:tc>
        <w:tc>
          <w:tcPr>
            <w:tcW w:w="4447" w:type="dxa"/>
            <w:gridSpan w:val="2"/>
          </w:tcPr>
          <w:p w14:paraId="45C642CD">
            <w:pPr>
              <w:pStyle w:val="8"/>
              <w:bidi w:val="0"/>
              <w:rPr>
                <w:rFonts w:hint="eastAsia"/>
                <w:lang w:eastAsia="zh-CN"/>
              </w:rPr>
            </w:pPr>
            <w:r>
              <w:rPr>
                <w:rFonts w:hint="eastAsia"/>
                <w:lang w:eastAsia="zh-CN"/>
              </w:rPr>
              <w:t>混凝土中钢筋检测技术标准</w:t>
            </w:r>
          </w:p>
        </w:tc>
        <w:tc>
          <w:tcPr>
            <w:tcW w:w="2933" w:type="dxa"/>
            <w:gridSpan w:val="2"/>
          </w:tcPr>
          <w:p w14:paraId="305A663B">
            <w:pPr>
              <w:pStyle w:val="8"/>
              <w:bidi w:val="0"/>
              <w:rPr>
                <w:rFonts w:hint="eastAsia"/>
              </w:rPr>
            </w:pPr>
            <w:r>
              <w:rPr>
                <w:rFonts w:hint="eastAsia"/>
              </w:rPr>
              <w:t>JGJ/T 152-2019</w:t>
            </w:r>
          </w:p>
        </w:tc>
        <w:tc>
          <w:tcPr>
            <w:tcW w:w="516" w:type="dxa"/>
            <w:gridSpan w:val="2"/>
          </w:tcPr>
          <w:p w14:paraId="40B5CA3A">
            <w:pPr>
              <w:snapToGrid w:val="0"/>
              <w:spacing w:line="360" w:lineRule="auto"/>
              <w:rPr>
                <w:rFonts w:hint="eastAsia"/>
                <w:color w:val="auto"/>
                <w:highlight w:val="none"/>
              </w:rPr>
            </w:pPr>
          </w:p>
        </w:tc>
      </w:tr>
      <w:tr w14:paraId="7D8D7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39C1F245">
            <w:pPr>
              <w:pStyle w:val="8"/>
              <w:bidi w:val="0"/>
              <w:jc w:val="center"/>
              <w:rPr>
                <w:rFonts w:hint="eastAsia"/>
              </w:rPr>
            </w:pPr>
            <w:r>
              <w:rPr>
                <w:rFonts w:hint="eastAsia"/>
              </w:rPr>
              <w:t>10</w:t>
            </w:r>
          </w:p>
        </w:tc>
        <w:tc>
          <w:tcPr>
            <w:tcW w:w="4447" w:type="dxa"/>
            <w:gridSpan w:val="2"/>
          </w:tcPr>
          <w:p w14:paraId="7ED8F825">
            <w:pPr>
              <w:pStyle w:val="8"/>
              <w:bidi w:val="0"/>
              <w:rPr>
                <w:rFonts w:hint="eastAsia"/>
                <w:lang w:eastAsia="zh-CN"/>
              </w:rPr>
            </w:pPr>
            <w:r>
              <w:rPr>
                <w:rFonts w:hint="eastAsia"/>
                <w:lang w:eastAsia="zh-CN"/>
              </w:rPr>
              <w:t>混凝土外加剂应用技术规范</w:t>
            </w:r>
          </w:p>
        </w:tc>
        <w:tc>
          <w:tcPr>
            <w:tcW w:w="2933" w:type="dxa"/>
            <w:gridSpan w:val="2"/>
          </w:tcPr>
          <w:p w14:paraId="6FE98052">
            <w:pPr>
              <w:pStyle w:val="8"/>
              <w:bidi w:val="0"/>
              <w:rPr>
                <w:rFonts w:hint="eastAsia"/>
              </w:rPr>
            </w:pPr>
            <w:r>
              <w:rPr>
                <w:rFonts w:hint="eastAsia"/>
              </w:rPr>
              <w:t>GB 50119-2013</w:t>
            </w:r>
          </w:p>
        </w:tc>
        <w:tc>
          <w:tcPr>
            <w:tcW w:w="516" w:type="dxa"/>
            <w:gridSpan w:val="2"/>
          </w:tcPr>
          <w:p w14:paraId="70F5BA7D">
            <w:pPr>
              <w:snapToGrid w:val="0"/>
              <w:spacing w:line="360" w:lineRule="auto"/>
              <w:rPr>
                <w:rFonts w:hint="eastAsia"/>
                <w:color w:val="auto"/>
                <w:highlight w:val="none"/>
              </w:rPr>
            </w:pPr>
          </w:p>
        </w:tc>
      </w:tr>
      <w:tr w14:paraId="711D9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0689ABBF">
            <w:pPr>
              <w:pStyle w:val="8"/>
              <w:bidi w:val="0"/>
              <w:jc w:val="center"/>
              <w:rPr>
                <w:rFonts w:hint="eastAsia"/>
              </w:rPr>
            </w:pPr>
            <w:r>
              <w:rPr>
                <w:rFonts w:hint="eastAsia"/>
              </w:rPr>
              <w:t>11</w:t>
            </w:r>
          </w:p>
        </w:tc>
        <w:tc>
          <w:tcPr>
            <w:tcW w:w="4447" w:type="dxa"/>
            <w:gridSpan w:val="2"/>
          </w:tcPr>
          <w:p w14:paraId="5B6E0670">
            <w:pPr>
              <w:pStyle w:val="8"/>
              <w:bidi w:val="0"/>
              <w:rPr>
                <w:rFonts w:hint="eastAsia"/>
                <w:lang w:eastAsia="zh-CN"/>
              </w:rPr>
            </w:pPr>
            <w:r>
              <w:rPr>
                <w:rFonts w:hint="eastAsia"/>
                <w:lang w:eastAsia="zh-CN"/>
              </w:rPr>
              <w:t>建筑用穿墙防水对拉螺栓套具</w:t>
            </w:r>
          </w:p>
        </w:tc>
        <w:tc>
          <w:tcPr>
            <w:tcW w:w="2933" w:type="dxa"/>
            <w:gridSpan w:val="2"/>
          </w:tcPr>
          <w:p w14:paraId="49172DE7">
            <w:pPr>
              <w:pStyle w:val="8"/>
              <w:bidi w:val="0"/>
              <w:rPr>
                <w:rFonts w:hint="eastAsia"/>
              </w:rPr>
            </w:pPr>
            <w:r>
              <w:rPr>
                <w:rFonts w:hint="eastAsia"/>
              </w:rPr>
              <w:t>JG/T 478-2015</w:t>
            </w:r>
          </w:p>
        </w:tc>
        <w:tc>
          <w:tcPr>
            <w:tcW w:w="516" w:type="dxa"/>
            <w:gridSpan w:val="2"/>
          </w:tcPr>
          <w:p w14:paraId="04491DA1">
            <w:pPr>
              <w:snapToGrid w:val="0"/>
              <w:spacing w:line="360" w:lineRule="auto"/>
              <w:rPr>
                <w:rFonts w:hint="eastAsia"/>
                <w:color w:val="auto"/>
                <w:highlight w:val="none"/>
              </w:rPr>
            </w:pPr>
          </w:p>
        </w:tc>
      </w:tr>
      <w:tr w14:paraId="6E594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6508414B">
            <w:pPr>
              <w:pStyle w:val="8"/>
              <w:bidi w:val="0"/>
              <w:jc w:val="center"/>
              <w:rPr>
                <w:rFonts w:hint="eastAsia"/>
              </w:rPr>
            </w:pPr>
            <w:r>
              <w:rPr>
                <w:rFonts w:hint="eastAsia"/>
              </w:rPr>
              <w:t>12</w:t>
            </w:r>
          </w:p>
        </w:tc>
        <w:tc>
          <w:tcPr>
            <w:tcW w:w="4447" w:type="dxa"/>
            <w:gridSpan w:val="2"/>
          </w:tcPr>
          <w:p w14:paraId="7BD41F02">
            <w:pPr>
              <w:pStyle w:val="8"/>
              <w:bidi w:val="0"/>
              <w:rPr>
                <w:rFonts w:hint="eastAsia"/>
              </w:rPr>
            </w:pPr>
            <w:r>
              <w:rPr>
                <w:rFonts w:hint="eastAsia"/>
              </w:rPr>
              <w:t>组合钢模板技术规范</w:t>
            </w:r>
          </w:p>
        </w:tc>
        <w:tc>
          <w:tcPr>
            <w:tcW w:w="2933" w:type="dxa"/>
            <w:gridSpan w:val="2"/>
          </w:tcPr>
          <w:p w14:paraId="7BB42269">
            <w:pPr>
              <w:pStyle w:val="8"/>
              <w:bidi w:val="0"/>
              <w:rPr>
                <w:rFonts w:hint="eastAsia"/>
              </w:rPr>
            </w:pPr>
            <w:r>
              <w:rPr>
                <w:rFonts w:hint="eastAsia"/>
              </w:rPr>
              <w:t>GB/T 50214-2013</w:t>
            </w:r>
          </w:p>
        </w:tc>
        <w:tc>
          <w:tcPr>
            <w:tcW w:w="516" w:type="dxa"/>
            <w:gridSpan w:val="2"/>
          </w:tcPr>
          <w:p w14:paraId="3ECD6898">
            <w:pPr>
              <w:snapToGrid w:val="0"/>
              <w:spacing w:line="360" w:lineRule="auto"/>
              <w:rPr>
                <w:rFonts w:hint="eastAsia"/>
                <w:color w:val="auto"/>
                <w:highlight w:val="none"/>
              </w:rPr>
            </w:pPr>
          </w:p>
        </w:tc>
      </w:tr>
      <w:tr w14:paraId="06E9B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77F91DA6">
            <w:pPr>
              <w:pStyle w:val="8"/>
              <w:bidi w:val="0"/>
              <w:jc w:val="center"/>
              <w:rPr>
                <w:rFonts w:hint="eastAsia"/>
              </w:rPr>
            </w:pPr>
            <w:r>
              <w:rPr>
                <w:rFonts w:hint="eastAsia"/>
              </w:rPr>
              <w:t>13</w:t>
            </w:r>
          </w:p>
        </w:tc>
        <w:tc>
          <w:tcPr>
            <w:tcW w:w="4447" w:type="dxa"/>
            <w:gridSpan w:val="2"/>
          </w:tcPr>
          <w:p w14:paraId="11EC2379">
            <w:pPr>
              <w:pStyle w:val="8"/>
              <w:bidi w:val="0"/>
              <w:rPr>
                <w:rFonts w:hint="eastAsia"/>
              </w:rPr>
            </w:pPr>
            <w:r>
              <w:rPr>
                <w:rFonts w:hint="eastAsia"/>
              </w:rPr>
              <w:t>预拌混凝土</w:t>
            </w:r>
          </w:p>
        </w:tc>
        <w:tc>
          <w:tcPr>
            <w:tcW w:w="2933" w:type="dxa"/>
            <w:gridSpan w:val="2"/>
          </w:tcPr>
          <w:p w14:paraId="53B4A416">
            <w:pPr>
              <w:pStyle w:val="8"/>
              <w:bidi w:val="0"/>
              <w:rPr>
                <w:rFonts w:hint="eastAsia"/>
              </w:rPr>
            </w:pPr>
            <w:r>
              <w:rPr>
                <w:rFonts w:hint="eastAsia"/>
              </w:rPr>
              <w:t>GB 14902-2012</w:t>
            </w:r>
          </w:p>
        </w:tc>
        <w:tc>
          <w:tcPr>
            <w:tcW w:w="516" w:type="dxa"/>
            <w:gridSpan w:val="2"/>
          </w:tcPr>
          <w:p w14:paraId="517E7C61">
            <w:pPr>
              <w:snapToGrid w:val="0"/>
              <w:spacing w:line="360" w:lineRule="auto"/>
              <w:rPr>
                <w:rFonts w:hint="eastAsia"/>
                <w:color w:val="auto"/>
                <w:highlight w:val="none"/>
              </w:rPr>
            </w:pPr>
          </w:p>
        </w:tc>
      </w:tr>
      <w:tr w14:paraId="76F1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13DC170C">
            <w:pPr>
              <w:pStyle w:val="8"/>
              <w:bidi w:val="0"/>
              <w:jc w:val="center"/>
              <w:rPr>
                <w:rFonts w:hint="eastAsia"/>
              </w:rPr>
            </w:pPr>
            <w:r>
              <w:rPr>
                <w:rFonts w:hint="eastAsia"/>
              </w:rPr>
              <w:t>14</w:t>
            </w:r>
          </w:p>
        </w:tc>
        <w:tc>
          <w:tcPr>
            <w:tcW w:w="4447" w:type="dxa"/>
            <w:gridSpan w:val="2"/>
          </w:tcPr>
          <w:p w14:paraId="1447D7E0">
            <w:pPr>
              <w:pStyle w:val="8"/>
              <w:bidi w:val="0"/>
              <w:rPr>
                <w:rFonts w:hint="eastAsia"/>
                <w:lang w:eastAsia="zh-CN"/>
              </w:rPr>
            </w:pPr>
            <w:r>
              <w:rPr>
                <w:rFonts w:hint="eastAsia"/>
                <w:lang w:eastAsia="zh-CN"/>
              </w:rPr>
              <w:t>混凝土泵送施工技术规程</w:t>
            </w:r>
          </w:p>
        </w:tc>
        <w:tc>
          <w:tcPr>
            <w:tcW w:w="2933" w:type="dxa"/>
            <w:gridSpan w:val="2"/>
          </w:tcPr>
          <w:p w14:paraId="3A43796A">
            <w:pPr>
              <w:pStyle w:val="8"/>
              <w:bidi w:val="0"/>
              <w:rPr>
                <w:rFonts w:hint="eastAsia"/>
              </w:rPr>
            </w:pPr>
            <w:r>
              <w:rPr>
                <w:rFonts w:hint="eastAsia"/>
              </w:rPr>
              <w:t>JGJ/T 10-2011</w:t>
            </w:r>
          </w:p>
        </w:tc>
        <w:tc>
          <w:tcPr>
            <w:tcW w:w="516" w:type="dxa"/>
            <w:gridSpan w:val="2"/>
          </w:tcPr>
          <w:p w14:paraId="3DDEF6D7">
            <w:pPr>
              <w:snapToGrid w:val="0"/>
              <w:spacing w:line="360" w:lineRule="auto"/>
              <w:rPr>
                <w:rFonts w:hint="eastAsia"/>
                <w:color w:val="auto"/>
                <w:highlight w:val="none"/>
              </w:rPr>
            </w:pPr>
          </w:p>
        </w:tc>
      </w:tr>
      <w:tr w14:paraId="6C892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6CB8F335">
            <w:pPr>
              <w:pStyle w:val="8"/>
              <w:bidi w:val="0"/>
              <w:jc w:val="center"/>
              <w:rPr>
                <w:rFonts w:hint="eastAsia"/>
              </w:rPr>
            </w:pPr>
            <w:r>
              <w:rPr>
                <w:rFonts w:hint="eastAsia"/>
              </w:rPr>
              <w:t>15</w:t>
            </w:r>
          </w:p>
        </w:tc>
        <w:tc>
          <w:tcPr>
            <w:tcW w:w="4447" w:type="dxa"/>
            <w:gridSpan w:val="2"/>
          </w:tcPr>
          <w:p w14:paraId="5FC8AA2B">
            <w:pPr>
              <w:pStyle w:val="8"/>
              <w:bidi w:val="0"/>
              <w:rPr>
                <w:rFonts w:hint="eastAsia"/>
                <w:lang w:eastAsia="zh-CN"/>
              </w:rPr>
            </w:pPr>
            <w:r>
              <w:rPr>
                <w:rFonts w:hint="eastAsia"/>
                <w:lang w:eastAsia="zh-CN"/>
              </w:rPr>
              <w:t>混凝土结构工程用锚固胶</w:t>
            </w:r>
          </w:p>
        </w:tc>
        <w:tc>
          <w:tcPr>
            <w:tcW w:w="2933" w:type="dxa"/>
            <w:gridSpan w:val="2"/>
          </w:tcPr>
          <w:p w14:paraId="58691E77">
            <w:pPr>
              <w:pStyle w:val="8"/>
              <w:bidi w:val="0"/>
              <w:rPr>
                <w:rFonts w:hint="eastAsia"/>
              </w:rPr>
            </w:pPr>
            <w:r>
              <w:rPr>
                <w:rFonts w:hint="eastAsia"/>
              </w:rPr>
              <w:t>JG/T 340-2011</w:t>
            </w:r>
          </w:p>
        </w:tc>
        <w:tc>
          <w:tcPr>
            <w:tcW w:w="516" w:type="dxa"/>
            <w:gridSpan w:val="2"/>
          </w:tcPr>
          <w:p w14:paraId="5CBB44C6">
            <w:pPr>
              <w:snapToGrid w:val="0"/>
              <w:spacing w:line="360" w:lineRule="auto"/>
              <w:rPr>
                <w:rFonts w:hint="eastAsia"/>
                <w:color w:val="auto"/>
                <w:highlight w:val="none"/>
              </w:rPr>
            </w:pPr>
          </w:p>
        </w:tc>
      </w:tr>
      <w:tr w14:paraId="0175D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tcPr>
          <w:p w14:paraId="53091647">
            <w:pPr>
              <w:pStyle w:val="8"/>
              <w:bidi w:val="0"/>
              <w:jc w:val="center"/>
              <w:rPr>
                <w:rFonts w:hint="eastAsia"/>
                <w:lang w:eastAsia="zh-CN"/>
              </w:rPr>
            </w:pPr>
            <w:r>
              <w:rPr>
                <w:rFonts w:hint="eastAsia"/>
                <w:lang w:eastAsia="zh-CN"/>
              </w:rPr>
              <w:t>（三）水运混凝土工程</w:t>
            </w:r>
          </w:p>
        </w:tc>
      </w:tr>
      <w:tr w14:paraId="0B82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6FD9C12D">
            <w:pPr>
              <w:pStyle w:val="8"/>
              <w:bidi w:val="0"/>
              <w:jc w:val="center"/>
              <w:rPr>
                <w:rFonts w:hint="eastAsia"/>
              </w:rPr>
            </w:pPr>
            <w:r>
              <w:rPr>
                <w:rFonts w:hint="eastAsia"/>
              </w:rPr>
              <w:t>1</w:t>
            </w:r>
          </w:p>
        </w:tc>
        <w:tc>
          <w:tcPr>
            <w:tcW w:w="4447" w:type="dxa"/>
            <w:gridSpan w:val="2"/>
          </w:tcPr>
          <w:p w14:paraId="2B9C436E">
            <w:pPr>
              <w:pStyle w:val="8"/>
              <w:bidi w:val="0"/>
              <w:rPr>
                <w:rFonts w:hint="eastAsia"/>
                <w:lang w:eastAsia="zh-CN"/>
              </w:rPr>
            </w:pPr>
            <w:r>
              <w:rPr>
                <w:rFonts w:hint="eastAsia"/>
                <w:lang w:eastAsia="zh-CN"/>
              </w:rPr>
              <w:t>水运工程混凝土施工规范</w:t>
            </w:r>
          </w:p>
        </w:tc>
        <w:tc>
          <w:tcPr>
            <w:tcW w:w="2933" w:type="dxa"/>
            <w:gridSpan w:val="2"/>
          </w:tcPr>
          <w:p w14:paraId="1C57C466">
            <w:pPr>
              <w:pStyle w:val="8"/>
              <w:bidi w:val="0"/>
              <w:rPr>
                <w:rFonts w:hint="eastAsia"/>
              </w:rPr>
            </w:pPr>
            <w:r>
              <w:rPr>
                <w:rFonts w:hint="eastAsia"/>
              </w:rPr>
              <w:t>JTS202-2011</w:t>
            </w:r>
          </w:p>
        </w:tc>
        <w:tc>
          <w:tcPr>
            <w:tcW w:w="516" w:type="dxa"/>
            <w:gridSpan w:val="2"/>
          </w:tcPr>
          <w:p w14:paraId="00735716">
            <w:pPr>
              <w:snapToGrid w:val="0"/>
              <w:spacing w:line="360" w:lineRule="auto"/>
              <w:rPr>
                <w:rFonts w:hint="eastAsia"/>
                <w:color w:val="auto"/>
                <w:highlight w:val="none"/>
              </w:rPr>
            </w:pPr>
          </w:p>
        </w:tc>
      </w:tr>
      <w:tr w14:paraId="2921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36A54E0C">
            <w:pPr>
              <w:pStyle w:val="8"/>
              <w:bidi w:val="0"/>
              <w:jc w:val="center"/>
              <w:rPr>
                <w:rFonts w:hint="eastAsia"/>
              </w:rPr>
            </w:pPr>
            <w:r>
              <w:rPr>
                <w:rFonts w:hint="eastAsia"/>
              </w:rPr>
              <w:t>2</w:t>
            </w:r>
          </w:p>
        </w:tc>
        <w:tc>
          <w:tcPr>
            <w:tcW w:w="4447" w:type="dxa"/>
            <w:gridSpan w:val="2"/>
          </w:tcPr>
          <w:p w14:paraId="6809B089">
            <w:pPr>
              <w:pStyle w:val="8"/>
              <w:bidi w:val="0"/>
              <w:rPr>
                <w:rFonts w:hint="eastAsia"/>
                <w:lang w:eastAsia="zh-CN"/>
              </w:rPr>
            </w:pPr>
            <w:r>
              <w:rPr>
                <w:rFonts w:hint="eastAsia"/>
                <w:lang w:eastAsia="zh-CN"/>
              </w:rPr>
              <w:t>水运工程混凝土质量控制标准</w:t>
            </w:r>
          </w:p>
        </w:tc>
        <w:tc>
          <w:tcPr>
            <w:tcW w:w="2933" w:type="dxa"/>
            <w:gridSpan w:val="2"/>
          </w:tcPr>
          <w:p w14:paraId="5DB1E0D3">
            <w:pPr>
              <w:pStyle w:val="8"/>
              <w:bidi w:val="0"/>
              <w:rPr>
                <w:rFonts w:hint="eastAsia"/>
              </w:rPr>
            </w:pPr>
            <w:r>
              <w:rPr>
                <w:rFonts w:hint="eastAsia"/>
              </w:rPr>
              <w:t>JTS202-2-2011</w:t>
            </w:r>
          </w:p>
        </w:tc>
        <w:tc>
          <w:tcPr>
            <w:tcW w:w="516" w:type="dxa"/>
            <w:gridSpan w:val="2"/>
          </w:tcPr>
          <w:p w14:paraId="43F6B6FD">
            <w:pPr>
              <w:snapToGrid w:val="0"/>
              <w:spacing w:line="360" w:lineRule="auto"/>
              <w:rPr>
                <w:rFonts w:hint="eastAsia"/>
                <w:color w:val="auto"/>
                <w:highlight w:val="none"/>
              </w:rPr>
            </w:pPr>
          </w:p>
        </w:tc>
      </w:tr>
      <w:tr w14:paraId="1E92E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15C2007C">
            <w:pPr>
              <w:pStyle w:val="8"/>
              <w:bidi w:val="0"/>
              <w:jc w:val="center"/>
              <w:rPr>
                <w:rFonts w:hint="eastAsia"/>
              </w:rPr>
            </w:pPr>
            <w:r>
              <w:rPr>
                <w:rFonts w:hint="eastAsia"/>
              </w:rPr>
              <w:t>3</w:t>
            </w:r>
          </w:p>
        </w:tc>
        <w:tc>
          <w:tcPr>
            <w:tcW w:w="4447" w:type="dxa"/>
            <w:gridSpan w:val="2"/>
          </w:tcPr>
          <w:p w14:paraId="664B536D">
            <w:pPr>
              <w:pStyle w:val="8"/>
              <w:bidi w:val="0"/>
              <w:rPr>
                <w:rFonts w:hint="eastAsia"/>
                <w:lang w:eastAsia="zh-CN"/>
              </w:rPr>
            </w:pPr>
            <w:r>
              <w:rPr>
                <w:rFonts w:hint="eastAsia"/>
                <w:lang w:eastAsia="zh-CN"/>
              </w:rPr>
              <w:t>海港工程高性能混凝土质量控制标准</w:t>
            </w:r>
          </w:p>
        </w:tc>
        <w:tc>
          <w:tcPr>
            <w:tcW w:w="2933" w:type="dxa"/>
            <w:gridSpan w:val="2"/>
          </w:tcPr>
          <w:p w14:paraId="18E256FC">
            <w:pPr>
              <w:pStyle w:val="8"/>
              <w:bidi w:val="0"/>
              <w:rPr>
                <w:rFonts w:hint="eastAsia"/>
              </w:rPr>
            </w:pPr>
            <w:r>
              <w:rPr>
                <w:rFonts w:hint="eastAsia"/>
              </w:rPr>
              <w:t>JTS257-2-2012</w:t>
            </w:r>
          </w:p>
        </w:tc>
        <w:tc>
          <w:tcPr>
            <w:tcW w:w="516" w:type="dxa"/>
            <w:gridSpan w:val="2"/>
          </w:tcPr>
          <w:p w14:paraId="5C0E7597">
            <w:pPr>
              <w:snapToGrid w:val="0"/>
              <w:spacing w:line="360" w:lineRule="auto"/>
              <w:rPr>
                <w:rFonts w:hint="eastAsia"/>
                <w:color w:val="auto"/>
                <w:highlight w:val="none"/>
              </w:rPr>
            </w:pPr>
          </w:p>
        </w:tc>
      </w:tr>
      <w:tr w14:paraId="20E55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7D6CFA5E">
            <w:pPr>
              <w:pStyle w:val="8"/>
              <w:bidi w:val="0"/>
              <w:jc w:val="center"/>
              <w:rPr>
                <w:rFonts w:hint="eastAsia"/>
              </w:rPr>
            </w:pPr>
            <w:r>
              <w:rPr>
                <w:rFonts w:hint="eastAsia"/>
              </w:rPr>
              <w:t>4</w:t>
            </w:r>
          </w:p>
        </w:tc>
        <w:tc>
          <w:tcPr>
            <w:tcW w:w="4447" w:type="dxa"/>
            <w:gridSpan w:val="2"/>
          </w:tcPr>
          <w:p w14:paraId="7630D82B">
            <w:pPr>
              <w:pStyle w:val="8"/>
              <w:bidi w:val="0"/>
              <w:rPr>
                <w:rFonts w:hint="eastAsia"/>
                <w:lang w:eastAsia="zh-CN"/>
              </w:rPr>
            </w:pPr>
            <w:r>
              <w:rPr>
                <w:rFonts w:hint="eastAsia"/>
                <w:lang w:eastAsia="zh-CN"/>
              </w:rPr>
              <w:t>水运工程大体积混凝土温度裂缝控制技术规范</w:t>
            </w:r>
          </w:p>
        </w:tc>
        <w:tc>
          <w:tcPr>
            <w:tcW w:w="2933" w:type="dxa"/>
            <w:gridSpan w:val="2"/>
          </w:tcPr>
          <w:p w14:paraId="4840AD45">
            <w:pPr>
              <w:pStyle w:val="8"/>
              <w:bidi w:val="0"/>
              <w:rPr>
                <w:rFonts w:hint="eastAsia"/>
              </w:rPr>
            </w:pPr>
            <w:r>
              <w:rPr>
                <w:rFonts w:hint="eastAsia"/>
              </w:rPr>
              <w:t>JTS/T202-1-2022</w:t>
            </w:r>
          </w:p>
        </w:tc>
        <w:tc>
          <w:tcPr>
            <w:tcW w:w="516" w:type="dxa"/>
            <w:gridSpan w:val="2"/>
          </w:tcPr>
          <w:p w14:paraId="7C62E9EC">
            <w:pPr>
              <w:snapToGrid w:val="0"/>
              <w:spacing w:line="360" w:lineRule="auto"/>
              <w:rPr>
                <w:rFonts w:hint="eastAsia"/>
                <w:color w:val="auto"/>
                <w:highlight w:val="none"/>
              </w:rPr>
            </w:pPr>
          </w:p>
        </w:tc>
      </w:tr>
      <w:tr w14:paraId="76376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03EB08A3">
            <w:pPr>
              <w:pStyle w:val="8"/>
              <w:bidi w:val="0"/>
              <w:jc w:val="center"/>
              <w:rPr>
                <w:rFonts w:hint="eastAsia"/>
              </w:rPr>
            </w:pPr>
            <w:r>
              <w:rPr>
                <w:rFonts w:hint="eastAsia"/>
              </w:rPr>
              <w:t>5</w:t>
            </w:r>
          </w:p>
        </w:tc>
        <w:tc>
          <w:tcPr>
            <w:tcW w:w="4447" w:type="dxa"/>
            <w:gridSpan w:val="2"/>
          </w:tcPr>
          <w:p w14:paraId="3737070F">
            <w:pPr>
              <w:pStyle w:val="8"/>
              <w:bidi w:val="0"/>
              <w:rPr>
                <w:rFonts w:hint="eastAsia"/>
                <w:lang w:eastAsia="zh-CN"/>
              </w:rPr>
            </w:pPr>
            <w:r>
              <w:rPr>
                <w:rFonts w:hint="eastAsia"/>
                <w:lang w:eastAsia="zh-CN"/>
              </w:rPr>
              <w:t>水运工程混凝土结构实体检测技术规程</w:t>
            </w:r>
          </w:p>
        </w:tc>
        <w:tc>
          <w:tcPr>
            <w:tcW w:w="2933" w:type="dxa"/>
            <w:gridSpan w:val="2"/>
          </w:tcPr>
          <w:p w14:paraId="16CB481B">
            <w:pPr>
              <w:pStyle w:val="8"/>
              <w:bidi w:val="0"/>
              <w:rPr>
                <w:rFonts w:hint="eastAsia"/>
              </w:rPr>
            </w:pPr>
            <w:r>
              <w:rPr>
                <w:rFonts w:hint="eastAsia"/>
              </w:rPr>
              <w:t>JTS239-2015</w:t>
            </w:r>
          </w:p>
        </w:tc>
        <w:tc>
          <w:tcPr>
            <w:tcW w:w="516" w:type="dxa"/>
            <w:gridSpan w:val="2"/>
          </w:tcPr>
          <w:p w14:paraId="782075F7">
            <w:pPr>
              <w:snapToGrid w:val="0"/>
              <w:spacing w:line="360" w:lineRule="auto"/>
              <w:rPr>
                <w:rFonts w:hint="eastAsia"/>
                <w:color w:val="auto"/>
                <w:highlight w:val="none"/>
              </w:rPr>
            </w:pPr>
          </w:p>
        </w:tc>
      </w:tr>
      <w:tr w14:paraId="362F9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tcPr>
          <w:p w14:paraId="292C887C">
            <w:pPr>
              <w:pStyle w:val="8"/>
              <w:bidi w:val="0"/>
              <w:jc w:val="center"/>
              <w:rPr>
                <w:rFonts w:hint="eastAsia"/>
                <w:lang w:eastAsia="zh-CN"/>
              </w:rPr>
            </w:pPr>
            <w:r>
              <w:rPr>
                <w:rFonts w:hint="eastAsia"/>
                <w:lang w:eastAsia="zh-CN"/>
              </w:rPr>
              <w:t>（四）钢（铝）结构工程</w:t>
            </w:r>
          </w:p>
        </w:tc>
      </w:tr>
      <w:tr w14:paraId="6650A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25DE2DBE">
            <w:pPr>
              <w:pStyle w:val="8"/>
              <w:bidi w:val="0"/>
              <w:jc w:val="center"/>
              <w:rPr>
                <w:rFonts w:hint="eastAsia"/>
              </w:rPr>
            </w:pPr>
            <w:r>
              <w:rPr>
                <w:rFonts w:hint="eastAsia"/>
              </w:rPr>
              <w:t>1</w:t>
            </w:r>
          </w:p>
        </w:tc>
        <w:tc>
          <w:tcPr>
            <w:tcW w:w="4447" w:type="dxa"/>
            <w:gridSpan w:val="2"/>
          </w:tcPr>
          <w:p w14:paraId="74BD61EE">
            <w:pPr>
              <w:pStyle w:val="8"/>
              <w:bidi w:val="0"/>
              <w:rPr>
                <w:rFonts w:hint="eastAsia"/>
              </w:rPr>
            </w:pPr>
            <w:r>
              <w:rPr>
                <w:rFonts w:hint="eastAsia"/>
              </w:rPr>
              <w:t>钢结构工程施工规范</w:t>
            </w:r>
          </w:p>
        </w:tc>
        <w:tc>
          <w:tcPr>
            <w:tcW w:w="2933" w:type="dxa"/>
            <w:gridSpan w:val="2"/>
          </w:tcPr>
          <w:p w14:paraId="63B1D599">
            <w:pPr>
              <w:pStyle w:val="8"/>
              <w:bidi w:val="0"/>
              <w:rPr>
                <w:rFonts w:hint="eastAsia"/>
              </w:rPr>
            </w:pPr>
            <w:r>
              <w:rPr>
                <w:rFonts w:hint="eastAsia"/>
              </w:rPr>
              <w:t>GB 50755-2012</w:t>
            </w:r>
          </w:p>
        </w:tc>
        <w:tc>
          <w:tcPr>
            <w:tcW w:w="516" w:type="dxa"/>
            <w:gridSpan w:val="2"/>
          </w:tcPr>
          <w:p w14:paraId="275E1A21">
            <w:pPr>
              <w:snapToGrid w:val="0"/>
              <w:spacing w:line="360" w:lineRule="auto"/>
              <w:rPr>
                <w:rFonts w:hint="eastAsia"/>
                <w:color w:val="auto"/>
                <w:highlight w:val="none"/>
              </w:rPr>
            </w:pPr>
          </w:p>
        </w:tc>
      </w:tr>
      <w:tr w14:paraId="08F9B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43765E9A">
            <w:pPr>
              <w:pStyle w:val="8"/>
              <w:bidi w:val="0"/>
              <w:jc w:val="center"/>
              <w:rPr>
                <w:rFonts w:hint="eastAsia"/>
              </w:rPr>
            </w:pPr>
            <w:r>
              <w:rPr>
                <w:rFonts w:hint="eastAsia"/>
              </w:rPr>
              <w:t>2</w:t>
            </w:r>
          </w:p>
        </w:tc>
        <w:tc>
          <w:tcPr>
            <w:tcW w:w="4447" w:type="dxa"/>
            <w:gridSpan w:val="2"/>
          </w:tcPr>
          <w:p w14:paraId="1E401B83">
            <w:pPr>
              <w:pStyle w:val="8"/>
              <w:bidi w:val="0"/>
              <w:rPr>
                <w:rFonts w:hint="eastAsia"/>
                <w:lang w:eastAsia="zh-CN"/>
              </w:rPr>
            </w:pPr>
            <w:r>
              <w:rPr>
                <w:rFonts w:hint="eastAsia"/>
                <w:lang w:eastAsia="zh-CN"/>
              </w:rPr>
              <w:t>钢结构工程施工质量验收标准</w:t>
            </w:r>
          </w:p>
        </w:tc>
        <w:tc>
          <w:tcPr>
            <w:tcW w:w="2933" w:type="dxa"/>
            <w:gridSpan w:val="2"/>
          </w:tcPr>
          <w:p w14:paraId="3D21A19B">
            <w:pPr>
              <w:pStyle w:val="8"/>
              <w:bidi w:val="0"/>
              <w:rPr>
                <w:rFonts w:hint="eastAsia"/>
              </w:rPr>
            </w:pPr>
            <w:r>
              <w:rPr>
                <w:rFonts w:hint="eastAsia"/>
              </w:rPr>
              <w:t>GB 50205-2020</w:t>
            </w:r>
          </w:p>
        </w:tc>
        <w:tc>
          <w:tcPr>
            <w:tcW w:w="516" w:type="dxa"/>
            <w:gridSpan w:val="2"/>
          </w:tcPr>
          <w:p w14:paraId="16803DC6">
            <w:pPr>
              <w:snapToGrid w:val="0"/>
              <w:spacing w:line="360" w:lineRule="auto"/>
              <w:rPr>
                <w:rFonts w:hint="eastAsia"/>
                <w:color w:val="auto"/>
                <w:highlight w:val="none"/>
              </w:rPr>
            </w:pPr>
          </w:p>
        </w:tc>
      </w:tr>
      <w:tr w14:paraId="161ED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150EE72B">
            <w:pPr>
              <w:pStyle w:val="8"/>
              <w:bidi w:val="0"/>
              <w:jc w:val="center"/>
              <w:rPr>
                <w:rFonts w:hint="eastAsia"/>
              </w:rPr>
            </w:pPr>
            <w:r>
              <w:rPr>
                <w:rFonts w:hint="eastAsia"/>
              </w:rPr>
              <w:t>3</w:t>
            </w:r>
          </w:p>
        </w:tc>
        <w:tc>
          <w:tcPr>
            <w:tcW w:w="4447" w:type="dxa"/>
            <w:gridSpan w:val="2"/>
          </w:tcPr>
          <w:p w14:paraId="02445AFA">
            <w:pPr>
              <w:pStyle w:val="8"/>
              <w:bidi w:val="0"/>
              <w:rPr>
                <w:rFonts w:hint="eastAsia"/>
                <w:lang w:eastAsia="zh-CN"/>
              </w:rPr>
            </w:pPr>
            <w:r>
              <w:rPr>
                <w:rFonts w:hint="eastAsia"/>
                <w:lang w:eastAsia="zh-CN"/>
              </w:rPr>
              <w:t>建筑钢结构防火技术规范</w:t>
            </w:r>
          </w:p>
        </w:tc>
        <w:tc>
          <w:tcPr>
            <w:tcW w:w="2933" w:type="dxa"/>
            <w:gridSpan w:val="2"/>
          </w:tcPr>
          <w:p w14:paraId="5EA5AEA4">
            <w:pPr>
              <w:pStyle w:val="8"/>
              <w:bidi w:val="0"/>
              <w:rPr>
                <w:rFonts w:hint="eastAsia"/>
              </w:rPr>
            </w:pPr>
            <w:r>
              <w:rPr>
                <w:rFonts w:hint="eastAsia"/>
              </w:rPr>
              <w:t>CECS 200-2006</w:t>
            </w:r>
          </w:p>
        </w:tc>
        <w:tc>
          <w:tcPr>
            <w:tcW w:w="516" w:type="dxa"/>
            <w:gridSpan w:val="2"/>
          </w:tcPr>
          <w:p w14:paraId="33ADA4C5">
            <w:pPr>
              <w:snapToGrid w:val="0"/>
              <w:spacing w:line="360" w:lineRule="auto"/>
              <w:rPr>
                <w:rFonts w:hint="eastAsia"/>
                <w:color w:val="auto"/>
                <w:highlight w:val="none"/>
              </w:rPr>
            </w:pPr>
          </w:p>
        </w:tc>
      </w:tr>
      <w:tr w14:paraId="1F44A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239BDF4C">
            <w:pPr>
              <w:pStyle w:val="8"/>
              <w:bidi w:val="0"/>
              <w:jc w:val="center"/>
              <w:rPr>
                <w:rFonts w:hint="eastAsia"/>
              </w:rPr>
            </w:pPr>
            <w:r>
              <w:rPr>
                <w:rFonts w:hint="eastAsia"/>
              </w:rPr>
              <w:t>4</w:t>
            </w:r>
          </w:p>
        </w:tc>
        <w:tc>
          <w:tcPr>
            <w:tcW w:w="4447" w:type="dxa"/>
            <w:gridSpan w:val="2"/>
          </w:tcPr>
          <w:p w14:paraId="02BC955C">
            <w:pPr>
              <w:pStyle w:val="8"/>
              <w:bidi w:val="0"/>
              <w:rPr>
                <w:rFonts w:hint="eastAsia"/>
                <w:lang w:eastAsia="zh-CN"/>
              </w:rPr>
            </w:pPr>
            <w:r>
              <w:rPr>
                <w:rFonts w:hint="eastAsia"/>
                <w:lang w:eastAsia="zh-CN"/>
              </w:rPr>
              <w:t>钢结构现场检测技术标准</w:t>
            </w:r>
          </w:p>
        </w:tc>
        <w:tc>
          <w:tcPr>
            <w:tcW w:w="2933" w:type="dxa"/>
            <w:gridSpan w:val="2"/>
          </w:tcPr>
          <w:p w14:paraId="162BDDD8">
            <w:pPr>
              <w:pStyle w:val="8"/>
              <w:bidi w:val="0"/>
              <w:rPr>
                <w:rFonts w:hint="eastAsia"/>
              </w:rPr>
            </w:pPr>
            <w:r>
              <w:rPr>
                <w:rFonts w:hint="eastAsia"/>
              </w:rPr>
              <w:t>GB/T 50621-2010</w:t>
            </w:r>
          </w:p>
        </w:tc>
        <w:tc>
          <w:tcPr>
            <w:tcW w:w="516" w:type="dxa"/>
            <w:gridSpan w:val="2"/>
          </w:tcPr>
          <w:p w14:paraId="0DEB1078">
            <w:pPr>
              <w:snapToGrid w:val="0"/>
              <w:spacing w:line="360" w:lineRule="auto"/>
              <w:rPr>
                <w:rFonts w:hint="eastAsia"/>
                <w:color w:val="auto"/>
                <w:highlight w:val="none"/>
              </w:rPr>
            </w:pPr>
          </w:p>
        </w:tc>
      </w:tr>
      <w:tr w14:paraId="581F1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79EA4BFF">
            <w:pPr>
              <w:pStyle w:val="8"/>
              <w:bidi w:val="0"/>
              <w:jc w:val="center"/>
              <w:rPr>
                <w:rFonts w:hint="eastAsia"/>
              </w:rPr>
            </w:pPr>
            <w:r>
              <w:rPr>
                <w:rFonts w:hint="eastAsia"/>
              </w:rPr>
              <w:t>5</w:t>
            </w:r>
          </w:p>
        </w:tc>
        <w:tc>
          <w:tcPr>
            <w:tcW w:w="4447" w:type="dxa"/>
            <w:gridSpan w:val="2"/>
          </w:tcPr>
          <w:p w14:paraId="2057C696">
            <w:pPr>
              <w:pStyle w:val="8"/>
              <w:bidi w:val="0"/>
              <w:rPr>
                <w:rFonts w:hint="eastAsia"/>
                <w:lang w:eastAsia="zh-CN"/>
              </w:rPr>
            </w:pPr>
            <w:r>
              <w:rPr>
                <w:rFonts w:hint="eastAsia"/>
                <w:lang w:eastAsia="zh-CN"/>
              </w:rPr>
              <w:t>钢结构高强度螺栓连接技术规程</w:t>
            </w:r>
          </w:p>
        </w:tc>
        <w:tc>
          <w:tcPr>
            <w:tcW w:w="2933" w:type="dxa"/>
            <w:gridSpan w:val="2"/>
          </w:tcPr>
          <w:p w14:paraId="61D4255F">
            <w:pPr>
              <w:pStyle w:val="8"/>
              <w:bidi w:val="0"/>
              <w:rPr>
                <w:rFonts w:hint="eastAsia"/>
              </w:rPr>
            </w:pPr>
            <w:r>
              <w:rPr>
                <w:rFonts w:hint="eastAsia"/>
              </w:rPr>
              <w:t>JGJ 82-2011</w:t>
            </w:r>
          </w:p>
        </w:tc>
        <w:tc>
          <w:tcPr>
            <w:tcW w:w="516" w:type="dxa"/>
            <w:gridSpan w:val="2"/>
          </w:tcPr>
          <w:p w14:paraId="7CBDED3B">
            <w:pPr>
              <w:snapToGrid w:val="0"/>
              <w:spacing w:line="360" w:lineRule="auto"/>
              <w:rPr>
                <w:rFonts w:hint="eastAsia"/>
                <w:color w:val="auto"/>
                <w:highlight w:val="none"/>
              </w:rPr>
            </w:pPr>
          </w:p>
        </w:tc>
      </w:tr>
      <w:tr w14:paraId="5ED17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105983FB">
            <w:pPr>
              <w:pStyle w:val="8"/>
              <w:bidi w:val="0"/>
              <w:jc w:val="center"/>
              <w:rPr>
                <w:rFonts w:hint="eastAsia"/>
              </w:rPr>
            </w:pPr>
            <w:r>
              <w:rPr>
                <w:rFonts w:hint="eastAsia"/>
              </w:rPr>
              <w:t>6</w:t>
            </w:r>
          </w:p>
        </w:tc>
        <w:tc>
          <w:tcPr>
            <w:tcW w:w="4447" w:type="dxa"/>
            <w:gridSpan w:val="2"/>
          </w:tcPr>
          <w:p w14:paraId="5D1090E3">
            <w:pPr>
              <w:pStyle w:val="8"/>
              <w:bidi w:val="0"/>
              <w:rPr>
                <w:rFonts w:hint="eastAsia"/>
                <w:lang w:eastAsia="zh-CN"/>
              </w:rPr>
            </w:pPr>
            <w:r>
              <w:rPr>
                <w:rFonts w:hint="eastAsia"/>
                <w:lang w:eastAsia="zh-CN"/>
              </w:rPr>
              <w:t>紧固件扭矩一夹紧试验</w:t>
            </w:r>
          </w:p>
        </w:tc>
        <w:tc>
          <w:tcPr>
            <w:tcW w:w="2933" w:type="dxa"/>
            <w:gridSpan w:val="2"/>
          </w:tcPr>
          <w:p w14:paraId="1B0DC1AC">
            <w:pPr>
              <w:pStyle w:val="8"/>
              <w:bidi w:val="0"/>
              <w:rPr>
                <w:rFonts w:hint="eastAsia"/>
              </w:rPr>
            </w:pPr>
            <w:r>
              <w:rPr>
                <w:rFonts w:hint="eastAsia"/>
              </w:rPr>
              <w:t>GB/T 16823.3-2010</w:t>
            </w:r>
          </w:p>
        </w:tc>
        <w:tc>
          <w:tcPr>
            <w:tcW w:w="516" w:type="dxa"/>
            <w:gridSpan w:val="2"/>
          </w:tcPr>
          <w:p w14:paraId="01D66626">
            <w:pPr>
              <w:snapToGrid w:val="0"/>
              <w:spacing w:line="360" w:lineRule="auto"/>
              <w:rPr>
                <w:rFonts w:hint="eastAsia"/>
                <w:color w:val="auto"/>
                <w:highlight w:val="none"/>
              </w:rPr>
            </w:pPr>
          </w:p>
        </w:tc>
      </w:tr>
      <w:tr w14:paraId="71D09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70418C67">
            <w:pPr>
              <w:pStyle w:val="8"/>
              <w:bidi w:val="0"/>
              <w:jc w:val="center"/>
              <w:rPr>
                <w:rFonts w:hint="eastAsia"/>
              </w:rPr>
            </w:pPr>
            <w:r>
              <w:rPr>
                <w:rFonts w:hint="eastAsia"/>
              </w:rPr>
              <w:t>7</w:t>
            </w:r>
          </w:p>
        </w:tc>
        <w:tc>
          <w:tcPr>
            <w:tcW w:w="4447" w:type="dxa"/>
            <w:gridSpan w:val="2"/>
          </w:tcPr>
          <w:p w14:paraId="0D406F72">
            <w:pPr>
              <w:pStyle w:val="8"/>
              <w:bidi w:val="0"/>
              <w:rPr>
                <w:rFonts w:hint="eastAsia"/>
                <w:lang w:eastAsia="zh-CN"/>
              </w:rPr>
            </w:pPr>
            <w:r>
              <w:rPr>
                <w:rFonts w:hint="eastAsia"/>
                <w:lang w:eastAsia="zh-CN"/>
              </w:rPr>
              <w:t>钢结构用高强度大六角头螺栓</w:t>
            </w:r>
          </w:p>
        </w:tc>
        <w:tc>
          <w:tcPr>
            <w:tcW w:w="2933" w:type="dxa"/>
            <w:gridSpan w:val="2"/>
          </w:tcPr>
          <w:p w14:paraId="4487E605">
            <w:pPr>
              <w:pStyle w:val="8"/>
              <w:bidi w:val="0"/>
              <w:rPr>
                <w:rFonts w:hint="eastAsia"/>
              </w:rPr>
            </w:pPr>
            <w:r>
              <w:rPr>
                <w:rFonts w:hint="eastAsia"/>
              </w:rPr>
              <w:t>GB/T 1228-2006</w:t>
            </w:r>
          </w:p>
        </w:tc>
        <w:tc>
          <w:tcPr>
            <w:tcW w:w="516" w:type="dxa"/>
            <w:gridSpan w:val="2"/>
          </w:tcPr>
          <w:p w14:paraId="41664DF9">
            <w:pPr>
              <w:snapToGrid w:val="0"/>
              <w:spacing w:line="360" w:lineRule="auto"/>
              <w:rPr>
                <w:rFonts w:hint="eastAsia"/>
                <w:color w:val="auto"/>
                <w:highlight w:val="none"/>
              </w:rPr>
            </w:pPr>
          </w:p>
        </w:tc>
      </w:tr>
      <w:tr w14:paraId="78713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4EE056C3">
            <w:pPr>
              <w:pStyle w:val="8"/>
              <w:bidi w:val="0"/>
              <w:jc w:val="center"/>
              <w:rPr>
                <w:rFonts w:hint="eastAsia"/>
              </w:rPr>
            </w:pPr>
            <w:r>
              <w:rPr>
                <w:rFonts w:hint="eastAsia"/>
              </w:rPr>
              <w:t>8</w:t>
            </w:r>
          </w:p>
        </w:tc>
        <w:tc>
          <w:tcPr>
            <w:tcW w:w="4447" w:type="dxa"/>
            <w:gridSpan w:val="2"/>
          </w:tcPr>
          <w:p w14:paraId="3113E33C">
            <w:pPr>
              <w:pStyle w:val="8"/>
              <w:bidi w:val="0"/>
              <w:rPr>
                <w:rFonts w:hint="eastAsia"/>
                <w:lang w:eastAsia="zh-CN"/>
              </w:rPr>
            </w:pPr>
            <w:r>
              <w:rPr>
                <w:rFonts w:hint="eastAsia"/>
                <w:lang w:eastAsia="zh-CN"/>
              </w:rPr>
              <w:t>钢结构用高强度大六角螺母</w:t>
            </w:r>
          </w:p>
        </w:tc>
        <w:tc>
          <w:tcPr>
            <w:tcW w:w="2933" w:type="dxa"/>
            <w:gridSpan w:val="2"/>
          </w:tcPr>
          <w:p w14:paraId="0482972C">
            <w:pPr>
              <w:pStyle w:val="8"/>
              <w:bidi w:val="0"/>
              <w:rPr>
                <w:rFonts w:hint="eastAsia"/>
              </w:rPr>
            </w:pPr>
            <w:r>
              <w:rPr>
                <w:rFonts w:hint="eastAsia"/>
              </w:rPr>
              <w:t>GB/T 1229-2006</w:t>
            </w:r>
          </w:p>
        </w:tc>
        <w:tc>
          <w:tcPr>
            <w:tcW w:w="516" w:type="dxa"/>
            <w:gridSpan w:val="2"/>
          </w:tcPr>
          <w:p w14:paraId="641C8819">
            <w:pPr>
              <w:snapToGrid w:val="0"/>
              <w:spacing w:line="360" w:lineRule="auto"/>
              <w:rPr>
                <w:rFonts w:hint="eastAsia"/>
                <w:color w:val="auto"/>
                <w:highlight w:val="none"/>
              </w:rPr>
            </w:pPr>
          </w:p>
        </w:tc>
      </w:tr>
      <w:tr w14:paraId="51770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2E781544">
            <w:pPr>
              <w:pStyle w:val="8"/>
              <w:bidi w:val="0"/>
              <w:jc w:val="center"/>
              <w:rPr>
                <w:rFonts w:hint="eastAsia"/>
              </w:rPr>
            </w:pPr>
            <w:r>
              <w:rPr>
                <w:rFonts w:hint="eastAsia"/>
              </w:rPr>
              <w:t>9</w:t>
            </w:r>
          </w:p>
        </w:tc>
        <w:tc>
          <w:tcPr>
            <w:tcW w:w="4447" w:type="dxa"/>
            <w:gridSpan w:val="2"/>
          </w:tcPr>
          <w:p w14:paraId="316677C1">
            <w:pPr>
              <w:pStyle w:val="8"/>
              <w:bidi w:val="0"/>
              <w:rPr>
                <w:rFonts w:hint="eastAsia"/>
              </w:rPr>
            </w:pPr>
            <w:r>
              <w:rPr>
                <w:rFonts w:hint="eastAsia"/>
              </w:rPr>
              <w:t>钢结构用高强度垫圈</w:t>
            </w:r>
          </w:p>
        </w:tc>
        <w:tc>
          <w:tcPr>
            <w:tcW w:w="2933" w:type="dxa"/>
            <w:gridSpan w:val="2"/>
          </w:tcPr>
          <w:p w14:paraId="4C4D0838">
            <w:pPr>
              <w:pStyle w:val="8"/>
              <w:bidi w:val="0"/>
              <w:rPr>
                <w:rFonts w:hint="eastAsia"/>
              </w:rPr>
            </w:pPr>
            <w:r>
              <w:rPr>
                <w:rFonts w:hint="eastAsia"/>
              </w:rPr>
              <w:t>GB/T 1230-2006</w:t>
            </w:r>
          </w:p>
        </w:tc>
        <w:tc>
          <w:tcPr>
            <w:tcW w:w="516" w:type="dxa"/>
            <w:gridSpan w:val="2"/>
          </w:tcPr>
          <w:p w14:paraId="1C050048">
            <w:pPr>
              <w:snapToGrid w:val="0"/>
              <w:spacing w:line="360" w:lineRule="auto"/>
              <w:rPr>
                <w:rFonts w:hint="eastAsia"/>
                <w:color w:val="auto"/>
                <w:highlight w:val="none"/>
              </w:rPr>
            </w:pPr>
          </w:p>
        </w:tc>
      </w:tr>
      <w:tr w14:paraId="4805C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831" w:hRule="exact"/>
          <w:jc w:val="center"/>
        </w:trPr>
        <w:tc>
          <w:tcPr>
            <w:tcW w:w="1182" w:type="dxa"/>
            <w:gridSpan w:val="2"/>
            <w:vAlign w:val="center"/>
          </w:tcPr>
          <w:p w14:paraId="4D8EBC28">
            <w:pPr>
              <w:pStyle w:val="8"/>
              <w:bidi w:val="0"/>
              <w:jc w:val="center"/>
              <w:rPr>
                <w:rFonts w:hint="eastAsia"/>
              </w:rPr>
            </w:pPr>
            <w:r>
              <w:rPr>
                <w:rFonts w:hint="eastAsia"/>
              </w:rPr>
              <w:t>10</w:t>
            </w:r>
          </w:p>
        </w:tc>
        <w:tc>
          <w:tcPr>
            <w:tcW w:w="4447" w:type="dxa"/>
            <w:gridSpan w:val="2"/>
          </w:tcPr>
          <w:p w14:paraId="2A69F0E0">
            <w:pPr>
              <w:pStyle w:val="8"/>
              <w:bidi w:val="0"/>
              <w:rPr>
                <w:rFonts w:hint="eastAsia"/>
                <w:lang w:eastAsia="zh-CN"/>
              </w:rPr>
            </w:pPr>
            <w:r>
              <w:rPr>
                <w:rFonts w:hint="eastAsia"/>
                <w:lang w:eastAsia="zh-CN"/>
              </w:rPr>
              <w:t>钢结构用高强度大六角头螺栓、大六角螺母、垫圈技术条件</w:t>
            </w:r>
          </w:p>
        </w:tc>
        <w:tc>
          <w:tcPr>
            <w:tcW w:w="2933" w:type="dxa"/>
            <w:gridSpan w:val="2"/>
            <w:vAlign w:val="center"/>
          </w:tcPr>
          <w:p w14:paraId="24684B14">
            <w:pPr>
              <w:pStyle w:val="8"/>
              <w:bidi w:val="0"/>
              <w:rPr>
                <w:rFonts w:hint="eastAsia"/>
              </w:rPr>
            </w:pPr>
            <w:r>
              <w:rPr>
                <w:rFonts w:hint="eastAsia"/>
              </w:rPr>
              <w:t>GB/T 1231-2006</w:t>
            </w:r>
          </w:p>
        </w:tc>
        <w:tc>
          <w:tcPr>
            <w:tcW w:w="516" w:type="dxa"/>
            <w:gridSpan w:val="2"/>
          </w:tcPr>
          <w:p w14:paraId="7C088D76">
            <w:pPr>
              <w:snapToGrid w:val="0"/>
              <w:spacing w:line="360" w:lineRule="auto"/>
              <w:rPr>
                <w:rFonts w:hint="eastAsia"/>
                <w:color w:val="auto"/>
                <w:highlight w:val="none"/>
              </w:rPr>
            </w:pPr>
          </w:p>
        </w:tc>
      </w:tr>
      <w:tr w14:paraId="6CBE8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4F593380">
            <w:pPr>
              <w:pStyle w:val="8"/>
              <w:bidi w:val="0"/>
              <w:jc w:val="center"/>
              <w:rPr>
                <w:rFonts w:hint="eastAsia"/>
              </w:rPr>
            </w:pPr>
            <w:r>
              <w:rPr>
                <w:rFonts w:hint="eastAsia"/>
              </w:rPr>
              <w:t>11</w:t>
            </w:r>
          </w:p>
        </w:tc>
        <w:tc>
          <w:tcPr>
            <w:tcW w:w="4447" w:type="dxa"/>
            <w:gridSpan w:val="2"/>
          </w:tcPr>
          <w:p w14:paraId="43A102C0">
            <w:pPr>
              <w:pStyle w:val="8"/>
              <w:bidi w:val="0"/>
              <w:rPr>
                <w:rFonts w:hint="eastAsia"/>
                <w:lang w:eastAsia="zh-CN"/>
              </w:rPr>
            </w:pPr>
            <w:r>
              <w:rPr>
                <w:rFonts w:hint="eastAsia"/>
                <w:lang w:eastAsia="zh-CN"/>
              </w:rPr>
              <w:t>钢结构用扭剪型高强度螺栓连接副</w:t>
            </w:r>
          </w:p>
        </w:tc>
        <w:tc>
          <w:tcPr>
            <w:tcW w:w="2933" w:type="dxa"/>
            <w:gridSpan w:val="2"/>
          </w:tcPr>
          <w:p w14:paraId="65650F75">
            <w:pPr>
              <w:pStyle w:val="8"/>
              <w:bidi w:val="0"/>
              <w:rPr>
                <w:rFonts w:hint="eastAsia"/>
              </w:rPr>
            </w:pPr>
            <w:r>
              <w:rPr>
                <w:rFonts w:hint="eastAsia"/>
              </w:rPr>
              <w:t>GB/T 3632-2008</w:t>
            </w:r>
          </w:p>
        </w:tc>
        <w:tc>
          <w:tcPr>
            <w:tcW w:w="516" w:type="dxa"/>
            <w:gridSpan w:val="2"/>
          </w:tcPr>
          <w:p w14:paraId="6B68CB0E">
            <w:pPr>
              <w:snapToGrid w:val="0"/>
              <w:spacing w:line="360" w:lineRule="auto"/>
              <w:rPr>
                <w:rFonts w:hint="eastAsia"/>
                <w:color w:val="auto"/>
                <w:highlight w:val="none"/>
              </w:rPr>
            </w:pPr>
          </w:p>
        </w:tc>
      </w:tr>
      <w:tr w14:paraId="30C7B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72E9A8F6">
            <w:pPr>
              <w:pStyle w:val="8"/>
              <w:bidi w:val="0"/>
              <w:jc w:val="center"/>
              <w:rPr>
                <w:rFonts w:hint="eastAsia"/>
              </w:rPr>
            </w:pPr>
            <w:r>
              <w:rPr>
                <w:rFonts w:hint="eastAsia"/>
              </w:rPr>
              <w:t>12</w:t>
            </w:r>
          </w:p>
        </w:tc>
        <w:tc>
          <w:tcPr>
            <w:tcW w:w="4447" w:type="dxa"/>
            <w:gridSpan w:val="2"/>
          </w:tcPr>
          <w:p w14:paraId="22B24B6D">
            <w:pPr>
              <w:pStyle w:val="8"/>
              <w:bidi w:val="0"/>
              <w:rPr>
                <w:rFonts w:hint="eastAsia"/>
              </w:rPr>
            </w:pPr>
            <w:r>
              <w:rPr>
                <w:rFonts w:hint="eastAsia"/>
              </w:rPr>
              <w:t>钢结构焊接规范</w:t>
            </w:r>
          </w:p>
        </w:tc>
        <w:tc>
          <w:tcPr>
            <w:tcW w:w="2933" w:type="dxa"/>
            <w:gridSpan w:val="2"/>
          </w:tcPr>
          <w:p w14:paraId="40F771CC">
            <w:pPr>
              <w:pStyle w:val="8"/>
              <w:bidi w:val="0"/>
              <w:rPr>
                <w:rFonts w:hint="eastAsia"/>
              </w:rPr>
            </w:pPr>
            <w:r>
              <w:rPr>
                <w:rFonts w:hint="eastAsia"/>
              </w:rPr>
              <w:t>GB 50661-2011</w:t>
            </w:r>
          </w:p>
        </w:tc>
        <w:tc>
          <w:tcPr>
            <w:tcW w:w="516" w:type="dxa"/>
            <w:gridSpan w:val="2"/>
          </w:tcPr>
          <w:p w14:paraId="3BB6C63B">
            <w:pPr>
              <w:snapToGrid w:val="0"/>
              <w:spacing w:line="360" w:lineRule="auto"/>
              <w:rPr>
                <w:rFonts w:hint="eastAsia"/>
                <w:color w:val="auto"/>
                <w:highlight w:val="none"/>
              </w:rPr>
            </w:pPr>
          </w:p>
        </w:tc>
      </w:tr>
      <w:tr w14:paraId="38BE4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45B17173">
            <w:pPr>
              <w:pStyle w:val="8"/>
              <w:bidi w:val="0"/>
              <w:jc w:val="center"/>
              <w:rPr>
                <w:rFonts w:hint="eastAsia"/>
              </w:rPr>
            </w:pPr>
            <w:r>
              <w:rPr>
                <w:rFonts w:hint="eastAsia"/>
              </w:rPr>
              <w:t>13</w:t>
            </w:r>
          </w:p>
        </w:tc>
        <w:tc>
          <w:tcPr>
            <w:tcW w:w="4447" w:type="dxa"/>
            <w:gridSpan w:val="2"/>
          </w:tcPr>
          <w:p w14:paraId="2C621C1A">
            <w:pPr>
              <w:pStyle w:val="8"/>
              <w:bidi w:val="0"/>
              <w:rPr>
                <w:rFonts w:hint="eastAsia"/>
                <w:lang w:eastAsia="zh-CN"/>
              </w:rPr>
            </w:pPr>
            <w:r>
              <w:rPr>
                <w:rFonts w:hint="eastAsia"/>
                <w:lang w:eastAsia="zh-CN"/>
              </w:rPr>
              <w:t>钢结构焊接热处理技术规程</w:t>
            </w:r>
          </w:p>
        </w:tc>
        <w:tc>
          <w:tcPr>
            <w:tcW w:w="2933" w:type="dxa"/>
            <w:gridSpan w:val="2"/>
          </w:tcPr>
          <w:p w14:paraId="35133A3C">
            <w:pPr>
              <w:pStyle w:val="8"/>
              <w:bidi w:val="0"/>
              <w:rPr>
                <w:rFonts w:hint="eastAsia"/>
              </w:rPr>
            </w:pPr>
            <w:r>
              <w:rPr>
                <w:rFonts w:hint="eastAsia"/>
              </w:rPr>
              <w:t>CECS 330-2013</w:t>
            </w:r>
          </w:p>
        </w:tc>
        <w:tc>
          <w:tcPr>
            <w:tcW w:w="516" w:type="dxa"/>
            <w:gridSpan w:val="2"/>
          </w:tcPr>
          <w:p w14:paraId="7AA9CF20">
            <w:pPr>
              <w:snapToGrid w:val="0"/>
              <w:spacing w:line="360" w:lineRule="auto"/>
              <w:rPr>
                <w:rFonts w:hint="eastAsia"/>
                <w:color w:val="auto"/>
                <w:highlight w:val="none"/>
              </w:rPr>
            </w:pPr>
          </w:p>
        </w:tc>
      </w:tr>
      <w:tr w14:paraId="0A26B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3E6FEE87">
            <w:pPr>
              <w:pStyle w:val="8"/>
              <w:bidi w:val="0"/>
              <w:jc w:val="center"/>
              <w:rPr>
                <w:rFonts w:hint="eastAsia"/>
              </w:rPr>
            </w:pPr>
            <w:r>
              <w:rPr>
                <w:rFonts w:hint="eastAsia"/>
              </w:rPr>
              <w:t>14</w:t>
            </w:r>
          </w:p>
        </w:tc>
        <w:tc>
          <w:tcPr>
            <w:tcW w:w="4447" w:type="dxa"/>
            <w:gridSpan w:val="2"/>
          </w:tcPr>
          <w:p w14:paraId="32BF190A">
            <w:pPr>
              <w:pStyle w:val="8"/>
              <w:bidi w:val="0"/>
              <w:rPr>
                <w:rFonts w:hint="eastAsia"/>
                <w:lang w:eastAsia="zh-CN"/>
              </w:rPr>
            </w:pPr>
            <w:r>
              <w:rPr>
                <w:rFonts w:hint="eastAsia"/>
                <w:lang w:eastAsia="zh-CN"/>
              </w:rPr>
              <w:t>电力钢结构焊接通用技术条件</w:t>
            </w:r>
          </w:p>
        </w:tc>
        <w:tc>
          <w:tcPr>
            <w:tcW w:w="2933" w:type="dxa"/>
            <w:gridSpan w:val="2"/>
          </w:tcPr>
          <w:p w14:paraId="0EF28739">
            <w:pPr>
              <w:pStyle w:val="8"/>
              <w:bidi w:val="0"/>
              <w:rPr>
                <w:rFonts w:hint="eastAsia"/>
              </w:rPr>
            </w:pPr>
            <w:r>
              <w:rPr>
                <w:rFonts w:hint="eastAsia"/>
              </w:rPr>
              <w:t>DL/T 678-2013</w:t>
            </w:r>
          </w:p>
        </w:tc>
        <w:tc>
          <w:tcPr>
            <w:tcW w:w="516" w:type="dxa"/>
            <w:gridSpan w:val="2"/>
          </w:tcPr>
          <w:p w14:paraId="05B27057">
            <w:pPr>
              <w:snapToGrid w:val="0"/>
              <w:spacing w:line="360" w:lineRule="auto"/>
              <w:rPr>
                <w:rFonts w:hint="eastAsia"/>
                <w:color w:val="auto"/>
                <w:highlight w:val="none"/>
              </w:rPr>
            </w:pPr>
          </w:p>
        </w:tc>
      </w:tr>
      <w:tr w14:paraId="04A1C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1DA3D902">
            <w:pPr>
              <w:pStyle w:val="8"/>
              <w:bidi w:val="0"/>
              <w:jc w:val="center"/>
              <w:rPr>
                <w:rFonts w:hint="eastAsia"/>
              </w:rPr>
            </w:pPr>
            <w:r>
              <w:rPr>
                <w:rFonts w:hint="eastAsia"/>
              </w:rPr>
              <w:t>15</w:t>
            </w:r>
          </w:p>
        </w:tc>
        <w:tc>
          <w:tcPr>
            <w:tcW w:w="4447" w:type="dxa"/>
            <w:gridSpan w:val="2"/>
          </w:tcPr>
          <w:p w14:paraId="72A0049F">
            <w:pPr>
              <w:pStyle w:val="8"/>
              <w:bidi w:val="0"/>
              <w:rPr>
                <w:rFonts w:hint="eastAsia"/>
                <w:lang w:eastAsia="zh-CN"/>
              </w:rPr>
            </w:pPr>
            <w:r>
              <w:rPr>
                <w:rFonts w:hint="eastAsia"/>
                <w:lang w:eastAsia="zh-CN"/>
              </w:rPr>
              <w:t>建筑钢结构防腐蚀技术规程</w:t>
            </w:r>
          </w:p>
        </w:tc>
        <w:tc>
          <w:tcPr>
            <w:tcW w:w="2933" w:type="dxa"/>
            <w:gridSpan w:val="2"/>
          </w:tcPr>
          <w:p w14:paraId="0816FF2A">
            <w:pPr>
              <w:pStyle w:val="8"/>
              <w:bidi w:val="0"/>
              <w:rPr>
                <w:rFonts w:hint="eastAsia"/>
              </w:rPr>
            </w:pPr>
            <w:r>
              <w:rPr>
                <w:rFonts w:hint="eastAsia"/>
              </w:rPr>
              <w:t>JGJ/T 251-2011</w:t>
            </w:r>
          </w:p>
        </w:tc>
        <w:tc>
          <w:tcPr>
            <w:tcW w:w="516" w:type="dxa"/>
            <w:gridSpan w:val="2"/>
          </w:tcPr>
          <w:p w14:paraId="65316477">
            <w:pPr>
              <w:snapToGrid w:val="0"/>
              <w:spacing w:line="360" w:lineRule="auto"/>
              <w:rPr>
                <w:rFonts w:hint="eastAsia"/>
                <w:color w:val="auto"/>
                <w:highlight w:val="none"/>
              </w:rPr>
            </w:pPr>
          </w:p>
        </w:tc>
      </w:tr>
      <w:tr w14:paraId="44C5D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3D2E4A02">
            <w:pPr>
              <w:pStyle w:val="8"/>
              <w:bidi w:val="0"/>
              <w:jc w:val="center"/>
              <w:rPr>
                <w:rFonts w:hint="eastAsia"/>
              </w:rPr>
            </w:pPr>
            <w:r>
              <w:rPr>
                <w:rFonts w:hint="eastAsia"/>
              </w:rPr>
              <w:t>16</w:t>
            </w:r>
          </w:p>
        </w:tc>
        <w:tc>
          <w:tcPr>
            <w:tcW w:w="4447" w:type="dxa"/>
            <w:gridSpan w:val="2"/>
          </w:tcPr>
          <w:p w14:paraId="1FC3634B">
            <w:pPr>
              <w:pStyle w:val="8"/>
              <w:bidi w:val="0"/>
              <w:rPr>
                <w:rFonts w:hint="eastAsia"/>
                <w:lang w:eastAsia="zh-CN"/>
              </w:rPr>
            </w:pPr>
            <w:r>
              <w:rPr>
                <w:rFonts w:hint="eastAsia"/>
                <w:lang w:eastAsia="zh-CN"/>
              </w:rPr>
              <w:t>钢结构防腐蚀涂装技术规程</w:t>
            </w:r>
          </w:p>
        </w:tc>
        <w:tc>
          <w:tcPr>
            <w:tcW w:w="2933" w:type="dxa"/>
            <w:gridSpan w:val="2"/>
          </w:tcPr>
          <w:p w14:paraId="5EF5A643">
            <w:pPr>
              <w:pStyle w:val="8"/>
              <w:bidi w:val="0"/>
              <w:rPr>
                <w:rFonts w:hint="eastAsia"/>
              </w:rPr>
            </w:pPr>
            <w:r>
              <w:rPr>
                <w:rFonts w:hint="eastAsia"/>
              </w:rPr>
              <w:t>CECS 343-2013</w:t>
            </w:r>
          </w:p>
        </w:tc>
        <w:tc>
          <w:tcPr>
            <w:tcW w:w="516" w:type="dxa"/>
            <w:gridSpan w:val="2"/>
          </w:tcPr>
          <w:p w14:paraId="67391A89">
            <w:pPr>
              <w:snapToGrid w:val="0"/>
              <w:spacing w:line="360" w:lineRule="auto"/>
              <w:rPr>
                <w:rFonts w:hint="eastAsia"/>
                <w:color w:val="auto"/>
                <w:highlight w:val="none"/>
              </w:rPr>
            </w:pPr>
          </w:p>
        </w:tc>
      </w:tr>
      <w:tr w14:paraId="6AB76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77FAA357">
            <w:pPr>
              <w:pStyle w:val="8"/>
              <w:bidi w:val="0"/>
              <w:jc w:val="center"/>
              <w:rPr>
                <w:rFonts w:hint="eastAsia"/>
              </w:rPr>
            </w:pPr>
            <w:r>
              <w:rPr>
                <w:rFonts w:hint="eastAsia"/>
              </w:rPr>
              <w:t>17</w:t>
            </w:r>
          </w:p>
        </w:tc>
        <w:tc>
          <w:tcPr>
            <w:tcW w:w="4447" w:type="dxa"/>
            <w:gridSpan w:val="2"/>
          </w:tcPr>
          <w:p w14:paraId="1682C6BA">
            <w:pPr>
              <w:pStyle w:val="8"/>
              <w:bidi w:val="0"/>
              <w:rPr>
                <w:rFonts w:hint="eastAsia"/>
                <w:lang w:eastAsia="zh-CN"/>
              </w:rPr>
            </w:pPr>
            <w:r>
              <w:rPr>
                <w:rFonts w:hint="eastAsia"/>
                <w:lang w:eastAsia="zh-CN"/>
              </w:rPr>
              <w:t>建筑用钢结构防腐涂料</w:t>
            </w:r>
          </w:p>
        </w:tc>
        <w:tc>
          <w:tcPr>
            <w:tcW w:w="2933" w:type="dxa"/>
            <w:gridSpan w:val="2"/>
          </w:tcPr>
          <w:p w14:paraId="6546C80F">
            <w:pPr>
              <w:pStyle w:val="8"/>
              <w:bidi w:val="0"/>
              <w:rPr>
                <w:rFonts w:hint="eastAsia"/>
              </w:rPr>
            </w:pPr>
            <w:r>
              <w:rPr>
                <w:rFonts w:hint="eastAsia"/>
              </w:rPr>
              <w:t>JG/T224-2007</w:t>
            </w:r>
          </w:p>
        </w:tc>
        <w:tc>
          <w:tcPr>
            <w:tcW w:w="516" w:type="dxa"/>
            <w:gridSpan w:val="2"/>
          </w:tcPr>
          <w:p w14:paraId="142FA2B7">
            <w:pPr>
              <w:snapToGrid w:val="0"/>
              <w:spacing w:line="360" w:lineRule="auto"/>
              <w:rPr>
                <w:rFonts w:hint="eastAsia"/>
                <w:color w:val="auto"/>
                <w:highlight w:val="none"/>
              </w:rPr>
            </w:pPr>
          </w:p>
        </w:tc>
      </w:tr>
      <w:tr w14:paraId="5B17B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713BCEE1">
            <w:pPr>
              <w:pStyle w:val="8"/>
              <w:bidi w:val="0"/>
              <w:jc w:val="center"/>
              <w:rPr>
                <w:rFonts w:hint="eastAsia"/>
              </w:rPr>
            </w:pPr>
            <w:r>
              <w:rPr>
                <w:rFonts w:hint="eastAsia"/>
              </w:rPr>
              <w:t>18</w:t>
            </w:r>
          </w:p>
        </w:tc>
        <w:tc>
          <w:tcPr>
            <w:tcW w:w="4447" w:type="dxa"/>
            <w:gridSpan w:val="2"/>
          </w:tcPr>
          <w:p w14:paraId="53BAE238">
            <w:pPr>
              <w:pStyle w:val="8"/>
              <w:bidi w:val="0"/>
              <w:rPr>
                <w:rFonts w:hint="eastAsia"/>
              </w:rPr>
            </w:pPr>
            <w:r>
              <w:rPr>
                <w:rFonts w:hint="eastAsia"/>
              </w:rPr>
              <w:t>钢结构防火涂料</w:t>
            </w:r>
          </w:p>
        </w:tc>
        <w:tc>
          <w:tcPr>
            <w:tcW w:w="2933" w:type="dxa"/>
            <w:gridSpan w:val="2"/>
          </w:tcPr>
          <w:p w14:paraId="0FD758F6">
            <w:pPr>
              <w:pStyle w:val="8"/>
              <w:bidi w:val="0"/>
              <w:rPr>
                <w:rFonts w:hint="eastAsia"/>
              </w:rPr>
            </w:pPr>
            <w:r>
              <w:rPr>
                <w:rFonts w:hint="eastAsia"/>
              </w:rPr>
              <w:t>GB 14907-2018</w:t>
            </w:r>
          </w:p>
        </w:tc>
        <w:tc>
          <w:tcPr>
            <w:tcW w:w="516" w:type="dxa"/>
            <w:gridSpan w:val="2"/>
          </w:tcPr>
          <w:p w14:paraId="6355E067">
            <w:pPr>
              <w:snapToGrid w:val="0"/>
              <w:spacing w:line="360" w:lineRule="auto"/>
              <w:rPr>
                <w:rFonts w:hint="eastAsia"/>
                <w:color w:val="auto"/>
                <w:highlight w:val="none"/>
              </w:rPr>
            </w:pPr>
          </w:p>
        </w:tc>
      </w:tr>
      <w:tr w14:paraId="6FA4A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tcPr>
          <w:p w14:paraId="5805628D">
            <w:pPr>
              <w:pStyle w:val="8"/>
              <w:bidi w:val="0"/>
              <w:rPr>
                <w:rFonts w:hint="eastAsia"/>
                <w:lang w:eastAsia="zh-CN"/>
              </w:rPr>
            </w:pPr>
            <w:r>
              <w:rPr>
                <w:rFonts w:hint="eastAsia"/>
                <w:lang w:eastAsia="zh-CN"/>
              </w:rPr>
              <w:t>（五）砌筑及屋面、楼地面工程</w:t>
            </w:r>
          </w:p>
        </w:tc>
      </w:tr>
      <w:tr w14:paraId="52952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00D18C60">
            <w:pPr>
              <w:pStyle w:val="8"/>
              <w:bidi w:val="0"/>
              <w:jc w:val="center"/>
              <w:rPr>
                <w:rFonts w:hint="eastAsia"/>
              </w:rPr>
            </w:pPr>
            <w:r>
              <w:rPr>
                <w:rFonts w:hint="eastAsia"/>
              </w:rPr>
              <w:t>1</w:t>
            </w:r>
          </w:p>
        </w:tc>
        <w:tc>
          <w:tcPr>
            <w:tcW w:w="4447" w:type="dxa"/>
            <w:gridSpan w:val="2"/>
          </w:tcPr>
          <w:p w14:paraId="3574F5D4">
            <w:pPr>
              <w:pStyle w:val="8"/>
              <w:bidi w:val="0"/>
              <w:rPr>
                <w:rFonts w:hint="eastAsia"/>
                <w:lang w:eastAsia="zh-CN"/>
              </w:rPr>
            </w:pPr>
            <w:r>
              <w:rPr>
                <w:rFonts w:hint="eastAsia"/>
                <w:lang w:eastAsia="zh-CN"/>
              </w:rPr>
              <w:t>砌体结构工程施工规范</w:t>
            </w:r>
          </w:p>
        </w:tc>
        <w:tc>
          <w:tcPr>
            <w:tcW w:w="2933" w:type="dxa"/>
            <w:gridSpan w:val="2"/>
          </w:tcPr>
          <w:p w14:paraId="31FF41E5">
            <w:pPr>
              <w:pStyle w:val="8"/>
              <w:bidi w:val="0"/>
              <w:rPr>
                <w:rFonts w:hint="eastAsia"/>
              </w:rPr>
            </w:pPr>
            <w:r>
              <w:rPr>
                <w:rFonts w:hint="eastAsia"/>
              </w:rPr>
              <w:t>GB 50924-2014</w:t>
            </w:r>
          </w:p>
        </w:tc>
        <w:tc>
          <w:tcPr>
            <w:tcW w:w="516" w:type="dxa"/>
            <w:gridSpan w:val="2"/>
          </w:tcPr>
          <w:p w14:paraId="08E71EDF">
            <w:pPr>
              <w:snapToGrid w:val="0"/>
              <w:spacing w:line="360" w:lineRule="auto"/>
              <w:rPr>
                <w:rFonts w:hint="eastAsia"/>
                <w:color w:val="auto"/>
                <w:highlight w:val="none"/>
              </w:rPr>
            </w:pPr>
          </w:p>
        </w:tc>
      </w:tr>
      <w:tr w14:paraId="58CF4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0C786293">
            <w:pPr>
              <w:pStyle w:val="110"/>
              <w:snapToGrid w:val="0"/>
              <w:spacing w:before="0" w:line="360" w:lineRule="auto"/>
              <w:ind w:left="0" w:leftChars="0" w:firstLine="0" w:firstLineChars="0"/>
              <w:jc w:val="center"/>
              <w:rPr>
                <w:rFonts w:hint="eastAsia"/>
                <w:color w:val="auto"/>
                <w:highlight w:val="none"/>
              </w:rPr>
            </w:pPr>
            <w:r>
              <w:rPr>
                <w:rFonts w:hint="eastAsia"/>
                <w:color w:val="auto"/>
                <w:highlight w:val="none"/>
              </w:rPr>
              <w:t>2</w:t>
            </w:r>
          </w:p>
        </w:tc>
        <w:tc>
          <w:tcPr>
            <w:tcW w:w="4447" w:type="dxa"/>
            <w:gridSpan w:val="2"/>
          </w:tcPr>
          <w:p w14:paraId="3B7E51CB">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砌体结构工程施工质量验收规范</w:t>
            </w:r>
          </w:p>
        </w:tc>
        <w:tc>
          <w:tcPr>
            <w:tcW w:w="2933" w:type="dxa"/>
            <w:gridSpan w:val="2"/>
            <w:vAlign w:val="center"/>
          </w:tcPr>
          <w:p w14:paraId="07969E4B">
            <w:pPr>
              <w:pStyle w:val="110"/>
              <w:snapToGrid w:val="0"/>
              <w:spacing w:before="0" w:line="360" w:lineRule="auto"/>
              <w:rPr>
                <w:rFonts w:hint="eastAsia"/>
                <w:color w:val="auto"/>
                <w:highlight w:val="none"/>
              </w:rPr>
            </w:pPr>
            <w:r>
              <w:rPr>
                <w:rFonts w:hint="eastAsia"/>
                <w:color w:val="auto"/>
                <w:highlight w:val="none"/>
              </w:rPr>
              <w:t>GB 50203-2011</w:t>
            </w:r>
          </w:p>
        </w:tc>
        <w:tc>
          <w:tcPr>
            <w:tcW w:w="516" w:type="dxa"/>
            <w:gridSpan w:val="2"/>
          </w:tcPr>
          <w:p w14:paraId="77930AF0">
            <w:pPr>
              <w:snapToGrid w:val="0"/>
              <w:spacing w:line="360" w:lineRule="auto"/>
              <w:rPr>
                <w:rFonts w:hint="eastAsia"/>
                <w:color w:val="auto"/>
                <w:highlight w:val="none"/>
              </w:rPr>
            </w:pPr>
          </w:p>
        </w:tc>
      </w:tr>
      <w:tr w14:paraId="25851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041BC8D2">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4447" w:type="dxa"/>
            <w:gridSpan w:val="2"/>
          </w:tcPr>
          <w:p w14:paraId="2CC204EB">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砌体工程现场检测技术标准</w:t>
            </w:r>
          </w:p>
        </w:tc>
        <w:tc>
          <w:tcPr>
            <w:tcW w:w="2933" w:type="dxa"/>
            <w:gridSpan w:val="2"/>
            <w:vAlign w:val="center"/>
          </w:tcPr>
          <w:p w14:paraId="3409ECA7">
            <w:pPr>
              <w:pStyle w:val="110"/>
              <w:snapToGrid w:val="0"/>
              <w:spacing w:before="0" w:line="360" w:lineRule="auto"/>
              <w:rPr>
                <w:rFonts w:hint="eastAsia"/>
                <w:color w:val="auto"/>
                <w:highlight w:val="none"/>
              </w:rPr>
            </w:pPr>
            <w:r>
              <w:rPr>
                <w:rFonts w:hint="eastAsia"/>
                <w:color w:val="auto"/>
                <w:highlight w:val="none"/>
              </w:rPr>
              <w:t>GB/T 50315-2011</w:t>
            </w:r>
          </w:p>
        </w:tc>
        <w:tc>
          <w:tcPr>
            <w:tcW w:w="516" w:type="dxa"/>
            <w:gridSpan w:val="2"/>
          </w:tcPr>
          <w:p w14:paraId="7F75A0A4">
            <w:pPr>
              <w:snapToGrid w:val="0"/>
              <w:spacing w:line="360" w:lineRule="auto"/>
              <w:rPr>
                <w:rFonts w:hint="eastAsia"/>
                <w:color w:val="auto"/>
                <w:highlight w:val="none"/>
              </w:rPr>
            </w:pPr>
          </w:p>
        </w:tc>
      </w:tr>
      <w:tr w14:paraId="4E581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6885DBD9">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4447" w:type="dxa"/>
            <w:gridSpan w:val="2"/>
          </w:tcPr>
          <w:p w14:paraId="19FDD13F">
            <w:pPr>
              <w:pStyle w:val="110"/>
              <w:snapToGrid w:val="0"/>
              <w:spacing w:before="0" w:line="360" w:lineRule="auto"/>
              <w:jc w:val="left"/>
              <w:rPr>
                <w:rFonts w:hint="eastAsia"/>
                <w:color w:val="auto"/>
                <w:highlight w:val="none"/>
              </w:rPr>
            </w:pPr>
            <w:r>
              <w:rPr>
                <w:rFonts w:hint="eastAsia"/>
                <w:color w:val="auto"/>
                <w:highlight w:val="none"/>
              </w:rPr>
              <w:t>屋面工程技术规范</w:t>
            </w:r>
          </w:p>
        </w:tc>
        <w:tc>
          <w:tcPr>
            <w:tcW w:w="2933" w:type="dxa"/>
            <w:gridSpan w:val="2"/>
            <w:vAlign w:val="center"/>
          </w:tcPr>
          <w:p w14:paraId="5001643F">
            <w:pPr>
              <w:pStyle w:val="110"/>
              <w:snapToGrid w:val="0"/>
              <w:spacing w:before="0" w:line="360" w:lineRule="auto"/>
              <w:rPr>
                <w:rFonts w:hint="eastAsia"/>
                <w:color w:val="auto"/>
                <w:highlight w:val="none"/>
              </w:rPr>
            </w:pPr>
            <w:r>
              <w:rPr>
                <w:rFonts w:hint="eastAsia"/>
                <w:color w:val="auto"/>
                <w:highlight w:val="none"/>
              </w:rPr>
              <w:t>GB 50345-2012</w:t>
            </w:r>
          </w:p>
        </w:tc>
        <w:tc>
          <w:tcPr>
            <w:tcW w:w="516" w:type="dxa"/>
            <w:gridSpan w:val="2"/>
          </w:tcPr>
          <w:p w14:paraId="57F7AEBF">
            <w:pPr>
              <w:snapToGrid w:val="0"/>
              <w:spacing w:line="360" w:lineRule="auto"/>
              <w:rPr>
                <w:rFonts w:hint="eastAsia"/>
                <w:color w:val="auto"/>
                <w:highlight w:val="none"/>
              </w:rPr>
            </w:pPr>
          </w:p>
        </w:tc>
      </w:tr>
      <w:tr w14:paraId="77331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3D3627C1">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4447" w:type="dxa"/>
            <w:gridSpan w:val="2"/>
          </w:tcPr>
          <w:p w14:paraId="6DF48E5C">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屋面工程质量验收规范</w:t>
            </w:r>
          </w:p>
        </w:tc>
        <w:tc>
          <w:tcPr>
            <w:tcW w:w="2933" w:type="dxa"/>
            <w:gridSpan w:val="2"/>
            <w:vAlign w:val="center"/>
          </w:tcPr>
          <w:p w14:paraId="3861E0BE">
            <w:pPr>
              <w:pStyle w:val="110"/>
              <w:snapToGrid w:val="0"/>
              <w:spacing w:before="0" w:line="360" w:lineRule="auto"/>
              <w:rPr>
                <w:rFonts w:hint="eastAsia"/>
                <w:color w:val="auto"/>
                <w:highlight w:val="none"/>
              </w:rPr>
            </w:pPr>
            <w:r>
              <w:rPr>
                <w:rFonts w:hint="eastAsia"/>
                <w:color w:val="auto"/>
                <w:highlight w:val="none"/>
              </w:rPr>
              <w:t>GB 50207-2012</w:t>
            </w:r>
          </w:p>
        </w:tc>
        <w:tc>
          <w:tcPr>
            <w:tcW w:w="516" w:type="dxa"/>
            <w:gridSpan w:val="2"/>
          </w:tcPr>
          <w:p w14:paraId="719EC6D3">
            <w:pPr>
              <w:snapToGrid w:val="0"/>
              <w:spacing w:line="360" w:lineRule="auto"/>
              <w:rPr>
                <w:rFonts w:hint="eastAsia"/>
                <w:color w:val="auto"/>
                <w:highlight w:val="none"/>
              </w:rPr>
            </w:pPr>
          </w:p>
        </w:tc>
      </w:tr>
      <w:tr w14:paraId="6D72E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5C1A1DBA">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4447" w:type="dxa"/>
            <w:gridSpan w:val="2"/>
          </w:tcPr>
          <w:p w14:paraId="239E2FC1">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建筑地面工程施工质量验收规范</w:t>
            </w:r>
          </w:p>
        </w:tc>
        <w:tc>
          <w:tcPr>
            <w:tcW w:w="2933" w:type="dxa"/>
            <w:gridSpan w:val="2"/>
            <w:vAlign w:val="center"/>
          </w:tcPr>
          <w:p w14:paraId="2B41C5AB">
            <w:pPr>
              <w:pStyle w:val="110"/>
              <w:snapToGrid w:val="0"/>
              <w:spacing w:before="0" w:line="360" w:lineRule="auto"/>
              <w:rPr>
                <w:rFonts w:hint="eastAsia"/>
                <w:color w:val="auto"/>
                <w:highlight w:val="none"/>
              </w:rPr>
            </w:pPr>
            <w:r>
              <w:rPr>
                <w:rFonts w:hint="eastAsia"/>
                <w:color w:val="auto"/>
                <w:highlight w:val="none"/>
              </w:rPr>
              <w:t>GB 50209-2010</w:t>
            </w:r>
          </w:p>
        </w:tc>
        <w:tc>
          <w:tcPr>
            <w:tcW w:w="516" w:type="dxa"/>
            <w:gridSpan w:val="2"/>
          </w:tcPr>
          <w:p w14:paraId="6C241712">
            <w:pPr>
              <w:snapToGrid w:val="0"/>
              <w:spacing w:line="360" w:lineRule="auto"/>
              <w:rPr>
                <w:rFonts w:hint="eastAsia"/>
                <w:color w:val="auto"/>
                <w:highlight w:val="none"/>
              </w:rPr>
            </w:pPr>
          </w:p>
        </w:tc>
      </w:tr>
      <w:tr w14:paraId="2FB6A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5E3D27D9">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4447" w:type="dxa"/>
            <w:gridSpan w:val="2"/>
          </w:tcPr>
          <w:p w14:paraId="500AB58D">
            <w:pPr>
              <w:pStyle w:val="110"/>
              <w:snapToGrid w:val="0"/>
              <w:spacing w:before="0" w:line="360" w:lineRule="auto"/>
              <w:jc w:val="left"/>
              <w:rPr>
                <w:rFonts w:hint="eastAsia"/>
                <w:color w:val="auto"/>
                <w:highlight w:val="none"/>
              </w:rPr>
            </w:pPr>
            <w:r>
              <w:rPr>
                <w:rFonts w:hint="eastAsia"/>
                <w:color w:val="auto"/>
                <w:highlight w:val="none"/>
              </w:rPr>
              <w:t>建筑用找平砂浆</w:t>
            </w:r>
          </w:p>
        </w:tc>
        <w:tc>
          <w:tcPr>
            <w:tcW w:w="2933" w:type="dxa"/>
            <w:gridSpan w:val="2"/>
            <w:vAlign w:val="center"/>
          </w:tcPr>
          <w:p w14:paraId="6370BEBC">
            <w:pPr>
              <w:pStyle w:val="110"/>
              <w:snapToGrid w:val="0"/>
              <w:spacing w:before="0" w:line="360" w:lineRule="auto"/>
              <w:rPr>
                <w:rFonts w:hint="eastAsia"/>
                <w:color w:val="auto"/>
                <w:highlight w:val="none"/>
              </w:rPr>
            </w:pPr>
            <w:r>
              <w:rPr>
                <w:rFonts w:hint="eastAsia"/>
                <w:color w:val="auto"/>
                <w:highlight w:val="none"/>
              </w:rPr>
              <w:t>JC/T 2326-2015</w:t>
            </w:r>
          </w:p>
        </w:tc>
        <w:tc>
          <w:tcPr>
            <w:tcW w:w="516" w:type="dxa"/>
            <w:gridSpan w:val="2"/>
          </w:tcPr>
          <w:p w14:paraId="1EF4F10B">
            <w:pPr>
              <w:snapToGrid w:val="0"/>
              <w:spacing w:line="360" w:lineRule="auto"/>
              <w:rPr>
                <w:rFonts w:hint="eastAsia"/>
                <w:color w:val="auto"/>
                <w:highlight w:val="none"/>
              </w:rPr>
            </w:pPr>
          </w:p>
        </w:tc>
      </w:tr>
      <w:tr w14:paraId="5FAE8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7AC015E4">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4447" w:type="dxa"/>
            <w:gridSpan w:val="2"/>
          </w:tcPr>
          <w:p w14:paraId="6BBD1366">
            <w:pPr>
              <w:pStyle w:val="110"/>
              <w:snapToGrid w:val="0"/>
              <w:spacing w:before="0" w:line="360" w:lineRule="auto"/>
              <w:jc w:val="left"/>
              <w:rPr>
                <w:rFonts w:hint="eastAsia"/>
                <w:color w:val="auto"/>
                <w:highlight w:val="none"/>
              </w:rPr>
            </w:pPr>
            <w:r>
              <w:rPr>
                <w:rFonts w:hint="eastAsia"/>
                <w:color w:val="auto"/>
                <w:highlight w:val="none"/>
              </w:rPr>
              <w:t>抹灰砂浆技术规程</w:t>
            </w:r>
          </w:p>
        </w:tc>
        <w:tc>
          <w:tcPr>
            <w:tcW w:w="2933" w:type="dxa"/>
            <w:gridSpan w:val="2"/>
            <w:vAlign w:val="center"/>
          </w:tcPr>
          <w:p w14:paraId="3759E629">
            <w:pPr>
              <w:pStyle w:val="110"/>
              <w:snapToGrid w:val="0"/>
              <w:spacing w:before="0" w:line="360" w:lineRule="auto"/>
              <w:rPr>
                <w:rFonts w:hint="eastAsia"/>
                <w:color w:val="auto"/>
                <w:highlight w:val="none"/>
              </w:rPr>
            </w:pPr>
            <w:r>
              <w:rPr>
                <w:rFonts w:hint="eastAsia"/>
                <w:color w:val="auto"/>
                <w:highlight w:val="none"/>
              </w:rPr>
              <w:t>JGJ/T 220-2010</w:t>
            </w:r>
          </w:p>
        </w:tc>
        <w:tc>
          <w:tcPr>
            <w:tcW w:w="516" w:type="dxa"/>
            <w:gridSpan w:val="2"/>
          </w:tcPr>
          <w:p w14:paraId="4FAE4326">
            <w:pPr>
              <w:snapToGrid w:val="0"/>
              <w:spacing w:line="360" w:lineRule="auto"/>
              <w:rPr>
                <w:rFonts w:hint="eastAsia"/>
                <w:color w:val="auto"/>
                <w:highlight w:val="none"/>
              </w:rPr>
            </w:pPr>
          </w:p>
        </w:tc>
      </w:tr>
      <w:tr w14:paraId="5C305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5782BCC2">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4447" w:type="dxa"/>
            <w:gridSpan w:val="2"/>
          </w:tcPr>
          <w:p w14:paraId="094AA51A">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建筑用砌筑和抹灰干混砂浆</w:t>
            </w:r>
          </w:p>
        </w:tc>
        <w:tc>
          <w:tcPr>
            <w:tcW w:w="2933" w:type="dxa"/>
            <w:gridSpan w:val="2"/>
            <w:vAlign w:val="center"/>
          </w:tcPr>
          <w:p w14:paraId="24C8AF12">
            <w:pPr>
              <w:pStyle w:val="110"/>
              <w:snapToGrid w:val="0"/>
              <w:spacing w:before="0" w:line="360" w:lineRule="auto"/>
              <w:rPr>
                <w:rFonts w:hint="eastAsia"/>
                <w:color w:val="auto"/>
                <w:highlight w:val="none"/>
              </w:rPr>
            </w:pPr>
            <w:r>
              <w:rPr>
                <w:rFonts w:hint="eastAsia"/>
                <w:color w:val="auto"/>
                <w:highlight w:val="none"/>
              </w:rPr>
              <w:t>JG/T 291-2011</w:t>
            </w:r>
          </w:p>
        </w:tc>
        <w:tc>
          <w:tcPr>
            <w:tcW w:w="516" w:type="dxa"/>
            <w:gridSpan w:val="2"/>
          </w:tcPr>
          <w:p w14:paraId="496BB9E4">
            <w:pPr>
              <w:snapToGrid w:val="0"/>
              <w:spacing w:line="360" w:lineRule="auto"/>
              <w:rPr>
                <w:rFonts w:hint="eastAsia"/>
                <w:color w:val="auto"/>
                <w:highlight w:val="none"/>
              </w:rPr>
            </w:pPr>
          </w:p>
        </w:tc>
      </w:tr>
      <w:tr w14:paraId="0919F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tcPr>
          <w:p w14:paraId="26BA2BB4">
            <w:pPr>
              <w:pStyle w:val="110"/>
              <w:snapToGrid w:val="0"/>
              <w:spacing w:before="0" w:line="360" w:lineRule="auto"/>
              <w:rPr>
                <w:rFonts w:hint="eastAsia"/>
                <w:color w:val="auto"/>
                <w:highlight w:val="none"/>
              </w:rPr>
            </w:pPr>
            <w:r>
              <w:rPr>
                <w:rFonts w:hint="eastAsia"/>
                <w:color w:val="auto"/>
                <w:highlight w:val="none"/>
              </w:rPr>
              <w:t>（六）防水、防腐、防雷工程</w:t>
            </w:r>
          </w:p>
        </w:tc>
      </w:tr>
      <w:tr w14:paraId="684CC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vAlign w:val="top"/>
          </w:tcPr>
          <w:p w14:paraId="2F08E855">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447" w:type="dxa"/>
            <w:gridSpan w:val="2"/>
            <w:vAlign w:val="top"/>
          </w:tcPr>
          <w:p w14:paraId="5337F4BB">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建筑外墙防水工程技术规程</w:t>
            </w:r>
          </w:p>
        </w:tc>
        <w:tc>
          <w:tcPr>
            <w:tcW w:w="2933" w:type="dxa"/>
            <w:gridSpan w:val="2"/>
            <w:vAlign w:val="center"/>
          </w:tcPr>
          <w:p w14:paraId="3BA9B47E">
            <w:pPr>
              <w:pStyle w:val="110"/>
              <w:snapToGrid w:val="0"/>
              <w:spacing w:before="0" w:line="360" w:lineRule="auto"/>
              <w:rPr>
                <w:rFonts w:hint="eastAsia"/>
                <w:color w:val="auto"/>
                <w:highlight w:val="none"/>
              </w:rPr>
            </w:pPr>
            <w:r>
              <w:rPr>
                <w:rFonts w:hint="eastAsia"/>
                <w:color w:val="auto"/>
                <w:highlight w:val="none"/>
              </w:rPr>
              <w:t>JGJ/T 235-2011</w:t>
            </w:r>
          </w:p>
        </w:tc>
        <w:tc>
          <w:tcPr>
            <w:tcW w:w="516" w:type="dxa"/>
            <w:gridSpan w:val="2"/>
          </w:tcPr>
          <w:p w14:paraId="3E477C9F">
            <w:pPr>
              <w:snapToGrid w:val="0"/>
              <w:spacing w:line="360" w:lineRule="auto"/>
              <w:rPr>
                <w:rFonts w:hint="eastAsia"/>
                <w:color w:val="auto"/>
                <w:highlight w:val="none"/>
              </w:rPr>
            </w:pPr>
          </w:p>
        </w:tc>
      </w:tr>
      <w:tr w14:paraId="1230F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vAlign w:val="top"/>
          </w:tcPr>
          <w:p w14:paraId="4B8C9323">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4447" w:type="dxa"/>
            <w:gridSpan w:val="2"/>
            <w:vAlign w:val="top"/>
          </w:tcPr>
          <w:p w14:paraId="22DE08A2">
            <w:pPr>
              <w:pStyle w:val="110"/>
              <w:snapToGrid w:val="0"/>
              <w:spacing w:before="0" w:line="360" w:lineRule="auto"/>
              <w:ind w:firstLine="0" w:firstLineChars="0"/>
              <w:jc w:val="center"/>
              <w:rPr>
                <w:rFonts w:hint="eastAsia"/>
                <w:color w:val="auto"/>
                <w:highlight w:val="none"/>
                <w:lang w:eastAsia="zh-CN"/>
              </w:rPr>
            </w:pPr>
            <w:r>
              <w:rPr>
                <w:rFonts w:hint="eastAsia"/>
                <w:color w:val="auto"/>
                <w:highlight w:val="none"/>
                <w:lang w:eastAsia="zh-CN"/>
              </w:rPr>
              <w:t>建筑室内防水工程技术规程（附条文说明）</w:t>
            </w:r>
          </w:p>
        </w:tc>
        <w:tc>
          <w:tcPr>
            <w:tcW w:w="2933" w:type="dxa"/>
            <w:gridSpan w:val="2"/>
            <w:vAlign w:val="center"/>
          </w:tcPr>
          <w:p w14:paraId="2C5BB502">
            <w:pPr>
              <w:pStyle w:val="110"/>
              <w:snapToGrid w:val="0"/>
              <w:spacing w:before="0" w:line="360" w:lineRule="auto"/>
              <w:rPr>
                <w:rFonts w:hint="eastAsia"/>
                <w:color w:val="auto"/>
                <w:highlight w:val="none"/>
              </w:rPr>
            </w:pPr>
            <w:r>
              <w:rPr>
                <w:rFonts w:hint="eastAsia"/>
                <w:color w:val="auto"/>
                <w:highlight w:val="none"/>
              </w:rPr>
              <w:t>CECS 196-2006</w:t>
            </w:r>
          </w:p>
        </w:tc>
        <w:tc>
          <w:tcPr>
            <w:tcW w:w="516" w:type="dxa"/>
            <w:gridSpan w:val="2"/>
          </w:tcPr>
          <w:p w14:paraId="29833038">
            <w:pPr>
              <w:snapToGrid w:val="0"/>
              <w:spacing w:line="360" w:lineRule="auto"/>
              <w:rPr>
                <w:rFonts w:hint="eastAsia"/>
                <w:color w:val="auto"/>
                <w:highlight w:val="none"/>
              </w:rPr>
            </w:pPr>
          </w:p>
        </w:tc>
      </w:tr>
      <w:tr w14:paraId="0E65B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vAlign w:val="top"/>
          </w:tcPr>
          <w:p w14:paraId="5A5A5364">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4447" w:type="dxa"/>
            <w:gridSpan w:val="2"/>
            <w:vAlign w:val="top"/>
          </w:tcPr>
          <w:p w14:paraId="78F3802D">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建筑防水工程现场检测技术规范</w:t>
            </w:r>
          </w:p>
        </w:tc>
        <w:tc>
          <w:tcPr>
            <w:tcW w:w="2933" w:type="dxa"/>
            <w:gridSpan w:val="2"/>
            <w:vAlign w:val="center"/>
          </w:tcPr>
          <w:p w14:paraId="13ED470C">
            <w:pPr>
              <w:pStyle w:val="110"/>
              <w:snapToGrid w:val="0"/>
              <w:spacing w:before="0" w:line="360" w:lineRule="auto"/>
              <w:rPr>
                <w:rFonts w:hint="eastAsia"/>
                <w:color w:val="auto"/>
                <w:highlight w:val="none"/>
              </w:rPr>
            </w:pPr>
            <w:r>
              <w:rPr>
                <w:rFonts w:hint="eastAsia"/>
                <w:color w:val="auto"/>
                <w:highlight w:val="none"/>
              </w:rPr>
              <w:t>JGJ/T 299-2013</w:t>
            </w:r>
          </w:p>
        </w:tc>
        <w:tc>
          <w:tcPr>
            <w:tcW w:w="516" w:type="dxa"/>
            <w:gridSpan w:val="2"/>
          </w:tcPr>
          <w:p w14:paraId="22534D18">
            <w:pPr>
              <w:snapToGrid w:val="0"/>
              <w:spacing w:line="360" w:lineRule="auto"/>
              <w:rPr>
                <w:rFonts w:hint="eastAsia"/>
                <w:color w:val="auto"/>
                <w:highlight w:val="none"/>
              </w:rPr>
            </w:pPr>
          </w:p>
        </w:tc>
      </w:tr>
      <w:tr w14:paraId="45D1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vAlign w:val="top"/>
          </w:tcPr>
          <w:p w14:paraId="1C036AA1">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4447" w:type="dxa"/>
            <w:gridSpan w:val="2"/>
            <w:vAlign w:val="top"/>
          </w:tcPr>
          <w:p w14:paraId="3A58A0BD">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建筑物防雷工程施工与质量验收规范</w:t>
            </w:r>
          </w:p>
        </w:tc>
        <w:tc>
          <w:tcPr>
            <w:tcW w:w="2933" w:type="dxa"/>
            <w:gridSpan w:val="2"/>
            <w:vAlign w:val="center"/>
          </w:tcPr>
          <w:p w14:paraId="4A81090A">
            <w:pPr>
              <w:pStyle w:val="110"/>
              <w:snapToGrid w:val="0"/>
              <w:spacing w:before="0" w:line="360" w:lineRule="auto"/>
              <w:rPr>
                <w:rFonts w:hint="eastAsia"/>
                <w:color w:val="auto"/>
                <w:highlight w:val="none"/>
              </w:rPr>
            </w:pPr>
            <w:r>
              <w:rPr>
                <w:rFonts w:hint="eastAsia"/>
                <w:color w:val="auto"/>
                <w:highlight w:val="none"/>
              </w:rPr>
              <w:t>GB 50601-2010</w:t>
            </w:r>
          </w:p>
        </w:tc>
        <w:tc>
          <w:tcPr>
            <w:tcW w:w="516" w:type="dxa"/>
            <w:gridSpan w:val="2"/>
          </w:tcPr>
          <w:p w14:paraId="59EDC6AF">
            <w:pPr>
              <w:snapToGrid w:val="0"/>
              <w:spacing w:line="360" w:lineRule="auto"/>
              <w:rPr>
                <w:rFonts w:hint="eastAsia"/>
                <w:color w:val="auto"/>
                <w:highlight w:val="none"/>
              </w:rPr>
            </w:pPr>
          </w:p>
        </w:tc>
      </w:tr>
      <w:tr w14:paraId="2522A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vAlign w:val="top"/>
          </w:tcPr>
          <w:p w14:paraId="2CEF8427">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4447" w:type="dxa"/>
            <w:gridSpan w:val="2"/>
            <w:vAlign w:val="top"/>
          </w:tcPr>
          <w:p w14:paraId="0E4F5A1D">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建筑物雷电防护装置检测技术规范</w:t>
            </w:r>
          </w:p>
        </w:tc>
        <w:tc>
          <w:tcPr>
            <w:tcW w:w="2933" w:type="dxa"/>
            <w:gridSpan w:val="2"/>
            <w:vAlign w:val="center"/>
          </w:tcPr>
          <w:p w14:paraId="7AAA51FE">
            <w:pPr>
              <w:pStyle w:val="110"/>
              <w:snapToGrid w:val="0"/>
              <w:spacing w:before="0" w:line="360" w:lineRule="auto"/>
              <w:rPr>
                <w:rFonts w:hint="eastAsia"/>
                <w:color w:val="auto"/>
                <w:highlight w:val="none"/>
              </w:rPr>
            </w:pPr>
            <w:r>
              <w:rPr>
                <w:rFonts w:hint="eastAsia"/>
                <w:color w:val="auto"/>
                <w:highlight w:val="none"/>
              </w:rPr>
              <w:t>GB/T 21431-2023</w:t>
            </w:r>
          </w:p>
        </w:tc>
        <w:tc>
          <w:tcPr>
            <w:tcW w:w="516" w:type="dxa"/>
            <w:gridSpan w:val="2"/>
          </w:tcPr>
          <w:p w14:paraId="658B3C35">
            <w:pPr>
              <w:snapToGrid w:val="0"/>
              <w:spacing w:line="360" w:lineRule="auto"/>
              <w:rPr>
                <w:rFonts w:hint="eastAsia"/>
                <w:color w:val="auto"/>
                <w:highlight w:val="none"/>
              </w:rPr>
            </w:pPr>
          </w:p>
        </w:tc>
      </w:tr>
      <w:tr w14:paraId="5230A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vAlign w:val="top"/>
          </w:tcPr>
          <w:p w14:paraId="70DBBEBD">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4447" w:type="dxa"/>
            <w:gridSpan w:val="2"/>
            <w:vAlign w:val="top"/>
          </w:tcPr>
          <w:p w14:paraId="411BA06E">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防静电工程施工与质量验收规范</w:t>
            </w:r>
          </w:p>
        </w:tc>
        <w:tc>
          <w:tcPr>
            <w:tcW w:w="2933" w:type="dxa"/>
            <w:gridSpan w:val="2"/>
            <w:vAlign w:val="center"/>
          </w:tcPr>
          <w:p w14:paraId="6FC39ABA">
            <w:pPr>
              <w:pStyle w:val="110"/>
              <w:snapToGrid w:val="0"/>
              <w:spacing w:before="0" w:line="360" w:lineRule="auto"/>
              <w:rPr>
                <w:rFonts w:hint="eastAsia"/>
                <w:color w:val="auto"/>
                <w:highlight w:val="none"/>
              </w:rPr>
            </w:pPr>
            <w:r>
              <w:rPr>
                <w:rFonts w:hint="eastAsia"/>
                <w:color w:val="auto"/>
                <w:highlight w:val="none"/>
              </w:rPr>
              <w:t>GB 50944-2013</w:t>
            </w:r>
          </w:p>
        </w:tc>
        <w:tc>
          <w:tcPr>
            <w:tcW w:w="516" w:type="dxa"/>
            <w:gridSpan w:val="2"/>
          </w:tcPr>
          <w:p w14:paraId="0C2BDB15">
            <w:pPr>
              <w:snapToGrid w:val="0"/>
              <w:spacing w:line="360" w:lineRule="auto"/>
              <w:rPr>
                <w:rFonts w:hint="eastAsia"/>
                <w:color w:val="auto"/>
                <w:highlight w:val="none"/>
              </w:rPr>
            </w:pPr>
          </w:p>
        </w:tc>
      </w:tr>
      <w:tr w14:paraId="0FB1E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tcPr>
          <w:p w14:paraId="3332FC53">
            <w:pPr>
              <w:pStyle w:val="110"/>
              <w:snapToGrid w:val="0"/>
              <w:spacing w:before="0" w:line="360" w:lineRule="auto"/>
              <w:rPr>
                <w:rFonts w:hint="eastAsia"/>
                <w:color w:val="auto"/>
                <w:highlight w:val="none"/>
                <w:lang w:eastAsia="zh-CN"/>
              </w:rPr>
            </w:pPr>
            <w:r>
              <w:rPr>
                <w:rFonts w:hint="eastAsia"/>
                <w:color w:val="auto"/>
                <w:highlight w:val="none"/>
                <w:lang w:eastAsia="zh-CN"/>
              </w:rPr>
              <w:t>（七）装修、装饰工程</w:t>
            </w:r>
          </w:p>
        </w:tc>
      </w:tr>
      <w:tr w14:paraId="007BA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150B1B4C">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447" w:type="dxa"/>
            <w:gridSpan w:val="2"/>
            <w:vAlign w:val="top"/>
          </w:tcPr>
          <w:p w14:paraId="5D02F89A">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建筑涂饰工程施工及验收规程</w:t>
            </w:r>
          </w:p>
        </w:tc>
        <w:tc>
          <w:tcPr>
            <w:tcW w:w="2933" w:type="dxa"/>
            <w:gridSpan w:val="2"/>
            <w:vAlign w:val="center"/>
          </w:tcPr>
          <w:p w14:paraId="04C327F4">
            <w:pPr>
              <w:pStyle w:val="110"/>
              <w:snapToGrid w:val="0"/>
              <w:spacing w:before="0" w:line="360" w:lineRule="auto"/>
              <w:rPr>
                <w:rFonts w:hint="eastAsia"/>
                <w:color w:val="auto"/>
                <w:highlight w:val="none"/>
              </w:rPr>
            </w:pPr>
            <w:r>
              <w:rPr>
                <w:rFonts w:hint="eastAsia"/>
                <w:color w:val="auto"/>
                <w:highlight w:val="none"/>
              </w:rPr>
              <w:t>JGJ/T 29-2015</w:t>
            </w:r>
          </w:p>
        </w:tc>
        <w:tc>
          <w:tcPr>
            <w:tcW w:w="516" w:type="dxa"/>
            <w:gridSpan w:val="2"/>
          </w:tcPr>
          <w:p w14:paraId="3D60AD49">
            <w:pPr>
              <w:snapToGrid w:val="0"/>
              <w:spacing w:line="360" w:lineRule="auto"/>
              <w:rPr>
                <w:rFonts w:hint="eastAsia"/>
                <w:color w:val="auto"/>
                <w:highlight w:val="none"/>
              </w:rPr>
            </w:pPr>
          </w:p>
        </w:tc>
      </w:tr>
      <w:tr w14:paraId="51EE8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4BAFC2E2">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4447" w:type="dxa"/>
            <w:gridSpan w:val="2"/>
            <w:vAlign w:val="top"/>
          </w:tcPr>
          <w:p w14:paraId="731CCF96">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建筑装饰装修工程质量验收标准</w:t>
            </w:r>
          </w:p>
        </w:tc>
        <w:tc>
          <w:tcPr>
            <w:tcW w:w="2933" w:type="dxa"/>
            <w:gridSpan w:val="2"/>
            <w:vAlign w:val="center"/>
          </w:tcPr>
          <w:p w14:paraId="0CF21161">
            <w:pPr>
              <w:pStyle w:val="110"/>
              <w:snapToGrid w:val="0"/>
              <w:spacing w:before="0" w:line="360" w:lineRule="auto"/>
              <w:rPr>
                <w:rFonts w:hint="eastAsia"/>
                <w:color w:val="auto"/>
                <w:highlight w:val="none"/>
              </w:rPr>
            </w:pPr>
            <w:r>
              <w:rPr>
                <w:rFonts w:hint="eastAsia"/>
                <w:color w:val="auto"/>
                <w:highlight w:val="none"/>
              </w:rPr>
              <w:t>GB 50210-2018</w:t>
            </w:r>
          </w:p>
        </w:tc>
        <w:tc>
          <w:tcPr>
            <w:tcW w:w="516" w:type="dxa"/>
            <w:gridSpan w:val="2"/>
          </w:tcPr>
          <w:p w14:paraId="77BB0494">
            <w:pPr>
              <w:snapToGrid w:val="0"/>
              <w:spacing w:line="360" w:lineRule="auto"/>
              <w:rPr>
                <w:rFonts w:hint="eastAsia"/>
                <w:color w:val="auto"/>
                <w:highlight w:val="none"/>
              </w:rPr>
            </w:pPr>
          </w:p>
        </w:tc>
      </w:tr>
      <w:tr w14:paraId="12891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7F9A3CA5">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4447" w:type="dxa"/>
            <w:gridSpan w:val="2"/>
            <w:vAlign w:val="top"/>
          </w:tcPr>
          <w:p w14:paraId="375A8150">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建筑室内吊顶工程技术规程</w:t>
            </w:r>
          </w:p>
        </w:tc>
        <w:tc>
          <w:tcPr>
            <w:tcW w:w="2933" w:type="dxa"/>
            <w:gridSpan w:val="2"/>
            <w:vAlign w:val="center"/>
          </w:tcPr>
          <w:p w14:paraId="4A09EFAC">
            <w:pPr>
              <w:pStyle w:val="110"/>
              <w:snapToGrid w:val="0"/>
              <w:spacing w:before="0" w:line="360" w:lineRule="auto"/>
              <w:rPr>
                <w:rFonts w:hint="eastAsia"/>
                <w:color w:val="auto"/>
                <w:highlight w:val="none"/>
              </w:rPr>
            </w:pPr>
            <w:r>
              <w:rPr>
                <w:rFonts w:hint="eastAsia"/>
                <w:color w:val="auto"/>
                <w:highlight w:val="none"/>
              </w:rPr>
              <w:t>CECS 255-2009</w:t>
            </w:r>
          </w:p>
        </w:tc>
        <w:tc>
          <w:tcPr>
            <w:tcW w:w="516" w:type="dxa"/>
            <w:gridSpan w:val="2"/>
          </w:tcPr>
          <w:p w14:paraId="5D4A2E2F">
            <w:pPr>
              <w:snapToGrid w:val="0"/>
              <w:spacing w:line="360" w:lineRule="auto"/>
              <w:rPr>
                <w:rFonts w:hint="eastAsia"/>
                <w:color w:val="auto"/>
                <w:highlight w:val="none"/>
              </w:rPr>
            </w:pPr>
          </w:p>
        </w:tc>
      </w:tr>
      <w:tr w14:paraId="3DD7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52D409FD">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4447" w:type="dxa"/>
            <w:gridSpan w:val="2"/>
            <w:vAlign w:val="top"/>
          </w:tcPr>
          <w:p w14:paraId="7E200234">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外墙饰面砖工程施工及验收规程</w:t>
            </w:r>
          </w:p>
        </w:tc>
        <w:tc>
          <w:tcPr>
            <w:tcW w:w="2933" w:type="dxa"/>
            <w:gridSpan w:val="2"/>
            <w:vAlign w:val="center"/>
          </w:tcPr>
          <w:p w14:paraId="7304DA37">
            <w:pPr>
              <w:pStyle w:val="110"/>
              <w:snapToGrid w:val="0"/>
              <w:spacing w:before="0" w:line="360" w:lineRule="auto"/>
              <w:rPr>
                <w:rFonts w:hint="eastAsia"/>
                <w:color w:val="auto"/>
                <w:highlight w:val="none"/>
              </w:rPr>
            </w:pPr>
            <w:r>
              <w:rPr>
                <w:rFonts w:hint="eastAsia"/>
                <w:color w:val="auto"/>
                <w:highlight w:val="none"/>
              </w:rPr>
              <w:t>JGJ 126-2015</w:t>
            </w:r>
          </w:p>
        </w:tc>
        <w:tc>
          <w:tcPr>
            <w:tcW w:w="516" w:type="dxa"/>
            <w:gridSpan w:val="2"/>
          </w:tcPr>
          <w:p w14:paraId="72A1075A">
            <w:pPr>
              <w:snapToGrid w:val="0"/>
              <w:spacing w:line="360" w:lineRule="auto"/>
              <w:rPr>
                <w:rFonts w:hint="eastAsia"/>
                <w:color w:val="auto"/>
                <w:highlight w:val="none"/>
              </w:rPr>
            </w:pPr>
          </w:p>
        </w:tc>
      </w:tr>
      <w:tr w14:paraId="34877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0B8F3B03">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4447" w:type="dxa"/>
            <w:gridSpan w:val="2"/>
            <w:vAlign w:val="top"/>
          </w:tcPr>
          <w:p w14:paraId="1FD0E93A">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建筑工程饰面砖粘结强度检验标准</w:t>
            </w:r>
          </w:p>
        </w:tc>
        <w:tc>
          <w:tcPr>
            <w:tcW w:w="2933" w:type="dxa"/>
            <w:gridSpan w:val="2"/>
            <w:vAlign w:val="center"/>
          </w:tcPr>
          <w:p w14:paraId="139B8F86">
            <w:pPr>
              <w:pStyle w:val="110"/>
              <w:snapToGrid w:val="0"/>
              <w:spacing w:before="0" w:line="360" w:lineRule="auto"/>
              <w:rPr>
                <w:rFonts w:hint="eastAsia"/>
                <w:color w:val="auto"/>
                <w:highlight w:val="none"/>
              </w:rPr>
            </w:pPr>
            <w:r>
              <w:rPr>
                <w:rFonts w:hint="eastAsia"/>
                <w:color w:val="auto"/>
                <w:highlight w:val="none"/>
              </w:rPr>
              <w:t>JGJ/T 110-2017</w:t>
            </w:r>
          </w:p>
        </w:tc>
        <w:tc>
          <w:tcPr>
            <w:tcW w:w="516" w:type="dxa"/>
            <w:gridSpan w:val="2"/>
          </w:tcPr>
          <w:p w14:paraId="0054A383">
            <w:pPr>
              <w:snapToGrid w:val="0"/>
              <w:spacing w:line="360" w:lineRule="auto"/>
              <w:rPr>
                <w:rFonts w:hint="eastAsia"/>
                <w:color w:val="auto"/>
                <w:highlight w:val="none"/>
              </w:rPr>
            </w:pPr>
          </w:p>
        </w:tc>
      </w:tr>
      <w:tr w14:paraId="5D185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59FD9C5F">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4447" w:type="dxa"/>
            <w:gridSpan w:val="2"/>
            <w:vAlign w:val="top"/>
          </w:tcPr>
          <w:p w14:paraId="598B9E6A">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建筑幕墙、门窗通用技术条件</w:t>
            </w:r>
          </w:p>
        </w:tc>
        <w:tc>
          <w:tcPr>
            <w:tcW w:w="2933" w:type="dxa"/>
            <w:gridSpan w:val="2"/>
            <w:vAlign w:val="center"/>
          </w:tcPr>
          <w:p w14:paraId="64C31230">
            <w:pPr>
              <w:pStyle w:val="110"/>
              <w:snapToGrid w:val="0"/>
              <w:spacing w:before="0" w:line="360" w:lineRule="auto"/>
              <w:rPr>
                <w:rFonts w:hint="eastAsia"/>
                <w:color w:val="auto"/>
                <w:highlight w:val="none"/>
              </w:rPr>
            </w:pPr>
            <w:r>
              <w:rPr>
                <w:rFonts w:hint="eastAsia"/>
                <w:color w:val="auto"/>
                <w:highlight w:val="none"/>
              </w:rPr>
              <w:t>GB/T 31433-2015</w:t>
            </w:r>
          </w:p>
        </w:tc>
        <w:tc>
          <w:tcPr>
            <w:tcW w:w="516" w:type="dxa"/>
            <w:gridSpan w:val="2"/>
          </w:tcPr>
          <w:p w14:paraId="51631A82">
            <w:pPr>
              <w:snapToGrid w:val="0"/>
              <w:spacing w:line="360" w:lineRule="auto"/>
              <w:rPr>
                <w:rFonts w:hint="eastAsia"/>
                <w:color w:val="auto"/>
                <w:highlight w:val="none"/>
              </w:rPr>
            </w:pPr>
          </w:p>
        </w:tc>
      </w:tr>
      <w:tr w14:paraId="00FA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289F4564">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4447" w:type="dxa"/>
            <w:gridSpan w:val="2"/>
            <w:vAlign w:val="top"/>
          </w:tcPr>
          <w:p w14:paraId="2F3FC22F">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建筑门窗工程检测技术规程</w:t>
            </w:r>
          </w:p>
        </w:tc>
        <w:tc>
          <w:tcPr>
            <w:tcW w:w="2933" w:type="dxa"/>
            <w:gridSpan w:val="2"/>
            <w:vAlign w:val="center"/>
          </w:tcPr>
          <w:p w14:paraId="1C9366EA">
            <w:pPr>
              <w:pStyle w:val="110"/>
              <w:snapToGrid w:val="0"/>
              <w:spacing w:before="0" w:line="360" w:lineRule="auto"/>
              <w:rPr>
                <w:rFonts w:hint="eastAsia"/>
                <w:color w:val="auto"/>
                <w:highlight w:val="none"/>
              </w:rPr>
            </w:pPr>
            <w:r>
              <w:rPr>
                <w:rFonts w:hint="eastAsia"/>
                <w:color w:val="auto"/>
                <w:highlight w:val="none"/>
              </w:rPr>
              <w:t>JGJ/T 205-2010</w:t>
            </w:r>
          </w:p>
        </w:tc>
        <w:tc>
          <w:tcPr>
            <w:tcW w:w="516" w:type="dxa"/>
            <w:gridSpan w:val="2"/>
          </w:tcPr>
          <w:p w14:paraId="3E8687F1">
            <w:pPr>
              <w:snapToGrid w:val="0"/>
              <w:spacing w:line="360" w:lineRule="auto"/>
              <w:rPr>
                <w:rFonts w:hint="eastAsia"/>
                <w:color w:val="auto"/>
                <w:highlight w:val="none"/>
              </w:rPr>
            </w:pPr>
          </w:p>
        </w:tc>
      </w:tr>
      <w:tr w14:paraId="51C4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4E466D1A">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8</w:t>
            </w:r>
          </w:p>
        </w:tc>
        <w:tc>
          <w:tcPr>
            <w:tcW w:w="4447" w:type="dxa"/>
            <w:gridSpan w:val="2"/>
            <w:vAlign w:val="top"/>
          </w:tcPr>
          <w:p w14:paraId="2884F87A">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铝合金门窗工程技术规范</w:t>
            </w:r>
          </w:p>
        </w:tc>
        <w:tc>
          <w:tcPr>
            <w:tcW w:w="2933" w:type="dxa"/>
            <w:gridSpan w:val="2"/>
            <w:vAlign w:val="center"/>
          </w:tcPr>
          <w:p w14:paraId="6B07982A">
            <w:pPr>
              <w:pStyle w:val="110"/>
              <w:snapToGrid w:val="0"/>
              <w:spacing w:before="0" w:line="360" w:lineRule="auto"/>
              <w:rPr>
                <w:rFonts w:hint="eastAsia"/>
                <w:color w:val="auto"/>
                <w:highlight w:val="none"/>
              </w:rPr>
            </w:pPr>
            <w:r>
              <w:rPr>
                <w:rFonts w:hint="eastAsia"/>
                <w:color w:val="auto"/>
                <w:highlight w:val="none"/>
              </w:rPr>
              <w:t>JGJ 214-2010</w:t>
            </w:r>
          </w:p>
        </w:tc>
        <w:tc>
          <w:tcPr>
            <w:tcW w:w="516" w:type="dxa"/>
            <w:gridSpan w:val="2"/>
          </w:tcPr>
          <w:p w14:paraId="2004DBC1">
            <w:pPr>
              <w:snapToGrid w:val="0"/>
              <w:spacing w:line="360" w:lineRule="auto"/>
              <w:rPr>
                <w:rFonts w:hint="eastAsia"/>
                <w:color w:val="auto"/>
                <w:highlight w:val="none"/>
              </w:rPr>
            </w:pPr>
          </w:p>
        </w:tc>
      </w:tr>
      <w:tr w14:paraId="2DC71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2B71719D">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9</w:t>
            </w:r>
          </w:p>
        </w:tc>
        <w:tc>
          <w:tcPr>
            <w:tcW w:w="4447" w:type="dxa"/>
            <w:gridSpan w:val="2"/>
            <w:vAlign w:val="top"/>
          </w:tcPr>
          <w:p w14:paraId="650B1D21">
            <w:pPr>
              <w:pStyle w:val="110"/>
              <w:snapToGrid w:val="0"/>
              <w:spacing w:before="0" w:line="360" w:lineRule="auto"/>
              <w:ind w:firstLine="0" w:firstLineChars="0"/>
              <w:jc w:val="center"/>
              <w:rPr>
                <w:rFonts w:hint="eastAsia"/>
                <w:color w:val="auto"/>
                <w:highlight w:val="none"/>
                <w:lang w:eastAsia="zh-CN"/>
              </w:rPr>
            </w:pPr>
            <w:r>
              <w:rPr>
                <w:rFonts w:hint="eastAsia"/>
                <w:color w:val="auto"/>
                <w:highlight w:val="none"/>
                <w:lang w:eastAsia="zh-CN"/>
              </w:rPr>
              <w:t>建筑外窗气密、水密、抗风压性能现场检测方法</w:t>
            </w:r>
          </w:p>
        </w:tc>
        <w:tc>
          <w:tcPr>
            <w:tcW w:w="2933" w:type="dxa"/>
            <w:gridSpan w:val="2"/>
            <w:vAlign w:val="center"/>
          </w:tcPr>
          <w:p w14:paraId="64A8B609">
            <w:pPr>
              <w:pStyle w:val="110"/>
              <w:snapToGrid w:val="0"/>
              <w:spacing w:before="0" w:line="360" w:lineRule="auto"/>
              <w:rPr>
                <w:rFonts w:hint="eastAsia"/>
                <w:color w:val="auto"/>
                <w:highlight w:val="none"/>
              </w:rPr>
            </w:pPr>
            <w:r>
              <w:rPr>
                <w:rFonts w:hint="eastAsia"/>
                <w:color w:val="auto"/>
                <w:highlight w:val="none"/>
              </w:rPr>
              <w:t>JG/T 211-2007</w:t>
            </w:r>
          </w:p>
        </w:tc>
        <w:tc>
          <w:tcPr>
            <w:tcW w:w="516" w:type="dxa"/>
            <w:gridSpan w:val="2"/>
          </w:tcPr>
          <w:p w14:paraId="31AB443F">
            <w:pPr>
              <w:snapToGrid w:val="0"/>
              <w:spacing w:line="360" w:lineRule="auto"/>
              <w:rPr>
                <w:rFonts w:hint="eastAsia"/>
                <w:color w:val="auto"/>
                <w:highlight w:val="none"/>
              </w:rPr>
            </w:pPr>
          </w:p>
        </w:tc>
      </w:tr>
      <w:tr w14:paraId="3C9DE8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030F907D">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c>
          <w:tcPr>
            <w:tcW w:w="4447" w:type="dxa"/>
            <w:gridSpan w:val="2"/>
            <w:vAlign w:val="top"/>
          </w:tcPr>
          <w:p w14:paraId="18C348F3">
            <w:pPr>
              <w:pStyle w:val="110"/>
              <w:snapToGrid w:val="0"/>
              <w:spacing w:before="0" w:line="360" w:lineRule="auto"/>
              <w:ind w:firstLine="0" w:firstLineChars="0"/>
              <w:jc w:val="center"/>
              <w:rPr>
                <w:rFonts w:hint="eastAsia"/>
                <w:color w:val="auto"/>
                <w:highlight w:val="none"/>
                <w:lang w:eastAsia="zh-CN"/>
              </w:rPr>
            </w:pPr>
            <w:r>
              <w:rPr>
                <w:rFonts w:hint="eastAsia"/>
                <w:color w:val="auto"/>
                <w:highlight w:val="none"/>
                <w:lang w:eastAsia="zh-CN"/>
              </w:rPr>
              <w:t>建筑门窗幕墙用中空玻璃弹性密封胶</w:t>
            </w:r>
          </w:p>
        </w:tc>
        <w:tc>
          <w:tcPr>
            <w:tcW w:w="2933" w:type="dxa"/>
            <w:gridSpan w:val="2"/>
            <w:vAlign w:val="center"/>
          </w:tcPr>
          <w:p w14:paraId="18DA3A67">
            <w:pPr>
              <w:pStyle w:val="110"/>
              <w:snapToGrid w:val="0"/>
              <w:spacing w:before="0" w:line="360" w:lineRule="auto"/>
              <w:rPr>
                <w:rFonts w:hint="eastAsia"/>
                <w:color w:val="auto"/>
                <w:highlight w:val="none"/>
              </w:rPr>
            </w:pPr>
            <w:r>
              <w:rPr>
                <w:rFonts w:hint="eastAsia"/>
                <w:color w:val="auto"/>
                <w:highlight w:val="none"/>
              </w:rPr>
              <w:t>JG/T 471-2015</w:t>
            </w:r>
          </w:p>
        </w:tc>
        <w:tc>
          <w:tcPr>
            <w:tcW w:w="516" w:type="dxa"/>
            <w:gridSpan w:val="2"/>
          </w:tcPr>
          <w:p w14:paraId="72DDBB71">
            <w:pPr>
              <w:snapToGrid w:val="0"/>
              <w:spacing w:line="360" w:lineRule="auto"/>
              <w:rPr>
                <w:rFonts w:hint="eastAsia"/>
                <w:color w:val="auto"/>
                <w:highlight w:val="none"/>
              </w:rPr>
            </w:pPr>
          </w:p>
        </w:tc>
      </w:tr>
      <w:tr w14:paraId="28AD6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tcPr>
          <w:p w14:paraId="79CCA7C9">
            <w:pPr>
              <w:pStyle w:val="110"/>
              <w:snapToGrid w:val="0"/>
              <w:spacing w:before="0" w:line="360" w:lineRule="auto"/>
              <w:rPr>
                <w:rFonts w:hint="eastAsia"/>
                <w:color w:val="auto"/>
                <w:highlight w:val="none"/>
                <w:lang w:eastAsia="zh-CN"/>
              </w:rPr>
            </w:pPr>
            <w:r>
              <w:rPr>
                <w:rFonts w:hint="eastAsia"/>
                <w:color w:val="auto"/>
                <w:highlight w:val="none"/>
                <w:lang w:eastAsia="zh-CN"/>
              </w:rPr>
              <w:t>（八）水、暖、电工程</w:t>
            </w:r>
          </w:p>
        </w:tc>
      </w:tr>
      <w:tr w14:paraId="2FF80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45A8016E">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4447" w:type="dxa"/>
            <w:gridSpan w:val="2"/>
          </w:tcPr>
          <w:p w14:paraId="7B6B8380">
            <w:pPr>
              <w:pStyle w:val="110"/>
              <w:snapToGrid w:val="0"/>
              <w:spacing w:before="0" w:line="360" w:lineRule="auto"/>
              <w:ind w:firstLine="0" w:firstLineChars="0"/>
              <w:jc w:val="center"/>
              <w:rPr>
                <w:rFonts w:hint="eastAsia"/>
                <w:color w:val="auto"/>
                <w:highlight w:val="none"/>
                <w:lang w:eastAsia="zh-CN"/>
              </w:rPr>
            </w:pPr>
            <w:r>
              <w:rPr>
                <w:rFonts w:hint="eastAsia"/>
                <w:color w:val="auto"/>
                <w:highlight w:val="none"/>
                <w:lang w:eastAsia="zh-CN"/>
              </w:rPr>
              <w:t>给水排水构筑物工程施工及验收规范</w:t>
            </w:r>
          </w:p>
        </w:tc>
        <w:tc>
          <w:tcPr>
            <w:tcW w:w="2933" w:type="dxa"/>
            <w:gridSpan w:val="2"/>
            <w:vAlign w:val="center"/>
          </w:tcPr>
          <w:p w14:paraId="319BF274">
            <w:pPr>
              <w:pStyle w:val="110"/>
              <w:snapToGrid w:val="0"/>
              <w:spacing w:before="0" w:line="360" w:lineRule="auto"/>
              <w:rPr>
                <w:rFonts w:hint="eastAsia"/>
                <w:color w:val="auto"/>
                <w:highlight w:val="none"/>
              </w:rPr>
            </w:pPr>
            <w:r>
              <w:rPr>
                <w:rFonts w:hint="eastAsia"/>
                <w:color w:val="auto"/>
                <w:highlight w:val="none"/>
              </w:rPr>
              <w:t>GB 50141-2008</w:t>
            </w:r>
          </w:p>
        </w:tc>
        <w:tc>
          <w:tcPr>
            <w:tcW w:w="516" w:type="dxa"/>
            <w:gridSpan w:val="2"/>
          </w:tcPr>
          <w:p w14:paraId="3A84C975">
            <w:pPr>
              <w:snapToGrid w:val="0"/>
              <w:spacing w:line="360" w:lineRule="auto"/>
              <w:rPr>
                <w:rFonts w:hint="eastAsia"/>
                <w:color w:val="auto"/>
                <w:highlight w:val="none"/>
              </w:rPr>
            </w:pPr>
          </w:p>
        </w:tc>
      </w:tr>
      <w:tr w14:paraId="0C032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1F6B4526">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4447" w:type="dxa"/>
            <w:gridSpan w:val="2"/>
          </w:tcPr>
          <w:p w14:paraId="0E65F430">
            <w:pPr>
              <w:pStyle w:val="110"/>
              <w:snapToGrid w:val="0"/>
              <w:spacing w:before="0" w:line="360" w:lineRule="auto"/>
              <w:ind w:firstLine="0" w:firstLineChars="0"/>
              <w:jc w:val="center"/>
              <w:rPr>
                <w:rFonts w:hint="eastAsia"/>
                <w:color w:val="auto"/>
                <w:highlight w:val="none"/>
                <w:lang w:eastAsia="zh-CN"/>
              </w:rPr>
            </w:pPr>
            <w:r>
              <w:rPr>
                <w:rFonts w:hint="eastAsia"/>
                <w:color w:val="auto"/>
                <w:highlight w:val="none"/>
                <w:lang w:eastAsia="zh-CN"/>
              </w:rPr>
              <w:t>建筑给水排水及采暖工程施工质量验收规范</w:t>
            </w:r>
          </w:p>
        </w:tc>
        <w:tc>
          <w:tcPr>
            <w:tcW w:w="2933" w:type="dxa"/>
            <w:gridSpan w:val="2"/>
            <w:vAlign w:val="center"/>
          </w:tcPr>
          <w:p w14:paraId="4CF75089">
            <w:pPr>
              <w:pStyle w:val="110"/>
              <w:snapToGrid w:val="0"/>
              <w:spacing w:before="0" w:line="360" w:lineRule="auto"/>
              <w:rPr>
                <w:rFonts w:hint="eastAsia"/>
                <w:color w:val="auto"/>
                <w:highlight w:val="none"/>
              </w:rPr>
            </w:pPr>
            <w:r>
              <w:rPr>
                <w:rFonts w:hint="eastAsia"/>
                <w:color w:val="auto"/>
                <w:highlight w:val="none"/>
              </w:rPr>
              <w:t>GB 50242-2002</w:t>
            </w:r>
          </w:p>
        </w:tc>
        <w:tc>
          <w:tcPr>
            <w:tcW w:w="516" w:type="dxa"/>
            <w:gridSpan w:val="2"/>
          </w:tcPr>
          <w:p w14:paraId="4B21F5BE">
            <w:pPr>
              <w:snapToGrid w:val="0"/>
              <w:spacing w:line="360" w:lineRule="auto"/>
              <w:rPr>
                <w:rFonts w:hint="eastAsia"/>
                <w:color w:val="auto"/>
                <w:highlight w:val="none"/>
              </w:rPr>
            </w:pPr>
          </w:p>
        </w:tc>
      </w:tr>
      <w:tr w14:paraId="6FB524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6D7CDDE4">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4447" w:type="dxa"/>
            <w:gridSpan w:val="2"/>
          </w:tcPr>
          <w:p w14:paraId="61012689">
            <w:pPr>
              <w:pStyle w:val="110"/>
              <w:snapToGrid w:val="0"/>
              <w:spacing w:before="0" w:line="360" w:lineRule="auto"/>
              <w:ind w:firstLine="0" w:firstLineChars="0"/>
              <w:jc w:val="center"/>
              <w:rPr>
                <w:rFonts w:hint="eastAsia"/>
                <w:color w:val="auto"/>
                <w:highlight w:val="none"/>
                <w:lang w:eastAsia="zh-CN"/>
              </w:rPr>
            </w:pPr>
            <w:r>
              <w:rPr>
                <w:rFonts w:hint="eastAsia"/>
                <w:color w:val="auto"/>
                <w:highlight w:val="none"/>
                <w:lang w:eastAsia="zh-CN"/>
              </w:rPr>
              <w:t>给水排水管道工程施工及验收规范</w:t>
            </w:r>
          </w:p>
        </w:tc>
        <w:tc>
          <w:tcPr>
            <w:tcW w:w="2933" w:type="dxa"/>
            <w:gridSpan w:val="2"/>
            <w:vAlign w:val="center"/>
          </w:tcPr>
          <w:p w14:paraId="7BA8EF09">
            <w:pPr>
              <w:pStyle w:val="110"/>
              <w:snapToGrid w:val="0"/>
              <w:spacing w:before="0" w:line="360" w:lineRule="auto"/>
              <w:rPr>
                <w:rFonts w:hint="eastAsia"/>
                <w:color w:val="auto"/>
                <w:highlight w:val="none"/>
              </w:rPr>
            </w:pPr>
            <w:r>
              <w:rPr>
                <w:rFonts w:hint="eastAsia"/>
                <w:color w:val="auto"/>
                <w:highlight w:val="none"/>
              </w:rPr>
              <w:t>GB 50268-2008</w:t>
            </w:r>
          </w:p>
        </w:tc>
        <w:tc>
          <w:tcPr>
            <w:tcW w:w="516" w:type="dxa"/>
            <w:gridSpan w:val="2"/>
          </w:tcPr>
          <w:p w14:paraId="331E95C7">
            <w:pPr>
              <w:snapToGrid w:val="0"/>
              <w:spacing w:line="360" w:lineRule="auto"/>
              <w:rPr>
                <w:rFonts w:hint="eastAsia"/>
                <w:color w:val="auto"/>
                <w:highlight w:val="none"/>
              </w:rPr>
            </w:pPr>
          </w:p>
        </w:tc>
      </w:tr>
      <w:tr w14:paraId="4549D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6FB87140">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4</w:t>
            </w:r>
          </w:p>
        </w:tc>
        <w:tc>
          <w:tcPr>
            <w:tcW w:w="4447" w:type="dxa"/>
            <w:gridSpan w:val="2"/>
          </w:tcPr>
          <w:p w14:paraId="71899E5E">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通风与空调工程施工规范</w:t>
            </w:r>
          </w:p>
        </w:tc>
        <w:tc>
          <w:tcPr>
            <w:tcW w:w="2933" w:type="dxa"/>
            <w:gridSpan w:val="2"/>
            <w:vAlign w:val="center"/>
          </w:tcPr>
          <w:p w14:paraId="211F6789">
            <w:pPr>
              <w:pStyle w:val="110"/>
              <w:snapToGrid w:val="0"/>
              <w:spacing w:before="0" w:line="360" w:lineRule="auto"/>
              <w:rPr>
                <w:rFonts w:hint="eastAsia"/>
                <w:color w:val="auto"/>
                <w:highlight w:val="none"/>
              </w:rPr>
            </w:pPr>
            <w:r>
              <w:rPr>
                <w:rFonts w:hint="eastAsia"/>
                <w:color w:val="auto"/>
                <w:highlight w:val="none"/>
              </w:rPr>
              <w:t>GB 50738-2011</w:t>
            </w:r>
          </w:p>
        </w:tc>
        <w:tc>
          <w:tcPr>
            <w:tcW w:w="516" w:type="dxa"/>
            <w:gridSpan w:val="2"/>
          </w:tcPr>
          <w:p w14:paraId="2B79E012">
            <w:pPr>
              <w:snapToGrid w:val="0"/>
              <w:spacing w:line="360" w:lineRule="auto"/>
              <w:rPr>
                <w:rFonts w:hint="eastAsia"/>
                <w:color w:val="auto"/>
                <w:highlight w:val="none"/>
              </w:rPr>
            </w:pPr>
          </w:p>
        </w:tc>
      </w:tr>
      <w:tr w14:paraId="230C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20C96722">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5</w:t>
            </w:r>
          </w:p>
        </w:tc>
        <w:tc>
          <w:tcPr>
            <w:tcW w:w="4447" w:type="dxa"/>
            <w:gridSpan w:val="2"/>
          </w:tcPr>
          <w:p w14:paraId="6C9EBC0C">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通风与空调工程施工质量验收规范</w:t>
            </w:r>
          </w:p>
        </w:tc>
        <w:tc>
          <w:tcPr>
            <w:tcW w:w="2933" w:type="dxa"/>
            <w:gridSpan w:val="2"/>
            <w:vAlign w:val="center"/>
          </w:tcPr>
          <w:p w14:paraId="119707EF">
            <w:pPr>
              <w:pStyle w:val="110"/>
              <w:snapToGrid w:val="0"/>
              <w:spacing w:before="0" w:line="360" w:lineRule="auto"/>
              <w:rPr>
                <w:rFonts w:hint="eastAsia"/>
                <w:color w:val="auto"/>
                <w:highlight w:val="none"/>
              </w:rPr>
            </w:pPr>
            <w:r>
              <w:rPr>
                <w:rFonts w:hint="eastAsia"/>
                <w:color w:val="auto"/>
                <w:highlight w:val="none"/>
              </w:rPr>
              <w:t>GB 50243-2016</w:t>
            </w:r>
          </w:p>
        </w:tc>
        <w:tc>
          <w:tcPr>
            <w:tcW w:w="516" w:type="dxa"/>
            <w:gridSpan w:val="2"/>
          </w:tcPr>
          <w:p w14:paraId="0327620B">
            <w:pPr>
              <w:snapToGrid w:val="0"/>
              <w:spacing w:line="360" w:lineRule="auto"/>
              <w:rPr>
                <w:rFonts w:hint="eastAsia"/>
                <w:color w:val="auto"/>
                <w:highlight w:val="none"/>
              </w:rPr>
            </w:pPr>
          </w:p>
        </w:tc>
      </w:tr>
      <w:tr w14:paraId="39C5F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5A294401">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6</w:t>
            </w:r>
          </w:p>
        </w:tc>
        <w:tc>
          <w:tcPr>
            <w:tcW w:w="4447" w:type="dxa"/>
            <w:gridSpan w:val="2"/>
          </w:tcPr>
          <w:p w14:paraId="29267441">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建筑电气工程施工质量验收规范</w:t>
            </w:r>
          </w:p>
        </w:tc>
        <w:tc>
          <w:tcPr>
            <w:tcW w:w="2933" w:type="dxa"/>
            <w:gridSpan w:val="2"/>
            <w:vAlign w:val="center"/>
          </w:tcPr>
          <w:p w14:paraId="4D52457B">
            <w:pPr>
              <w:pStyle w:val="110"/>
              <w:snapToGrid w:val="0"/>
              <w:spacing w:before="0" w:line="360" w:lineRule="auto"/>
              <w:rPr>
                <w:rFonts w:hint="eastAsia"/>
                <w:color w:val="auto"/>
                <w:highlight w:val="none"/>
              </w:rPr>
            </w:pPr>
            <w:r>
              <w:rPr>
                <w:rFonts w:hint="eastAsia"/>
                <w:color w:val="auto"/>
                <w:highlight w:val="none"/>
              </w:rPr>
              <w:t>GB 50303-2015</w:t>
            </w:r>
          </w:p>
        </w:tc>
        <w:tc>
          <w:tcPr>
            <w:tcW w:w="516" w:type="dxa"/>
            <w:gridSpan w:val="2"/>
          </w:tcPr>
          <w:p w14:paraId="68451F95">
            <w:pPr>
              <w:snapToGrid w:val="0"/>
              <w:spacing w:line="360" w:lineRule="auto"/>
              <w:rPr>
                <w:rFonts w:hint="eastAsia"/>
                <w:color w:val="auto"/>
                <w:highlight w:val="none"/>
              </w:rPr>
            </w:pPr>
          </w:p>
        </w:tc>
      </w:tr>
      <w:tr w14:paraId="221EA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23" w:hRule="atLeast"/>
          <w:jc w:val="center"/>
        </w:trPr>
        <w:tc>
          <w:tcPr>
            <w:tcW w:w="1182" w:type="dxa"/>
            <w:gridSpan w:val="2"/>
          </w:tcPr>
          <w:p w14:paraId="23092A6C">
            <w:pPr>
              <w:pStyle w:val="110"/>
              <w:snapToGrid w:val="0"/>
              <w:spacing w:before="0" w:line="360" w:lineRule="auto"/>
              <w:ind w:left="0" w:leftChars="0"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7</w:t>
            </w:r>
          </w:p>
        </w:tc>
        <w:tc>
          <w:tcPr>
            <w:tcW w:w="4447" w:type="dxa"/>
            <w:gridSpan w:val="2"/>
          </w:tcPr>
          <w:p w14:paraId="1DD594AB">
            <w:pPr>
              <w:pStyle w:val="110"/>
              <w:snapToGrid w:val="0"/>
              <w:spacing w:before="0" w:line="360" w:lineRule="auto"/>
              <w:jc w:val="left"/>
              <w:rPr>
                <w:rFonts w:hint="eastAsia"/>
                <w:color w:val="auto"/>
                <w:highlight w:val="none"/>
                <w:lang w:eastAsia="zh-CN"/>
              </w:rPr>
            </w:pPr>
            <w:r>
              <w:rPr>
                <w:rFonts w:hint="eastAsia"/>
                <w:color w:val="auto"/>
                <w:highlight w:val="none"/>
                <w:lang w:eastAsia="zh-CN"/>
              </w:rPr>
              <w:t>建筑电气照明装置施工与验收规范</w:t>
            </w:r>
          </w:p>
        </w:tc>
        <w:tc>
          <w:tcPr>
            <w:tcW w:w="2933" w:type="dxa"/>
            <w:gridSpan w:val="2"/>
            <w:vAlign w:val="center"/>
          </w:tcPr>
          <w:p w14:paraId="27BFC51E">
            <w:pPr>
              <w:pStyle w:val="110"/>
              <w:snapToGrid w:val="0"/>
              <w:spacing w:before="0" w:line="360" w:lineRule="auto"/>
              <w:rPr>
                <w:rFonts w:hint="eastAsia"/>
                <w:color w:val="auto"/>
                <w:highlight w:val="none"/>
              </w:rPr>
            </w:pPr>
            <w:r>
              <w:rPr>
                <w:rFonts w:hint="eastAsia"/>
                <w:color w:val="auto"/>
                <w:highlight w:val="none"/>
              </w:rPr>
              <w:t>GB 50617-2010</w:t>
            </w:r>
          </w:p>
        </w:tc>
        <w:tc>
          <w:tcPr>
            <w:tcW w:w="516" w:type="dxa"/>
            <w:gridSpan w:val="2"/>
          </w:tcPr>
          <w:p w14:paraId="46DEB6B7">
            <w:pPr>
              <w:snapToGrid w:val="0"/>
              <w:spacing w:line="360" w:lineRule="auto"/>
              <w:rPr>
                <w:rFonts w:hint="eastAsia"/>
                <w:color w:val="auto"/>
                <w:highlight w:val="none"/>
              </w:rPr>
            </w:pPr>
          </w:p>
        </w:tc>
      </w:tr>
      <w:tr w14:paraId="0502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440" w:hRule="atLeast"/>
          <w:jc w:val="center"/>
        </w:trPr>
        <w:tc>
          <w:tcPr>
            <w:tcW w:w="9078" w:type="dxa"/>
            <w:gridSpan w:val="8"/>
            <w:vAlign w:val="center"/>
          </w:tcPr>
          <w:p w14:paraId="030C7D11">
            <w:pPr>
              <w:pStyle w:val="110"/>
              <w:snapToGrid w:val="0"/>
              <w:spacing w:before="0" w:line="360" w:lineRule="auto"/>
              <w:rPr>
                <w:rFonts w:hint="eastAsia"/>
                <w:color w:val="auto"/>
                <w:highlight w:val="none"/>
                <w:lang w:eastAsia="zh-CN"/>
              </w:rPr>
            </w:pPr>
            <w:r>
              <w:rPr>
                <w:rFonts w:hint="eastAsia"/>
                <w:color w:val="auto"/>
                <w:highlight w:val="none"/>
                <w:lang w:eastAsia="zh-CN"/>
              </w:rPr>
              <w:t>（九）配合比设计规程及性能试验方法标准</w:t>
            </w:r>
          </w:p>
        </w:tc>
      </w:tr>
      <w:tr w14:paraId="6EC9F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04148954">
            <w:pPr>
              <w:pStyle w:val="8"/>
              <w:bidi w:val="0"/>
              <w:jc w:val="center"/>
              <w:rPr>
                <w:rFonts w:hint="eastAsia"/>
              </w:rPr>
            </w:pPr>
            <w:r>
              <w:rPr>
                <w:rFonts w:hint="eastAsia"/>
              </w:rPr>
              <w:t>1</w:t>
            </w:r>
          </w:p>
        </w:tc>
        <w:tc>
          <w:tcPr>
            <w:tcW w:w="4447" w:type="dxa"/>
            <w:gridSpan w:val="2"/>
          </w:tcPr>
          <w:p w14:paraId="41693DC8">
            <w:pPr>
              <w:pStyle w:val="8"/>
              <w:bidi w:val="0"/>
              <w:rPr>
                <w:rFonts w:hint="eastAsia"/>
                <w:lang w:eastAsia="zh-CN"/>
              </w:rPr>
            </w:pPr>
            <w:r>
              <w:rPr>
                <w:rFonts w:hint="eastAsia"/>
                <w:lang w:eastAsia="zh-CN"/>
              </w:rPr>
              <w:t>普通混凝土配合比设计规程</w:t>
            </w:r>
          </w:p>
        </w:tc>
        <w:tc>
          <w:tcPr>
            <w:tcW w:w="2933" w:type="dxa"/>
            <w:gridSpan w:val="2"/>
            <w:vAlign w:val="center"/>
          </w:tcPr>
          <w:p w14:paraId="2AB9E41A">
            <w:pPr>
              <w:pStyle w:val="8"/>
              <w:bidi w:val="0"/>
              <w:rPr>
                <w:rFonts w:hint="eastAsia"/>
              </w:rPr>
            </w:pPr>
            <w:r>
              <w:rPr>
                <w:rFonts w:hint="eastAsia"/>
              </w:rPr>
              <w:t>JGJ 55-2011</w:t>
            </w:r>
          </w:p>
        </w:tc>
        <w:tc>
          <w:tcPr>
            <w:tcW w:w="516" w:type="dxa"/>
            <w:gridSpan w:val="2"/>
          </w:tcPr>
          <w:p w14:paraId="46D57846">
            <w:pPr>
              <w:snapToGrid w:val="0"/>
              <w:spacing w:line="360" w:lineRule="auto"/>
              <w:rPr>
                <w:rFonts w:hint="eastAsia"/>
                <w:color w:val="auto"/>
                <w:highlight w:val="none"/>
              </w:rPr>
            </w:pPr>
          </w:p>
        </w:tc>
      </w:tr>
      <w:tr w14:paraId="1B57E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24916A97">
            <w:pPr>
              <w:pStyle w:val="8"/>
              <w:bidi w:val="0"/>
              <w:ind w:firstLine="0"/>
              <w:jc w:val="center"/>
              <w:outlineLvl w:val="9"/>
              <w:rPr>
                <w:rFonts w:hint="eastAsia" w:ascii="宋体" w:hAnsi="宋体" w:eastAsia="宋体" w:cs="宋体"/>
              </w:rPr>
            </w:pPr>
            <w:r>
              <w:rPr>
                <w:rFonts w:hint="eastAsia" w:ascii="宋体" w:hAnsi="宋体" w:eastAsia="宋体" w:cs="宋体"/>
              </w:rPr>
              <w:t>2</w:t>
            </w:r>
          </w:p>
        </w:tc>
        <w:tc>
          <w:tcPr>
            <w:tcW w:w="4447" w:type="dxa"/>
            <w:gridSpan w:val="2"/>
          </w:tcPr>
          <w:p w14:paraId="4F35914D">
            <w:pPr>
              <w:pStyle w:val="8"/>
              <w:bidi w:val="0"/>
              <w:rPr>
                <w:rFonts w:hint="eastAsia"/>
                <w:lang w:eastAsia="zh-CN"/>
              </w:rPr>
            </w:pPr>
            <w:r>
              <w:rPr>
                <w:rFonts w:hint="eastAsia"/>
                <w:lang w:eastAsia="zh-CN"/>
              </w:rPr>
              <w:t xml:space="preserve">混凝土物理力学性能试验方法标准 </w:t>
            </w:r>
          </w:p>
        </w:tc>
        <w:tc>
          <w:tcPr>
            <w:tcW w:w="2933" w:type="dxa"/>
            <w:gridSpan w:val="2"/>
          </w:tcPr>
          <w:p w14:paraId="5943EE76">
            <w:pPr>
              <w:pStyle w:val="8"/>
              <w:bidi w:val="0"/>
              <w:rPr>
                <w:rFonts w:hint="eastAsia"/>
              </w:rPr>
            </w:pPr>
            <w:r>
              <w:rPr>
                <w:rFonts w:hint="eastAsia"/>
              </w:rPr>
              <w:t>GB/T 50081-2019</w:t>
            </w:r>
          </w:p>
        </w:tc>
        <w:tc>
          <w:tcPr>
            <w:tcW w:w="516" w:type="dxa"/>
            <w:gridSpan w:val="2"/>
          </w:tcPr>
          <w:p w14:paraId="71F878E8">
            <w:pPr>
              <w:snapToGrid w:val="0"/>
              <w:spacing w:line="360" w:lineRule="auto"/>
              <w:rPr>
                <w:rFonts w:hint="eastAsia"/>
                <w:color w:val="auto"/>
                <w:highlight w:val="none"/>
              </w:rPr>
            </w:pPr>
          </w:p>
        </w:tc>
      </w:tr>
      <w:tr w14:paraId="78F8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7599339C">
            <w:pPr>
              <w:pStyle w:val="8"/>
              <w:bidi w:val="0"/>
              <w:ind w:firstLine="0"/>
              <w:jc w:val="center"/>
              <w:outlineLvl w:val="9"/>
              <w:rPr>
                <w:rFonts w:hint="eastAsia" w:ascii="宋体" w:hAnsi="宋体" w:eastAsia="宋体" w:cs="宋体"/>
              </w:rPr>
            </w:pPr>
            <w:r>
              <w:rPr>
                <w:rFonts w:hint="eastAsia" w:ascii="宋体" w:hAnsi="宋体" w:eastAsia="宋体" w:cs="宋体"/>
              </w:rPr>
              <w:t>3</w:t>
            </w:r>
          </w:p>
        </w:tc>
        <w:tc>
          <w:tcPr>
            <w:tcW w:w="4447" w:type="dxa"/>
            <w:gridSpan w:val="2"/>
          </w:tcPr>
          <w:p w14:paraId="7601AEB8">
            <w:pPr>
              <w:pStyle w:val="8"/>
              <w:bidi w:val="0"/>
              <w:rPr>
                <w:rFonts w:hint="eastAsia"/>
                <w:lang w:eastAsia="zh-CN"/>
              </w:rPr>
            </w:pPr>
            <w:r>
              <w:rPr>
                <w:rFonts w:hint="eastAsia"/>
                <w:lang w:eastAsia="zh-CN"/>
              </w:rPr>
              <w:t>回弹法检测混凝土抗压强度技术规程</w:t>
            </w:r>
          </w:p>
        </w:tc>
        <w:tc>
          <w:tcPr>
            <w:tcW w:w="2933" w:type="dxa"/>
            <w:gridSpan w:val="2"/>
          </w:tcPr>
          <w:p w14:paraId="2E3D6DF8">
            <w:pPr>
              <w:pStyle w:val="8"/>
              <w:bidi w:val="0"/>
              <w:rPr>
                <w:rFonts w:hint="eastAsia"/>
              </w:rPr>
            </w:pPr>
            <w:r>
              <w:rPr>
                <w:rFonts w:hint="eastAsia"/>
              </w:rPr>
              <w:t>JGJ/T 23-2011</w:t>
            </w:r>
          </w:p>
        </w:tc>
        <w:tc>
          <w:tcPr>
            <w:tcW w:w="516" w:type="dxa"/>
            <w:gridSpan w:val="2"/>
          </w:tcPr>
          <w:p w14:paraId="23E01A43">
            <w:pPr>
              <w:snapToGrid w:val="0"/>
              <w:spacing w:line="360" w:lineRule="auto"/>
              <w:rPr>
                <w:rFonts w:hint="eastAsia"/>
                <w:color w:val="auto"/>
                <w:highlight w:val="none"/>
              </w:rPr>
            </w:pPr>
          </w:p>
        </w:tc>
      </w:tr>
      <w:tr w14:paraId="3D09E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58CED95D">
            <w:pPr>
              <w:pStyle w:val="8"/>
              <w:bidi w:val="0"/>
              <w:ind w:firstLine="0"/>
              <w:jc w:val="center"/>
              <w:outlineLvl w:val="9"/>
              <w:rPr>
                <w:rFonts w:hint="eastAsia" w:ascii="宋体" w:hAnsi="宋体" w:eastAsia="宋体" w:cs="宋体"/>
              </w:rPr>
            </w:pPr>
            <w:r>
              <w:rPr>
                <w:rFonts w:hint="eastAsia" w:ascii="宋体" w:hAnsi="宋体" w:eastAsia="宋体" w:cs="宋体"/>
              </w:rPr>
              <w:t>4</w:t>
            </w:r>
          </w:p>
        </w:tc>
        <w:tc>
          <w:tcPr>
            <w:tcW w:w="4447" w:type="dxa"/>
            <w:gridSpan w:val="2"/>
          </w:tcPr>
          <w:p w14:paraId="35F95845">
            <w:pPr>
              <w:pStyle w:val="8"/>
              <w:bidi w:val="0"/>
              <w:rPr>
                <w:rFonts w:hint="eastAsia"/>
                <w:lang w:eastAsia="zh-CN"/>
              </w:rPr>
            </w:pPr>
            <w:r>
              <w:rPr>
                <w:rFonts w:hint="eastAsia"/>
                <w:lang w:eastAsia="zh-CN"/>
              </w:rPr>
              <w:t>钻芯法检测混凝土强度技术规程</w:t>
            </w:r>
          </w:p>
        </w:tc>
        <w:tc>
          <w:tcPr>
            <w:tcW w:w="2933" w:type="dxa"/>
            <w:gridSpan w:val="2"/>
          </w:tcPr>
          <w:p w14:paraId="7CCC4FEA">
            <w:pPr>
              <w:pStyle w:val="8"/>
              <w:bidi w:val="0"/>
              <w:rPr>
                <w:rFonts w:hint="eastAsia"/>
              </w:rPr>
            </w:pPr>
            <w:r>
              <w:rPr>
                <w:rFonts w:hint="eastAsia"/>
              </w:rPr>
              <w:t>CECS 03-2007</w:t>
            </w:r>
          </w:p>
        </w:tc>
        <w:tc>
          <w:tcPr>
            <w:tcW w:w="516" w:type="dxa"/>
            <w:gridSpan w:val="2"/>
          </w:tcPr>
          <w:p w14:paraId="356FE26A">
            <w:pPr>
              <w:snapToGrid w:val="0"/>
              <w:spacing w:line="360" w:lineRule="auto"/>
              <w:rPr>
                <w:rFonts w:hint="eastAsia"/>
                <w:color w:val="auto"/>
                <w:highlight w:val="none"/>
              </w:rPr>
            </w:pPr>
          </w:p>
        </w:tc>
      </w:tr>
      <w:tr w14:paraId="13E74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5F0391E0">
            <w:pPr>
              <w:pStyle w:val="8"/>
              <w:bidi w:val="0"/>
              <w:ind w:firstLine="0"/>
              <w:jc w:val="center"/>
              <w:outlineLvl w:val="9"/>
              <w:rPr>
                <w:rFonts w:hint="eastAsia" w:ascii="宋体" w:hAnsi="宋体" w:eastAsia="宋体" w:cs="宋体"/>
              </w:rPr>
            </w:pPr>
            <w:r>
              <w:rPr>
                <w:rFonts w:hint="eastAsia" w:ascii="宋体" w:hAnsi="宋体" w:eastAsia="宋体" w:cs="宋体"/>
              </w:rPr>
              <w:t>5</w:t>
            </w:r>
          </w:p>
        </w:tc>
        <w:tc>
          <w:tcPr>
            <w:tcW w:w="4447" w:type="dxa"/>
            <w:gridSpan w:val="2"/>
          </w:tcPr>
          <w:p w14:paraId="30644A24">
            <w:pPr>
              <w:pStyle w:val="8"/>
              <w:bidi w:val="0"/>
              <w:rPr>
                <w:rFonts w:hint="eastAsia"/>
                <w:lang w:eastAsia="zh-CN"/>
              </w:rPr>
            </w:pPr>
            <w:r>
              <w:rPr>
                <w:rFonts w:hint="eastAsia"/>
                <w:lang w:eastAsia="zh-CN"/>
              </w:rPr>
              <w:t>钻芯检测离心高强混凝土抗压强度试验方法</w:t>
            </w:r>
          </w:p>
        </w:tc>
        <w:tc>
          <w:tcPr>
            <w:tcW w:w="2933" w:type="dxa"/>
            <w:gridSpan w:val="2"/>
          </w:tcPr>
          <w:p w14:paraId="32C53578">
            <w:pPr>
              <w:pStyle w:val="8"/>
              <w:bidi w:val="0"/>
              <w:rPr>
                <w:rFonts w:hint="eastAsia"/>
              </w:rPr>
            </w:pPr>
            <w:r>
              <w:rPr>
                <w:rFonts w:hint="eastAsia"/>
              </w:rPr>
              <w:t>GB/T 19496-2004</w:t>
            </w:r>
          </w:p>
        </w:tc>
        <w:tc>
          <w:tcPr>
            <w:tcW w:w="516" w:type="dxa"/>
            <w:gridSpan w:val="2"/>
          </w:tcPr>
          <w:p w14:paraId="04F04EE9">
            <w:pPr>
              <w:snapToGrid w:val="0"/>
              <w:spacing w:line="360" w:lineRule="auto"/>
              <w:rPr>
                <w:rFonts w:hint="eastAsia"/>
                <w:color w:val="auto"/>
                <w:highlight w:val="none"/>
              </w:rPr>
            </w:pPr>
          </w:p>
        </w:tc>
      </w:tr>
      <w:tr w14:paraId="291E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5ECF53CB">
            <w:pPr>
              <w:pStyle w:val="8"/>
              <w:bidi w:val="0"/>
              <w:ind w:firstLine="0"/>
              <w:jc w:val="center"/>
              <w:outlineLvl w:val="9"/>
              <w:rPr>
                <w:rFonts w:hint="eastAsia" w:ascii="宋体" w:hAnsi="宋体" w:eastAsia="宋体" w:cs="宋体"/>
              </w:rPr>
            </w:pPr>
            <w:r>
              <w:rPr>
                <w:rFonts w:hint="eastAsia" w:ascii="宋体" w:hAnsi="宋体" w:eastAsia="宋体" w:cs="宋体"/>
              </w:rPr>
              <w:t>6</w:t>
            </w:r>
          </w:p>
        </w:tc>
        <w:tc>
          <w:tcPr>
            <w:tcW w:w="4447" w:type="dxa"/>
            <w:gridSpan w:val="2"/>
          </w:tcPr>
          <w:p w14:paraId="6900AA84">
            <w:pPr>
              <w:pStyle w:val="8"/>
              <w:bidi w:val="0"/>
              <w:rPr>
                <w:rFonts w:hint="eastAsia"/>
                <w:lang w:eastAsia="zh-CN"/>
              </w:rPr>
            </w:pPr>
            <w:r>
              <w:rPr>
                <w:rFonts w:hint="eastAsia"/>
                <w:lang w:eastAsia="zh-CN"/>
              </w:rPr>
              <w:t>砌筑砂浆配合比设计规程</w:t>
            </w:r>
          </w:p>
        </w:tc>
        <w:tc>
          <w:tcPr>
            <w:tcW w:w="2933" w:type="dxa"/>
            <w:gridSpan w:val="2"/>
          </w:tcPr>
          <w:p w14:paraId="79AB5EAA">
            <w:pPr>
              <w:pStyle w:val="8"/>
              <w:bidi w:val="0"/>
              <w:rPr>
                <w:rFonts w:hint="eastAsia"/>
              </w:rPr>
            </w:pPr>
            <w:r>
              <w:rPr>
                <w:rFonts w:hint="eastAsia"/>
              </w:rPr>
              <w:t>JGJ 98-2010</w:t>
            </w:r>
          </w:p>
        </w:tc>
        <w:tc>
          <w:tcPr>
            <w:tcW w:w="516" w:type="dxa"/>
            <w:gridSpan w:val="2"/>
          </w:tcPr>
          <w:p w14:paraId="51173F18">
            <w:pPr>
              <w:snapToGrid w:val="0"/>
              <w:spacing w:line="360" w:lineRule="auto"/>
              <w:rPr>
                <w:rFonts w:hint="eastAsia"/>
                <w:color w:val="auto"/>
                <w:highlight w:val="none"/>
              </w:rPr>
            </w:pPr>
          </w:p>
        </w:tc>
      </w:tr>
      <w:tr w14:paraId="1DBF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50903EA6">
            <w:pPr>
              <w:pStyle w:val="8"/>
              <w:bidi w:val="0"/>
              <w:ind w:firstLine="0"/>
              <w:jc w:val="center"/>
              <w:outlineLvl w:val="9"/>
              <w:rPr>
                <w:rFonts w:hint="eastAsia" w:ascii="宋体" w:hAnsi="宋体" w:eastAsia="宋体" w:cs="宋体"/>
              </w:rPr>
            </w:pPr>
            <w:r>
              <w:rPr>
                <w:rFonts w:hint="eastAsia" w:ascii="宋体" w:hAnsi="宋体" w:eastAsia="宋体" w:cs="宋体"/>
              </w:rPr>
              <w:t>7</w:t>
            </w:r>
          </w:p>
        </w:tc>
        <w:tc>
          <w:tcPr>
            <w:tcW w:w="4447" w:type="dxa"/>
            <w:gridSpan w:val="2"/>
          </w:tcPr>
          <w:p w14:paraId="7B8153D3">
            <w:pPr>
              <w:pStyle w:val="8"/>
              <w:bidi w:val="0"/>
              <w:rPr>
                <w:rFonts w:hint="eastAsia"/>
                <w:lang w:eastAsia="zh-CN"/>
              </w:rPr>
            </w:pPr>
            <w:r>
              <w:rPr>
                <w:rFonts w:hint="eastAsia"/>
                <w:lang w:eastAsia="zh-CN"/>
              </w:rPr>
              <w:t>建筑砂浆基本性能试验方法标准</w:t>
            </w:r>
          </w:p>
        </w:tc>
        <w:tc>
          <w:tcPr>
            <w:tcW w:w="2933" w:type="dxa"/>
            <w:gridSpan w:val="2"/>
          </w:tcPr>
          <w:p w14:paraId="5F19E5E6">
            <w:pPr>
              <w:pStyle w:val="8"/>
              <w:bidi w:val="0"/>
              <w:rPr>
                <w:rFonts w:hint="eastAsia"/>
              </w:rPr>
            </w:pPr>
            <w:r>
              <w:rPr>
                <w:rFonts w:hint="eastAsia"/>
              </w:rPr>
              <w:t>JGJ/T 70-2009</w:t>
            </w:r>
          </w:p>
        </w:tc>
        <w:tc>
          <w:tcPr>
            <w:tcW w:w="516" w:type="dxa"/>
            <w:gridSpan w:val="2"/>
          </w:tcPr>
          <w:p w14:paraId="24F10143">
            <w:pPr>
              <w:snapToGrid w:val="0"/>
              <w:spacing w:line="360" w:lineRule="auto"/>
              <w:rPr>
                <w:rFonts w:hint="eastAsia"/>
                <w:color w:val="auto"/>
                <w:highlight w:val="none"/>
              </w:rPr>
            </w:pPr>
          </w:p>
        </w:tc>
      </w:tr>
      <w:tr w14:paraId="4BE8B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31F8AC6E">
            <w:pPr>
              <w:pStyle w:val="8"/>
              <w:bidi w:val="0"/>
              <w:ind w:firstLine="0"/>
              <w:jc w:val="center"/>
              <w:outlineLvl w:val="9"/>
              <w:rPr>
                <w:rFonts w:hint="eastAsia" w:ascii="宋体" w:hAnsi="宋体" w:eastAsia="宋体" w:cs="宋体"/>
              </w:rPr>
            </w:pPr>
            <w:r>
              <w:rPr>
                <w:rFonts w:hint="eastAsia" w:ascii="宋体" w:hAnsi="宋体" w:eastAsia="宋体" w:cs="宋体"/>
              </w:rPr>
              <w:t>8</w:t>
            </w:r>
          </w:p>
        </w:tc>
        <w:tc>
          <w:tcPr>
            <w:tcW w:w="4447" w:type="dxa"/>
            <w:gridSpan w:val="2"/>
          </w:tcPr>
          <w:p w14:paraId="719AB949">
            <w:pPr>
              <w:pStyle w:val="8"/>
              <w:bidi w:val="0"/>
              <w:rPr>
                <w:rFonts w:hint="eastAsia"/>
                <w:lang w:eastAsia="zh-CN"/>
              </w:rPr>
            </w:pPr>
            <w:r>
              <w:rPr>
                <w:rFonts w:hint="eastAsia"/>
                <w:lang w:eastAsia="zh-CN"/>
              </w:rPr>
              <w:t>钢筋焊接接头试验方法标准</w:t>
            </w:r>
          </w:p>
        </w:tc>
        <w:tc>
          <w:tcPr>
            <w:tcW w:w="2933" w:type="dxa"/>
            <w:gridSpan w:val="2"/>
          </w:tcPr>
          <w:p w14:paraId="5BD93340">
            <w:pPr>
              <w:pStyle w:val="8"/>
              <w:bidi w:val="0"/>
              <w:rPr>
                <w:rFonts w:hint="eastAsia"/>
              </w:rPr>
            </w:pPr>
            <w:r>
              <w:rPr>
                <w:rFonts w:hint="eastAsia"/>
              </w:rPr>
              <w:t>JGJ/T 27-2014</w:t>
            </w:r>
          </w:p>
        </w:tc>
        <w:tc>
          <w:tcPr>
            <w:tcW w:w="516" w:type="dxa"/>
            <w:gridSpan w:val="2"/>
          </w:tcPr>
          <w:p w14:paraId="3215D6B9">
            <w:pPr>
              <w:snapToGrid w:val="0"/>
              <w:spacing w:line="360" w:lineRule="auto"/>
              <w:rPr>
                <w:rFonts w:hint="eastAsia"/>
                <w:color w:val="auto"/>
                <w:highlight w:val="none"/>
              </w:rPr>
            </w:pPr>
          </w:p>
        </w:tc>
      </w:tr>
      <w:tr w14:paraId="0F64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500476BF">
            <w:pPr>
              <w:pStyle w:val="8"/>
              <w:bidi w:val="0"/>
              <w:ind w:firstLine="0"/>
              <w:jc w:val="center"/>
              <w:outlineLvl w:val="9"/>
              <w:rPr>
                <w:rFonts w:hint="eastAsia" w:ascii="宋体" w:hAnsi="宋体" w:eastAsia="宋体" w:cs="宋体"/>
              </w:rPr>
            </w:pPr>
            <w:r>
              <w:rPr>
                <w:rFonts w:hint="eastAsia" w:ascii="宋体" w:hAnsi="宋体" w:eastAsia="宋体" w:cs="宋体"/>
              </w:rPr>
              <w:t>9</w:t>
            </w:r>
          </w:p>
        </w:tc>
        <w:tc>
          <w:tcPr>
            <w:tcW w:w="4447" w:type="dxa"/>
            <w:gridSpan w:val="2"/>
          </w:tcPr>
          <w:p w14:paraId="6C1D6CEC">
            <w:pPr>
              <w:pStyle w:val="8"/>
              <w:bidi w:val="0"/>
              <w:rPr>
                <w:rFonts w:hint="eastAsia"/>
                <w:lang w:eastAsia="zh-CN"/>
              </w:rPr>
            </w:pPr>
            <w:r>
              <w:rPr>
                <w:rFonts w:hint="eastAsia"/>
                <w:lang w:eastAsia="zh-CN"/>
              </w:rPr>
              <w:t>混凝土结构试验方法标准</w:t>
            </w:r>
          </w:p>
        </w:tc>
        <w:tc>
          <w:tcPr>
            <w:tcW w:w="2933" w:type="dxa"/>
            <w:gridSpan w:val="2"/>
          </w:tcPr>
          <w:p w14:paraId="32F82403">
            <w:pPr>
              <w:pStyle w:val="8"/>
              <w:bidi w:val="0"/>
              <w:rPr>
                <w:rFonts w:hint="eastAsia"/>
              </w:rPr>
            </w:pPr>
            <w:r>
              <w:rPr>
                <w:rFonts w:hint="eastAsia"/>
              </w:rPr>
              <w:t>GB/T 50152-2012</w:t>
            </w:r>
          </w:p>
        </w:tc>
        <w:tc>
          <w:tcPr>
            <w:tcW w:w="516" w:type="dxa"/>
            <w:gridSpan w:val="2"/>
          </w:tcPr>
          <w:p w14:paraId="3B9BDB8E">
            <w:pPr>
              <w:snapToGrid w:val="0"/>
              <w:spacing w:line="360" w:lineRule="auto"/>
              <w:rPr>
                <w:rFonts w:hint="eastAsia"/>
                <w:color w:val="auto"/>
                <w:highlight w:val="none"/>
              </w:rPr>
            </w:pPr>
          </w:p>
        </w:tc>
      </w:tr>
      <w:tr w14:paraId="0281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9078" w:type="dxa"/>
            <w:gridSpan w:val="8"/>
            <w:vAlign w:val="center"/>
          </w:tcPr>
          <w:p w14:paraId="7E07FB04">
            <w:pPr>
              <w:pStyle w:val="8"/>
              <w:bidi w:val="0"/>
              <w:ind w:firstLine="0"/>
              <w:jc w:val="center"/>
              <w:outlineLvl w:val="9"/>
              <w:rPr>
                <w:rFonts w:hint="eastAsia" w:ascii="宋体" w:hAnsi="宋体" w:eastAsia="宋体" w:cs="宋体"/>
                <w:lang w:eastAsia="zh-CN"/>
              </w:rPr>
            </w:pPr>
            <w:r>
              <w:rPr>
                <w:rFonts w:hint="eastAsia" w:ascii="宋体" w:hAnsi="宋体" w:eastAsia="宋体" w:cs="宋体"/>
                <w:lang w:eastAsia="zh-CN"/>
              </w:rPr>
              <w:t>（十）主要原材料及其检验方法标准</w:t>
            </w:r>
          </w:p>
        </w:tc>
      </w:tr>
      <w:tr w14:paraId="614AF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48CE75A7">
            <w:pPr>
              <w:pStyle w:val="8"/>
              <w:bidi w:val="0"/>
              <w:ind w:firstLine="0"/>
              <w:jc w:val="center"/>
              <w:outlineLvl w:val="9"/>
              <w:rPr>
                <w:rFonts w:hint="eastAsia" w:ascii="宋体" w:hAnsi="宋体" w:eastAsia="宋体" w:cs="宋体"/>
              </w:rPr>
            </w:pPr>
            <w:r>
              <w:rPr>
                <w:rFonts w:hint="eastAsia" w:ascii="宋体" w:hAnsi="宋体" w:eastAsia="宋体" w:cs="宋体"/>
              </w:rPr>
              <w:t>1</w:t>
            </w:r>
          </w:p>
        </w:tc>
        <w:tc>
          <w:tcPr>
            <w:tcW w:w="4447" w:type="dxa"/>
            <w:gridSpan w:val="2"/>
          </w:tcPr>
          <w:p w14:paraId="01CBC248">
            <w:pPr>
              <w:pStyle w:val="8"/>
              <w:bidi w:val="0"/>
              <w:rPr>
                <w:rFonts w:hint="eastAsia"/>
              </w:rPr>
            </w:pPr>
            <w:r>
              <w:rPr>
                <w:rFonts w:hint="eastAsia"/>
              </w:rPr>
              <w:t>通用硅酸盐水泥</w:t>
            </w:r>
          </w:p>
        </w:tc>
        <w:tc>
          <w:tcPr>
            <w:tcW w:w="2933" w:type="dxa"/>
            <w:gridSpan w:val="2"/>
          </w:tcPr>
          <w:p w14:paraId="7972D23C">
            <w:pPr>
              <w:pStyle w:val="8"/>
              <w:bidi w:val="0"/>
              <w:rPr>
                <w:rFonts w:hint="eastAsia"/>
              </w:rPr>
            </w:pPr>
            <w:r>
              <w:rPr>
                <w:rFonts w:hint="eastAsia"/>
              </w:rPr>
              <w:t>GB 175-2023</w:t>
            </w:r>
          </w:p>
        </w:tc>
        <w:tc>
          <w:tcPr>
            <w:tcW w:w="516" w:type="dxa"/>
            <w:gridSpan w:val="2"/>
          </w:tcPr>
          <w:p w14:paraId="246AD6B2">
            <w:pPr>
              <w:snapToGrid w:val="0"/>
              <w:spacing w:line="360" w:lineRule="auto"/>
              <w:rPr>
                <w:rFonts w:hint="eastAsia"/>
                <w:color w:val="auto"/>
                <w:highlight w:val="none"/>
              </w:rPr>
            </w:pPr>
          </w:p>
        </w:tc>
      </w:tr>
      <w:tr w14:paraId="60CC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44ECB5DD">
            <w:pPr>
              <w:pStyle w:val="8"/>
              <w:bidi w:val="0"/>
              <w:ind w:firstLine="0"/>
              <w:jc w:val="center"/>
              <w:outlineLvl w:val="9"/>
              <w:rPr>
                <w:rFonts w:hint="eastAsia" w:ascii="宋体" w:hAnsi="宋体" w:eastAsia="宋体" w:cs="宋体"/>
              </w:rPr>
            </w:pPr>
            <w:r>
              <w:rPr>
                <w:rFonts w:hint="eastAsia" w:ascii="宋体" w:hAnsi="宋体" w:eastAsia="宋体" w:cs="宋体"/>
              </w:rPr>
              <w:t>2</w:t>
            </w:r>
          </w:p>
        </w:tc>
        <w:tc>
          <w:tcPr>
            <w:tcW w:w="4447" w:type="dxa"/>
            <w:gridSpan w:val="2"/>
          </w:tcPr>
          <w:p w14:paraId="726ADDE9">
            <w:pPr>
              <w:pStyle w:val="8"/>
              <w:bidi w:val="0"/>
              <w:rPr>
                <w:rFonts w:hint="eastAsia"/>
              </w:rPr>
            </w:pPr>
            <w:r>
              <w:rPr>
                <w:rFonts w:hint="eastAsia"/>
              </w:rPr>
              <w:t>砌筑水泥</w:t>
            </w:r>
          </w:p>
        </w:tc>
        <w:tc>
          <w:tcPr>
            <w:tcW w:w="2933" w:type="dxa"/>
            <w:gridSpan w:val="2"/>
          </w:tcPr>
          <w:p w14:paraId="26E8EDE5">
            <w:pPr>
              <w:pStyle w:val="8"/>
              <w:bidi w:val="0"/>
              <w:rPr>
                <w:rFonts w:hint="eastAsia"/>
              </w:rPr>
            </w:pPr>
            <w:r>
              <w:rPr>
                <w:rFonts w:hint="eastAsia"/>
              </w:rPr>
              <w:t>GB 3183-2017</w:t>
            </w:r>
          </w:p>
        </w:tc>
        <w:tc>
          <w:tcPr>
            <w:tcW w:w="516" w:type="dxa"/>
            <w:gridSpan w:val="2"/>
          </w:tcPr>
          <w:p w14:paraId="4E519B9A">
            <w:pPr>
              <w:snapToGrid w:val="0"/>
              <w:spacing w:line="360" w:lineRule="auto"/>
              <w:rPr>
                <w:rFonts w:hint="eastAsia"/>
                <w:color w:val="auto"/>
                <w:highlight w:val="none"/>
              </w:rPr>
            </w:pPr>
          </w:p>
        </w:tc>
      </w:tr>
      <w:tr w14:paraId="6445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45AD479D">
            <w:pPr>
              <w:pStyle w:val="8"/>
              <w:bidi w:val="0"/>
              <w:ind w:firstLine="0"/>
              <w:jc w:val="center"/>
              <w:outlineLvl w:val="9"/>
              <w:rPr>
                <w:rFonts w:hint="eastAsia" w:ascii="宋体" w:hAnsi="宋体" w:eastAsia="宋体" w:cs="宋体"/>
              </w:rPr>
            </w:pPr>
            <w:r>
              <w:rPr>
                <w:rFonts w:hint="eastAsia" w:ascii="宋体" w:hAnsi="宋体" w:eastAsia="宋体" w:cs="宋体"/>
              </w:rPr>
              <w:t>3</w:t>
            </w:r>
          </w:p>
        </w:tc>
        <w:tc>
          <w:tcPr>
            <w:tcW w:w="4447" w:type="dxa"/>
            <w:gridSpan w:val="2"/>
          </w:tcPr>
          <w:p w14:paraId="4A2FE81A">
            <w:pPr>
              <w:pStyle w:val="8"/>
              <w:bidi w:val="0"/>
              <w:rPr>
                <w:rFonts w:hint="eastAsia"/>
                <w:lang w:eastAsia="zh-CN"/>
              </w:rPr>
            </w:pPr>
            <w:r>
              <w:rPr>
                <w:rFonts w:hint="eastAsia"/>
                <w:lang w:eastAsia="zh-CN"/>
              </w:rPr>
              <w:t>钢筋混凝土用钢第 1 部分：热轧光圆钢筋</w:t>
            </w:r>
          </w:p>
        </w:tc>
        <w:tc>
          <w:tcPr>
            <w:tcW w:w="2933" w:type="dxa"/>
            <w:gridSpan w:val="2"/>
          </w:tcPr>
          <w:p w14:paraId="0CE39C2E">
            <w:pPr>
              <w:pStyle w:val="8"/>
              <w:bidi w:val="0"/>
              <w:rPr>
                <w:rFonts w:hint="eastAsia"/>
              </w:rPr>
            </w:pPr>
            <w:r>
              <w:rPr>
                <w:rFonts w:hint="eastAsia"/>
              </w:rPr>
              <w:t>GB 1499.1-2024</w:t>
            </w:r>
          </w:p>
        </w:tc>
        <w:tc>
          <w:tcPr>
            <w:tcW w:w="516" w:type="dxa"/>
            <w:gridSpan w:val="2"/>
          </w:tcPr>
          <w:p w14:paraId="3689F03A">
            <w:pPr>
              <w:snapToGrid w:val="0"/>
              <w:spacing w:line="360" w:lineRule="auto"/>
              <w:rPr>
                <w:rFonts w:hint="eastAsia"/>
                <w:color w:val="auto"/>
                <w:highlight w:val="none"/>
              </w:rPr>
            </w:pPr>
          </w:p>
        </w:tc>
      </w:tr>
      <w:tr w14:paraId="2B24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56793846">
            <w:pPr>
              <w:pStyle w:val="8"/>
              <w:bidi w:val="0"/>
              <w:ind w:firstLine="0"/>
              <w:jc w:val="center"/>
              <w:outlineLvl w:val="9"/>
              <w:rPr>
                <w:rFonts w:hint="eastAsia" w:ascii="宋体" w:hAnsi="宋体" w:eastAsia="宋体" w:cs="宋体"/>
              </w:rPr>
            </w:pPr>
            <w:r>
              <w:rPr>
                <w:rFonts w:hint="eastAsia" w:ascii="宋体" w:hAnsi="宋体" w:eastAsia="宋体" w:cs="宋体"/>
              </w:rPr>
              <w:t>4</w:t>
            </w:r>
          </w:p>
        </w:tc>
        <w:tc>
          <w:tcPr>
            <w:tcW w:w="4447" w:type="dxa"/>
            <w:gridSpan w:val="2"/>
          </w:tcPr>
          <w:p w14:paraId="291AAD9C">
            <w:pPr>
              <w:pStyle w:val="8"/>
              <w:bidi w:val="0"/>
              <w:rPr>
                <w:rFonts w:hint="eastAsia"/>
                <w:lang w:eastAsia="zh-CN"/>
              </w:rPr>
            </w:pPr>
            <w:r>
              <w:rPr>
                <w:rFonts w:hint="eastAsia"/>
                <w:lang w:eastAsia="zh-CN"/>
              </w:rPr>
              <w:t>预应力混凝土螺纹钢筋</w:t>
            </w:r>
          </w:p>
        </w:tc>
        <w:tc>
          <w:tcPr>
            <w:tcW w:w="2933" w:type="dxa"/>
            <w:gridSpan w:val="2"/>
          </w:tcPr>
          <w:p w14:paraId="524EC81D">
            <w:pPr>
              <w:pStyle w:val="8"/>
              <w:bidi w:val="0"/>
              <w:rPr>
                <w:rFonts w:hint="eastAsia"/>
              </w:rPr>
            </w:pPr>
            <w:r>
              <w:rPr>
                <w:rFonts w:hint="eastAsia"/>
              </w:rPr>
              <w:t>GB/T 20065-2016</w:t>
            </w:r>
          </w:p>
        </w:tc>
        <w:tc>
          <w:tcPr>
            <w:tcW w:w="516" w:type="dxa"/>
            <w:gridSpan w:val="2"/>
          </w:tcPr>
          <w:p w14:paraId="612741CF">
            <w:pPr>
              <w:snapToGrid w:val="0"/>
              <w:spacing w:line="360" w:lineRule="auto"/>
              <w:rPr>
                <w:rFonts w:hint="eastAsia"/>
                <w:color w:val="auto"/>
                <w:highlight w:val="none"/>
              </w:rPr>
            </w:pPr>
          </w:p>
        </w:tc>
      </w:tr>
      <w:tr w14:paraId="2B29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6F8297FA">
            <w:pPr>
              <w:pStyle w:val="8"/>
              <w:bidi w:val="0"/>
              <w:ind w:firstLine="0"/>
              <w:jc w:val="center"/>
              <w:outlineLvl w:val="9"/>
              <w:rPr>
                <w:rFonts w:hint="eastAsia" w:ascii="宋体" w:hAnsi="宋体" w:eastAsia="宋体" w:cs="宋体"/>
              </w:rPr>
            </w:pPr>
            <w:r>
              <w:rPr>
                <w:rFonts w:hint="eastAsia" w:ascii="宋体" w:hAnsi="宋体" w:eastAsia="宋体" w:cs="宋体"/>
              </w:rPr>
              <w:t>5</w:t>
            </w:r>
          </w:p>
        </w:tc>
        <w:tc>
          <w:tcPr>
            <w:tcW w:w="4447" w:type="dxa"/>
            <w:gridSpan w:val="2"/>
          </w:tcPr>
          <w:p w14:paraId="560E1B44">
            <w:pPr>
              <w:pStyle w:val="8"/>
              <w:bidi w:val="0"/>
              <w:rPr>
                <w:rFonts w:hint="eastAsia"/>
              </w:rPr>
            </w:pPr>
            <w:r>
              <w:rPr>
                <w:rFonts w:hint="eastAsia"/>
              </w:rPr>
              <w:t>建筑结构用钢板</w:t>
            </w:r>
          </w:p>
        </w:tc>
        <w:tc>
          <w:tcPr>
            <w:tcW w:w="2933" w:type="dxa"/>
            <w:gridSpan w:val="2"/>
          </w:tcPr>
          <w:p w14:paraId="56F8C068">
            <w:pPr>
              <w:pStyle w:val="8"/>
              <w:bidi w:val="0"/>
              <w:rPr>
                <w:rFonts w:hint="eastAsia"/>
              </w:rPr>
            </w:pPr>
            <w:r>
              <w:rPr>
                <w:rFonts w:hint="eastAsia"/>
              </w:rPr>
              <w:t>GB/T 19879-2023</w:t>
            </w:r>
          </w:p>
        </w:tc>
        <w:tc>
          <w:tcPr>
            <w:tcW w:w="516" w:type="dxa"/>
            <w:gridSpan w:val="2"/>
          </w:tcPr>
          <w:p w14:paraId="75FC79CC">
            <w:pPr>
              <w:snapToGrid w:val="0"/>
              <w:spacing w:line="360" w:lineRule="auto"/>
              <w:rPr>
                <w:rFonts w:hint="eastAsia"/>
                <w:color w:val="auto"/>
                <w:highlight w:val="none"/>
              </w:rPr>
            </w:pPr>
          </w:p>
        </w:tc>
      </w:tr>
      <w:tr w14:paraId="3CDA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55232E72">
            <w:pPr>
              <w:pStyle w:val="8"/>
              <w:bidi w:val="0"/>
              <w:ind w:firstLine="0"/>
              <w:jc w:val="center"/>
              <w:outlineLvl w:val="9"/>
              <w:rPr>
                <w:rFonts w:hint="eastAsia" w:ascii="宋体" w:hAnsi="宋体" w:eastAsia="宋体" w:cs="宋体"/>
              </w:rPr>
            </w:pPr>
            <w:r>
              <w:rPr>
                <w:rFonts w:hint="eastAsia" w:ascii="宋体" w:hAnsi="宋体" w:eastAsia="宋体" w:cs="宋体"/>
              </w:rPr>
              <w:t>6</w:t>
            </w:r>
          </w:p>
        </w:tc>
        <w:tc>
          <w:tcPr>
            <w:tcW w:w="4447" w:type="dxa"/>
            <w:gridSpan w:val="2"/>
          </w:tcPr>
          <w:p w14:paraId="678FC75B">
            <w:pPr>
              <w:pStyle w:val="8"/>
              <w:bidi w:val="0"/>
              <w:rPr>
                <w:rFonts w:hint="eastAsia"/>
              </w:rPr>
            </w:pPr>
            <w:r>
              <w:rPr>
                <w:rFonts w:hint="eastAsia"/>
              </w:rPr>
              <w:t>建筑用压型钢板</w:t>
            </w:r>
          </w:p>
        </w:tc>
        <w:tc>
          <w:tcPr>
            <w:tcW w:w="2933" w:type="dxa"/>
            <w:gridSpan w:val="2"/>
          </w:tcPr>
          <w:p w14:paraId="67B1FF45">
            <w:pPr>
              <w:pStyle w:val="8"/>
              <w:bidi w:val="0"/>
              <w:rPr>
                <w:rFonts w:hint="eastAsia"/>
              </w:rPr>
            </w:pPr>
            <w:r>
              <w:rPr>
                <w:rFonts w:hint="eastAsia"/>
              </w:rPr>
              <w:t>GB/T 12755-2008</w:t>
            </w:r>
          </w:p>
        </w:tc>
        <w:tc>
          <w:tcPr>
            <w:tcW w:w="516" w:type="dxa"/>
            <w:gridSpan w:val="2"/>
          </w:tcPr>
          <w:p w14:paraId="1EEF5D04">
            <w:pPr>
              <w:snapToGrid w:val="0"/>
              <w:spacing w:line="360" w:lineRule="auto"/>
              <w:rPr>
                <w:rFonts w:hint="eastAsia"/>
                <w:color w:val="auto"/>
                <w:highlight w:val="none"/>
              </w:rPr>
            </w:pPr>
          </w:p>
        </w:tc>
      </w:tr>
      <w:tr w14:paraId="2BE2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2936E55E">
            <w:pPr>
              <w:pStyle w:val="8"/>
              <w:bidi w:val="0"/>
              <w:ind w:firstLine="0"/>
              <w:jc w:val="center"/>
              <w:outlineLvl w:val="9"/>
              <w:rPr>
                <w:rFonts w:hint="eastAsia" w:ascii="宋体" w:hAnsi="宋体" w:eastAsia="宋体" w:cs="宋体"/>
              </w:rPr>
            </w:pPr>
            <w:r>
              <w:rPr>
                <w:rFonts w:hint="eastAsia" w:ascii="宋体" w:hAnsi="宋体" w:eastAsia="宋体" w:cs="宋体"/>
              </w:rPr>
              <w:t>7</w:t>
            </w:r>
          </w:p>
        </w:tc>
        <w:tc>
          <w:tcPr>
            <w:tcW w:w="4447" w:type="dxa"/>
            <w:gridSpan w:val="2"/>
          </w:tcPr>
          <w:p w14:paraId="482A5392">
            <w:pPr>
              <w:pStyle w:val="8"/>
              <w:bidi w:val="0"/>
              <w:rPr>
                <w:rFonts w:hint="eastAsia"/>
              </w:rPr>
            </w:pPr>
            <w:r>
              <w:rPr>
                <w:rFonts w:hint="eastAsia"/>
              </w:rPr>
              <w:t>建设用砂</w:t>
            </w:r>
          </w:p>
        </w:tc>
        <w:tc>
          <w:tcPr>
            <w:tcW w:w="2933" w:type="dxa"/>
            <w:gridSpan w:val="2"/>
          </w:tcPr>
          <w:p w14:paraId="24697B69">
            <w:pPr>
              <w:pStyle w:val="8"/>
              <w:bidi w:val="0"/>
              <w:rPr>
                <w:rFonts w:hint="eastAsia"/>
              </w:rPr>
            </w:pPr>
            <w:r>
              <w:rPr>
                <w:rFonts w:hint="eastAsia"/>
              </w:rPr>
              <w:t>GB/T 14684-2022</w:t>
            </w:r>
          </w:p>
        </w:tc>
        <w:tc>
          <w:tcPr>
            <w:tcW w:w="516" w:type="dxa"/>
            <w:gridSpan w:val="2"/>
          </w:tcPr>
          <w:p w14:paraId="72C4ACBA">
            <w:pPr>
              <w:snapToGrid w:val="0"/>
              <w:spacing w:line="360" w:lineRule="auto"/>
              <w:rPr>
                <w:rFonts w:hint="eastAsia"/>
                <w:color w:val="auto"/>
                <w:highlight w:val="none"/>
              </w:rPr>
            </w:pPr>
          </w:p>
        </w:tc>
      </w:tr>
      <w:tr w14:paraId="7DFE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27CF729E">
            <w:pPr>
              <w:pStyle w:val="8"/>
              <w:bidi w:val="0"/>
              <w:ind w:firstLine="0"/>
              <w:jc w:val="center"/>
              <w:outlineLvl w:val="9"/>
              <w:rPr>
                <w:rFonts w:hint="eastAsia" w:ascii="宋体" w:hAnsi="宋体" w:eastAsia="宋体" w:cs="宋体"/>
              </w:rPr>
            </w:pPr>
            <w:r>
              <w:rPr>
                <w:rFonts w:hint="eastAsia" w:ascii="宋体" w:hAnsi="宋体" w:eastAsia="宋体" w:cs="宋体"/>
              </w:rPr>
              <w:t>8</w:t>
            </w:r>
          </w:p>
        </w:tc>
        <w:tc>
          <w:tcPr>
            <w:tcW w:w="4447" w:type="dxa"/>
            <w:gridSpan w:val="2"/>
          </w:tcPr>
          <w:p w14:paraId="46EBAF12">
            <w:pPr>
              <w:pStyle w:val="8"/>
              <w:bidi w:val="0"/>
              <w:rPr>
                <w:rFonts w:hint="eastAsia"/>
                <w:lang w:eastAsia="zh-CN"/>
              </w:rPr>
            </w:pPr>
            <w:r>
              <w:rPr>
                <w:rFonts w:hint="eastAsia"/>
                <w:lang w:eastAsia="zh-CN"/>
              </w:rPr>
              <w:t>普通混凝土用砂、石质量及检验方法标准</w:t>
            </w:r>
          </w:p>
        </w:tc>
        <w:tc>
          <w:tcPr>
            <w:tcW w:w="2933" w:type="dxa"/>
            <w:gridSpan w:val="2"/>
          </w:tcPr>
          <w:p w14:paraId="47E3F741">
            <w:pPr>
              <w:pStyle w:val="8"/>
              <w:bidi w:val="0"/>
              <w:rPr>
                <w:rFonts w:hint="eastAsia"/>
              </w:rPr>
            </w:pPr>
            <w:r>
              <w:rPr>
                <w:rFonts w:hint="eastAsia"/>
              </w:rPr>
              <w:t>JGJ 52-2006</w:t>
            </w:r>
          </w:p>
        </w:tc>
        <w:tc>
          <w:tcPr>
            <w:tcW w:w="516" w:type="dxa"/>
            <w:gridSpan w:val="2"/>
          </w:tcPr>
          <w:p w14:paraId="6740B15C">
            <w:pPr>
              <w:snapToGrid w:val="0"/>
              <w:spacing w:line="360" w:lineRule="auto"/>
              <w:rPr>
                <w:rFonts w:hint="eastAsia"/>
                <w:color w:val="auto"/>
                <w:highlight w:val="none"/>
              </w:rPr>
            </w:pPr>
          </w:p>
        </w:tc>
      </w:tr>
      <w:tr w14:paraId="53E71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05D32617">
            <w:pPr>
              <w:pStyle w:val="8"/>
              <w:bidi w:val="0"/>
              <w:ind w:firstLine="0"/>
              <w:jc w:val="center"/>
              <w:outlineLvl w:val="9"/>
              <w:rPr>
                <w:rFonts w:hint="eastAsia" w:ascii="宋体" w:hAnsi="宋体" w:eastAsia="宋体" w:cs="宋体"/>
              </w:rPr>
            </w:pPr>
            <w:r>
              <w:rPr>
                <w:rFonts w:hint="eastAsia" w:ascii="宋体" w:hAnsi="宋体" w:eastAsia="宋体" w:cs="宋体"/>
              </w:rPr>
              <w:t>9</w:t>
            </w:r>
          </w:p>
        </w:tc>
        <w:tc>
          <w:tcPr>
            <w:tcW w:w="4447" w:type="dxa"/>
            <w:gridSpan w:val="2"/>
          </w:tcPr>
          <w:p w14:paraId="2A96F0CA">
            <w:pPr>
              <w:pStyle w:val="8"/>
              <w:bidi w:val="0"/>
              <w:rPr>
                <w:rFonts w:hint="eastAsia"/>
                <w:lang w:eastAsia="zh-CN"/>
              </w:rPr>
            </w:pPr>
            <w:r>
              <w:rPr>
                <w:rFonts w:hint="eastAsia"/>
                <w:lang w:eastAsia="zh-CN"/>
              </w:rPr>
              <w:t>普通混凝土拌合物性能试验方法标准</w:t>
            </w:r>
          </w:p>
        </w:tc>
        <w:tc>
          <w:tcPr>
            <w:tcW w:w="2933" w:type="dxa"/>
            <w:gridSpan w:val="2"/>
          </w:tcPr>
          <w:p w14:paraId="1EEBCD59">
            <w:pPr>
              <w:pStyle w:val="8"/>
              <w:bidi w:val="0"/>
              <w:rPr>
                <w:rFonts w:hint="eastAsia"/>
              </w:rPr>
            </w:pPr>
            <w:r>
              <w:rPr>
                <w:rFonts w:hint="eastAsia"/>
              </w:rPr>
              <w:t>GB/T 50080-2016</w:t>
            </w:r>
          </w:p>
        </w:tc>
        <w:tc>
          <w:tcPr>
            <w:tcW w:w="516" w:type="dxa"/>
            <w:gridSpan w:val="2"/>
          </w:tcPr>
          <w:p w14:paraId="1C75AE1E">
            <w:pPr>
              <w:snapToGrid w:val="0"/>
              <w:spacing w:line="360" w:lineRule="auto"/>
              <w:rPr>
                <w:rFonts w:hint="eastAsia"/>
                <w:color w:val="auto"/>
                <w:highlight w:val="none"/>
              </w:rPr>
            </w:pPr>
          </w:p>
        </w:tc>
      </w:tr>
      <w:tr w14:paraId="49E8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7AB6140E">
            <w:pPr>
              <w:pStyle w:val="8"/>
              <w:bidi w:val="0"/>
              <w:ind w:firstLine="0"/>
              <w:jc w:val="center"/>
              <w:outlineLvl w:val="9"/>
              <w:rPr>
                <w:rFonts w:hint="eastAsia" w:ascii="宋体" w:hAnsi="宋体" w:eastAsia="宋体" w:cs="宋体"/>
              </w:rPr>
            </w:pPr>
            <w:r>
              <w:rPr>
                <w:rFonts w:hint="eastAsia" w:ascii="宋体" w:hAnsi="宋体" w:eastAsia="宋体" w:cs="宋体"/>
              </w:rPr>
              <w:t>10</w:t>
            </w:r>
          </w:p>
        </w:tc>
        <w:tc>
          <w:tcPr>
            <w:tcW w:w="4447" w:type="dxa"/>
            <w:gridSpan w:val="2"/>
          </w:tcPr>
          <w:p w14:paraId="37085943">
            <w:pPr>
              <w:pStyle w:val="8"/>
              <w:bidi w:val="0"/>
              <w:rPr>
                <w:rFonts w:hint="eastAsia"/>
                <w:lang w:eastAsia="zh-CN"/>
              </w:rPr>
            </w:pPr>
            <w:r>
              <w:rPr>
                <w:rFonts w:hint="eastAsia"/>
                <w:lang w:eastAsia="zh-CN"/>
              </w:rPr>
              <w:t>混凝土砌块和砖试验方法</w:t>
            </w:r>
          </w:p>
        </w:tc>
        <w:tc>
          <w:tcPr>
            <w:tcW w:w="2933" w:type="dxa"/>
            <w:gridSpan w:val="2"/>
          </w:tcPr>
          <w:p w14:paraId="4E814FEA">
            <w:pPr>
              <w:pStyle w:val="8"/>
              <w:bidi w:val="0"/>
              <w:rPr>
                <w:rFonts w:hint="eastAsia"/>
              </w:rPr>
            </w:pPr>
            <w:r>
              <w:rPr>
                <w:rFonts w:hint="eastAsia"/>
              </w:rPr>
              <w:t>GB/T 4111-2013</w:t>
            </w:r>
          </w:p>
        </w:tc>
        <w:tc>
          <w:tcPr>
            <w:tcW w:w="516" w:type="dxa"/>
            <w:gridSpan w:val="2"/>
          </w:tcPr>
          <w:p w14:paraId="08569123">
            <w:pPr>
              <w:snapToGrid w:val="0"/>
              <w:spacing w:line="360" w:lineRule="auto"/>
              <w:rPr>
                <w:rFonts w:hint="eastAsia"/>
                <w:color w:val="auto"/>
                <w:highlight w:val="none"/>
              </w:rPr>
            </w:pPr>
          </w:p>
        </w:tc>
      </w:tr>
      <w:tr w14:paraId="67E48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00229597">
            <w:pPr>
              <w:pStyle w:val="8"/>
              <w:bidi w:val="0"/>
              <w:ind w:firstLine="0"/>
              <w:jc w:val="center"/>
              <w:outlineLvl w:val="9"/>
              <w:rPr>
                <w:rFonts w:hint="eastAsia" w:ascii="宋体" w:hAnsi="宋体" w:eastAsia="宋体" w:cs="宋体"/>
              </w:rPr>
            </w:pPr>
            <w:r>
              <w:rPr>
                <w:rFonts w:hint="eastAsia" w:ascii="宋体" w:hAnsi="宋体" w:eastAsia="宋体" w:cs="宋体"/>
              </w:rPr>
              <w:t>11</w:t>
            </w:r>
          </w:p>
        </w:tc>
        <w:tc>
          <w:tcPr>
            <w:tcW w:w="4447" w:type="dxa"/>
            <w:gridSpan w:val="2"/>
          </w:tcPr>
          <w:p w14:paraId="168664F3">
            <w:pPr>
              <w:pStyle w:val="8"/>
              <w:bidi w:val="0"/>
              <w:rPr>
                <w:rFonts w:hint="eastAsia"/>
              </w:rPr>
            </w:pPr>
            <w:r>
              <w:rPr>
                <w:rFonts w:hint="eastAsia"/>
              </w:rPr>
              <w:t>用于水泥和混凝土中的粉煤灰</w:t>
            </w:r>
          </w:p>
        </w:tc>
        <w:tc>
          <w:tcPr>
            <w:tcW w:w="2933" w:type="dxa"/>
            <w:gridSpan w:val="2"/>
          </w:tcPr>
          <w:p w14:paraId="0509155E">
            <w:pPr>
              <w:pStyle w:val="8"/>
              <w:bidi w:val="0"/>
              <w:rPr>
                <w:rFonts w:hint="eastAsia"/>
              </w:rPr>
            </w:pPr>
            <w:r>
              <w:rPr>
                <w:rFonts w:hint="eastAsia"/>
              </w:rPr>
              <w:t>GB/T 1596-2017</w:t>
            </w:r>
          </w:p>
        </w:tc>
        <w:tc>
          <w:tcPr>
            <w:tcW w:w="516" w:type="dxa"/>
            <w:gridSpan w:val="2"/>
          </w:tcPr>
          <w:p w14:paraId="7358C350">
            <w:pPr>
              <w:snapToGrid w:val="0"/>
              <w:spacing w:line="360" w:lineRule="auto"/>
              <w:rPr>
                <w:rFonts w:hint="eastAsia"/>
                <w:color w:val="auto"/>
                <w:highlight w:val="none"/>
              </w:rPr>
            </w:pPr>
          </w:p>
        </w:tc>
      </w:tr>
      <w:tr w14:paraId="041A8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2803BDF3">
            <w:pPr>
              <w:pStyle w:val="8"/>
              <w:bidi w:val="0"/>
              <w:ind w:firstLine="0"/>
              <w:jc w:val="center"/>
              <w:outlineLvl w:val="9"/>
              <w:rPr>
                <w:rFonts w:hint="eastAsia" w:ascii="宋体" w:hAnsi="宋体" w:eastAsia="宋体" w:cs="宋体"/>
              </w:rPr>
            </w:pPr>
            <w:r>
              <w:rPr>
                <w:rFonts w:hint="eastAsia" w:ascii="宋体" w:hAnsi="宋体" w:eastAsia="宋体" w:cs="宋体"/>
              </w:rPr>
              <w:t>12</w:t>
            </w:r>
          </w:p>
        </w:tc>
        <w:tc>
          <w:tcPr>
            <w:tcW w:w="4447" w:type="dxa"/>
            <w:gridSpan w:val="2"/>
          </w:tcPr>
          <w:p w14:paraId="5B3C5D1D">
            <w:pPr>
              <w:pStyle w:val="8"/>
              <w:bidi w:val="0"/>
              <w:rPr>
                <w:rFonts w:hint="eastAsia"/>
              </w:rPr>
            </w:pPr>
            <w:r>
              <w:rPr>
                <w:rFonts w:hint="eastAsia"/>
              </w:rPr>
              <w:t>混凝土外加剂</w:t>
            </w:r>
          </w:p>
        </w:tc>
        <w:tc>
          <w:tcPr>
            <w:tcW w:w="2933" w:type="dxa"/>
            <w:gridSpan w:val="2"/>
          </w:tcPr>
          <w:p w14:paraId="33616CDE">
            <w:pPr>
              <w:pStyle w:val="8"/>
              <w:bidi w:val="0"/>
              <w:rPr>
                <w:rFonts w:hint="eastAsia"/>
              </w:rPr>
            </w:pPr>
            <w:r>
              <w:rPr>
                <w:rFonts w:hint="eastAsia"/>
              </w:rPr>
              <w:t>GB 8076-2008</w:t>
            </w:r>
          </w:p>
        </w:tc>
        <w:tc>
          <w:tcPr>
            <w:tcW w:w="516" w:type="dxa"/>
            <w:gridSpan w:val="2"/>
          </w:tcPr>
          <w:p w14:paraId="029A82E5">
            <w:pPr>
              <w:snapToGrid w:val="0"/>
              <w:spacing w:line="360" w:lineRule="auto"/>
              <w:rPr>
                <w:rFonts w:hint="eastAsia"/>
                <w:color w:val="auto"/>
                <w:highlight w:val="none"/>
              </w:rPr>
            </w:pPr>
          </w:p>
        </w:tc>
      </w:tr>
      <w:tr w14:paraId="1AD2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10CA27D6">
            <w:pPr>
              <w:pStyle w:val="8"/>
              <w:bidi w:val="0"/>
              <w:ind w:firstLine="0"/>
              <w:jc w:val="center"/>
              <w:outlineLvl w:val="9"/>
              <w:rPr>
                <w:rFonts w:hint="eastAsia" w:ascii="宋体" w:hAnsi="宋体" w:eastAsia="宋体" w:cs="宋体"/>
              </w:rPr>
            </w:pPr>
            <w:r>
              <w:rPr>
                <w:rFonts w:hint="eastAsia" w:ascii="宋体" w:hAnsi="宋体" w:eastAsia="宋体" w:cs="宋体"/>
              </w:rPr>
              <w:t>13</w:t>
            </w:r>
          </w:p>
        </w:tc>
        <w:tc>
          <w:tcPr>
            <w:tcW w:w="4447" w:type="dxa"/>
            <w:gridSpan w:val="2"/>
          </w:tcPr>
          <w:p w14:paraId="2DAF441E">
            <w:pPr>
              <w:pStyle w:val="8"/>
              <w:bidi w:val="0"/>
              <w:rPr>
                <w:rFonts w:hint="eastAsia"/>
                <w:lang w:eastAsia="zh-CN"/>
              </w:rPr>
            </w:pPr>
            <w:r>
              <w:rPr>
                <w:rFonts w:hint="eastAsia"/>
                <w:lang w:eastAsia="zh-CN"/>
              </w:rPr>
              <w:t>混凝土外加剂匀质性试验方法</w:t>
            </w:r>
          </w:p>
        </w:tc>
        <w:tc>
          <w:tcPr>
            <w:tcW w:w="2933" w:type="dxa"/>
            <w:gridSpan w:val="2"/>
          </w:tcPr>
          <w:p w14:paraId="77B2D4C9">
            <w:pPr>
              <w:pStyle w:val="8"/>
              <w:bidi w:val="0"/>
              <w:rPr>
                <w:rFonts w:hint="eastAsia"/>
              </w:rPr>
            </w:pPr>
            <w:r>
              <w:rPr>
                <w:rFonts w:hint="eastAsia"/>
              </w:rPr>
              <w:t>GB/T 8077-2023</w:t>
            </w:r>
          </w:p>
        </w:tc>
        <w:tc>
          <w:tcPr>
            <w:tcW w:w="516" w:type="dxa"/>
            <w:gridSpan w:val="2"/>
          </w:tcPr>
          <w:p w14:paraId="339851A8">
            <w:pPr>
              <w:snapToGrid w:val="0"/>
              <w:spacing w:line="360" w:lineRule="auto"/>
              <w:rPr>
                <w:rFonts w:hint="eastAsia"/>
                <w:color w:val="auto"/>
                <w:highlight w:val="none"/>
              </w:rPr>
            </w:pPr>
          </w:p>
        </w:tc>
      </w:tr>
      <w:tr w14:paraId="6F08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72FB2B5D">
            <w:pPr>
              <w:pStyle w:val="8"/>
              <w:bidi w:val="0"/>
              <w:ind w:firstLine="0"/>
              <w:jc w:val="center"/>
              <w:outlineLvl w:val="9"/>
              <w:rPr>
                <w:rFonts w:hint="eastAsia" w:ascii="宋体" w:hAnsi="宋体" w:eastAsia="宋体" w:cs="宋体"/>
              </w:rPr>
            </w:pPr>
            <w:r>
              <w:rPr>
                <w:rFonts w:hint="eastAsia" w:ascii="宋体" w:hAnsi="宋体" w:eastAsia="宋体" w:cs="宋体"/>
              </w:rPr>
              <w:t>14</w:t>
            </w:r>
          </w:p>
        </w:tc>
        <w:tc>
          <w:tcPr>
            <w:tcW w:w="4447" w:type="dxa"/>
            <w:gridSpan w:val="2"/>
          </w:tcPr>
          <w:p w14:paraId="5A693F52">
            <w:pPr>
              <w:pStyle w:val="8"/>
              <w:bidi w:val="0"/>
              <w:rPr>
                <w:rFonts w:hint="eastAsia"/>
              </w:rPr>
            </w:pPr>
            <w:r>
              <w:rPr>
                <w:rFonts w:hint="eastAsia"/>
              </w:rPr>
              <w:t>混凝土膨胀剂</w:t>
            </w:r>
          </w:p>
        </w:tc>
        <w:tc>
          <w:tcPr>
            <w:tcW w:w="2933" w:type="dxa"/>
            <w:gridSpan w:val="2"/>
          </w:tcPr>
          <w:p w14:paraId="39E10451">
            <w:pPr>
              <w:pStyle w:val="8"/>
              <w:bidi w:val="0"/>
              <w:rPr>
                <w:rFonts w:hint="eastAsia"/>
              </w:rPr>
            </w:pPr>
            <w:r>
              <w:rPr>
                <w:rFonts w:hint="eastAsia"/>
              </w:rPr>
              <w:t>GB 23439-2017</w:t>
            </w:r>
          </w:p>
        </w:tc>
        <w:tc>
          <w:tcPr>
            <w:tcW w:w="516" w:type="dxa"/>
            <w:gridSpan w:val="2"/>
          </w:tcPr>
          <w:p w14:paraId="6C42E51C">
            <w:pPr>
              <w:snapToGrid w:val="0"/>
              <w:spacing w:line="360" w:lineRule="auto"/>
              <w:rPr>
                <w:rFonts w:hint="eastAsia"/>
                <w:color w:val="auto"/>
                <w:highlight w:val="none"/>
              </w:rPr>
            </w:pPr>
          </w:p>
        </w:tc>
      </w:tr>
      <w:tr w14:paraId="5AD5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3E260350">
            <w:pPr>
              <w:pStyle w:val="8"/>
              <w:bidi w:val="0"/>
              <w:ind w:firstLine="0"/>
              <w:jc w:val="center"/>
              <w:outlineLvl w:val="9"/>
              <w:rPr>
                <w:rFonts w:hint="eastAsia" w:ascii="宋体" w:hAnsi="宋体" w:eastAsia="宋体" w:cs="宋体"/>
              </w:rPr>
            </w:pPr>
            <w:r>
              <w:rPr>
                <w:rFonts w:hint="eastAsia" w:ascii="宋体" w:hAnsi="宋体" w:eastAsia="宋体" w:cs="宋体"/>
              </w:rPr>
              <w:t>15</w:t>
            </w:r>
          </w:p>
        </w:tc>
        <w:tc>
          <w:tcPr>
            <w:tcW w:w="4447" w:type="dxa"/>
            <w:gridSpan w:val="2"/>
          </w:tcPr>
          <w:p w14:paraId="6E84F458">
            <w:pPr>
              <w:pStyle w:val="8"/>
              <w:bidi w:val="0"/>
              <w:rPr>
                <w:rFonts w:hint="eastAsia"/>
              </w:rPr>
            </w:pPr>
            <w:r>
              <w:rPr>
                <w:rFonts w:hint="eastAsia"/>
              </w:rPr>
              <w:t>聚氨酯防水涂料</w:t>
            </w:r>
          </w:p>
        </w:tc>
        <w:tc>
          <w:tcPr>
            <w:tcW w:w="2933" w:type="dxa"/>
            <w:gridSpan w:val="2"/>
          </w:tcPr>
          <w:p w14:paraId="0D5700A6">
            <w:pPr>
              <w:pStyle w:val="8"/>
              <w:bidi w:val="0"/>
              <w:rPr>
                <w:rFonts w:hint="eastAsia"/>
              </w:rPr>
            </w:pPr>
            <w:r>
              <w:rPr>
                <w:rFonts w:hint="eastAsia"/>
              </w:rPr>
              <w:t>GB/T 19250-2013</w:t>
            </w:r>
          </w:p>
        </w:tc>
        <w:tc>
          <w:tcPr>
            <w:tcW w:w="516" w:type="dxa"/>
            <w:gridSpan w:val="2"/>
          </w:tcPr>
          <w:p w14:paraId="6AF40734">
            <w:pPr>
              <w:snapToGrid w:val="0"/>
              <w:spacing w:line="360" w:lineRule="auto"/>
              <w:rPr>
                <w:rFonts w:hint="eastAsia"/>
                <w:color w:val="auto"/>
                <w:highlight w:val="none"/>
              </w:rPr>
            </w:pPr>
          </w:p>
        </w:tc>
      </w:tr>
      <w:tr w14:paraId="2445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7D90CF1F">
            <w:pPr>
              <w:pStyle w:val="8"/>
              <w:bidi w:val="0"/>
              <w:ind w:firstLine="0"/>
              <w:jc w:val="center"/>
              <w:outlineLvl w:val="9"/>
              <w:rPr>
                <w:rFonts w:hint="eastAsia" w:ascii="宋体" w:hAnsi="宋体" w:eastAsia="宋体" w:cs="宋体"/>
              </w:rPr>
            </w:pPr>
            <w:r>
              <w:rPr>
                <w:rFonts w:hint="eastAsia" w:ascii="宋体" w:hAnsi="宋体" w:eastAsia="宋体" w:cs="宋体"/>
              </w:rPr>
              <w:t>16</w:t>
            </w:r>
          </w:p>
        </w:tc>
        <w:tc>
          <w:tcPr>
            <w:tcW w:w="4447" w:type="dxa"/>
            <w:gridSpan w:val="2"/>
          </w:tcPr>
          <w:p w14:paraId="59431097">
            <w:pPr>
              <w:pStyle w:val="8"/>
              <w:bidi w:val="0"/>
              <w:rPr>
                <w:rFonts w:hint="eastAsia"/>
                <w:lang w:eastAsia="zh-CN"/>
              </w:rPr>
            </w:pPr>
            <w:r>
              <w:rPr>
                <w:rFonts w:hint="eastAsia"/>
                <w:lang w:eastAsia="zh-CN"/>
              </w:rPr>
              <w:t>建筑防水涂料试验方法</w:t>
            </w:r>
          </w:p>
        </w:tc>
        <w:tc>
          <w:tcPr>
            <w:tcW w:w="2933" w:type="dxa"/>
            <w:gridSpan w:val="2"/>
          </w:tcPr>
          <w:p w14:paraId="04639D43">
            <w:pPr>
              <w:pStyle w:val="8"/>
              <w:bidi w:val="0"/>
              <w:rPr>
                <w:rFonts w:hint="eastAsia"/>
              </w:rPr>
            </w:pPr>
            <w:r>
              <w:rPr>
                <w:rFonts w:hint="eastAsia"/>
              </w:rPr>
              <w:t>GB/T 16777-2008</w:t>
            </w:r>
          </w:p>
        </w:tc>
        <w:tc>
          <w:tcPr>
            <w:tcW w:w="516" w:type="dxa"/>
            <w:gridSpan w:val="2"/>
          </w:tcPr>
          <w:p w14:paraId="08689701">
            <w:pPr>
              <w:snapToGrid w:val="0"/>
              <w:spacing w:line="360" w:lineRule="auto"/>
              <w:rPr>
                <w:rFonts w:hint="eastAsia"/>
                <w:color w:val="auto"/>
                <w:highlight w:val="none"/>
              </w:rPr>
            </w:pPr>
          </w:p>
        </w:tc>
      </w:tr>
      <w:tr w14:paraId="03C08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73E40618">
            <w:pPr>
              <w:pStyle w:val="8"/>
              <w:bidi w:val="0"/>
              <w:ind w:firstLine="0"/>
              <w:jc w:val="center"/>
              <w:outlineLvl w:val="9"/>
              <w:rPr>
                <w:rFonts w:hint="eastAsia" w:ascii="宋体" w:hAnsi="宋体" w:eastAsia="宋体" w:cs="宋体"/>
              </w:rPr>
            </w:pPr>
            <w:r>
              <w:rPr>
                <w:rFonts w:hint="eastAsia" w:ascii="宋体" w:hAnsi="宋体" w:eastAsia="宋体" w:cs="宋体"/>
              </w:rPr>
              <w:t>17</w:t>
            </w:r>
          </w:p>
        </w:tc>
        <w:tc>
          <w:tcPr>
            <w:tcW w:w="4447" w:type="dxa"/>
            <w:gridSpan w:val="2"/>
          </w:tcPr>
          <w:p w14:paraId="49B79B4A">
            <w:pPr>
              <w:pStyle w:val="8"/>
              <w:bidi w:val="0"/>
              <w:rPr>
                <w:rFonts w:hint="eastAsia"/>
              </w:rPr>
            </w:pPr>
            <w:r>
              <w:rPr>
                <w:rFonts w:hint="eastAsia"/>
              </w:rPr>
              <w:t>聚氯乙烯（PVC）防水卷材</w:t>
            </w:r>
          </w:p>
        </w:tc>
        <w:tc>
          <w:tcPr>
            <w:tcW w:w="2933" w:type="dxa"/>
            <w:gridSpan w:val="2"/>
          </w:tcPr>
          <w:p w14:paraId="4BDED43B">
            <w:pPr>
              <w:pStyle w:val="8"/>
              <w:bidi w:val="0"/>
              <w:rPr>
                <w:rFonts w:hint="eastAsia"/>
              </w:rPr>
            </w:pPr>
            <w:r>
              <w:rPr>
                <w:rFonts w:hint="eastAsia"/>
              </w:rPr>
              <w:t>GB 12952-2011</w:t>
            </w:r>
          </w:p>
        </w:tc>
        <w:tc>
          <w:tcPr>
            <w:tcW w:w="516" w:type="dxa"/>
            <w:gridSpan w:val="2"/>
          </w:tcPr>
          <w:p w14:paraId="26BEF115">
            <w:pPr>
              <w:snapToGrid w:val="0"/>
              <w:spacing w:line="360" w:lineRule="auto"/>
              <w:rPr>
                <w:rFonts w:hint="eastAsia"/>
                <w:color w:val="auto"/>
                <w:highlight w:val="none"/>
              </w:rPr>
            </w:pPr>
          </w:p>
        </w:tc>
      </w:tr>
      <w:tr w14:paraId="52F7A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2D51DD6E">
            <w:pPr>
              <w:pStyle w:val="8"/>
              <w:bidi w:val="0"/>
              <w:ind w:firstLine="0"/>
              <w:jc w:val="center"/>
              <w:outlineLvl w:val="9"/>
              <w:rPr>
                <w:rFonts w:hint="eastAsia" w:ascii="宋体" w:hAnsi="宋体" w:eastAsia="宋体" w:cs="宋体"/>
              </w:rPr>
            </w:pPr>
            <w:r>
              <w:rPr>
                <w:rFonts w:hint="eastAsia" w:ascii="宋体" w:hAnsi="宋体" w:eastAsia="宋体" w:cs="宋体"/>
              </w:rPr>
              <w:t>18</w:t>
            </w:r>
          </w:p>
        </w:tc>
        <w:tc>
          <w:tcPr>
            <w:tcW w:w="4447" w:type="dxa"/>
            <w:gridSpan w:val="2"/>
          </w:tcPr>
          <w:p w14:paraId="53F43436">
            <w:pPr>
              <w:pStyle w:val="8"/>
              <w:bidi w:val="0"/>
              <w:rPr>
                <w:rFonts w:hint="eastAsia"/>
              </w:rPr>
            </w:pPr>
            <w:r>
              <w:rPr>
                <w:rFonts w:hint="eastAsia"/>
              </w:rPr>
              <w:t>氯化乙烯防水卷材</w:t>
            </w:r>
          </w:p>
        </w:tc>
        <w:tc>
          <w:tcPr>
            <w:tcW w:w="2933" w:type="dxa"/>
            <w:gridSpan w:val="2"/>
          </w:tcPr>
          <w:p w14:paraId="5B9FE26E">
            <w:pPr>
              <w:pStyle w:val="8"/>
              <w:bidi w:val="0"/>
              <w:rPr>
                <w:rFonts w:hint="eastAsia"/>
              </w:rPr>
            </w:pPr>
            <w:r>
              <w:rPr>
                <w:rFonts w:hint="eastAsia"/>
              </w:rPr>
              <w:t>GB 12953-2003</w:t>
            </w:r>
          </w:p>
        </w:tc>
        <w:tc>
          <w:tcPr>
            <w:tcW w:w="516" w:type="dxa"/>
            <w:gridSpan w:val="2"/>
          </w:tcPr>
          <w:p w14:paraId="4EB36F8D">
            <w:pPr>
              <w:snapToGrid w:val="0"/>
              <w:spacing w:line="360" w:lineRule="auto"/>
              <w:rPr>
                <w:rFonts w:hint="eastAsia"/>
                <w:color w:val="auto"/>
                <w:highlight w:val="none"/>
              </w:rPr>
            </w:pPr>
          </w:p>
        </w:tc>
      </w:tr>
      <w:tr w14:paraId="64E39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0E7AF561">
            <w:pPr>
              <w:pStyle w:val="8"/>
              <w:bidi w:val="0"/>
              <w:ind w:firstLine="0"/>
              <w:jc w:val="center"/>
              <w:outlineLvl w:val="9"/>
              <w:rPr>
                <w:rFonts w:hint="eastAsia" w:ascii="宋体" w:hAnsi="宋体" w:eastAsia="宋体" w:cs="宋体"/>
              </w:rPr>
            </w:pPr>
            <w:r>
              <w:rPr>
                <w:rFonts w:hint="eastAsia" w:ascii="宋体" w:hAnsi="宋体" w:eastAsia="宋体" w:cs="宋体"/>
              </w:rPr>
              <w:t>19</w:t>
            </w:r>
          </w:p>
        </w:tc>
        <w:tc>
          <w:tcPr>
            <w:tcW w:w="4447" w:type="dxa"/>
            <w:gridSpan w:val="2"/>
          </w:tcPr>
          <w:p w14:paraId="13ECB4ED">
            <w:pPr>
              <w:pStyle w:val="8"/>
              <w:bidi w:val="0"/>
              <w:rPr>
                <w:rFonts w:hint="eastAsia"/>
                <w:lang w:eastAsia="zh-CN"/>
              </w:rPr>
            </w:pPr>
            <w:r>
              <w:rPr>
                <w:rFonts w:hint="eastAsia"/>
                <w:lang w:eastAsia="zh-CN"/>
              </w:rPr>
              <w:t>建筑防水卷材试验方法</w:t>
            </w:r>
          </w:p>
        </w:tc>
        <w:tc>
          <w:tcPr>
            <w:tcW w:w="2933" w:type="dxa"/>
            <w:gridSpan w:val="2"/>
          </w:tcPr>
          <w:p w14:paraId="60B4A211">
            <w:pPr>
              <w:pStyle w:val="8"/>
              <w:bidi w:val="0"/>
              <w:rPr>
                <w:rFonts w:hint="eastAsia"/>
              </w:rPr>
            </w:pPr>
            <w:r>
              <w:rPr>
                <w:rFonts w:hint="eastAsia"/>
              </w:rPr>
              <w:t>GB/T 328.1～27-2007</w:t>
            </w:r>
          </w:p>
        </w:tc>
        <w:tc>
          <w:tcPr>
            <w:tcW w:w="516" w:type="dxa"/>
            <w:gridSpan w:val="2"/>
          </w:tcPr>
          <w:p w14:paraId="0AEA6084">
            <w:pPr>
              <w:snapToGrid w:val="0"/>
              <w:spacing w:line="360" w:lineRule="auto"/>
              <w:rPr>
                <w:rFonts w:hint="eastAsia"/>
                <w:color w:val="auto"/>
                <w:highlight w:val="none"/>
              </w:rPr>
            </w:pPr>
          </w:p>
        </w:tc>
      </w:tr>
      <w:tr w14:paraId="6668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440" w:hRule="atLeast"/>
          <w:jc w:val="center"/>
        </w:trPr>
        <w:tc>
          <w:tcPr>
            <w:tcW w:w="1182" w:type="dxa"/>
            <w:gridSpan w:val="2"/>
          </w:tcPr>
          <w:p w14:paraId="1B6ED3D9">
            <w:pPr>
              <w:pStyle w:val="8"/>
              <w:bidi w:val="0"/>
              <w:ind w:firstLine="0"/>
              <w:jc w:val="center"/>
              <w:outlineLvl w:val="9"/>
              <w:rPr>
                <w:rFonts w:hint="eastAsia" w:ascii="宋体" w:hAnsi="宋体" w:eastAsia="宋体" w:cs="宋体"/>
              </w:rPr>
            </w:pPr>
            <w:r>
              <w:rPr>
                <w:rFonts w:hint="eastAsia" w:ascii="宋体" w:hAnsi="宋体" w:eastAsia="宋体" w:cs="宋体"/>
              </w:rPr>
              <w:t>20</w:t>
            </w:r>
          </w:p>
        </w:tc>
        <w:tc>
          <w:tcPr>
            <w:tcW w:w="4447" w:type="dxa"/>
            <w:gridSpan w:val="2"/>
          </w:tcPr>
          <w:p w14:paraId="34545E86">
            <w:pPr>
              <w:pStyle w:val="8"/>
              <w:bidi w:val="0"/>
              <w:rPr>
                <w:rFonts w:hint="eastAsia"/>
                <w:lang w:eastAsia="zh-CN"/>
              </w:rPr>
            </w:pPr>
            <w:r>
              <w:rPr>
                <w:rFonts w:hint="eastAsia"/>
                <w:lang w:eastAsia="zh-CN"/>
              </w:rPr>
              <w:t>高分子防水卷材胶粘剂</w:t>
            </w:r>
          </w:p>
        </w:tc>
        <w:tc>
          <w:tcPr>
            <w:tcW w:w="2933" w:type="dxa"/>
            <w:gridSpan w:val="2"/>
          </w:tcPr>
          <w:p w14:paraId="53E319CD">
            <w:pPr>
              <w:pStyle w:val="8"/>
              <w:bidi w:val="0"/>
              <w:rPr>
                <w:rFonts w:hint="eastAsia"/>
              </w:rPr>
            </w:pPr>
            <w:r>
              <w:rPr>
                <w:rFonts w:hint="eastAsia"/>
              </w:rPr>
              <w:t>JC/T 863-2011</w:t>
            </w:r>
          </w:p>
        </w:tc>
        <w:tc>
          <w:tcPr>
            <w:tcW w:w="516" w:type="dxa"/>
            <w:gridSpan w:val="2"/>
          </w:tcPr>
          <w:p w14:paraId="2286EA7E">
            <w:pPr>
              <w:snapToGrid w:val="0"/>
              <w:spacing w:line="360" w:lineRule="auto"/>
              <w:rPr>
                <w:rFonts w:hint="eastAsia"/>
                <w:color w:val="auto"/>
                <w:highlight w:val="none"/>
              </w:rPr>
            </w:pPr>
          </w:p>
        </w:tc>
      </w:tr>
      <w:tr w14:paraId="1E31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4043D883">
            <w:pPr>
              <w:pStyle w:val="8"/>
              <w:bidi w:val="0"/>
              <w:ind w:firstLine="0"/>
              <w:jc w:val="center"/>
              <w:outlineLvl w:val="9"/>
              <w:rPr>
                <w:rFonts w:hint="eastAsia" w:ascii="宋体" w:hAnsi="宋体" w:eastAsia="宋体" w:cs="宋体"/>
              </w:rPr>
            </w:pPr>
            <w:r>
              <w:rPr>
                <w:rFonts w:hint="eastAsia" w:ascii="宋体" w:hAnsi="宋体" w:eastAsia="宋体" w:cs="宋体"/>
              </w:rPr>
              <w:t>21</w:t>
            </w:r>
          </w:p>
        </w:tc>
        <w:tc>
          <w:tcPr>
            <w:tcW w:w="4447" w:type="dxa"/>
            <w:gridSpan w:val="2"/>
          </w:tcPr>
          <w:p w14:paraId="443C1B82">
            <w:pPr>
              <w:pStyle w:val="8"/>
              <w:bidi w:val="0"/>
              <w:rPr>
                <w:rFonts w:hint="eastAsia"/>
                <w:lang w:eastAsia="zh-CN"/>
              </w:rPr>
            </w:pPr>
            <w:r>
              <w:rPr>
                <w:rFonts w:hint="eastAsia"/>
                <w:lang w:eastAsia="zh-CN"/>
              </w:rPr>
              <w:t>防水卷材沥青技术要求</w:t>
            </w:r>
          </w:p>
        </w:tc>
        <w:tc>
          <w:tcPr>
            <w:tcW w:w="2933" w:type="dxa"/>
            <w:gridSpan w:val="2"/>
          </w:tcPr>
          <w:p w14:paraId="06B0CDCB">
            <w:pPr>
              <w:pStyle w:val="8"/>
              <w:bidi w:val="0"/>
              <w:rPr>
                <w:rFonts w:hint="eastAsia"/>
              </w:rPr>
            </w:pPr>
            <w:r>
              <w:rPr>
                <w:rFonts w:hint="eastAsia"/>
              </w:rPr>
              <w:t>JC/T 2218-2014</w:t>
            </w:r>
          </w:p>
        </w:tc>
        <w:tc>
          <w:tcPr>
            <w:tcW w:w="516" w:type="dxa"/>
            <w:gridSpan w:val="2"/>
          </w:tcPr>
          <w:p w14:paraId="39DF4F2F">
            <w:pPr>
              <w:snapToGrid w:val="0"/>
              <w:spacing w:line="360" w:lineRule="auto"/>
              <w:rPr>
                <w:rFonts w:hint="eastAsia"/>
                <w:color w:val="auto"/>
                <w:highlight w:val="none"/>
              </w:rPr>
            </w:pPr>
          </w:p>
        </w:tc>
      </w:tr>
      <w:tr w14:paraId="471C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1288F3C5">
            <w:pPr>
              <w:pStyle w:val="8"/>
              <w:bidi w:val="0"/>
              <w:ind w:firstLine="0"/>
              <w:jc w:val="center"/>
              <w:outlineLvl w:val="9"/>
              <w:rPr>
                <w:rFonts w:hint="eastAsia" w:ascii="宋体" w:hAnsi="宋体" w:eastAsia="宋体" w:cs="宋体"/>
              </w:rPr>
            </w:pPr>
            <w:r>
              <w:rPr>
                <w:rFonts w:hint="eastAsia" w:ascii="宋体" w:hAnsi="宋体" w:eastAsia="宋体" w:cs="宋体"/>
              </w:rPr>
              <w:t>22</w:t>
            </w:r>
          </w:p>
        </w:tc>
        <w:tc>
          <w:tcPr>
            <w:tcW w:w="4447" w:type="dxa"/>
            <w:gridSpan w:val="2"/>
          </w:tcPr>
          <w:p w14:paraId="41BF6F16">
            <w:pPr>
              <w:pStyle w:val="8"/>
              <w:bidi w:val="0"/>
              <w:rPr>
                <w:rFonts w:hint="eastAsia"/>
                <w:lang w:eastAsia="zh-CN"/>
              </w:rPr>
            </w:pPr>
            <w:r>
              <w:rPr>
                <w:rFonts w:hint="eastAsia"/>
                <w:lang w:eastAsia="zh-CN"/>
              </w:rPr>
              <w:t>建筑玻璃应用技术规程</w:t>
            </w:r>
          </w:p>
        </w:tc>
        <w:tc>
          <w:tcPr>
            <w:tcW w:w="2933" w:type="dxa"/>
            <w:gridSpan w:val="2"/>
          </w:tcPr>
          <w:p w14:paraId="435FD290">
            <w:pPr>
              <w:pStyle w:val="8"/>
              <w:bidi w:val="0"/>
              <w:rPr>
                <w:rFonts w:hint="eastAsia"/>
              </w:rPr>
            </w:pPr>
            <w:r>
              <w:rPr>
                <w:rFonts w:hint="eastAsia"/>
              </w:rPr>
              <w:t>JGJ 113-2015</w:t>
            </w:r>
          </w:p>
        </w:tc>
        <w:tc>
          <w:tcPr>
            <w:tcW w:w="516" w:type="dxa"/>
            <w:gridSpan w:val="2"/>
          </w:tcPr>
          <w:p w14:paraId="1A6C3569">
            <w:pPr>
              <w:snapToGrid w:val="0"/>
              <w:spacing w:line="360" w:lineRule="auto"/>
              <w:rPr>
                <w:rFonts w:hint="eastAsia"/>
                <w:color w:val="auto"/>
                <w:highlight w:val="none"/>
              </w:rPr>
            </w:pPr>
          </w:p>
        </w:tc>
      </w:tr>
      <w:tr w14:paraId="009FF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tcPr>
          <w:p w14:paraId="0E186D7D">
            <w:pPr>
              <w:pStyle w:val="8"/>
              <w:bidi w:val="0"/>
              <w:ind w:firstLine="0"/>
              <w:jc w:val="center"/>
              <w:outlineLvl w:val="9"/>
              <w:rPr>
                <w:rFonts w:hint="eastAsia" w:ascii="宋体" w:hAnsi="宋体" w:eastAsia="宋体" w:cs="宋体"/>
              </w:rPr>
            </w:pPr>
            <w:r>
              <w:rPr>
                <w:rFonts w:hint="eastAsia" w:ascii="宋体" w:hAnsi="宋体" w:eastAsia="宋体" w:cs="宋体"/>
              </w:rPr>
              <w:t>三、相关的设计标准</w:t>
            </w:r>
          </w:p>
        </w:tc>
      </w:tr>
      <w:tr w14:paraId="343FC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65002D8E">
            <w:pPr>
              <w:pStyle w:val="8"/>
              <w:bidi w:val="0"/>
              <w:ind w:firstLine="0"/>
              <w:jc w:val="center"/>
              <w:outlineLvl w:val="9"/>
              <w:rPr>
                <w:rFonts w:hint="eastAsia" w:ascii="宋体" w:hAnsi="宋体" w:eastAsia="宋体" w:cs="宋体"/>
              </w:rPr>
            </w:pPr>
            <w:r>
              <w:rPr>
                <w:rFonts w:hint="eastAsia" w:ascii="宋体" w:hAnsi="宋体" w:eastAsia="宋体" w:cs="宋体"/>
              </w:rPr>
              <w:t>1</w:t>
            </w:r>
          </w:p>
        </w:tc>
        <w:tc>
          <w:tcPr>
            <w:tcW w:w="4447" w:type="dxa"/>
            <w:gridSpan w:val="2"/>
          </w:tcPr>
          <w:p w14:paraId="023B07A1">
            <w:pPr>
              <w:pStyle w:val="8"/>
              <w:bidi w:val="0"/>
              <w:rPr>
                <w:rFonts w:hint="eastAsia"/>
                <w:lang w:eastAsia="zh-CN"/>
              </w:rPr>
            </w:pPr>
            <w:r>
              <w:rPr>
                <w:rFonts w:hint="eastAsia"/>
                <w:lang w:eastAsia="zh-CN"/>
              </w:rPr>
              <w:t>建筑地基基础设计规范</w:t>
            </w:r>
          </w:p>
        </w:tc>
        <w:tc>
          <w:tcPr>
            <w:tcW w:w="2933" w:type="dxa"/>
            <w:gridSpan w:val="2"/>
          </w:tcPr>
          <w:p w14:paraId="319DBAA9">
            <w:pPr>
              <w:pStyle w:val="8"/>
              <w:bidi w:val="0"/>
              <w:rPr>
                <w:rFonts w:hint="eastAsia"/>
              </w:rPr>
            </w:pPr>
            <w:r>
              <w:rPr>
                <w:rFonts w:hint="eastAsia"/>
              </w:rPr>
              <w:t>GB 50007-2011</w:t>
            </w:r>
          </w:p>
        </w:tc>
        <w:tc>
          <w:tcPr>
            <w:tcW w:w="516" w:type="dxa"/>
            <w:gridSpan w:val="2"/>
          </w:tcPr>
          <w:p w14:paraId="3ABAC976">
            <w:pPr>
              <w:snapToGrid w:val="0"/>
              <w:spacing w:line="360" w:lineRule="auto"/>
              <w:rPr>
                <w:rFonts w:hint="eastAsia"/>
                <w:color w:val="auto"/>
                <w:highlight w:val="none"/>
              </w:rPr>
            </w:pPr>
          </w:p>
        </w:tc>
      </w:tr>
      <w:tr w14:paraId="5C46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2804EDAA">
            <w:pPr>
              <w:pStyle w:val="8"/>
              <w:bidi w:val="0"/>
              <w:ind w:firstLine="0"/>
              <w:jc w:val="center"/>
              <w:outlineLvl w:val="9"/>
              <w:rPr>
                <w:rFonts w:hint="eastAsia" w:ascii="宋体" w:hAnsi="宋体" w:eastAsia="宋体" w:cs="宋体"/>
              </w:rPr>
            </w:pPr>
            <w:r>
              <w:rPr>
                <w:rFonts w:hint="eastAsia" w:ascii="宋体" w:hAnsi="宋体" w:eastAsia="宋体" w:cs="宋体"/>
              </w:rPr>
              <w:t>2</w:t>
            </w:r>
          </w:p>
        </w:tc>
        <w:tc>
          <w:tcPr>
            <w:tcW w:w="4447" w:type="dxa"/>
            <w:gridSpan w:val="2"/>
          </w:tcPr>
          <w:p w14:paraId="09E226AD">
            <w:pPr>
              <w:pStyle w:val="8"/>
              <w:bidi w:val="0"/>
              <w:rPr>
                <w:rFonts w:hint="eastAsia"/>
                <w:lang w:eastAsia="zh-CN"/>
              </w:rPr>
            </w:pPr>
            <w:r>
              <w:rPr>
                <w:rFonts w:hint="eastAsia"/>
                <w:lang w:eastAsia="zh-CN"/>
              </w:rPr>
              <w:t>混凝土结构设计规范（2015 版）</w:t>
            </w:r>
          </w:p>
        </w:tc>
        <w:tc>
          <w:tcPr>
            <w:tcW w:w="2933" w:type="dxa"/>
            <w:gridSpan w:val="2"/>
          </w:tcPr>
          <w:p w14:paraId="3C708640">
            <w:pPr>
              <w:pStyle w:val="8"/>
              <w:bidi w:val="0"/>
              <w:rPr>
                <w:rFonts w:hint="eastAsia"/>
              </w:rPr>
            </w:pPr>
            <w:r>
              <w:rPr>
                <w:rFonts w:hint="eastAsia"/>
              </w:rPr>
              <w:t>GB 50010-2010</w:t>
            </w:r>
          </w:p>
        </w:tc>
        <w:tc>
          <w:tcPr>
            <w:tcW w:w="516" w:type="dxa"/>
            <w:gridSpan w:val="2"/>
          </w:tcPr>
          <w:p w14:paraId="34DA39CB">
            <w:pPr>
              <w:snapToGrid w:val="0"/>
              <w:spacing w:line="360" w:lineRule="auto"/>
              <w:rPr>
                <w:rFonts w:hint="eastAsia"/>
                <w:color w:val="auto"/>
                <w:highlight w:val="none"/>
              </w:rPr>
            </w:pPr>
          </w:p>
        </w:tc>
      </w:tr>
      <w:tr w14:paraId="4C4CA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2D2B4CED">
            <w:pPr>
              <w:pStyle w:val="8"/>
              <w:bidi w:val="0"/>
              <w:ind w:firstLine="0"/>
              <w:jc w:val="center"/>
              <w:outlineLvl w:val="9"/>
              <w:rPr>
                <w:rFonts w:hint="eastAsia" w:ascii="宋体" w:hAnsi="宋体" w:eastAsia="宋体" w:cs="宋体"/>
              </w:rPr>
            </w:pPr>
            <w:r>
              <w:rPr>
                <w:rFonts w:hint="eastAsia" w:ascii="宋体" w:hAnsi="宋体" w:eastAsia="宋体" w:cs="宋体"/>
              </w:rPr>
              <w:t>3</w:t>
            </w:r>
          </w:p>
        </w:tc>
        <w:tc>
          <w:tcPr>
            <w:tcW w:w="4447" w:type="dxa"/>
            <w:gridSpan w:val="2"/>
          </w:tcPr>
          <w:p w14:paraId="1F413353">
            <w:pPr>
              <w:pStyle w:val="8"/>
              <w:bidi w:val="0"/>
              <w:rPr>
                <w:rFonts w:hint="eastAsia"/>
                <w:lang w:eastAsia="zh-CN"/>
              </w:rPr>
            </w:pPr>
            <w:r>
              <w:rPr>
                <w:rFonts w:hint="eastAsia"/>
                <w:lang w:eastAsia="zh-CN"/>
              </w:rPr>
              <w:t>混凝土结构耐久性设计标准</w:t>
            </w:r>
          </w:p>
        </w:tc>
        <w:tc>
          <w:tcPr>
            <w:tcW w:w="2933" w:type="dxa"/>
            <w:gridSpan w:val="2"/>
          </w:tcPr>
          <w:p w14:paraId="1E6878B3">
            <w:pPr>
              <w:pStyle w:val="8"/>
              <w:bidi w:val="0"/>
              <w:rPr>
                <w:rFonts w:hint="eastAsia"/>
              </w:rPr>
            </w:pPr>
            <w:r>
              <w:rPr>
                <w:rFonts w:hint="eastAsia"/>
              </w:rPr>
              <w:t>GB/T 50476-2019</w:t>
            </w:r>
          </w:p>
        </w:tc>
        <w:tc>
          <w:tcPr>
            <w:tcW w:w="516" w:type="dxa"/>
            <w:gridSpan w:val="2"/>
          </w:tcPr>
          <w:p w14:paraId="26170F2E">
            <w:pPr>
              <w:snapToGrid w:val="0"/>
              <w:spacing w:line="360" w:lineRule="auto"/>
              <w:rPr>
                <w:rFonts w:hint="eastAsia"/>
                <w:color w:val="auto"/>
                <w:highlight w:val="none"/>
              </w:rPr>
            </w:pPr>
          </w:p>
        </w:tc>
      </w:tr>
      <w:tr w14:paraId="5CD04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Pr>
          <w:p w14:paraId="02B8FE44">
            <w:pPr>
              <w:pStyle w:val="8"/>
              <w:bidi w:val="0"/>
              <w:ind w:firstLine="0"/>
              <w:jc w:val="center"/>
              <w:outlineLvl w:val="9"/>
              <w:rPr>
                <w:rFonts w:hint="eastAsia" w:ascii="宋体" w:hAnsi="宋体" w:eastAsia="宋体" w:cs="宋体"/>
              </w:rPr>
            </w:pPr>
            <w:r>
              <w:rPr>
                <w:rFonts w:hint="eastAsia" w:ascii="宋体" w:hAnsi="宋体" w:eastAsia="宋体" w:cs="宋体"/>
              </w:rPr>
              <w:t>4</w:t>
            </w:r>
          </w:p>
        </w:tc>
        <w:tc>
          <w:tcPr>
            <w:tcW w:w="4447" w:type="dxa"/>
            <w:gridSpan w:val="2"/>
          </w:tcPr>
          <w:p w14:paraId="07551A5D">
            <w:pPr>
              <w:pStyle w:val="8"/>
              <w:bidi w:val="0"/>
              <w:rPr>
                <w:rFonts w:hint="eastAsia"/>
              </w:rPr>
            </w:pPr>
            <w:r>
              <w:rPr>
                <w:rFonts w:hint="eastAsia"/>
              </w:rPr>
              <w:t>钢结构设计标准</w:t>
            </w:r>
          </w:p>
        </w:tc>
        <w:tc>
          <w:tcPr>
            <w:tcW w:w="2933" w:type="dxa"/>
            <w:gridSpan w:val="2"/>
          </w:tcPr>
          <w:p w14:paraId="5EF2D8BF">
            <w:pPr>
              <w:pStyle w:val="8"/>
              <w:bidi w:val="0"/>
              <w:rPr>
                <w:rFonts w:hint="eastAsia"/>
              </w:rPr>
            </w:pPr>
            <w:r>
              <w:rPr>
                <w:rFonts w:hint="eastAsia"/>
              </w:rPr>
              <w:t>GB 50017-2017</w:t>
            </w:r>
          </w:p>
        </w:tc>
        <w:tc>
          <w:tcPr>
            <w:tcW w:w="516" w:type="dxa"/>
            <w:gridSpan w:val="2"/>
          </w:tcPr>
          <w:p w14:paraId="2A670AC0">
            <w:pPr>
              <w:snapToGrid w:val="0"/>
              <w:spacing w:line="360" w:lineRule="auto"/>
              <w:rPr>
                <w:rFonts w:hint="eastAsia"/>
                <w:color w:val="auto"/>
                <w:highlight w:val="none"/>
              </w:rPr>
            </w:pPr>
          </w:p>
        </w:tc>
      </w:tr>
      <w:tr w14:paraId="1AD12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7E2BA6B1">
            <w:pPr>
              <w:pStyle w:val="8"/>
              <w:bidi w:val="0"/>
              <w:ind w:firstLine="0"/>
              <w:jc w:val="center"/>
              <w:outlineLvl w:val="9"/>
              <w:rPr>
                <w:rFonts w:hint="eastAsia" w:ascii="宋体" w:hAnsi="宋体" w:eastAsia="宋体" w:cs="宋体"/>
              </w:rPr>
            </w:pPr>
            <w:r>
              <w:rPr>
                <w:rFonts w:hint="eastAsia" w:ascii="宋体" w:hAnsi="宋体" w:eastAsia="宋体" w:cs="宋体"/>
              </w:rPr>
              <w:t>5</w:t>
            </w:r>
          </w:p>
        </w:tc>
        <w:tc>
          <w:tcPr>
            <w:tcW w:w="4447" w:type="dxa"/>
            <w:gridSpan w:val="2"/>
            <w:vAlign w:val="center"/>
          </w:tcPr>
          <w:p w14:paraId="4FCFCAA1">
            <w:pPr>
              <w:pStyle w:val="110"/>
              <w:snapToGrid w:val="0"/>
              <w:spacing w:before="0"/>
              <w:jc w:val="left"/>
              <w:rPr>
                <w:rFonts w:hint="eastAsia"/>
                <w:color w:val="auto"/>
                <w:highlight w:val="none"/>
              </w:rPr>
            </w:pPr>
            <w:r>
              <w:rPr>
                <w:rFonts w:hint="eastAsia"/>
                <w:color w:val="auto"/>
                <w:highlight w:val="none"/>
              </w:rPr>
              <w:t>砌体结构设计规范</w:t>
            </w:r>
          </w:p>
        </w:tc>
        <w:tc>
          <w:tcPr>
            <w:tcW w:w="2933" w:type="dxa"/>
            <w:gridSpan w:val="2"/>
            <w:vAlign w:val="center"/>
          </w:tcPr>
          <w:p w14:paraId="0710700C">
            <w:pPr>
              <w:pStyle w:val="110"/>
              <w:snapToGrid w:val="0"/>
              <w:spacing w:before="0"/>
              <w:rPr>
                <w:rFonts w:hint="eastAsia"/>
                <w:color w:val="auto"/>
                <w:highlight w:val="none"/>
              </w:rPr>
            </w:pPr>
            <w:r>
              <w:rPr>
                <w:rFonts w:hint="eastAsia"/>
                <w:color w:val="auto"/>
                <w:highlight w:val="none"/>
              </w:rPr>
              <w:t>GB 50003-2011</w:t>
            </w:r>
          </w:p>
        </w:tc>
        <w:tc>
          <w:tcPr>
            <w:tcW w:w="516" w:type="dxa"/>
            <w:gridSpan w:val="2"/>
            <w:vAlign w:val="center"/>
          </w:tcPr>
          <w:p w14:paraId="5897981D">
            <w:pPr>
              <w:snapToGrid w:val="0"/>
              <w:jc w:val="center"/>
              <w:rPr>
                <w:rFonts w:hint="eastAsia"/>
                <w:color w:val="auto"/>
                <w:highlight w:val="none"/>
              </w:rPr>
            </w:pPr>
          </w:p>
        </w:tc>
      </w:tr>
      <w:tr w14:paraId="3EDCC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50A5AC26">
            <w:pPr>
              <w:pStyle w:val="8"/>
              <w:bidi w:val="0"/>
              <w:ind w:firstLine="0"/>
              <w:jc w:val="center"/>
              <w:outlineLvl w:val="9"/>
              <w:rPr>
                <w:rFonts w:hint="eastAsia" w:ascii="宋体" w:hAnsi="宋体" w:eastAsia="宋体" w:cs="宋体"/>
              </w:rPr>
            </w:pPr>
            <w:r>
              <w:rPr>
                <w:rFonts w:hint="eastAsia" w:ascii="宋体" w:hAnsi="宋体" w:eastAsia="宋体" w:cs="宋体"/>
              </w:rPr>
              <w:t>6</w:t>
            </w:r>
          </w:p>
        </w:tc>
        <w:tc>
          <w:tcPr>
            <w:tcW w:w="4447" w:type="dxa"/>
            <w:gridSpan w:val="2"/>
            <w:vAlign w:val="center"/>
          </w:tcPr>
          <w:p w14:paraId="0D0F53A0">
            <w:pPr>
              <w:pStyle w:val="110"/>
              <w:snapToGrid w:val="0"/>
              <w:spacing w:before="0"/>
              <w:jc w:val="left"/>
              <w:rPr>
                <w:rFonts w:hint="eastAsia"/>
                <w:color w:val="auto"/>
                <w:highlight w:val="none"/>
              </w:rPr>
            </w:pPr>
            <w:r>
              <w:rPr>
                <w:rFonts w:hint="eastAsia"/>
                <w:color w:val="auto"/>
                <w:highlight w:val="none"/>
              </w:rPr>
              <w:t>建筑地面设计规范</w:t>
            </w:r>
          </w:p>
        </w:tc>
        <w:tc>
          <w:tcPr>
            <w:tcW w:w="2933" w:type="dxa"/>
            <w:gridSpan w:val="2"/>
            <w:vAlign w:val="center"/>
          </w:tcPr>
          <w:p w14:paraId="00E04D5E">
            <w:pPr>
              <w:pStyle w:val="110"/>
              <w:snapToGrid w:val="0"/>
              <w:spacing w:before="0"/>
              <w:rPr>
                <w:rFonts w:hint="eastAsia"/>
                <w:color w:val="auto"/>
                <w:highlight w:val="none"/>
              </w:rPr>
            </w:pPr>
            <w:r>
              <w:rPr>
                <w:rFonts w:hint="eastAsia"/>
                <w:color w:val="auto"/>
                <w:highlight w:val="none"/>
              </w:rPr>
              <w:t>GB 50037-2013</w:t>
            </w:r>
          </w:p>
        </w:tc>
        <w:tc>
          <w:tcPr>
            <w:tcW w:w="516" w:type="dxa"/>
            <w:gridSpan w:val="2"/>
            <w:vAlign w:val="center"/>
          </w:tcPr>
          <w:p w14:paraId="55685B84">
            <w:pPr>
              <w:snapToGrid w:val="0"/>
              <w:jc w:val="center"/>
              <w:rPr>
                <w:rFonts w:hint="eastAsia"/>
                <w:color w:val="auto"/>
                <w:highlight w:val="none"/>
              </w:rPr>
            </w:pPr>
          </w:p>
        </w:tc>
      </w:tr>
      <w:tr w14:paraId="40E06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1605F4DA">
            <w:pPr>
              <w:pStyle w:val="8"/>
              <w:bidi w:val="0"/>
              <w:ind w:firstLine="0"/>
              <w:jc w:val="center"/>
              <w:outlineLvl w:val="9"/>
              <w:rPr>
                <w:rFonts w:hint="eastAsia" w:ascii="宋体" w:hAnsi="宋体" w:eastAsia="宋体" w:cs="宋体"/>
              </w:rPr>
            </w:pPr>
            <w:r>
              <w:rPr>
                <w:rFonts w:hint="eastAsia" w:ascii="宋体" w:hAnsi="宋体" w:eastAsia="宋体" w:cs="宋体"/>
              </w:rPr>
              <w:t>7</w:t>
            </w:r>
          </w:p>
        </w:tc>
        <w:tc>
          <w:tcPr>
            <w:tcW w:w="4447" w:type="dxa"/>
            <w:gridSpan w:val="2"/>
            <w:vAlign w:val="center"/>
          </w:tcPr>
          <w:p w14:paraId="28AA83A7">
            <w:pPr>
              <w:pStyle w:val="110"/>
              <w:snapToGrid w:val="0"/>
              <w:spacing w:before="0"/>
              <w:jc w:val="left"/>
              <w:rPr>
                <w:rFonts w:hint="eastAsia"/>
                <w:color w:val="auto"/>
                <w:highlight w:val="none"/>
              </w:rPr>
            </w:pPr>
            <w:r>
              <w:rPr>
                <w:rFonts w:hint="eastAsia"/>
                <w:color w:val="auto"/>
                <w:highlight w:val="none"/>
              </w:rPr>
              <w:t>建筑物防雷设计规范</w:t>
            </w:r>
          </w:p>
        </w:tc>
        <w:tc>
          <w:tcPr>
            <w:tcW w:w="2933" w:type="dxa"/>
            <w:gridSpan w:val="2"/>
            <w:vAlign w:val="center"/>
          </w:tcPr>
          <w:p w14:paraId="5D1ACDE5">
            <w:pPr>
              <w:pStyle w:val="110"/>
              <w:snapToGrid w:val="0"/>
              <w:spacing w:before="0"/>
              <w:rPr>
                <w:rFonts w:hint="eastAsia"/>
                <w:color w:val="auto"/>
                <w:highlight w:val="none"/>
              </w:rPr>
            </w:pPr>
            <w:r>
              <w:rPr>
                <w:rFonts w:hint="eastAsia"/>
                <w:color w:val="auto"/>
                <w:highlight w:val="none"/>
              </w:rPr>
              <w:t>GB 50057-2010</w:t>
            </w:r>
          </w:p>
        </w:tc>
        <w:tc>
          <w:tcPr>
            <w:tcW w:w="516" w:type="dxa"/>
            <w:gridSpan w:val="2"/>
            <w:vAlign w:val="center"/>
          </w:tcPr>
          <w:p w14:paraId="6FA46190">
            <w:pPr>
              <w:snapToGrid w:val="0"/>
              <w:jc w:val="center"/>
              <w:rPr>
                <w:rFonts w:hint="eastAsia"/>
                <w:color w:val="auto"/>
                <w:highlight w:val="none"/>
              </w:rPr>
            </w:pPr>
          </w:p>
        </w:tc>
      </w:tr>
      <w:tr w14:paraId="6C314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2A4978C1">
            <w:pPr>
              <w:pStyle w:val="8"/>
              <w:bidi w:val="0"/>
              <w:ind w:firstLine="0"/>
              <w:jc w:val="center"/>
              <w:outlineLvl w:val="9"/>
              <w:rPr>
                <w:rFonts w:hint="eastAsia" w:ascii="宋体" w:hAnsi="宋体" w:eastAsia="宋体" w:cs="宋体"/>
              </w:rPr>
            </w:pPr>
            <w:r>
              <w:rPr>
                <w:rFonts w:hint="eastAsia" w:ascii="宋体" w:hAnsi="宋体" w:eastAsia="宋体" w:cs="宋体"/>
              </w:rPr>
              <w:t>8</w:t>
            </w:r>
          </w:p>
        </w:tc>
        <w:tc>
          <w:tcPr>
            <w:tcW w:w="4447" w:type="dxa"/>
            <w:gridSpan w:val="2"/>
            <w:vAlign w:val="center"/>
          </w:tcPr>
          <w:p w14:paraId="05458C01">
            <w:pPr>
              <w:pStyle w:val="110"/>
              <w:snapToGrid w:val="0"/>
              <w:spacing w:before="0"/>
              <w:jc w:val="left"/>
              <w:rPr>
                <w:rFonts w:hint="eastAsia"/>
                <w:color w:val="auto"/>
                <w:highlight w:val="none"/>
              </w:rPr>
            </w:pPr>
            <w:r>
              <w:rPr>
                <w:rFonts w:hint="eastAsia"/>
                <w:color w:val="auto"/>
                <w:highlight w:val="none"/>
              </w:rPr>
              <w:t>建筑结构荷载规范</w:t>
            </w:r>
          </w:p>
        </w:tc>
        <w:tc>
          <w:tcPr>
            <w:tcW w:w="2933" w:type="dxa"/>
            <w:gridSpan w:val="2"/>
            <w:vAlign w:val="center"/>
          </w:tcPr>
          <w:p w14:paraId="1455E3EC">
            <w:pPr>
              <w:pStyle w:val="110"/>
              <w:snapToGrid w:val="0"/>
              <w:spacing w:before="0"/>
              <w:rPr>
                <w:rFonts w:hint="eastAsia"/>
                <w:color w:val="auto"/>
                <w:highlight w:val="none"/>
              </w:rPr>
            </w:pPr>
            <w:r>
              <w:rPr>
                <w:rFonts w:hint="eastAsia"/>
                <w:color w:val="auto"/>
                <w:highlight w:val="none"/>
              </w:rPr>
              <w:t>GB/T 50009-2012</w:t>
            </w:r>
          </w:p>
        </w:tc>
        <w:tc>
          <w:tcPr>
            <w:tcW w:w="516" w:type="dxa"/>
            <w:gridSpan w:val="2"/>
            <w:vAlign w:val="center"/>
          </w:tcPr>
          <w:p w14:paraId="33930483">
            <w:pPr>
              <w:snapToGrid w:val="0"/>
              <w:jc w:val="center"/>
              <w:rPr>
                <w:rFonts w:hint="eastAsia"/>
                <w:color w:val="auto"/>
                <w:highlight w:val="none"/>
              </w:rPr>
            </w:pPr>
          </w:p>
        </w:tc>
      </w:tr>
      <w:tr w14:paraId="2802A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411" w:hRule="exact"/>
          <w:jc w:val="center"/>
        </w:trPr>
        <w:tc>
          <w:tcPr>
            <w:tcW w:w="1182" w:type="dxa"/>
            <w:gridSpan w:val="2"/>
            <w:vAlign w:val="center"/>
          </w:tcPr>
          <w:p w14:paraId="45F77845">
            <w:pPr>
              <w:pStyle w:val="8"/>
              <w:bidi w:val="0"/>
              <w:ind w:firstLine="0"/>
              <w:jc w:val="center"/>
              <w:outlineLvl w:val="9"/>
              <w:rPr>
                <w:rFonts w:hint="eastAsia" w:ascii="宋体" w:hAnsi="宋体" w:eastAsia="宋体" w:cs="宋体"/>
              </w:rPr>
            </w:pPr>
            <w:r>
              <w:rPr>
                <w:rFonts w:hint="eastAsia" w:ascii="宋体" w:hAnsi="宋体" w:eastAsia="宋体" w:cs="宋体"/>
              </w:rPr>
              <w:t>9</w:t>
            </w:r>
          </w:p>
        </w:tc>
        <w:tc>
          <w:tcPr>
            <w:tcW w:w="4447" w:type="dxa"/>
            <w:gridSpan w:val="2"/>
            <w:vAlign w:val="center"/>
          </w:tcPr>
          <w:p w14:paraId="21149DEE">
            <w:pPr>
              <w:pStyle w:val="110"/>
              <w:snapToGrid w:val="0"/>
              <w:spacing w:before="0"/>
              <w:jc w:val="left"/>
              <w:rPr>
                <w:rFonts w:hint="eastAsia"/>
                <w:color w:val="auto"/>
                <w:highlight w:val="none"/>
                <w:lang w:eastAsia="zh-CN"/>
              </w:rPr>
            </w:pPr>
            <w:r>
              <w:rPr>
                <w:rFonts w:hint="eastAsia"/>
                <w:color w:val="auto"/>
                <w:highlight w:val="none"/>
                <w:lang w:eastAsia="zh-CN"/>
              </w:rPr>
              <w:t>建筑工程抗震设防分类标准</w:t>
            </w:r>
          </w:p>
        </w:tc>
        <w:tc>
          <w:tcPr>
            <w:tcW w:w="2933" w:type="dxa"/>
            <w:gridSpan w:val="2"/>
            <w:vAlign w:val="center"/>
          </w:tcPr>
          <w:p w14:paraId="1BE2AD5E">
            <w:pPr>
              <w:pStyle w:val="110"/>
              <w:snapToGrid w:val="0"/>
              <w:spacing w:before="0"/>
              <w:rPr>
                <w:rFonts w:hint="eastAsia"/>
                <w:color w:val="auto"/>
                <w:highlight w:val="none"/>
              </w:rPr>
            </w:pPr>
            <w:r>
              <w:rPr>
                <w:rFonts w:hint="eastAsia"/>
                <w:color w:val="auto"/>
                <w:highlight w:val="none"/>
              </w:rPr>
              <w:t>GB 50223-2008</w:t>
            </w:r>
          </w:p>
        </w:tc>
        <w:tc>
          <w:tcPr>
            <w:tcW w:w="516" w:type="dxa"/>
            <w:gridSpan w:val="2"/>
            <w:vAlign w:val="center"/>
          </w:tcPr>
          <w:p w14:paraId="46C5F308">
            <w:pPr>
              <w:snapToGrid w:val="0"/>
              <w:jc w:val="center"/>
              <w:rPr>
                <w:rFonts w:hint="eastAsia"/>
                <w:color w:val="auto"/>
                <w:highlight w:val="none"/>
              </w:rPr>
            </w:pPr>
          </w:p>
        </w:tc>
      </w:tr>
      <w:tr w14:paraId="1ACDC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49DEE4E3">
            <w:pPr>
              <w:pStyle w:val="8"/>
              <w:bidi w:val="0"/>
              <w:ind w:firstLine="0"/>
              <w:jc w:val="center"/>
              <w:outlineLvl w:val="9"/>
              <w:rPr>
                <w:rFonts w:hint="eastAsia" w:ascii="宋体" w:hAnsi="宋体" w:eastAsia="宋体" w:cs="宋体"/>
              </w:rPr>
            </w:pPr>
            <w:r>
              <w:rPr>
                <w:rFonts w:hint="eastAsia" w:ascii="宋体" w:hAnsi="宋体" w:eastAsia="宋体" w:cs="宋体"/>
              </w:rPr>
              <w:t>10</w:t>
            </w:r>
          </w:p>
        </w:tc>
        <w:tc>
          <w:tcPr>
            <w:tcW w:w="4447" w:type="dxa"/>
            <w:gridSpan w:val="2"/>
            <w:vAlign w:val="center"/>
          </w:tcPr>
          <w:p w14:paraId="10950059">
            <w:pPr>
              <w:pStyle w:val="110"/>
              <w:snapToGrid w:val="0"/>
              <w:spacing w:before="0"/>
              <w:jc w:val="left"/>
              <w:rPr>
                <w:rFonts w:hint="eastAsia"/>
                <w:color w:val="auto"/>
                <w:highlight w:val="none"/>
                <w:lang w:eastAsia="zh-CN"/>
              </w:rPr>
            </w:pPr>
            <w:r>
              <w:rPr>
                <w:rFonts w:hint="eastAsia"/>
                <w:color w:val="auto"/>
                <w:highlight w:val="none"/>
                <w:lang w:eastAsia="zh-CN"/>
              </w:rPr>
              <w:t>建筑抗震设计规范（2024 年版）</w:t>
            </w:r>
          </w:p>
        </w:tc>
        <w:tc>
          <w:tcPr>
            <w:tcW w:w="2933" w:type="dxa"/>
            <w:gridSpan w:val="2"/>
            <w:vAlign w:val="center"/>
          </w:tcPr>
          <w:p w14:paraId="47A5E716">
            <w:pPr>
              <w:pStyle w:val="110"/>
              <w:snapToGrid w:val="0"/>
              <w:spacing w:before="0"/>
              <w:rPr>
                <w:rFonts w:hint="eastAsia"/>
                <w:color w:val="auto"/>
                <w:highlight w:val="none"/>
              </w:rPr>
            </w:pPr>
            <w:r>
              <w:rPr>
                <w:rFonts w:hint="eastAsia"/>
                <w:color w:val="auto"/>
                <w:highlight w:val="none"/>
              </w:rPr>
              <w:t>GB50011-2010</w:t>
            </w:r>
          </w:p>
        </w:tc>
        <w:tc>
          <w:tcPr>
            <w:tcW w:w="516" w:type="dxa"/>
            <w:gridSpan w:val="2"/>
            <w:vAlign w:val="center"/>
          </w:tcPr>
          <w:p w14:paraId="6F2BD1C3">
            <w:pPr>
              <w:snapToGrid w:val="0"/>
              <w:jc w:val="center"/>
              <w:rPr>
                <w:rFonts w:hint="eastAsia"/>
                <w:color w:val="auto"/>
                <w:highlight w:val="none"/>
              </w:rPr>
            </w:pPr>
          </w:p>
        </w:tc>
      </w:tr>
      <w:tr w14:paraId="2F28E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70AF83D0">
            <w:pPr>
              <w:pStyle w:val="8"/>
              <w:bidi w:val="0"/>
              <w:ind w:firstLine="0"/>
              <w:jc w:val="center"/>
              <w:outlineLvl w:val="9"/>
              <w:rPr>
                <w:rFonts w:hint="eastAsia" w:ascii="宋体" w:hAnsi="宋体" w:eastAsia="宋体" w:cs="宋体"/>
              </w:rPr>
            </w:pPr>
            <w:r>
              <w:rPr>
                <w:rFonts w:hint="eastAsia" w:ascii="宋体" w:hAnsi="宋体" w:eastAsia="宋体" w:cs="宋体"/>
              </w:rPr>
              <w:t>11</w:t>
            </w:r>
          </w:p>
        </w:tc>
        <w:tc>
          <w:tcPr>
            <w:tcW w:w="4447" w:type="dxa"/>
            <w:gridSpan w:val="2"/>
            <w:vAlign w:val="center"/>
          </w:tcPr>
          <w:p w14:paraId="13D0C8D6">
            <w:pPr>
              <w:pStyle w:val="110"/>
              <w:snapToGrid w:val="0"/>
              <w:spacing w:before="0"/>
              <w:jc w:val="left"/>
              <w:rPr>
                <w:rFonts w:hint="eastAsia"/>
                <w:color w:val="auto"/>
                <w:highlight w:val="none"/>
              </w:rPr>
            </w:pPr>
            <w:r>
              <w:rPr>
                <w:rFonts w:hint="eastAsia"/>
                <w:color w:val="auto"/>
                <w:highlight w:val="none"/>
              </w:rPr>
              <w:t>构筑物抗震设计规范</w:t>
            </w:r>
          </w:p>
        </w:tc>
        <w:tc>
          <w:tcPr>
            <w:tcW w:w="2933" w:type="dxa"/>
            <w:gridSpan w:val="2"/>
            <w:vAlign w:val="center"/>
          </w:tcPr>
          <w:p w14:paraId="1D3E815A">
            <w:pPr>
              <w:pStyle w:val="110"/>
              <w:snapToGrid w:val="0"/>
              <w:spacing w:before="0"/>
              <w:rPr>
                <w:rFonts w:hint="eastAsia"/>
                <w:color w:val="auto"/>
                <w:highlight w:val="none"/>
              </w:rPr>
            </w:pPr>
            <w:r>
              <w:rPr>
                <w:rFonts w:hint="eastAsia"/>
                <w:color w:val="auto"/>
                <w:highlight w:val="none"/>
              </w:rPr>
              <w:t>GB 50191-2012</w:t>
            </w:r>
          </w:p>
        </w:tc>
        <w:tc>
          <w:tcPr>
            <w:tcW w:w="516" w:type="dxa"/>
            <w:gridSpan w:val="2"/>
            <w:vAlign w:val="center"/>
          </w:tcPr>
          <w:p w14:paraId="4E2AF5AF">
            <w:pPr>
              <w:snapToGrid w:val="0"/>
              <w:jc w:val="center"/>
              <w:rPr>
                <w:rFonts w:hint="eastAsia"/>
                <w:color w:val="auto"/>
                <w:highlight w:val="none"/>
              </w:rPr>
            </w:pPr>
          </w:p>
        </w:tc>
      </w:tr>
      <w:tr w14:paraId="74B30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4F5E188D">
            <w:pPr>
              <w:pStyle w:val="8"/>
              <w:bidi w:val="0"/>
              <w:ind w:firstLine="0"/>
              <w:jc w:val="center"/>
              <w:outlineLvl w:val="9"/>
              <w:rPr>
                <w:rFonts w:hint="eastAsia" w:ascii="宋体" w:hAnsi="宋体" w:eastAsia="宋体" w:cs="宋体"/>
              </w:rPr>
            </w:pPr>
            <w:r>
              <w:rPr>
                <w:rFonts w:hint="eastAsia" w:ascii="宋体" w:hAnsi="宋体" w:eastAsia="宋体" w:cs="宋体"/>
              </w:rPr>
              <w:t>12</w:t>
            </w:r>
          </w:p>
        </w:tc>
        <w:tc>
          <w:tcPr>
            <w:tcW w:w="4447" w:type="dxa"/>
            <w:gridSpan w:val="2"/>
            <w:vAlign w:val="center"/>
          </w:tcPr>
          <w:p w14:paraId="7DE9F788">
            <w:pPr>
              <w:pStyle w:val="110"/>
              <w:snapToGrid w:val="0"/>
              <w:spacing w:before="0"/>
              <w:jc w:val="left"/>
              <w:rPr>
                <w:rFonts w:hint="eastAsia"/>
                <w:color w:val="auto"/>
                <w:highlight w:val="none"/>
                <w:lang w:eastAsia="zh-CN"/>
              </w:rPr>
            </w:pPr>
            <w:r>
              <w:rPr>
                <w:rFonts w:hint="eastAsia"/>
                <w:color w:val="auto"/>
                <w:highlight w:val="none"/>
                <w:lang w:eastAsia="zh-CN"/>
              </w:rPr>
              <w:t>工程结构可靠性设计统一标准</w:t>
            </w:r>
          </w:p>
        </w:tc>
        <w:tc>
          <w:tcPr>
            <w:tcW w:w="2933" w:type="dxa"/>
            <w:gridSpan w:val="2"/>
            <w:vAlign w:val="center"/>
          </w:tcPr>
          <w:p w14:paraId="3D27C141">
            <w:pPr>
              <w:pStyle w:val="110"/>
              <w:snapToGrid w:val="0"/>
              <w:spacing w:before="0"/>
              <w:rPr>
                <w:rFonts w:hint="eastAsia"/>
                <w:color w:val="auto"/>
                <w:highlight w:val="none"/>
              </w:rPr>
            </w:pPr>
            <w:r>
              <w:rPr>
                <w:rFonts w:hint="eastAsia"/>
                <w:color w:val="auto"/>
                <w:highlight w:val="none"/>
              </w:rPr>
              <w:t>GB 50153-2008</w:t>
            </w:r>
          </w:p>
        </w:tc>
        <w:tc>
          <w:tcPr>
            <w:tcW w:w="516" w:type="dxa"/>
            <w:gridSpan w:val="2"/>
            <w:vAlign w:val="center"/>
          </w:tcPr>
          <w:p w14:paraId="4F2108EA">
            <w:pPr>
              <w:snapToGrid w:val="0"/>
              <w:jc w:val="center"/>
              <w:rPr>
                <w:rFonts w:hint="eastAsia"/>
                <w:color w:val="auto"/>
                <w:highlight w:val="none"/>
              </w:rPr>
            </w:pPr>
          </w:p>
        </w:tc>
      </w:tr>
      <w:tr w14:paraId="72105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64D99421">
            <w:pPr>
              <w:pStyle w:val="8"/>
              <w:bidi w:val="0"/>
              <w:ind w:firstLine="0"/>
              <w:jc w:val="center"/>
              <w:outlineLvl w:val="9"/>
              <w:rPr>
                <w:rFonts w:hint="eastAsia" w:ascii="宋体" w:hAnsi="宋体" w:eastAsia="宋体" w:cs="宋体"/>
              </w:rPr>
            </w:pPr>
            <w:r>
              <w:rPr>
                <w:rFonts w:hint="eastAsia" w:ascii="宋体" w:hAnsi="宋体" w:eastAsia="宋体" w:cs="宋体"/>
              </w:rPr>
              <w:t>13</w:t>
            </w:r>
          </w:p>
        </w:tc>
        <w:tc>
          <w:tcPr>
            <w:tcW w:w="4447" w:type="dxa"/>
            <w:gridSpan w:val="2"/>
            <w:vAlign w:val="center"/>
          </w:tcPr>
          <w:p w14:paraId="2E48D471">
            <w:pPr>
              <w:pStyle w:val="110"/>
              <w:snapToGrid w:val="0"/>
              <w:spacing w:before="0"/>
              <w:jc w:val="left"/>
              <w:rPr>
                <w:rFonts w:hint="eastAsia"/>
                <w:color w:val="auto"/>
                <w:highlight w:val="none"/>
                <w:lang w:eastAsia="zh-CN"/>
              </w:rPr>
            </w:pPr>
            <w:r>
              <w:rPr>
                <w:rFonts w:hint="eastAsia"/>
                <w:color w:val="auto"/>
                <w:highlight w:val="none"/>
                <w:lang w:eastAsia="zh-CN"/>
              </w:rPr>
              <w:t>建筑设计防火规范（2018 版）</w:t>
            </w:r>
          </w:p>
        </w:tc>
        <w:tc>
          <w:tcPr>
            <w:tcW w:w="2933" w:type="dxa"/>
            <w:gridSpan w:val="2"/>
            <w:vAlign w:val="center"/>
          </w:tcPr>
          <w:p w14:paraId="6FF51562">
            <w:pPr>
              <w:pStyle w:val="110"/>
              <w:snapToGrid w:val="0"/>
              <w:spacing w:before="0"/>
              <w:rPr>
                <w:rFonts w:hint="eastAsia"/>
                <w:color w:val="auto"/>
                <w:highlight w:val="none"/>
              </w:rPr>
            </w:pPr>
            <w:r>
              <w:rPr>
                <w:rFonts w:hint="eastAsia"/>
                <w:color w:val="auto"/>
                <w:highlight w:val="none"/>
              </w:rPr>
              <w:t>GB 50016-2014</w:t>
            </w:r>
          </w:p>
        </w:tc>
        <w:tc>
          <w:tcPr>
            <w:tcW w:w="516" w:type="dxa"/>
            <w:gridSpan w:val="2"/>
            <w:vAlign w:val="center"/>
          </w:tcPr>
          <w:p w14:paraId="24476459">
            <w:pPr>
              <w:snapToGrid w:val="0"/>
              <w:jc w:val="center"/>
              <w:rPr>
                <w:rFonts w:hint="eastAsia"/>
                <w:color w:val="auto"/>
                <w:highlight w:val="none"/>
              </w:rPr>
            </w:pPr>
          </w:p>
        </w:tc>
      </w:tr>
      <w:tr w14:paraId="332E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318C269D">
            <w:pPr>
              <w:pStyle w:val="8"/>
              <w:bidi w:val="0"/>
              <w:ind w:firstLine="0"/>
              <w:jc w:val="center"/>
              <w:outlineLvl w:val="9"/>
              <w:rPr>
                <w:rFonts w:hint="eastAsia" w:ascii="宋体" w:hAnsi="宋体" w:eastAsia="宋体" w:cs="宋体"/>
              </w:rPr>
            </w:pPr>
            <w:r>
              <w:rPr>
                <w:rFonts w:hint="eastAsia" w:ascii="宋体" w:hAnsi="宋体" w:eastAsia="宋体" w:cs="宋体"/>
              </w:rPr>
              <w:t>14</w:t>
            </w:r>
          </w:p>
        </w:tc>
        <w:tc>
          <w:tcPr>
            <w:tcW w:w="4447" w:type="dxa"/>
            <w:gridSpan w:val="2"/>
            <w:vAlign w:val="center"/>
          </w:tcPr>
          <w:p w14:paraId="75720294">
            <w:pPr>
              <w:pStyle w:val="110"/>
              <w:snapToGrid w:val="0"/>
              <w:spacing w:before="0"/>
              <w:jc w:val="left"/>
              <w:rPr>
                <w:rFonts w:hint="eastAsia"/>
                <w:color w:val="auto"/>
                <w:highlight w:val="none"/>
              </w:rPr>
            </w:pPr>
            <w:r>
              <w:rPr>
                <w:rFonts w:hint="eastAsia"/>
                <w:color w:val="auto"/>
                <w:highlight w:val="none"/>
              </w:rPr>
              <w:t>建筑防火通用规范</w:t>
            </w:r>
          </w:p>
        </w:tc>
        <w:tc>
          <w:tcPr>
            <w:tcW w:w="2933" w:type="dxa"/>
            <w:gridSpan w:val="2"/>
            <w:vAlign w:val="center"/>
          </w:tcPr>
          <w:p w14:paraId="3B394E1B">
            <w:pPr>
              <w:pStyle w:val="110"/>
              <w:snapToGrid w:val="0"/>
              <w:spacing w:before="0"/>
              <w:rPr>
                <w:rFonts w:hint="eastAsia"/>
                <w:color w:val="auto"/>
                <w:highlight w:val="none"/>
              </w:rPr>
            </w:pPr>
            <w:r>
              <w:rPr>
                <w:rFonts w:hint="eastAsia"/>
                <w:color w:val="auto"/>
                <w:highlight w:val="none"/>
              </w:rPr>
              <w:t>GB 55037-2022</w:t>
            </w:r>
          </w:p>
        </w:tc>
        <w:tc>
          <w:tcPr>
            <w:tcW w:w="516" w:type="dxa"/>
            <w:gridSpan w:val="2"/>
            <w:vAlign w:val="center"/>
          </w:tcPr>
          <w:p w14:paraId="0230DAA6">
            <w:pPr>
              <w:snapToGrid w:val="0"/>
              <w:jc w:val="center"/>
              <w:rPr>
                <w:rFonts w:hint="eastAsia"/>
                <w:color w:val="auto"/>
                <w:highlight w:val="none"/>
              </w:rPr>
            </w:pPr>
          </w:p>
        </w:tc>
      </w:tr>
      <w:tr w14:paraId="79E6B6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31BDB66A">
            <w:pPr>
              <w:pStyle w:val="8"/>
              <w:bidi w:val="0"/>
              <w:ind w:firstLine="0"/>
              <w:jc w:val="center"/>
              <w:outlineLvl w:val="9"/>
              <w:rPr>
                <w:rFonts w:hint="eastAsia" w:ascii="宋体" w:hAnsi="宋体" w:eastAsia="宋体" w:cs="宋体"/>
              </w:rPr>
            </w:pPr>
            <w:r>
              <w:rPr>
                <w:rFonts w:hint="eastAsia" w:ascii="宋体" w:hAnsi="宋体" w:eastAsia="宋体" w:cs="宋体"/>
              </w:rPr>
              <w:t>15</w:t>
            </w:r>
          </w:p>
        </w:tc>
        <w:tc>
          <w:tcPr>
            <w:tcW w:w="4447" w:type="dxa"/>
            <w:gridSpan w:val="2"/>
            <w:vAlign w:val="center"/>
          </w:tcPr>
          <w:p w14:paraId="278DEAB4">
            <w:pPr>
              <w:pStyle w:val="110"/>
              <w:snapToGrid w:val="0"/>
              <w:spacing w:before="0"/>
              <w:jc w:val="left"/>
              <w:rPr>
                <w:rFonts w:hint="eastAsia"/>
                <w:color w:val="auto"/>
                <w:highlight w:val="none"/>
              </w:rPr>
            </w:pPr>
            <w:r>
              <w:rPr>
                <w:rFonts w:hint="eastAsia"/>
                <w:color w:val="auto"/>
                <w:highlight w:val="none"/>
              </w:rPr>
              <w:t>建筑给排水设计标准</w:t>
            </w:r>
          </w:p>
        </w:tc>
        <w:tc>
          <w:tcPr>
            <w:tcW w:w="2933" w:type="dxa"/>
            <w:gridSpan w:val="2"/>
            <w:vAlign w:val="center"/>
          </w:tcPr>
          <w:p w14:paraId="0FDEE195">
            <w:pPr>
              <w:pStyle w:val="110"/>
              <w:snapToGrid w:val="0"/>
              <w:spacing w:before="0"/>
              <w:rPr>
                <w:rFonts w:hint="eastAsia"/>
                <w:color w:val="auto"/>
                <w:highlight w:val="none"/>
              </w:rPr>
            </w:pPr>
            <w:r>
              <w:rPr>
                <w:rFonts w:hint="eastAsia"/>
                <w:color w:val="auto"/>
                <w:highlight w:val="none"/>
              </w:rPr>
              <w:t>GB 50015-2019</w:t>
            </w:r>
          </w:p>
        </w:tc>
        <w:tc>
          <w:tcPr>
            <w:tcW w:w="516" w:type="dxa"/>
            <w:gridSpan w:val="2"/>
            <w:vAlign w:val="center"/>
          </w:tcPr>
          <w:p w14:paraId="7EDFDC3E">
            <w:pPr>
              <w:snapToGrid w:val="0"/>
              <w:jc w:val="center"/>
              <w:rPr>
                <w:rFonts w:hint="eastAsia"/>
                <w:color w:val="auto"/>
                <w:highlight w:val="none"/>
              </w:rPr>
            </w:pPr>
          </w:p>
        </w:tc>
      </w:tr>
      <w:tr w14:paraId="411FC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5EC17E22">
            <w:pPr>
              <w:pStyle w:val="8"/>
              <w:bidi w:val="0"/>
              <w:ind w:firstLine="0"/>
              <w:jc w:val="center"/>
              <w:outlineLvl w:val="9"/>
              <w:rPr>
                <w:rFonts w:hint="eastAsia" w:ascii="宋体" w:hAnsi="宋体" w:eastAsia="宋体" w:cs="宋体"/>
              </w:rPr>
            </w:pPr>
            <w:r>
              <w:rPr>
                <w:rFonts w:hint="eastAsia" w:ascii="宋体" w:hAnsi="宋体" w:eastAsia="宋体" w:cs="宋体"/>
              </w:rPr>
              <w:t>16</w:t>
            </w:r>
          </w:p>
        </w:tc>
        <w:tc>
          <w:tcPr>
            <w:tcW w:w="4447" w:type="dxa"/>
            <w:gridSpan w:val="2"/>
            <w:vAlign w:val="center"/>
          </w:tcPr>
          <w:p w14:paraId="05C47128">
            <w:pPr>
              <w:pStyle w:val="110"/>
              <w:snapToGrid w:val="0"/>
              <w:spacing w:before="0"/>
              <w:jc w:val="left"/>
              <w:rPr>
                <w:rFonts w:hint="eastAsia"/>
                <w:color w:val="auto"/>
                <w:highlight w:val="none"/>
              </w:rPr>
            </w:pPr>
            <w:r>
              <w:rPr>
                <w:rFonts w:hint="eastAsia"/>
                <w:color w:val="auto"/>
                <w:highlight w:val="none"/>
              </w:rPr>
              <w:t>室外给水设计标准</w:t>
            </w:r>
          </w:p>
        </w:tc>
        <w:tc>
          <w:tcPr>
            <w:tcW w:w="2933" w:type="dxa"/>
            <w:gridSpan w:val="2"/>
            <w:vAlign w:val="center"/>
          </w:tcPr>
          <w:p w14:paraId="7225091F">
            <w:pPr>
              <w:pStyle w:val="110"/>
              <w:snapToGrid w:val="0"/>
              <w:spacing w:before="0"/>
              <w:rPr>
                <w:rFonts w:hint="eastAsia"/>
                <w:color w:val="auto"/>
                <w:highlight w:val="none"/>
              </w:rPr>
            </w:pPr>
            <w:r>
              <w:rPr>
                <w:rFonts w:hint="eastAsia"/>
                <w:color w:val="auto"/>
                <w:highlight w:val="none"/>
              </w:rPr>
              <w:t>GB 50013-2018</w:t>
            </w:r>
          </w:p>
        </w:tc>
        <w:tc>
          <w:tcPr>
            <w:tcW w:w="516" w:type="dxa"/>
            <w:gridSpan w:val="2"/>
            <w:vAlign w:val="center"/>
          </w:tcPr>
          <w:p w14:paraId="67C4EB04">
            <w:pPr>
              <w:snapToGrid w:val="0"/>
              <w:jc w:val="center"/>
              <w:rPr>
                <w:rFonts w:hint="eastAsia"/>
                <w:color w:val="auto"/>
                <w:highlight w:val="none"/>
              </w:rPr>
            </w:pPr>
          </w:p>
        </w:tc>
      </w:tr>
      <w:tr w14:paraId="0F966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2E04033E">
            <w:pPr>
              <w:pStyle w:val="8"/>
              <w:bidi w:val="0"/>
              <w:ind w:firstLine="0"/>
              <w:jc w:val="center"/>
              <w:outlineLvl w:val="9"/>
              <w:rPr>
                <w:rFonts w:hint="eastAsia" w:ascii="宋体" w:hAnsi="宋体" w:eastAsia="宋体" w:cs="宋体"/>
              </w:rPr>
            </w:pPr>
            <w:r>
              <w:rPr>
                <w:rFonts w:hint="eastAsia" w:ascii="宋体" w:hAnsi="宋体" w:eastAsia="宋体" w:cs="宋体"/>
              </w:rPr>
              <w:t>17</w:t>
            </w:r>
          </w:p>
        </w:tc>
        <w:tc>
          <w:tcPr>
            <w:tcW w:w="4447" w:type="dxa"/>
            <w:gridSpan w:val="2"/>
            <w:vAlign w:val="center"/>
          </w:tcPr>
          <w:p w14:paraId="4FEABBBF">
            <w:pPr>
              <w:pStyle w:val="110"/>
              <w:snapToGrid w:val="0"/>
              <w:spacing w:before="0"/>
              <w:jc w:val="left"/>
              <w:rPr>
                <w:rFonts w:hint="eastAsia"/>
                <w:color w:val="auto"/>
                <w:highlight w:val="none"/>
              </w:rPr>
            </w:pPr>
            <w:r>
              <w:rPr>
                <w:rFonts w:hint="eastAsia"/>
                <w:color w:val="auto"/>
                <w:highlight w:val="none"/>
              </w:rPr>
              <w:t>室外排水设计标准</w:t>
            </w:r>
          </w:p>
        </w:tc>
        <w:tc>
          <w:tcPr>
            <w:tcW w:w="2933" w:type="dxa"/>
            <w:gridSpan w:val="2"/>
            <w:vAlign w:val="center"/>
          </w:tcPr>
          <w:p w14:paraId="5954777E">
            <w:pPr>
              <w:pStyle w:val="110"/>
              <w:snapToGrid w:val="0"/>
              <w:spacing w:before="0"/>
              <w:rPr>
                <w:rFonts w:hint="eastAsia"/>
                <w:color w:val="auto"/>
                <w:highlight w:val="none"/>
              </w:rPr>
            </w:pPr>
            <w:r>
              <w:rPr>
                <w:rFonts w:hint="eastAsia"/>
                <w:color w:val="auto"/>
                <w:highlight w:val="none"/>
              </w:rPr>
              <w:t>GB 50014-2021</w:t>
            </w:r>
          </w:p>
        </w:tc>
        <w:tc>
          <w:tcPr>
            <w:tcW w:w="516" w:type="dxa"/>
            <w:gridSpan w:val="2"/>
            <w:vAlign w:val="center"/>
          </w:tcPr>
          <w:p w14:paraId="5D625DB4">
            <w:pPr>
              <w:snapToGrid w:val="0"/>
              <w:jc w:val="center"/>
              <w:rPr>
                <w:rFonts w:hint="eastAsia"/>
                <w:color w:val="auto"/>
                <w:highlight w:val="none"/>
              </w:rPr>
            </w:pPr>
          </w:p>
        </w:tc>
      </w:tr>
      <w:tr w14:paraId="6E3C8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01873E74">
            <w:pPr>
              <w:pStyle w:val="110"/>
              <w:snapToGrid w:val="0"/>
              <w:spacing w:before="0"/>
              <w:rPr>
                <w:rFonts w:hint="eastAsia"/>
                <w:b/>
                <w:color w:val="auto"/>
                <w:highlight w:val="none"/>
                <w:lang w:eastAsia="zh-CN"/>
              </w:rPr>
            </w:pPr>
            <w:r>
              <w:rPr>
                <w:rFonts w:hint="eastAsia"/>
                <w:b/>
                <w:color w:val="auto"/>
                <w:highlight w:val="none"/>
                <w:lang w:eastAsia="zh-CN"/>
              </w:rPr>
              <w:t>工程建设管理性文件和规定</w:t>
            </w:r>
          </w:p>
        </w:tc>
      </w:tr>
      <w:tr w14:paraId="3FECD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38B0770A">
            <w:pPr>
              <w:pStyle w:val="110"/>
              <w:snapToGrid w:val="0"/>
              <w:spacing w:before="0"/>
              <w:rPr>
                <w:rFonts w:hint="eastAsia"/>
                <w:b/>
                <w:color w:val="auto"/>
                <w:highlight w:val="none"/>
                <w:lang w:eastAsia="zh-CN"/>
              </w:rPr>
            </w:pPr>
            <w:r>
              <w:rPr>
                <w:rFonts w:hint="eastAsia"/>
                <w:b/>
                <w:color w:val="auto"/>
                <w:highlight w:val="none"/>
                <w:lang w:eastAsia="zh-CN"/>
              </w:rPr>
              <w:t>一、综合性施工管理文件</w:t>
            </w:r>
          </w:p>
        </w:tc>
      </w:tr>
      <w:tr w14:paraId="47D73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7EC6B4F9">
            <w:pPr>
              <w:pStyle w:val="110"/>
              <w:snapToGrid w:val="0"/>
              <w:spacing w:before="0"/>
              <w:rPr>
                <w:rFonts w:hint="eastAsia"/>
                <w:color w:val="auto"/>
                <w:highlight w:val="none"/>
              </w:rPr>
            </w:pPr>
            <w:r>
              <w:rPr>
                <w:rFonts w:hint="eastAsia"/>
                <w:color w:val="auto"/>
                <w:highlight w:val="none"/>
              </w:rPr>
              <w:t>（一）安全管理性文件</w:t>
            </w:r>
          </w:p>
        </w:tc>
      </w:tr>
      <w:tr w14:paraId="4F014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3AFE41D0">
            <w:pPr>
              <w:pStyle w:val="8"/>
              <w:bidi w:val="0"/>
              <w:ind w:firstLine="0"/>
              <w:jc w:val="center"/>
              <w:outlineLvl w:val="9"/>
              <w:rPr>
                <w:rFonts w:hint="eastAsia" w:ascii="宋体" w:hAnsi="宋体" w:eastAsia="宋体" w:cs="宋体"/>
              </w:rPr>
            </w:pPr>
            <w:r>
              <w:rPr>
                <w:rFonts w:hint="eastAsia" w:ascii="宋体" w:hAnsi="宋体" w:eastAsia="宋体" w:cs="宋体"/>
              </w:rPr>
              <w:t>1</w:t>
            </w:r>
          </w:p>
        </w:tc>
        <w:tc>
          <w:tcPr>
            <w:tcW w:w="4447" w:type="dxa"/>
            <w:gridSpan w:val="2"/>
            <w:vAlign w:val="center"/>
          </w:tcPr>
          <w:p w14:paraId="0C62B484">
            <w:pPr>
              <w:pStyle w:val="110"/>
              <w:snapToGrid w:val="0"/>
              <w:spacing w:before="0"/>
              <w:jc w:val="left"/>
              <w:rPr>
                <w:rFonts w:hint="eastAsia"/>
                <w:color w:val="auto"/>
                <w:highlight w:val="none"/>
                <w:lang w:eastAsia="zh-CN"/>
              </w:rPr>
            </w:pPr>
            <w:r>
              <w:rPr>
                <w:rFonts w:hint="eastAsia"/>
                <w:color w:val="auto"/>
                <w:highlight w:val="none"/>
                <w:lang w:eastAsia="zh-CN"/>
              </w:rPr>
              <w:t>建设工程安全生产管理条例</w:t>
            </w:r>
          </w:p>
        </w:tc>
        <w:tc>
          <w:tcPr>
            <w:tcW w:w="2933" w:type="dxa"/>
            <w:gridSpan w:val="2"/>
            <w:vAlign w:val="center"/>
          </w:tcPr>
          <w:p w14:paraId="01F827A5">
            <w:pPr>
              <w:pStyle w:val="110"/>
              <w:snapToGrid w:val="0"/>
              <w:spacing w:before="0"/>
              <w:rPr>
                <w:rFonts w:hint="eastAsia"/>
                <w:color w:val="auto"/>
                <w:highlight w:val="none"/>
              </w:rPr>
            </w:pPr>
            <w:r>
              <w:rPr>
                <w:rFonts w:hint="eastAsia"/>
                <w:color w:val="auto"/>
                <w:highlight w:val="none"/>
              </w:rPr>
              <w:t>国务院令第 393 号</w:t>
            </w:r>
          </w:p>
        </w:tc>
        <w:tc>
          <w:tcPr>
            <w:tcW w:w="516" w:type="dxa"/>
            <w:gridSpan w:val="2"/>
            <w:vAlign w:val="center"/>
          </w:tcPr>
          <w:p w14:paraId="0F280DDD">
            <w:pPr>
              <w:snapToGrid w:val="0"/>
              <w:jc w:val="center"/>
              <w:rPr>
                <w:rFonts w:hint="eastAsia"/>
                <w:color w:val="auto"/>
                <w:highlight w:val="none"/>
              </w:rPr>
            </w:pPr>
          </w:p>
        </w:tc>
      </w:tr>
      <w:tr w14:paraId="6956E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852" w:hRule="exact"/>
          <w:jc w:val="center"/>
        </w:trPr>
        <w:tc>
          <w:tcPr>
            <w:tcW w:w="1182" w:type="dxa"/>
            <w:gridSpan w:val="2"/>
            <w:vAlign w:val="center"/>
          </w:tcPr>
          <w:p w14:paraId="1DE8BE87">
            <w:pPr>
              <w:pStyle w:val="8"/>
              <w:bidi w:val="0"/>
              <w:ind w:firstLine="0"/>
              <w:jc w:val="center"/>
              <w:outlineLvl w:val="9"/>
              <w:rPr>
                <w:rFonts w:hint="eastAsia" w:ascii="宋体" w:hAnsi="宋体" w:eastAsia="宋体" w:cs="宋体"/>
              </w:rPr>
            </w:pPr>
            <w:r>
              <w:rPr>
                <w:rFonts w:hint="eastAsia" w:ascii="宋体" w:hAnsi="宋体" w:eastAsia="宋体" w:cs="宋体"/>
              </w:rPr>
              <w:t>2</w:t>
            </w:r>
          </w:p>
        </w:tc>
        <w:tc>
          <w:tcPr>
            <w:tcW w:w="4447" w:type="dxa"/>
            <w:gridSpan w:val="2"/>
            <w:vAlign w:val="center"/>
          </w:tcPr>
          <w:p w14:paraId="0EDF687D">
            <w:pPr>
              <w:pStyle w:val="110"/>
              <w:snapToGrid w:val="0"/>
              <w:spacing w:before="0"/>
              <w:jc w:val="left"/>
              <w:rPr>
                <w:rFonts w:hint="eastAsia"/>
                <w:color w:val="auto"/>
                <w:highlight w:val="none"/>
                <w:lang w:eastAsia="zh-CN"/>
              </w:rPr>
            </w:pPr>
            <w:r>
              <w:rPr>
                <w:rFonts w:hint="eastAsia"/>
                <w:color w:val="auto"/>
                <w:highlight w:val="none"/>
                <w:lang w:eastAsia="zh-CN"/>
              </w:rPr>
              <w:t>生产安全事故报告和调查处理条例</w:t>
            </w:r>
          </w:p>
        </w:tc>
        <w:tc>
          <w:tcPr>
            <w:tcW w:w="2933" w:type="dxa"/>
            <w:gridSpan w:val="2"/>
            <w:vAlign w:val="center"/>
          </w:tcPr>
          <w:p w14:paraId="2BCEC00C">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国家安全生产监督管理总局令第 77 号</w:t>
            </w:r>
          </w:p>
        </w:tc>
        <w:tc>
          <w:tcPr>
            <w:tcW w:w="516" w:type="dxa"/>
            <w:gridSpan w:val="2"/>
            <w:vAlign w:val="center"/>
          </w:tcPr>
          <w:p w14:paraId="3A2CADAF">
            <w:pPr>
              <w:snapToGrid w:val="0"/>
              <w:jc w:val="center"/>
              <w:rPr>
                <w:rFonts w:hint="eastAsia"/>
                <w:color w:val="auto"/>
                <w:highlight w:val="none"/>
                <w:lang w:eastAsia="zh-CN"/>
              </w:rPr>
            </w:pPr>
          </w:p>
        </w:tc>
      </w:tr>
      <w:tr w14:paraId="38D3D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759" w:hRule="exact"/>
          <w:jc w:val="center"/>
        </w:trPr>
        <w:tc>
          <w:tcPr>
            <w:tcW w:w="1182" w:type="dxa"/>
            <w:gridSpan w:val="2"/>
            <w:tcBorders>
              <w:bottom w:val="single" w:color="auto" w:sz="4" w:space="0"/>
            </w:tcBorders>
            <w:vAlign w:val="center"/>
          </w:tcPr>
          <w:p w14:paraId="23CA8D71">
            <w:pPr>
              <w:pStyle w:val="8"/>
              <w:bidi w:val="0"/>
              <w:ind w:firstLine="0"/>
              <w:jc w:val="center"/>
              <w:outlineLvl w:val="9"/>
              <w:rPr>
                <w:rFonts w:hint="eastAsia" w:ascii="宋体" w:hAnsi="宋体" w:eastAsia="宋体" w:cs="宋体"/>
              </w:rPr>
            </w:pPr>
            <w:r>
              <w:rPr>
                <w:rFonts w:hint="eastAsia" w:ascii="宋体" w:hAnsi="宋体" w:eastAsia="宋体" w:cs="宋体"/>
              </w:rPr>
              <w:t>3</w:t>
            </w:r>
          </w:p>
        </w:tc>
        <w:tc>
          <w:tcPr>
            <w:tcW w:w="4447" w:type="dxa"/>
            <w:gridSpan w:val="2"/>
            <w:tcBorders>
              <w:bottom w:val="single" w:color="auto" w:sz="4" w:space="0"/>
            </w:tcBorders>
            <w:vAlign w:val="center"/>
          </w:tcPr>
          <w:p w14:paraId="7E90EF15">
            <w:pPr>
              <w:pStyle w:val="110"/>
              <w:snapToGrid w:val="0"/>
              <w:spacing w:before="0"/>
              <w:jc w:val="left"/>
              <w:rPr>
                <w:rFonts w:hint="eastAsia"/>
                <w:color w:val="auto"/>
                <w:highlight w:val="none"/>
              </w:rPr>
            </w:pPr>
            <w:r>
              <w:rPr>
                <w:rFonts w:hint="eastAsia"/>
                <w:color w:val="auto"/>
                <w:highlight w:val="none"/>
              </w:rPr>
              <w:t>安全生产许可证条例</w:t>
            </w:r>
          </w:p>
        </w:tc>
        <w:tc>
          <w:tcPr>
            <w:tcW w:w="2933" w:type="dxa"/>
            <w:gridSpan w:val="2"/>
            <w:tcBorders>
              <w:bottom w:val="single" w:color="auto" w:sz="4" w:space="0"/>
            </w:tcBorders>
            <w:vAlign w:val="center"/>
          </w:tcPr>
          <w:p w14:paraId="2C7B2F9B">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中华人民共和国国务院令第 653 号</w:t>
            </w:r>
          </w:p>
          <w:p w14:paraId="4926CE2B">
            <w:pPr>
              <w:pStyle w:val="110"/>
              <w:snapToGrid w:val="0"/>
              <w:spacing w:before="0"/>
              <w:rPr>
                <w:rFonts w:hint="eastAsia"/>
                <w:color w:val="auto"/>
                <w:highlight w:val="none"/>
              </w:rPr>
            </w:pPr>
            <w:r>
              <w:rPr>
                <w:rFonts w:hint="eastAsia"/>
                <w:color w:val="auto"/>
                <w:highlight w:val="none"/>
              </w:rPr>
              <w:t>（2014.7.29）</w:t>
            </w:r>
          </w:p>
        </w:tc>
        <w:tc>
          <w:tcPr>
            <w:tcW w:w="516" w:type="dxa"/>
            <w:gridSpan w:val="2"/>
            <w:tcBorders>
              <w:bottom w:val="single" w:color="auto" w:sz="4" w:space="0"/>
            </w:tcBorders>
            <w:vAlign w:val="center"/>
          </w:tcPr>
          <w:p w14:paraId="382C3C3F">
            <w:pPr>
              <w:snapToGrid w:val="0"/>
              <w:jc w:val="center"/>
              <w:rPr>
                <w:rFonts w:hint="eastAsia"/>
                <w:color w:val="auto"/>
                <w:highlight w:val="none"/>
              </w:rPr>
            </w:pPr>
          </w:p>
        </w:tc>
      </w:tr>
      <w:tr w14:paraId="26570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314EF4E7">
            <w:pPr>
              <w:pStyle w:val="8"/>
              <w:bidi w:val="0"/>
              <w:ind w:firstLine="0"/>
              <w:jc w:val="center"/>
              <w:outlineLvl w:val="9"/>
              <w:rPr>
                <w:rFonts w:hint="eastAsia" w:ascii="宋体" w:hAnsi="宋体" w:eastAsia="宋体" w:cs="宋体"/>
              </w:rPr>
            </w:pPr>
            <w:r>
              <w:rPr>
                <w:rFonts w:hint="eastAsia" w:ascii="宋体" w:hAnsi="宋体" w:eastAsia="宋体" w:cs="宋体"/>
              </w:rPr>
              <w:t>4</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2C0BD303">
            <w:pPr>
              <w:pStyle w:val="110"/>
              <w:snapToGrid w:val="0"/>
              <w:spacing w:before="0"/>
              <w:jc w:val="left"/>
              <w:rPr>
                <w:rFonts w:hint="eastAsia"/>
                <w:color w:val="auto"/>
                <w:highlight w:val="none"/>
                <w:lang w:eastAsia="zh-CN"/>
              </w:rPr>
            </w:pPr>
            <w:r>
              <w:rPr>
                <w:rFonts w:hint="eastAsia"/>
                <w:color w:val="auto"/>
                <w:highlight w:val="none"/>
                <w:lang w:eastAsia="zh-CN"/>
              </w:rPr>
              <w:t>施工企业安全生产管理规范</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46C2EF1F">
            <w:pPr>
              <w:pStyle w:val="110"/>
              <w:snapToGrid w:val="0"/>
              <w:spacing w:before="0"/>
              <w:rPr>
                <w:rFonts w:hint="eastAsia"/>
                <w:color w:val="auto"/>
                <w:highlight w:val="none"/>
              </w:rPr>
            </w:pPr>
            <w:r>
              <w:rPr>
                <w:rFonts w:hint="eastAsia"/>
                <w:color w:val="auto"/>
                <w:highlight w:val="none"/>
              </w:rPr>
              <w:t>GB 50656-2011</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7C6A6699">
            <w:pPr>
              <w:snapToGrid w:val="0"/>
              <w:jc w:val="center"/>
              <w:rPr>
                <w:rFonts w:hint="eastAsia"/>
                <w:color w:val="auto"/>
                <w:highlight w:val="none"/>
              </w:rPr>
            </w:pPr>
          </w:p>
        </w:tc>
      </w:tr>
      <w:tr w14:paraId="35A78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4776A83F">
            <w:pPr>
              <w:pStyle w:val="8"/>
              <w:bidi w:val="0"/>
              <w:ind w:firstLine="0"/>
              <w:jc w:val="center"/>
              <w:outlineLvl w:val="9"/>
              <w:rPr>
                <w:rFonts w:hint="eastAsia" w:ascii="宋体" w:hAnsi="宋体" w:eastAsia="宋体" w:cs="宋体"/>
              </w:rPr>
            </w:pPr>
            <w:r>
              <w:rPr>
                <w:rFonts w:hint="eastAsia" w:ascii="宋体" w:hAnsi="宋体" w:eastAsia="宋体" w:cs="宋体"/>
              </w:rPr>
              <w:t>5</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5E88E1CD">
            <w:pPr>
              <w:pStyle w:val="110"/>
              <w:snapToGrid w:val="0"/>
              <w:spacing w:before="0"/>
              <w:jc w:val="left"/>
              <w:rPr>
                <w:rFonts w:hint="eastAsia"/>
                <w:color w:val="auto"/>
                <w:highlight w:val="none"/>
                <w:lang w:eastAsia="zh-CN"/>
              </w:rPr>
            </w:pPr>
            <w:r>
              <w:rPr>
                <w:rFonts w:hint="eastAsia"/>
                <w:color w:val="auto"/>
                <w:highlight w:val="none"/>
                <w:lang w:eastAsia="zh-CN"/>
              </w:rPr>
              <w:t>施工企业安全生产评价标准</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596ADF88">
            <w:pPr>
              <w:pStyle w:val="110"/>
              <w:snapToGrid w:val="0"/>
              <w:spacing w:before="0"/>
              <w:rPr>
                <w:rFonts w:hint="eastAsia"/>
                <w:color w:val="auto"/>
                <w:highlight w:val="none"/>
              </w:rPr>
            </w:pPr>
            <w:r>
              <w:rPr>
                <w:rFonts w:hint="eastAsia"/>
                <w:color w:val="auto"/>
                <w:highlight w:val="none"/>
              </w:rPr>
              <w:t>JGJ/T 77-2010</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10DD008D">
            <w:pPr>
              <w:snapToGrid w:val="0"/>
              <w:jc w:val="center"/>
              <w:rPr>
                <w:rFonts w:hint="eastAsia"/>
                <w:color w:val="auto"/>
                <w:highlight w:val="none"/>
              </w:rPr>
            </w:pPr>
          </w:p>
        </w:tc>
      </w:tr>
      <w:tr w14:paraId="7D1AC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0EFEDA26">
            <w:pPr>
              <w:pStyle w:val="8"/>
              <w:bidi w:val="0"/>
              <w:ind w:firstLine="0"/>
              <w:jc w:val="center"/>
              <w:outlineLvl w:val="9"/>
              <w:rPr>
                <w:rFonts w:hint="eastAsia" w:ascii="宋体" w:hAnsi="宋体" w:eastAsia="宋体" w:cs="宋体"/>
              </w:rPr>
            </w:pPr>
            <w:r>
              <w:rPr>
                <w:rFonts w:hint="eastAsia" w:ascii="宋体" w:hAnsi="宋体" w:eastAsia="宋体" w:cs="宋体"/>
              </w:rPr>
              <w:t>6</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3BACD237">
            <w:pPr>
              <w:pStyle w:val="110"/>
              <w:snapToGrid w:val="0"/>
              <w:spacing w:before="0"/>
              <w:jc w:val="left"/>
              <w:rPr>
                <w:rFonts w:hint="eastAsia"/>
                <w:color w:val="auto"/>
                <w:highlight w:val="none"/>
                <w:lang w:eastAsia="zh-CN"/>
              </w:rPr>
            </w:pPr>
            <w:r>
              <w:rPr>
                <w:rFonts w:hint="eastAsia"/>
                <w:color w:val="auto"/>
                <w:highlight w:val="none"/>
                <w:lang w:eastAsia="zh-CN"/>
              </w:rPr>
              <w:t>建筑施工安全技术统一规范</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0E705174">
            <w:pPr>
              <w:pStyle w:val="110"/>
              <w:snapToGrid w:val="0"/>
              <w:spacing w:before="0"/>
              <w:rPr>
                <w:rFonts w:hint="eastAsia"/>
                <w:color w:val="auto"/>
                <w:highlight w:val="none"/>
              </w:rPr>
            </w:pPr>
            <w:r>
              <w:rPr>
                <w:rFonts w:hint="eastAsia"/>
                <w:color w:val="auto"/>
                <w:highlight w:val="none"/>
              </w:rPr>
              <w:t>GB 50870-2013</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4864FD15">
            <w:pPr>
              <w:snapToGrid w:val="0"/>
              <w:jc w:val="center"/>
              <w:rPr>
                <w:rFonts w:hint="eastAsia"/>
                <w:color w:val="auto"/>
                <w:highlight w:val="none"/>
              </w:rPr>
            </w:pPr>
          </w:p>
        </w:tc>
      </w:tr>
      <w:tr w14:paraId="277D9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4145279B">
            <w:pPr>
              <w:pStyle w:val="8"/>
              <w:bidi w:val="0"/>
              <w:ind w:firstLine="0"/>
              <w:jc w:val="center"/>
              <w:outlineLvl w:val="9"/>
              <w:rPr>
                <w:rFonts w:hint="eastAsia" w:ascii="宋体" w:hAnsi="宋体" w:eastAsia="宋体" w:cs="宋体"/>
              </w:rPr>
            </w:pPr>
            <w:r>
              <w:rPr>
                <w:rFonts w:hint="eastAsia" w:ascii="宋体" w:hAnsi="宋体" w:eastAsia="宋体" w:cs="宋体"/>
              </w:rPr>
              <w:t>7</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3B4331C1">
            <w:pPr>
              <w:pStyle w:val="110"/>
              <w:snapToGrid w:val="0"/>
              <w:spacing w:before="0"/>
              <w:jc w:val="left"/>
              <w:rPr>
                <w:rFonts w:hint="eastAsia"/>
                <w:color w:val="auto"/>
                <w:highlight w:val="none"/>
                <w:lang w:eastAsia="zh-CN"/>
              </w:rPr>
            </w:pPr>
            <w:r>
              <w:rPr>
                <w:rFonts w:hint="eastAsia"/>
                <w:color w:val="auto"/>
                <w:highlight w:val="none"/>
                <w:lang w:eastAsia="zh-CN"/>
              </w:rPr>
              <w:t>建筑施工安全检查标准</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72772069">
            <w:pPr>
              <w:pStyle w:val="110"/>
              <w:snapToGrid w:val="0"/>
              <w:spacing w:before="0"/>
              <w:rPr>
                <w:rFonts w:hint="eastAsia"/>
                <w:color w:val="auto"/>
                <w:highlight w:val="none"/>
              </w:rPr>
            </w:pPr>
            <w:r>
              <w:rPr>
                <w:rFonts w:hint="eastAsia"/>
                <w:color w:val="auto"/>
                <w:highlight w:val="none"/>
              </w:rPr>
              <w:t>JGJ 59-2011</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0F6B6653">
            <w:pPr>
              <w:snapToGrid w:val="0"/>
              <w:jc w:val="center"/>
              <w:rPr>
                <w:rFonts w:hint="eastAsia"/>
                <w:color w:val="auto"/>
                <w:highlight w:val="none"/>
              </w:rPr>
            </w:pPr>
          </w:p>
        </w:tc>
      </w:tr>
      <w:tr w14:paraId="26326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1FA5878E">
            <w:pPr>
              <w:pStyle w:val="8"/>
              <w:bidi w:val="0"/>
              <w:ind w:firstLine="0"/>
              <w:jc w:val="center"/>
              <w:outlineLvl w:val="9"/>
              <w:rPr>
                <w:rFonts w:hint="eastAsia" w:ascii="宋体" w:hAnsi="宋体" w:eastAsia="宋体" w:cs="宋体"/>
              </w:rPr>
            </w:pPr>
            <w:r>
              <w:rPr>
                <w:rFonts w:hint="eastAsia" w:ascii="宋体" w:hAnsi="宋体" w:eastAsia="宋体" w:cs="宋体"/>
              </w:rPr>
              <w:t>8</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38ADF992">
            <w:pPr>
              <w:pStyle w:val="110"/>
              <w:snapToGrid w:val="0"/>
              <w:spacing w:before="0"/>
              <w:jc w:val="left"/>
              <w:rPr>
                <w:rFonts w:hint="eastAsia"/>
                <w:color w:val="auto"/>
                <w:highlight w:val="none"/>
                <w:lang w:eastAsia="zh-CN"/>
              </w:rPr>
            </w:pPr>
            <w:r>
              <w:rPr>
                <w:rFonts w:hint="eastAsia"/>
                <w:color w:val="auto"/>
                <w:highlight w:val="none"/>
                <w:lang w:eastAsia="zh-CN"/>
              </w:rPr>
              <w:t>建筑工程施工现场标志设置技术规程</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2883CAE4">
            <w:pPr>
              <w:pStyle w:val="110"/>
              <w:snapToGrid w:val="0"/>
              <w:spacing w:before="0"/>
              <w:rPr>
                <w:rFonts w:hint="eastAsia"/>
                <w:color w:val="auto"/>
                <w:highlight w:val="none"/>
              </w:rPr>
            </w:pPr>
            <w:r>
              <w:rPr>
                <w:rFonts w:hint="eastAsia"/>
                <w:color w:val="auto"/>
                <w:highlight w:val="none"/>
              </w:rPr>
              <w:t>JGJ 348-2014</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7E7758C2">
            <w:pPr>
              <w:snapToGrid w:val="0"/>
              <w:jc w:val="center"/>
              <w:rPr>
                <w:rFonts w:hint="eastAsia"/>
                <w:color w:val="auto"/>
                <w:highlight w:val="none"/>
              </w:rPr>
            </w:pPr>
          </w:p>
        </w:tc>
      </w:tr>
      <w:tr w14:paraId="20300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4FF843FA">
            <w:pPr>
              <w:pStyle w:val="8"/>
              <w:bidi w:val="0"/>
              <w:ind w:firstLine="0"/>
              <w:jc w:val="center"/>
              <w:outlineLvl w:val="9"/>
              <w:rPr>
                <w:rFonts w:hint="eastAsia" w:ascii="宋体" w:hAnsi="宋体" w:eastAsia="宋体" w:cs="宋体"/>
              </w:rPr>
            </w:pPr>
            <w:r>
              <w:rPr>
                <w:rFonts w:hint="eastAsia" w:ascii="宋体" w:hAnsi="宋体" w:eastAsia="宋体" w:cs="宋体"/>
              </w:rPr>
              <w:t>9</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278E45BB">
            <w:pPr>
              <w:pStyle w:val="110"/>
              <w:snapToGrid w:val="0"/>
              <w:spacing w:before="0"/>
              <w:jc w:val="left"/>
              <w:rPr>
                <w:rFonts w:hint="eastAsia"/>
                <w:color w:val="auto"/>
                <w:highlight w:val="none"/>
                <w:lang w:eastAsia="zh-CN"/>
              </w:rPr>
            </w:pPr>
            <w:r>
              <w:rPr>
                <w:rFonts w:hint="eastAsia"/>
                <w:color w:val="auto"/>
                <w:highlight w:val="none"/>
                <w:lang w:eastAsia="zh-CN"/>
              </w:rPr>
              <w:t>安全标志及其使用导则</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6EFAB73F">
            <w:pPr>
              <w:pStyle w:val="110"/>
              <w:snapToGrid w:val="0"/>
              <w:spacing w:before="0"/>
              <w:rPr>
                <w:rFonts w:hint="eastAsia"/>
                <w:color w:val="auto"/>
                <w:highlight w:val="none"/>
              </w:rPr>
            </w:pPr>
            <w:r>
              <w:rPr>
                <w:rFonts w:hint="eastAsia"/>
                <w:color w:val="auto"/>
                <w:highlight w:val="none"/>
              </w:rPr>
              <w:t>GB 2894-2008</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1091FFD2">
            <w:pPr>
              <w:snapToGrid w:val="0"/>
              <w:jc w:val="center"/>
              <w:rPr>
                <w:rFonts w:hint="eastAsia"/>
                <w:color w:val="auto"/>
                <w:highlight w:val="none"/>
              </w:rPr>
            </w:pPr>
          </w:p>
        </w:tc>
      </w:tr>
      <w:tr w14:paraId="32C36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38F928EB">
            <w:pPr>
              <w:pStyle w:val="8"/>
              <w:bidi w:val="0"/>
              <w:ind w:firstLine="0"/>
              <w:jc w:val="center"/>
              <w:outlineLvl w:val="9"/>
              <w:rPr>
                <w:rFonts w:hint="eastAsia" w:ascii="宋体" w:hAnsi="宋体" w:eastAsia="宋体" w:cs="宋体"/>
              </w:rPr>
            </w:pPr>
            <w:r>
              <w:rPr>
                <w:rFonts w:hint="eastAsia" w:ascii="宋体" w:hAnsi="宋体" w:eastAsia="宋体" w:cs="宋体"/>
              </w:rPr>
              <w:t>10</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2A550B8A">
            <w:pPr>
              <w:pStyle w:val="110"/>
              <w:snapToGrid w:val="0"/>
              <w:spacing w:before="0"/>
              <w:jc w:val="left"/>
              <w:rPr>
                <w:rFonts w:hint="eastAsia"/>
                <w:color w:val="auto"/>
                <w:highlight w:val="none"/>
                <w:lang w:eastAsia="zh-CN"/>
              </w:rPr>
            </w:pPr>
            <w:r>
              <w:rPr>
                <w:rFonts w:hint="eastAsia"/>
                <w:color w:val="auto"/>
                <w:highlight w:val="none"/>
                <w:lang w:eastAsia="zh-CN"/>
              </w:rPr>
              <w:t>建筑施工高处作业安全技术规范</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5951014C">
            <w:pPr>
              <w:pStyle w:val="110"/>
              <w:snapToGrid w:val="0"/>
              <w:spacing w:before="0"/>
              <w:rPr>
                <w:rFonts w:hint="eastAsia"/>
                <w:color w:val="auto"/>
                <w:highlight w:val="none"/>
              </w:rPr>
            </w:pPr>
            <w:r>
              <w:rPr>
                <w:rFonts w:hint="eastAsia"/>
                <w:color w:val="auto"/>
                <w:highlight w:val="none"/>
              </w:rPr>
              <w:t>JGJ 80-2016</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160937A2">
            <w:pPr>
              <w:snapToGrid w:val="0"/>
              <w:jc w:val="center"/>
              <w:rPr>
                <w:rFonts w:hint="eastAsia"/>
                <w:color w:val="auto"/>
                <w:highlight w:val="none"/>
              </w:rPr>
            </w:pPr>
          </w:p>
        </w:tc>
      </w:tr>
      <w:tr w14:paraId="3117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3274493B">
            <w:pPr>
              <w:pStyle w:val="8"/>
              <w:bidi w:val="0"/>
              <w:ind w:firstLine="0"/>
              <w:jc w:val="center"/>
              <w:outlineLvl w:val="9"/>
              <w:rPr>
                <w:rFonts w:hint="eastAsia" w:ascii="宋体" w:hAnsi="宋体" w:eastAsia="宋体" w:cs="宋体"/>
              </w:rPr>
            </w:pPr>
            <w:r>
              <w:rPr>
                <w:rFonts w:hint="eastAsia" w:ascii="宋体" w:hAnsi="宋体" w:eastAsia="宋体" w:cs="宋体"/>
              </w:rPr>
              <w:t>11</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084FBB3A">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建设工程施工现场消防安全技术规范</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6EA361F7">
            <w:pPr>
              <w:pStyle w:val="110"/>
              <w:snapToGrid w:val="0"/>
              <w:spacing w:before="0"/>
              <w:rPr>
                <w:rFonts w:hint="eastAsia"/>
                <w:color w:val="auto"/>
                <w:highlight w:val="none"/>
              </w:rPr>
            </w:pPr>
            <w:r>
              <w:rPr>
                <w:rFonts w:hint="eastAsia"/>
                <w:color w:val="auto"/>
                <w:highlight w:val="none"/>
              </w:rPr>
              <w:t>GB 50720-2011</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09C7F3EF">
            <w:pPr>
              <w:snapToGrid w:val="0"/>
              <w:jc w:val="center"/>
              <w:rPr>
                <w:rFonts w:hint="eastAsia"/>
                <w:color w:val="auto"/>
                <w:highlight w:val="none"/>
              </w:rPr>
            </w:pPr>
          </w:p>
        </w:tc>
      </w:tr>
      <w:tr w14:paraId="3366C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6B4C9DA8">
            <w:pPr>
              <w:pStyle w:val="8"/>
              <w:bidi w:val="0"/>
              <w:ind w:firstLine="0"/>
              <w:jc w:val="center"/>
              <w:outlineLvl w:val="9"/>
              <w:rPr>
                <w:rFonts w:hint="eastAsia" w:ascii="宋体" w:hAnsi="宋体" w:eastAsia="宋体" w:cs="宋体"/>
              </w:rPr>
            </w:pPr>
            <w:r>
              <w:rPr>
                <w:rFonts w:hint="eastAsia" w:ascii="宋体" w:hAnsi="宋体" w:eastAsia="宋体" w:cs="宋体"/>
              </w:rPr>
              <w:t>12</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36E7A4F3">
            <w:pPr>
              <w:pStyle w:val="110"/>
              <w:snapToGrid w:val="0"/>
              <w:spacing w:before="0"/>
              <w:jc w:val="left"/>
              <w:rPr>
                <w:rFonts w:hint="eastAsia"/>
                <w:color w:val="auto"/>
                <w:highlight w:val="none"/>
                <w:lang w:eastAsia="zh-CN"/>
              </w:rPr>
            </w:pPr>
            <w:r>
              <w:rPr>
                <w:rFonts w:hint="eastAsia"/>
                <w:color w:val="auto"/>
                <w:highlight w:val="none"/>
                <w:lang w:eastAsia="zh-CN"/>
              </w:rPr>
              <w:t>建设工程施工现场供用电安全规范</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55C96C28">
            <w:pPr>
              <w:pStyle w:val="110"/>
              <w:snapToGrid w:val="0"/>
              <w:spacing w:before="0"/>
              <w:rPr>
                <w:rFonts w:hint="eastAsia"/>
                <w:color w:val="auto"/>
                <w:highlight w:val="none"/>
              </w:rPr>
            </w:pPr>
            <w:r>
              <w:rPr>
                <w:rFonts w:hint="eastAsia"/>
                <w:color w:val="auto"/>
                <w:highlight w:val="none"/>
              </w:rPr>
              <w:t>GB 50194-2014</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745E4B60">
            <w:pPr>
              <w:snapToGrid w:val="0"/>
              <w:jc w:val="center"/>
              <w:rPr>
                <w:rFonts w:hint="eastAsia"/>
                <w:color w:val="auto"/>
                <w:highlight w:val="none"/>
              </w:rPr>
            </w:pPr>
          </w:p>
        </w:tc>
      </w:tr>
      <w:tr w14:paraId="2D616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18BBB3CC">
            <w:pPr>
              <w:pStyle w:val="8"/>
              <w:bidi w:val="0"/>
              <w:ind w:firstLine="0"/>
              <w:jc w:val="center"/>
              <w:outlineLvl w:val="9"/>
              <w:rPr>
                <w:rFonts w:hint="eastAsia" w:ascii="宋体" w:hAnsi="宋体" w:eastAsia="宋体" w:cs="宋体"/>
              </w:rPr>
            </w:pPr>
            <w:r>
              <w:rPr>
                <w:rFonts w:hint="eastAsia" w:ascii="宋体" w:hAnsi="宋体" w:eastAsia="宋体" w:cs="宋体"/>
              </w:rPr>
              <w:t>13</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1046B257">
            <w:pPr>
              <w:pStyle w:val="110"/>
              <w:snapToGrid w:val="0"/>
              <w:spacing w:before="0"/>
              <w:jc w:val="left"/>
              <w:rPr>
                <w:rFonts w:hint="eastAsia"/>
                <w:color w:val="auto"/>
                <w:highlight w:val="none"/>
                <w:lang w:eastAsia="zh-CN"/>
              </w:rPr>
            </w:pPr>
            <w:r>
              <w:rPr>
                <w:rFonts w:hint="eastAsia"/>
                <w:color w:val="auto"/>
                <w:highlight w:val="none"/>
                <w:lang w:eastAsia="zh-CN"/>
              </w:rPr>
              <w:t>施工现场临时用电安全技术规范</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27555A1B">
            <w:pPr>
              <w:pStyle w:val="110"/>
              <w:snapToGrid w:val="0"/>
              <w:spacing w:before="0"/>
              <w:rPr>
                <w:rFonts w:hint="eastAsia"/>
                <w:color w:val="auto"/>
                <w:highlight w:val="none"/>
              </w:rPr>
            </w:pPr>
            <w:r>
              <w:rPr>
                <w:rFonts w:hint="eastAsia"/>
                <w:color w:val="auto"/>
                <w:highlight w:val="none"/>
              </w:rPr>
              <w:t>JGJ 46-2005</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1CBFEE26">
            <w:pPr>
              <w:snapToGrid w:val="0"/>
              <w:jc w:val="center"/>
              <w:rPr>
                <w:rFonts w:hint="eastAsia"/>
                <w:color w:val="auto"/>
                <w:highlight w:val="none"/>
              </w:rPr>
            </w:pPr>
          </w:p>
        </w:tc>
      </w:tr>
      <w:tr w14:paraId="2FE22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01F05753">
            <w:pPr>
              <w:pStyle w:val="8"/>
              <w:bidi w:val="0"/>
              <w:ind w:firstLine="0"/>
              <w:jc w:val="center"/>
              <w:outlineLvl w:val="9"/>
              <w:rPr>
                <w:rFonts w:hint="eastAsia" w:ascii="宋体" w:hAnsi="宋体" w:eastAsia="宋体" w:cs="宋体"/>
              </w:rPr>
            </w:pPr>
            <w:r>
              <w:rPr>
                <w:rFonts w:hint="eastAsia" w:ascii="宋体" w:hAnsi="宋体" w:eastAsia="宋体" w:cs="宋体"/>
              </w:rPr>
              <w:t>14</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67FA0CCE">
            <w:pPr>
              <w:pStyle w:val="110"/>
              <w:snapToGrid w:val="0"/>
              <w:spacing w:before="0"/>
              <w:jc w:val="left"/>
              <w:rPr>
                <w:rFonts w:hint="eastAsia"/>
                <w:color w:val="auto"/>
                <w:highlight w:val="none"/>
                <w:lang w:eastAsia="zh-CN"/>
              </w:rPr>
            </w:pPr>
            <w:r>
              <w:rPr>
                <w:rFonts w:hint="eastAsia"/>
                <w:color w:val="auto"/>
                <w:highlight w:val="none"/>
                <w:lang w:eastAsia="zh-CN"/>
              </w:rPr>
              <w:t>建筑施工现场雷电安全技术规范</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14ACCAF7">
            <w:pPr>
              <w:pStyle w:val="110"/>
              <w:snapToGrid w:val="0"/>
              <w:spacing w:before="0"/>
              <w:rPr>
                <w:rFonts w:hint="eastAsia"/>
                <w:color w:val="auto"/>
                <w:highlight w:val="none"/>
              </w:rPr>
            </w:pPr>
            <w:r>
              <w:rPr>
                <w:rFonts w:hint="eastAsia"/>
                <w:color w:val="auto"/>
                <w:highlight w:val="none"/>
              </w:rPr>
              <w:t>QX/T 246-2014</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6E810B65">
            <w:pPr>
              <w:snapToGrid w:val="0"/>
              <w:jc w:val="center"/>
              <w:rPr>
                <w:rFonts w:hint="eastAsia"/>
                <w:color w:val="auto"/>
                <w:highlight w:val="none"/>
              </w:rPr>
            </w:pPr>
          </w:p>
        </w:tc>
      </w:tr>
      <w:tr w14:paraId="22FB01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1CF48D78">
            <w:pPr>
              <w:pStyle w:val="8"/>
              <w:bidi w:val="0"/>
              <w:ind w:firstLine="0"/>
              <w:jc w:val="center"/>
              <w:outlineLvl w:val="9"/>
              <w:rPr>
                <w:rFonts w:hint="eastAsia" w:ascii="宋体" w:hAnsi="宋体" w:eastAsia="宋体" w:cs="宋体"/>
              </w:rPr>
            </w:pPr>
            <w:r>
              <w:rPr>
                <w:rFonts w:hint="eastAsia" w:ascii="宋体" w:hAnsi="宋体" w:eastAsia="宋体" w:cs="宋体"/>
              </w:rPr>
              <w:t>15</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6169C746">
            <w:pPr>
              <w:pStyle w:val="110"/>
              <w:snapToGrid w:val="0"/>
              <w:spacing w:before="0"/>
              <w:jc w:val="left"/>
              <w:rPr>
                <w:rFonts w:hint="eastAsia"/>
                <w:color w:val="auto"/>
                <w:highlight w:val="none"/>
                <w:lang w:eastAsia="zh-CN"/>
              </w:rPr>
            </w:pPr>
            <w:r>
              <w:rPr>
                <w:rFonts w:hint="eastAsia"/>
                <w:color w:val="auto"/>
                <w:highlight w:val="none"/>
                <w:lang w:eastAsia="zh-CN"/>
              </w:rPr>
              <w:t>建筑机械使用安全技术规程</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5ACA6114">
            <w:pPr>
              <w:pStyle w:val="110"/>
              <w:snapToGrid w:val="0"/>
              <w:spacing w:before="0"/>
              <w:rPr>
                <w:rFonts w:hint="eastAsia"/>
                <w:color w:val="auto"/>
                <w:highlight w:val="none"/>
              </w:rPr>
            </w:pPr>
            <w:r>
              <w:rPr>
                <w:rFonts w:hint="eastAsia"/>
                <w:color w:val="auto"/>
                <w:highlight w:val="none"/>
              </w:rPr>
              <w:t>JGJ 33-2012</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667C70CA">
            <w:pPr>
              <w:snapToGrid w:val="0"/>
              <w:jc w:val="center"/>
              <w:rPr>
                <w:rFonts w:hint="eastAsia"/>
                <w:color w:val="auto"/>
                <w:highlight w:val="none"/>
              </w:rPr>
            </w:pPr>
          </w:p>
        </w:tc>
      </w:tr>
      <w:tr w14:paraId="3745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4F561C7B">
            <w:pPr>
              <w:pStyle w:val="8"/>
              <w:bidi w:val="0"/>
              <w:ind w:firstLine="0"/>
              <w:jc w:val="center"/>
              <w:outlineLvl w:val="9"/>
              <w:rPr>
                <w:rFonts w:hint="eastAsia" w:ascii="宋体" w:hAnsi="宋体" w:eastAsia="宋体" w:cs="宋体"/>
              </w:rPr>
            </w:pPr>
            <w:r>
              <w:rPr>
                <w:rFonts w:hint="eastAsia" w:ascii="宋体" w:hAnsi="宋体" w:eastAsia="宋体" w:cs="宋体"/>
              </w:rPr>
              <w:t>16</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01A14C1A">
            <w:pPr>
              <w:pStyle w:val="110"/>
              <w:snapToGrid w:val="0"/>
              <w:spacing w:before="0"/>
              <w:jc w:val="left"/>
              <w:rPr>
                <w:rFonts w:hint="eastAsia"/>
                <w:color w:val="auto"/>
                <w:highlight w:val="none"/>
                <w:lang w:eastAsia="zh-CN"/>
              </w:rPr>
            </w:pPr>
            <w:r>
              <w:rPr>
                <w:rFonts w:hint="eastAsia"/>
                <w:color w:val="auto"/>
                <w:highlight w:val="none"/>
                <w:lang w:eastAsia="zh-CN"/>
              </w:rPr>
              <w:t>建筑施工起重吊装工程安全技术规范</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481BC8EC">
            <w:pPr>
              <w:pStyle w:val="110"/>
              <w:snapToGrid w:val="0"/>
              <w:spacing w:before="0"/>
              <w:rPr>
                <w:rFonts w:hint="eastAsia"/>
                <w:color w:val="auto"/>
                <w:highlight w:val="none"/>
              </w:rPr>
            </w:pPr>
            <w:r>
              <w:rPr>
                <w:rFonts w:hint="eastAsia"/>
                <w:color w:val="auto"/>
                <w:highlight w:val="none"/>
              </w:rPr>
              <w:t>JGJ 276-2012</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1F6C4812">
            <w:pPr>
              <w:snapToGrid w:val="0"/>
              <w:jc w:val="center"/>
              <w:rPr>
                <w:rFonts w:hint="eastAsia"/>
                <w:color w:val="auto"/>
                <w:highlight w:val="none"/>
              </w:rPr>
            </w:pPr>
          </w:p>
        </w:tc>
      </w:tr>
      <w:tr w14:paraId="2AC97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6E4A9500">
            <w:pPr>
              <w:pStyle w:val="8"/>
              <w:bidi w:val="0"/>
              <w:ind w:firstLine="0"/>
              <w:jc w:val="center"/>
              <w:outlineLvl w:val="9"/>
              <w:rPr>
                <w:rFonts w:hint="eastAsia" w:ascii="宋体" w:hAnsi="宋体" w:eastAsia="宋体" w:cs="宋体"/>
              </w:rPr>
            </w:pPr>
            <w:r>
              <w:rPr>
                <w:rFonts w:hint="eastAsia" w:ascii="宋体" w:hAnsi="宋体" w:eastAsia="宋体" w:cs="宋体"/>
              </w:rPr>
              <w:t>17</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68187E34">
            <w:pPr>
              <w:pStyle w:val="110"/>
              <w:snapToGrid w:val="0"/>
              <w:spacing w:before="0"/>
              <w:jc w:val="left"/>
              <w:rPr>
                <w:rFonts w:hint="eastAsia"/>
                <w:color w:val="auto"/>
                <w:highlight w:val="none"/>
                <w:lang w:eastAsia="zh-CN"/>
              </w:rPr>
            </w:pPr>
            <w:r>
              <w:rPr>
                <w:rFonts w:hint="eastAsia"/>
                <w:color w:val="auto"/>
                <w:highlight w:val="none"/>
                <w:lang w:eastAsia="zh-CN"/>
              </w:rPr>
              <w:t>建筑施工模板安全技术规范</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6FA2F20F">
            <w:pPr>
              <w:pStyle w:val="110"/>
              <w:snapToGrid w:val="0"/>
              <w:spacing w:before="0"/>
              <w:rPr>
                <w:rFonts w:hint="eastAsia"/>
                <w:color w:val="auto"/>
                <w:highlight w:val="none"/>
              </w:rPr>
            </w:pPr>
            <w:r>
              <w:rPr>
                <w:rFonts w:hint="eastAsia"/>
                <w:color w:val="auto"/>
                <w:highlight w:val="none"/>
              </w:rPr>
              <w:t>JGJ 162-2008</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73A8E804">
            <w:pPr>
              <w:snapToGrid w:val="0"/>
              <w:jc w:val="center"/>
              <w:rPr>
                <w:rFonts w:hint="eastAsia"/>
                <w:color w:val="auto"/>
                <w:highlight w:val="none"/>
              </w:rPr>
            </w:pPr>
          </w:p>
        </w:tc>
      </w:tr>
      <w:tr w14:paraId="2DD0D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tcBorders>
              <w:top w:val="single" w:color="auto" w:sz="4" w:space="0"/>
              <w:left w:val="single" w:color="auto" w:sz="4" w:space="0"/>
              <w:bottom w:val="single" w:color="auto" w:sz="4" w:space="0"/>
              <w:right w:val="single" w:color="auto" w:sz="4" w:space="0"/>
            </w:tcBorders>
            <w:vAlign w:val="center"/>
          </w:tcPr>
          <w:p w14:paraId="55A4E39A">
            <w:pPr>
              <w:pStyle w:val="8"/>
              <w:bidi w:val="0"/>
              <w:ind w:firstLine="0"/>
              <w:jc w:val="center"/>
              <w:outlineLvl w:val="9"/>
              <w:rPr>
                <w:rFonts w:hint="eastAsia" w:ascii="宋体" w:hAnsi="宋体" w:eastAsia="宋体" w:cs="宋体"/>
              </w:rPr>
            </w:pPr>
            <w:r>
              <w:rPr>
                <w:rFonts w:hint="eastAsia" w:ascii="宋体" w:hAnsi="宋体" w:eastAsia="宋体" w:cs="宋体"/>
              </w:rPr>
              <w:t>18</w:t>
            </w:r>
          </w:p>
        </w:tc>
        <w:tc>
          <w:tcPr>
            <w:tcW w:w="4447" w:type="dxa"/>
            <w:gridSpan w:val="2"/>
            <w:tcBorders>
              <w:top w:val="single" w:color="auto" w:sz="4" w:space="0"/>
              <w:left w:val="single" w:color="auto" w:sz="4" w:space="0"/>
              <w:bottom w:val="single" w:color="auto" w:sz="4" w:space="0"/>
              <w:right w:val="single" w:color="auto" w:sz="4" w:space="0"/>
            </w:tcBorders>
            <w:vAlign w:val="center"/>
          </w:tcPr>
          <w:p w14:paraId="148899EE">
            <w:pPr>
              <w:pStyle w:val="110"/>
              <w:snapToGrid w:val="0"/>
              <w:spacing w:before="0"/>
              <w:ind w:firstLine="0" w:firstLineChars="0"/>
              <w:jc w:val="left"/>
              <w:rPr>
                <w:rFonts w:hint="eastAsia"/>
                <w:color w:val="auto"/>
                <w:highlight w:val="none"/>
                <w:lang w:eastAsia="zh-CN"/>
              </w:rPr>
            </w:pPr>
            <w:r>
              <w:rPr>
                <w:rFonts w:hint="eastAsia"/>
                <w:color w:val="auto"/>
                <w:highlight w:val="none"/>
                <w:lang w:eastAsia="zh-CN"/>
              </w:rPr>
              <w:t>建筑施工扣件式钢管脚手架安全技术规程</w:t>
            </w:r>
          </w:p>
        </w:tc>
        <w:tc>
          <w:tcPr>
            <w:tcW w:w="2933" w:type="dxa"/>
            <w:gridSpan w:val="2"/>
            <w:tcBorders>
              <w:top w:val="single" w:color="auto" w:sz="4" w:space="0"/>
              <w:left w:val="single" w:color="auto" w:sz="4" w:space="0"/>
              <w:bottom w:val="single" w:color="auto" w:sz="4" w:space="0"/>
              <w:right w:val="single" w:color="auto" w:sz="4" w:space="0"/>
            </w:tcBorders>
            <w:vAlign w:val="center"/>
          </w:tcPr>
          <w:p w14:paraId="2106CFA0">
            <w:pPr>
              <w:pStyle w:val="110"/>
              <w:snapToGrid w:val="0"/>
              <w:spacing w:before="0"/>
              <w:rPr>
                <w:rFonts w:hint="eastAsia"/>
                <w:color w:val="auto"/>
                <w:highlight w:val="none"/>
              </w:rPr>
            </w:pPr>
            <w:r>
              <w:rPr>
                <w:rFonts w:hint="eastAsia"/>
                <w:color w:val="auto"/>
                <w:highlight w:val="none"/>
              </w:rPr>
              <w:t>JGJ 130-2011</w:t>
            </w:r>
          </w:p>
        </w:tc>
        <w:tc>
          <w:tcPr>
            <w:tcW w:w="516" w:type="dxa"/>
            <w:gridSpan w:val="2"/>
            <w:tcBorders>
              <w:top w:val="single" w:color="auto" w:sz="4" w:space="0"/>
              <w:left w:val="single" w:color="auto" w:sz="4" w:space="0"/>
              <w:bottom w:val="single" w:color="auto" w:sz="4" w:space="0"/>
              <w:right w:val="single" w:color="auto" w:sz="4" w:space="0"/>
            </w:tcBorders>
            <w:vAlign w:val="center"/>
          </w:tcPr>
          <w:p w14:paraId="1D593D45">
            <w:pPr>
              <w:snapToGrid w:val="0"/>
              <w:jc w:val="center"/>
              <w:rPr>
                <w:rFonts w:hint="eastAsia"/>
                <w:color w:val="auto"/>
                <w:highlight w:val="none"/>
              </w:rPr>
            </w:pPr>
          </w:p>
        </w:tc>
      </w:tr>
      <w:tr w14:paraId="704965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734" w:hRule="exact"/>
          <w:jc w:val="center"/>
        </w:trPr>
        <w:tc>
          <w:tcPr>
            <w:tcW w:w="1182" w:type="dxa"/>
            <w:gridSpan w:val="2"/>
            <w:vAlign w:val="center"/>
          </w:tcPr>
          <w:p w14:paraId="03EC5AC4">
            <w:pPr>
              <w:pStyle w:val="8"/>
              <w:bidi w:val="0"/>
              <w:ind w:firstLine="0"/>
              <w:jc w:val="center"/>
              <w:outlineLvl w:val="9"/>
              <w:rPr>
                <w:rFonts w:hint="eastAsia" w:ascii="宋体" w:hAnsi="宋体" w:eastAsia="宋体" w:cs="宋体"/>
              </w:rPr>
            </w:pPr>
            <w:r>
              <w:rPr>
                <w:rFonts w:hint="eastAsia" w:ascii="宋体" w:hAnsi="宋体" w:eastAsia="宋体" w:cs="宋体"/>
              </w:rPr>
              <w:t>19</w:t>
            </w:r>
          </w:p>
        </w:tc>
        <w:tc>
          <w:tcPr>
            <w:tcW w:w="4447" w:type="dxa"/>
            <w:gridSpan w:val="2"/>
            <w:vAlign w:val="center"/>
          </w:tcPr>
          <w:p w14:paraId="74E857E8">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建筑施工承插型盘扣式钢管支架安全技术标准</w:t>
            </w:r>
          </w:p>
        </w:tc>
        <w:tc>
          <w:tcPr>
            <w:tcW w:w="2933" w:type="dxa"/>
            <w:gridSpan w:val="2"/>
            <w:vAlign w:val="center"/>
          </w:tcPr>
          <w:p w14:paraId="6AB4E273">
            <w:pPr>
              <w:pStyle w:val="110"/>
              <w:snapToGrid w:val="0"/>
              <w:spacing w:before="0"/>
              <w:rPr>
                <w:rFonts w:hint="eastAsia"/>
                <w:color w:val="auto"/>
                <w:highlight w:val="none"/>
              </w:rPr>
            </w:pPr>
            <w:r>
              <w:rPr>
                <w:rFonts w:hint="eastAsia"/>
                <w:color w:val="auto"/>
                <w:highlight w:val="none"/>
              </w:rPr>
              <w:t>JGJ/T 231-2021</w:t>
            </w:r>
          </w:p>
        </w:tc>
        <w:tc>
          <w:tcPr>
            <w:tcW w:w="516" w:type="dxa"/>
            <w:gridSpan w:val="2"/>
            <w:vAlign w:val="center"/>
          </w:tcPr>
          <w:p w14:paraId="75DF6039">
            <w:pPr>
              <w:snapToGrid w:val="0"/>
              <w:jc w:val="center"/>
              <w:rPr>
                <w:rFonts w:hint="eastAsia"/>
                <w:color w:val="auto"/>
                <w:highlight w:val="none"/>
              </w:rPr>
            </w:pPr>
          </w:p>
        </w:tc>
      </w:tr>
      <w:tr w14:paraId="58D14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40B6EE57">
            <w:pPr>
              <w:pStyle w:val="8"/>
              <w:bidi w:val="0"/>
              <w:ind w:firstLine="0"/>
              <w:jc w:val="center"/>
              <w:outlineLvl w:val="9"/>
              <w:rPr>
                <w:rFonts w:hint="eastAsia" w:ascii="宋体" w:hAnsi="宋体" w:eastAsia="宋体" w:cs="宋体"/>
              </w:rPr>
            </w:pPr>
            <w:r>
              <w:rPr>
                <w:rFonts w:hint="eastAsia" w:ascii="宋体" w:hAnsi="宋体" w:eastAsia="宋体" w:cs="宋体"/>
              </w:rPr>
              <w:t>20</w:t>
            </w:r>
          </w:p>
        </w:tc>
        <w:tc>
          <w:tcPr>
            <w:tcW w:w="4447" w:type="dxa"/>
            <w:gridSpan w:val="2"/>
            <w:vAlign w:val="center"/>
          </w:tcPr>
          <w:p w14:paraId="1D3A3B1D">
            <w:pPr>
              <w:pStyle w:val="110"/>
              <w:snapToGrid w:val="0"/>
              <w:spacing w:before="0"/>
              <w:jc w:val="both"/>
              <w:rPr>
                <w:rFonts w:hint="eastAsia"/>
                <w:color w:val="auto"/>
                <w:highlight w:val="none"/>
                <w:lang w:eastAsia="zh-CN"/>
              </w:rPr>
            </w:pPr>
            <w:r>
              <w:rPr>
                <w:rFonts w:hint="eastAsia"/>
                <w:color w:val="auto"/>
                <w:highlight w:val="none"/>
                <w:lang w:eastAsia="zh-CN"/>
              </w:rPr>
              <w:t>水运工程施工安全防护技术规范</w:t>
            </w:r>
          </w:p>
        </w:tc>
        <w:tc>
          <w:tcPr>
            <w:tcW w:w="2933" w:type="dxa"/>
            <w:gridSpan w:val="2"/>
            <w:vAlign w:val="center"/>
          </w:tcPr>
          <w:p w14:paraId="081D3F73">
            <w:pPr>
              <w:pStyle w:val="110"/>
              <w:snapToGrid w:val="0"/>
              <w:spacing w:before="0"/>
              <w:rPr>
                <w:rFonts w:hint="eastAsia"/>
                <w:color w:val="auto"/>
                <w:highlight w:val="none"/>
              </w:rPr>
            </w:pPr>
            <w:r>
              <w:rPr>
                <w:rFonts w:hint="eastAsia"/>
                <w:color w:val="auto"/>
                <w:highlight w:val="none"/>
              </w:rPr>
              <w:t>JTS205-1-2008</w:t>
            </w:r>
          </w:p>
        </w:tc>
        <w:tc>
          <w:tcPr>
            <w:tcW w:w="516" w:type="dxa"/>
            <w:gridSpan w:val="2"/>
            <w:vAlign w:val="center"/>
          </w:tcPr>
          <w:p w14:paraId="03B9D258">
            <w:pPr>
              <w:snapToGrid w:val="0"/>
              <w:jc w:val="center"/>
              <w:rPr>
                <w:rFonts w:hint="eastAsia"/>
                <w:color w:val="auto"/>
                <w:highlight w:val="none"/>
              </w:rPr>
            </w:pPr>
          </w:p>
        </w:tc>
      </w:tr>
      <w:tr w14:paraId="0F724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752" w:hRule="exact"/>
          <w:jc w:val="center"/>
        </w:trPr>
        <w:tc>
          <w:tcPr>
            <w:tcW w:w="1182" w:type="dxa"/>
            <w:gridSpan w:val="2"/>
            <w:vAlign w:val="center"/>
          </w:tcPr>
          <w:p w14:paraId="0ACF23CE">
            <w:pPr>
              <w:pStyle w:val="8"/>
              <w:bidi w:val="0"/>
              <w:ind w:firstLine="0"/>
              <w:jc w:val="center"/>
              <w:outlineLvl w:val="9"/>
              <w:rPr>
                <w:rFonts w:hint="eastAsia" w:ascii="宋体" w:hAnsi="宋体" w:eastAsia="宋体" w:cs="宋体"/>
              </w:rPr>
            </w:pPr>
            <w:r>
              <w:rPr>
                <w:rFonts w:hint="eastAsia" w:ascii="宋体" w:hAnsi="宋体" w:eastAsia="宋体" w:cs="宋体"/>
              </w:rPr>
              <w:t>21</w:t>
            </w:r>
          </w:p>
        </w:tc>
        <w:tc>
          <w:tcPr>
            <w:tcW w:w="4447" w:type="dxa"/>
            <w:gridSpan w:val="2"/>
            <w:vAlign w:val="center"/>
          </w:tcPr>
          <w:p w14:paraId="50DBE024">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公路水运危险性较大工程安全专项施工方案审查规程</w:t>
            </w:r>
          </w:p>
        </w:tc>
        <w:tc>
          <w:tcPr>
            <w:tcW w:w="2933" w:type="dxa"/>
            <w:gridSpan w:val="2"/>
            <w:vAlign w:val="center"/>
          </w:tcPr>
          <w:p w14:paraId="4F2C6DB6">
            <w:pPr>
              <w:pStyle w:val="110"/>
              <w:snapToGrid w:val="0"/>
              <w:spacing w:before="0"/>
              <w:rPr>
                <w:rFonts w:hint="eastAsia"/>
                <w:color w:val="auto"/>
                <w:highlight w:val="none"/>
              </w:rPr>
            </w:pPr>
            <w:r>
              <w:rPr>
                <w:rFonts w:hint="eastAsia"/>
                <w:color w:val="auto"/>
                <w:highlight w:val="none"/>
              </w:rPr>
              <w:t>JT/T1495-2024</w:t>
            </w:r>
          </w:p>
        </w:tc>
        <w:tc>
          <w:tcPr>
            <w:tcW w:w="516" w:type="dxa"/>
            <w:gridSpan w:val="2"/>
            <w:vAlign w:val="center"/>
          </w:tcPr>
          <w:p w14:paraId="071CA9ED">
            <w:pPr>
              <w:snapToGrid w:val="0"/>
              <w:jc w:val="center"/>
              <w:rPr>
                <w:rFonts w:hint="eastAsia"/>
                <w:color w:val="auto"/>
                <w:highlight w:val="none"/>
              </w:rPr>
            </w:pPr>
          </w:p>
        </w:tc>
      </w:tr>
      <w:tr w14:paraId="11503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4B487D07">
            <w:pPr>
              <w:pStyle w:val="8"/>
              <w:bidi w:val="0"/>
              <w:ind w:firstLine="0"/>
              <w:jc w:val="center"/>
              <w:outlineLvl w:val="9"/>
              <w:rPr>
                <w:rFonts w:hint="eastAsia" w:ascii="宋体" w:hAnsi="宋体" w:eastAsia="宋体" w:cs="宋体"/>
              </w:rPr>
            </w:pPr>
            <w:r>
              <w:rPr>
                <w:rFonts w:hint="eastAsia" w:ascii="宋体" w:hAnsi="宋体" w:eastAsia="宋体" w:cs="宋体"/>
              </w:rPr>
              <w:t>22</w:t>
            </w:r>
          </w:p>
        </w:tc>
        <w:tc>
          <w:tcPr>
            <w:tcW w:w="4447" w:type="dxa"/>
            <w:gridSpan w:val="2"/>
            <w:vAlign w:val="center"/>
          </w:tcPr>
          <w:p w14:paraId="10116B55">
            <w:pPr>
              <w:pStyle w:val="110"/>
              <w:snapToGrid w:val="0"/>
              <w:spacing w:before="0"/>
              <w:jc w:val="both"/>
              <w:rPr>
                <w:rFonts w:hint="eastAsia"/>
                <w:color w:val="auto"/>
                <w:highlight w:val="none"/>
                <w:lang w:eastAsia="zh-CN"/>
              </w:rPr>
            </w:pPr>
            <w:r>
              <w:rPr>
                <w:rFonts w:hint="eastAsia"/>
                <w:color w:val="auto"/>
                <w:highlight w:val="none"/>
                <w:lang w:eastAsia="zh-CN"/>
              </w:rPr>
              <w:t>水运工程通用作业安全技术规程</w:t>
            </w:r>
          </w:p>
        </w:tc>
        <w:tc>
          <w:tcPr>
            <w:tcW w:w="2933" w:type="dxa"/>
            <w:gridSpan w:val="2"/>
            <w:vAlign w:val="center"/>
          </w:tcPr>
          <w:p w14:paraId="45D24974">
            <w:pPr>
              <w:pStyle w:val="110"/>
              <w:snapToGrid w:val="0"/>
              <w:spacing w:before="0"/>
              <w:rPr>
                <w:rFonts w:hint="eastAsia"/>
                <w:color w:val="auto"/>
                <w:highlight w:val="none"/>
              </w:rPr>
            </w:pPr>
            <w:r>
              <w:rPr>
                <w:rFonts w:hint="eastAsia"/>
                <w:color w:val="auto"/>
                <w:highlight w:val="none"/>
              </w:rPr>
              <w:t>JT/T 1509-2024</w:t>
            </w:r>
          </w:p>
        </w:tc>
        <w:tc>
          <w:tcPr>
            <w:tcW w:w="516" w:type="dxa"/>
            <w:gridSpan w:val="2"/>
            <w:vAlign w:val="center"/>
          </w:tcPr>
          <w:p w14:paraId="30D45E28">
            <w:pPr>
              <w:snapToGrid w:val="0"/>
              <w:jc w:val="center"/>
              <w:rPr>
                <w:rFonts w:hint="eastAsia"/>
                <w:color w:val="auto"/>
                <w:highlight w:val="none"/>
              </w:rPr>
            </w:pPr>
          </w:p>
        </w:tc>
      </w:tr>
      <w:tr w14:paraId="08CC8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544A8010">
            <w:pPr>
              <w:pStyle w:val="8"/>
              <w:bidi w:val="0"/>
              <w:ind w:firstLine="0"/>
              <w:jc w:val="center"/>
              <w:outlineLvl w:val="9"/>
              <w:rPr>
                <w:rFonts w:hint="eastAsia" w:ascii="宋体" w:hAnsi="宋体" w:eastAsia="宋体" w:cs="宋体"/>
              </w:rPr>
            </w:pPr>
            <w:r>
              <w:rPr>
                <w:rFonts w:hint="eastAsia" w:ascii="宋体" w:hAnsi="宋体" w:eastAsia="宋体" w:cs="宋体"/>
              </w:rPr>
              <w:t>23</w:t>
            </w:r>
          </w:p>
        </w:tc>
        <w:tc>
          <w:tcPr>
            <w:tcW w:w="4447" w:type="dxa"/>
            <w:gridSpan w:val="2"/>
            <w:vAlign w:val="center"/>
          </w:tcPr>
          <w:p w14:paraId="1C4021EE">
            <w:pPr>
              <w:pStyle w:val="110"/>
              <w:snapToGrid w:val="0"/>
              <w:spacing w:before="0"/>
              <w:jc w:val="both"/>
              <w:rPr>
                <w:rFonts w:hint="eastAsia"/>
                <w:color w:val="auto"/>
                <w:highlight w:val="none"/>
                <w:lang w:eastAsia="zh-CN"/>
              </w:rPr>
            </w:pPr>
            <w:r>
              <w:rPr>
                <w:rFonts w:hint="eastAsia"/>
                <w:color w:val="auto"/>
                <w:highlight w:val="none"/>
                <w:lang w:eastAsia="zh-CN"/>
              </w:rPr>
              <w:t>公路水运工程临时用电技术规程</w:t>
            </w:r>
          </w:p>
        </w:tc>
        <w:tc>
          <w:tcPr>
            <w:tcW w:w="2933" w:type="dxa"/>
            <w:gridSpan w:val="2"/>
            <w:vAlign w:val="center"/>
          </w:tcPr>
          <w:p w14:paraId="0DDB4534">
            <w:pPr>
              <w:pStyle w:val="110"/>
              <w:snapToGrid w:val="0"/>
              <w:spacing w:before="0"/>
              <w:rPr>
                <w:rFonts w:hint="eastAsia"/>
                <w:color w:val="auto"/>
                <w:highlight w:val="none"/>
              </w:rPr>
            </w:pPr>
            <w:r>
              <w:rPr>
                <w:rFonts w:hint="eastAsia"/>
                <w:color w:val="auto"/>
                <w:highlight w:val="none"/>
              </w:rPr>
              <w:t>JT/T1499—2024</w:t>
            </w:r>
          </w:p>
        </w:tc>
        <w:tc>
          <w:tcPr>
            <w:tcW w:w="516" w:type="dxa"/>
            <w:gridSpan w:val="2"/>
            <w:vAlign w:val="center"/>
          </w:tcPr>
          <w:p w14:paraId="20784D59">
            <w:pPr>
              <w:snapToGrid w:val="0"/>
              <w:jc w:val="center"/>
              <w:rPr>
                <w:rFonts w:hint="eastAsia"/>
                <w:color w:val="auto"/>
                <w:highlight w:val="none"/>
              </w:rPr>
            </w:pPr>
          </w:p>
        </w:tc>
      </w:tr>
      <w:tr w14:paraId="645A3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0E958B81">
            <w:pPr>
              <w:pStyle w:val="8"/>
              <w:bidi w:val="0"/>
              <w:ind w:firstLine="0"/>
              <w:jc w:val="center"/>
              <w:outlineLvl w:val="9"/>
              <w:rPr>
                <w:rFonts w:hint="eastAsia" w:ascii="宋体" w:hAnsi="宋体" w:eastAsia="宋体" w:cs="宋体"/>
                <w:lang w:eastAsia="zh-CN"/>
              </w:rPr>
            </w:pPr>
            <w:r>
              <w:rPr>
                <w:rFonts w:hint="eastAsia" w:ascii="宋体" w:hAnsi="宋体" w:eastAsia="宋体" w:cs="宋体"/>
                <w:lang w:eastAsia="zh-CN"/>
              </w:rPr>
              <w:t>（二）档案管理性文件</w:t>
            </w:r>
          </w:p>
        </w:tc>
      </w:tr>
      <w:tr w14:paraId="77A24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6869705F">
            <w:pPr>
              <w:pStyle w:val="8"/>
              <w:bidi w:val="0"/>
              <w:ind w:firstLine="0"/>
              <w:jc w:val="center"/>
              <w:outlineLvl w:val="9"/>
              <w:rPr>
                <w:rFonts w:hint="eastAsia" w:ascii="宋体" w:hAnsi="宋体" w:eastAsia="宋体" w:cs="宋体"/>
              </w:rPr>
            </w:pPr>
            <w:r>
              <w:rPr>
                <w:rFonts w:hint="eastAsia" w:ascii="宋体" w:hAnsi="宋体" w:eastAsia="宋体" w:cs="宋体"/>
              </w:rPr>
              <w:t>1</w:t>
            </w:r>
          </w:p>
        </w:tc>
        <w:tc>
          <w:tcPr>
            <w:tcW w:w="4447" w:type="dxa"/>
            <w:gridSpan w:val="2"/>
            <w:vAlign w:val="center"/>
          </w:tcPr>
          <w:p w14:paraId="5E256885">
            <w:pPr>
              <w:pStyle w:val="110"/>
              <w:snapToGrid w:val="0"/>
              <w:spacing w:before="0"/>
              <w:jc w:val="both"/>
              <w:rPr>
                <w:rFonts w:hint="eastAsia"/>
                <w:color w:val="auto"/>
                <w:highlight w:val="none"/>
                <w:lang w:eastAsia="zh-CN"/>
              </w:rPr>
            </w:pPr>
            <w:r>
              <w:rPr>
                <w:rFonts w:hint="eastAsia"/>
                <w:color w:val="auto"/>
                <w:highlight w:val="none"/>
                <w:lang w:eastAsia="zh-CN"/>
              </w:rPr>
              <w:t>建设项目档案管理规范</w:t>
            </w:r>
          </w:p>
        </w:tc>
        <w:tc>
          <w:tcPr>
            <w:tcW w:w="2933" w:type="dxa"/>
            <w:gridSpan w:val="2"/>
            <w:vAlign w:val="center"/>
          </w:tcPr>
          <w:p w14:paraId="2A8D0A03">
            <w:pPr>
              <w:pStyle w:val="110"/>
              <w:snapToGrid w:val="0"/>
              <w:spacing w:before="0"/>
              <w:rPr>
                <w:rFonts w:hint="eastAsia"/>
                <w:color w:val="auto"/>
                <w:highlight w:val="none"/>
              </w:rPr>
            </w:pPr>
            <w:r>
              <w:rPr>
                <w:rFonts w:hint="eastAsia"/>
                <w:color w:val="auto"/>
                <w:highlight w:val="none"/>
              </w:rPr>
              <w:t>DA/T 28-2018</w:t>
            </w:r>
          </w:p>
        </w:tc>
        <w:tc>
          <w:tcPr>
            <w:tcW w:w="516" w:type="dxa"/>
            <w:gridSpan w:val="2"/>
            <w:vAlign w:val="center"/>
          </w:tcPr>
          <w:p w14:paraId="6DA3457D">
            <w:pPr>
              <w:snapToGrid w:val="0"/>
              <w:jc w:val="center"/>
              <w:rPr>
                <w:rFonts w:hint="eastAsia"/>
                <w:color w:val="auto"/>
                <w:highlight w:val="none"/>
              </w:rPr>
            </w:pPr>
          </w:p>
        </w:tc>
      </w:tr>
      <w:tr w14:paraId="5CE6A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3A411DE8">
            <w:pPr>
              <w:pStyle w:val="8"/>
              <w:bidi w:val="0"/>
              <w:ind w:firstLine="0"/>
              <w:jc w:val="center"/>
              <w:outlineLvl w:val="9"/>
              <w:rPr>
                <w:rFonts w:hint="eastAsia" w:ascii="宋体" w:hAnsi="宋体" w:eastAsia="宋体" w:cs="宋体"/>
              </w:rPr>
            </w:pPr>
            <w:r>
              <w:rPr>
                <w:rFonts w:hint="eastAsia" w:ascii="宋体" w:hAnsi="宋体" w:eastAsia="宋体" w:cs="宋体"/>
              </w:rPr>
              <w:t>2</w:t>
            </w:r>
          </w:p>
        </w:tc>
        <w:tc>
          <w:tcPr>
            <w:tcW w:w="4447" w:type="dxa"/>
            <w:gridSpan w:val="2"/>
            <w:vAlign w:val="center"/>
          </w:tcPr>
          <w:p w14:paraId="5CCDDF0C">
            <w:pPr>
              <w:pStyle w:val="110"/>
              <w:snapToGrid w:val="0"/>
              <w:spacing w:before="0"/>
              <w:jc w:val="both"/>
              <w:rPr>
                <w:rFonts w:hint="eastAsia"/>
                <w:color w:val="auto"/>
                <w:highlight w:val="none"/>
                <w:lang w:eastAsia="zh-CN"/>
              </w:rPr>
            </w:pPr>
            <w:r>
              <w:rPr>
                <w:rFonts w:hint="eastAsia"/>
                <w:color w:val="auto"/>
                <w:highlight w:val="none"/>
                <w:lang w:eastAsia="zh-CN"/>
              </w:rPr>
              <w:t>重大建设项目档案验收办法</w:t>
            </w:r>
          </w:p>
        </w:tc>
        <w:tc>
          <w:tcPr>
            <w:tcW w:w="2933" w:type="dxa"/>
            <w:gridSpan w:val="2"/>
            <w:vAlign w:val="center"/>
          </w:tcPr>
          <w:p w14:paraId="384E6903">
            <w:pPr>
              <w:pStyle w:val="110"/>
              <w:snapToGrid w:val="0"/>
              <w:spacing w:before="0"/>
              <w:rPr>
                <w:rFonts w:hint="eastAsia"/>
                <w:color w:val="auto"/>
                <w:highlight w:val="none"/>
              </w:rPr>
            </w:pPr>
            <w:r>
              <w:rPr>
                <w:rFonts w:hint="eastAsia"/>
                <w:color w:val="auto"/>
                <w:highlight w:val="none"/>
              </w:rPr>
              <w:t>国档发（2006）2 号</w:t>
            </w:r>
          </w:p>
        </w:tc>
        <w:tc>
          <w:tcPr>
            <w:tcW w:w="516" w:type="dxa"/>
            <w:gridSpan w:val="2"/>
            <w:vAlign w:val="center"/>
          </w:tcPr>
          <w:p w14:paraId="4EBB4686">
            <w:pPr>
              <w:snapToGrid w:val="0"/>
              <w:jc w:val="center"/>
              <w:rPr>
                <w:rFonts w:hint="eastAsia"/>
                <w:color w:val="auto"/>
                <w:highlight w:val="none"/>
              </w:rPr>
            </w:pPr>
          </w:p>
        </w:tc>
      </w:tr>
      <w:tr w14:paraId="7B573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16AA8E9D">
            <w:pPr>
              <w:pStyle w:val="8"/>
              <w:bidi w:val="0"/>
              <w:ind w:firstLine="0"/>
              <w:jc w:val="center"/>
              <w:outlineLvl w:val="9"/>
              <w:rPr>
                <w:rFonts w:hint="eastAsia" w:ascii="宋体" w:hAnsi="宋体" w:eastAsia="宋体" w:cs="宋体"/>
              </w:rPr>
            </w:pPr>
            <w:r>
              <w:rPr>
                <w:rFonts w:hint="eastAsia" w:ascii="宋体" w:hAnsi="宋体" w:eastAsia="宋体" w:cs="宋体"/>
              </w:rPr>
              <w:t>3</w:t>
            </w:r>
          </w:p>
        </w:tc>
        <w:tc>
          <w:tcPr>
            <w:tcW w:w="4447" w:type="dxa"/>
            <w:gridSpan w:val="2"/>
            <w:vAlign w:val="center"/>
          </w:tcPr>
          <w:p w14:paraId="7BD13BFB">
            <w:pPr>
              <w:pStyle w:val="110"/>
              <w:snapToGrid w:val="0"/>
              <w:spacing w:before="0"/>
              <w:jc w:val="both"/>
              <w:rPr>
                <w:rFonts w:hint="eastAsia"/>
                <w:color w:val="auto"/>
                <w:highlight w:val="none"/>
                <w:lang w:eastAsia="zh-CN"/>
              </w:rPr>
            </w:pPr>
            <w:r>
              <w:rPr>
                <w:rFonts w:hint="eastAsia"/>
                <w:color w:val="auto"/>
                <w:highlight w:val="none"/>
                <w:lang w:eastAsia="zh-CN"/>
              </w:rPr>
              <w:t>建设工程文件归档整理规范</w:t>
            </w:r>
          </w:p>
        </w:tc>
        <w:tc>
          <w:tcPr>
            <w:tcW w:w="2933" w:type="dxa"/>
            <w:gridSpan w:val="2"/>
            <w:vAlign w:val="center"/>
          </w:tcPr>
          <w:p w14:paraId="498170BF">
            <w:pPr>
              <w:pStyle w:val="110"/>
              <w:snapToGrid w:val="0"/>
              <w:spacing w:before="0"/>
              <w:rPr>
                <w:rFonts w:hint="eastAsia"/>
                <w:color w:val="auto"/>
                <w:highlight w:val="none"/>
              </w:rPr>
            </w:pPr>
            <w:r>
              <w:rPr>
                <w:rFonts w:hint="eastAsia"/>
                <w:color w:val="auto"/>
                <w:highlight w:val="none"/>
              </w:rPr>
              <w:t>GB/T 50328-2014</w:t>
            </w:r>
          </w:p>
        </w:tc>
        <w:tc>
          <w:tcPr>
            <w:tcW w:w="516" w:type="dxa"/>
            <w:gridSpan w:val="2"/>
            <w:vAlign w:val="center"/>
          </w:tcPr>
          <w:p w14:paraId="5FB9EF65">
            <w:pPr>
              <w:snapToGrid w:val="0"/>
              <w:jc w:val="center"/>
              <w:rPr>
                <w:rFonts w:hint="eastAsia"/>
                <w:color w:val="auto"/>
                <w:highlight w:val="none"/>
              </w:rPr>
            </w:pPr>
          </w:p>
        </w:tc>
      </w:tr>
      <w:tr w14:paraId="5651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490" w:hRule="exact"/>
          <w:jc w:val="center"/>
        </w:trPr>
        <w:tc>
          <w:tcPr>
            <w:tcW w:w="1182" w:type="dxa"/>
            <w:gridSpan w:val="2"/>
            <w:vAlign w:val="center"/>
          </w:tcPr>
          <w:p w14:paraId="0C464454">
            <w:pPr>
              <w:pStyle w:val="8"/>
              <w:bidi w:val="0"/>
              <w:ind w:firstLine="0"/>
              <w:jc w:val="center"/>
              <w:outlineLvl w:val="9"/>
              <w:rPr>
                <w:rFonts w:hint="eastAsia" w:ascii="宋体" w:hAnsi="宋体" w:eastAsia="宋体" w:cs="宋体"/>
              </w:rPr>
            </w:pPr>
            <w:r>
              <w:rPr>
                <w:rFonts w:hint="eastAsia" w:ascii="宋体" w:hAnsi="宋体" w:eastAsia="宋体" w:cs="宋体"/>
              </w:rPr>
              <w:t>4</w:t>
            </w:r>
          </w:p>
        </w:tc>
        <w:tc>
          <w:tcPr>
            <w:tcW w:w="4447" w:type="dxa"/>
            <w:gridSpan w:val="2"/>
            <w:vAlign w:val="center"/>
          </w:tcPr>
          <w:p w14:paraId="2D244B0C">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建设工程电子文件与电子档案管理规范</w:t>
            </w:r>
          </w:p>
        </w:tc>
        <w:tc>
          <w:tcPr>
            <w:tcW w:w="2933" w:type="dxa"/>
            <w:gridSpan w:val="2"/>
            <w:vAlign w:val="center"/>
          </w:tcPr>
          <w:p w14:paraId="1CA87267">
            <w:pPr>
              <w:pStyle w:val="110"/>
              <w:snapToGrid w:val="0"/>
              <w:spacing w:before="0"/>
              <w:rPr>
                <w:rFonts w:hint="eastAsia"/>
                <w:color w:val="auto"/>
                <w:highlight w:val="none"/>
              </w:rPr>
            </w:pPr>
            <w:r>
              <w:rPr>
                <w:rFonts w:hint="eastAsia"/>
                <w:color w:val="auto"/>
                <w:highlight w:val="none"/>
              </w:rPr>
              <w:t>CJJ/T 117-2017</w:t>
            </w:r>
          </w:p>
        </w:tc>
        <w:tc>
          <w:tcPr>
            <w:tcW w:w="516" w:type="dxa"/>
            <w:gridSpan w:val="2"/>
            <w:vAlign w:val="center"/>
          </w:tcPr>
          <w:p w14:paraId="4EDFB58A">
            <w:pPr>
              <w:snapToGrid w:val="0"/>
              <w:jc w:val="center"/>
              <w:rPr>
                <w:rFonts w:hint="eastAsia"/>
                <w:color w:val="auto"/>
                <w:highlight w:val="none"/>
              </w:rPr>
            </w:pPr>
          </w:p>
        </w:tc>
      </w:tr>
      <w:tr w14:paraId="7C7F7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125B8C7A">
            <w:pPr>
              <w:pStyle w:val="8"/>
              <w:bidi w:val="0"/>
              <w:ind w:firstLine="0"/>
              <w:jc w:val="center"/>
              <w:outlineLvl w:val="9"/>
              <w:rPr>
                <w:rFonts w:hint="eastAsia" w:ascii="宋体" w:hAnsi="宋体" w:eastAsia="宋体" w:cs="宋体"/>
              </w:rPr>
            </w:pPr>
            <w:r>
              <w:rPr>
                <w:rFonts w:hint="eastAsia" w:ascii="宋体" w:hAnsi="宋体" w:eastAsia="宋体" w:cs="宋体"/>
              </w:rPr>
              <w:t>5</w:t>
            </w:r>
          </w:p>
        </w:tc>
        <w:tc>
          <w:tcPr>
            <w:tcW w:w="4447" w:type="dxa"/>
            <w:gridSpan w:val="2"/>
            <w:vAlign w:val="center"/>
          </w:tcPr>
          <w:p w14:paraId="2753327F">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火电建设项目文件收集及档案整理规范</w:t>
            </w:r>
          </w:p>
        </w:tc>
        <w:tc>
          <w:tcPr>
            <w:tcW w:w="2933" w:type="dxa"/>
            <w:gridSpan w:val="2"/>
            <w:vAlign w:val="center"/>
          </w:tcPr>
          <w:p w14:paraId="5D6EE2D9">
            <w:pPr>
              <w:pStyle w:val="110"/>
              <w:snapToGrid w:val="0"/>
              <w:spacing w:before="0"/>
              <w:rPr>
                <w:rFonts w:hint="eastAsia"/>
                <w:color w:val="auto"/>
                <w:highlight w:val="none"/>
              </w:rPr>
            </w:pPr>
            <w:r>
              <w:rPr>
                <w:rFonts w:hint="eastAsia"/>
                <w:color w:val="auto"/>
                <w:highlight w:val="none"/>
              </w:rPr>
              <w:t>DL/T 241-2012</w:t>
            </w:r>
          </w:p>
        </w:tc>
        <w:tc>
          <w:tcPr>
            <w:tcW w:w="516" w:type="dxa"/>
            <w:gridSpan w:val="2"/>
            <w:vAlign w:val="center"/>
          </w:tcPr>
          <w:p w14:paraId="73B6110F">
            <w:pPr>
              <w:snapToGrid w:val="0"/>
              <w:jc w:val="center"/>
              <w:rPr>
                <w:rFonts w:hint="eastAsia"/>
                <w:color w:val="auto"/>
                <w:highlight w:val="none"/>
              </w:rPr>
            </w:pPr>
          </w:p>
        </w:tc>
      </w:tr>
      <w:tr w14:paraId="1729F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1031387D">
            <w:pPr>
              <w:pStyle w:val="8"/>
              <w:bidi w:val="0"/>
              <w:ind w:firstLine="0"/>
              <w:jc w:val="center"/>
              <w:outlineLvl w:val="9"/>
              <w:rPr>
                <w:rFonts w:hint="eastAsia" w:ascii="宋体" w:hAnsi="宋体" w:eastAsia="宋体" w:cs="宋体"/>
              </w:rPr>
            </w:pPr>
            <w:r>
              <w:rPr>
                <w:rFonts w:hint="eastAsia" w:ascii="宋体" w:hAnsi="宋体" w:eastAsia="宋体" w:cs="宋体"/>
              </w:rPr>
              <w:t>6</w:t>
            </w:r>
          </w:p>
        </w:tc>
        <w:tc>
          <w:tcPr>
            <w:tcW w:w="4447" w:type="dxa"/>
            <w:gridSpan w:val="2"/>
            <w:vAlign w:val="center"/>
          </w:tcPr>
          <w:p w14:paraId="57A6B090">
            <w:pPr>
              <w:pStyle w:val="110"/>
              <w:snapToGrid w:val="0"/>
              <w:spacing w:before="0"/>
              <w:jc w:val="both"/>
              <w:rPr>
                <w:rFonts w:hint="eastAsia"/>
                <w:color w:val="auto"/>
                <w:highlight w:val="none"/>
                <w:lang w:eastAsia="zh-CN"/>
              </w:rPr>
            </w:pPr>
            <w:r>
              <w:rPr>
                <w:rFonts w:hint="eastAsia"/>
                <w:color w:val="auto"/>
                <w:highlight w:val="none"/>
                <w:lang w:eastAsia="zh-CN"/>
              </w:rPr>
              <w:t>火电企业档案分类表（6-9 大类）</w:t>
            </w:r>
          </w:p>
        </w:tc>
        <w:tc>
          <w:tcPr>
            <w:tcW w:w="2933" w:type="dxa"/>
            <w:gridSpan w:val="2"/>
            <w:vAlign w:val="center"/>
          </w:tcPr>
          <w:p w14:paraId="5158344C">
            <w:pPr>
              <w:pStyle w:val="110"/>
              <w:snapToGrid w:val="0"/>
              <w:spacing w:before="0"/>
              <w:rPr>
                <w:rFonts w:hint="eastAsia"/>
                <w:color w:val="auto"/>
                <w:highlight w:val="none"/>
              </w:rPr>
            </w:pPr>
            <w:r>
              <w:rPr>
                <w:rFonts w:hint="eastAsia"/>
                <w:color w:val="auto"/>
                <w:highlight w:val="none"/>
              </w:rPr>
              <w:t>国电总文档（2002）29 号</w:t>
            </w:r>
          </w:p>
        </w:tc>
        <w:tc>
          <w:tcPr>
            <w:tcW w:w="516" w:type="dxa"/>
            <w:gridSpan w:val="2"/>
            <w:vAlign w:val="center"/>
          </w:tcPr>
          <w:p w14:paraId="7DC5288B">
            <w:pPr>
              <w:snapToGrid w:val="0"/>
              <w:jc w:val="center"/>
              <w:rPr>
                <w:rFonts w:hint="eastAsia"/>
                <w:color w:val="auto"/>
                <w:highlight w:val="none"/>
              </w:rPr>
            </w:pPr>
          </w:p>
        </w:tc>
      </w:tr>
      <w:tr w14:paraId="62A2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407AAF69">
            <w:pPr>
              <w:pStyle w:val="8"/>
              <w:bidi w:val="0"/>
              <w:ind w:firstLine="0"/>
              <w:jc w:val="center"/>
              <w:outlineLvl w:val="9"/>
              <w:rPr>
                <w:rFonts w:hint="eastAsia" w:ascii="宋体" w:hAnsi="宋体" w:eastAsia="宋体" w:cs="宋体"/>
              </w:rPr>
            </w:pPr>
            <w:r>
              <w:rPr>
                <w:rFonts w:hint="eastAsia" w:ascii="宋体" w:hAnsi="宋体" w:eastAsia="宋体" w:cs="宋体"/>
              </w:rPr>
              <w:t>7</w:t>
            </w:r>
          </w:p>
        </w:tc>
        <w:tc>
          <w:tcPr>
            <w:tcW w:w="4447" w:type="dxa"/>
            <w:gridSpan w:val="2"/>
            <w:vAlign w:val="center"/>
          </w:tcPr>
          <w:p w14:paraId="60314F91">
            <w:pPr>
              <w:pStyle w:val="110"/>
              <w:snapToGrid w:val="0"/>
              <w:spacing w:before="0"/>
              <w:jc w:val="both"/>
              <w:rPr>
                <w:rFonts w:hint="eastAsia"/>
                <w:color w:val="auto"/>
                <w:highlight w:val="none"/>
                <w:lang w:eastAsia="zh-CN"/>
              </w:rPr>
            </w:pPr>
            <w:r>
              <w:rPr>
                <w:rFonts w:hint="eastAsia"/>
                <w:color w:val="auto"/>
                <w:highlight w:val="none"/>
                <w:lang w:eastAsia="zh-CN"/>
              </w:rPr>
              <w:t>科学技术档案案卷构成的一般要求</w:t>
            </w:r>
          </w:p>
        </w:tc>
        <w:tc>
          <w:tcPr>
            <w:tcW w:w="2933" w:type="dxa"/>
            <w:gridSpan w:val="2"/>
            <w:vAlign w:val="center"/>
          </w:tcPr>
          <w:p w14:paraId="1F879A4B">
            <w:pPr>
              <w:pStyle w:val="110"/>
              <w:snapToGrid w:val="0"/>
              <w:spacing w:before="0"/>
              <w:rPr>
                <w:rFonts w:hint="eastAsia"/>
                <w:color w:val="auto"/>
                <w:highlight w:val="none"/>
              </w:rPr>
            </w:pPr>
            <w:r>
              <w:rPr>
                <w:rFonts w:hint="eastAsia"/>
                <w:color w:val="auto"/>
                <w:highlight w:val="none"/>
              </w:rPr>
              <w:t>GB/T 11822-2008</w:t>
            </w:r>
          </w:p>
        </w:tc>
        <w:tc>
          <w:tcPr>
            <w:tcW w:w="516" w:type="dxa"/>
            <w:gridSpan w:val="2"/>
            <w:vAlign w:val="center"/>
          </w:tcPr>
          <w:p w14:paraId="66647B85">
            <w:pPr>
              <w:snapToGrid w:val="0"/>
              <w:jc w:val="center"/>
              <w:rPr>
                <w:rFonts w:hint="eastAsia"/>
                <w:color w:val="auto"/>
                <w:highlight w:val="none"/>
              </w:rPr>
            </w:pPr>
          </w:p>
        </w:tc>
      </w:tr>
      <w:tr w14:paraId="49317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253BCA2D">
            <w:pPr>
              <w:pStyle w:val="8"/>
              <w:bidi w:val="0"/>
              <w:ind w:firstLine="0"/>
              <w:jc w:val="center"/>
              <w:outlineLvl w:val="9"/>
              <w:rPr>
                <w:rFonts w:hint="eastAsia" w:ascii="宋体" w:hAnsi="宋体" w:eastAsia="宋体" w:cs="宋体"/>
              </w:rPr>
            </w:pPr>
            <w:r>
              <w:rPr>
                <w:rFonts w:hint="eastAsia" w:ascii="宋体" w:hAnsi="宋体" w:eastAsia="宋体" w:cs="宋体"/>
              </w:rPr>
              <w:t>8</w:t>
            </w:r>
          </w:p>
        </w:tc>
        <w:tc>
          <w:tcPr>
            <w:tcW w:w="4447" w:type="dxa"/>
            <w:gridSpan w:val="2"/>
            <w:vAlign w:val="center"/>
          </w:tcPr>
          <w:p w14:paraId="5A8A4D14">
            <w:pPr>
              <w:pStyle w:val="110"/>
              <w:snapToGrid w:val="0"/>
              <w:spacing w:before="0"/>
              <w:jc w:val="both"/>
              <w:rPr>
                <w:rFonts w:hint="eastAsia"/>
                <w:color w:val="auto"/>
                <w:highlight w:val="none"/>
              </w:rPr>
            </w:pPr>
            <w:r>
              <w:rPr>
                <w:rFonts w:hint="eastAsia"/>
                <w:color w:val="auto"/>
                <w:highlight w:val="none"/>
              </w:rPr>
              <w:t>文书档案案卷格式</w:t>
            </w:r>
          </w:p>
        </w:tc>
        <w:tc>
          <w:tcPr>
            <w:tcW w:w="2933" w:type="dxa"/>
            <w:gridSpan w:val="2"/>
            <w:vAlign w:val="center"/>
          </w:tcPr>
          <w:p w14:paraId="5FAFF7D9">
            <w:pPr>
              <w:pStyle w:val="110"/>
              <w:snapToGrid w:val="0"/>
              <w:spacing w:before="0"/>
              <w:rPr>
                <w:rFonts w:hint="eastAsia"/>
                <w:color w:val="auto"/>
                <w:highlight w:val="none"/>
              </w:rPr>
            </w:pPr>
            <w:r>
              <w:rPr>
                <w:rFonts w:hint="eastAsia"/>
                <w:color w:val="auto"/>
                <w:highlight w:val="none"/>
              </w:rPr>
              <w:t>GB/T 9705-2008</w:t>
            </w:r>
          </w:p>
        </w:tc>
        <w:tc>
          <w:tcPr>
            <w:tcW w:w="516" w:type="dxa"/>
            <w:gridSpan w:val="2"/>
            <w:vAlign w:val="center"/>
          </w:tcPr>
          <w:p w14:paraId="166C8D57">
            <w:pPr>
              <w:snapToGrid w:val="0"/>
              <w:jc w:val="center"/>
              <w:rPr>
                <w:rFonts w:hint="eastAsia"/>
                <w:color w:val="auto"/>
                <w:highlight w:val="none"/>
              </w:rPr>
            </w:pPr>
          </w:p>
        </w:tc>
      </w:tr>
      <w:tr w14:paraId="45B44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653FBA56">
            <w:pPr>
              <w:pStyle w:val="8"/>
              <w:bidi w:val="0"/>
              <w:ind w:firstLine="0"/>
              <w:jc w:val="center"/>
              <w:outlineLvl w:val="9"/>
              <w:rPr>
                <w:rFonts w:hint="eastAsia" w:ascii="宋体" w:hAnsi="宋体" w:eastAsia="宋体" w:cs="宋体"/>
              </w:rPr>
            </w:pPr>
            <w:r>
              <w:rPr>
                <w:rFonts w:hint="eastAsia" w:ascii="宋体" w:hAnsi="宋体" w:eastAsia="宋体" w:cs="宋体"/>
              </w:rPr>
              <w:t>9</w:t>
            </w:r>
          </w:p>
        </w:tc>
        <w:tc>
          <w:tcPr>
            <w:tcW w:w="4447" w:type="dxa"/>
            <w:gridSpan w:val="2"/>
            <w:vAlign w:val="center"/>
          </w:tcPr>
          <w:p w14:paraId="6FE8FB5C">
            <w:pPr>
              <w:pStyle w:val="110"/>
              <w:snapToGrid w:val="0"/>
              <w:spacing w:before="0"/>
              <w:jc w:val="both"/>
              <w:rPr>
                <w:rFonts w:hint="eastAsia"/>
                <w:color w:val="auto"/>
                <w:highlight w:val="none"/>
                <w:lang w:eastAsia="zh-CN"/>
              </w:rPr>
            </w:pPr>
            <w:r>
              <w:rPr>
                <w:rFonts w:hint="eastAsia"/>
                <w:color w:val="auto"/>
                <w:highlight w:val="none"/>
                <w:lang w:eastAsia="zh-CN"/>
              </w:rPr>
              <w:t>电力工程竣工图文件编制规定</w:t>
            </w:r>
          </w:p>
        </w:tc>
        <w:tc>
          <w:tcPr>
            <w:tcW w:w="2933" w:type="dxa"/>
            <w:gridSpan w:val="2"/>
            <w:vAlign w:val="center"/>
          </w:tcPr>
          <w:p w14:paraId="51F5443B">
            <w:pPr>
              <w:pStyle w:val="110"/>
              <w:snapToGrid w:val="0"/>
              <w:spacing w:before="0"/>
              <w:rPr>
                <w:rFonts w:hint="eastAsia"/>
                <w:color w:val="auto"/>
                <w:highlight w:val="none"/>
              </w:rPr>
            </w:pPr>
            <w:r>
              <w:rPr>
                <w:rFonts w:hint="eastAsia"/>
                <w:color w:val="auto"/>
                <w:highlight w:val="none"/>
              </w:rPr>
              <w:t>DL/T 5229-2016</w:t>
            </w:r>
          </w:p>
        </w:tc>
        <w:tc>
          <w:tcPr>
            <w:tcW w:w="516" w:type="dxa"/>
            <w:gridSpan w:val="2"/>
            <w:vAlign w:val="center"/>
          </w:tcPr>
          <w:p w14:paraId="37DBBFDC">
            <w:pPr>
              <w:snapToGrid w:val="0"/>
              <w:jc w:val="center"/>
              <w:rPr>
                <w:rFonts w:hint="eastAsia"/>
                <w:color w:val="auto"/>
                <w:highlight w:val="none"/>
              </w:rPr>
            </w:pPr>
          </w:p>
        </w:tc>
      </w:tr>
      <w:tr w14:paraId="77095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9078" w:type="dxa"/>
            <w:gridSpan w:val="8"/>
            <w:vAlign w:val="center"/>
          </w:tcPr>
          <w:p w14:paraId="29B0200F">
            <w:pPr>
              <w:pStyle w:val="8"/>
              <w:bidi w:val="0"/>
              <w:ind w:firstLine="0"/>
              <w:jc w:val="center"/>
              <w:outlineLvl w:val="9"/>
              <w:rPr>
                <w:rFonts w:hint="eastAsia" w:ascii="宋体" w:hAnsi="宋体" w:eastAsia="宋体" w:cs="宋体"/>
                <w:lang w:eastAsia="zh-CN"/>
              </w:rPr>
            </w:pPr>
            <w:r>
              <w:rPr>
                <w:rFonts w:hint="eastAsia" w:ascii="宋体" w:hAnsi="宋体" w:eastAsia="宋体" w:cs="宋体"/>
                <w:lang w:eastAsia="zh-CN"/>
              </w:rPr>
              <w:t>（三）相关工程文件及规程</w:t>
            </w:r>
          </w:p>
        </w:tc>
      </w:tr>
      <w:tr w14:paraId="4E26B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791" w:hRule="exact"/>
          <w:jc w:val="center"/>
        </w:trPr>
        <w:tc>
          <w:tcPr>
            <w:tcW w:w="1182" w:type="dxa"/>
            <w:gridSpan w:val="2"/>
            <w:vAlign w:val="center"/>
          </w:tcPr>
          <w:p w14:paraId="50E84228">
            <w:pPr>
              <w:pStyle w:val="8"/>
              <w:bidi w:val="0"/>
              <w:ind w:firstLine="0"/>
              <w:jc w:val="center"/>
              <w:outlineLvl w:val="9"/>
              <w:rPr>
                <w:rFonts w:hint="eastAsia" w:ascii="宋体" w:hAnsi="宋体" w:eastAsia="宋体" w:cs="宋体"/>
              </w:rPr>
            </w:pPr>
            <w:r>
              <w:rPr>
                <w:rFonts w:hint="eastAsia" w:ascii="宋体" w:hAnsi="宋体" w:eastAsia="宋体" w:cs="宋体"/>
              </w:rPr>
              <w:t>1</w:t>
            </w:r>
          </w:p>
        </w:tc>
        <w:tc>
          <w:tcPr>
            <w:tcW w:w="4447" w:type="dxa"/>
            <w:gridSpan w:val="2"/>
            <w:vAlign w:val="center"/>
          </w:tcPr>
          <w:p w14:paraId="3D272ECC">
            <w:pPr>
              <w:pStyle w:val="110"/>
              <w:snapToGrid w:val="0"/>
              <w:spacing w:before="0"/>
              <w:jc w:val="both"/>
              <w:rPr>
                <w:rFonts w:hint="eastAsia"/>
                <w:color w:val="auto"/>
                <w:highlight w:val="none"/>
                <w:lang w:eastAsia="zh-CN"/>
              </w:rPr>
            </w:pPr>
            <w:r>
              <w:rPr>
                <w:rFonts w:hint="eastAsia"/>
                <w:color w:val="auto"/>
                <w:highlight w:val="none"/>
                <w:lang w:eastAsia="zh-CN"/>
              </w:rPr>
              <w:t>公路水运工程质量检测管理办法</w:t>
            </w:r>
          </w:p>
        </w:tc>
        <w:tc>
          <w:tcPr>
            <w:tcW w:w="2933" w:type="dxa"/>
            <w:gridSpan w:val="2"/>
            <w:vAlign w:val="center"/>
          </w:tcPr>
          <w:p w14:paraId="29F674B7">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中华人民共和国交通运输部令</w:t>
            </w:r>
          </w:p>
          <w:p w14:paraId="4DAD893C">
            <w:pPr>
              <w:pStyle w:val="110"/>
              <w:snapToGrid w:val="0"/>
              <w:spacing w:before="0"/>
              <w:rPr>
                <w:rFonts w:hint="eastAsia"/>
                <w:color w:val="auto"/>
                <w:highlight w:val="none"/>
              </w:rPr>
            </w:pPr>
            <w:r>
              <w:rPr>
                <w:rFonts w:hint="eastAsia"/>
                <w:color w:val="auto"/>
                <w:highlight w:val="none"/>
              </w:rPr>
              <w:t>2023 年第 9 号</w:t>
            </w:r>
          </w:p>
        </w:tc>
        <w:tc>
          <w:tcPr>
            <w:tcW w:w="516" w:type="dxa"/>
            <w:gridSpan w:val="2"/>
            <w:vAlign w:val="center"/>
          </w:tcPr>
          <w:p w14:paraId="41DA009E">
            <w:pPr>
              <w:snapToGrid w:val="0"/>
              <w:jc w:val="center"/>
              <w:rPr>
                <w:rFonts w:hint="eastAsia"/>
                <w:color w:val="auto"/>
                <w:highlight w:val="none"/>
              </w:rPr>
            </w:pPr>
          </w:p>
        </w:tc>
      </w:tr>
      <w:tr w14:paraId="0EF22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799" w:hRule="exact"/>
          <w:jc w:val="center"/>
        </w:trPr>
        <w:tc>
          <w:tcPr>
            <w:tcW w:w="1182" w:type="dxa"/>
            <w:gridSpan w:val="2"/>
            <w:vAlign w:val="center"/>
          </w:tcPr>
          <w:p w14:paraId="4015CB09">
            <w:pPr>
              <w:pStyle w:val="8"/>
              <w:bidi w:val="0"/>
              <w:ind w:firstLine="0"/>
              <w:jc w:val="center"/>
              <w:outlineLvl w:val="9"/>
              <w:rPr>
                <w:rFonts w:hint="eastAsia" w:ascii="宋体" w:hAnsi="宋体" w:eastAsia="宋体" w:cs="宋体"/>
              </w:rPr>
            </w:pPr>
            <w:r>
              <w:rPr>
                <w:rFonts w:hint="eastAsia" w:ascii="宋体" w:hAnsi="宋体" w:eastAsia="宋体" w:cs="宋体"/>
              </w:rPr>
              <w:t>2</w:t>
            </w:r>
          </w:p>
        </w:tc>
        <w:tc>
          <w:tcPr>
            <w:tcW w:w="4447" w:type="dxa"/>
            <w:gridSpan w:val="2"/>
            <w:vAlign w:val="center"/>
          </w:tcPr>
          <w:p w14:paraId="2770FACA">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广东省交通运输厅关于公路水运工程质量监督管理的实施办法</w:t>
            </w:r>
          </w:p>
        </w:tc>
        <w:tc>
          <w:tcPr>
            <w:tcW w:w="2933" w:type="dxa"/>
            <w:gridSpan w:val="2"/>
            <w:vAlign w:val="center"/>
          </w:tcPr>
          <w:p w14:paraId="4A4F4EA0">
            <w:pPr>
              <w:pStyle w:val="110"/>
              <w:snapToGrid w:val="0"/>
              <w:spacing w:before="0"/>
              <w:rPr>
                <w:rFonts w:hint="eastAsia"/>
                <w:color w:val="auto"/>
                <w:highlight w:val="none"/>
              </w:rPr>
            </w:pPr>
            <w:r>
              <w:rPr>
                <w:rFonts w:hint="eastAsia"/>
                <w:color w:val="auto"/>
                <w:highlight w:val="none"/>
              </w:rPr>
              <w:t>粤交〔2020〕7 号</w:t>
            </w:r>
          </w:p>
        </w:tc>
        <w:tc>
          <w:tcPr>
            <w:tcW w:w="516" w:type="dxa"/>
            <w:gridSpan w:val="2"/>
            <w:vAlign w:val="center"/>
          </w:tcPr>
          <w:p w14:paraId="63DC943A">
            <w:pPr>
              <w:snapToGrid w:val="0"/>
              <w:jc w:val="center"/>
              <w:rPr>
                <w:rFonts w:hint="eastAsia"/>
                <w:color w:val="auto"/>
                <w:highlight w:val="none"/>
              </w:rPr>
            </w:pPr>
          </w:p>
        </w:tc>
      </w:tr>
      <w:tr w14:paraId="23174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385" w:hRule="exact"/>
          <w:jc w:val="center"/>
        </w:trPr>
        <w:tc>
          <w:tcPr>
            <w:tcW w:w="1182" w:type="dxa"/>
            <w:gridSpan w:val="2"/>
            <w:vAlign w:val="center"/>
          </w:tcPr>
          <w:p w14:paraId="4839827E">
            <w:pPr>
              <w:pStyle w:val="8"/>
              <w:bidi w:val="0"/>
              <w:ind w:firstLine="0"/>
              <w:jc w:val="center"/>
              <w:outlineLvl w:val="9"/>
              <w:rPr>
                <w:rFonts w:hint="eastAsia" w:ascii="宋体" w:hAnsi="宋体" w:eastAsia="宋体" w:cs="宋体"/>
              </w:rPr>
            </w:pPr>
            <w:r>
              <w:rPr>
                <w:rFonts w:hint="eastAsia" w:ascii="宋体" w:hAnsi="宋体" w:eastAsia="宋体" w:cs="宋体"/>
              </w:rPr>
              <w:t>3</w:t>
            </w:r>
          </w:p>
        </w:tc>
        <w:tc>
          <w:tcPr>
            <w:tcW w:w="4447" w:type="dxa"/>
            <w:gridSpan w:val="2"/>
            <w:vAlign w:val="center"/>
          </w:tcPr>
          <w:p w14:paraId="38ABF705">
            <w:pPr>
              <w:pStyle w:val="110"/>
              <w:snapToGrid w:val="0"/>
              <w:spacing w:before="0"/>
              <w:jc w:val="both"/>
              <w:rPr>
                <w:rFonts w:hint="eastAsia"/>
                <w:color w:val="auto"/>
                <w:highlight w:val="none"/>
              </w:rPr>
            </w:pPr>
            <w:r>
              <w:rPr>
                <w:rFonts w:hint="eastAsia"/>
                <w:color w:val="auto"/>
                <w:highlight w:val="none"/>
              </w:rPr>
              <w:t>海洋倾废管理条例</w:t>
            </w:r>
          </w:p>
        </w:tc>
        <w:tc>
          <w:tcPr>
            <w:tcW w:w="2933" w:type="dxa"/>
            <w:gridSpan w:val="2"/>
            <w:vAlign w:val="center"/>
          </w:tcPr>
          <w:p w14:paraId="07A0DB6D">
            <w:pPr>
              <w:snapToGrid w:val="0"/>
              <w:jc w:val="center"/>
              <w:rPr>
                <w:rFonts w:hint="eastAsia"/>
                <w:color w:val="auto"/>
                <w:highlight w:val="none"/>
              </w:rPr>
            </w:pPr>
          </w:p>
        </w:tc>
        <w:tc>
          <w:tcPr>
            <w:tcW w:w="516" w:type="dxa"/>
            <w:gridSpan w:val="2"/>
            <w:vAlign w:val="center"/>
          </w:tcPr>
          <w:p w14:paraId="6056C973">
            <w:pPr>
              <w:snapToGrid w:val="0"/>
              <w:jc w:val="center"/>
              <w:rPr>
                <w:rFonts w:hint="eastAsia"/>
                <w:color w:val="auto"/>
                <w:highlight w:val="none"/>
              </w:rPr>
            </w:pPr>
          </w:p>
        </w:tc>
      </w:tr>
      <w:tr w14:paraId="47515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766" w:hRule="exact"/>
          <w:jc w:val="center"/>
        </w:trPr>
        <w:tc>
          <w:tcPr>
            <w:tcW w:w="1182" w:type="dxa"/>
            <w:gridSpan w:val="2"/>
            <w:vAlign w:val="center"/>
          </w:tcPr>
          <w:p w14:paraId="26456C0D">
            <w:pPr>
              <w:pStyle w:val="8"/>
              <w:bidi w:val="0"/>
              <w:ind w:firstLine="0"/>
              <w:jc w:val="center"/>
              <w:outlineLvl w:val="9"/>
              <w:rPr>
                <w:rFonts w:hint="eastAsia" w:ascii="宋体" w:hAnsi="宋体" w:eastAsia="宋体" w:cs="宋体"/>
              </w:rPr>
            </w:pPr>
            <w:r>
              <w:rPr>
                <w:rFonts w:hint="eastAsia" w:ascii="宋体" w:hAnsi="宋体" w:eastAsia="宋体" w:cs="宋体"/>
              </w:rPr>
              <w:t>4</w:t>
            </w:r>
          </w:p>
        </w:tc>
        <w:tc>
          <w:tcPr>
            <w:tcW w:w="4447" w:type="dxa"/>
            <w:gridSpan w:val="2"/>
            <w:vAlign w:val="center"/>
          </w:tcPr>
          <w:p w14:paraId="6D6D5910">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广东省交通运输厅关于公路水运工程平安工地建设考核评价的标准</w:t>
            </w:r>
          </w:p>
        </w:tc>
        <w:tc>
          <w:tcPr>
            <w:tcW w:w="2933" w:type="dxa"/>
            <w:gridSpan w:val="2"/>
            <w:vAlign w:val="center"/>
          </w:tcPr>
          <w:p w14:paraId="6068E8FF">
            <w:pPr>
              <w:pStyle w:val="110"/>
              <w:snapToGrid w:val="0"/>
              <w:spacing w:before="0"/>
              <w:rPr>
                <w:rFonts w:hint="eastAsia"/>
                <w:color w:val="auto"/>
                <w:highlight w:val="none"/>
              </w:rPr>
            </w:pPr>
            <w:r>
              <w:rPr>
                <w:rFonts w:hint="eastAsia"/>
                <w:color w:val="auto"/>
                <w:highlight w:val="none"/>
              </w:rPr>
              <w:t>粤交[2020]5 号</w:t>
            </w:r>
          </w:p>
        </w:tc>
        <w:tc>
          <w:tcPr>
            <w:tcW w:w="516" w:type="dxa"/>
            <w:gridSpan w:val="2"/>
            <w:vAlign w:val="center"/>
          </w:tcPr>
          <w:p w14:paraId="3FEFE14C">
            <w:pPr>
              <w:snapToGrid w:val="0"/>
              <w:jc w:val="center"/>
              <w:rPr>
                <w:rFonts w:hint="eastAsia"/>
                <w:color w:val="auto"/>
                <w:highlight w:val="none"/>
              </w:rPr>
            </w:pPr>
          </w:p>
        </w:tc>
      </w:tr>
      <w:tr w14:paraId="1A31C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765" w:hRule="exact"/>
          <w:jc w:val="center"/>
        </w:trPr>
        <w:tc>
          <w:tcPr>
            <w:tcW w:w="1182" w:type="dxa"/>
            <w:gridSpan w:val="2"/>
            <w:vAlign w:val="center"/>
          </w:tcPr>
          <w:p w14:paraId="69A6B0A5">
            <w:pPr>
              <w:pStyle w:val="8"/>
              <w:bidi w:val="0"/>
              <w:ind w:firstLine="0"/>
              <w:jc w:val="center"/>
              <w:outlineLvl w:val="9"/>
              <w:rPr>
                <w:rFonts w:hint="eastAsia" w:ascii="宋体" w:hAnsi="宋体" w:eastAsia="宋体" w:cs="宋体"/>
              </w:rPr>
            </w:pPr>
            <w:r>
              <w:rPr>
                <w:rFonts w:hint="eastAsia" w:ascii="宋体" w:hAnsi="宋体" w:eastAsia="宋体" w:cs="宋体"/>
              </w:rPr>
              <w:t>5</w:t>
            </w:r>
          </w:p>
        </w:tc>
        <w:tc>
          <w:tcPr>
            <w:tcW w:w="4447" w:type="dxa"/>
            <w:gridSpan w:val="2"/>
            <w:vAlign w:val="center"/>
          </w:tcPr>
          <w:p w14:paraId="64FF5F25">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广东省交通运输厅关于公路水运工程安全生产监督管理的实施办法</w:t>
            </w:r>
          </w:p>
        </w:tc>
        <w:tc>
          <w:tcPr>
            <w:tcW w:w="2933" w:type="dxa"/>
            <w:gridSpan w:val="2"/>
            <w:vAlign w:val="center"/>
          </w:tcPr>
          <w:p w14:paraId="30891095">
            <w:pPr>
              <w:pStyle w:val="110"/>
              <w:snapToGrid w:val="0"/>
              <w:spacing w:before="0"/>
              <w:rPr>
                <w:rFonts w:hint="eastAsia"/>
                <w:color w:val="auto"/>
                <w:highlight w:val="none"/>
              </w:rPr>
            </w:pPr>
            <w:r>
              <w:rPr>
                <w:rFonts w:hint="eastAsia"/>
                <w:color w:val="auto"/>
                <w:highlight w:val="none"/>
              </w:rPr>
              <w:t>粤交[2024]1 号</w:t>
            </w:r>
          </w:p>
        </w:tc>
        <w:tc>
          <w:tcPr>
            <w:tcW w:w="516" w:type="dxa"/>
            <w:gridSpan w:val="2"/>
            <w:vAlign w:val="center"/>
          </w:tcPr>
          <w:p w14:paraId="479B1CC9">
            <w:pPr>
              <w:snapToGrid w:val="0"/>
              <w:jc w:val="center"/>
              <w:rPr>
                <w:rFonts w:hint="eastAsia"/>
                <w:color w:val="auto"/>
                <w:highlight w:val="none"/>
              </w:rPr>
            </w:pPr>
          </w:p>
        </w:tc>
      </w:tr>
      <w:tr w14:paraId="42F3F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767" w:hRule="exact"/>
          <w:jc w:val="center"/>
        </w:trPr>
        <w:tc>
          <w:tcPr>
            <w:tcW w:w="1182" w:type="dxa"/>
            <w:gridSpan w:val="2"/>
            <w:vAlign w:val="center"/>
          </w:tcPr>
          <w:p w14:paraId="5A406159">
            <w:pPr>
              <w:pStyle w:val="8"/>
              <w:bidi w:val="0"/>
              <w:ind w:firstLine="0"/>
              <w:jc w:val="center"/>
              <w:outlineLvl w:val="9"/>
              <w:rPr>
                <w:rFonts w:hint="eastAsia" w:ascii="宋体" w:hAnsi="宋体" w:eastAsia="宋体" w:cs="宋体"/>
              </w:rPr>
            </w:pPr>
            <w:r>
              <w:rPr>
                <w:rFonts w:hint="eastAsia" w:ascii="宋体" w:hAnsi="宋体" w:eastAsia="宋体" w:cs="宋体"/>
              </w:rPr>
              <w:t>6</w:t>
            </w:r>
          </w:p>
        </w:tc>
        <w:tc>
          <w:tcPr>
            <w:tcW w:w="4447" w:type="dxa"/>
            <w:gridSpan w:val="2"/>
            <w:vAlign w:val="center"/>
          </w:tcPr>
          <w:p w14:paraId="36F84C80">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广东省交通运输厅关于水运工程施工分包管理的办法</w:t>
            </w:r>
          </w:p>
        </w:tc>
        <w:tc>
          <w:tcPr>
            <w:tcW w:w="2933" w:type="dxa"/>
            <w:gridSpan w:val="2"/>
            <w:vAlign w:val="center"/>
          </w:tcPr>
          <w:p w14:paraId="4DE9F733">
            <w:pPr>
              <w:pStyle w:val="110"/>
              <w:snapToGrid w:val="0"/>
              <w:spacing w:before="0"/>
              <w:rPr>
                <w:rFonts w:hint="eastAsia"/>
                <w:color w:val="auto"/>
                <w:highlight w:val="none"/>
              </w:rPr>
            </w:pPr>
            <w:r>
              <w:rPr>
                <w:rFonts w:hint="eastAsia"/>
                <w:color w:val="auto"/>
                <w:highlight w:val="none"/>
              </w:rPr>
              <w:t>粤交[2021]4 号</w:t>
            </w:r>
          </w:p>
        </w:tc>
        <w:tc>
          <w:tcPr>
            <w:tcW w:w="516" w:type="dxa"/>
            <w:gridSpan w:val="2"/>
            <w:vAlign w:val="center"/>
          </w:tcPr>
          <w:p w14:paraId="117FDE52">
            <w:pPr>
              <w:snapToGrid w:val="0"/>
              <w:jc w:val="center"/>
              <w:rPr>
                <w:rFonts w:hint="eastAsia"/>
                <w:color w:val="auto"/>
                <w:highlight w:val="none"/>
              </w:rPr>
            </w:pPr>
          </w:p>
        </w:tc>
      </w:tr>
      <w:tr w14:paraId="70BD0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543" w:hRule="exact"/>
          <w:jc w:val="center"/>
        </w:trPr>
        <w:tc>
          <w:tcPr>
            <w:tcW w:w="1182" w:type="dxa"/>
            <w:gridSpan w:val="2"/>
            <w:vAlign w:val="center"/>
          </w:tcPr>
          <w:p w14:paraId="2D2F8112">
            <w:pPr>
              <w:pStyle w:val="8"/>
              <w:bidi w:val="0"/>
              <w:ind w:firstLine="0"/>
              <w:jc w:val="center"/>
              <w:outlineLvl w:val="9"/>
              <w:rPr>
                <w:rFonts w:hint="eastAsia" w:ascii="宋体" w:hAnsi="宋体" w:eastAsia="宋体" w:cs="宋体"/>
              </w:rPr>
            </w:pPr>
            <w:r>
              <w:rPr>
                <w:rFonts w:hint="eastAsia" w:ascii="宋体" w:hAnsi="宋体" w:eastAsia="宋体" w:cs="宋体"/>
              </w:rPr>
              <w:t>7</w:t>
            </w:r>
          </w:p>
        </w:tc>
        <w:tc>
          <w:tcPr>
            <w:tcW w:w="4447" w:type="dxa"/>
            <w:gridSpan w:val="2"/>
            <w:vAlign w:val="center"/>
          </w:tcPr>
          <w:p w14:paraId="2380C59D">
            <w:pPr>
              <w:pStyle w:val="110"/>
              <w:snapToGrid w:val="0"/>
              <w:spacing w:before="0"/>
              <w:jc w:val="both"/>
              <w:rPr>
                <w:rFonts w:hint="eastAsia"/>
                <w:color w:val="auto"/>
                <w:highlight w:val="none"/>
                <w:lang w:eastAsia="zh-CN"/>
              </w:rPr>
            </w:pPr>
            <w:r>
              <w:rPr>
                <w:rFonts w:hint="eastAsia"/>
                <w:color w:val="auto"/>
                <w:highlight w:val="none"/>
                <w:lang w:eastAsia="zh-CN"/>
              </w:rPr>
              <w:t>公路水运工程施工安全标准化指南</w:t>
            </w:r>
          </w:p>
        </w:tc>
        <w:tc>
          <w:tcPr>
            <w:tcW w:w="2933" w:type="dxa"/>
            <w:gridSpan w:val="2"/>
            <w:vAlign w:val="center"/>
          </w:tcPr>
          <w:p w14:paraId="68504D1A">
            <w:pPr>
              <w:pStyle w:val="110"/>
              <w:snapToGrid w:val="0"/>
              <w:spacing w:before="0"/>
              <w:ind w:firstLine="0" w:firstLineChars="0"/>
              <w:rPr>
                <w:rFonts w:hint="eastAsia"/>
                <w:color w:val="auto"/>
                <w:highlight w:val="none"/>
                <w:lang w:eastAsia="zh-CN"/>
              </w:rPr>
            </w:pPr>
            <w:r>
              <w:rPr>
                <w:rFonts w:hint="eastAsia"/>
                <w:color w:val="auto"/>
                <w:highlight w:val="none"/>
                <w:lang w:eastAsia="zh-CN"/>
              </w:rPr>
              <w:t>交通运输部工程质量监督局</w:t>
            </w:r>
          </w:p>
        </w:tc>
        <w:tc>
          <w:tcPr>
            <w:tcW w:w="516" w:type="dxa"/>
            <w:gridSpan w:val="2"/>
            <w:vAlign w:val="center"/>
          </w:tcPr>
          <w:p w14:paraId="57EEDF24">
            <w:pPr>
              <w:snapToGrid w:val="0"/>
              <w:jc w:val="center"/>
              <w:rPr>
                <w:rFonts w:hint="eastAsia"/>
                <w:color w:val="auto"/>
                <w:highlight w:val="none"/>
                <w:lang w:eastAsia="zh-CN"/>
              </w:rPr>
            </w:pPr>
          </w:p>
        </w:tc>
      </w:tr>
      <w:tr w14:paraId="79846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50" w:type="dxa"/>
          <w:trHeight w:val="763" w:hRule="exact"/>
          <w:jc w:val="center"/>
        </w:trPr>
        <w:tc>
          <w:tcPr>
            <w:tcW w:w="1182" w:type="dxa"/>
            <w:gridSpan w:val="2"/>
            <w:vAlign w:val="center"/>
          </w:tcPr>
          <w:p w14:paraId="20FA2AC2">
            <w:pPr>
              <w:pStyle w:val="8"/>
              <w:bidi w:val="0"/>
              <w:ind w:firstLine="0"/>
              <w:jc w:val="center"/>
              <w:outlineLvl w:val="9"/>
              <w:rPr>
                <w:rFonts w:hint="eastAsia" w:ascii="宋体" w:hAnsi="宋体" w:eastAsia="宋体" w:cs="宋体"/>
              </w:rPr>
            </w:pPr>
            <w:r>
              <w:rPr>
                <w:rFonts w:hint="eastAsia" w:ascii="宋体" w:hAnsi="宋体" w:eastAsia="宋体" w:cs="宋体"/>
              </w:rPr>
              <w:t>8</w:t>
            </w:r>
          </w:p>
        </w:tc>
        <w:tc>
          <w:tcPr>
            <w:tcW w:w="4447" w:type="dxa"/>
            <w:gridSpan w:val="2"/>
            <w:vAlign w:val="center"/>
          </w:tcPr>
          <w:p w14:paraId="1A63FC41">
            <w:pPr>
              <w:pStyle w:val="110"/>
              <w:snapToGrid w:val="0"/>
              <w:spacing w:before="0"/>
              <w:ind w:firstLine="0" w:firstLineChars="0"/>
              <w:jc w:val="both"/>
              <w:rPr>
                <w:rFonts w:hint="eastAsia"/>
                <w:color w:val="auto"/>
                <w:highlight w:val="none"/>
                <w:lang w:eastAsia="zh-CN"/>
              </w:rPr>
            </w:pPr>
            <w:r>
              <w:rPr>
                <w:rFonts w:hint="eastAsia"/>
                <w:color w:val="auto"/>
                <w:highlight w:val="none"/>
                <w:lang w:eastAsia="zh-CN"/>
              </w:rPr>
              <w:t>公路水运工程施工安全重大隐患排查要点</w:t>
            </w:r>
          </w:p>
        </w:tc>
        <w:tc>
          <w:tcPr>
            <w:tcW w:w="2933" w:type="dxa"/>
            <w:gridSpan w:val="2"/>
            <w:vAlign w:val="center"/>
          </w:tcPr>
          <w:p w14:paraId="574A7334">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交通运输部安全与质量监督管理司</w:t>
            </w:r>
          </w:p>
        </w:tc>
        <w:tc>
          <w:tcPr>
            <w:tcW w:w="516" w:type="dxa"/>
            <w:gridSpan w:val="2"/>
            <w:vAlign w:val="center"/>
          </w:tcPr>
          <w:p w14:paraId="1EF192F1">
            <w:pPr>
              <w:snapToGrid w:val="0"/>
              <w:jc w:val="center"/>
              <w:rPr>
                <w:rFonts w:hint="eastAsia"/>
                <w:color w:val="auto"/>
                <w:highlight w:val="none"/>
                <w:lang w:eastAsia="zh-CN"/>
              </w:rPr>
            </w:pPr>
          </w:p>
        </w:tc>
      </w:tr>
    </w:tbl>
    <w:p w14:paraId="5AFFD3EF">
      <w:pPr>
        <w:bidi w:val="0"/>
        <w:rPr>
          <w:rFonts w:hint="eastAsia"/>
          <w:lang w:eastAsia="zh-CN"/>
        </w:rPr>
      </w:pPr>
      <w:r>
        <w:rPr>
          <w:rFonts w:hint="eastAsia"/>
          <w:lang w:eastAsia="zh-CN"/>
        </w:rPr>
        <w:t>除上述国家及行业颁发的规范、规程以外，还需遵照如下图纸、文件：</w:t>
      </w:r>
    </w:p>
    <w:p w14:paraId="2C023090">
      <w:pPr>
        <w:bidi w:val="0"/>
        <w:rPr>
          <w:rFonts w:hint="eastAsia"/>
          <w:lang w:eastAsia="zh-CN"/>
        </w:rPr>
      </w:pPr>
      <w:r>
        <w:rPr>
          <w:rFonts w:hint="eastAsia"/>
          <w:lang w:eastAsia="zh-CN"/>
        </w:rPr>
        <w:t>1.经会审签证的施工图纸和设计文件；</w:t>
      </w:r>
    </w:p>
    <w:p w14:paraId="2B324869">
      <w:pPr>
        <w:bidi w:val="0"/>
        <w:rPr>
          <w:rFonts w:hint="eastAsia"/>
          <w:lang w:eastAsia="zh-CN"/>
        </w:rPr>
      </w:pPr>
      <w:r>
        <w:rPr>
          <w:rFonts w:hint="eastAsia"/>
          <w:lang w:eastAsia="zh-CN"/>
        </w:rPr>
        <w:t>2.批准签证的设计变更；</w:t>
      </w:r>
    </w:p>
    <w:p w14:paraId="015D9A6A">
      <w:pPr>
        <w:bidi w:val="0"/>
        <w:rPr>
          <w:rFonts w:hint="eastAsia"/>
          <w:lang w:eastAsia="zh-CN"/>
        </w:rPr>
      </w:pPr>
      <w:r>
        <w:rPr>
          <w:rFonts w:hint="eastAsia"/>
          <w:lang w:eastAsia="zh-CN"/>
        </w:rPr>
        <w:t>3.设备制造厂家提供的图纸和技术文件；</w:t>
      </w:r>
    </w:p>
    <w:p w14:paraId="7E7C2EBE">
      <w:pPr>
        <w:bidi w:val="0"/>
        <w:rPr>
          <w:rFonts w:hint="eastAsia"/>
          <w:lang w:eastAsia="zh-CN"/>
        </w:rPr>
      </w:pPr>
      <w:r>
        <w:rPr>
          <w:rFonts w:hint="eastAsia"/>
          <w:lang w:eastAsia="zh-CN"/>
        </w:rPr>
        <w:t>4.招标人与投标人、设备材料供货商签订的合同文件中有关质量的条款；</w:t>
      </w:r>
    </w:p>
    <w:p w14:paraId="27C90D1B">
      <w:pPr>
        <w:bidi w:val="0"/>
        <w:rPr>
          <w:rFonts w:hint="eastAsia"/>
          <w:lang w:eastAsia="zh-CN"/>
        </w:rPr>
      </w:pPr>
      <w:r>
        <w:rPr>
          <w:rFonts w:hint="eastAsia"/>
          <w:lang w:eastAsia="zh-CN"/>
        </w:rPr>
        <w:t>5.招标人与监理人签订的合同文件及相关监理文件；</w:t>
      </w:r>
    </w:p>
    <w:p w14:paraId="356725B3">
      <w:pPr>
        <w:bidi w:val="0"/>
        <w:rPr>
          <w:rFonts w:hint="eastAsia"/>
          <w:lang w:eastAsia="zh-CN"/>
        </w:rPr>
      </w:pPr>
      <w:r>
        <w:rPr>
          <w:rFonts w:hint="eastAsia"/>
          <w:lang w:eastAsia="zh-CN"/>
        </w:rPr>
        <w:t>6.招标文件第六章技术标准和要求八、附件清单中所列的附件。</w:t>
      </w:r>
    </w:p>
    <w:p w14:paraId="3AD829F3">
      <w:pPr>
        <w:bidi w:val="0"/>
        <w:rPr>
          <w:rFonts w:hint="eastAsia"/>
          <w:lang w:eastAsia="zh-CN"/>
        </w:rPr>
      </w:pPr>
      <w:r>
        <w:rPr>
          <w:rFonts w:hint="eastAsia"/>
          <w:lang w:eastAsia="zh-CN"/>
        </w:rPr>
        <w:t>7.如果招标人要求高于规范标准的，按合同约定要求执行。</w:t>
      </w:r>
    </w:p>
    <w:p w14:paraId="2D0FB97F">
      <w:pPr>
        <w:bidi w:val="0"/>
        <w:rPr>
          <w:rFonts w:hint="eastAsia"/>
          <w:lang w:eastAsia="zh-CN"/>
        </w:rPr>
      </w:pPr>
      <w:r>
        <w:rPr>
          <w:rFonts w:hint="eastAsia"/>
          <w:lang w:eastAsia="zh-CN"/>
        </w:rPr>
        <w:t>（二）技术参数和性能要求</w:t>
      </w:r>
    </w:p>
    <w:p w14:paraId="24A14B23">
      <w:pPr>
        <w:bidi w:val="0"/>
        <w:rPr>
          <w:rFonts w:hint="eastAsia"/>
          <w:lang w:eastAsia="zh-CN"/>
        </w:rPr>
      </w:pPr>
      <w:r>
        <w:rPr>
          <w:rFonts w:hint="eastAsia"/>
          <w:lang w:eastAsia="zh-CN"/>
        </w:rPr>
        <w:t>不低于设计文件的要求，设计文件无要求的不低于相关规范标准的要求。</w:t>
      </w:r>
    </w:p>
    <w:p w14:paraId="76A0640F">
      <w:pPr>
        <w:bidi w:val="0"/>
        <w:rPr>
          <w:rFonts w:hint="eastAsia"/>
          <w:lang w:eastAsia="zh-CN"/>
        </w:rPr>
      </w:pPr>
      <w:r>
        <w:rPr>
          <w:rFonts w:hint="eastAsia"/>
          <w:lang w:eastAsia="zh-CN"/>
        </w:rPr>
        <w:t>（三）供货要求</w:t>
      </w:r>
    </w:p>
    <w:p w14:paraId="2BF70089">
      <w:pPr>
        <w:bidi w:val="0"/>
        <w:rPr>
          <w:rFonts w:hint="eastAsia"/>
          <w:lang w:eastAsia="zh-CN"/>
        </w:rPr>
      </w:pPr>
      <w:r>
        <w:rPr>
          <w:rFonts w:hint="eastAsia"/>
          <w:lang w:eastAsia="zh-CN"/>
        </w:rPr>
        <w:t>除招标人供货范围外的所有原材料、构件、设备等均有投标人负责，供货进度满足招标人对工程的整体进度要求。</w:t>
      </w:r>
    </w:p>
    <w:p w14:paraId="3C68C32A">
      <w:pPr>
        <w:bidi w:val="0"/>
        <w:rPr>
          <w:rFonts w:hint="eastAsia"/>
          <w:lang w:eastAsia="zh-CN"/>
        </w:rPr>
      </w:pPr>
      <w:r>
        <w:rPr>
          <w:rFonts w:hint="eastAsia"/>
          <w:lang w:eastAsia="zh-CN"/>
        </w:rPr>
        <w:t>（四）试验和验收</w:t>
      </w:r>
    </w:p>
    <w:p w14:paraId="4DCB2680">
      <w:pPr>
        <w:bidi w:val="0"/>
        <w:rPr>
          <w:rFonts w:hint="eastAsia"/>
          <w:lang w:eastAsia="zh-CN"/>
        </w:rPr>
      </w:pPr>
      <w:r>
        <w:rPr>
          <w:rFonts w:hint="eastAsia"/>
          <w:lang w:eastAsia="zh-CN"/>
        </w:rPr>
        <w:t>除</w:t>
      </w:r>
      <w:r>
        <w:rPr>
          <w:rFonts w:hint="eastAsia"/>
          <w:lang w:val="en-US" w:eastAsia="zh-CN"/>
        </w:rPr>
        <w:t>卸船机</w:t>
      </w:r>
      <w:r>
        <w:rPr>
          <w:rFonts w:hint="eastAsia"/>
          <w:lang w:eastAsia="zh-CN"/>
        </w:rPr>
        <w:t>外的试验全部由投标人负责。</w:t>
      </w:r>
    </w:p>
    <w:p w14:paraId="584F234D">
      <w:pPr>
        <w:bidi w:val="0"/>
        <w:rPr>
          <w:rFonts w:hint="eastAsia"/>
          <w:lang w:eastAsia="zh-CN"/>
        </w:rPr>
      </w:pPr>
      <w:r>
        <w:rPr>
          <w:rFonts w:hint="eastAsia"/>
          <w:lang w:eastAsia="zh-CN"/>
        </w:rPr>
        <w:t>投标人应按合同约定进行材料、工程设备和工程的试验和检验，并为监理人对上述材料、工程设备和工程的质量检查提供必要的试验资料和原始记录。按合同约定应由监理人与投标人共同进行试验和检验的，由投标人负责提供必要的试验资料和原始记录。</w:t>
      </w:r>
    </w:p>
    <w:p w14:paraId="7B359353">
      <w:pPr>
        <w:bidi w:val="0"/>
        <w:rPr>
          <w:rFonts w:hint="eastAsia"/>
          <w:lang w:eastAsia="zh-CN"/>
        </w:rPr>
      </w:pPr>
      <w:r>
        <w:rPr>
          <w:rFonts w:hint="eastAsia"/>
          <w:lang w:eastAsia="zh-CN"/>
        </w:rPr>
        <w:t>监理人未按合同约定派员参加试验和检验的，除监理人另有指示外，投标人可自行试验和检验，并应立即将试验和检验结果报送监理人，监理人应签字确认。</w:t>
      </w:r>
    </w:p>
    <w:p w14:paraId="74326F15">
      <w:pPr>
        <w:bidi w:val="0"/>
        <w:rPr>
          <w:rFonts w:hint="eastAsia"/>
          <w:lang w:eastAsia="zh-CN"/>
        </w:rPr>
      </w:pPr>
      <w:r>
        <w:rPr>
          <w:rFonts w:hint="eastAsia"/>
          <w:lang w:eastAsia="zh-CN"/>
        </w:rPr>
        <w:t>监理人对投标人的试验和检验结果有疑问的，或为查清承包人试验和检验成果的可靠性要求承包人重新试验和检验的，可按合同约定由监理人与投标人共同进行。重新试验和检验的结果证明该项材料、工程设备或工程的质量不符合合同要求的，由此增加的费用和（或）工期延误由投标人承担。</w:t>
      </w:r>
    </w:p>
    <w:p w14:paraId="5FC5CD33">
      <w:pPr>
        <w:bidi w:val="0"/>
        <w:rPr>
          <w:rFonts w:hint="eastAsia"/>
          <w:lang w:eastAsia="zh-CN"/>
        </w:rPr>
      </w:pPr>
      <w:r>
        <w:rPr>
          <w:rFonts w:hint="eastAsia"/>
          <w:lang w:eastAsia="zh-CN"/>
        </w:rPr>
        <w:t>所有设备、材料的验收按照《水运工程质量检验标准》（JTS 257-2008）及相关规范、标准、制度等组织验收并签字，详见本章节（一）标准和规范。</w:t>
      </w:r>
    </w:p>
    <w:p w14:paraId="7A79C4ED">
      <w:pPr>
        <w:bidi w:val="0"/>
        <w:rPr>
          <w:rFonts w:hint="eastAsia"/>
          <w:lang w:eastAsia="zh-CN"/>
        </w:rPr>
      </w:pPr>
      <w:r>
        <w:rPr>
          <w:rFonts w:hint="eastAsia"/>
          <w:lang w:eastAsia="zh-CN"/>
        </w:rPr>
        <w:t>（五）包装、运输、储存</w:t>
      </w:r>
    </w:p>
    <w:p w14:paraId="036FD867">
      <w:pPr>
        <w:bidi w:val="0"/>
        <w:rPr>
          <w:rFonts w:hint="eastAsia"/>
          <w:lang w:eastAsia="zh-CN"/>
        </w:rPr>
      </w:pPr>
      <w:r>
        <w:rPr>
          <w:rFonts w:hint="eastAsia"/>
          <w:lang w:eastAsia="zh-CN"/>
        </w:rPr>
        <w:t>投标人负责供货范围内设备、材料外的包装、运输、储存；设备、材料的包装、运输和储存必须满足相关要求以防止造成损坏。</w:t>
      </w:r>
    </w:p>
    <w:p w14:paraId="2E7F2EC1">
      <w:pPr>
        <w:bidi w:val="0"/>
        <w:rPr>
          <w:rFonts w:hint="eastAsia"/>
          <w:lang w:eastAsia="zh-CN"/>
        </w:rPr>
      </w:pPr>
      <w:r>
        <w:rPr>
          <w:rFonts w:hint="eastAsia"/>
          <w:lang w:eastAsia="zh-CN"/>
        </w:rPr>
        <w:t>（六）码头施工要求</w:t>
      </w:r>
    </w:p>
    <w:p w14:paraId="7DB40DB9">
      <w:pPr>
        <w:bidi w:val="0"/>
        <w:rPr>
          <w:rFonts w:hint="eastAsia"/>
          <w:lang w:eastAsia="zh-CN"/>
        </w:rPr>
      </w:pPr>
      <w:r>
        <w:rPr>
          <w:rFonts w:hint="eastAsia"/>
          <w:lang w:eastAsia="zh-CN"/>
        </w:rPr>
        <w:t>1.平面及高程控制网（</w:t>
      </w:r>
      <w:r>
        <w:rPr>
          <w:rFonts w:hint="eastAsia"/>
          <w:lang w:val="en-US" w:eastAsia="zh-CN"/>
        </w:rPr>
        <w:t>由投标方负责提供</w:t>
      </w:r>
      <w:r>
        <w:rPr>
          <w:rFonts w:hint="eastAsia"/>
          <w:lang w:eastAsia="zh-CN"/>
        </w:rPr>
        <w:t>）</w:t>
      </w:r>
    </w:p>
    <w:p w14:paraId="4E72CDA7">
      <w:pPr>
        <w:bidi w:val="0"/>
        <w:rPr>
          <w:rFonts w:hint="eastAsia"/>
          <w:lang w:eastAsia="zh-CN"/>
        </w:rPr>
      </w:pPr>
      <w:r>
        <w:rPr>
          <w:rFonts w:hint="eastAsia"/>
          <w:lang w:eastAsia="zh-CN"/>
        </w:rPr>
        <w:t>工程位置按总图专业提供的坐标确定，施工前需仔细核对。</w:t>
      </w:r>
    </w:p>
    <w:p w14:paraId="3E23CE14">
      <w:pPr>
        <w:bidi w:val="0"/>
        <w:rPr>
          <w:rFonts w:hint="eastAsia"/>
          <w:lang w:eastAsia="zh-CN"/>
        </w:rPr>
      </w:pPr>
      <w:r>
        <w:rPr>
          <w:rFonts w:hint="eastAsia"/>
          <w:lang w:eastAsia="zh-CN"/>
        </w:rPr>
        <w:t>施工平面控制网：坐标系统采用 2000 大地坐标系统。施工测量平面控制网建立后，应经验收，方可启用。</w:t>
      </w:r>
    </w:p>
    <w:p w14:paraId="1B773654">
      <w:pPr>
        <w:bidi w:val="0"/>
        <w:rPr>
          <w:rFonts w:hint="eastAsia"/>
          <w:lang w:eastAsia="zh-CN"/>
        </w:rPr>
      </w:pPr>
      <w:r>
        <w:rPr>
          <w:rFonts w:hint="eastAsia"/>
          <w:lang w:eastAsia="zh-CN"/>
        </w:rPr>
        <w:t>施工高程控制网：高程系统采用当地理论深度基面。施工高程控制网须经验收方可启用。</w:t>
      </w:r>
    </w:p>
    <w:p w14:paraId="2C141EE2">
      <w:pPr>
        <w:bidi w:val="0"/>
        <w:rPr>
          <w:rFonts w:hint="eastAsia"/>
          <w:lang w:eastAsia="zh-CN"/>
        </w:rPr>
      </w:pPr>
      <w:r>
        <w:rPr>
          <w:rFonts w:hint="eastAsia"/>
          <w:lang w:eastAsia="zh-CN"/>
        </w:rPr>
        <w:t>施工平面控制网和施工高程控制网的测设须符合《码头结构设计规范》（JTS 167-2018）和《水运工程测量规范》（JTS 131-2012）的规定。</w:t>
      </w:r>
    </w:p>
    <w:p w14:paraId="1A65E8FA">
      <w:pPr>
        <w:bidi w:val="0"/>
        <w:rPr>
          <w:rFonts w:hint="eastAsia"/>
          <w:lang w:eastAsia="zh-CN"/>
        </w:rPr>
      </w:pPr>
      <w:r>
        <w:rPr>
          <w:rFonts w:hint="eastAsia"/>
          <w:lang w:eastAsia="zh-CN"/>
        </w:rPr>
        <w:t>2.主要施工工序</w:t>
      </w:r>
    </w:p>
    <w:p w14:paraId="42EB3C3A">
      <w:pPr>
        <w:bidi w:val="0"/>
        <w:rPr>
          <w:rFonts w:hint="eastAsia"/>
        </w:rPr>
      </w:pPr>
      <w:r>
        <w:rPr>
          <w:rFonts w:hint="eastAsia"/>
        </w:rPr>
        <w:t>主要施工内容</w:t>
      </w:r>
    </w:p>
    <w:p w14:paraId="707F6C60">
      <w:pPr>
        <w:bidi w:val="0"/>
        <w:rPr>
          <w:rFonts w:hint="eastAsia"/>
          <w:lang w:eastAsia="zh-CN"/>
        </w:rPr>
      </w:pPr>
      <w:r>
        <w:rPr>
          <w:rFonts w:hint="eastAsia"/>
          <w:lang w:eastAsia="zh-CN"/>
        </w:rPr>
        <w:t>本工程水工建筑物码头结构施工内容主要包括构件预制，沉装施工，现浇桩帽， 构件安装，现浇节点，现浇面层及磨耗层，安装附属设施，港池疏浚等。</w:t>
      </w:r>
    </w:p>
    <w:p w14:paraId="2B941EB1">
      <w:pPr>
        <w:bidi w:val="0"/>
        <w:rPr>
          <w:rFonts w:hint="eastAsia"/>
        </w:rPr>
      </w:pPr>
      <w:r>
        <w:rPr>
          <w:rFonts w:hint="eastAsia"/>
        </w:rPr>
        <w:t>总体施工安排</w:t>
      </w:r>
    </w:p>
    <w:p w14:paraId="31CA04EE">
      <w:pPr>
        <w:bidi w:val="0"/>
        <w:rPr>
          <w:rFonts w:hint="eastAsia"/>
          <w:lang w:eastAsia="zh-CN"/>
        </w:rPr>
      </w:pPr>
      <w:r>
        <w:rPr>
          <w:rFonts w:hint="eastAsia"/>
          <w:lang w:eastAsia="zh-CN"/>
        </w:rPr>
        <w:t>码头结构总体施工顺序如下：制桩(疏浚)→沉桩→现浇桩帽→安放预制横梁→安放预制纵梁、轨道梁（现浇节点）→安放预制板→现浇面层→附属设施安装（疏浚）→上部设备配套工程施工→设备调试→交、竣工验收。</w:t>
      </w:r>
    </w:p>
    <w:p w14:paraId="4B26D01C">
      <w:pPr>
        <w:bidi w:val="0"/>
        <w:rPr>
          <w:rFonts w:hint="eastAsia"/>
          <w:lang w:eastAsia="zh-CN"/>
        </w:rPr>
      </w:pPr>
      <w:r>
        <w:rPr>
          <w:rFonts w:hint="eastAsia"/>
          <w:lang w:eastAsia="zh-CN"/>
        </w:rPr>
        <w:t>本工程的具体施工顺序，由投标人在施工之前根据设计文件结合工程现场的实际情况制定详细的施工组织设计。施工组织设计中应反映施工安排、施工设备、步骤及方法等，并将计划提交监理工程师审批。投标人应对所有项目的施工、安全监控和控制负责，避免损坏临近的设施、设备及伤害个人。特别注意对周边航道和泊位的正常运营和安全要求进行细致分析，并进行针对性的部署，施工顺序安排需充分考虑业主对工期的要求，做到合理安排，均衡施工。</w:t>
      </w:r>
    </w:p>
    <w:p w14:paraId="1A9988D5">
      <w:pPr>
        <w:bidi w:val="0"/>
        <w:rPr>
          <w:rFonts w:hint="eastAsia"/>
        </w:rPr>
      </w:pPr>
      <w:r>
        <w:rPr>
          <w:rFonts w:hint="eastAsia"/>
        </w:rPr>
        <w:t xml:space="preserve">主要大型施工船舶要求 </w:t>
      </w:r>
    </w:p>
    <w:p w14:paraId="6D63CC48">
      <w:pPr>
        <w:bidi w:val="0"/>
        <w:rPr>
          <w:rFonts w:hint="eastAsia"/>
        </w:rPr>
      </w:pPr>
      <w:r>
        <w:rPr>
          <w:rFonts w:hint="eastAsia"/>
        </w:rPr>
        <w:t>本工程主要大型施工船舶配置不低于下表要求。</w:t>
      </w:r>
    </w:p>
    <w:p w14:paraId="364522B7">
      <w:pPr>
        <w:pStyle w:val="2"/>
        <w:snapToGrid w:val="0"/>
        <w:spacing w:before="0" w:line="360" w:lineRule="auto"/>
        <w:ind w:left="0" w:firstLineChars="200"/>
        <w:jc w:val="center"/>
        <w:rPr>
          <w:rFonts w:hint="eastAsia"/>
          <w:color w:val="auto"/>
          <w:sz w:val="24"/>
          <w:szCs w:val="24"/>
          <w:highlight w:val="none"/>
        </w:rPr>
      </w:pPr>
      <w:r>
        <w:rPr>
          <w:rFonts w:hint="eastAsia"/>
          <w:color w:val="auto"/>
          <w:sz w:val="24"/>
          <w:szCs w:val="24"/>
          <w:highlight w:val="none"/>
        </w:rPr>
        <w:t>表 4.主要大型施工船舶配置表</w:t>
      </w:r>
    </w:p>
    <w:tbl>
      <w:tblPr>
        <w:tblStyle w:val="108"/>
        <w:tblW w:w="8107" w:type="dxa"/>
        <w:tblInd w:w="5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536"/>
        <w:gridCol w:w="2122"/>
        <w:gridCol w:w="721"/>
        <w:gridCol w:w="656"/>
        <w:gridCol w:w="2416"/>
      </w:tblGrid>
      <w:tr w14:paraId="7F0B8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656" w:type="dxa"/>
            <w:vAlign w:val="center"/>
          </w:tcPr>
          <w:p w14:paraId="4466F7EF">
            <w:pPr>
              <w:pStyle w:val="8"/>
              <w:bidi w:val="0"/>
              <w:jc w:val="center"/>
              <w:rPr>
                <w:rFonts w:hint="eastAsia"/>
              </w:rPr>
            </w:pPr>
            <w:r>
              <w:rPr>
                <w:rFonts w:hint="eastAsia"/>
              </w:rPr>
              <w:t>序号</w:t>
            </w:r>
          </w:p>
        </w:tc>
        <w:tc>
          <w:tcPr>
            <w:tcW w:w="1536" w:type="dxa"/>
            <w:vAlign w:val="center"/>
          </w:tcPr>
          <w:p w14:paraId="0B46D214">
            <w:pPr>
              <w:pStyle w:val="8"/>
              <w:bidi w:val="0"/>
              <w:ind w:firstLine="0"/>
              <w:jc w:val="center"/>
              <w:outlineLvl w:val="9"/>
              <w:rPr>
                <w:rFonts w:hint="eastAsia" w:ascii="宋体" w:hAnsi="宋体" w:eastAsia="宋体" w:cs="宋体"/>
              </w:rPr>
            </w:pPr>
            <w:r>
              <w:rPr>
                <w:rFonts w:hint="eastAsia" w:ascii="宋体" w:hAnsi="宋体" w:eastAsia="宋体" w:cs="宋体"/>
              </w:rPr>
              <w:t>船舶种类</w:t>
            </w:r>
          </w:p>
        </w:tc>
        <w:tc>
          <w:tcPr>
            <w:tcW w:w="2122" w:type="dxa"/>
            <w:vAlign w:val="center"/>
          </w:tcPr>
          <w:p w14:paraId="41E2C389">
            <w:pPr>
              <w:pStyle w:val="8"/>
              <w:bidi w:val="0"/>
              <w:ind w:firstLine="0"/>
              <w:jc w:val="center"/>
              <w:outlineLvl w:val="9"/>
              <w:rPr>
                <w:rFonts w:hint="eastAsia" w:ascii="宋体" w:hAnsi="宋体" w:eastAsia="宋体" w:cs="宋体"/>
              </w:rPr>
            </w:pPr>
            <w:r>
              <w:rPr>
                <w:rFonts w:hint="eastAsia" w:ascii="宋体" w:hAnsi="宋体" w:eastAsia="宋体" w:cs="宋体"/>
              </w:rPr>
              <w:t>型号规格</w:t>
            </w:r>
          </w:p>
        </w:tc>
        <w:tc>
          <w:tcPr>
            <w:tcW w:w="721" w:type="dxa"/>
            <w:vAlign w:val="center"/>
          </w:tcPr>
          <w:p w14:paraId="2E45F172">
            <w:pPr>
              <w:pStyle w:val="8"/>
              <w:bidi w:val="0"/>
              <w:ind w:firstLine="0"/>
              <w:jc w:val="center"/>
              <w:outlineLvl w:val="9"/>
              <w:rPr>
                <w:rFonts w:hint="eastAsia" w:ascii="宋体" w:hAnsi="宋体" w:eastAsia="宋体" w:cs="宋体"/>
              </w:rPr>
            </w:pPr>
            <w:r>
              <w:rPr>
                <w:rFonts w:hint="eastAsia" w:ascii="宋体" w:hAnsi="宋体" w:eastAsia="宋体" w:cs="宋体"/>
              </w:rPr>
              <w:t>单位</w:t>
            </w:r>
          </w:p>
        </w:tc>
        <w:tc>
          <w:tcPr>
            <w:tcW w:w="656" w:type="dxa"/>
            <w:vAlign w:val="center"/>
          </w:tcPr>
          <w:p w14:paraId="25B44157">
            <w:pPr>
              <w:pStyle w:val="8"/>
              <w:bidi w:val="0"/>
              <w:ind w:firstLine="0"/>
              <w:jc w:val="center"/>
              <w:outlineLvl w:val="9"/>
              <w:rPr>
                <w:rFonts w:hint="eastAsia" w:ascii="宋体" w:hAnsi="宋体" w:eastAsia="宋体" w:cs="宋体"/>
              </w:rPr>
            </w:pPr>
            <w:r>
              <w:rPr>
                <w:rFonts w:hint="eastAsia" w:ascii="宋体" w:hAnsi="宋体" w:eastAsia="宋体" w:cs="宋体"/>
              </w:rPr>
              <w:t>数量</w:t>
            </w:r>
          </w:p>
        </w:tc>
        <w:tc>
          <w:tcPr>
            <w:tcW w:w="2416" w:type="dxa"/>
            <w:vAlign w:val="center"/>
          </w:tcPr>
          <w:p w14:paraId="4787D5CE">
            <w:pPr>
              <w:pStyle w:val="8"/>
              <w:bidi w:val="0"/>
              <w:ind w:firstLine="0"/>
              <w:jc w:val="center"/>
              <w:outlineLvl w:val="9"/>
              <w:rPr>
                <w:rFonts w:hint="eastAsia" w:ascii="宋体" w:hAnsi="宋体" w:eastAsia="宋体" w:cs="宋体"/>
              </w:rPr>
            </w:pPr>
            <w:r>
              <w:rPr>
                <w:rFonts w:hint="eastAsia" w:ascii="宋体" w:hAnsi="宋体" w:eastAsia="宋体" w:cs="宋体"/>
              </w:rPr>
              <w:t>用途备注</w:t>
            </w:r>
          </w:p>
        </w:tc>
      </w:tr>
      <w:tr w14:paraId="3FB7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656" w:type="dxa"/>
            <w:vAlign w:val="center"/>
          </w:tcPr>
          <w:p w14:paraId="6078BEBD">
            <w:pPr>
              <w:pStyle w:val="8"/>
              <w:bidi w:val="0"/>
              <w:jc w:val="center"/>
              <w:rPr>
                <w:rFonts w:hint="eastAsia"/>
              </w:rPr>
            </w:pPr>
            <w:r>
              <w:rPr>
                <w:rFonts w:hint="eastAsia"/>
              </w:rPr>
              <w:t>1</w:t>
            </w:r>
          </w:p>
        </w:tc>
        <w:tc>
          <w:tcPr>
            <w:tcW w:w="1536" w:type="dxa"/>
            <w:vAlign w:val="center"/>
          </w:tcPr>
          <w:p w14:paraId="1CE26894">
            <w:pPr>
              <w:pStyle w:val="8"/>
              <w:bidi w:val="0"/>
              <w:ind w:firstLine="0"/>
              <w:jc w:val="center"/>
              <w:outlineLvl w:val="9"/>
              <w:rPr>
                <w:rFonts w:hint="eastAsia" w:ascii="宋体" w:hAnsi="宋体" w:eastAsia="宋体" w:cs="宋体"/>
              </w:rPr>
            </w:pPr>
            <w:r>
              <w:rPr>
                <w:rFonts w:hint="eastAsia" w:ascii="宋体" w:hAnsi="宋体" w:eastAsia="宋体" w:cs="宋体"/>
              </w:rPr>
              <w:t>抓斗式挖泥船</w:t>
            </w:r>
          </w:p>
        </w:tc>
        <w:tc>
          <w:tcPr>
            <w:tcW w:w="2122" w:type="dxa"/>
            <w:vAlign w:val="center"/>
          </w:tcPr>
          <w:p w14:paraId="40A2347B">
            <w:pPr>
              <w:pStyle w:val="8"/>
              <w:bidi w:val="0"/>
              <w:ind w:firstLine="0"/>
              <w:jc w:val="center"/>
              <w:outlineLvl w:val="9"/>
              <w:rPr>
                <w:rFonts w:hint="eastAsia" w:ascii="宋体" w:hAnsi="宋体" w:eastAsia="宋体" w:cs="宋体"/>
              </w:rPr>
            </w:pPr>
            <w:r>
              <w:rPr>
                <w:rFonts w:hint="eastAsia" w:ascii="宋体" w:hAnsi="宋体" w:eastAsia="宋体" w:cs="宋体"/>
              </w:rPr>
              <w:t>13m³</w:t>
            </w:r>
          </w:p>
        </w:tc>
        <w:tc>
          <w:tcPr>
            <w:tcW w:w="721" w:type="dxa"/>
            <w:vAlign w:val="center"/>
          </w:tcPr>
          <w:p w14:paraId="3C632DF8">
            <w:pPr>
              <w:pStyle w:val="8"/>
              <w:bidi w:val="0"/>
              <w:ind w:firstLine="0"/>
              <w:jc w:val="center"/>
              <w:outlineLvl w:val="9"/>
              <w:rPr>
                <w:rFonts w:hint="eastAsia" w:ascii="宋体" w:hAnsi="宋体" w:eastAsia="宋体" w:cs="宋体"/>
              </w:rPr>
            </w:pPr>
            <w:r>
              <w:rPr>
                <w:rFonts w:hint="eastAsia" w:ascii="宋体" w:hAnsi="宋体" w:eastAsia="宋体" w:cs="宋体"/>
              </w:rPr>
              <w:t>艘</w:t>
            </w:r>
          </w:p>
        </w:tc>
        <w:tc>
          <w:tcPr>
            <w:tcW w:w="656" w:type="dxa"/>
            <w:vAlign w:val="center"/>
          </w:tcPr>
          <w:p w14:paraId="77E51432">
            <w:pPr>
              <w:pStyle w:val="8"/>
              <w:bidi w:val="0"/>
              <w:ind w:firstLine="0"/>
              <w:jc w:val="center"/>
              <w:outlineLvl w:val="9"/>
              <w:rPr>
                <w:rFonts w:hint="eastAsia" w:ascii="宋体" w:hAnsi="宋体" w:eastAsia="宋体" w:cs="宋体"/>
              </w:rPr>
            </w:pPr>
            <w:r>
              <w:rPr>
                <w:rFonts w:hint="eastAsia" w:ascii="宋体" w:hAnsi="宋体" w:eastAsia="宋体" w:cs="宋体"/>
              </w:rPr>
              <w:t>1</w:t>
            </w:r>
          </w:p>
        </w:tc>
        <w:tc>
          <w:tcPr>
            <w:tcW w:w="2416" w:type="dxa"/>
            <w:vAlign w:val="center"/>
          </w:tcPr>
          <w:p w14:paraId="56865626">
            <w:pPr>
              <w:pStyle w:val="8"/>
              <w:bidi w:val="0"/>
              <w:ind w:firstLine="0"/>
              <w:jc w:val="center"/>
              <w:outlineLvl w:val="9"/>
              <w:rPr>
                <w:rFonts w:hint="eastAsia" w:ascii="宋体" w:hAnsi="宋体" w:eastAsia="宋体" w:cs="宋体"/>
              </w:rPr>
            </w:pPr>
            <w:r>
              <w:rPr>
                <w:rFonts w:hint="eastAsia" w:ascii="宋体" w:hAnsi="宋体" w:eastAsia="宋体" w:cs="宋体"/>
              </w:rPr>
              <w:t>疏浚</w:t>
            </w:r>
          </w:p>
        </w:tc>
      </w:tr>
      <w:tr w14:paraId="7628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656" w:type="dxa"/>
            <w:vAlign w:val="center"/>
          </w:tcPr>
          <w:p w14:paraId="3E99FF61">
            <w:pPr>
              <w:pStyle w:val="8"/>
              <w:bidi w:val="0"/>
              <w:jc w:val="center"/>
              <w:rPr>
                <w:rFonts w:hint="eastAsia"/>
              </w:rPr>
            </w:pPr>
            <w:r>
              <w:rPr>
                <w:rFonts w:hint="eastAsia"/>
              </w:rPr>
              <w:t>2</w:t>
            </w:r>
          </w:p>
        </w:tc>
        <w:tc>
          <w:tcPr>
            <w:tcW w:w="1536" w:type="dxa"/>
            <w:vAlign w:val="center"/>
          </w:tcPr>
          <w:p w14:paraId="605D0306">
            <w:pPr>
              <w:pStyle w:val="8"/>
              <w:bidi w:val="0"/>
              <w:ind w:firstLine="0"/>
              <w:jc w:val="center"/>
              <w:outlineLvl w:val="9"/>
              <w:rPr>
                <w:rFonts w:hint="eastAsia" w:ascii="宋体" w:hAnsi="宋体" w:eastAsia="宋体" w:cs="宋体"/>
              </w:rPr>
            </w:pPr>
            <w:r>
              <w:rPr>
                <w:rFonts w:hint="eastAsia" w:ascii="宋体" w:hAnsi="宋体" w:eastAsia="宋体" w:cs="宋体"/>
              </w:rPr>
              <w:t>自航泥驳</w:t>
            </w:r>
          </w:p>
        </w:tc>
        <w:tc>
          <w:tcPr>
            <w:tcW w:w="2122" w:type="dxa"/>
            <w:vAlign w:val="center"/>
          </w:tcPr>
          <w:p w14:paraId="35FCEBD3">
            <w:pPr>
              <w:pStyle w:val="8"/>
              <w:bidi w:val="0"/>
              <w:ind w:firstLine="0"/>
              <w:jc w:val="center"/>
              <w:outlineLvl w:val="9"/>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000m³</w:t>
            </w:r>
          </w:p>
        </w:tc>
        <w:tc>
          <w:tcPr>
            <w:tcW w:w="721" w:type="dxa"/>
            <w:vAlign w:val="center"/>
          </w:tcPr>
          <w:p w14:paraId="16095C79">
            <w:pPr>
              <w:pStyle w:val="8"/>
              <w:bidi w:val="0"/>
              <w:ind w:firstLine="0"/>
              <w:jc w:val="center"/>
              <w:outlineLvl w:val="9"/>
              <w:rPr>
                <w:rFonts w:hint="eastAsia" w:ascii="宋体" w:hAnsi="宋体" w:eastAsia="宋体" w:cs="宋体"/>
              </w:rPr>
            </w:pPr>
            <w:r>
              <w:rPr>
                <w:rFonts w:hint="eastAsia" w:ascii="宋体" w:hAnsi="宋体" w:eastAsia="宋体" w:cs="宋体"/>
              </w:rPr>
              <w:t>艘</w:t>
            </w:r>
          </w:p>
        </w:tc>
        <w:tc>
          <w:tcPr>
            <w:tcW w:w="656" w:type="dxa"/>
            <w:vAlign w:val="center"/>
          </w:tcPr>
          <w:p w14:paraId="7D9A56CF">
            <w:pPr>
              <w:pStyle w:val="8"/>
              <w:bidi w:val="0"/>
              <w:ind w:firstLine="0"/>
              <w:jc w:val="center"/>
              <w:outlineLvl w:val="9"/>
              <w:rPr>
                <w:rFonts w:hint="eastAsia" w:ascii="宋体" w:hAnsi="宋体" w:eastAsia="宋体" w:cs="宋体"/>
                <w:lang w:eastAsia="zh-CN"/>
              </w:rPr>
            </w:pPr>
            <w:r>
              <w:rPr>
                <w:rFonts w:hint="eastAsia" w:ascii="宋体" w:hAnsi="宋体" w:eastAsia="宋体" w:cs="宋体"/>
                <w:lang w:val="en-US" w:eastAsia="zh-CN"/>
              </w:rPr>
              <w:t>2</w:t>
            </w:r>
          </w:p>
        </w:tc>
        <w:tc>
          <w:tcPr>
            <w:tcW w:w="2416" w:type="dxa"/>
            <w:vAlign w:val="center"/>
          </w:tcPr>
          <w:p w14:paraId="28D73566">
            <w:pPr>
              <w:pStyle w:val="8"/>
              <w:bidi w:val="0"/>
              <w:ind w:firstLine="0"/>
              <w:jc w:val="center"/>
              <w:outlineLvl w:val="9"/>
              <w:rPr>
                <w:rFonts w:hint="eastAsia" w:ascii="宋体" w:hAnsi="宋体" w:eastAsia="宋体" w:cs="宋体"/>
              </w:rPr>
            </w:pPr>
            <w:r>
              <w:rPr>
                <w:rFonts w:hint="eastAsia" w:ascii="宋体" w:hAnsi="宋体" w:eastAsia="宋体" w:cs="宋体"/>
              </w:rPr>
              <w:t>疏浚土运输</w:t>
            </w:r>
          </w:p>
        </w:tc>
      </w:tr>
      <w:tr w14:paraId="7898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656" w:type="dxa"/>
            <w:vAlign w:val="center"/>
          </w:tcPr>
          <w:p w14:paraId="197A9689">
            <w:pPr>
              <w:pStyle w:val="8"/>
              <w:bidi w:val="0"/>
              <w:jc w:val="center"/>
              <w:rPr>
                <w:rFonts w:hint="eastAsia"/>
              </w:rPr>
            </w:pPr>
            <w:r>
              <w:rPr>
                <w:rFonts w:hint="eastAsia"/>
              </w:rPr>
              <w:t>3</w:t>
            </w:r>
          </w:p>
        </w:tc>
        <w:tc>
          <w:tcPr>
            <w:tcW w:w="1536" w:type="dxa"/>
            <w:vAlign w:val="center"/>
          </w:tcPr>
          <w:p w14:paraId="6BAEBDB8">
            <w:pPr>
              <w:pStyle w:val="8"/>
              <w:bidi w:val="0"/>
              <w:ind w:firstLine="0"/>
              <w:jc w:val="center"/>
              <w:outlineLvl w:val="9"/>
              <w:rPr>
                <w:rFonts w:hint="eastAsia" w:ascii="宋体" w:hAnsi="宋体" w:eastAsia="宋体" w:cs="宋体"/>
              </w:rPr>
            </w:pPr>
            <w:r>
              <w:rPr>
                <w:rFonts w:hint="eastAsia" w:ascii="宋体" w:hAnsi="宋体" w:eastAsia="宋体" w:cs="宋体"/>
              </w:rPr>
              <w:t>平板驳/方驳</w:t>
            </w:r>
          </w:p>
        </w:tc>
        <w:tc>
          <w:tcPr>
            <w:tcW w:w="2122" w:type="dxa"/>
            <w:vAlign w:val="center"/>
          </w:tcPr>
          <w:p w14:paraId="7345472A">
            <w:pPr>
              <w:pStyle w:val="8"/>
              <w:bidi w:val="0"/>
              <w:ind w:firstLine="0"/>
              <w:jc w:val="center"/>
              <w:outlineLvl w:val="9"/>
              <w:rPr>
                <w:rFonts w:hint="eastAsia" w:ascii="宋体" w:hAnsi="宋体" w:eastAsia="宋体" w:cs="宋体"/>
              </w:rPr>
            </w:pPr>
            <w:r>
              <w:rPr>
                <w:rFonts w:hint="eastAsia" w:ascii="宋体" w:hAnsi="宋体" w:eastAsia="宋体" w:cs="宋体"/>
              </w:rPr>
              <w:t>2000t</w:t>
            </w:r>
          </w:p>
        </w:tc>
        <w:tc>
          <w:tcPr>
            <w:tcW w:w="721" w:type="dxa"/>
            <w:vAlign w:val="center"/>
          </w:tcPr>
          <w:p w14:paraId="2E6F33D1">
            <w:pPr>
              <w:pStyle w:val="8"/>
              <w:bidi w:val="0"/>
              <w:ind w:firstLine="0"/>
              <w:jc w:val="center"/>
              <w:outlineLvl w:val="9"/>
              <w:rPr>
                <w:rFonts w:hint="eastAsia" w:ascii="宋体" w:hAnsi="宋体" w:eastAsia="宋体" w:cs="宋体"/>
              </w:rPr>
            </w:pPr>
            <w:r>
              <w:rPr>
                <w:rFonts w:hint="eastAsia" w:ascii="宋体" w:hAnsi="宋体" w:eastAsia="宋体" w:cs="宋体"/>
              </w:rPr>
              <w:t>艘</w:t>
            </w:r>
          </w:p>
        </w:tc>
        <w:tc>
          <w:tcPr>
            <w:tcW w:w="656" w:type="dxa"/>
            <w:vAlign w:val="center"/>
          </w:tcPr>
          <w:p w14:paraId="56C2C6E6">
            <w:pPr>
              <w:pStyle w:val="8"/>
              <w:bidi w:val="0"/>
              <w:ind w:firstLine="0"/>
              <w:jc w:val="center"/>
              <w:outlineLvl w:val="9"/>
              <w:rPr>
                <w:rFonts w:hint="eastAsia" w:ascii="宋体" w:hAnsi="宋体" w:eastAsia="宋体" w:cs="宋体"/>
              </w:rPr>
            </w:pPr>
            <w:r>
              <w:rPr>
                <w:rFonts w:hint="eastAsia" w:ascii="宋体" w:hAnsi="宋体" w:eastAsia="宋体" w:cs="宋体"/>
              </w:rPr>
              <w:t>3</w:t>
            </w:r>
          </w:p>
        </w:tc>
        <w:tc>
          <w:tcPr>
            <w:tcW w:w="2416" w:type="dxa"/>
            <w:vAlign w:val="center"/>
          </w:tcPr>
          <w:p w14:paraId="32AFDF20">
            <w:pPr>
              <w:pStyle w:val="8"/>
              <w:bidi w:val="0"/>
              <w:ind w:firstLine="0"/>
              <w:jc w:val="center"/>
              <w:outlineLvl w:val="9"/>
              <w:rPr>
                <w:rFonts w:hint="eastAsia" w:ascii="宋体" w:hAnsi="宋体" w:eastAsia="宋体" w:cs="宋体"/>
                <w:lang w:eastAsia="zh-CN"/>
              </w:rPr>
            </w:pPr>
            <w:r>
              <w:rPr>
                <w:rFonts w:hint="eastAsia" w:ascii="宋体" w:hAnsi="宋体" w:eastAsia="宋体" w:cs="宋体"/>
                <w:lang w:eastAsia="zh-CN"/>
              </w:rPr>
              <w:t>预制构件、钢管桩运输</w:t>
            </w:r>
          </w:p>
        </w:tc>
      </w:tr>
      <w:tr w14:paraId="1623D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656" w:type="dxa"/>
            <w:vAlign w:val="center"/>
          </w:tcPr>
          <w:p w14:paraId="484A308E">
            <w:pPr>
              <w:pStyle w:val="8"/>
              <w:bidi w:val="0"/>
              <w:jc w:val="center"/>
              <w:rPr>
                <w:rFonts w:hint="eastAsia"/>
              </w:rPr>
            </w:pPr>
            <w:r>
              <w:rPr>
                <w:rFonts w:hint="eastAsia"/>
              </w:rPr>
              <w:t>4</w:t>
            </w:r>
          </w:p>
        </w:tc>
        <w:tc>
          <w:tcPr>
            <w:tcW w:w="1536" w:type="dxa"/>
            <w:vAlign w:val="center"/>
          </w:tcPr>
          <w:p w14:paraId="771EB336">
            <w:pPr>
              <w:pStyle w:val="8"/>
              <w:bidi w:val="0"/>
              <w:ind w:firstLine="0"/>
              <w:jc w:val="center"/>
              <w:outlineLvl w:val="9"/>
              <w:rPr>
                <w:rFonts w:hint="eastAsia" w:ascii="宋体" w:hAnsi="宋体" w:eastAsia="宋体" w:cs="宋体"/>
              </w:rPr>
            </w:pPr>
            <w:r>
              <w:rPr>
                <w:rFonts w:hint="eastAsia" w:ascii="宋体" w:hAnsi="宋体" w:eastAsia="宋体" w:cs="宋体"/>
              </w:rPr>
              <w:t>打桩船</w:t>
            </w:r>
          </w:p>
        </w:tc>
        <w:tc>
          <w:tcPr>
            <w:tcW w:w="2122" w:type="dxa"/>
            <w:vAlign w:val="center"/>
          </w:tcPr>
          <w:p w14:paraId="2B77062B">
            <w:pPr>
              <w:pStyle w:val="8"/>
              <w:bidi w:val="0"/>
              <w:ind w:firstLine="0"/>
              <w:jc w:val="center"/>
              <w:outlineLvl w:val="9"/>
              <w:rPr>
                <w:rFonts w:hint="eastAsia" w:ascii="宋体" w:hAnsi="宋体" w:eastAsia="宋体" w:cs="宋体"/>
              </w:rPr>
            </w:pPr>
            <w:r>
              <w:rPr>
                <w:rFonts w:hint="eastAsia" w:ascii="宋体" w:hAnsi="宋体" w:eastAsia="宋体" w:cs="宋体"/>
              </w:rPr>
              <w:t>桩架高度不小于</w:t>
            </w:r>
            <w:r>
              <w:rPr>
                <w:rFonts w:hint="eastAsia" w:ascii="宋体" w:hAnsi="宋体" w:eastAsia="宋体" w:cs="宋体"/>
                <w:lang w:val="en-US" w:eastAsia="zh-CN"/>
              </w:rPr>
              <w:t>6</w:t>
            </w:r>
            <w:r>
              <w:rPr>
                <w:rFonts w:hint="eastAsia" w:ascii="宋体" w:hAnsi="宋体" w:eastAsia="宋体" w:cs="宋体"/>
              </w:rPr>
              <w:t>0m</w:t>
            </w:r>
          </w:p>
        </w:tc>
        <w:tc>
          <w:tcPr>
            <w:tcW w:w="721" w:type="dxa"/>
            <w:vAlign w:val="center"/>
          </w:tcPr>
          <w:p w14:paraId="5DE99D48">
            <w:pPr>
              <w:pStyle w:val="8"/>
              <w:bidi w:val="0"/>
              <w:ind w:firstLine="0"/>
              <w:jc w:val="center"/>
              <w:outlineLvl w:val="9"/>
              <w:rPr>
                <w:rFonts w:hint="eastAsia" w:ascii="宋体" w:hAnsi="宋体" w:eastAsia="宋体" w:cs="宋体"/>
              </w:rPr>
            </w:pPr>
            <w:r>
              <w:rPr>
                <w:rFonts w:hint="eastAsia" w:ascii="宋体" w:hAnsi="宋体" w:eastAsia="宋体" w:cs="宋体"/>
              </w:rPr>
              <w:t>艘</w:t>
            </w:r>
          </w:p>
        </w:tc>
        <w:tc>
          <w:tcPr>
            <w:tcW w:w="656" w:type="dxa"/>
            <w:vAlign w:val="center"/>
          </w:tcPr>
          <w:p w14:paraId="2A6260FF">
            <w:pPr>
              <w:pStyle w:val="8"/>
              <w:bidi w:val="0"/>
              <w:ind w:firstLine="0"/>
              <w:jc w:val="center"/>
              <w:outlineLvl w:val="9"/>
              <w:rPr>
                <w:rFonts w:hint="eastAsia" w:ascii="宋体" w:hAnsi="宋体" w:eastAsia="宋体" w:cs="宋体"/>
                <w:lang w:eastAsia="zh-CN"/>
              </w:rPr>
            </w:pPr>
            <w:r>
              <w:rPr>
                <w:rFonts w:hint="eastAsia" w:cs="宋体"/>
                <w:lang w:val="en-US" w:eastAsia="zh-CN"/>
              </w:rPr>
              <w:t>2</w:t>
            </w:r>
          </w:p>
        </w:tc>
        <w:tc>
          <w:tcPr>
            <w:tcW w:w="2416" w:type="dxa"/>
            <w:vAlign w:val="center"/>
          </w:tcPr>
          <w:p w14:paraId="1F98EB2B">
            <w:pPr>
              <w:pStyle w:val="8"/>
              <w:bidi w:val="0"/>
              <w:ind w:firstLine="0"/>
              <w:jc w:val="center"/>
              <w:outlineLvl w:val="9"/>
              <w:rPr>
                <w:rFonts w:hint="eastAsia" w:ascii="宋体" w:hAnsi="宋体" w:eastAsia="宋体" w:cs="宋体"/>
              </w:rPr>
            </w:pPr>
            <w:r>
              <w:rPr>
                <w:rFonts w:hint="eastAsia" w:ascii="宋体" w:hAnsi="宋体" w:eastAsia="宋体" w:cs="宋体"/>
              </w:rPr>
              <w:t>打桩</w:t>
            </w:r>
          </w:p>
        </w:tc>
      </w:tr>
      <w:tr w14:paraId="4CE1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656" w:type="dxa"/>
            <w:vAlign w:val="center"/>
          </w:tcPr>
          <w:p w14:paraId="56F8E659">
            <w:pPr>
              <w:pStyle w:val="8"/>
              <w:bidi w:val="0"/>
              <w:jc w:val="center"/>
              <w:rPr>
                <w:rFonts w:hint="eastAsia"/>
              </w:rPr>
            </w:pPr>
            <w:r>
              <w:rPr>
                <w:rFonts w:hint="eastAsia"/>
              </w:rPr>
              <w:t>5</w:t>
            </w:r>
          </w:p>
        </w:tc>
        <w:tc>
          <w:tcPr>
            <w:tcW w:w="1536" w:type="dxa"/>
            <w:vAlign w:val="center"/>
          </w:tcPr>
          <w:p w14:paraId="07E5CAF8">
            <w:pPr>
              <w:pStyle w:val="8"/>
              <w:bidi w:val="0"/>
              <w:ind w:firstLine="0"/>
              <w:jc w:val="center"/>
              <w:outlineLvl w:val="9"/>
              <w:rPr>
                <w:rFonts w:hint="eastAsia" w:ascii="宋体" w:hAnsi="宋体" w:eastAsia="宋体" w:cs="宋体"/>
              </w:rPr>
            </w:pPr>
            <w:r>
              <w:rPr>
                <w:rFonts w:hint="eastAsia" w:ascii="宋体" w:hAnsi="宋体" w:eastAsia="宋体" w:cs="宋体"/>
              </w:rPr>
              <w:t>起重船</w:t>
            </w:r>
          </w:p>
        </w:tc>
        <w:tc>
          <w:tcPr>
            <w:tcW w:w="2122" w:type="dxa"/>
            <w:vAlign w:val="center"/>
          </w:tcPr>
          <w:p w14:paraId="36919B70">
            <w:pPr>
              <w:pStyle w:val="8"/>
              <w:bidi w:val="0"/>
              <w:ind w:firstLine="0"/>
              <w:jc w:val="center"/>
              <w:outlineLvl w:val="9"/>
              <w:rPr>
                <w:rFonts w:hint="eastAsia" w:ascii="宋体" w:hAnsi="宋体" w:eastAsia="宋体" w:cs="宋体"/>
              </w:rPr>
            </w:pPr>
            <w:r>
              <w:rPr>
                <w:rFonts w:hint="eastAsia" w:ascii="宋体" w:hAnsi="宋体" w:eastAsia="宋体" w:cs="宋体"/>
              </w:rPr>
              <w:t>200t</w:t>
            </w:r>
          </w:p>
        </w:tc>
        <w:tc>
          <w:tcPr>
            <w:tcW w:w="721" w:type="dxa"/>
            <w:vAlign w:val="center"/>
          </w:tcPr>
          <w:p w14:paraId="30FB103E">
            <w:pPr>
              <w:pStyle w:val="8"/>
              <w:bidi w:val="0"/>
              <w:ind w:firstLine="0"/>
              <w:jc w:val="center"/>
              <w:outlineLvl w:val="9"/>
              <w:rPr>
                <w:rFonts w:hint="eastAsia" w:ascii="宋体" w:hAnsi="宋体" w:eastAsia="宋体" w:cs="宋体"/>
              </w:rPr>
            </w:pPr>
            <w:r>
              <w:rPr>
                <w:rFonts w:hint="eastAsia" w:ascii="宋体" w:hAnsi="宋体" w:eastAsia="宋体" w:cs="宋体"/>
              </w:rPr>
              <w:t>艘</w:t>
            </w:r>
          </w:p>
        </w:tc>
        <w:tc>
          <w:tcPr>
            <w:tcW w:w="656" w:type="dxa"/>
            <w:vAlign w:val="center"/>
          </w:tcPr>
          <w:p w14:paraId="59228024">
            <w:pPr>
              <w:pStyle w:val="8"/>
              <w:bidi w:val="0"/>
              <w:ind w:firstLine="0"/>
              <w:jc w:val="center"/>
              <w:outlineLvl w:val="9"/>
              <w:rPr>
                <w:rFonts w:hint="eastAsia" w:ascii="宋体" w:hAnsi="宋体" w:eastAsia="宋体" w:cs="宋体"/>
                <w:lang w:eastAsia="zh-CN"/>
              </w:rPr>
            </w:pPr>
            <w:r>
              <w:rPr>
                <w:rFonts w:hint="eastAsia" w:cs="宋体"/>
                <w:lang w:val="en-US" w:eastAsia="zh-CN"/>
              </w:rPr>
              <w:t>2</w:t>
            </w:r>
          </w:p>
        </w:tc>
        <w:tc>
          <w:tcPr>
            <w:tcW w:w="2416" w:type="dxa"/>
            <w:vAlign w:val="center"/>
          </w:tcPr>
          <w:p w14:paraId="16135860">
            <w:pPr>
              <w:pStyle w:val="8"/>
              <w:bidi w:val="0"/>
              <w:ind w:firstLine="0"/>
              <w:jc w:val="center"/>
              <w:outlineLvl w:val="9"/>
              <w:rPr>
                <w:rFonts w:hint="eastAsia" w:ascii="宋体" w:hAnsi="宋体" w:eastAsia="宋体" w:cs="宋体"/>
              </w:rPr>
            </w:pPr>
            <w:r>
              <w:rPr>
                <w:rFonts w:hint="eastAsia" w:ascii="宋体" w:hAnsi="宋体" w:eastAsia="宋体" w:cs="宋体"/>
              </w:rPr>
              <w:t>吊装</w:t>
            </w:r>
          </w:p>
        </w:tc>
      </w:tr>
    </w:tbl>
    <w:p w14:paraId="6E7B3D2E">
      <w:pPr>
        <w:bidi w:val="0"/>
        <w:rPr>
          <w:rFonts w:hint="eastAsia"/>
          <w:lang w:eastAsia="zh-CN"/>
        </w:rPr>
      </w:pPr>
      <w:r>
        <w:rPr>
          <w:rFonts w:hint="eastAsia"/>
          <w:lang w:eastAsia="zh-CN"/>
        </w:rPr>
        <w:t>3.钢筋混凝土工程</w:t>
      </w:r>
    </w:p>
    <w:p w14:paraId="6A871F09">
      <w:pPr>
        <w:bidi w:val="0"/>
        <w:rPr>
          <w:rFonts w:hint="eastAsia"/>
        </w:rPr>
      </w:pPr>
      <w:r>
        <w:rPr>
          <w:rFonts w:hint="eastAsia"/>
          <w:lang w:val="en-US" w:eastAsia="zh-CN"/>
        </w:rPr>
        <w:t>3.1</w:t>
      </w:r>
      <w:r>
        <w:rPr>
          <w:rFonts w:hint="eastAsia"/>
        </w:rPr>
        <w:t>一般规定</w:t>
      </w:r>
    </w:p>
    <w:p w14:paraId="729636CD">
      <w:pPr>
        <w:bidi w:val="0"/>
        <w:rPr>
          <w:rFonts w:hint="eastAsia"/>
          <w:lang w:eastAsia="zh-CN"/>
        </w:rPr>
      </w:pPr>
      <w:r>
        <w:rPr>
          <w:rFonts w:hint="eastAsia"/>
          <w:lang w:eastAsia="zh-CN"/>
        </w:rPr>
        <w:t>本章内容为本工程的水工建筑物钢筋混凝土施工的技术要求。</w:t>
      </w:r>
    </w:p>
    <w:p w14:paraId="5E4D90F4">
      <w:pPr>
        <w:bidi w:val="0"/>
        <w:rPr>
          <w:rFonts w:hint="eastAsia"/>
          <w:lang w:eastAsia="zh-CN"/>
        </w:rPr>
      </w:pPr>
      <w:r>
        <w:rPr>
          <w:rFonts w:hint="eastAsia"/>
          <w:lang w:eastAsia="zh-CN"/>
        </w:rPr>
        <w:t>水运工程混凝土的施工执行《水运工程混凝土施工规范》（JTS 202-2011）,不收缩混凝土施工尚应符合《补偿收缩混凝土应用技术规程》（JGJ/T 178-2009）的规定，大体积混凝土尚应符合《水运工程大体积混凝土温度裂缝控制技术规程》（JTS/T 202-1-2022）的规定。</w:t>
      </w:r>
    </w:p>
    <w:p w14:paraId="6F0AD0B4">
      <w:pPr>
        <w:bidi w:val="0"/>
        <w:rPr>
          <w:rFonts w:hint="eastAsia"/>
        </w:rPr>
      </w:pPr>
      <w:r>
        <w:rPr>
          <w:rFonts w:hint="eastAsia"/>
          <w:lang w:val="en-US" w:eastAsia="zh-CN"/>
        </w:rPr>
        <w:t>3.2</w:t>
      </w:r>
      <w:r>
        <w:rPr>
          <w:rFonts w:hint="eastAsia"/>
        </w:rPr>
        <w:t>混凝土的强度等级</w:t>
      </w:r>
    </w:p>
    <w:p w14:paraId="15CF51B9">
      <w:pPr>
        <w:bidi w:val="0"/>
        <w:rPr>
          <w:rFonts w:hint="eastAsia"/>
          <w:lang w:eastAsia="zh-CN"/>
        </w:rPr>
      </w:pPr>
      <w:r>
        <w:rPr>
          <w:rFonts w:hint="eastAsia"/>
          <w:lang w:eastAsia="zh-CN"/>
        </w:rPr>
        <w:t>表 5.码头平台各构件的混凝土强度等级</w:t>
      </w:r>
    </w:p>
    <w:tbl>
      <w:tblPr>
        <w:tblStyle w:val="108"/>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404"/>
        <w:gridCol w:w="919"/>
        <w:gridCol w:w="4861"/>
      </w:tblGrid>
      <w:tr w14:paraId="16DDC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exact"/>
        </w:trPr>
        <w:tc>
          <w:tcPr>
            <w:tcW w:w="1853" w:type="pct"/>
            <w:vAlign w:val="center"/>
          </w:tcPr>
          <w:p w14:paraId="0B880E89">
            <w:pPr>
              <w:pStyle w:val="8"/>
              <w:bidi w:val="0"/>
              <w:jc w:val="center"/>
              <w:rPr>
                <w:rFonts w:hint="eastAsia"/>
              </w:rPr>
            </w:pPr>
            <w:r>
              <w:rPr>
                <w:rFonts w:hint="eastAsia"/>
              </w:rPr>
              <w:t>项目</w:t>
            </w:r>
          </w:p>
        </w:tc>
        <w:tc>
          <w:tcPr>
            <w:tcW w:w="500" w:type="pct"/>
            <w:vAlign w:val="center"/>
          </w:tcPr>
          <w:p w14:paraId="48BE3F54">
            <w:pPr>
              <w:pStyle w:val="8"/>
              <w:bidi w:val="0"/>
              <w:jc w:val="center"/>
              <w:rPr>
                <w:rFonts w:hint="eastAsia"/>
              </w:rPr>
            </w:pPr>
            <w:r>
              <w:rPr>
                <w:rFonts w:hint="eastAsia"/>
              </w:rPr>
              <w:t>强度等级</w:t>
            </w:r>
          </w:p>
        </w:tc>
        <w:tc>
          <w:tcPr>
            <w:tcW w:w="2646" w:type="pct"/>
            <w:vAlign w:val="center"/>
          </w:tcPr>
          <w:p w14:paraId="17278B5B">
            <w:pPr>
              <w:pStyle w:val="8"/>
              <w:bidi w:val="0"/>
              <w:rPr>
                <w:rFonts w:hint="eastAsia"/>
              </w:rPr>
            </w:pPr>
            <w:r>
              <w:rPr>
                <w:rFonts w:hint="eastAsia"/>
              </w:rPr>
              <w:t>备注</w:t>
            </w:r>
          </w:p>
        </w:tc>
      </w:tr>
      <w:tr w14:paraId="12C72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53" w:type="pct"/>
            <w:vAlign w:val="center"/>
          </w:tcPr>
          <w:p w14:paraId="365738D4">
            <w:pPr>
              <w:pStyle w:val="8"/>
              <w:bidi w:val="0"/>
              <w:jc w:val="center"/>
              <w:rPr>
                <w:rFonts w:hint="eastAsia"/>
              </w:rPr>
            </w:pPr>
            <w:r>
              <w:rPr>
                <w:rFonts w:hint="eastAsia"/>
              </w:rPr>
              <w:t>磨耗层</w:t>
            </w:r>
          </w:p>
        </w:tc>
        <w:tc>
          <w:tcPr>
            <w:tcW w:w="500" w:type="pct"/>
            <w:vAlign w:val="center"/>
          </w:tcPr>
          <w:p w14:paraId="0A0AD94F">
            <w:pPr>
              <w:pStyle w:val="8"/>
              <w:bidi w:val="0"/>
              <w:jc w:val="center"/>
              <w:rPr>
                <w:rFonts w:hint="eastAsia"/>
                <w:lang w:eastAsia="zh-CN"/>
              </w:rPr>
            </w:pPr>
            <w:r>
              <w:rPr>
                <w:rFonts w:hint="eastAsia"/>
              </w:rPr>
              <w:t>C3</w:t>
            </w:r>
            <w:r>
              <w:rPr>
                <w:rFonts w:hint="eastAsia"/>
                <w:lang w:eastAsia="zh-CN"/>
              </w:rPr>
              <w:t>0</w:t>
            </w:r>
          </w:p>
        </w:tc>
        <w:tc>
          <w:tcPr>
            <w:tcW w:w="2646" w:type="pct"/>
            <w:vAlign w:val="center"/>
          </w:tcPr>
          <w:p w14:paraId="43C95A7C">
            <w:pPr>
              <w:pStyle w:val="8"/>
              <w:bidi w:val="0"/>
              <w:rPr>
                <w:rFonts w:hint="eastAsia"/>
                <w:lang w:eastAsia="zh-CN"/>
              </w:rPr>
            </w:pPr>
            <w:r>
              <w:rPr>
                <w:rFonts w:hint="eastAsia"/>
                <w:lang w:eastAsia="zh-CN"/>
              </w:rPr>
              <w:t>掺加螺旋形聚乙烯醇纤维，掺量为 1.0kg/m3</w:t>
            </w:r>
          </w:p>
        </w:tc>
      </w:tr>
      <w:tr w14:paraId="1B353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53" w:type="pct"/>
            <w:vAlign w:val="center"/>
          </w:tcPr>
          <w:p w14:paraId="74CE9055">
            <w:pPr>
              <w:pStyle w:val="8"/>
              <w:bidi w:val="0"/>
              <w:jc w:val="center"/>
              <w:rPr>
                <w:rFonts w:hint="eastAsia"/>
              </w:rPr>
            </w:pPr>
            <w:r>
              <w:rPr>
                <w:rFonts w:hint="eastAsia"/>
              </w:rPr>
              <w:t>现浇面层</w:t>
            </w:r>
          </w:p>
        </w:tc>
        <w:tc>
          <w:tcPr>
            <w:tcW w:w="500" w:type="pct"/>
            <w:vAlign w:val="center"/>
          </w:tcPr>
          <w:p w14:paraId="41198E24">
            <w:pPr>
              <w:pStyle w:val="8"/>
              <w:bidi w:val="0"/>
              <w:jc w:val="center"/>
              <w:rPr>
                <w:rFonts w:hint="eastAsia"/>
              </w:rPr>
            </w:pPr>
            <w:r>
              <w:rPr>
                <w:rFonts w:hint="eastAsia"/>
              </w:rPr>
              <w:t>C45</w:t>
            </w:r>
          </w:p>
        </w:tc>
        <w:tc>
          <w:tcPr>
            <w:tcW w:w="2646" w:type="pct"/>
            <w:vAlign w:val="center"/>
          </w:tcPr>
          <w:p w14:paraId="39EA6592">
            <w:pPr>
              <w:pStyle w:val="8"/>
              <w:bidi w:val="0"/>
              <w:rPr>
                <w:rFonts w:hint="eastAsia"/>
                <w:lang w:eastAsia="zh-CN"/>
              </w:rPr>
            </w:pPr>
            <w:r>
              <w:rPr>
                <w:rFonts w:hint="eastAsia"/>
                <w:lang w:eastAsia="zh-CN"/>
              </w:rPr>
              <w:t>高性能混凝土，掺混凝土抗腐蚀增强剂，超量取代 10%胶凝材料； 掺加螺旋形聚乙烯醇纤维，掺量为 1.0kg/m3</w:t>
            </w:r>
          </w:p>
        </w:tc>
      </w:tr>
      <w:tr w14:paraId="478C7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853" w:type="pct"/>
            <w:vAlign w:val="center"/>
          </w:tcPr>
          <w:p w14:paraId="5301EF36">
            <w:pPr>
              <w:pStyle w:val="8"/>
              <w:bidi w:val="0"/>
              <w:jc w:val="center"/>
              <w:rPr>
                <w:rFonts w:hint="eastAsia"/>
                <w:lang w:eastAsia="zh-CN"/>
              </w:rPr>
            </w:pPr>
            <w:r>
              <w:rPr>
                <w:rFonts w:hint="eastAsia"/>
                <w:lang w:eastAsia="zh-CN"/>
              </w:rPr>
              <w:t>护轮坎、系船柱基础等</w:t>
            </w:r>
          </w:p>
        </w:tc>
        <w:tc>
          <w:tcPr>
            <w:tcW w:w="500" w:type="pct"/>
            <w:vAlign w:val="center"/>
          </w:tcPr>
          <w:p w14:paraId="7155788D">
            <w:pPr>
              <w:pStyle w:val="8"/>
              <w:bidi w:val="0"/>
              <w:jc w:val="center"/>
              <w:rPr>
                <w:rFonts w:hint="eastAsia"/>
                <w:lang w:eastAsia="zh-CN"/>
              </w:rPr>
            </w:pPr>
            <w:r>
              <w:rPr>
                <w:rFonts w:hint="eastAsia"/>
              </w:rPr>
              <w:t>C</w:t>
            </w:r>
            <w:r>
              <w:rPr>
                <w:rFonts w:hint="eastAsia"/>
                <w:lang w:eastAsia="zh-CN"/>
              </w:rPr>
              <w:t>45</w:t>
            </w:r>
          </w:p>
        </w:tc>
        <w:tc>
          <w:tcPr>
            <w:tcW w:w="2646" w:type="pct"/>
            <w:vAlign w:val="center"/>
          </w:tcPr>
          <w:p w14:paraId="0B00BB94">
            <w:pPr>
              <w:pStyle w:val="8"/>
              <w:bidi w:val="0"/>
              <w:rPr>
                <w:rFonts w:hint="eastAsia"/>
                <w:lang w:eastAsia="zh-CN"/>
              </w:rPr>
            </w:pPr>
            <w:r>
              <w:rPr>
                <w:rFonts w:hint="eastAsia"/>
                <w:lang w:eastAsia="zh-CN"/>
              </w:rPr>
              <w:t>掺加螺旋形聚乙烯醇纤维，掺量为 1.0kg/m3</w:t>
            </w:r>
          </w:p>
        </w:tc>
      </w:tr>
      <w:tr w14:paraId="1A9B9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6" w:hRule="exact"/>
        </w:trPr>
        <w:tc>
          <w:tcPr>
            <w:tcW w:w="1853" w:type="pct"/>
            <w:vAlign w:val="center"/>
          </w:tcPr>
          <w:p w14:paraId="5D09B23D">
            <w:pPr>
              <w:pStyle w:val="8"/>
              <w:bidi w:val="0"/>
              <w:jc w:val="center"/>
              <w:rPr>
                <w:rFonts w:hint="eastAsia"/>
                <w:lang w:eastAsia="zh-CN"/>
              </w:rPr>
            </w:pPr>
            <w:r>
              <w:rPr>
                <w:rFonts w:hint="eastAsia"/>
                <w:lang w:eastAsia="zh-CN"/>
              </w:rPr>
              <w:t>现浇节点、现浇桩帽、悬臂梁板、现浇梁、非预应力预制构件</w:t>
            </w:r>
          </w:p>
        </w:tc>
        <w:tc>
          <w:tcPr>
            <w:tcW w:w="500" w:type="pct"/>
            <w:vAlign w:val="center"/>
          </w:tcPr>
          <w:p w14:paraId="7347E3CE">
            <w:pPr>
              <w:pStyle w:val="8"/>
              <w:bidi w:val="0"/>
              <w:jc w:val="center"/>
              <w:rPr>
                <w:rFonts w:hint="eastAsia"/>
              </w:rPr>
            </w:pPr>
            <w:r>
              <w:rPr>
                <w:rFonts w:hint="eastAsia"/>
              </w:rPr>
              <w:t>C45</w:t>
            </w:r>
          </w:p>
        </w:tc>
        <w:tc>
          <w:tcPr>
            <w:tcW w:w="2646" w:type="pct"/>
            <w:vAlign w:val="center"/>
          </w:tcPr>
          <w:p w14:paraId="17F74BEE">
            <w:pPr>
              <w:pStyle w:val="8"/>
              <w:bidi w:val="0"/>
              <w:rPr>
                <w:rFonts w:hint="eastAsia"/>
                <w:lang w:eastAsia="zh-CN"/>
              </w:rPr>
            </w:pPr>
            <w:r>
              <w:rPr>
                <w:rFonts w:hint="eastAsia"/>
                <w:lang w:eastAsia="zh-CN"/>
              </w:rPr>
              <w:t>高性能混凝土，掺混凝土抗腐蚀增强剂，超量取代 10%胶凝材料</w:t>
            </w:r>
          </w:p>
        </w:tc>
      </w:tr>
      <w:tr w14:paraId="41CC1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exact"/>
        </w:trPr>
        <w:tc>
          <w:tcPr>
            <w:tcW w:w="1853" w:type="pct"/>
            <w:vAlign w:val="center"/>
          </w:tcPr>
          <w:p w14:paraId="4D56F310">
            <w:pPr>
              <w:pStyle w:val="8"/>
              <w:bidi w:val="0"/>
              <w:jc w:val="center"/>
              <w:rPr>
                <w:rFonts w:hint="eastAsia"/>
              </w:rPr>
            </w:pPr>
            <w:r>
              <w:rPr>
                <w:rFonts w:hint="eastAsia"/>
              </w:rPr>
              <w:t>预应力预制构件</w:t>
            </w:r>
          </w:p>
        </w:tc>
        <w:tc>
          <w:tcPr>
            <w:tcW w:w="500" w:type="pct"/>
            <w:vAlign w:val="center"/>
          </w:tcPr>
          <w:p w14:paraId="03BC8C1D">
            <w:pPr>
              <w:pStyle w:val="8"/>
              <w:bidi w:val="0"/>
              <w:jc w:val="center"/>
              <w:rPr>
                <w:rFonts w:hint="eastAsia"/>
              </w:rPr>
            </w:pPr>
            <w:r>
              <w:rPr>
                <w:rFonts w:hint="eastAsia"/>
              </w:rPr>
              <w:t>C45</w:t>
            </w:r>
          </w:p>
        </w:tc>
        <w:tc>
          <w:tcPr>
            <w:tcW w:w="2646" w:type="pct"/>
            <w:vAlign w:val="center"/>
          </w:tcPr>
          <w:p w14:paraId="6EBB94C4">
            <w:pPr>
              <w:pStyle w:val="8"/>
              <w:bidi w:val="0"/>
              <w:rPr>
                <w:rFonts w:hint="eastAsia"/>
                <w:lang w:eastAsia="zh-CN"/>
              </w:rPr>
            </w:pPr>
            <w:r>
              <w:rPr>
                <w:rFonts w:hint="eastAsia"/>
                <w:lang w:eastAsia="zh-CN"/>
              </w:rPr>
              <w:t>高性能混凝土，掺混凝土抗腐蚀增强剂，超量取代 10%胶凝材料</w:t>
            </w:r>
          </w:p>
        </w:tc>
      </w:tr>
      <w:tr w14:paraId="476F2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exact"/>
        </w:trPr>
        <w:tc>
          <w:tcPr>
            <w:tcW w:w="1853" w:type="pct"/>
            <w:vAlign w:val="center"/>
          </w:tcPr>
          <w:p w14:paraId="0F6A0C9B">
            <w:pPr>
              <w:pStyle w:val="8"/>
              <w:bidi w:val="0"/>
              <w:jc w:val="center"/>
              <w:rPr>
                <w:rFonts w:hint="eastAsia"/>
              </w:rPr>
            </w:pPr>
            <w:r>
              <w:rPr>
                <w:rFonts w:hint="eastAsia"/>
              </w:rPr>
              <w:t>钢管桩桩头混凝土</w:t>
            </w:r>
          </w:p>
        </w:tc>
        <w:tc>
          <w:tcPr>
            <w:tcW w:w="500" w:type="pct"/>
            <w:vAlign w:val="center"/>
          </w:tcPr>
          <w:p w14:paraId="04C382E2">
            <w:pPr>
              <w:pStyle w:val="8"/>
              <w:bidi w:val="0"/>
              <w:jc w:val="center"/>
              <w:rPr>
                <w:rFonts w:hint="eastAsia"/>
                <w:lang w:eastAsia="zh-CN"/>
              </w:rPr>
            </w:pPr>
            <w:r>
              <w:rPr>
                <w:rFonts w:hint="eastAsia"/>
              </w:rPr>
              <w:t>C</w:t>
            </w:r>
            <w:r>
              <w:rPr>
                <w:rFonts w:hint="eastAsia"/>
                <w:lang w:eastAsia="zh-CN"/>
              </w:rPr>
              <w:t>45</w:t>
            </w:r>
          </w:p>
        </w:tc>
        <w:tc>
          <w:tcPr>
            <w:tcW w:w="2646" w:type="pct"/>
            <w:vAlign w:val="center"/>
          </w:tcPr>
          <w:p w14:paraId="1C61D067">
            <w:pPr>
              <w:pStyle w:val="8"/>
              <w:bidi w:val="0"/>
              <w:rPr>
                <w:rFonts w:hint="eastAsia"/>
              </w:rPr>
            </w:pPr>
            <w:r>
              <w:rPr>
                <w:rFonts w:hint="eastAsia"/>
              </w:rPr>
              <w:t>不收缩</w:t>
            </w:r>
          </w:p>
        </w:tc>
      </w:tr>
    </w:tbl>
    <w:p w14:paraId="4F692D5E">
      <w:pPr>
        <w:bidi w:val="0"/>
        <w:rPr>
          <w:rFonts w:hint="eastAsia"/>
          <w:lang w:eastAsia="zh-CN"/>
        </w:rPr>
      </w:pPr>
    </w:p>
    <w:p w14:paraId="764BACD1">
      <w:pPr>
        <w:bidi w:val="0"/>
        <w:rPr>
          <w:rFonts w:hint="eastAsia"/>
          <w:lang w:eastAsia="zh-CN"/>
        </w:rPr>
      </w:pPr>
      <w:r>
        <w:rPr>
          <w:rFonts w:hint="eastAsia"/>
          <w:lang w:val="en-US" w:eastAsia="zh-CN"/>
        </w:rPr>
        <w:t>最终</w:t>
      </w:r>
      <w:r>
        <w:rPr>
          <w:rFonts w:hint="eastAsia"/>
          <w:lang w:eastAsia="zh-CN"/>
        </w:rPr>
        <w:t>以经审查、批复的施工设计文件为准。</w:t>
      </w:r>
    </w:p>
    <w:p w14:paraId="6467700C">
      <w:pPr>
        <w:bidi w:val="0"/>
        <w:rPr>
          <w:rFonts w:hint="eastAsia"/>
          <w:lang w:eastAsia="zh-CN"/>
        </w:rPr>
      </w:pPr>
      <w:r>
        <w:rPr>
          <w:rFonts w:hint="eastAsia"/>
          <w:lang w:val="en-US" w:eastAsia="zh-CN"/>
        </w:rPr>
        <w:t>3.3</w:t>
      </w:r>
      <w:r>
        <w:rPr>
          <w:rFonts w:hint="eastAsia"/>
          <w:lang w:eastAsia="zh-CN"/>
        </w:rPr>
        <w:t>混凝土抗氯离子渗透性限制</w:t>
      </w:r>
    </w:p>
    <w:p w14:paraId="179169D1">
      <w:pPr>
        <w:bidi w:val="0"/>
        <w:rPr>
          <w:rFonts w:hint="eastAsia"/>
          <w:lang w:eastAsia="zh-CN"/>
        </w:rPr>
      </w:pPr>
      <w:r>
        <w:rPr>
          <w:rFonts w:hint="eastAsia"/>
          <w:lang w:eastAsia="zh-CN"/>
        </w:rPr>
        <w:t>海水环境混凝土抗氯离子渗透性最高限值（电通量法）：预应力混凝土≤800C， 高性能混凝土≤1000C，普通混凝土≤2000C。</w:t>
      </w:r>
    </w:p>
    <w:p w14:paraId="43A1BD07">
      <w:pPr>
        <w:bidi w:val="0"/>
        <w:rPr>
          <w:rFonts w:hint="eastAsia"/>
        </w:rPr>
      </w:pPr>
      <w:r>
        <w:rPr>
          <w:rFonts w:hint="eastAsia"/>
        </w:rPr>
        <w:t>混凝土拌合物中氯离子限量</w:t>
      </w:r>
    </w:p>
    <w:p w14:paraId="7058DAAA">
      <w:pPr>
        <w:bidi w:val="0"/>
        <w:rPr>
          <w:rFonts w:hint="eastAsia"/>
          <w:lang w:eastAsia="zh-CN"/>
        </w:rPr>
      </w:pPr>
      <w:r>
        <w:rPr>
          <w:rFonts w:hint="eastAsia"/>
          <w:lang w:eastAsia="zh-CN"/>
        </w:rPr>
        <w:t>混凝土拌和物中氯离子含量即水溶性氯离子占胶凝材料的质量百分比：预应力混凝土不超过 0.06%，钢筋混凝土不超过 0.10%，素混凝土不超过 1.3%。</w:t>
      </w:r>
    </w:p>
    <w:p w14:paraId="3B5BC153">
      <w:pPr>
        <w:bidi w:val="0"/>
        <w:rPr>
          <w:rFonts w:hint="eastAsia"/>
        </w:rPr>
      </w:pPr>
      <w:r>
        <w:rPr>
          <w:rFonts w:hint="eastAsia"/>
          <w:lang w:val="en-US" w:eastAsia="zh-CN"/>
        </w:rPr>
        <w:t>3.4</w:t>
      </w:r>
      <w:r>
        <w:rPr>
          <w:rFonts w:hint="eastAsia"/>
        </w:rPr>
        <w:t>混凝土原材料</w:t>
      </w:r>
    </w:p>
    <w:p w14:paraId="4379175F">
      <w:pPr>
        <w:bidi w:val="0"/>
        <w:rPr>
          <w:rFonts w:hint="eastAsia"/>
          <w:lang w:eastAsia="zh-CN"/>
        </w:rPr>
      </w:pPr>
      <w:r>
        <w:rPr>
          <w:rFonts w:hint="eastAsia"/>
          <w:lang w:eastAsia="zh-CN"/>
        </w:rPr>
        <w:t>混凝土的原材料应包括水泥、细骨料、粗骨料、拌和用水、掺合料（粉煤灰、粒化高炉矿渣、硅灰）和外加剂等，原料中的有害成分不得对混凝土强度、耐久性及体积稳定性等产生不利影响。</w:t>
      </w:r>
    </w:p>
    <w:p w14:paraId="23FAA24A">
      <w:pPr>
        <w:bidi w:val="0"/>
        <w:rPr>
          <w:rFonts w:hint="eastAsia"/>
          <w:lang w:eastAsia="zh-CN"/>
        </w:rPr>
      </w:pPr>
      <w:r>
        <w:rPr>
          <w:rFonts w:hint="eastAsia"/>
          <w:lang w:eastAsia="zh-CN"/>
        </w:rPr>
        <w:t>水运工程混凝土的原材料的质量均应符合现行行业标准《水运工程混凝土施工规范》（JTS 202）和《水运工程结构耐久性设计标准》（JTS 153）的有关规定。</w:t>
      </w:r>
    </w:p>
    <w:p w14:paraId="1151C43B">
      <w:pPr>
        <w:bidi w:val="0"/>
        <w:rPr>
          <w:rFonts w:hint="eastAsia"/>
          <w:lang w:eastAsia="zh-CN"/>
        </w:rPr>
      </w:pPr>
      <w:r>
        <w:rPr>
          <w:rFonts w:hint="eastAsia"/>
          <w:lang w:eastAsia="zh-CN"/>
        </w:rPr>
        <w:t>水运工程混凝土所用的原材料应附有质量证明文件或检验报告单。原材料的进场检验应符合现行行业标准的有关规定。</w:t>
      </w:r>
    </w:p>
    <w:p w14:paraId="036082B0">
      <w:pPr>
        <w:bidi w:val="0"/>
        <w:rPr>
          <w:rFonts w:hint="eastAsia"/>
          <w:lang w:eastAsia="zh-CN"/>
        </w:rPr>
      </w:pPr>
      <w:r>
        <w:rPr>
          <w:rFonts w:hint="eastAsia"/>
          <w:lang w:eastAsia="zh-CN"/>
        </w:rPr>
        <w:t>材料在运输与贮存过程中，应按品种、规格分别堆放，不得混杂，不得接触海水，并防止其他污染。</w:t>
      </w:r>
    </w:p>
    <w:p w14:paraId="5A709E82">
      <w:pPr>
        <w:bidi w:val="0"/>
        <w:rPr>
          <w:rFonts w:hint="eastAsia"/>
        </w:rPr>
      </w:pPr>
      <w:r>
        <w:rPr>
          <w:rFonts w:hint="eastAsia"/>
          <w:lang w:val="en-US" w:eastAsia="zh-CN"/>
        </w:rPr>
        <w:t>3.5</w:t>
      </w:r>
      <w:r>
        <w:rPr>
          <w:rFonts w:hint="eastAsia"/>
        </w:rPr>
        <w:t>钢筋</w:t>
      </w:r>
    </w:p>
    <w:p w14:paraId="233E47FF">
      <w:pPr>
        <w:bidi w:val="0"/>
        <w:rPr>
          <w:rFonts w:hint="eastAsia"/>
          <w:lang w:eastAsia="zh-CN"/>
        </w:rPr>
      </w:pPr>
      <w:r>
        <w:rPr>
          <w:rFonts w:hint="eastAsia"/>
          <w:lang w:eastAsia="zh-CN"/>
        </w:rPr>
        <w:t>钢筋的品种、规格和质量，焊条、焊剂的牌号和性能，必须符合设计要求和国家现行标准的有关规定。</w:t>
      </w:r>
    </w:p>
    <w:p w14:paraId="53EBC4F4">
      <w:pPr>
        <w:bidi w:val="0"/>
        <w:rPr>
          <w:rFonts w:hint="eastAsia"/>
          <w:lang w:eastAsia="zh-CN"/>
        </w:rPr>
      </w:pPr>
      <w:r>
        <w:rPr>
          <w:rFonts w:hint="eastAsia"/>
          <w:lang w:eastAsia="zh-CN"/>
        </w:rPr>
        <w:t>本工程采用的钢筋的名称和相应要求如下表：</w:t>
      </w:r>
    </w:p>
    <w:p w14:paraId="29672A92">
      <w:pPr>
        <w:bidi w:val="0"/>
        <w:jc w:val="center"/>
        <w:rPr>
          <w:rFonts w:hint="eastAsia"/>
        </w:rPr>
      </w:pPr>
      <w:bookmarkStart w:id="898" w:name="_Toc3854"/>
      <w:bookmarkStart w:id="899" w:name="_Toc7707"/>
      <w:bookmarkStart w:id="900" w:name="_Toc27533"/>
      <w:r>
        <w:rPr>
          <w:rFonts w:hint="eastAsia"/>
        </w:rPr>
        <w:t>表 6.钢筋强度等级表</w:t>
      </w:r>
      <w:bookmarkEnd w:id="898"/>
      <w:bookmarkEnd w:id="899"/>
      <w:bookmarkEnd w:id="900"/>
    </w:p>
    <w:tbl>
      <w:tblPr>
        <w:tblStyle w:val="10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786"/>
        <w:gridCol w:w="1800"/>
        <w:gridCol w:w="5073"/>
      </w:tblGrid>
      <w:tr w14:paraId="55A78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7" w:hRule="exact"/>
        </w:trPr>
        <w:tc>
          <w:tcPr>
            <w:tcW w:w="1786" w:type="dxa"/>
            <w:vAlign w:val="center"/>
          </w:tcPr>
          <w:p w14:paraId="4904F9E5">
            <w:pPr>
              <w:pStyle w:val="110"/>
              <w:spacing w:before="0"/>
              <w:ind w:firstLine="0" w:firstLineChars="0"/>
              <w:jc w:val="center"/>
              <w:rPr>
                <w:rFonts w:hint="eastAsia"/>
                <w:b/>
              </w:rPr>
            </w:pPr>
            <w:r>
              <w:rPr>
                <w:rFonts w:hint="eastAsia"/>
                <w:b/>
              </w:rPr>
              <w:t>名称</w:t>
            </w:r>
          </w:p>
        </w:tc>
        <w:tc>
          <w:tcPr>
            <w:tcW w:w="1800" w:type="dxa"/>
            <w:vAlign w:val="center"/>
          </w:tcPr>
          <w:p w14:paraId="792A2F5E">
            <w:pPr>
              <w:pStyle w:val="110"/>
              <w:spacing w:before="0"/>
              <w:ind w:left="0" w:right="125" w:firstLine="0" w:firstLineChars="0"/>
              <w:jc w:val="center"/>
              <w:rPr>
                <w:rFonts w:hint="eastAsia"/>
                <w:b/>
                <w:lang w:eastAsia="zh-CN"/>
              </w:rPr>
            </w:pPr>
            <w:r>
              <w:rPr>
                <w:rFonts w:hint="eastAsia"/>
                <w:b/>
                <w:lang w:eastAsia="zh-CN"/>
              </w:rPr>
              <w:t>抗拉强度设计值</w:t>
            </w:r>
            <w:r>
              <w:rPr>
                <w:rFonts w:hint="eastAsia"/>
                <w:b/>
                <w:w w:val="95"/>
                <w:lang w:eastAsia="zh-CN"/>
              </w:rPr>
              <w:t>（</w:t>
            </w:r>
            <w:r>
              <w:rPr>
                <w:b/>
                <w:w w:val="95"/>
                <w:lang w:eastAsia="zh-CN"/>
              </w:rPr>
              <w:t>MPa</w:t>
            </w:r>
            <w:r>
              <w:rPr>
                <w:rFonts w:hint="eastAsia"/>
                <w:b/>
                <w:w w:val="95"/>
                <w:lang w:eastAsia="zh-CN"/>
              </w:rPr>
              <w:t>）</w:t>
            </w:r>
          </w:p>
        </w:tc>
        <w:tc>
          <w:tcPr>
            <w:tcW w:w="5073" w:type="dxa"/>
            <w:vAlign w:val="center"/>
          </w:tcPr>
          <w:p w14:paraId="7469F1E5">
            <w:pPr>
              <w:pStyle w:val="110"/>
              <w:spacing w:before="0"/>
              <w:ind w:left="166" w:right="166"/>
              <w:jc w:val="center"/>
              <w:rPr>
                <w:rFonts w:hint="eastAsia"/>
                <w:b/>
              </w:rPr>
            </w:pPr>
            <w:r>
              <w:rPr>
                <w:rFonts w:hint="eastAsia"/>
                <w:b/>
              </w:rPr>
              <w:t>执行标准</w:t>
            </w:r>
          </w:p>
        </w:tc>
      </w:tr>
      <w:tr w14:paraId="5CBFA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exact"/>
        </w:trPr>
        <w:tc>
          <w:tcPr>
            <w:tcW w:w="1786" w:type="dxa"/>
            <w:vAlign w:val="center"/>
          </w:tcPr>
          <w:p w14:paraId="7CA01146">
            <w:pPr>
              <w:pStyle w:val="8"/>
              <w:rPr>
                <w:rFonts w:hint="eastAsia"/>
              </w:rPr>
            </w:pPr>
            <w:r>
              <w:rPr>
                <w:rFonts w:hint="eastAsia"/>
              </w:rPr>
              <w:t>热扎钢筋HPB300</w:t>
            </w:r>
          </w:p>
        </w:tc>
        <w:tc>
          <w:tcPr>
            <w:tcW w:w="1800" w:type="dxa"/>
            <w:vAlign w:val="center"/>
          </w:tcPr>
          <w:p w14:paraId="46E8EA9C">
            <w:pPr>
              <w:rPr>
                <w:rFonts w:hint="eastAsia"/>
              </w:rPr>
            </w:pPr>
            <w:r>
              <w:t>270</w:t>
            </w:r>
          </w:p>
        </w:tc>
        <w:tc>
          <w:tcPr>
            <w:tcW w:w="5073" w:type="dxa"/>
            <w:vAlign w:val="center"/>
          </w:tcPr>
          <w:p w14:paraId="352D9AA4">
            <w:pPr>
              <w:pStyle w:val="8"/>
              <w:rPr>
                <w:rFonts w:hint="default"/>
                <w:lang w:eastAsia="zh-CN"/>
              </w:rPr>
            </w:pPr>
            <w:r>
              <w:rPr>
                <w:lang w:eastAsia="zh-CN"/>
              </w:rPr>
              <w:t>《钢筋混凝土用钢 第 1 部分：热轧光圆钢筋》</w:t>
            </w:r>
          </w:p>
          <w:p w14:paraId="47054652">
            <w:pPr>
              <w:pStyle w:val="8"/>
              <w:rPr>
                <w:rFonts w:hint="eastAsia"/>
              </w:rPr>
            </w:pPr>
            <w:r>
              <w:rPr>
                <w:rFonts w:hint="eastAsia"/>
              </w:rPr>
              <w:t>（GB1499.1－2008）</w:t>
            </w:r>
          </w:p>
        </w:tc>
      </w:tr>
      <w:tr w14:paraId="13103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2" w:hRule="exact"/>
        </w:trPr>
        <w:tc>
          <w:tcPr>
            <w:tcW w:w="1786" w:type="dxa"/>
            <w:vAlign w:val="center"/>
          </w:tcPr>
          <w:p w14:paraId="370F9A0C">
            <w:pPr>
              <w:pStyle w:val="8"/>
              <w:rPr>
                <w:rFonts w:hint="eastAsia"/>
              </w:rPr>
            </w:pPr>
            <w:r>
              <w:rPr>
                <w:rFonts w:hint="eastAsia"/>
              </w:rPr>
              <w:t>热扎钢筋HRB400</w:t>
            </w:r>
          </w:p>
        </w:tc>
        <w:tc>
          <w:tcPr>
            <w:tcW w:w="1800" w:type="dxa"/>
            <w:vAlign w:val="center"/>
          </w:tcPr>
          <w:p w14:paraId="3D0D9761">
            <w:pPr>
              <w:rPr>
                <w:rFonts w:hint="eastAsia"/>
              </w:rPr>
            </w:pPr>
            <w:r>
              <w:t>360</w:t>
            </w:r>
          </w:p>
        </w:tc>
        <w:tc>
          <w:tcPr>
            <w:tcW w:w="5073" w:type="dxa"/>
            <w:vAlign w:val="center"/>
          </w:tcPr>
          <w:p w14:paraId="44424616">
            <w:pPr>
              <w:pStyle w:val="8"/>
              <w:rPr>
                <w:rFonts w:hint="default"/>
                <w:lang w:eastAsia="zh-CN"/>
              </w:rPr>
            </w:pPr>
            <w:r>
              <w:rPr>
                <w:lang w:eastAsia="zh-CN"/>
              </w:rPr>
              <w:t>《钢筋混凝土用钢 第 2 部分：热轧带肋钢筋》</w:t>
            </w:r>
          </w:p>
          <w:p w14:paraId="0CCEFB56">
            <w:pPr>
              <w:pStyle w:val="8"/>
              <w:rPr>
                <w:rFonts w:hint="eastAsia"/>
              </w:rPr>
            </w:pPr>
            <w:r>
              <w:rPr>
                <w:rFonts w:hint="eastAsia"/>
              </w:rPr>
              <w:t>（GB1499.2－2007）</w:t>
            </w:r>
          </w:p>
        </w:tc>
      </w:tr>
      <w:tr w14:paraId="59BC7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4" w:hRule="exact"/>
        </w:trPr>
        <w:tc>
          <w:tcPr>
            <w:tcW w:w="1786" w:type="dxa"/>
            <w:vAlign w:val="center"/>
          </w:tcPr>
          <w:p w14:paraId="1C6B0E6F">
            <w:pPr>
              <w:pStyle w:val="8"/>
              <w:rPr>
                <w:rFonts w:hint="eastAsia"/>
              </w:rPr>
            </w:pPr>
            <w:r>
              <w:rPr>
                <w:rFonts w:hint="eastAsia"/>
              </w:rPr>
              <w:t>螺纹钢筋PSB785</w:t>
            </w:r>
          </w:p>
        </w:tc>
        <w:tc>
          <w:tcPr>
            <w:tcW w:w="1800" w:type="dxa"/>
            <w:vAlign w:val="center"/>
          </w:tcPr>
          <w:p w14:paraId="4EFE614E">
            <w:pPr>
              <w:rPr>
                <w:rFonts w:hint="eastAsia"/>
              </w:rPr>
            </w:pPr>
            <w:r>
              <w:t>650</w:t>
            </w:r>
          </w:p>
        </w:tc>
        <w:tc>
          <w:tcPr>
            <w:tcW w:w="5073" w:type="dxa"/>
            <w:vAlign w:val="center"/>
          </w:tcPr>
          <w:p w14:paraId="1F068C32">
            <w:pPr>
              <w:pStyle w:val="8"/>
              <w:rPr>
                <w:rFonts w:hint="default"/>
                <w:lang w:eastAsia="zh-CN"/>
              </w:rPr>
            </w:pPr>
            <w:r>
              <w:rPr>
                <w:lang w:eastAsia="zh-CN"/>
              </w:rPr>
              <w:t xml:space="preserve">《预应力混凝土用螺纹钢筋》（GB/T </w:t>
            </w:r>
            <w:r>
              <w:rPr>
                <w:rFonts w:hint="default"/>
                <w:lang w:eastAsia="zh-CN"/>
              </w:rPr>
              <w:t>200</w:t>
            </w:r>
            <w:r>
              <w:rPr>
                <w:lang w:eastAsia="zh-CN"/>
              </w:rPr>
              <w:t>20065）</w:t>
            </w:r>
          </w:p>
        </w:tc>
      </w:tr>
    </w:tbl>
    <w:p w14:paraId="0D1C9DC5">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钢筋的加工、接头、装设均应符合现行行业标准《水运工程混凝土施工规范》（JTS 202）和《水运工程混凝土结构设计规范》（JTS151-2011）等的有关规定。</w:t>
      </w:r>
    </w:p>
    <w:p w14:paraId="21F72EB0">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钢筋混凝土施工</w:t>
      </w:r>
    </w:p>
    <w:p w14:paraId="6B5AC777">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混凝土的配料、拌制、运输、浇筑、养护及质量检查验收严格执行《水运工程混凝土施工规范》（JTS 151-2011）、《水运工程混凝土质量控制标准》（JTS 202-2）和《水运工程质量检验标准》（JTS 257）。</w:t>
      </w:r>
    </w:p>
    <w:p w14:paraId="572452FD">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开工前，投标人应准备好在此项目中所使用设备的所有资料并报业主批 准，运到现场的所有设备应状况良好，以保证混凝土浇筑不间断进行，并准备足够配件。</w:t>
      </w:r>
    </w:p>
    <w:p w14:paraId="0AEA5211">
      <w:pPr>
        <w:pStyle w:val="109"/>
        <w:numPr>
          <w:ilvl w:val="2"/>
          <w:numId w:val="15"/>
        </w:numPr>
        <w:tabs>
          <w:tab w:val="left" w:pos="1205"/>
        </w:tabs>
        <w:snapToGrid w:val="0"/>
        <w:spacing w:before="0" w:line="360" w:lineRule="auto"/>
        <w:ind w:left="0"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码头上设有系船柱、橡胶护舷、防风锚碇、给排水、防雷接地、电缆等预埋件。混凝土浇注前应详细校对各专业设施的预埋件，保证无错埋、漏埋。如水工专业图纸中预埋件（孔）位置和高程与水、电、通信等专业图纸有矛盾，以水、电、通信等专业图纸为准并及时反馈给设计方复核。</w:t>
      </w:r>
    </w:p>
    <w:p w14:paraId="6B60EF22">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混凝土保护层厚度应按批准的施工图执行。</w:t>
      </w:r>
    </w:p>
    <w:p w14:paraId="6B6B2BA5">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混凝土浇注允许偏差须符合设计的要求和规范的规定。</w:t>
      </w:r>
    </w:p>
    <w:p w14:paraId="31E5F381">
      <w:pPr>
        <w:pStyle w:val="109"/>
        <w:numPr>
          <w:ilvl w:val="1"/>
          <w:numId w:val="15"/>
        </w:numPr>
        <w:tabs>
          <w:tab w:val="left" w:pos="98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预制混凝土构件</w:t>
      </w:r>
    </w:p>
    <w:p w14:paraId="2DF11D1E">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预制混凝土构件的预制应符合《水运工程质量检验标准》（JTS257-2008） 和《码头结构施工规范》（JTS 215-2018）中的有关规定。</w:t>
      </w:r>
    </w:p>
    <w:p w14:paraId="2150A686">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预制混凝土构件搬运时强度应达到设计要求，起吊时，吊点应同步受力且应慢慢起吊，以防摆动或构件断裂损伤。</w:t>
      </w:r>
    </w:p>
    <w:p w14:paraId="6E8FFE0B">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预制构件预制和安装时均应检查预埋件位置，确保预埋件位置准确。</w:t>
      </w:r>
    </w:p>
    <w:p w14:paraId="3141272F">
      <w:pPr>
        <w:pStyle w:val="109"/>
        <w:numPr>
          <w:ilvl w:val="1"/>
          <w:numId w:val="15"/>
        </w:numPr>
        <w:tabs>
          <w:tab w:val="left" w:pos="98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施工缺陷修复</w:t>
      </w:r>
    </w:p>
    <w:p w14:paraId="518BDD19">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影响混凝土结构性能的施工缺陷，须会同设计代表研究确定修补方案。修补须用不收缩、粘结强度高、稳定性好及颜色与原混凝土相近的材料修复。缺陷修复方法须 报监理工程师批准。完成修复后应即刻掩盖以防日晒雨淋。如用水泥基修复材料应进 行养护。混凝土施工缺陷修补应符合《水运工程混凝土施工规范》（JTS202-2011）第8.7 节中的相关规定。</w:t>
      </w:r>
    </w:p>
    <w:p w14:paraId="537A29FF">
      <w:pPr>
        <w:pStyle w:val="109"/>
        <w:numPr>
          <w:ilvl w:val="1"/>
          <w:numId w:val="15"/>
        </w:numPr>
        <w:tabs>
          <w:tab w:val="left" w:pos="98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钢筋混凝土防腐要求</w:t>
      </w:r>
    </w:p>
    <w:p w14:paraId="3C800EC0">
      <w:pPr>
        <w:pStyle w:val="109"/>
        <w:numPr>
          <w:ilvl w:val="2"/>
          <w:numId w:val="15"/>
        </w:numPr>
        <w:tabs>
          <w:tab w:val="left" w:pos="1205"/>
        </w:tabs>
        <w:snapToGrid w:val="0"/>
        <w:spacing w:before="0" w:line="360" w:lineRule="auto"/>
        <w:ind w:left="0" w:firstLine="420" w:firstLineChars="200"/>
        <w:jc w:val="lef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硅烷浸渍防腐</w:t>
      </w:r>
    </w:p>
    <w:p w14:paraId="09E42469">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为了提高梁板结构混凝土的耐久性，在本工程码头的外表面喷涂有色硅烷，喷涂范围如下：</w:t>
      </w:r>
    </w:p>
    <w:p w14:paraId="0DE69933">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码头纵横梁、板、靠船构件及水平撑的外露面（接合面不涂，码头顶面不涂）； 桩帽底面、侧面及外露顶面；</w:t>
      </w:r>
    </w:p>
    <w:p w14:paraId="07CE6C95">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码头护轮坎及系船块体外露表面； 码头集污池底面及侧面。</w:t>
      </w:r>
    </w:p>
    <w:p w14:paraId="0C6BC104">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混凝土硅烷浸渍防腐应满足《水运工程结构耐久性设计标准》（JTS 153）的要求。</w:t>
      </w:r>
    </w:p>
    <w:p w14:paraId="7506712E">
      <w:pPr>
        <w:pStyle w:val="109"/>
        <w:numPr>
          <w:ilvl w:val="3"/>
          <w:numId w:val="15"/>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混凝土表面硅烷浸渍采用异辛基三乙氧基膏状硅烷。硅烷性能指标应满足上述规范要求。浸渍硅烷用量：膏状硅烷材料用量不少于 300g/m²，液体硅烷材料用量不少于 400ml/m²。</w:t>
      </w:r>
    </w:p>
    <w:p w14:paraId="2D4901F1">
      <w:pPr>
        <w:pStyle w:val="109"/>
        <w:numPr>
          <w:ilvl w:val="3"/>
          <w:numId w:val="15"/>
        </w:numPr>
        <w:tabs>
          <w:tab w:val="left" w:pos="1425"/>
        </w:tabs>
        <w:snapToGrid w:val="0"/>
        <w:spacing w:before="0" w:line="360" w:lineRule="auto"/>
        <w:ind w:left="0" w:firstLine="408"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 xml:space="preserve">浸渍硅烷前应进行喷涂试验，试验区面积不少于 </w:t>
      </w:r>
      <w:r>
        <w:rPr>
          <w:rFonts w:hint="eastAsia" w:asciiTheme="minorEastAsia" w:hAnsiTheme="minorEastAsia" w:eastAsiaTheme="minorEastAsia" w:cstheme="minorEastAsia"/>
          <w:color w:val="auto"/>
          <w:sz w:val="21"/>
          <w:szCs w:val="21"/>
          <w:highlight w:val="none"/>
          <w:lang w:eastAsia="zh-CN"/>
        </w:rPr>
        <w:t>1~5m²。并按规范要求分别进行吸水率、硅烷渗透深度和氯化物吸收量的降低效果测试，满足设计要求后，按试验结果进行防腐喷涂。</w:t>
      </w:r>
    </w:p>
    <w:p w14:paraId="162C4C35">
      <w:pPr>
        <w:pStyle w:val="109"/>
        <w:numPr>
          <w:ilvl w:val="3"/>
          <w:numId w:val="15"/>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施工前表面处理</w:t>
      </w:r>
    </w:p>
    <w:p w14:paraId="5A550C68">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浸渍时混凝土表面应为洁净状态。施工前应进行混凝土施工缺陷修复；用钢铲刀、电动钢丝轮等清除混凝土表面碎屑、灰尘、海生物等污染物；用洗涤剂充分清除油污等污染物；当混凝土采用脱模剂或养护剂时，通过喷涂试验确定脱模剂或养护剂对硅烷浸渍的影响，否则在硅烷浸渍施工前，应充分清除。</w:t>
      </w:r>
    </w:p>
    <w:p w14:paraId="38EE5BDC">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（2）浸渍时混凝土表面应为面干状态。进行上述清除工作时，当需要用淡水冲洗，则应在冲洗后自然干燥 72h，确定混凝土表面的含水率宜不大于 10％。在水位变动区，应在海水落到最低潮位，混凝土表面看不到水时喷涂硅烷，以尽量延长喷涂前的自然干燥期。</w:t>
      </w:r>
    </w:p>
    <w:p w14:paraId="7AC82026">
      <w:pPr>
        <w:pStyle w:val="109"/>
        <w:numPr>
          <w:ilvl w:val="3"/>
          <w:numId w:val="15"/>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施工注意事项</w:t>
      </w:r>
    </w:p>
    <w:p w14:paraId="61F02498">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pacing w:val="-3"/>
          <w:sz w:val="21"/>
          <w:szCs w:val="21"/>
          <w:highlight w:val="none"/>
          <w:lang w:eastAsia="zh-CN"/>
        </w:rPr>
        <w:t xml:space="preserve">预备实施硅烷浸渍的混凝土龄期不宜少于 </w:t>
      </w:r>
      <w:r>
        <w:rPr>
          <w:rFonts w:hint="eastAsia" w:asciiTheme="minorEastAsia" w:hAnsiTheme="minorEastAsia" w:eastAsiaTheme="minorEastAsia" w:cstheme="minorEastAsia"/>
          <w:color w:val="auto"/>
          <w:sz w:val="21"/>
          <w:szCs w:val="21"/>
          <w:highlight w:val="none"/>
          <w:lang w:eastAsia="zh-CN"/>
        </w:rPr>
        <w:t>28d，</w:t>
      </w:r>
      <w:r>
        <w:rPr>
          <w:rFonts w:hint="eastAsia" w:asciiTheme="minorEastAsia" w:hAnsiTheme="minorEastAsia" w:eastAsiaTheme="minorEastAsia" w:cstheme="minorEastAsia"/>
          <w:color w:val="auto"/>
          <w:spacing w:val="-6"/>
          <w:sz w:val="21"/>
          <w:szCs w:val="21"/>
          <w:highlight w:val="none"/>
          <w:lang w:eastAsia="zh-CN"/>
        </w:rPr>
        <w:t>混凝土修补后不少于</w:t>
      </w:r>
      <w:r>
        <w:rPr>
          <w:rFonts w:hint="eastAsia" w:asciiTheme="minorEastAsia" w:hAnsiTheme="minorEastAsia" w:eastAsiaTheme="minorEastAsia" w:cstheme="minorEastAsia"/>
          <w:color w:val="auto"/>
          <w:sz w:val="21"/>
          <w:szCs w:val="21"/>
          <w:highlight w:val="none"/>
          <w:lang w:eastAsia="zh-CN"/>
        </w:rPr>
        <w:t>14d， 并应验收合格；</w:t>
      </w:r>
    </w:p>
    <w:p w14:paraId="67B5A526">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（2）施工现场附近应无明火，操作人员应做好必要的安全防护措施；</w:t>
      </w:r>
    </w:p>
    <w:p w14:paraId="39A5ECC2">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（3）作业时混凝土表面温度在 5～45℃之间；</w:t>
      </w:r>
    </w:p>
    <w:p w14:paraId="3ACB7BAB">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（4）浸渍硅烷施工，应由经验丰富的涂装工连续喷涂。</w:t>
      </w:r>
    </w:p>
    <w:p w14:paraId="317BBFCA">
      <w:pPr>
        <w:pStyle w:val="109"/>
        <w:numPr>
          <w:ilvl w:val="3"/>
          <w:numId w:val="15"/>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混凝土硅烷浸渍质量检验</w:t>
      </w:r>
    </w:p>
    <w:p w14:paraId="19BCFBB6">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混凝土硅烷浸渍质量检验应在施工完成 7d 后进行。</w:t>
      </w:r>
    </w:p>
    <w:p w14:paraId="047DFC30">
      <w:pPr>
        <w:pStyle w:val="2"/>
        <w:snapToGrid w:val="0"/>
        <w:spacing w:before="0" w:line="360" w:lineRule="auto"/>
        <w:ind w:left="0" w:firstLine="408"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 xml:space="preserve">混凝土硅烷浸渍检验可按构件分类划分检验批，每类构件按 </w:t>
      </w:r>
      <w:r>
        <w:rPr>
          <w:rFonts w:hint="eastAsia" w:asciiTheme="minorEastAsia" w:hAnsiTheme="minorEastAsia" w:eastAsiaTheme="minorEastAsia" w:cstheme="minorEastAsia"/>
          <w:color w:val="auto"/>
          <w:sz w:val="21"/>
          <w:szCs w:val="21"/>
          <w:highlight w:val="none"/>
          <w:lang w:eastAsia="zh-CN"/>
        </w:rPr>
        <w:t>500m2</w:t>
      </w:r>
      <w:r>
        <w:rPr>
          <w:rFonts w:hint="eastAsia" w:asciiTheme="minorEastAsia" w:hAnsiTheme="minorEastAsia" w:eastAsiaTheme="minorEastAsia" w:cstheme="minorEastAsia"/>
          <w:color w:val="auto"/>
          <w:spacing w:val="-37"/>
          <w:sz w:val="21"/>
          <w:szCs w:val="21"/>
          <w:highlight w:val="none"/>
          <w:lang w:eastAsia="zh-CN"/>
        </w:rPr>
        <w:t xml:space="preserve"> 为 </w:t>
      </w: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pacing w:val="-15"/>
          <w:sz w:val="21"/>
          <w:szCs w:val="21"/>
          <w:highlight w:val="none"/>
          <w:lang w:eastAsia="zh-CN"/>
        </w:rPr>
        <w:t xml:space="preserve"> 个检验</w:t>
      </w:r>
      <w:r>
        <w:rPr>
          <w:rFonts w:hint="eastAsia" w:asciiTheme="minorEastAsia" w:hAnsiTheme="minorEastAsia" w:eastAsiaTheme="minorEastAsia" w:cstheme="minorEastAsia"/>
          <w:color w:val="auto"/>
          <w:spacing w:val="-23"/>
          <w:sz w:val="21"/>
          <w:szCs w:val="21"/>
          <w:highlight w:val="none"/>
          <w:lang w:eastAsia="zh-CN"/>
        </w:rPr>
        <w:t xml:space="preserve">批，不足 </w:t>
      </w:r>
      <w:r>
        <w:rPr>
          <w:rFonts w:hint="eastAsia" w:asciiTheme="minorEastAsia" w:hAnsiTheme="minorEastAsia" w:eastAsiaTheme="minorEastAsia" w:cstheme="minorEastAsia"/>
          <w:color w:val="auto"/>
          <w:sz w:val="21"/>
          <w:szCs w:val="21"/>
          <w:highlight w:val="none"/>
          <w:lang w:eastAsia="zh-CN"/>
        </w:rPr>
        <w:t>500m2</w:t>
      </w:r>
      <w:r>
        <w:rPr>
          <w:rFonts w:hint="eastAsia" w:asciiTheme="minorEastAsia" w:hAnsiTheme="minorEastAsia" w:eastAsiaTheme="minorEastAsia" w:cstheme="minorEastAsia"/>
          <w:color w:val="auto"/>
          <w:spacing w:val="-28"/>
          <w:sz w:val="21"/>
          <w:szCs w:val="21"/>
          <w:highlight w:val="none"/>
          <w:lang w:eastAsia="zh-CN"/>
        </w:rPr>
        <w:t xml:space="preserve"> 时按 </w:t>
      </w:r>
      <w:r>
        <w:rPr>
          <w:rFonts w:hint="eastAsia" w:asciiTheme="minorEastAsia" w:hAnsiTheme="minorEastAsia" w:eastAsiaTheme="minorEastAsia" w:cstheme="minorEastAsia"/>
          <w:color w:val="auto"/>
          <w:sz w:val="21"/>
          <w:szCs w:val="21"/>
          <w:highlight w:val="none"/>
          <w:lang w:eastAsia="zh-CN"/>
        </w:rPr>
        <w:t>1</w:t>
      </w:r>
      <w:r>
        <w:rPr>
          <w:rFonts w:hint="eastAsia" w:asciiTheme="minorEastAsia" w:hAnsiTheme="minorEastAsia" w:eastAsiaTheme="minorEastAsia" w:cstheme="minorEastAsia"/>
          <w:color w:val="auto"/>
          <w:spacing w:val="-8"/>
          <w:sz w:val="21"/>
          <w:szCs w:val="21"/>
          <w:highlight w:val="none"/>
          <w:lang w:eastAsia="zh-CN"/>
        </w:rPr>
        <w:t xml:space="preserve"> 个检验批计。任一验收批应满足下列所有要求，否则该验收批重新进行硅烷浸渍：</w:t>
      </w:r>
    </w:p>
    <w:p w14:paraId="6B47E21B">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 经处理的混凝土吸水率平均值不大于 0.01mm/min1/2；</w:t>
      </w:r>
    </w:p>
    <w:p w14:paraId="5F7730C7">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（2）对普通混凝土，渗透深度应不小于 3mm；</w:t>
      </w:r>
    </w:p>
    <w:p w14:paraId="3B413F6E">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（3）氯化物吸收量的降低效果平均值不小于 90％。</w:t>
      </w:r>
    </w:p>
    <w:p w14:paraId="3D7D0D88">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3.8.2 海港混凝土抗蚀增强剂</w:t>
      </w:r>
    </w:p>
    <w:p w14:paraId="0F2A89DF">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为了增强混凝土的抗渗、抗裂等性能，在上部结构混凝土中掺加海港混凝土抗蚀增强剂。</w:t>
      </w:r>
    </w:p>
    <w:p w14:paraId="48DEFA13">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海港混凝土抗蚀增强剂掺加应满足下列要求：</w:t>
      </w:r>
    </w:p>
    <w:p w14:paraId="78C1085E">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（1）掺量为胶凝材料的 8～12%（替换率），40kg/m³；</w:t>
      </w:r>
    </w:p>
    <w:p w14:paraId="6A0B2C69">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（2）比表面积≥200m2/kg；</w:t>
      </w:r>
    </w:p>
    <w:p w14:paraId="7D29CD48">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（3）凝结时间：初凝时间≥45 分钟，终凝时间≤10 小时；</w:t>
      </w:r>
    </w:p>
    <w:p w14:paraId="074E6C03">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（4）标准检验限制膨胀率：水中 7 天≥0.035%；空气中 21 天≥-0.015%；</w:t>
      </w:r>
    </w:p>
    <w:p w14:paraId="49E0D97C">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w:t>
      </w:r>
      <w:r>
        <w:rPr>
          <w:rFonts w:hint="eastAsia" w:asciiTheme="minorEastAsia" w:hAnsiTheme="minorEastAsia" w:eastAsiaTheme="minorEastAsia" w:cstheme="minorEastAsia"/>
          <w:color w:val="auto"/>
          <w:spacing w:val="-8"/>
          <w:sz w:val="21"/>
          <w:szCs w:val="21"/>
          <w:highlight w:val="none"/>
          <w:lang w:eastAsia="zh-CN"/>
        </w:rPr>
        <w:t xml:space="preserve">抗压强度：按 </w:t>
      </w:r>
      <w:r>
        <w:rPr>
          <w:rFonts w:hint="eastAsia" w:asciiTheme="minorEastAsia" w:hAnsiTheme="minorEastAsia" w:eastAsiaTheme="minorEastAsia" w:cstheme="minorEastAsia"/>
          <w:color w:val="auto"/>
          <w:sz w:val="21"/>
          <w:szCs w:val="21"/>
          <w:highlight w:val="none"/>
          <w:lang w:eastAsia="zh-CN"/>
        </w:rPr>
        <w:t>GB/T 50081</w:t>
      </w:r>
      <w:r>
        <w:rPr>
          <w:rFonts w:hint="eastAsia" w:asciiTheme="minorEastAsia" w:hAnsiTheme="minorEastAsia" w:eastAsiaTheme="minorEastAsia" w:cstheme="minorEastAsia"/>
          <w:color w:val="auto"/>
          <w:spacing w:val="-8"/>
          <w:sz w:val="21"/>
          <w:szCs w:val="21"/>
          <w:highlight w:val="none"/>
          <w:lang w:eastAsia="zh-CN"/>
        </w:rPr>
        <w:t xml:space="preserve"> 强度标准检验方法</w:t>
      </w:r>
      <w:r>
        <w:rPr>
          <w:rFonts w:hint="eastAsia" w:asciiTheme="minorEastAsia" w:hAnsiTheme="minorEastAsia" w:eastAsiaTheme="minorEastAsia" w:cstheme="minorEastAsia"/>
          <w:color w:val="auto"/>
          <w:sz w:val="21"/>
          <w:szCs w:val="21"/>
          <w:highlight w:val="none"/>
          <w:lang w:eastAsia="zh-CN"/>
        </w:rPr>
        <w:t>，7</w:t>
      </w:r>
      <w:r>
        <w:rPr>
          <w:rFonts w:hint="eastAsia" w:asciiTheme="minorEastAsia" w:hAnsiTheme="minorEastAsia" w:eastAsiaTheme="minorEastAsia" w:cstheme="minorEastAsia"/>
          <w:color w:val="auto"/>
          <w:spacing w:val="-15"/>
          <w:sz w:val="21"/>
          <w:szCs w:val="21"/>
          <w:highlight w:val="none"/>
          <w:lang w:eastAsia="zh-CN"/>
        </w:rPr>
        <w:t xml:space="preserve"> 天强度</w:t>
      </w:r>
      <w:r>
        <w:rPr>
          <w:rFonts w:hint="eastAsia" w:asciiTheme="minorEastAsia" w:hAnsiTheme="minorEastAsia" w:eastAsiaTheme="minorEastAsia" w:cstheme="minorEastAsia"/>
          <w:color w:val="auto"/>
          <w:sz w:val="21"/>
          <w:szCs w:val="21"/>
          <w:highlight w:val="none"/>
          <w:lang w:eastAsia="zh-CN"/>
        </w:rPr>
        <w:t>&gt;22.5MPa，28</w:t>
      </w:r>
      <w:r>
        <w:rPr>
          <w:rFonts w:hint="eastAsia" w:asciiTheme="minorEastAsia" w:hAnsiTheme="minorEastAsia" w:eastAsiaTheme="minorEastAsia" w:cstheme="minorEastAsia"/>
          <w:color w:val="auto"/>
          <w:spacing w:val="-19"/>
          <w:sz w:val="21"/>
          <w:szCs w:val="21"/>
          <w:highlight w:val="none"/>
          <w:lang w:eastAsia="zh-CN"/>
        </w:rPr>
        <w:t xml:space="preserve"> 天强度&gt;42.5MPa；</w:t>
      </w:r>
    </w:p>
    <w:p w14:paraId="48AC79CB">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（6）抗氯离子渗透性：电通量（C）&lt;1000 库伦；</w:t>
      </w:r>
    </w:p>
    <w:p w14:paraId="03BC2EBF">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（7）对混凝土强度无明显影响，对钢筋无锈蚀，对环境无污染。</w:t>
      </w:r>
    </w:p>
    <w:p w14:paraId="6466CB46">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海港混凝土抗蚀增强剂的试验与检验应符合《混凝土膨胀剂》（GB 23439-2019） 的有关规定。</w:t>
      </w:r>
    </w:p>
    <w:p w14:paraId="078AB50E">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3.9 其他要求</w:t>
      </w:r>
    </w:p>
    <w:p w14:paraId="6FCCD8FD">
      <w:pPr>
        <w:pStyle w:val="2"/>
        <w:snapToGrid w:val="0"/>
        <w:spacing w:before="0" w:line="360" w:lineRule="auto"/>
        <w:ind w:left="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其他技术要求严格执行《水运工程混凝土结构设计规范》和《水运工程混凝土施工规范》。</w:t>
      </w:r>
    </w:p>
    <w:p w14:paraId="39E60DD0">
      <w:pPr>
        <w:bidi w:val="0"/>
        <w:rPr>
          <w:rFonts w:hint="eastAsia"/>
          <w:lang w:eastAsia="zh-CN"/>
        </w:rPr>
      </w:pPr>
      <w:bookmarkStart w:id="901" w:name="_Toc17460"/>
      <w:r>
        <w:rPr>
          <w:rFonts w:hint="eastAsia"/>
          <w:lang w:eastAsia="zh-CN"/>
        </w:rPr>
        <w:t>4.钢管桩</w:t>
      </w:r>
      <w:bookmarkEnd w:id="901"/>
    </w:p>
    <w:p w14:paraId="3A894AFF">
      <w:pPr>
        <w:pStyle w:val="109"/>
        <w:numPr>
          <w:ilvl w:val="1"/>
          <w:numId w:val="16"/>
        </w:numPr>
        <w:tabs>
          <w:tab w:val="left" w:pos="98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钢管桩制作</w:t>
      </w:r>
    </w:p>
    <w:p w14:paraId="302910F6">
      <w:pPr>
        <w:pStyle w:val="109"/>
        <w:numPr>
          <w:ilvl w:val="2"/>
          <w:numId w:val="16"/>
        </w:numPr>
        <w:tabs>
          <w:tab w:val="left" w:pos="120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规格材料</w:t>
      </w:r>
    </w:p>
    <w:p w14:paraId="22FA45A0">
      <w:pPr>
        <w:pStyle w:val="109"/>
        <w:numPr>
          <w:ilvl w:val="3"/>
          <w:numId w:val="16"/>
        </w:numPr>
        <w:tabs>
          <w:tab w:val="left" w:pos="1425"/>
        </w:tabs>
        <w:snapToGrid w:val="0"/>
        <w:spacing w:before="0" w:line="360" w:lineRule="auto"/>
        <w:ind w:left="0" w:firstLine="392"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7"/>
          <w:sz w:val="21"/>
          <w:szCs w:val="21"/>
          <w:highlight w:val="none"/>
          <w:lang w:eastAsia="zh-CN"/>
        </w:rPr>
        <w:t>本工程码头</w:t>
      </w:r>
      <w:r>
        <w:rPr>
          <w:rFonts w:hint="eastAsia" w:asciiTheme="minorEastAsia" w:hAnsiTheme="minorEastAsia" w:eastAsiaTheme="minorEastAsia" w:cstheme="minorEastAsia"/>
          <w:color w:val="auto"/>
          <w:spacing w:val="-12"/>
          <w:sz w:val="21"/>
          <w:szCs w:val="21"/>
          <w:highlight w:val="none"/>
          <w:lang w:eastAsia="zh-CN"/>
        </w:rPr>
        <w:t>的钢管桩</w:t>
      </w:r>
      <w:r>
        <w:rPr>
          <w:rFonts w:hint="eastAsia" w:asciiTheme="minorEastAsia" w:hAnsiTheme="minorEastAsia" w:eastAsiaTheme="minorEastAsia" w:cstheme="minorEastAsia"/>
          <w:color w:val="auto"/>
          <w:sz w:val="21"/>
          <w:szCs w:val="21"/>
          <w:highlight w:val="none"/>
          <w:lang w:eastAsia="zh-CN"/>
        </w:rPr>
        <w:t>采用Q355B</w:t>
      </w:r>
      <w:r>
        <w:rPr>
          <w:rFonts w:hint="eastAsia" w:asciiTheme="minorEastAsia" w:hAnsiTheme="minorEastAsia" w:eastAsiaTheme="minorEastAsia" w:cstheme="minorEastAsia"/>
          <w:color w:val="auto"/>
          <w:spacing w:val="-8"/>
          <w:sz w:val="21"/>
          <w:szCs w:val="21"/>
          <w:highlight w:val="none"/>
          <w:lang w:eastAsia="zh-CN"/>
        </w:rPr>
        <w:t xml:space="preserve"> 低合金高强度结构钢制造，钢材必须是新的，未用于其它用途的材料，壁厚不得有负偏差。其它质量应符合现行国家标准《低合金高强度结构钢》（GB/T 1591-2018）的有关规定，并具有质量证明书或检验报告。钢板质量应符合国家标准《碳素结构钢和低合金结构钢热轧钢板和钢带》（GB/T 3247-2017）的要求，钢板表面不应有结疤、裂纹、折叠、夹杂、气泡和氧化铁皮压入等对使用有害的缺陷，钢板内部不得有分层等缺陷。</w:t>
      </w:r>
    </w:p>
    <w:p w14:paraId="3E09836D">
      <w:pPr>
        <w:pStyle w:val="109"/>
        <w:numPr>
          <w:ilvl w:val="3"/>
          <w:numId w:val="16"/>
        </w:numPr>
        <w:tabs>
          <w:tab w:val="left" w:pos="1425"/>
        </w:tabs>
        <w:snapToGrid w:val="0"/>
        <w:spacing w:before="0" w:line="360" w:lineRule="auto"/>
        <w:ind w:left="0"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钢材性能和质量必须满足设计的要求，若需采用替换钢材和焊接材料必须经设计单位同意，并经监理工程师和业主审批同意，同时应有可靠的试验资料以及相应的工艺条件方可施焊。制作钢管桩的钢材必须提交质量证明书或检验报告，并经监理工程师验收批准方可运至钢管桩加工车间。如有需要，监理工程师可要求对材质进行复检。</w:t>
      </w:r>
    </w:p>
    <w:p w14:paraId="7729A59B">
      <w:pPr>
        <w:pStyle w:val="109"/>
        <w:numPr>
          <w:ilvl w:val="3"/>
          <w:numId w:val="16"/>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焊接材料应与钢管桩主材的性能相适应，焊接材料应符合国家标准《热强钢焊条》（GB/T5118-2012）和《埋弧焊用热强钢实心焊丝、药芯焊丝和焊丝-焊剂组合分类要求》（GB/T 12470-2018）及其他现行相关规范标准的规定。</w:t>
      </w:r>
    </w:p>
    <w:p w14:paraId="1CC936E8">
      <w:pPr>
        <w:pStyle w:val="109"/>
        <w:numPr>
          <w:ilvl w:val="2"/>
          <w:numId w:val="17"/>
        </w:numPr>
        <w:tabs>
          <w:tab w:val="left" w:pos="120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制作</w:t>
      </w:r>
    </w:p>
    <w:p w14:paraId="72872CB8">
      <w:pPr>
        <w:pStyle w:val="109"/>
        <w:numPr>
          <w:ilvl w:val="3"/>
          <w:numId w:val="17"/>
        </w:numPr>
        <w:tabs>
          <w:tab w:val="left" w:pos="1425"/>
        </w:tabs>
        <w:snapToGrid w:val="0"/>
        <w:spacing w:before="0" w:line="360" w:lineRule="auto"/>
        <w:ind w:left="0" w:firstLine="420"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钢管桩卷制宜选用卷制螺旋焊缝形式进行制作，焊接方法采用自动双面埋弧焊工艺。螺旋焊缝钢管所需钢带宽度应按钢管的直径和螺旋成形的角度确定，并</w:t>
      </w:r>
      <w:r>
        <w:rPr>
          <w:rFonts w:hint="eastAsia" w:asciiTheme="minorEastAsia" w:hAnsiTheme="minorEastAsia" w:eastAsiaTheme="minorEastAsia" w:cstheme="minorEastAsia"/>
          <w:color w:val="auto"/>
          <w:spacing w:val="-3"/>
          <w:sz w:val="21"/>
          <w:szCs w:val="21"/>
          <w:highlight w:val="none"/>
          <w:lang w:eastAsia="zh-CN"/>
        </w:rPr>
        <w:t>经监理工程师确认，钢带对接焊缝与管端的距离不得小于</w:t>
      </w:r>
      <w:r>
        <w:rPr>
          <w:rFonts w:hint="eastAsia" w:asciiTheme="minorEastAsia" w:hAnsiTheme="minorEastAsia" w:eastAsiaTheme="minorEastAsia" w:cstheme="minorEastAsia"/>
          <w:color w:val="auto"/>
          <w:sz w:val="21"/>
          <w:szCs w:val="21"/>
          <w:highlight w:val="none"/>
          <w:lang w:eastAsia="zh-CN"/>
        </w:rPr>
        <w:t>100mm。</w:t>
      </w:r>
    </w:p>
    <w:p w14:paraId="622E0D5B">
      <w:pPr>
        <w:pStyle w:val="109"/>
        <w:numPr>
          <w:ilvl w:val="3"/>
          <w:numId w:val="17"/>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钢管桩制作前应编写自动生产焊接程序和焊接程序合格试验的资料，并得到监理工程师批准。如需调整制作程序，应重新申报并得到监理工程师认可。</w:t>
      </w:r>
    </w:p>
    <w:p w14:paraId="5AE16B6D">
      <w:pPr>
        <w:pStyle w:val="109"/>
        <w:numPr>
          <w:ilvl w:val="3"/>
          <w:numId w:val="17"/>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不同厚度钢板应按设计要求拼接后卷制，采用连续螺旋焊缝，不同厚度钢板卷段不得计入管壁较厚段的长度。</w:t>
      </w:r>
    </w:p>
    <w:p w14:paraId="24516301">
      <w:pPr>
        <w:pStyle w:val="109"/>
        <w:numPr>
          <w:ilvl w:val="3"/>
          <w:numId w:val="17"/>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钢管桩宜在工厂整根制作或工厂分段制作后在现场陆上拼接。钢管桩分段长度可按最大运输能力考虑，以减少现场拼接数量。</w:t>
      </w:r>
    </w:p>
    <w:p w14:paraId="229E658F">
      <w:pPr>
        <w:pStyle w:val="109"/>
        <w:numPr>
          <w:ilvl w:val="3"/>
          <w:numId w:val="17"/>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管节拼装定位，应在专门台架上进行。台架应平整、稳定。管节对口应保持在同一轴线上进行。多管节拼接应减少累积误差。钢管桩组装时应采用对接焊缝，不得用搭接或侧面有覆板的焊接形式。</w:t>
      </w:r>
    </w:p>
    <w:p w14:paraId="78ED8BEC">
      <w:pPr>
        <w:pStyle w:val="109"/>
        <w:numPr>
          <w:ilvl w:val="3"/>
          <w:numId w:val="17"/>
        </w:numPr>
        <w:tabs>
          <w:tab w:val="left" w:pos="1425"/>
        </w:tabs>
        <w:snapToGrid w:val="0"/>
        <w:spacing w:before="0" w:line="360" w:lineRule="auto"/>
        <w:ind w:left="0" w:firstLine="408"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 xml:space="preserve">工厂预制时宜采用平焊，水上接桩的焊缝形式宜采用单边 </w:t>
      </w:r>
      <w:r>
        <w:rPr>
          <w:rFonts w:hint="eastAsia" w:asciiTheme="minorEastAsia" w:hAnsiTheme="minorEastAsia" w:eastAsiaTheme="minorEastAsia" w:cstheme="minorEastAsia"/>
          <w:color w:val="auto"/>
          <w:sz w:val="21"/>
          <w:szCs w:val="21"/>
          <w:highlight w:val="none"/>
          <w:lang w:eastAsia="zh-CN"/>
        </w:rPr>
        <w:t>V</w:t>
      </w:r>
      <w:r>
        <w:rPr>
          <w:rFonts w:hint="eastAsia" w:asciiTheme="minorEastAsia" w:hAnsiTheme="minorEastAsia" w:eastAsiaTheme="minorEastAsia" w:cstheme="minorEastAsia"/>
          <w:color w:val="auto"/>
          <w:spacing w:val="-10"/>
          <w:sz w:val="21"/>
          <w:szCs w:val="21"/>
          <w:highlight w:val="none"/>
          <w:lang w:eastAsia="zh-CN"/>
        </w:rPr>
        <w:t xml:space="preserve"> 形坡口，焊缝坡口的型式和尺寸，须符合《码头结构设计规范》（JTS 167-2018）和《码头结构施工规范》（JTS 215-2018）及现行相关国家标准的规定。</w:t>
      </w:r>
    </w:p>
    <w:p w14:paraId="3D84EE7C">
      <w:pPr>
        <w:pStyle w:val="109"/>
        <w:numPr>
          <w:ilvl w:val="3"/>
          <w:numId w:val="17"/>
        </w:numPr>
        <w:tabs>
          <w:tab w:val="left" w:pos="142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纵向焊缝和管节组装须符合《码头结构设计规范》（JTS 167-2018）和《码头结构施工规范》（JTS 215-2018）的规定。</w:t>
      </w:r>
    </w:p>
    <w:p w14:paraId="553C4B09">
      <w:pPr>
        <w:pStyle w:val="109"/>
        <w:numPr>
          <w:ilvl w:val="3"/>
          <w:numId w:val="17"/>
        </w:numPr>
        <w:tabs>
          <w:tab w:val="left" w:pos="1425"/>
        </w:tabs>
        <w:snapToGrid w:val="0"/>
        <w:spacing w:before="0" w:line="360" w:lineRule="auto"/>
        <w:ind w:left="0" w:firstLine="408"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 xml:space="preserve">角焊缝的最大焊缝高度不宜大于较薄板厚的 </w:t>
      </w:r>
      <w:r>
        <w:rPr>
          <w:rFonts w:hint="eastAsia" w:asciiTheme="minorEastAsia" w:hAnsiTheme="minorEastAsia" w:eastAsiaTheme="minorEastAsia" w:cstheme="minorEastAsia"/>
          <w:color w:val="auto"/>
          <w:sz w:val="21"/>
          <w:szCs w:val="21"/>
          <w:highlight w:val="none"/>
          <w:lang w:eastAsia="zh-CN"/>
        </w:rPr>
        <w:t>1.2</w:t>
      </w:r>
      <w:r>
        <w:rPr>
          <w:rFonts w:hint="eastAsia" w:asciiTheme="minorEastAsia" w:hAnsiTheme="minorEastAsia" w:eastAsiaTheme="minorEastAsia" w:cstheme="minorEastAsia"/>
          <w:color w:val="auto"/>
          <w:spacing w:val="-8"/>
          <w:sz w:val="21"/>
          <w:szCs w:val="21"/>
          <w:highlight w:val="none"/>
          <w:lang w:eastAsia="zh-CN"/>
        </w:rPr>
        <w:t xml:space="preserve"> 倍，最小焊缝高度应符合现行行业标准《水运工程钢结构设计规范》（JTS152-2012）的有关规定；主要受力构件的焊缝宜采用剖口焊，不得采用断续焊缝。</w:t>
      </w:r>
    </w:p>
    <w:p w14:paraId="4147E714">
      <w:pPr>
        <w:pStyle w:val="109"/>
        <w:numPr>
          <w:ilvl w:val="3"/>
          <w:numId w:val="17"/>
        </w:numPr>
        <w:tabs>
          <w:tab w:val="left" w:pos="1425"/>
        </w:tabs>
        <w:snapToGrid w:val="0"/>
        <w:spacing w:before="0" w:line="360" w:lineRule="auto"/>
        <w:ind w:left="0" w:firstLine="408" w:firstLineChars="200"/>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3"/>
          <w:sz w:val="21"/>
          <w:szCs w:val="21"/>
          <w:highlight w:val="none"/>
          <w:lang w:eastAsia="zh-CN"/>
        </w:rPr>
        <w:t xml:space="preserve">标志:钢管的一端应进行标志，标志位置从钢管端面不小于 </w:t>
      </w:r>
      <w:r>
        <w:rPr>
          <w:rFonts w:hint="eastAsia" w:asciiTheme="minorEastAsia" w:hAnsiTheme="minorEastAsia" w:eastAsiaTheme="minorEastAsia" w:cstheme="minorEastAsia"/>
          <w:color w:val="auto"/>
          <w:sz w:val="21"/>
          <w:szCs w:val="21"/>
          <w:highlight w:val="none"/>
          <w:lang w:eastAsia="zh-CN"/>
        </w:rPr>
        <w:t>100mm</w:t>
      </w:r>
      <w:r>
        <w:rPr>
          <w:rFonts w:hint="eastAsia" w:asciiTheme="minorEastAsia" w:hAnsiTheme="minorEastAsia" w:eastAsiaTheme="minorEastAsia" w:cstheme="minorEastAsia"/>
          <w:color w:val="auto"/>
          <w:spacing w:val="-19"/>
          <w:sz w:val="21"/>
          <w:szCs w:val="21"/>
          <w:highlight w:val="none"/>
          <w:lang w:eastAsia="zh-CN"/>
        </w:rPr>
        <w:t xml:space="preserve"> 处开始。标志内容包括制造厂名称或标志、尺寸（公称外径、壁厚及长度）、生产日期、检验员编号、桩的编号等。</w:t>
      </w:r>
    </w:p>
    <w:p w14:paraId="4E7D5963">
      <w:pPr>
        <w:pStyle w:val="109"/>
        <w:numPr>
          <w:ilvl w:val="1"/>
          <w:numId w:val="18"/>
        </w:numPr>
        <w:tabs>
          <w:tab w:val="left" w:pos="98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涂层涂装</w:t>
      </w:r>
    </w:p>
    <w:p w14:paraId="0BC84484">
      <w:pPr>
        <w:pStyle w:val="109"/>
        <w:numPr>
          <w:ilvl w:val="2"/>
          <w:numId w:val="18"/>
        </w:numPr>
        <w:tabs>
          <w:tab w:val="left" w:pos="1205"/>
        </w:tabs>
        <w:snapToGrid w:val="0"/>
        <w:spacing w:before="0" w:line="360" w:lineRule="auto"/>
        <w:ind w:left="0"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主要要求</w:t>
      </w:r>
    </w:p>
    <w:p w14:paraId="4F583D8D">
      <w:pPr>
        <w:pStyle w:val="2"/>
        <w:snapToGrid w:val="0"/>
        <w:spacing w:before="0" w:line="360" w:lineRule="auto"/>
        <w:ind w:left="0" w:firstLine="412" w:firstLineChars="200"/>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
          <w:sz w:val="21"/>
          <w:szCs w:val="21"/>
          <w:highlight w:val="none"/>
          <w:lang w:eastAsia="zh-CN"/>
        </w:rPr>
        <w:t xml:space="preserve">钢管桩涂层系统采用底面合一厚浆型环氧重防腐涂料或同等质量的其它涂料，涂层要求见下表 </w:t>
      </w:r>
      <w:r>
        <w:rPr>
          <w:rFonts w:hint="eastAsia" w:asciiTheme="minorEastAsia" w:hAnsiTheme="minorEastAsia" w:eastAsiaTheme="minorEastAsia" w:cstheme="minorEastAsia"/>
          <w:color w:val="auto"/>
          <w:sz w:val="21"/>
          <w:szCs w:val="21"/>
          <w:highlight w:val="none"/>
          <w:lang w:eastAsia="zh-CN"/>
        </w:rPr>
        <w:t>6，涂层保护</w:t>
      </w:r>
      <w:r>
        <w:rPr>
          <w:rFonts w:hint="eastAsia" w:asciiTheme="minorEastAsia" w:hAnsiTheme="minorEastAsia" w:eastAsiaTheme="minorEastAsia" w:cstheme="minorEastAsia"/>
          <w:color w:val="auto"/>
          <w:spacing w:val="-3"/>
          <w:sz w:val="21"/>
          <w:szCs w:val="21"/>
          <w:highlight w:val="none"/>
          <w:lang w:eastAsia="zh-CN"/>
        </w:rPr>
        <w:t xml:space="preserve">要求在工程区域海洋环境下钢结构设计使用年限不少于 </w:t>
      </w:r>
      <w:r>
        <w:rPr>
          <w:rFonts w:hint="eastAsia" w:asciiTheme="minorEastAsia" w:hAnsiTheme="minorEastAsia" w:eastAsiaTheme="minorEastAsia" w:cstheme="minorEastAsia"/>
          <w:color w:val="auto"/>
          <w:sz w:val="21"/>
          <w:szCs w:val="21"/>
          <w:highlight w:val="none"/>
          <w:lang w:eastAsia="zh-CN"/>
        </w:rPr>
        <w:t>20</w:t>
      </w:r>
      <w:r>
        <w:rPr>
          <w:rFonts w:hint="eastAsia" w:asciiTheme="minorEastAsia" w:hAnsiTheme="minorEastAsia" w:eastAsiaTheme="minorEastAsia" w:cstheme="minorEastAsia"/>
          <w:color w:val="auto"/>
          <w:spacing w:val="-8"/>
          <w:sz w:val="21"/>
          <w:szCs w:val="21"/>
          <w:highlight w:val="none"/>
          <w:lang w:eastAsia="zh-CN"/>
        </w:rPr>
        <w:t xml:space="preserve"> 年。如选用其它涂层系统， 则应具有良好的耐候性、能适应干湿交替、耐磨损、耐冲击、良好的耐电位性和耐碱性，且选用的涂装配套中底漆、中间层和面漆宜选用同一厂家产品，不同厂家的涂料配套使用时，应进行匹配性论证，满足《海港工程钢结构防腐蚀技术规范》（JTS153- 3-2007）、《水运工程结构耐久性设计标准》（JTS 153-2015）和本技术规格书的要求并经设计确认。</w:t>
      </w:r>
    </w:p>
    <w:p w14:paraId="52F1972A">
      <w:pPr>
        <w:pStyle w:val="2"/>
        <w:snapToGrid w:val="0"/>
        <w:spacing w:before="0" w:line="360" w:lineRule="auto"/>
        <w:ind w:left="0" w:firstLine="412" w:firstLineChars="200"/>
        <w:jc w:val="left"/>
        <w:rPr>
          <w:rFonts w:hint="eastAsia" w:asciiTheme="minorEastAsia" w:hAnsiTheme="minorEastAsia" w:eastAsiaTheme="minorEastAsia" w:cstheme="minorEastAsia"/>
          <w:color w:val="auto"/>
          <w:spacing w:val="-2"/>
          <w:sz w:val="21"/>
          <w:szCs w:val="21"/>
          <w:highlight w:val="none"/>
          <w:lang w:val="en-US" w:eastAsia="zh-CN"/>
        </w:rPr>
      </w:pPr>
      <w:bookmarkStart w:id="902" w:name="_Toc23711"/>
      <w:bookmarkStart w:id="903" w:name="_Toc12858"/>
      <w:bookmarkStart w:id="904" w:name="_Toc22847"/>
      <w:bookmarkStart w:id="905" w:name="_Toc2684"/>
      <w:bookmarkStart w:id="906" w:name="_Toc29683"/>
      <w:r>
        <w:rPr>
          <w:rFonts w:hint="eastAsia" w:asciiTheme="minorEastAsia" w:hAnsiTheme="minorEastAsia" w:eastAsiaTheme="minorEastAsia" w:cstheme="minorEastAsia"/>
          <w:color w:val="auto"/>
          <w:spacing w:val="-2"/>
          <w:sz w:val="21"/>
          <w:szCs w:val="21"/>
          <w:highlight w:val="none"/>
          <w:lang w:val="en-US" w:eastAsia="zh-CN"/>
        </w:rPr>
        <w:t>表 7.钢结构涂层系统主要要求</w:t>
      </w:r>
      <w:bookmarkEnd w:id="902"/>
      <w:bookmarkEnd w:id="903"/>
      <w:bookmarkEnd w:id="904"/>
      <w:bookmarkEnd w:id="905"/>
      <w:bookmarkEnd w:id="906"/>
    </w:p>
    <w:tbl>
      <w:tblPr>
        <w:tblStyle w:val="108"/>
        <w:tblW w:w="0" w:type="auto"/>
        <w:tblInd w:w="2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6"/>
        <w:gridCol w:w="1278"/>
        <w:gridCol w:w="2327"/>
        <w:gridCol w:w="2564"/>
      </w:tblGrid>
      <w:tr w14:paraId="0C943B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exact"/>
        </w:trPr>
        <w:tc>
          <w:tcPr>
            <w:tcW w:w="1936" w:type="dxa"/>
            <w:vAlign w:val="center"/>
          </w:tcPr>
          <w:p w14:paraId="319448F7">
            <w:pPr>
              <w:pStyle w:val="8"/>
              <w:bidi w:val="0"/>
              <w:jc w:val="center"/>
              <w:rPr>
                <w:rFonts w:hint="eastAsia"/>
                <w:b/>
                <w:bCs/>
              </w:rPr>
            </w:pPr>
            <w:r>
              <w:rPr>
                <w:rFonts w:hint="eastAsia"/>
                <w:b/>
                <w:bCs/>
              </w:rPr>
              <w:t>配套涂料名称</w:t>
            </w:r>
          </w:p>
        </w:tc>
        <w:tc>
          <w:tcPr>
            <w:tcW w:w="1278" w:type="dxa"/>
            <w:vAlign w:val="center"/>
          </w:tcPr>
          <w:p w14:paraId="2D520A23">
            <w:pPr>
              <w:pStyle w:val="8"/>
              <w:bidi w:val="0"/>
              <w:jc w:val="center"/>
              <w:rPr>
                <w:rFonts w:hint="eastAsia"/>
                <w:b/>
                <w:bCs/>
              </w:rPr>
            </w:pPr>
            <w:r>
              <w:rPr>
                <w:rFonts w:hint="eastAsia"/>
                <w:b/>
                <w:bCs/>
                <w:lang w:eastAsia="zh-CN"/>
              </w:rPr>
              <w:t>遍数</w:t>
            </w:r>
          </w:p>
        </w:tc>
        <w:tc>
          <w:tcPr>
            <w:tcW w:w="2327" w:type="dxa"/>
            <w:vAlign w:val="center"/>
          </w:tcPr>
          <w:p w14:paraId="190C887B">
            <w:pPr>
              <w:pStyle w:val="8"/>
              <w:bidi w:val="0"/>
              <w:jc w:val="center"/>
              <w:rPr>
                <w:rFonts w:hint="eastAsia"/>
                <w:b/>
                <w:bCs/>
              </w:rPr>
            </w:pPr>
            <w:r>
              <w:rPr>
                <w:rFonts w:hint="eastAsia"/>
                <w:b/>
                <w:bCs/>
              </w:rPr>
              <w:t>干膜最小平均厚度（μm）</w:t>
            </w:r>
          </w:p>
        </w:tc>
        <w:tc>
          <w:tcPr>
            <w:tcW w:w="2564" w:type="dxa"/>
            <w:vAlign w:val="center"/>
          </w:tcPr>
          <w:p w14:paraId="1E030BB2">
            <w:pPr>
              <w:pStyle w:val="8"/>
              <w:bidi w:val="0"/>
              <w:jc w:val="center"/>
              <w:rPr>
                <w:rFonts w:hint="eastAsia"/>
                <w:b/>
                <w:bCs/>
              </w:rPr>
            </w:pPr>
            <w:r>
              <w:rPr>
                <w:rFonts w:hint="eastAsia"/>
                <w:b/>
                <w:bCs/>
              </w:rPr>
              <w:t>涂装部位</w:t>
            </w:r>
          </w:p>
        </w:tc>
      </w:tr>
      <w:tr w14:paraId="1CA8A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exact"/>
        </w:trPr>
        <w:tc>
          <w:tcPr>
            <w:tcW w:w="1936" w:type="dxa"/>
            <w:vMerge w:val="restart"/>
            <w:vAlign w:val="center"/>
          </w:tcPr>
          <w:p w14:paraId="63173D75">
            <w:pPr>
              <w:pStyle w:val="8"/>
              <w:bidi w:val="0"/>
              <w:rPr>
                <w:rFonts w:hint="eastAsia"/>
                <w:lang w:eastAsia="zh-CN"/>
              </w:rPr>
            </w:pPr>
            <w:r>
              <w:rPr>
                <w:rFonts w:hint="eastAsia"/>
                <w:lang w:eastAsia="zh-CN"/>
              </w:rPr>
              <w:t>海工专用厚浆型环氧重型防腐涂料</w:t>
            </w:r>
          </w:p>
        </w:tc>
        <w:tc>
          <w:tcPr>
            <w:tcW w:w="1278" w:type="dxa"/>
            <w:vAlign w:val="center"/>
          </w:tcPr>
          <w:p w14:paraId="7FCE7555">
            <w:pPr>
              <w:pStyle w:val="8"/>
              <w:bidi w:val="0"/>
              <w:rPr>
                <w:rFonts w:hint="eastAsia"/>
                <w:lang w:eastAsia="zh-CN"/>
              </w:rPr>
            </w:pPr>
            <w:r>
              <w:rPr>
                <w:rFonts w:hint="eastAsia"/>
                <w:lang w:eastAsia="zh-CN"/>
              </w:rPr>
              <w:t>喷涂2遍</w:t>
            </w:r>
          </w:p>
        </w:tc>
        <w:tc>
          <w:tcPr>
            <w:tcW w:w="2327" w:type="dxa"/>
            <w:vAlign w:val="center"/>
          </w:tcPr>
          <w:p w14:paraId="2DD5ED03">
            <w:pPr>
              <w:pStyle w:val="8"/>
              <w:bidi w:val="0"/>
              <w:rPr>
                <w:rFonts w:hint="eastAsia"/>
              </w:rPr>
            </w:pPr>
            <w:r>
              <w:rPr>
                <w:rFonts w:hint="eastAsia"/>
              </w:rPr>
              <w:t>≥</w:t>
            </w:r>
            <w:r>
              <w:rPr>
                <w:rFonts w:hint="eastAsia"/>
                <w:lang w:eastAsia="zh-CN"/>
              </w:rPr>
              <w:t>10</w:t>
            </w:r>
            <w:r>
              <w:rPr>
                <w:rFonts w:hint="eastAsia"/>
              </w:rPr>
              <w:t>00</w:t>
            </w:r>
          </w:p>
        </w:tc>
        <w:tc>
          <w:tcPr>
            <w:tcW w:w="2564" w:type="dxa"/>
            <w:vAlign w:val="center"/>
          </w:tcPr>
          <w:p w14:paraId="050BF374">
            <w:pPr>
              <w:pStyle w:val="8"/>
              <w:bidi w:val="0"/>
              <w:rPr>
                <w:rFonts w:hint="eastAsia"/>
                <w:lang w:eastAsia="zh-CN"/>
              </w:rPr>
            </w:pPr>
            <w:r>
              <w:rPr>
                <w:rFonts w:hint="eastAsia"/>
                <w:lang w:eastAsia="zh-CN"/>
              </w:rPr>
              <w:t>大气区、浪溅区、水位变动区</w:t>
            </w:r>
          </w:p>
        </w:tc>
      </w:tr>
      <w:tr w14:paraId="2B4CE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1936" w:type="dxa"/>
            <w:vMerge w:val="continue"/>
            <w:vAlign w:val="center"/>
          </w:tcPr>
          <w:p w14:paraId="03133838">
            <w:pPr>
              <w:pStyle w:val="8"/>
              <w:bidi w:val="0"/>
              <w:rPr>
                <w:rFonts w:hint="eastAsia"/>
                <w:lang w:eastAsia="zh-CN"/>
              </w:rPr>
            </w:pPr>
          </w:p>
        </w:tc>
        <w:tc>
          <w:tcPr>
            <w:tcW w:w="1278" w:type="dxa"/>
            <w:vAlign w:val="center"/>
          </w:tcPr>
          <w:p w14:paraId="0CB2DFE2">
            <w:pPr>
              <w:pStyle w:val="8"/>
              <w:bidi w:val="0"/>
              <w:rPr>
                <w:rFonts w:hint="eastAsia"/>
              </w:rPr>
            </w:pPr>
            <w:r>
              <w:rPr>
                <w:rFonts w:hint="eastAsia"/>
                <w:lang w:eastAsia="zh-CN"/>
              </w:rPr>
              <w:t>喷涂2遍</w:t>
            </w:r>
          </w:p>
        </w:tc>
        <w:tc>
          <w:tcPr>
            <w:tcW w:w="2327" w:type="dxa"/>
            <w:vAlign w:val="center"/>
          </w:tcPr>
          <w:p w14:paraId="40AC4B70">
            <w:pPr>
              <w:pStyle w:val="8"/>
              <w:bidi w:val="0"/>
              <w:rPr>
                <w:rFonts w:hint="eastAsia"/>
              </w:rPr>
            </w:pPr>
            <w:r>
              <w:rPr>
                <w:rFonts w:hint="eastAsia"/>
              </w:rPr>
              <w:t>≥800</w:t>
            </w:r>
          </w:p>
        </w:tc>
        <w:tc>
          <w:tcPr>
            <w:tcW w:w="2564" w:type="dxa"/>
            <w:vAlign w:val="center"/>
          </w:tcPr>
          <w:p w14:paraId="6753CD12">
            <w:pPr>
              <w:pStyle w:val="8"/>
              <w:bidi w:val="0"/>
              <w:rPr>
                <w:rFonts w:hint="eastAsia"/>
                <w:lang w:eastAsia="zh-CN"/>
              </w:rPr>
            </w:pPr>
            <w:r>
              <w:rPr>
                <w:rFonts w:hint="eastAsia"/>
              </w:rPr>
              <w:t>水下区</w:t>
            </w:r>
            <w:r>
              <w:rPr>
                <w:rFonts w:hint="eastAsia"/>
                <w:lang w:eastAsia="zh-CN"/>
              </w:rPr>
              <w:t>、泥下区</w:t>
            </w:r>
          </w:p>
        </w:tc>
      </w:tr>
    </w:tbl>
    <w:p w14:paraId="09275A50">
      <w:pPr>
        <w:pStyle w:val="109"/>
        <w:numPr>
          <w:ilvl w:val="2"/>
          <w:numId w:val="18"/>
        </w:numPr>
        <w:tabs>
          <w:tab w:val="left" w:pos="1205"/>
        </w:tabs>
        <w:snapToGrid w:val="0"/>
        <w:spacing w:before="0" w:line="360" w:lineRule="auto"/>
        <w:ind w:left="0" w:firstLine="480" w:firstLineChars="200"/>
        <w:rPr>
          <w:rFonts w:hint="eastAsia"/>
          <w:color w:val="auto"/>
          <w:sz w:val="24"/>
          <w:szCs w:val="24"/>
          <w:highlight w:val="none"/>
        </w:rPr>
      </w:pPr>
      <w:r>
        <w:rPr>
          <w:rFonts w:hint="eastAsia"/>
          <w:color w:val="auto"/>
          <w:sz w:val="24"/>
          <w:szCs w:val="24"/>
          <w:highlight w:val="none"/>
        </w:rPr>
        <w:t>性能指标要求</w:t>
      </w:r>
    </w:p>
    <w:p w14:paraId="38293D8E">
      <w:pPr>
        <w:pStyle w:val="2"/>
        <w:snapToGrid w:val="0"/>
        <w:spacing w:before="0" w:line="360" w:lineRule="auto"/>
        <w:ind w:left="0" w:firstLineChars="200"/>
        <w:rPr>
          <w:rFonts w:hint="eastAsia"/>
          <w:color w:val="auto"/>
          <w:sz w:val="24"/>
          <w:szCs w:val="24"/>
          <w:highlight w:val="none"/>
          <w:lang w:eastAsia="zh-CN"/>
        </w:rPr>
      </w:pPr>
      <w:r>
        <w:rPr>
          <w:rFonts w:hint="eastAsia"/>
          <w:color w:val="auto"/>
          <w:sz w:val="24"/>
          <w:szCs w:val="24"/>
          <w:highlight w:val="none"/>
          <w:lang w:eastAsia="zh-CN"/>
        </w:rPr>
        <w:t>钢结构防腐涂层性能应达到或优于下表的要求，投标人如采用替代产品，产品的性能不得低于设计标准，并报设计、监理、业主批准后方可采用。</w:t>
      </w:r>
    </w:p>
    <w:p w14:paraId="13EFAD68">
      <w:pPr>
        <w:pStyle w:val="2"/>
        <w:snapToGrid w:val="0"/>
        <w:spacing w:before="0" w:line="360" w:lineRule="auto"/>
        <w:ind w:left="0" w:firstLineChars="200"/>
        <w:rPr>
          <w:rFonts w:hint="eastAsia"/>
          <w:color w:val="auto"/>
          <w:sz w:val="24"/>
          <w:szCs w:val="24"/>
          <w:highlight w:val="none"/>
          <w:lang w:val="en-US" w:eastAsia="zh-CN"/>
        </w:rPr>
      </w:pPr>
      <w:bookmarkStart w:id="907" w:name="_Toc21400"/>
      <w:bookmarkStart w:id="908" w:name="_Toc7828"/>
      <w:bookmarkStart w:id="909" w:name="_Toc28557"/>
      <w:bookmarkStart w:id="910" w:name="_Toc26975"/>
      <w:r>
        <w:rPr>
          <w:rFonts w:hint="eastAsia"/>
          <w:color w:val="auto"/>
          <w:sz w:val="24"/>
          <w:szCs w:val="24"/>
          <w:highlight w:val="none"/>
          <w:lang w:val="en-US" w:eastAsia="zh-CN"/>
        </w:rPr>
        <mc:AlternateContent>
          <mc:Choice Requires="wps">
            <w:drawing>
              <wp:anchor distT="0" distB="0" distL="114300" distR="114300" simplePos="0" relativeHeight="251665408" behindDoc="0" locked="0" layoutInCell="1" allowOverlap="1">
                <wp:simplePos x="0" y="0"/>
                <wp:positionH relativeFrom="page">
                  <wp:posOffset>1045845</wp:posOffset>
                </wp:positionH>
                <wp:positionV relativeFrom="paragraph">
                  <wp:posOffset>224790</wp:posOffset>
                </wp:positionV>
                <wp:extent cx="5538470" cy="29845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538470" cy="2984500"/>
                        </a:xfrm>
                        <a:prstGeom prst="rect">
                          <a:avLst/>
                        </a:prstGeom>
                        <a:noFill/>
                        <a:ln>
                          <a:noFill/>
                        </a:ln>
                      </wps:spPr>
                      <wps:txbx>
                        <w:txbxContent>
                          <w:p w14:paraId="19CCEE70">
                            <w:pPr>
                              <w:pStyle w:val="2"/>
                              <w:spacing w:before="0"/>
                              <w:ind w:left="0" w:firstLine="0"/>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82.35pt;margin-top:17.7pt;height:235pt;width:436.1pt;mso-position-horizontal-relative:page;z-index:251665408;mso-width-relative:page;mso-height-relative:page;" filled="f" stroked="f" coordsize="21600,21600" o:gfxdata="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3UoJLZAAAACwEAAA8AAAAAAAAAAQAgAAAAIgAAAGRycy9kb3ducmV2LnhtbFBL&#10;AQIUABQAAAAIAIdO4kAtjUCnvAEAAHMDAAAOAAAAAAAAAAEAIAAAACgBAABkcnMvZTJvRG9jLnht&#10;bFBLBQYAAAAABgAGAFkBAABWBQAAAAA=&#10;">
                <v:fill on="f" focussize="0,0"/>
                <v:stroke on="f"/>
                <v:imagedata o:title=""/>
                <o:lock v:ext="edit" aspectratio="f"/>
                <v:textbox inset="0mm,0mm,0mm,0mm">
                  <w:txbxContent>
                    <w:p w14:paraId="19CCEE70">
                      <w:pPr>
                        <w:pStyle w:val="2"/>
                        <w:spacing w:before="0"/>
                        <w:ind w:left="0" w:firstLine="0"/>
                        <w:rPr>
                          <w:rFonts w:hint="eastAsia"/>
                        </w:rPr>
                      </w:pPr>
                    </w:p>
                  </w:txbxContent>
                </v:textbox>
              </v:shape>
            </w:pict>
          </mc:Fallback>
        </mc:AlternateContent>
      </w:r>
      <w:r>
        <w:rPr>
          <w:rFonts w:hint="eastAsia"/>
          <w:color w:val="auto"/>
          <w:sz w:val="24"/>
          <w:szCs w:val="24"/>
          <w:highlight w:val="none"/>
          <w:lang w:val="en-US" w:eastAsia="zh-CN"/>
        </w:rPr>
        <w:t>表 8.钢结构涂层性能指标表</w:t>
      </w:r>
      <w:bookmarkEnd w:id="907"/>
      <w:bookmarkEnd w:id="908"/>
      <w:bookmarkEnd w:id="909"/>
      <w:bookmarkEnd w:id="910"/>
    </w:p>
    <w:p w14:paraId="60AC12D6">
      <w:pPr>
        <w:pStyle w:val="2"/>
        <w:snapToGrid w:val="0"/>
        <w:spacing w:before="0" w:line="360" w:lineRule="auto"/>
        <w:ind w:left="0" w:firstLineChars="200"/>
        <w:rPr>
          <w:rFonts w:hint="eastAsia"/>
          <w:color w:val="auto"/>
          <w:sz w:val="24"/>
          <w:szCs w:val="24"/>
          <w:highlight w:val="none"/>
          <w:lang w:eastAsia="zh-CN"/>
        </w:rPr>
      </w:pPr>
    </w:p>
    <w:tbl>
      <w:tblPr>
        <w:tblStyle w:val="10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15"/>
        <w:gridCol w:w="2026"/>
        <w:gridCol w:w="2138"/>
      </w:tblGrid>
      <w:tr w14:paraId="6BBDC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3915" w:type="dxa"/>
            <w:tcBorders>
              <w:top w:val="nil"/>
              <w:left w:val="nil"/>
              <w:bottom w:val="nil"/>
              <w:right w:val="nil"/>
            </w:tcBorders>
            <w:vAlign w:val="center"/>
          </w:tcPr>
          <w:p w14:paraId="4F0034BD">
            <w:pPr>
              <w:pStyle w:val="110"/>
              <w:spacing w:before="0"/>
              <w:ind w:firstLine="0" w:firstLineChars="0"/>
              <w:jc w:val="center"/>
              <w:rPr>
                <w:rFonts w:hint="eastAsia"/>
                <w:b/>
                <w:szCs w:val="32"/>
              </w:rPr>
            </w:pPr>
            <w:bookmarkStart w:id="911" w:name="_Toc15127"/>
            <w:r>
              <w:rPr>
                <w:rFonts w:hint="eastAsia"/>
                <w:b/>
                <w:szCs w:val="32"/>
              </w:rPr>
              <w:t>项目</w:t>
            </w:r>
          </w:p>
        </w:tc>
        <w:tc>
          <w:tcPr>
            <w:tcW w:w="2026" w:type="dxa"/>
            <w:tcBorders>
              <w:top w:val="nil"/>
              <w:left w:val="nil"/>
              <w:bottom w:val="nil"/>
              <w:right w:val="nil"/>
            </w:tcBorders>
            <w:vAlign w:val="center"/>
          </w:tcPr>
          <w:p w14:paraId="100D257B">
            <w:pPr>
              <w:pStyle w:val="110"/>
              <w:spacing w:before="0"/>
              <w:ind w:firstLine="0" w:firstLineChars="0"/>
              <w:jc w:val="center"/>
              <w:rPr>
                <w:rFonts w:hint="eastAsia"/>
                <w:b/>
                <w:szCs w:val="32"/>
              </w:rPr>
            </w:pPr>
            <w:r>
              <w:rPr>
                <w:rFonts w:hint="eastAsia"/>
                <w:b/>
                <w:szCs w:val="32"/>
              </w:rPr>
              <w:t>性能指标</w:t>
            </w:r>
          </w:p>
        </w:tc>
        <w:tc>
          <w:tcPr>
            <w:tcW w:w="2138" w:type="dxa"/>
            <w:tcBorders>
              <w:top w:val="nil"/>
              <w:left w:val="nil"/>
              <w:bottom w:val="nil"/>
              <w:right w:val="nil"/>
            </w:tcBorders>
            <w:vAlign w:val="center"/>
          </w:tcPr>
          <w:p w14:paraId="4C59F09B">
            <w:pPr>
              <w:pStyle w:val="110"/>
              <w:spacing w:before="0"/>
              <w:ind w:firstLine="0" w:firstLineChars="0"/>
              <w:jc w:val="center"/>
              <w:rPr>
                <w:rFonts w:hint="eastAsia"/>
                <w:b/>
                <w:szCs w:val="32"/>
              </w:rPr>
            </w:pPr>
            <w:r>
              <w:rPr>
                <w:rFonts w:hint="eastAsia"/>
                <w:b/>
                <w:szCs w:val="32"/>
              </w:rPr>
              <w:t>执行标准</w:t>
            </w:r>
          </w:p>
        </w:tc>
      </w:tr>
      <w:tr w14:paraId="4EF2F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3915" w:type="dxa"/>
            <w:tcBorders>
              <w:top w:val="nil"/>
              <w:left w:val="nil"/>
              <w:bottom w:val="nil"/>
              <w:right w:val="nil"/>
            </w:tcBorders>
            <w:vAlign w:val="center"/>
          </w:tcPr>
          <w:p w14:paraId="70D069C4">
            <w:pPr>
              <w:pStyle w:val="110"/>
              <w:spacing w:before="0"/>
              <w:ind w:firstLine="0" w:firstLineChars="0"/>
              <w:jc w:val="center"/>
              <w:rPr>
                <w:rFonts w:hint="eastAsia"/>
                <w:szCs w:val="32"/>
              </w:rPr>
            </w:pPr>
            <w:r>
              <w:rPr>
                <w:szCs w:val="32"/>
              </w:rPr>
              <w:t>干膜厚度</w:t>
            </w:r>
          </w:p>
        </w:tc>
        <w:tc>
          <w:tcPr>
            <w:tcW w:w="2026" w:type="dxa"/>
            <w:tcBorders>
              <w:top w:val="nil"/>
              <w:left w:val="nil"/>
              <w:bottom w:val="nil"/>
              <w:right w:val="nil"/>
            </w:tcBorders>
            <w:vAlign w:val="center"/>
          </w:tcPr>
          <w:p w14:paraId="018F234D">
            <w:pPr>
              <w:pStyle w:val="110"/>
              <w:spacing w:before="0"/>
              <w:ind w:firstLine="0" w:firstLineChars="0"/>
              <w:jc w:val="center"/>
              <w:rPr>
                <w:rFonts w:hint="eastAsia"/>
                <w:szCs w:val="32"/>
              </w:rPr>
            </w:pPr>
            <w:r>
              <w:rPr>
                <w:szCs w:val="32"/>
              </w:rPr>
              <w:t>设计值</w:t>
            </w:r>
          </w:p>
        </w:tc>
        <w:tc>
          <w:tcPr>
            <w:tcW w:w="2138" w:type="dxa"/>
            <w:tcBorders>
              <w:top w:val="nil"/>
              <w:left w:val="nil"/>
              <w:bottom w:val="nil"/>
              <w:right w:val="nil"/>
            </w:tcBorders>
            <w:vAlign w:val="center"/>
          </w:tcPr>
          <w:p w14:paraId="4A8DD5C3">
            <w:pPr>
              <w:pStyle w:val="110"/>
              <w:spacing w:before="0"/>
              <w:ind w:firstLine="0" w:firstLineChars="0"/>
              <w:jc w:val="center"/>
              <w:rPr>
                <w:rFonts w:hint="eastAsia"/>
                <w:szCs w:val="32"/>
              </w:rPr>
            </w:pPr>
            <w:r>
              <w:rPr>
                <w:szCs w:val="32"/>
              </w:rPr>
              <w:t>GB/T13452.2-2008</w:t>
            </w:r>
          </w:p>
        </w:tc>
      </w:tr>
      <w:tr w14:paraId="2D56A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3915" w:type="dxa"/>
            <w:tcBorders>
              <w:top w:val="nil"/>
              <w:left w:val="nil"/>
              <w:bottom w:val="nil"/>
              <w:right w:val="nil"/>
            </w:tcBorders>
            <w:vAlign w:val="center"/>
          </w:tcPr>
          <w:p w14:paraId="322AA9C8">
            <w:pPr>
              <w:pStyle w:val="110"/>
              <w:spacing w:before="0"/>
              <w:ind w:firstLine="0" w:firstLineChars="0"/>
              <w:jc w:val="center"/>
              <w:rPr>
                <w:rFonts w:hint="eastAsia"/>
                <w:szCs w:val="32"/>
              </w:rPr>
            </w:pPr>
            <w:r>
              <w:rPr>
                <w:szCs w:val="32"/>
              </w:rPr>
              <w:t>耐老化性（h）</w:t>
            </w:r>
          </w:p>
        </w:tc>
        <w:tc>
          <w:tcPr>
            <w:tcW w:w="2026" w:type="dxa"/>
            <w:tcBorders>
              <w:top w:val="nil"/>
              <w:left w:val="nil"/>
              <w:bottom w:val="nil"/>
              <w:right w:val="nil"/>
            </w:tcBorders>
            <w:vAlign w:val="center"/>
          </w:tcPr>
          <w:p w14:paraId="2F95F732">
            <w:pPr>
              <w:pStyle w:val="110"/>
              <w:spacing w:before="0"/>
              <w:ind w:firstLine="0" w:firstLineChars="0"/>
              <w:jc w:val="center"/>
              <w:rPr>
                <w:rFonts w:hint="eastAsia"/>
                <w:szCs w:val="32"/>
              </w:rPr>
            </w:pPr>
            <w:r>
              <w:rPr>
                <w:szCs w:val="32"/>
              </w:rPr>
              <w:t>≥3000</w:t>
            </w:r>
          </w:p>
        </w:tc>
        <w:tc>
          <w:tcPr>
            <w:tcW w:w="2138" w:type="dxa"/>
            <w:tcBorders>
              <w:top w:val="nil"/>
              <w:left w:val="nil"/>
              <w:bottom w:val="nil"/>
              <w:right w:val="nil"/>
            </w:tcBorders>
            <w:vAlign w:val="center"/>
          </w:tcPr>
          <w:p w14:paraId="041E195C">
            <w:pPr>
              <w:pStyle w:val="110"/>
              <w:spacing w:before="0"/>
              <w:ind w:firstLine="0" w:firstLineChars="0"/>
              <w:jc w:val="center"/>
              <w:rPr>
                <w:rFonts w:hint="eastAsia"/>
                <w:szCs w:val="32"/>
              </w:rPr>
            </w:pPr>
            <w:r>
              <w:rPr>
                <w:szCs w:val="32"/>
              </w:rPr>
              <w:t>GB/T1865-2009</w:t>
            </w:r>
          </w:p>
        </w:tc>
      </w:tr>
      <w:tr w14:paraId="4ECD8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3915" w:type="dxa"/>
            <w:tcBorders>
              <w:top w:val="nil"/>
              <w:left w:val="nil"/>
              <w:bottom w:val="nil"/>
              <w:right w:val="nil"/>
            </w:tcBorders>
            <w:vAlign w:val="center"/>
          </w:tcPr>
          <w:p w14:paraId="4CBF1DF0">
            <w:pPr>
              <w:pStyle w:val="110"/>
              <w:spacing w:before="0"/>
              <w:ind w:firstLine="0" w:firstLineChars="0"/>
              <w:jc w:val="center"/>
              <w:rPr>
                <w:rFonts w:hint="eastAsia"/>
                <w:szCs w:val="32"/>
              </w:rPr>
            </w:pPr>
            <w:r>
              <w:rPr>
                <w:szCs w:val="32"/>
              </w:rPr>
              <w:t>耐盐雾性（h）</w:t>
            </w:r>
          </w:p>
        </w:tc>
        <w:tc>
          <w:tcPr>
            <w:tcW w:w="2026" w:type="dxa"/>
            <w:tcBorders>
              <w:top w:val="nil"/>
              <w:left w:val="nil"/>
              <w:bottom w:val="nil"/>
              <w:right w:val="nil"/>
            </w:tcBorders>
            <w:vAlign w:val="center"/>
          </w:tcPr>
          <w:p w14:paraId="36D3FA97">
            <w:pPr>
              <w:pStyle w:val="110"/>
              <w:spacing w:before="0"/>
              <w:ind w:firstLine="0" w:firstLineChars="0"/>
              <w:jc w:val="center"/>
              <w:rPr>
                <w:rFonts w:hint="eastAsia"/>
                <w:szCs w:val="32"/>
              </w:rPr>
            </w:pPr>
            <w:r>
              <w:rPr>
                <w:szCs w:val="32"/>
              </w:rPr>
              <w:t>≥4000</w:t>
            </w:r>
          </w:p>
        </w:tc>
        <w:tc>
          <w:tcPr>
            <w:tcW w:w="2138" w:type="dxa"/>
            <w:tcBorders>
              <w:top w:val="nil"/>
              <w:left w:val="nil"/>
              <w:bottom w:val="nil"/>
              <w:right w:val="nil"/>
            </w:tcBorders>
            <w:vAlign w:val="center"/>
          </w:tcPr>
          <w:p w14:paraId="2EB8737F">
            <w:pPr>
              <w:pStyle w:val="110"/>
              <w:spacing w:before="0"/>
              <w:ind w:firstLine="0" w:firstLineChars="0"/>
              <w:jc w:val="center"/>
              <w:rPr>
                <w:rFonts w:hint="eastAsia"/>
                <w:szCs w:val="32"/>
              </w:rPr>
            </w:pPr>
            <w:r>
              <w:rPr>
                <w:szCs w:val="32"/>
              </w:rPr>
              <w:t>GB/T1771-2007</w:t>
            </w:r>
          </w:p>
        </w:tc>
      </w:tr>
      <w:tr w14:paraId="7F0DF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3915" w:type="dxa"/>
            <w:tcBorders>
              <w:top w:val="nil"/>
              <w:left w:val="nil"/>
              <w:bottom w:val="nil"/>
              <w:right w:val="nil"/>
            </w:tcBorders>
            <w:vAlign w:val="center"/>
          </w:tcPr>
          <w:p w14:paraId="65B1247F">
            <w:pPr>
              <w:pStyle w:val="110"/>
              <w:spacing w:before="0"/>
              <w:ind w:firstLine="0" w:firstLineChars="0"/>
              <w:jc w:val="center"/>
              <w:rPr>
                <w:rFonts w:hint="eastAsia"/>
                <w:szCs w:val="32"/>
              </w:rPr>
            </w:pPr>
            <w:r>
              <w:rPr>
                <w:szCs w:val="32"/>
              </w:rPr>
              <w:t>耐湿热性（h）</w:t>
            </w:r>
          </w:p>
        </w:tc>
        <w:tc>
          <w:tcPr>
            <w:tcW w:w="2026" w:type="dxa"/>
            <w:tcBorders>
              <w:top w:val="nil"/>
              <w:left w:val="nil"/>
              <w:bottom w:val="nil"/>
              <w:right w:val="nil"/>
            </w:tcBorders>
            <w:vAlign w:val="center"/>
          </w:tcPr>
          <w:p w14:paraId="738649CD">
            <w:pPr>
              <w:pStyle w:val="110"/>
              <w:spacing w:before="0"/>
              <w:ind w:firstLine="0" w:firstLineChars="0"/>
              <w:jc w:val="center"/>
              <w:rPr>
                <w:rFonts w:hint="eastAsia"/>
                <w:szCs w:val="32"/>
              </w:rPr>
            </w:pPr>
            <w:r>
              <w:rPr>
                <w:szCs w:val="32"/>
              </w:rPr>
              <w:t>≥4000</w:t>
            </w:r>
          </w:p>
        </w:tc>
        <w:tc>
          <w:tcPr>
            <w:tcW w:w="2138" w:type="dxa"/>
            <w:tcBorders>
              <w:top w:val="nil"/>
              <w:left w:val="nil"/>
              <w:bottom w:val="nil"/>
              <w:right w:val="nil"/>
            </w:tcBorders>
            <w:vAlign w:val="center"/>
          </w:tcPr>
          <w:p w14:paraId="7C339C15">
            <w:pPr>
              <w:pStyle w:val="110"/>
              <w:spacing w:before="0"/>
              <w:ind w:firstLine="0" w:firstLineChars="0"/>
              <w:jc w:val="center"/>
              <w:rPr>
                <w:rFonts w:hint="eastAsia"/>
                <w:szCs w:val="32"/>
              </w:rPr>
            </w:pPr>
            <w:r>
              <w:rPr>
                <w:szCs w:val="32"/>
              </w:rPr>
              <w:t>GB/T1740-2007</w:t>
            </w:r>
          </w:p>
        </w:tc>
      </w:tr>
      <w:tr w14:paraId="2B412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3915" w:type="dxa"/>
            <w:tcBorders>
              <w:top w:val="nil"/>
              <w:left w:val="nil"/>
              <w:bottom w:val="nil"/>
              <w:right w:val="nil"/>
            </w:tcBorders>
            <w:vAlign w:val="center"/>
          </w:tcPr>
          <w:p w14:paraId="24DC3FB0">
            <w:pPr>
              <w:pStyle w:val="110"/>
              <w:spacing w:before="0"/>
              <w:ind w:firstLine="0" w:firstLineChars="0"/>
              <w:jc w:val="center"/>
              <w:rPr>
                <w:rFonts w:hint="eastAsia"/>
                <w:szCs w:val="32"/>
              </w:rPr>
            </w:pPr>
            <w:r>
              <w:rPr>
                <w:szCs w:val="32"/>
              </w:rPr>
              <w:t>粘结强度（MPa）</w:t>
            </w:r>
          </w:p>
        </w:tc>
        <w:tc>
          <w:tcPr>
            <w:tcW w:w="2026" w:type="dxa"/>
            <w:tcBorders>
              <w:top w:val="nil"/>
              <w:left w:val="nil"/>
              <w:bottom w:val="nil"/>
              <w:right w:val="nil"/>
            </w:tcBorders>
            <w:vAlign w:val="center"/>
          </w:tcPr>
          <w:p w14:paraId="11A5F363">
            <w:pPr>
              <w:pStyle w:val="110"/>
              <w:spacing w:before="0"/>
              <w:ind w:firstLine="0" w:firstLineChars="0"/>
              <w:jc w:val="center"/>
              <w:rPr>
                <w:rFonts w:hint="eastAsia"/>
                <w:szCs w:val="32"/>
              </w:rPr>
            </w:pPr>
            <w:r>
              <w:rPr>
                <w:szCs w:val="32"/>
              </w:rPr>
              <w:t>≥10</w:t>
            </w:r>
          </w:p>
        </w:tc>
        <w:tc>
          <w:tcPr>
            <w:tcW w:w="2138" w:type="dxa"/>
            <w:tcBorders>
              <w:top w:val="nil"/>
              <w:left w:val="nil"/>
              <w:bottom w:val="nil"/>
              <w:right w:val="nil"/>
            </w:tcBorders>
            <w:vAlign w:val="center"/>
          </w:tcPr>
          <w:p w14:paraId="79B42AB6">
            <w:pPr>
              <w:pStyle w:val="110"/>
              <w:spacing w:before="0"/>
              <w:ind w:firstLine="0" w:firstLineChars="0"/>
              <w:jc w:val="center"/>
              <w:rPr>
                <w:rFonts w:hint="eastAsia"/>
                <w:szCs w:val="32"/>
              </w:rPr>
            </w:pPr>
            <w:r>
              <w:rPr>
                <w:szCs w:val="32"/>
              </w:rPr>
              <w:t>GB/T5210-2006</w:t>
            </w:r>
          </w:p>
        </w:tc>
      </w:tr>
      <w:tr w14:paraId="74984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exact"/>
        </w:trPr>
        <w:tc>
          <w:tcPr>
            <w:tcW w:w="3915" w:type="dxa"/>
            <w:tcBorders>
              <w:top w:val="nil"/>
              <w:left w:val="nil"/>
              <w:bottom w:val="nil"/>
              <w:right w:val="nil"/>
            </w:tcBorders>
            <w:vAlign w:val="center"/>
          </w:tcPr>
          <w:p w14:paraId="399052E2">
            <w:pPr>
              <w:pStyle w:val="110"/>
              <w:spacing w:before="0"/>
              <w:ind w:firstLine="0" w:firstLineChars="0"/>
              <w:jc w:val="center"/>
              <w:rPr>
                <w:rFonts w:hint="eastAsia"/>
                <w:szCs w:val="32"/>
                <w:lang w:eastAsia="zh-CN"/>
              </w:rPr>
            </w:pPr>
            <w:r>
              <w:rPr>
                <w:szCs w:val="32"/>
                <w:lang w:eastAsia="zh-CN"/>
              </w:rPr>
              <w:t>耐电位（V，相对于 Ag/AgCl 参比电极）</w:t>
            </w:r>
          </w:p>
        </w:tc>
        <w:tc>
          <w:tcPr>
            <w:tcW w:w="2026" w:type="dxa"/>
            <w:tcBorders>
              <w:top w:val="nil"/>
              <w:left w:val="nil"/>
              <w:bottom w:val="nil"/>
              <w:right w:val="nil"/>
            </w:tcBorders>
            <w:vAlign w:val="center"/>
          </w:tcPr>
          <w:p w14:paraId="2B869C9F">
            <w:pPr>
              <w:pStyle w:val="110"/>
              <w:spacing w:before="0"/>
              <w:ind w:firstLine="0" w:firstLineChars="0"/>
              <w:jc w:val="center"/>
              <w:rPr>
                <w:rFonts w:hint="eastAsia"/>
                <w:szCs w:val="32"/>
              </w:rPr>
            </w:pPr>
            <w:r>
              <w:rPr>
                <w:szCs w:val="32"/>
              </w:rPr>
              <w:t>负于-1.20</w:t>
            </w:r>
          </w:p>
        </w:tc>
        <w:tc>
          <w:tcPr>
            <w:tcW w:w="2138" w:type="dxa"/>
            <w:tcBorders>
              <w:top w:val="nil"/>
              <w:left w:val="nil"/>
              <w:bottom w:val="nil"/>
              <w:right w:val="nil"/>
            </w:tcBorders>
            <w:vAlign w:val="center"/>
          </w:tcPr>
          <w:p w14:paraId="3223414A">
            <w:pPr>
              <w:pStyle w:val="110"/>
              <w:spacing w:before="0"/>
              <w:ind w:firstLine="0" w:firstLineChars="0"/>
              <w:jc w:val="center"/>
              <w:rPr>
                <w:rFonts w:hint="eastAsia"/>
                <w:szCs w:val="32"/>
              </w:rPr>
            </w:pPr>
            <w:r>
              <w:rPr>
                <w:szCs w:val="32"/>
              </w:rPr>
              <w:t>GB/T7788-2007</w:t>
            </w:r>
          </w:p>
        </w:tc>
      </w:tr>
      <w:tr w14:paraId="73A6A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3915" w:type="dxa"/>
            <w:tcBorders>
              <w:top w:val="nil"/>
              <w:left w:val="nil"/>
              <w:bottom w:val="nil"/>
              <w:right w:val="nil"/>
            </w:tcBorders>
            <w:vAlign w:val="center"/>
          </w:tcPr>
          <w:p w14:paraId="344EE5E6">
            <w:pPr>
              <w:pStyle w:val="110"/>
              <w:spacing w:before="0"/>
              <w:ind w:firstLine="0" w:firstLineChars="0"/>
              <w:jc w:val="center"/>
              <w:rPr>
                <w:rFonts w:hint="eastAsia"/>
                <w:szCs w:val="32"/>
              </w:rPr>
            </w:pPr>
            <w:r>
              <w:rPr>
                <w:szCs w:val="32"/>
              </w:rPr>
              <w:t>硬度</w:t>
            </w:r>
          </w:p>
        </w:tc>
        <w:tc>
          <w:tcPr>
            <w:tcW w:w="2026" w:type="dxa"/>
            <w:tcBorders>
              <w:top w:val="nil"/>
              <w:left w:val="nil"/>
              <w:bottom w:val="nil"/>
              <w:right w:val="nil"/>
            </w:tcBorders>
            <w:vAlign w:val="center"/>
          </w:tcPr>
          <w:p w14:paraId="154D3D89">
            <w:pPr>
              <w:pStyle w:val="110"/>
              <w:spacing w:before="0"/>
              <w:ind w:firstLine="0" w:firstLineChars="0"/>
              <w:jc w:val="center"/>
              <w:rPr>
                <w:rFonts w:hint="eastAsia"/>
                <w:szCs w:val="32"/>
              </w:rPr>
            </w:pPr>
            <w:r>
              <w:rPr>
                <w:szCs w:val="32"/>
              </w:rPr>
              <w:t>≥6H</w:t>
            </w:r>
          </w:p>
        </w:tc>
        <w:tc>
          <w:tcPr>
            <w:tcW w:w="2138" w:type="dxa"/>
            <w:tcBorders>
              <w:top w:val="nil"/>
              <w:left w:val="nil"/>
              <w:bottom w:val="nil"/>
              <w:right w:val="nil"/>
            </w:tcBorders>
            <w:vAlign w:val="center"/>
          </w:tcPr>
          <w:p w14:paraId="51FD1F41">
            <w:pPr>
              <w:pStyle w:val="110"/>
              <w:spacing w:before="0"/>
              <w:ind w:firstLine="0" w:firstLineChars="0"/>
              <w:jc w:val="center"/>
              <w:rPr>
                <w:rFonts w:hint="eastAsia"/>
                <w:szCs w:val="32"/>
              </w:rPr>
            </w:pPr>
            <w:r>
              <w:rPr>
                <w:szCs w:val="32"/>
              </w:rPr>
              <w:t>GB/T6739-2006</w:t>
            </w:r>
          </w:p>
        </w:tc>
      </w:tr>
      <w:tr w14:paraId="6B4AE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3915" w:type="dxa"/>
            <w:tcBorders>
              <w:top w:val="nil"/>
              <w:left w:val="nil"/>
              <w:bottom w:val="nil"/>
              <w:right w:val="nil"/>
            </w:tcBorders>
            <w:vAlign w:val="center"/>
          </w:tcPr>
          <w:p w14:paraId="61430511">
            <w:pPr>
              <w:pStyle w:val="110"/>
              <w:spacing w:before="0"/>
              <w:ind w:firstLine="0" w:firstLineChars="0"/>
              <w:jc w:val="center"/>
              <w:rPr>
                <w:rFonts w:hint="eastAsia"/>
                <w:szCs w:val="32"/>
              </w:rPr>
            </w:pPr>
            <w:r>
              <w:rPr>
                <w:szCs w:val="32"/>
              </w:rPr>
              <w:t>耐磨性（g，1000g/1000r）</w:t>
            </w:r>
          </w:p>
        </w:tc>
        <w:tc>
          <w:tcPr>
            <w:tcW w:w="2026" w:type="dxa"/>
            <w:tcBorders>
              <w:top w:val="nil"/>
              <w:left w:val="nil"/>
              <w:bottom w:val="nil"/>
              <w:right w:val="nil"/>
            </w:tcBorders>
            <w:vAlign w:val="center"/>
          </w:tcPr>
          <w:p w14:paraId="094ABF89">
            <w:pPr>
              <w:pStyle w:val="110"/>
              <w:spacing w:before="0"/>
              <w:ind w:firstLine="0" w:firstLineChars="0"/>
              <w:jc w:val="center"/>
              <w:rPr>
                <w:rFonts w:hint="eastAsia"/>
                <w:szCs w:val="32"/>
              </w:rPr>
            </w:pPr>
            <w:r>
              <w:rPr>
                <w:szCs w:val="32"/>
              </w:rPr>
              <w:t>失重≤0.05</w:t>
            </w:r>
          </w:p>
        </w:tc>
        <w:tc>
          <w:tcPr>
            <w:tcW w:w="2138" w:type="dxa"/>
            <w:tcBorders>
              <w:top w:val="nil"/>
              <w:left w:val="nil"/>
              <w:bottom w:val="nil"/>
              <w:right w:val="nil"/>
            </w:tcBorders>
            <w:vAlign w:val="center"/>
          </w:tcPr>
          <w:p w14:paraId="0018F0FE">
            <w:pPr>
              <w:pStyle w:val="110"/>
              <w:spacing w:before="0"/>
              <w:ind w:firstLine="0" w:firstLineChars="0"/>
              <w:jc w:val="center"/>
              <w:rPr>
                <w:rFonts w:hint="eastAsia"/>
                <w:szCs w:val="32"/>
              </w:rPr>
            </w:pPr>
            <w:r>
              <w:rPr>
                <w:szCs w:val="32"/>
              </w:rPr>
              <w:t>GB/T1768-2006</w:t>
            </w:r>
          </w:p>
        </w:tc>
      </w:tr>
      <w:bookmarkEnd w:id="911"/>
    </w:tbl>
    <w:p w14:paraId="63D8E6C9">
      <w:pPr>
        <w:bidi w:val="0"/>
        <w:ind w:firstLine="420"/>
        <w:rPr>
          <w:rFonts w:hint="eastAsia"/>
          <w:lang w:eastAsia="zh-CN"/>
        </w:rPr>
      </w:pPr>
      <w:r>
        <w:rPr>
          <w:rFonts w:hint="eastAsia"/>
          <w:lang w:eastAsia="zh-CN"/>
        </w:rPr>
        <w:t>以上涂层性能指标检测应由厂家出具试验结果报告并随产品出厂检验合格证一并交付。</w:t>
      </w:r>
    </w:p>
    <w:p w14:paraId="7C94372E">
      <w:pPr>
        <w:bidi w:val="0"/>
        <w:rPr>
          <w:rFonts w:hint="eastAsia"/>
        </w:rPr>
      </w:pPr>
      <w:r>
        <w:rPr>
          <w:rFonts w:hint="eastAsia"/>
        </w:rPr>
        <w:t>桩的质量检验</w:t>
      </w:r>
    </w:p>
    <w:p w14:paraId="56D5381F">
      <w:pPr>
        <w:bidi w:val="0"/>
        <w:rPr>
          <w:rFonts w:hint="eastAsia"/>
        </w:rPr>
      </w:pPr>
      <w:r>
        <w:rPr>
          <w:rFonts w:hint="eastAsia"/>
        </w:rPr>
        <w:t>检验项目</w:t>
      </w:r>
    </w:p>
    <w:p w14:paraId="4E1114AE">
      <w:pPr>
        <w:bidi w:val="0"/>
        <w:rPr>
          <w:rFonts w:hint="eastAsia"/>
          <w:lang w:eastAsia="zh-CN"/>
        </w:rPr>
      </w:pPr>
      <w:r>
        <w:rPr>
          <w:rFonts w:hint="eastAsia"/>
          <w:lang w:eastAsia="zh-CN"/>
        </w:rPr>
        <w:t>钢管桩检验项目包括钢材检验、钢管桩外观质量、尺寸允许偏差、焊接检验、涂层检验、阴极保护检验等。</w:t>
      </w:r>
    </w:p>
    <w:p w14:paraId="078E54A8">
      <w:pPr>
        <w:bidi w:val="0"/>
        <w:rPr>
          <w:rFonts w:hint="eastAsia"/>
        </w:rPr>
      </w:pPr>
      <w:r>
        <w:rPr>
          <w:rFonts w:hint="eastAsia"/>
        </w:rPr>
        <w:t>钢材检验</w:t>
      </w:r>
    </w:p>
    <w:p w14:paraId="59144107">
      <w:pPr>
        <w:bidi w:val="0"/>
        <w:rPr>
          <w:rFonts w:hint="eastAsia"/>
          <w:lang w:eastAsia="zh-CN"/>
        </w:rPr>
      </w:pPr>
      <w:r>
        <w:rPr>
          <w:rFonts w:hint="eastAsia"/>
          <w:lang w:eastAsia="zh-CN"/>
        </w:rPr>
        <w:t>钢管桩采用 Q390B 级钢材，其化学成分分析、力学性能、表面质量及外观尺寸检验应符合《低合金高强度结构钢》（GB∕T 1591-2018）的规定。</w:t>
      </w:r>
    </w:p>
    <w:p w14:paraId="21A18BB7">
      <w:pPr>
        <w:bidi w:val="0"/>
        <w:rPr>
          <w:rFonts w:hint="eastAsia"/>
          <w:lang w:eastAsia="zh-CN"/>
        </w:rPr>
      </w:pPr>
      <w:r>
        <w:rPr>
          <w:rFonts w:hint="eastAsia"/>
          <w:lang w:eastAsia="zh-CN"/>
        </w:rPr>
        <w:t>钢管桩外观质量和尺寸允许偏差检验</w:t>
      </w:r>
    </w:p>
    <w:p w14:paraId="3945746F">
      <w:pPr>
        <w:bidi w:val="0"/>
        <w:rPr>
          <w:rFonts w:hint="eastAsia"/>
          <w:lang w:eastAsia="zh-CN"/>
        </w:rPr>
      </w:pPr>
      <w:r>
        <w:rPr>
          <w:rFonts w:hint="eastAsia"/>
          <w:lang w:eastAsia="zh-CN"/>
        </w:rPr>
        <w:t>钢管桩应逐根进行外观和尺寸检验，钢管桩成品外观表面不得有明显缺陷，当缺陷深度超过公称壁厚的 1/10 时，应予补焊，并对焊缝修磨平整。尺寸允许偏差和检验方法如下表：</w:t>
      </w:r>
    </w:p>
    <w:p w14:paraId="74A5FC09">
      <w:pPr>
        <w:bidi w:val="0"/>
        <w:jc w:val="center"/>
        <w:rPr>
          <w:rFonts w:hint="eastAsia"/>
          <w:lang w:val="en-US" w:eastAsia="zh-CN"/>
        </w:rPr>
      </w:pPr>
      <w:bookmarkStart w:id="912" w:name="_Toc10190"/>
      <w:bookmarkStart w:id="913" w:name="_Toc31999"/>
      <w:bookmarkStart w:id="914" w:name="_Toc4448"/>
      <w:bookmarkStart w:id="915" w:name="_Toc14163"/>
      <w:r>
        <w:rPr>
          <w:rFonts w:hint="eastAsia"/>
          <w:lang w:val="en-US" w:eastAsia="zh-CN"/>
        </w:rPr>
        <w:t>表 9.钢管桩制作的允许偏差及检验方法</w:t>
      </w:r>
      <w:bookmarkEnd w:id="912"/>
      <w:bookmarkEnd w:id="913"/>
      <w:bookmarkEnd w:id="914"/>
      <w:bookmarkEnd w:id="915"/>
    </w:p>
    <w:tbl>
      <w:tblPr>
        <w:tblStyle w:val="108"/>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2143"/>
        <w:gridCol w:w="2300"/>
        <w:gridCol w:w="1018"/>
        <w:gridCol w:w="2840"/>
      </w:tblGrid>
      <w:tr w14:paraId="4E9AC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exact"/>
          <w:jc w:val="center"/>
        </w:trPr>
        <w:tc>
          <w:tcPr>
            <w:tcW w:w="675" w:type="dxa"/>
            <w:vAlign w:val="center"/>
          </w:tcPr>
          <w:p w14:paraId="49DDAC13">
            <w:pPr>
              <w:pStyle w:val="8"/>
              <w:bidi w:val="0"/>
              <w:jc w:val="center"/>
              <w:rPr>
                <w:rFonts w:hint="eastAsia"/>
              </w:rPr>
            </w:pPr>
            <w:r>
              <w:rPr>
                <w:rFonts w:hint="eastAsia"/>
              </w:rPr>
              <w:t>序号</w:t>
            </w:r>
          </w:p>
        </w:tc>
        <w:tc>
          <w:tcPr>
            <w:tcW w:w="2143" w:type="dxa"/>
            <w:vAlign w:val="center"/>
          </w:tcPr>
          <w:p w14:paraId="0DB12EAE">
            <w:pPr>
              <w:pStyle w:val="8"/>
              <w:bidi w:val="0"/>
              <w:jc w:val="center"/>
              <w:rPr>
                <w:rFonts w:hint="eastAsia"/>
              </w:rPr>
            </w:pPr>
            <w:r>
              <w:rPr>
                <w:rFonts w:hint="eastAsia"/>
              </w:rPr>
              <w:t>项  目</w:t>
            </w:r>
          </w:p>
        </w:tc>
        <w:tc>
          <w:tcPr>
            <w:tcW w:w="2300" w:type="dxa"/>
            <w:vAlign w:val="center"/>
          </w:tcPr>
          <w:p w14:paraId="1BA259E1">
            <w:pPr>
              <w:pStyle w:val="8"/>
              <w:bidi w:val="0"/>
              <w:jc w:val="center"/>
              <w:rPr>
                <w:rFonts w:hint="eastAsia"/>
              </w:rPr>
            </w:pPr>
            <w:r>
              <w:rPr>
                <w:rFonts w:hint="eastAsia"/>
              </w:rPr>
              <w:t>允许偏差（mm）</w:t>
            </w:r>
          </w:p>
        </w:tc>
        <w:tc>
          <w:tcPr>
            <w:tcW w:w="1018" w:type="dxa"/>
            <w:vAlign w:val="center"/>
          </w:tcPr>
          <w:p w14:paraId="0A9108DB">
            <w:pPr>
              <w:pStyle w:val="8"/>
              <w:bidi w:val="0"/>
              <w:jc w:val="center"/>
              <w:rPr>
                <w:rFonts w:hint="eastAsia"/>
              </w:rPr>
            </w:pPr>
            <w:r>
              <w:rPr>
                <w:rFonts w:hint="eastAsia"/>
              </w:rPr>
              <w:t>单元测点</w:t>
            </w:r>
          </w:p>
        </w:tc>
        <w:tc>
          <w:tcPr>
            <w:tcW w:w="2840" w:type="dxa"/>
            <w:vAlign w:val="center"/>
          </w:tcPr>
          <w:p w14:paraId="55424CBC">
            <w:pPr>
              <w:pStyle w:val="8"/>
              <w:bidi w:val="0"/>
              <w:jc w:val="center"/>
              <w:rPr>
                <w:rFonts w:hint="eastAsia"/>
              </w:rPr>
            </w:pPr>
            <w:r>
              <w:rPr>
                <w:rFonts w:hint="eastAsia"/>
              </w:rPr>
              <w:t>检验方法</w:t>
            </w:r>
          </w:p>
        </w:tc>
      </w:tr>
      <w:tr w14:paraId="0C5D0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exact"/>
          <w:jc w:val="center"/>
        </w:trPr>
        <w:tc>
          <w:tcPr>
            <w:tcW w:w="675" w:type="dxa"/>
            <w:vAlign w:val="center"/>
          </w:tcPr>
          <w:p w14:paraId="60BC56C5">
            <w:pPr>
              <w:pStyle w:val="8"/>
              <w:bidi w:val="0"/>
              <w:jc w:val="center"/>
              <w:rPr>
                <w:rFonts w:hint="eastAsia"/>
              </w:rPr>
            </w:pPr>
            <w:r>
              <w:rPr>
                <w:rFonts w:hint="eastAsia"/>
              </w:rPr>
              <w:t>1</w:t>
            </w:r>
          </w:p>
        </w:tc>
        <w:tc>
          <w:tcPr>
            <w:tcW w:w="2143" w:type="dxa"/>
            <w:vAlign w:val="center"/>
          </w:tcPr>
          <w:p w14:paraId="6DCAF572">
            <w:pPr>
              <w:pStyle w:val="8"/>
              <w:bidi w:val="0"/>
              <w:jc w:val="center"/>
              <w:rPr>
                <w:rFonts w:hint="eastAsia"/>
              </w:rPr>
            </w:pPr>
            <w:r>
              <w:rPr>
                <w:rFonts w:hint="eastAsia"/>
              </w:rPr>
              <w:t>外周长</w:t>
            </w:r>
          </w:p>
        </w:tc>
        <w:tc>
          <w:tcPr>
            <w:tcW w:w="2300" w:type="dxa"/>
            <w:vAlign w:val="center"/>
          </w:tcPr>
          <w:p w14:paraId="7B24CE59">
            <w:pPr>
              <w:pStyle w:val="8"/>
              <w:bidi w:val="0"/>
              <w:jc w:val="center"/>
              <w:rPr>
                <w:rFonts w:hint="eastAsia"/>
              </w:rPr>
            </w:pPr>
            <w:r>
              <w:rPr>
                <w:rFonts w:hint="eastAsia"/>
              </w:rPr>
              <w:t>±5S/1000 且不大于10</w:t>
            </w:r>
          </w:p>
        </w:tc>
        <w:tc>
          <w:tcPr>
            <w:tcW w:w="1018" w:type="dxa"/>
            <w:vAlign w:val="center"/>
          </w:tcPr>
          <w:p w14:paraId="07766001">
            <w:pPr>
              <w:pStyle w:val="8"/>
              <w:bidi w:val="0"/>
              <w:jc w:val="center"/>
              <w:rPr>
                <w:rFonts w:hint="eastAsia"/>
              </w:rPr>
            </w:pPr>
            <w:r>
              <w:rPr>
                <w:rFonts w:hint="eastAsia"/>
              </w:rPr>
              <w:t>2</w:t>
            </w:r>
          </w:p>
        </w:tc>
        <w:tc>
          <w:tcPr>
            <w:tcW w:w="2840" w:type="dxa"/>
            <w:vAlign w:val="center"/>
          </w:tcPr>
          <w:p w14:paraId="51F48157">
            <w:pPr>
              <w:pStyle w:val="8"/>
              <w:bidi w:val="0"/>
              <w:jc w:val="center"/>
              <w:rPr>
                <w:rFonts w:hint="eastAsia"/>
              </w:rPr>
            </w:pPr>
            <w:r>
              <w:rPr>
                <w:rFonts w:hint="eastAsia"/>
              </w:rPr>
              <w:t>用钢卷尺测量两端</w:t>
            </w:r>
          </w:p>
        </w:tc>
      </w:tr>
      <w:tr w14:paraId="3C431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jc w:val="center"/>
        </w:trPr>
        <w:tc>
          <w:tcPr>
            <w:tcW w:w="675" w:type="dxa"/>
            <w:vAlign w:val="center"/>
          </w:tcPr>
          <w:p w14:paraId="646C8690">
            <w:pPr>
              <w:pStyle w:val="8"/>
              <w:bidi w:val="0"/>
              <w:jc w:val="center"/>
              <w:rPr>
                <w:rFonts w:hint="eastAsia"/>
              </w:rPr>
            </w:pPr>
            <w:r>
              <w:rPr>
                <w:rFonts w:hint="eastAsia"/>
              </w:rPr>
              <w:t>2</w:t>
            </w:r>
          </w:p>
        </w:tc>
        <w:tc>
          <w:tcPr>
            <w:tcW w:w="2143" w:type="dxa"/>
            <w:vAlign w:val="center"/>
          </w:tcPr>
          <w:p w14:paraId="6521BA13">
            <w:pPr>
              <w:pStyle w:val="8"/>
              <w:bidi w:val="0"/>
              <w:jc w:val="center"/>
              <w:rPr>
                <w:rFonts w:hint="eastAsia"/>
              </w:rPr>
            </w:pPr>
            <w:r>
              <w:rPr>
                <w:rFonts w:hint="eastAsia"/>
              </w:rPr>
              <w:t>管端椭圆度</w:t>
            </w:r>
          </w:p>
        </w:tc>
        <w:tc>
          <w:tcPr>
            <w:tcW w:w="2300" w:type="dxa"/>
            <w:vAlign w:val="center"/>
          </w:tcPr>
          <w:p w14:paraId="24214EE6">
            <w:pPr>
              <w:pStyle w:val="8"/>
              <w:bidi w:val="0"/>
              <w:jc w:val="center"/>
              <w:rPr>
                <w:rFonts w:hint="eastAsia"/>
              </w:rPr>
            </w:pPr>
            <w:r>
              <w:rPr>
                <w:rFonts w:hint="eastAsia"/>
              </w:rPr>
              <w:t>5D/1000 且不大于 5</w:t>
            </w:r>
          </w:p>
        </w:tc>
        <w:tc>
          <w:tcPr>
            <w:tcW w:w="1018" w:type="dxa"/>
            <w:vAlign w:val="center"/>
          </w:tcPr>
          <w:p w14:paraId="00810234">
            <w:pPr>
              <w:pStyle w:val="8"/>
              <w:bidi w:val="0"/>
              <w:jc w:val="center"/>
              <w:rPr>
                <w:rFonts w:hint="eastAsia"/>
              </w:rPr>
            </w:pPr>
            <w:r>
              <w:rPr>
                <w:rFonts w:hint="eastAsia"/>
              </w:rPr>
              <w:t>2</w:t>
            </w:r>
          </w:p>
        </w:tc>
        <w:tc>
          <w:tcPr>
            <w:tcW w:w="2840" w:type="dxa"/>
            <w:vAlign w:val="center"/>
          </w:tcPr>
          <w:p w14:paraId="4D833C6F">
            <w:pPr>
              <w:pStyle w:val="8"/>
              <w:bidi w:val="0"/>
              <w:jc w:val="center"/>
              <w:rPr>
                <w:rFonts w:hint="eastAsia"/>
                <w:lang w:eastAsia="zh-CN"/>
              </w:rPr>
            </w:pPr>
            <w:r>
              <w:rPr>
                <w:rFonts w:hint="eastAsia"/>
                <w:lang w:eastAsia="zh-CN"/>
              </w:rPr>
              <w:t>用钢尺测量两端，取垂直两直径差</w:t>
            </w:r>
          </w:p>
        </w:tc>
      </w:tr>
      <w:tr w14:paraId="5029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675" w:type="dxa"/>
            <w:vAlign w:val="center"/>
          </w:tcPr>
          <w:p w14:paraId="355ED449">
            <w:pPr>
              <w:pStyle w:val="8"/>
              <w:bidi w:val="0"/>
              <w:jc w:val="center"/>
              <w:rPr>
                <w:rFonts w:hint="eastAsia"/>
              </w:rPr>
            </w:pPr>
            <w:r>
              <w:rPr>
                <w:rFonts w:hint="eastAsia"/>
              </w:rPr>
              <w:t>3</w:t>
            </w:r>
          </w:p>
        </w:tc>
        <w:tc>
          <w:tcPr>
            <w:tcW w:w="2143" w:type="dxa"/>
            <w:vAlign w:val="center"/>
          </w:tcPr>
          <w:p w14:paraId="75FBE65F">
            <w:pPr>
              <w:pStyle w:val="8"/>
              <w:bidi w:val="0"/>
              <w:jc w:val="center"/>
              <w:rPr>
                <w:rFonts w:hint="eastAsia"/>
              </w:rPr>
            </w:pPr>
            <w:r>
              <w:rPr>
                <w:rFonts w:hint="eastAsia"/>
              </w:rPr>
              <w:t>管端平整度</w:t>
            </w:r>
          </w:p>
        </w:tc>
        <w:tc>
          <w:tcPr>
            <w:tcW w:w="2300" w:type="dxa"/>
            <w:vAlign w:val="center"/>
          </w:tcPr>
          <w:p w14:paraId="3C85A651">
            <w:pPr>
              <w:pStyle w:val="8"/>
              <w:bidi w:val="0"/>
              <w:jc w:val="center"/>
              <w:rPr>
                <w:rFonts w:hint="eastAsia"/>
              </w:rPr>
            </w:pPr>
            <w:r>
              <w:rPr>
                <w:rFonts w:hint="eastAsia"/>
              </w:rPr>
              <w:t>2</w:t>
            </w:r>
          </w:p>
        </w:tc>
        <w:tc>
          <w:tcPr>
            <w:tcW w:w="1018" w:type="dxa"/>
            <w:vAlign w:val="center"/>
          </w:tcPr>
          <w:p w14:paraId="299A5A61">
            <w:pPr>
              <w:pStyle w:val="8"/>
              <w:bidi w:val="0"/>
              <w:jc w:val="center"/>
              <w:rPr>
                <w:rFonts w:hint="eastAsia"/>
              </w:rPr>
            </w:pPr>
            <w:r>
              <w:rPr>
                <w:rFonts w:hint="eastAsia"/>
              </w:rPr>
              <w:t>1</w:t>
            </w:r>
          </w:p>
        </w:tc>
        <w:tc>
          <w:tcPr>
            <w:tcW w:w="2840" w:type="dxa"/>
            <w:vAlign w:val="center"/>
          </w:tcPr>
          <w:p w14:paraId="26C0FE77">
            <w:pPr>
              <w:pStyle w:val="8"/>
              <w:bidi w:val="0"/>
              <w:jc w:val="center"/>
              <w:rPr>
                <w:rFonts w:hint="eastAsia"/>
                <w:lang w:eastAsia="zh-CN"/>
              </w:rPr>
            </w:pPr>
            <w:r>
              <w:rPr>
                <w:rFonts w:hint="eastAsia"/>
                <w:lang w:eastAsia="zh-CN"/>
              </w:rPr>
              <w:t>用 1/4 周长弧形靠尺或用 V 形尺测量，取大值</w:t>
            </w:r>
          </w:p>
        </w:tc>
      </w:tr>
      <w:tr w14:paraId="7EA52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jc w:val="center"/>
        </w:trPr>
        <w:tc>
          <w:tcPr>
            <w:tcW w:w="675" w:type="dxa"/>
            <w:vAlign w:val="center"/>
          </w:tcPr>
          <w:p w14:paraId="0EB37C1D">
            <w:pPr>
              <w:pStyle w:val="8"/>
              <w:bidi w:val="0"/>
              <w:jc w:val="center"/>
              <w:rPr>
                <w:rFonts w:hint="eastAsia"/>
              </w:rPr>
            </w:pPr>
            <w:r>
              <w:rPr>
                <w:rFonts w:hint="eastAsia"/>
              </w:rPr>
              <w:t>4</w:t>
            </w:r>
          </w:p>
        </w:tc>
        <w:tc>
          <w:tcPr>
            <w:tcW w:w="2143" w:type="dxa"/>
            <w:vAlign w:val="center"/>
          </w:tcPr>
          <w:p w14:paraId="7A5FD244">
            <w:pPr>
              <w:pStyle w:val="8"/>
              <w:bidi w:val="0"/>
              <w:jc w:val="center"/>
              <w:rPr>
                <w:rFonts w:hint="eastAsia"/>
              </w:rPr>
            </w:pPr>
            <w:r>
              <w:rPr>
                <w:rFonts w:hint="eastAsia"/>
              </w:rPr>
              <w:t>桩顶倾斜</w:t>
            </w:r>
          </w:p>
        </w:tc>
        <w:tc>
          <w:tcPr>
            <w:tcW w:w="2300" w:type="dxa"/>
            <w:vAlign w:val="center"/>
          </w:tcPr>
          <w:p w14:paraId="0A8AB56E">
            <w:pPr>
              <w:pStyle w:val="8"/>
              <w:bidi w:val="0"/>
              <w:jc w:val="center"/>
              <w:rPr>
                <w:rFonts w:hint="eastAsia"/>
              </w:rPr>
            </w:pPr>
            <w:r>
              <w:rPr>
                <w:rFonts w:hint="eastAsia"/>
              </w:rPr>
              <w:t>5D/1000 且不大于 5</w:t>
            </w:r>
          </w:p>
        </w:tc>
        <w:tc>
          <w:tcPr>
            <w:tcW w:w="1018" w:type="dxa"/>
            <w:vAlign w:val="center"/>
          </w:tcPr>
          <w:p w14:paraId="522D649F">
            <w:pPr>
              <w:pStyle w:val="8"/>
              <w:bidi w:val="0"/>
              <w:jc w:val="center"/>
              <w:rPr>
                <w:rFonts w:hint="eastAsia"/>
              </w:rPr>
            </w:pPr>
            <w:r>
              <w:rPr>
                <w:rFonts w:hint="eastAsia"/>
              </w:rPr>
              <w:t>2</w:t>
            </w:r>
          </w:p>
        </w:tc>
        <w:tc>
          <w:tcPr>
            <w:tcW w:w="2840" w:type="dxa"/>
            <w:vAlign w:val="center"/>
          </w:tcPr>
          <w:p w14:paraId="4F0908F1">
            <w:pPr>
              <w:pStyle w:val="8"/>
              <w:bidi w:val="0"/>
              <w:jc w:val="center"/>
              <w:rPr>
                <w:rFonts w:hint="eastAsia"/>
                <w:lang w:eastAsia="zh-CN"/>
              </w:rPr>
            </w:pPr>
            <w:r>
              <w:rPr>
                <w:rFonts w:hint="eastAsia"/>
                <w:lang w:eastAsia="zh-CN"/>
              </w:rPr>
              <w:t>用大直角尺和楔形尺测量垂直两方向</w:t>
            </w:r>
          </w:p>
        </w:tc>
      </w:tr>
      <w:tr w14:paraId="2359A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jc w:val="center"/>
        </w:trPr>
        <w:tc>
          <w:tcPr>
            <w:tcW w:w="675" w:type="dxa"/>
            <w:vAlign w:val="center"/>
          </w:tcPr>
          <w:p w14:paraId="1FCEAD11">
            <w:pPr>
              <w:pStyle w:val="8"/>
              <w:bidi w:val="0"/>
              <w:jc w:val="center"/>
              <w:rPr>
                <w:rFonts w:hint="eastAsia"/>
              </w:rPr>
            </w:pPr>
            <w:r>
              <w:rPr>
                <w:rFonts w:hint="eastAsia"/>
              </w:rPr>
              <w:t>5</w:t>
            </w:r>
          </w:p>
        </w:tc>
        <w:tc>
          <w:tcPr>
            <w:tcW w:w="2143" w:type="dxa"/>
            <w:vAlign w:val="center"/>
          </w:tcPr>
          <w:p w14:paraId="1CC3F560">
            <w:pPr>
              <w:pStyle w:val="8"/>
              <w:bidi w:val="0"/>
              <w:jc w:val="center"/>
              <w:rPr>
                <w:rFonts w:hint="eastAsia"/>
              </w:rPr>
            </w:pPr>
            <w:r>
              <w:rPr>
                <w:rFonts w:hint="eastAsia"/>
              </w:rPr>
              <w:t>桩长度</w:t>
            </w:r>
          </w:p>
        </w:tc>
        <w:tc>
          <w:tcPr>
            <w:tcW w:w="2300" w:type="dxa"/>
            <w:vAlign w:val="center"/>
          </w:tcPr>
          <w:p w14:paraId="25950919">
            <w:pPr>
              <w:pStyle w:val="8"/>
              <w:bidi w:val="0"/>
              <w:jc w:val="center"/>
              <w:rPr>
                <w:rFonts w:hint="eastAsia"/>
              </w:rPr>
            </w:pPr>
            <w:r>
              <w:rPr>
                <w:rFonts w:hint="eastAsia"/>
              </w:rPr>
              <w:t>﹢3000</w:t>
            </w:r>
          </w:p>
        </w:tc>
        <w:tc>
          <w:tcPr>
            <w:tcW w:w="1018" w:type="dxa"/>
            <w:vAlign w:val="center"/>
          </w:tcPr>
          <w:p w14:paraId="78351B3F">
            <w:pPr>
              <w:pStyle w:val="8"/>
              <w:bidi w:val="0"/>
              <w:jc w:val="center"/>
              <w:rPr>
                <w:rFonts w:hint="eastAsia"/>
              </w:rPr>
            </w:pPr>
            <w:r>
              <w:rPr>
                <w:rFonts w:hint="eastAsia"/>
              </w:rPr>
              <w:t>1</w:t>
            </w:r>
          </w:p>
        </w:tc>
        <w:tc>
          <w:tcPr>
            <w:tcW w:w="2840" w:type="dxa"/>
            <w:vAlign w:val="center"/>
          </w:tcPr>
          <w:p w14:paraId="39EFAFFD">
            <w:pPr>
              <w:pStyle w:val="8"/>
              <w:bidi w:val="0"/>
              <w:jc w:val="center"/>
              <w:rPr>
                <w:rFonts w:hint="eastAsia"/>
              </w:rPr>
            </w:pPr>
            <w:r>
              <w:rPr>
                <w:rFonts w:hint="eastAsia"/>
              </w:rPr>
              <w:t>用钢卷尺测量</w:t>
            </w:r>
          </w:p>
        </w:tc>
      </w:tr>
      <w:tr w14:paraId="46BBB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jc w:val="center"/>
        </w:trPr>
        <w:tc>
          <w:tcPr>
            <w:tcW w:w="675" w:type="dxa"/>
            <w:vAlign w:val="center"/>
          </w:tcPr>
          <w:p w14:paraId="0F3B9904">
            <w:pPr>
              <w:pStyle w:val="8"/>
              <w:bidi w:val="0"/>
              <w:jc w:val="center"/>
              <w:rPr>
                <w:rFonts w:hint="eastAsia"/>
              </w:rPr>
            </w:pPr>
            <w:r>
              <w:rPr>
                <w:rFonts w:hint="eastAsia"/>
              </w:rPr>
              <w:t>6</w:t>
            </w:r>
          </w:p>
        </w:tc>
        <w:tc>
          <w:tcPr>
            <w:tcW w:w="2143" w:type="dxa"/>
            <w:vAlign w:val="center"/>
          </w:tcPr>
          <w:p w14:paraId="283A862D">
            <w:pPr>
              <w:pStyle w:val="8"/>
              <w:bidi w:val="0"/>
              <w:jc w:val="center"/>
              <w:rPr>
                <w:rFonts w:hint="eastAsia"/>
              </w:rPr>
            </w:pPr>
            <w:r>
              <w:rPr>
                <w:rFonts w:hint="eastAsia"/>
              </w:rPr>
              <w:t>桩轴线弯曲矢高</w:t>
            </w:r>
          </w:p>
        </w:tc>
        <w:tc>
          <w:tcPr>
            <w:tcW w:w="2300" w:type="dxa"/>
            <w:vAlign w:val="center"/>
          </w:tcPr>
          <w:p w14:paraId="1544CB7A">
            <w:pPr>
              <w:pStyle w:val="8"/>
              <w:bidi w:val="0"/>
              <w:jc w:val="center"/>
              <w:rPr>
                <w:rFonts w:hint="eastAsia"/>
              </w:rPr>
            </w:pPr>
            <w:r>
              <w:rPr>
                <w:rFonts w:hint="eastAsia"/>
              </w:rPr>
              <w:t>L/1000 且不大于 30</w:t>
            </w:r>
          </w:p>
        </w:tc>
        <w:tc>
          <w:tcPr>
            <w:tcW w:w="1018" w:type="dxa"/>
            <w:vAlign w:val="center"/>
          </w:tcPr>
          <w:p w14:paraId="5065DCF2">
            <w:pPr>
              <w:pStyle w:val="8"/>
              <w:bidi w:val="0"/>
              <w:jc w:val="center"/>
              <w:rPr>
                <w:rFonts w:hint="eastAsia"/>
              </w:rPr>
            </w:pPr>
            <w:r>
              <w:rPr>
                <w:rFonts w:hint="eastAsia"/>
              </w:rPr>
              <w:t>1</w:t>
            </w:r>
          </w:p>
        </w:tc>
        <w:tc>
          <w:tcPr>
            <w:tcW w:w="2840" w:type="dxa"/>
            <w:vAlign w:val="center"/>
          </w:tcPr>
          <w:p w14:paraId="1848C844">
            <w:pPr>
              <w:pStyle w:val="8"/>
              <w:bidi w:val="0"/>
              <w:jc w:val="center"/>
              <w:rPr>
                <w:rFonts w:hint="eastAsia"/>
              </w:rPr>
            </w:pPr>
            <w:r>
              <w:rPr>
                <w:rFonts w:hint="eastAsia"/>
              </w:rPr>
              <w:t>拉线用钢尺测量</w:t>
            </w:r>
          </w:p>
        </w:tc>
      </w:tr>
      <w:tr w14:paraId="52618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89" w:hRule="exact"/>
          <w:jc w:val="center"/>
        </w:trPr>
        <w:tc>
          <w:tcPr>
            <w:tcW w:w="675" w:type="dxa"/>
            <w:vAlign w:val="center"/>
          </w:tcPr>
          <w:p w14:paraId="667B5DCE">
            <w:pPr>
              <w:pStyle w:val="8"/>
              <w:bidi w:val="0"/>
              <w:jc w:val="center"/>
              <w:rPr>
                <w:rFonts w:hint="eastAsia"/>
              </w:rPr>
            </w:pPr>
            <w:r>
              <w:rPr>
                <w:rFonts w:hint="eastAsia"/>
              </w:rPr>
              <w:t>7</w:t>
            </w:r>
          </w:p>
        </w:tc>
        <w:tc>
          <w:tcPr>
            <w:tcW w:w="2143" w:type="dxa"/>
            <w:vAlign w:val="center"/>
          </w:tcPr>
          <w:p w14:paraId="08AD2012">
            <w:pPr>
              <w:pStyle w:val="8"/>
              <w:bidi w:val="0"/>
              <w:jc w:val="center"/>
              <w:rPr>
                <w:rFonts w:hint="eastAsia"/>
              </w:rPr>
            </w:pPr>
            <w:r>
              <w:rPr>
                <w:rFonts w:hint="eastAsia"/>
              </w:rPr>
              <w:t>桩尖对桩纵轴线偏斜</w:t>
            </w:r>
          </w:p>
        </w:tc>
        <w:tc>
          <w:tcPr>
            <w:tcW w:w="2300" w:type="dxa"/>
            <w:vAlign w:val="center"/>
          </w:tcPr>
          <w:p w14:paraId="2D1552C9">
            <w:pPr>
              <w:pStyle w:val="8"/>
              <w:bidi w:val="0"/>
              <w:jc w:val="center"/>
              <w:rPr>
                <w:rFonts w:hint="eastAsia"/>
              </w:rPr>
            </w:pPr>
            <w:r>
              <w:rPr>
                <w:rFonts w:hint="eastAsia"/>
              </w:rPr>
              <w:t>10</w:t>
            </w:r>
          </w:p>
        </w:tc>
        <w:tc>
          <w:tcPr>
            <w:tcW w:w="1018" w:type="dxa"/>
            <w:vAlign w:val="center"/>
          </w:tcPr>
          <w:p w14:paraId="7B8307EA">
            <w:pPr>
              <w:pStyle w:val="8"/>
              <w:bidi w:val="0"/>
              <w:jc w:val="center"/>
              <w:rPr>
                <w:rFonts w:hint="eastAsia"/>
              </w:rPr>
            </w:pPr>
            <w:r>
              <w:rPr>
                <w:rFonts w:hint="eastAsia"/>
              </w:rPr>
              <w:t>1</w:t>
            </w:r>
          </w:p>
        </w:tc>
        <w:tc>
          <w:tcPr>
            <w:tcW w:w="2840" w:type="dxa"/>
            <w:vAlign w:val="center"/>
          </w:tcPr>
          <w:p w14:paraId="5DD5407F">
            <w:pPr>
              <w:pStyle w:val="8"/>
              <w:bidi w:val="0"/>
              <w:jc w:val="center"/>
              <w:rPr>
                <w:rFonts w:hint="eastAsia"/>
                <w:lang w:eastAsia="zh-CN"/>
              </w:rPr>
            </w:pPr>
            <w:r>
              <w:rPr>
                <w:rFonts w:hint="eastAsia"/>
                <w:lang w:eastAsia="zh-CN"/>
              </w:rPr>
              <w:t>用直角尺或拉线用钢尺测量</w:t>
            </w:r>
          </w:p>
        </w:tc>
      </w:tr>
      <w:tr w14:paraId="178DF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5" w:hRule="exact"/>
          <w:jc w:val="center"/>
        </w:trPr>
        <w:tc>
          <w:tcPr>
            <w:tcW w:w="675" w:type="dxa"/>
            <w:vAlign w:val="center"/>
          </w:tcPr>
          <w:p w14:paraId="7F3C0134">
            <w:pPr>
              <w:pStyle w:val="8"/>
              <w:bidi w:val="0"/>
              <w:jc w:val="center"/>
              <w:rPr>
                <w:rFonts w:hint="eastAsia"/>
              </w:rPr>
            </w:pPr>
            <w:r>
              <w:rPr>
                <w:rFonts w:hint="eastAsia"/>
              </w:rPr>
              <w:t>8</w:t>
            </w:r>
          </w:p>
        </w:tc>
        <w:tc>
          <w:tcPr>
            <w:tcW w:w="2143" w:type="dxa"/>
            <w:vAlign w:val="center"/>
          </w:tcPr>
          <w:p w14:paraId="1823F7BB">
            <w:pPr>
              <w:pStyle w:val="8"/>
              <w:bidi w:val="0"/>
              <w:jc w:val="center"/>
              <w:rPr>
                <w:rFonts w:hint="eastAsia"/>
              </w:rPr>
            </w:pPr>
            <w:r>
              <w:rPr>
                <w:rFonts w:hint="eastAsia"/>
              </w:rPr>
              <w:t>管节对接错台</w:t>
            </w:r>
          </w:p>
        </w:tc>
        <w:tc>
          <w:tcPr>
            <w:tcW w:w="2300" w:type="dxa"/>
            <w:vAlign w:val="center"/>
          </w:tcPr>
          <w:p w14:paraId="60985574">
            <w:pPr>
              <w:pStyle w:val="8"/>
              <w:bidi w:val="0"/>
              <w:jc w:val="center"/>
              <w:rPr>
                <w:rFonts w:hint="eastAsia"/>
              </w:rPr>
            </w:pPr>
            <w:r>
              <w:rPr>
                <w:rFonts w:hint="eastAsia"/>
              </w:rPr>
              <w:t>δ/10 且不大于 3</w:t>
            </w:r>
          </w:p>
        </w:tc>
        <w:tc>
          <w:tcPr>
            <w:tcW w:w="1018" w:type="dxa"/>
            <w:vAlign w:val="center"/>
          </w:tcPr>
          <w:p w14:paraId="129BCB4E">
            <w:pPr>
              <w:pStyle w:val="8"/>
              <w:bidi w:val="0"/>
              <w:jc w:val="center"/>
              <w:rPr>
                <w:rFonts w:hint="eastAsia"/>
              </w:rPr>
            </w:pPr>
            <w:r>
              <w:rPr>
                <w:rFonts w:hint="eastAsia"/>
              </w:rPr>
              <w:t>1</w:t>
            </w:r>
          </w:p>
        </w:tc>
        <w:tc>
          <w:tcPr>
            <w:tcW w:w="2840" w:type="dxa"/>
            <w:vAlign w:val="center"/>
          </w:tcPr>
          <w:p w14:paraId="62BC11F4">
            <w:pPr>
              <w:pStyle w:val="8"/>
              <w:bidi w:val="0"/>
              <w:jc w:val="center"/>
              <w:rPr>
                <w:rFonts w:hint="eastAsia"/>
                <w:lang w:eastAsia="zh-CN"/>
              </w:rPr>
            </w:pPr>
            <w:r>
              <w:rPr>
                <w:rFonts w:hint="eastAsia"/>
                <w:lang w:eastAsia="zh-CN"/>
              </w:rPr>
              <w:t>用焊口检测器测量，取大值</w:t>
            </w:r>
          </w:p>
        </w:tc>
      </w:tr>
    </w:tbl>
    <w:p w14:paraId="11DFA4A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注：①S 为钢管外周长，D 为钢管外径，L 为钢管长度，</w:t>
      </w:r>
      <w:r>
        <w:rPr>
          <w:rFonts w:hint="eastAsia"/>
          <w:color w:val="auto"/>
          <w:sz w:val="21"/>
          <w:szCs w:val="21"/>
          <w:highlight w:val="none"/>
        </w:rPr>
        <w:t>δ</w:t>
      </w:r>
      <w:r>
        <w:rPr>
          <w:rFonts w:hint="eastAsia"/>
          <w:color w:val="auto"/>
          <w:sz w:val="21"/>
          <w:szCs w:val="21"/>
          <w:highlight w:val="none"/>
          <w:lang w:eastAsia="zh-CN"/>
        </w:rPr>
        <w:t>为钢板厚度，单位为mm；</w:t>
      </w:r>
    </w:p>
    <w:p w14:paraId="387415C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②工厂分段制作在现场拼接时，其管节端头坡口角度的允许偏差为±2.5°， 钝边的允许偏差为±1mm；</w:t>
      </w:r>
    </w:p>
    <w:p w14:paraId="1811665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③圆锥形半封闭桩尖圆管直径的允许偏差为 1%，锥体母线长度的允许偏差为5mm。</w:t>
      </w:r>
    </w:p>
    <w:p w14:paraId="505AC791">
      <w:pPr>
        <w:pStyle w:val="109"/>
        <w:numPr>
          <w:ilvl w:val="2"/>
          <w:numId w:val="19"/>
        </w:numPr>
        <w:tabs>
          <w:tab w:val="left" w:pos="1205"/>
        </w:tabs>
        <w:snapToGrid w:val="0"/>
        <w:spacing w:before="0" w:line="360" w:lineRule="auto"/>
        <w:ind w:left="0" w:firstLine="420" w:firstLineChars="200"/>
        <w:jc w:val="left"/>
        <w:rPr>
          <w:rFonts w:hint="eastAsia"/>
          <w:color w:val="auto"/>
          <w:sz w:val="21"/>
          <w:szCs w:val="21"/>
          <w:highlight w:val="none"/>
        </w:rPr>
      </w:pPr>
      <w:r>
        <w:rPr>
          <w:rFonts w:hint="eastAsia"/>
          <w:color w:val="auto"/>
          <w:sz w:val="21"/>
          <w:szCs w:val="21"/>
          <w:highlight w:val="none"/>
        </w:rPr>
        <w:t>焊接检验</w:t>
      </w:r>
    </w:p>
    <w:p w14:paraId="612ECA46">
      <w:pPr>
        <w:pStyle w:val="109"/>
        <w:numPr>
          <w:ilvl w:val="3"/>
          <w:numId w:val="19"/>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焊接检验包括焊接接头机械性能试验和焊缝质量检测。</w:t>
      </w:r>
    </w:p>
    <w:p w14:paraId="4C00F1C2">
      <w:pPr>
        <w:pStyle w:val="109"/>
        <w:numPr>
          <w:ilvl w:val="3"/>
          <w:numId w:val="19"/>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焊接质量检查应由取得质量检查员岗位合格证的专业技术人员担任，并在主管质量的工程师指导下，按焊接规格及施工图纸和技术文件要求，对焊接质量进行监督和检查。焊接质量检查应有业主委托的监理工程师在场并对检查结果进行确认。</w:t>
      </w:r>
    </w:p>
    <w:p w14:paraId="5BE99E7B">
      <w:pPr>
        <w:pStyle w:val="109"/>
        <w:numPr>
          <w:ilvl w:val="3"/>
          <w:numId w:val="19"/>
        </w:numPr>
        <w:tabs>
          <w:tab w:val="left" w:pos="142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lang w:eastAsia="zh-CN"/>
        </w:rPr>
        <w:t>焊接接头机械性能试验所采用的工艺、方法和材料应与正式焊接时相 同。试件可在钢管上取样，也可采用试板进行。在钢管上取样时，试样应垂直于焊缝截取；采用试板时，试板的焊接工艺、焊接材料应与正式焊接时相同。</w:t>
      </w:r>
      <w:r>
        <w:rPr>
          <w:rFonts w:hint="eastAsia"/>
          <w:color w:val="auto"/>
          <w:sz w:val="21"/>
          <w:szCs w:val="21"/>
          <w:highlight w:val="none"/>
        </w:rPr>
        <w:t>焊接接头机械</w:t>
      </w:r>
    </w:p>
    <w:p w14:paraId="4DC2FDD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性能试验取样及试验方法应遵照《焊接接头冲击试验方法》（GB/T2650-2022）、《焊接接头拉伸试验方法》（GB/T2651-2008）和《焊接接头弯曲试验方法》（GB/T2653- 2008）的有关规定执行。试验项目及要求应符合下表要求：</w:t>
      </w:r>
    </w:p>
    <w:p w14:paraId="6F923D12">
      <w:pPr>
        <w:bidi w:val="0"/>
        <w:jc w:val="center"/>
        <w:rPr>
          <w:rFonts w:hint="eastAsia"/>
          <w:szCs w:val="21"/>
          <w:lang w:val="en-US" w:eastAsia="zh-CN"/>
        </w:rPr>
      </w:pPr>
      <w:bookmarkStart w:id="916" w:name="_Toc9269"/>
      <w:bookmarkStart w:id="917" w:name="_Toc402"/>
      <w:bookmarkStart w:id="918" w:name="_Toc3907"/>
      <w:bookmarkStart w:id="919" w:name="_Toc13619"/>
      <w:r>
        <w:rPr>
          <w:rFonts w:hint="eastAsia"/>
          <w:szCs w:val="21"/>
          <w:lang w:val="en-US" w:eastAsia="zh-CN"/>
        </w:rPr>
        <w:t>表 10.焊接接头试验项目及要求</w:t>
      </w:r>
      <w:bookmarkEnd w:id="916"/>
      <w:bookmarkEnd w:id="917"/>
      <w:bookmarkEnd w:id="918"/>
      <w:bookmarkEnd w:id="919"/>
    </w:p>
    <w:tbl>
      <w:tblPr>
        <w:tblStyle w:val="108"/>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2603"/>
        <w:gridCol w:w="3151"/>
        <w:gridCol w:w="1855"/>
      </w:tblGrid>
      <w:tr w14:paraId="17BD0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exact"/>
        </w:trPr>
        <w:tc>
          <w:tcPr>
            <w:tcW w:w="687" w:type="dxa"/>
            <w:vAlign w:val="center"/>
          </w:tcPr>
          <w:p w14:paraId="5B3CB56F">
            <w:pPr>
              <w:pStyle w:val="110"/>
              <w:snapToGrid w:val="0"/>
              <w:spacing w:before="0"/>
              <w:rPr>
                <w:rFonts w:hint="eastAsia"/>
                <w:b/>
                <w:color w:val="auto"/>
                <w:szCs w:val="21"/>
                <w:highlight w:val="none"/>
              </w:rPr>
            </w:pPr>
            <w:r>
              <w:rPr>
                <w:rFonts w:hint="eastAsia"/>
                <w:b/>
                <w:color w:val="auto"/>
                <w:szCs w:val="21"/>
                <w:highlight w:val="none"/>
              </w:rPr>
              <w:t>序号</w:t>
            </w:r>
          </w:p>
        </w:tc>
        <w:tc>
          <w:tcPr>
            <w:tcW w:w="2603" w:type="dxa"/>
            <w:vAlign w:val="center"/>
          </w:tcPr>
          <w:p w14:paraId="3D0923F7">
            <w:pPr>
              <w:pStyle w:val="110"/>
              <w:snapToGrid w:val="0"/>
              <w:spacing w:before="0"/>
              <w:rPr>
                <w:rFonts w:hint="eastAsia"/>
                <w:b/>
                <w:color w:val="auto"/>
                <w:szCs w:val="21"/>
                <w:highlight w:val="none"/>
              </w:rPr>
            </w:pPr>
            <w:r>
              <w:rPr>
                <w:rFonts w:hint="eastAsia"/>
                <w:b/>
                <w:color w:val="auto"/>
                <w:szCs w:val="21"/>
                <w:highlight w:val="none"/>
              </w:rPr>
              <w:t>试验项目</w:t>
            </w:r>
          </w:p>
        </w:tc>
        <w:tc>
          <w:tcPr>
            <w:tcW w:w="3151" w:type="dxa"/>
            <w:vAlign w:val="center"/>
          </w:tcPr>
          <w:p w14:paraId="33E9F1B5">
            <w:pPr>
              <w:pStyle w:val="110"/>
              <w:snapToGrid w:val="0"/>
              <w:spacing w:before="0"/>
              <w:rPr>
                <w:rFonts w:hint="eastAsia"/>
                <w:b/>
                <w:color w:val="auto"/>
                <w:szCs w:val="21"/>
                <w:highlight w:val="none"/>
              </w:rPr>
            </w:pPr>
            <w:r>
              <w:rPr>
                <w:rFonts w:hint="eastAsia"/>
                <w:b/>
                <w:color w:val="auto"/>
                <w:szCs w:val="21"/>
                <w:highlight w:val="none"/>
              </w:rPr>
              <w:t>试验要求</w:t>
            </w:r>
          </w:p>
        </w:tc>
        <w:tc>
          <w:tcPr>
            <w:tcW w:w="1855" w:type="dxa"/>
            <w:vAlign w:val="center"/>
          </w:tcPr>
          <w:p w14:paraId="4A9C3E39">
            <w:pPr>
              <w:pStyle w:val="110"/>
              <w:snapToGrid w:val="0"/>
              <w:spacing w:before="0"/>
              <w:rPr>
                <w:rFonts w:hint="eastAsia"/>
                <w:b/>
                <w:color w:val="auto"/>
                <w:szCs w:val="21"/>
                <w:highlight w:val="none"/>
              </w:rPr>
            </w:pPr>
            <w:r>
              <w:rPr>
                <w:rFonts w:hint="eastAsia"/>
                <w:b/>
                <w:color w:val="auto"/>
                <w:szCs w:val="21"/>
                <w:highlight w:val="none"/>
              </w:rPr>
              <w:t>试件数量</w:t>
            </w:r>
          </w:p>
        </w:tc>
      </w:tr>
      <w:tr w14:paraId="46688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687" w:type="dxa"/>
            <w:vAlign w:val="center"/>
          </w:tcPr>
          <w:p w14:paraId="3392CD4E">
            <w:pPr>
              <w:pStyle w:val="110"/>
              <w:snapToGrid w:val="0"/>
              <w:spacing w:before="0"/>
              <w:rPr>
                <w:rFonts w:hint="eastAsia"/>
                <w:color w:val="auto"/>
                <w:szCs w:val="21"/>
                <w:highlight w:val="none"/>
              </w:rPr>
            </w:pPr>
            <w:r>
              <w:rPr>
                <w:rFonts w:hint="eastAsia"/>
                <w:color w:val="auto"/>
                <w:szCs w:val="21"/>
                <w:highlight w:val="none"/>
              </w:rPr>
              <w:t>1</w:t>
            </w:r>
          </w:p>
        </w:tc>
        <w:tc>
          <w:tcPr>
            <w:tcW w:w="2603" w:type="dxa"/>
            <w:vAlign w:val="center"/>
          </w:tcPr>
          <w:p w14:paraId="56C890A9">
            <w:pPr>
              <w:pStyle w:val="110"/>
              <w:snapToGrid w:val="0"/>
              <w:spacing w:before="0"/>
              <w:rPr>
                <w:rFonts w:hint="eastAsia"/>
                <w:color w:val="auto"/>
                <w:szCs w:val="21"/>
                <w:highlight w:val="none"/>
              </w:rPr>
            </w:pPr>
            <w:r>
              <w:rPr>
                <w:rFonts w:hint="eastAsia"/>
                <w:color w:val="auto"/>
                <w:szCs w:val="21"/>
                <w:highlight w:val="none"/>
              </w:rPr>
              <w:t>抗拉强度</w:t>
            </w:r>
          </w:p>
        </w:tc>
        <w:tc>
          <w:tcPr>
            <w:tcW w:w="3151" w:type="dxa"/>
            <w:vAlign w:val="center"/>
          </w:tcPr>
          <w:p w14:paraId="4F042B83">
            <w:pPr>
              <w:pStyle w:val="110"/>
              <w:snapToGrid w:val="0"/>
              <w:spacing w:before="0"/>
              <w:rPr>
                <w:rFonts w:hint="eastAsia"/>
                <w:color w:val="auto"/>
                <w:szCs w:val="21"/>
                <w:highlight w:val="none"/>
              </w:rPr>
            </w:pPr>
            <w:r>
              <w:rPr>
                <w:rFonts w:hint="eastAsia"/>
                <w:color w:val="auto"/>
                <w:szCs w:val="21"/>
                <w:highlight w:val="none"/>
              </w:rPr>
              <w:t>不低于母材的下限</w:t>
            </w:r>
          </w:p>
        </w:tc>
        <w:tc>
          <w:tcPr>
            <w:tcW w:w="1855" w:type="dxa"/>
            <w:vMerge w:val="restart"/>
            <w:vAlign w:val="center"/>
          </w:tcPr>
          <w:p w14:paraId="738AF396">
            <w:pPr>
              <w:pStyle w:val="110"/>
              <w:snapToGrid w:val="0"/>
              <w:spacing w:before="0"/>
              <w:rPr>
                <w:rFonts w:hint="eastAsia"/>
                <w:color w:val="auto"/>
                <w:szCs w:val="21"/>
                <w:highlight w:val="none"/>
              </w:rPr>
            </w:pPr>
            <w:r>
              <w:rPr>
                <w:rFonts w:hint="eastAsia"/>
                <w:color w:val="auto"/>
                <w:szCs w:val="21"/>
                <w:highlight w:val="none"/>
              </w:rPr>
              <w:t>不少于 2 个</w:t>
            </w:r>
          </w:p>
        </w:tc>
      </w:tr>
      <w:tr w14:paraId="1E607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exact"/>
        </w:trPr>
        <w:tc>
          <w:tcPr>
            <w:tcW w:w="687" w:type="dxa"/>
            <w:vMerge w:val="restart"/>
            <w:vAlign w:val="center"/>
          </w:tcPr>
          <w:p w14:paraId="462E0C25">
            <w:pPr>
              <w:pStyle w:val="110"/>
              <w:snapToGrid w:val="0"/>
              <w:spacing w:before="0"/>
              <w:rPr>
                <w:rFonts w:hint="eastAsia"/>
                <w:color w:val="auto"/>
                <w:szCs w:val="21"/>
                <w:highlight w:val="none"/>
              </w:rPr>
            </w:pPr>
            <w:r>
              <w:rPr>
                <w:rFonts w:hint="eastAsia"/>
                <w:color w:val="auto"/>
                <w:szCs w:val="21"/>
                <w:highlight w:val="none"/>
              </w:rPr>
              <w:t>2</w:t>
            </w:r>
          </w:p>
        </w:tc>
        <w:tc>
          <w:tcPr>
            <w:tcW w:w="2603" w:type="dxa"/>
            <w:vMerge w:val="restart"/>
            <w:vAlign w:val="center"/>
          </w:tcPr>
          <w:p w14:paraId="16B2B646">
            <w:pPr>
              <w:pStyle w:val="110"/>
              <w:snapToGrid w:val="0"/>
              <w:spacing w:before="0"/>
              <w:ind w:firstLine="0" w:firstLineChars="0"/>
              <w:rPr>
                <w:rFonts w:hint="eastAsia"/>
                <w:color w:val="auto"/>
                <w:szCs w:val="21"/>
                <w:highlight w:val="none"/>
                <w:lang w:eastAsia="zh-CN"/>
              </w:rPr>
            </w:pPr>
            <w:r>
              <w:rPr>
                <w:rFonts w:hint="eastAsia"/>
                <w:color w:val="auto"/>
                <w:szCs w:val="21"/>
                <w:highlight w:val="none"/>
                <w:lang w:eastAsia="zh-CN"/>
              </w:rPr>
              <w:t>冷弯角度</w:t>
            </w:r>
            <w:r>
              <w:rPr>
                <w:rFonts w:hint="eastAsia"/>
                <w:color w:val="auto"/>
                <w:szCs w:val="21"/>
                <w:highlight w:val="none"/>
              </w:rPr>
              <w:t>α</w:t>
            </w:r>
            <w:r>
              <w:rPr>
                <w:rFonts w:hint="eastAsia"/>
                <w:color w:val="auto"/>
                <w:szCs w:val="21"/>
                <w:highlight w:val="none"/>
                <w:lang w:eastAsia="zh-CN"/>
              </w:rPr>
              <w:t>，弯心直径 d</w:t>
            </w:r>
          </w:p>
        </w:tc>
        <w:tc>
          <w:tcPr>
            <w:tcW w:w="3151" w:type="dxa"/>
            <w:vAlign w:val="center"/>
          </w:tcPr>
          <w:p w14:paraId="08FFC44B">
            <w:pPr>
              <w:pStyle w:val="110"/>
              <w:snapToGrid w:val="0"/>
              <w:spacing w:before="0"/>
              <w:rPr>
                <w:rFonts w:hint="eastAsia"/>
                <w:color w:val="auto"/>
                <w:szCs w:val="21"/>
                <w:highlight w:val="none"/>
              </w:rPr>
            </w:pPr>
            <w:r>
              <w:rPr>
                <w:rFonts w:hint="eastAsia"/>
                <w:color w:val="auto"/>
                <w:szCs w:val="21"/>
                <w:highlight w:val="none"/>
              </w:rPr>
              <w:t>低碳钢α≥120°，d=2δ</w:t>
            </w:r>
          </w:p>
        </w:tc>
        <w:tc>
          <w:tcPr>
            <w:tcW w:w="1855" w:type="dxa"/>
            <w:vMerge w:val="continue"/>
            <w:vAlign w:val="center"/>
          </w:tcPr>
          <w:p w14:paraId="77B221C2">
            <w:pPr>
              <w:snapToGrid w:val="0"/>
              <w:jc w:val="center"/>
              <w:rPr>
                <w:rFonts w:hint="eastAsia"/>
                <w:color w:val="auto"/>
                <w:szCs w:val="21"/>
                <w:highlight w:val="none"/>
              </w:rPr>
            </w:pPr>
          </w:p>
        </w:tc>
      </w:tr>
      <w:tr w14:paraId="3F52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687" w:type="dxa"/>
            <w:vMerge w:val="continue"/>
            <w:vAlign w:val="center"/>
          </w:tcPr>
          <w:p w14:paraId="42D491D3">
            <w:pPr>
              <w:snapToGrid w:val="0"/>
              <w:jc w:val="center"/>
              <w:rPr>
                <w:rFonts w:hint="eastAsia"/>
                <w:color w:val="auto"/>
                <w:szCs w:val="21"/>
                <w:highlight w:val="none"/>
              </w:rPr>
            </w:pPr>
          </w:p>
        </w:tc>
        <w:tc>
          <w:tcPr>
            <w:tcW w:w="2603" w:type="dxa"/>
            <w:vMerge w:val="continue"/>
            <w:vAlign w:val="center"/>
          </w:tcPr>
          <w:p w14:paraId="0EA2CA24">
            <w:pPr>
              <w:snapToGrid w:val="0"/>
              <w:jc w:val="center"/>
              <w:rPr>
                <w:rFonts w:hint="eastAsia"/>
                <w:color w:val="auto"/>
                <w:szCs w:val="21"/>
                <w:highlight w:val="none"/>
              </w:rPr>
            </w:pPr>
          </w:p>
        </w:tc>
        <w:tc>
          <w:tcPr>
            <w:tcW w:w="3151" w:type="dxa"/>
            <w:vAlign w:val="center"/>
          </w:tcPr>
          <w:p w14:paraId="40FEC5A0">
            <w:pPr>
              <w:pStyle w:val="110"/>
              <w:snapToGrid w:val="0"/>
              <w:spacing w:before="0"/>
              <w:rPr>
                <w:rFonts w:hint="eastAsia"/>
                <w:color w:val="auto"/>
                <w:szCs w:val="21"/>
                <w:highlight w:val="none"/>
                <w:lang w:eastAsia="zh-CN"/>
              </w:rPr>
            </w:pPr>
            <w:r>
              <w:rPr>
                <w:rFonts w:hint="eastAsia"/>
                <w:color w:val="auto"/>
                <w:szCs w:val="21"/>
                <w:highlight w:val="none"/>
                <w:lang w:eastAsia="zh-CN"/>
              </w:rPr>
              <w:t>低合金钢</w:t>
            </w:r>
            <w:r>
              <w:rPr>
                <w:rFonts w:hint="eastAsia"/>
                <w:color w:val="auto"/>
                <w:szCs w:val="21"/>
                <w:highlight w:val="none"/>
              </w:rPr>
              <w:t>α</w:t>
            </w:r>
            <w:r>
              <w:rPr>
                <w:rFonts w:hint="eastAsia"/>
                <w:color w:val="auto"/>
                <w:szCs w:val="21"/>
                <w:highlight w:val="none"/>
                <w:lang w:eastAsia="zh-CN"/>
              </w:rPr>
              <w:t>≥120°，d=3</w:t>
            </w:r>
            <w:r>
              <w:rPr>
                <w:rFonts w:hint="eastAsia"/>
                <w:color w:val="auto"/>
                <w:szCs w:val="21"/>
                <w:highlight w:val="none"/>
              </w:rPr>
              <w:t>δ</w:t>
            </w:r>
          </w:p>
        </w:tc>
        <w:tc>
          <w:tcPr>
            <w:tcW w:w="1855" w:type="dxa"/>
            <w:vMerge w:val="continue"/>
            <w:vAlign w:val="center"/>
          </w:tcPr>
          <w:p w14:paraId="4562F8C0">
            <w:pPr>
              <w:snapToGrid w:val="0"/>
              <w:jc w:val="center"/>
              <w:rPr>
                <w:rFonts w:hint="eastAsia"/>
                <w:color w:val="auto"/>
                <w:szCs w:val="21"/>
                <w:highlight w:val="none"/>
                <w:lang w:eastAsia="zh-CN"/>
              </w:rPr>
            </w:pPr>
          </w:p>
        </w:tc>
      </w:tr>
      <w:tr w14:paraId="32D87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7" w:hRule="exact"/>
        </w:trPr>
        <w:tc>
          <w:tcPr>
            <w:tcW w:w="687" w:type="dxa"/>
            <w:vAlign w:val="center"/>
          </w:tcPr>
          <w:p w14:paraId="2C734704">
            <w:pPr>
              <w:pStyle w:val="110"/>
              <w:snapToGrid w:val="0"/>
              <w:spacing w:before="0"/>
              <w:rPr>
                <w:rFonts w:hint="eastAsia"/>
                <w:color w:val="auto"/>
                <w:szCs w:val="21"/>
                <w:highlight w:val="none"/>
              </w:rPr>
            </w:pPr>
            <w:r>
              <w:rPr>
                <w:rFonts w:hint="eastAsia"/>
                <w:color w:val="auto"/>
                <w:szCs w:val="21"/>
                <w:highlight w:val="none"/>
              </w:rPr>
              <w:t>3</w:t>
            </w:r>
          </w:p>
        </w:tc>
        <w:tc>
          <w:tcPr>
            <w:tcW w:w="2603" w:type="dxa"/>
            <w:vAlign w:val="center"/>
          </w:tcPr>
          <w:p w14:paraId="670664C1">
            <w:pPr>
              <w:pStyle w:val="110"/>
              <w:snapToGrid w:val="0"/>
              <w:spacing w:before="0"/>
              <w:rPr>
                <w:rFonts w:hint="eastAsia"/>
                <w:color w:val="auto"/>
                <w:szCs w:val="21"/>
                <w:highlight w:val="none"/>
              </w:rPr>
            </w:pPr>
            <w:r>
              <w:rPr>
                <w:rFonts w:hint="eastAsia"/>
                <w:color w:val="auto"/>
                <w:szCs w:val="21"/>
                <w:highlight w:val="none"/>
              </w:rPr>
              <w:t>冲击韧性</w:t>
            </w:r>
          </w:p>
        </w:tc>
        <w:tc>
          <w:tcPr>
            <w:tcW w:w="3151" w:type="dxa"/>
            <w:vAlign w:val="center"/>
          </w:tcPr>
          <w:p w14:paraId="63EF477B">
            <w:pPr>
              <w:pStyle w:val="110"/>
              <w:snapToGrid w:val="0"/>
              <w:spacing w:before="0"/>
              <w:rPr>
                <w:rFonts w:hint="eastAsia"/>
                <w:color w:val="auto"/>
                <w:szCs w:val="21"/>
                <w:highlight w:val="none"/>
              </w:rPr>
            </w:pPr>
            <w:r>
              <w:rPr>
                <w:rFonts w:hint="eastAsia"/>
                <w:color w:val="auto"/>
                <w:szCs w:val="21"/>
                <w:highlight w:val="none"/>
              </w:rPr>
              <w:t>不低于母材的下限</w:t>
            </w:r>
          </w:p>
        </w:tc>
        <w:tc>
          <w:tcPr>
            <w:tcW w:w="1855" w:type="dxa"/>
            <w:vAlign w:val="center"/>
          </w:tcPr>
          <w:p w14:paraId="28AE2B5A">
            <w:pPr>
              <w:pStyle w:val="110"/>
              <w:snapToGrid w:val="0"/>
              <w:spacing w:before="0"/>
              <w:rPr>
                <w:rFonts w:hint="eastAsia"/>
                <w:color w:val="auto"/>
                <w:szCs w:val="21"/>
                <w:highlight w:val="none"/>
              </w:rPr>
            </w:pPr>
            <w:r>
              <w:rPr>
                <w:rFonts w:hint="eastAsia"/>
                <w:color w:val="auto"/>
                <w:szCs w:val="21"/>
                <w:highlight w:val="none"/>
              </w:rPr>
              <w:t>不少于 3 个</w:t>
            </w:r>
          </w:p>
        </w:tc>
      </w:tr>
    </w:tbl>
    <w:p w14:paraId="4ECF656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注：</w:t>
      </w:r>
      <w:r>
        <w:rPr>
          <w:rFonts w:hint="eastAsia"/>
          <w:color w:val="auto"/>
          <w:sz w:val="21"/>
          <w:szCs w:val="21"/>
          <w:highlight w:val="none"/>
        </w:rPr>
        <w:t>δ</w:t>
      </w:r>
      <w:r>
        <w:rPr>
          <w:rFonts w:hint="eastAsia"/>
          <w:color w:val="auto"/>
          <w:sz w:val="21"/>
          <w:szCs w:val="21"/>
          <w:highlight w:val="none"/>
          <w:lang w:eastAsia="zh-CN"/>
        </w:rPr>
        <w:t>为钢板厚度，单位为 mm</w:t>
      </w:r>
    </w:p>
    <w:p w14:paraId="17D91E34">
      <w:pPr>
        <w:pStyle w:val="109"/>
        <w:numPr>
          <w:ilvl w:val="3"/>
          <w:numId w:val="19"/>
        </w:numPr>
        <w:tabs>
          <w:tab w:val="left" w:pos="142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焊缝质量检测：钢管桩焊缝质量等级为一级，所有焊缝均应进行外观检测，内部焊缝采用超声波探伤无损检测（</w:t>
      </w:r>
      <w:r>
        <w:rPr>
          <w:rFonts w:hint="eastAsia"/>
          <w:color w:val="auto"/>
          <w:spacing w:val="-10"/>
          <w:sz w:val="21"/>
          <w:szCs w:val="21"/>
          <w:highlight w:val="none"/>
          <w:lang w:eastAsia="zh-CN"/>
        </w:rPr>
        <w:t xml:space="preserve">检测数量为 </w:t>
      </w:r>
      <w:r>
        <w:rPr>
          <w:rFonts w:hint="eastAsia"/>
          <w:color w:val="auto"/>
          <w:sz w:val="21"/>
          <w:szCs w:val="21"/>
          <w:highlight w:val="none"/>
          <w:lang w:eastAsia="zh-CN"/>
        </w:rPr>
        <w:t>100%的环缝、100%纵缝，现场拼</w:t>
      </w:r>
      <w:r>
        <w:rPr>
          <w:rFonts w:hint="eastAsia"/>
          <w:color w:val="auto"/>
          <w:spacing w:val="-4"/>
          <w:sz w:val="21"/>
          <w:szCs w:val="21"/>
          <w:highlight w:val="none"/>
          <w:lang w:eastAsia="zh-CN"/>
        </w:rPr>
        <w:t xml:space="preserve">接焊缝的探伤无损检测比例为 </w:t>
      </w:r>
      <w:r>
        <w:rPr>
          <w:rFonts w:hint="eastAsia"/>
          <w:color w:val="auto"/>
          <w:sz w:val="21"/>
          <w:szCs w:val="21"/>
          <w:highlight w:val="none"/>
          <w:lang w:eastAsia="zh-CN"/>
        </w:rPr>
        <w:t>100%），如超声波有疑问时，增加射线探伤检查。</w:t>
      </w:r>
    </w:p>
    <w:p w14:paraId="7764F840">
      <w:pPr>
        <w:pStyle w:val="109"/>
        <w:numPr>
          <w:ilvl w:val="3"/>
          <w:numId w:val="19"/>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焊缝外观缺陷允许范围及处理方法</w:t>
      </w:r>
    </w:p>
    <w:p w14:paraId="42308300">
      <w:pPr>
        <w:bidi w:val="0"/>
        <w:jc w:val="center"/>
        <w:rPr>
          <w:rFonts w:hint="eastAsia"/>
          <w:lang w:val="en-US" w:eastAsia="zh-CN"/>
        </w:rPr>
      </w:pPr>
      <w:bookmarkStart w:id="920" w:name="_Toc30922"/>
      <w:bookmarkStart w:id="921" w:name="_Toc8606"/>
      <w:bookmarkStart w:id="922" w:name="_Toc19382"/>
      <w:bookmarkStart w:id="923" w:name="_Toc8326"/>
      <w:r>
        <w:rPr>
          <w:rFonts w:hint="eastAsia"/>
          <w:lang w:val="en-US" w:eastAsia="zh-CN"/>
        </w:rPr>
        <w:t>表 11.焊缝外观缺陷的允许范围和处理方法</w:t>
      </w:r>
      <w:bookmarkEnd w:id="920"/>
      <w:bookmarkEnd w:id="921"/>
      <w:bookmarkEnd w:id="922"/>
      <w:bookmarkEnd w:id="923"/>
    </w:p>
    <w:tbl>
      <w:tblPr>
        <w:tblStyle w:val="108"/>
        <w:tblW w:w="0" w:type="auto"/>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65"/>
        <w:gridCol w:w="2723"/>
        <w:gridCol w:w="2808"/>
      </w:tblGrid>
      <w:tr w14:paraId="0BBE5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exact"/>
        </w:trPr>
        <w:tc>
          <w:tcPr>
            <w:tcW w:w="2765" w:type="dxa"/>
            <w:vAlign w:val="center"/>
          </w:tcPr>
          <w:p w14:paraId="3AC4CD2A">
            <w:pPr>
              <w:pStyle w:val="110"/>
              <w:snapToGrid w:val="0"/>
              <w:spacing w:before="0"/>
              <w:ind w:firstLine="0" w:firstLineChars="0"/>
              <w:jc w:val="center"/>
              <w:rPr>
                <w:rFonts w:hint="eastAsia"/>
                <w:b/>
                <w:color w:val="auto"/>
                <w:highlight w:val="none"/>
              </w:rPr>
            </w:pPr>
            <w:r>
              <w:rPr>
                <w:rFonts w:hint="eastAsia"/>
                <w:b/>
                <w:color w:val="auto"/>
                <w:highlight w:val="none"/>
              </w:rPr>
              <w:t>缺陷名称</w:t>
            </w:r>
          </w:p>
        </w:tc>
        <w:tc>
          <w:tcPr>
            <w:tcW w:w="2723" w:type="dxa"/>
            <w:vAlign w:val="center"/>
          </w:tcPr>
          <w:p w14:paraId="2412697A">
            <w:pPr>
              <w:pStyle w:val="110"/>
              <w:snapToGrid w:val="0"/>
              <w:spacing w:before="0"/>
              <w:ind w:firstLine="0" w:firstLineChars="0"/>
              <w:jc w:val="center"/>
              <w:rPr>
                <w:rFonts w:hint="eastAsia"/>
                <w:b/>
                <w:color w:val="auto"/>
                <w:highlight w:val="none"/>
              </w:rPr>
            </w:pPr>
            <w:r>
              <w:rPr>
                <w:rFonts w:hint="eastAsia"/>
                <w:b/>
                <w:color w:val="auto"/>
                <w:highlight w:val="none"/>
              </w:rPr>
              <w:t>允许范围</w:t>
            </w:r>
          </w:p>
        </w:tc>
        <w:tc>
          <w:tcPr>
            <w:tcW w:w="2808" w:type="dxa"/>
            <w:vAlign w:val="center"/>
          </w:tcPr>
          <w:p w14:paraId="1D1EBE01">
            <w:pPr>
              <w:pStyle w:val="110"/>
              <w:snapToGrid w:val="0"/>
              <w:spacing w:before="0"/>
              <w:ind w:firstLine="0" w:firstLineChars="0"/>
              <w:jc w:val="center"/>
              <w:rPr>
                <w:rFonts w:hint="eastAsia"/>
                <w:b/>
                <w:color w:val="auto"/>
                <w:highlight w:val="none"/>
                <w:lang w:eastAsia="zh-CN"/>
              </w:rPr>
            </w:pPr>
            <w:r>
              <w:rPr>
                <w:rFonts w:hint="eastAsia"/>
                <w:b/>
                <w:color w:val="auto"/>
                <w:highlight w:val="none"/>
                <w:lang w:eastAsia="zh-CN"/>
              </w:rPr>
              <w:t>超过允许范围的处理方法</w:t>
            </w:r>
          </w:p>
        </w:tc>
      </w:tr>
      <w:tr w14:paraId="0C61E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exact"/>
        </w:trPr>
        <w:tc>
          <w:tcPr>
            <w:tcW w:w="2765" w:type="dxa"/>
            <w:vAlign w:val="center"/>
          </w:tcPr>
          <w:p w14:paraId="2A256479">
            <w:pPr>
              <w:pStyle w:val="110"/>
              <w:snapToGrid w:val="0"/>
              <w:spacing w:before="0"/>
              <w:ind w:firstLine="0" w:firstLineChars="0"/>
              <w:jc w:val="center"/>
              <w:rPr>
                <w:rFonts w:hint="eastAsia"/>
                <w:color w:val="auto"/>
                <w:highlight w:val="none"/>
              </w:rPr>
            </w:pPr>
            <w:r>
              <w:rPr>
                <w:rFonts w:hint="eastAsia"/>
                <w:color w:val="auto"/>
                <w:highlight w:val="none"/>
              </w:rPr>
              <w:t>咬边</w:t>
            </w:r>
          </w:p>
        </w:tc>
        <w:tc>
          <w:tcPr>
            <w:tcW w:w="2723" w:type="dxa"/>
            <w:vAlign w:val="center"/>
          </w:tcPr>
          <w:p w14:paraId="1921D794">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深度不超过 0.5mm，累计总长度不超过焊缝长度的 10%</w:t>
            </w:r>
          </w:p>
        </w:tc>
        <w:tc>
          <w:tcPr>
            <w:tcW w:w="2808" w:type="dxa"/>
            <w:vAlign w:val="center"/>
          </w:tcPr>
          <w:p w14:paraId="74B8D4E8">
            <w:pPr>
              <w:pStyle w:val="110"/>
              <w:snapToGrid w:val="0"/>
              <w:spacing w:before="0"/>
              <w:ind w:firstLine="0" w:firstLineChars="0"/>
              <w:jc w:val="center"/>
              <w:rPr>
                <w:rFonts w:hint="eastAsia"/>
                <w:color w:val="auto"/>
                <w:highlight w:val="none"/>
              </w:rPr>
            </w:pPr>
            <w:r>
              <w:rPr>
                <w:rFonts w:hint="eastAsia"/>
                <w:color w:val="auto"/>
                <w:highlight w:val="none"/>
              </w:rPr>
              <w:t>补焊</w:t>
            </w:r>
          </w:p>
        </w:tc>
      </w:tr>
      <w:tr w14:paraId="01E86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2765" w:type="dxa"/>
            <w:vAlign w:val="center"/>
          </w:tcPr>
          <w:p w14:paraId="6CFCE2C3">
            <w:pPr>
              <w:pStyle w:val="110"/>
              <w:snapToGrid w:val="0"/>
              <w:spacing w:before="0"/>
              <w:ind w:firstLine="0" w:firstLineChars="0"/>
              <w:jc w:val="center"/>
              <w:rPr>
                <w:rFonts w:hint="eastAsia"/>
                <w:color w:val="auto"/>
                <w:highlight w:val="none"/>
              </w:rPr>
            </w:pPr>
            <w:r>
              <w:rPr>
                <w:rFonts w:hint="eastAsia"/>
                <w:color w:val="auto"/>
                <w:highlight w:val="none"/>
              </w:rPr>
              <w:t>超高</w:t>
            </w:r>
          </w:p>
        </w:tc>
        <w:tc>
          <w:tcPr>
            <w:tcW w:w="2723" w:type="dxa"/>
            <w:vAlign w:val="center"/>
          </w:tcPr>
          <w:p w14:paraId="270A86A3">
            <w:pPr>
              <w:pStyle w:val="110"/>
              <w:snapToGrid w:val="0"/>
              <w:spacing w:before="0"/>
              <w:ind w:firstLine="0" w:firstLineChars="0"/>
              <w:jc w:val="center"/>
              <w:rPr>
                <w:rFonts w:hint="eastAsia"/>
                <w:color w:val="auto"/>
                <w:highlight w:val="none"/>
              </w:rPr>
            </w:pPr>
            <w:r>
              <w:rPr>
                <w:rFonts w:hint="eastAsia"/>
                <w:color w:val="auto"/>
                <w:highlight w:val="none"/>
              </w:rPr>
              <w:t>2mm~3mm</w:t>
            </w:r>
          </w:p>
        </w:tc>
        <w:tc>
          <w:tcPr>
            <w:tcW w:w="2808" w:type="dxa"/>
            <w:vAlign w:val="center"/>
          </w:tcPr>
          <w:p w14:paraId="4056FCC2">
            <w:pPr>
              <w:pStyle w:val="110"/>
              <w:snapToGrid w:val="0"/>
              <w:spacing w:before="0"/>
              <w:ind w:firstLine="0" w:firstLineChars="0"/>
              <w:jc w:val="center"/>
              <w:rPr>
                <w:rFonts w:hint="eastAsia"/>
                <w:color w:val="auto"/>
                <w:highlight w:val="none"/>
              </w:rPr>
            </w:pPr>
            <w:r>
              <w:rPr>
                <w:rFonts w:hint="eastAsia"/>
                <w:color w:val="auto"/>
                <w:highlight w:val="none"/>
              </w:rPr>
              <w:t>进行修正</w:t>
            </w:r>
          </w:p>
        </w:tc>
      </w:tr>
      <w:tr w14:paraId="1D4A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4" w:hRule="exact"/>
        </w:trPr>
        <w:tc>
          <w:tcPr>
            <w:tcW w:w="2765" w:type="dxa"/>
            <w:vAlign w:val="center"/>
          </w:tcPr>
          <w:p w14:paraId="775A4577">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表面裂缝未融合，未焊透</w:t>
            </w:r>
          </w:p>
        </w:tc>
        <w:tc>
          <w:tcPr>
            <w:tcW w:w="2723" w:type="dxa"/>
            <w:vAlign w:val="center"/>
          </w:tcPr>
          <w:p w14:paraId="2A650F35">
            <w:pPr>
              <w:pStyle w:val="110"/>
              <w:snapToGrid w:val="0"/>
              <w:spacing w:before="0"/>
              <w:ind w:firstLine="0" w:firstLineChars="0"/>
              <w:jc w:val="center"/>
              <w:rPr>
                <w:rFonts w:hint="eastAsia"/>
                <w:color w:val="auto"/>
                <w:highlight w:val="none"/>
              </w:rPr>
            </w:pPr>
            <w:r>
              <w:rPr>
                <w:rFonts w:hint="eastAsia"/>
                <w:color w:val="auto"/>
                <w:highlight w:val="none"/>
              </w:rPr>
              <w:t>不允许</w:t>
            </w:r>
          </w:p>
        </w:tc>
        <w:tc>
          <w:tcPr>
            <w:tcW w:w="2808" w:type="dxa"/>
            <w:vAlign w:val="center"/>
          </w:tcPr>
          <w:p w14:paraId="1D45F373">
            <w:pPr>
              <w:pStyle w:val="110"/>
              <w:snapToGrid w:val="0"/>
              <w:spacing w:before="0"/>
              <w:ind w:firstLine="0" w:firstLineChars="0"/>
              <w:jc w:val="center"/>
              <w:rPr>
                <w:rFonts w:hint="eastAsia"/>
                <w:color w:val="auto"/>
                <w:highlight w:val="none"/>
              </w:rPr>
            </w:pPr>
            <w:r>
              <w:rPr>
                <w:rFonts w:hint="eastAsia"/>
                <w:color w:val="auto"/>
                <w:highlight w:val="none"/>
              </w:rPr>
              <w:t>铲除缺陷后重新焊接</w:t>
            </w:r>
          </w:p>
        </w:tc>
      </w:tr>
      <w:tr w14:paraId="11C25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exact"/>
        </w:trPr>
        <w:tc>
          <w:tcPr>
            <w:tcW w:w="2765" w:type="dxa"/>
            <w:vAlign w:val="center"/>
          </w:tcPr>
          <w:p w14:paraId="61E2A1B6">
            <w:pPr>
              <w:pStyle w:val="110"/>
              <w:snapToGrid w:val="0"/>
              <w:spacing w:before="0"/>
              <w:ind w:firstLine="0" w:firstLineChars="0"/>
              <w:jc w:val="center"/>
              <w:rPr>
                <w:rFonts w:hint="eastAsia"/>
                <w:color w:val="auto"/>
                <w:highlight w:val="none"/>
                <w:lang w:eastAsia="zh-CN"/>
              </w:rPr>
            </w:pPr>
            <w:r>
              <w:rPr>
                <w:rFonts w:hint="eastAsia"/>
                <w:color w:val="auto"/>
                <w:highlight w:val="none"/>
                <w:lang w:eastAsia="zh-CN"/>
              </w:rPr>
              <w:t>表面气孔、弧坑、夹渣</w:t>
            </w:r>
          </w:p>
        </w:tc>
        <w:tc>
          <w:tcPr>
            <w:tcW w:w="2723" w:type="dxa"/>
            <w:vAlign w:val="center"/>
          </w:tcPr>
          <w:p w14:paraId="13FBDD23">
            <w:pPr>
              <w:pStyle w:val="110"/>
              <w:snapToGrid w:val="0"/>
              <w:spacing w:before="0"/>
              <w:ind w:firstLine="0" w:firstLineChars="0"/>
              <w:jc w:val="center"/>
              <w:rPr>
                <w:rFonts w:hint="eastAsia"/>
                <w:color w:val="auto"/>
                <w:highlight w:val="none"/>
              </w:rPr>
            </w:pPr>
            <w:r>
              <w:rPr>
                <w:rFonts w:hint="eastAsia"/>
                <w:color w:val="auto"/>
                <w:highlight w:val="none"/>
              </w:rPr>
              <w:t>不允许</w:t>
            </w:r>
          </w:p>
        </w:tc>
        <w:tc>
          <w:tcPr>
            <w:tcW w:w="2808" w:type="dxa"/>
            <w:vAlign w:val="center"/>
          </w:tcPr>
          <w:p w14:paraId="7DA60C1B">
            <w:pPr>
              <w:pStyle w:val="110"/>
              <w:snapToGrid w:val="0"/>
              <w:spacing w:before="0"/>
              <w:ind w:firstLine="0" w:firstLineChars="0"/>
              <w:jc w:val="center"/>
              <w:rPr>
                <w:rFonts w:hint="eastAsia"/>
                <w:color w:val="auto"/>
                <w:highlight w:val="none"/>
              </w:rPr>
            </w:pPr>
            <w:r>
              <w:rPr>
                <w:rFonts w:hint="eastAsia"/>
                <w:color w:val="auto"/>
                <w:highlight w:val="none"/>
              </w:rPr>
              <w:t>铲除缺陷后重新焊接</w:t>
            </w:r>
          </w:p>
        </w:tc>
      </w:tr>
    </w:tbl>
    <w:p w14:paraId="38AF7889">
      <w:pPr>
        <w:pStyle w:val="109"/>
        <w:numPr>
          <w:ilvl w:val="3"/>
          <w:numId w:val="19"/>
        </w:numPr>
        <w:tabs>
          <w:tab w:val="left" w:pos="142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无损探伤检查</w:t>
      </w:r>
    </w:p>
    <w:p w14:paraId="3E99018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（1）所有焊缝应进行 100%超声波检测。</w:t>
      </w:r>
    </w:p>
    <w:p w14:paraId="4812C9A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（2）如超声波有疑问时，应增加 X 射线照相检查。</w:t>
      </w:r>
    </w:p>
    <w:p w14:paraId="2C834D6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（3）超声波和射线照相探伤的结果应符合现行国家标准《钢结构工程施工质量验收规范》（GB50205-2020）及《焊缝无损检测 射线检测》（GB/T3323-2019）的有关规定。</w:t>
      </w:r>
    </w:p>
    <w:p w14:paraId="1452EF1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（4）当探伤结果不符合规定时，应对不合格焊缝段的两端分别向外作与该段长度相等的延伸补充探伤检查，并按下列规定修补：</w:t>
      </w:r>
    </w:p>
    <w:p w14:paraId="43991EA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当补充检查的焊缝合格后，应对原不合格的焊缝段进行修补；</w:t>
      </w:r>
    </w:p>
    <w:p w14:paraId="084D1C58">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当补充检查的焊缝仍不符合规定时，应进行研究处理，并采取有效措施，确保焊缝质量。</w:t>
      </w:r>
    </w:p>
    <w:p w14:paraId="5DC6210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对修补后的焊缝仍应进行探伤检查，不合格焊缝的修补次数不宜超过两次。</w:t>
      </w:r>
    </w:p>
    <w:p w14:paraId="35E51B27">
      <w:pPr>
        <w:pStyle w:val="109"/>
        <w:numPr>
          <w:ilvl w:val="2"/>
          <w:numId w:val="20"/>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涂层检验</w:t>
      </w:r>
    </w:p>
    <w:p w14:paraId="3CED7612">
      <w:pPr>
        <w:pStyle w:val="109"/>
        <w:numPr>
          <w:ilvl w:val="3"/>
          <w:numId w:val="20"/>
        </w:numPr>
        <w:tabs>
          <w:tab w:val="left" w:pos="142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钢结构的表面清理检查和检测结果应得到质量监督员或监理工程师的签字确认，且钢结构防腐蚀涂装施工验收应与表面清理验收合并进行。</w:t>
      </w:r>
    </w:p>
    <w:p w14:paraId="3D03EF07">
      <w:pPr>
        <w:pStyle w:val="109"/>
        <w:numPr>
          <w:ilvl w:val="3"/>
          <w:numId w:val="20"/>
        </w:numPr>
        <w:tabs>
          <w:tab w:val="left" w:pos="1425"/>
        </w:tabs>
        <w:snapToGrid w:val="0"/>
        <w:spacing w:before="0" w:line="360" w:lineRule="auto"/>
        <w:ind w:left="0" w:firstLine="400" w:firstLineChars="200"/>
        <w:jc w:val="both"/>
        <w:rPr>
          <w:rFonts w:hint="eastAsia"/>
          <w:color w:val="auto"/>
          <w:sz w:val="21"/>
          <w:szCs w:val="21"/>
          <w:highlight w:val="none"/>
          <w:lang w:eastAsia="zh-CN"/>
        </w:rPr>
      </w:pPr>
      <w:r>
        <w:rPr>
          <w:rFonts w:hint="eastAsia"/>
          <w:color w:val="auto"/>
          <w:spacing w:val="-5"/>
          <w:sz w:val="21"/>
          <w:szCs w:val="21"/>
          <w:highlight w:val="none"/>
          <w:lang w:eastAsia="zh-CN"/>
        </w:rPr>
        <w:t xml:space="preserve">竣工验收应在涂装完成后 </w:t>
      </w:r>
      <w:r>
        <w:rPr>
          <w:rFonts w:hint="eastAsia"/>
          <w:color w:val="auto"/>
          <w:sz w:val="21"/>
          <w:szCs w:val="21"/>
          <w:highlight w:val="none"/>
          <w:lang w:eastAsia="zh-CN"/>
        </w:rPr>
        <w:t>14d</w:t>
      </w:r>
      <w:r>
        <w:rPr>
          <w:rFonts w:hint="eastAsia"/>
          <w:color w:val="auto"/>
          <w:spacing w:val="-8"/>
          <w:sz w:val="21"/>
          <w:szCs w:val="21"/>
          <w:highlight w:val="none"/>
          <w:lang w:eastAsia="zh-CN"/>
        </w:rPr>
        <w:t xml:space="preserve"> 内进行，验收时应提交下列资料：各种涂料出厂合格证或质量检验文件；原设计文件或设计变更文件；表面清理及涂装施工记录。</w:t>
      </w:r>
    </w:p>
    <w:p w14:paraId="6F62966E">
      <w:pPr>
        <w:pStyle w:val="109"/>
        <w:numPr>
          <w:ilvl w:val="1"/>
          <w:numId w:val="21"/>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桩的储运</w:t>
      </w:r>
    </w:p>
    <w:p w14:paraId="76357A98">
      <w:pPr>
        <w:pStyle w:val="109"/>
        <w:numPr>
          <w:ilvl w:val="2"/>
          <w:numId w:val="21"/>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吊运</w:t>
      </w:r>
    </w:p>
    <w:p w14:paraId="3D8C7201">
      <w:pPr>
        <w:pStyle w:val="109"/>
        <w:numPr>
          <w:ilvl w:val="3"/>
          <w:numId w:val="21"/>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钢管桩在起吊、运输和堆存过程中，应避免由于碰撞、摩擦等原因造成涂层破损、桩身变形和损伤。</w:t>
      </w:r>
    </w:p>
    <w:p w14:paraId="4E1A2D49">
      <w:pPr>
        <w:pStyle w:val="109"/>
        <w:numPr>
          <w:ilvl w:val="3"/>
          <w:numId w:val="21"/>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吊运时各吊点应同时受力，保持平稳，徐徐起落，避免震动、碰撞。</w:t>
      </w:r>
    </w:p>
    <w:p w14:paraId="127BE75A">
      <w:pPr>
        <w:pStyle w:val="109"/>
        <w:numPr>
          <w:ilvl w:val="3"/>
          <w:numId w:val="21"/>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本工程钢管桩吊点的设置应符合《码头结构设计规范》（JTS 167- 2018）和《码头结构施工规范》（JTS 215-2018）及设计要求。</w:t>
      </w:r>
    </w:p>
    <w:p w14:paraId="3B146860">
      <w:pPr>
        <w:pStyle w:val="109"/>
        <w:numPr>
          <w:ilvl w:val="2"/>
          <w:numId w:val="22"/>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堆存</w:t>
      </w:r>
    </w:p>
    <w:p w14:paraId="1664B71B">
      <w:pPr>
        <w:pStyle w:val="109"/>
        <w:numPr>
          <w:ilvl w:val="3"/>
          <w:numId w:val="22"/>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堆放场地应平整、坚实，不产生过大的不均匀沉降。</w:t>
      </w:r>
    </w:p>
    <w:p w14:paraId="7A45128A">
      <w:pPr>
        <w:pStyle w:val="109"/>
        <w:numPr>
          <w:ilvl w:val="3"/>
          <w:numId w:val="22"/>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涂层涂装后，钢管桩应按不同的规格和沉桩顺序堆放，堆放过程中应采用可靠的防滑、防滚等安全措施。</w:t>
      </w:r>
    </w:p>
    <w:p w14:paraId="027FF0B0">
      <w:pPr>
        <w:pStyle w:val="109"/>
        <w:numPr>
          <w:ilvl w:val="3"/>
          <w:numId w:val="22"/>
        </w:numPr>
        <w:tabs>
          <w:tab w:val="left" w:pos="142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存放的形式和层数应安全可靠，地基承载力、垫木的强度和堆垛稳定性应满足堆放的要求，并避免产生纵向变形和局部挤压变形。长期堆存时应采取防腐蚀措施。</w:t>
      </w:r>
    </w:p>
    <w:p w14:paraId="6F918BC8">
      <w:pPr>
        <w:pStyle w:val="109"/>
        <w:numPr>
          <w:ilvl w:val="2"/>
          <w:numId w:val="23"/>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装运</w:t>
      </w:r>
    </w:p>
    <w:p w14:paraId="76DBDC7D">
      <w:pPr>
        <w:pStyle w:val="109"/>
        <w:numPr>
          <w:ilvl w:val="3"/>
          <w:numId w:val="23"/>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钢管桩装卸应轻起轻放，严禁抛掷、碰撞、滚落。</w:t>
      </w:r>
    </w:p>
    <w:p w14:paraId="2A5C5C2A">
      <w:pPr>
        <w:pStyle w:val="109"/>
        <w:numPr>
          <w:ilvl w:val="3"/>
          <w:numId w:val="23"/>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运输过程中表面应遮盖一层防晒帆布。</w:t>
      </w:r>
    </w:p>
    <w:p w14:paraId="25F79FB2">
      <w:pPr>
        <w:pStyle w:val="109"/>
        <w:numPr>
          <w:ilvl w:val="3"/>
          <w:numId w:val="23"/>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根据施工时的沉桩顺序和吊桩的可能性，按要求分层装驳。</w:t>
      </w:r>
    </w:p>
    <w:p w14:paraId="7C18652D">
      <w:pPr>
        <w:pStyle w:val="109"/>
        <w:numPr>
          <w:ilvl w:val="3"/>
          <w:numId w:val="23"/>
        </w:numPr>
        <w:tabs>
          <w:tab w:val="left" w:pos="1425"/>
        </w:tabs>
        <w:snapToGrid w:val="0"/>
        <w:spacing w:before="0" w:line="360" w:lineRule="auto"/>
        <w:ind w:left="0" w:firstLine="420" w:firstLineChars="200"/>
        <w:jc w:val="both"/>
        <w:rPr>
          <w:rFonts w:hint="eastAsia"/>
          <w:color w:val="auto"/>
          <w:sz w:val="21"/>
          <w:szCs w:val="21"/>
          <w:highlight w:val="none"/>
        </w:rPr>
      </w:pPr>
      <w:r>
        <w:rPr>
          <w:rFonts w:hint="eastAsia"/>
          <w:color w:val="auto"/>
          <w:sz w:val="21"/>
          <w:szCs w:val="21"/>
          <w:highlight w:val="none"/>
          <w:lang w:eastAsia="zh-CN"/>
        </w:rPr>
        <w:t>需作长途运输时，对船体进行严格检查，采取必要的加固措施；若有风浪影响，应水密封舱；采用加撑和系绑等措施，防止因风浪影响发生基桩倾倒。</w:t>
      </w:r>
      <w:r>
        <w:rPr>
          <w:rFonts w:hint="eastAsia"/>
          <w:color w:val="auto"/>
          <w:sz w:val="21"/>
          <w:szCs w:val="21"/>
          <w:highlight w:val="none"/>
        </w:rPr>
        <w:t>采取可靠措施，保证钢管桩运输中不受损坏。</w:t>
      </w:r>
    </w:p>
    <w:p w14:paraId="31AB8A98">
      <w:pPr>
        <w:pStyle w:val="109"/>
        <w:numPr>
          <w:ilvl w:val="3"/>
          <w:numId w:val="23"/>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吊运、堆存及运输过程中，为了避免钢索、钢抱箍、笼口等接触、摩 擦、碰刮，在这些与钢管桩的接触面、点应采取包裹柔性材料在内等措施，避免可能造成的对涂层的损坏。当涂层遭破坏时，须进行涂层修补达到设计要求，并经监理工程师验收确认后，方可继续使用。</w:t>
      </w:r>
    </w:p>
    <w:p w14:paraId="7F3CCBBB">
      <w:pPr>
        <w:pStyle w:val="109"/>
        <w:numPr>
          <w:ilvl w:val="3"/>
          <w:numId w:val="23"/>
        </w:numPr>
        <w:tabs>
          <w:tab w:val="left" w:pos="142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水上运输钢管桩宜采用驳船运输。驳船须具备足够长度和稳定性，且符合航区安全航行的要求。钢管桩须放置在半圆形专用支架上，必要时可用缆索紧固。若采用其它方式运输，须事先将运输方案提交监理工程师并得到批准后实施。</w:t>
      </w:r>
    </w:p>
    <w:p w14:paraId="32667A74">
      <w:pPr>
        <w:pStyle w:val="109"/>
        <w:numPr>
          <w:ilvl w:val="1"/>
          <w:numId w:val="24"/>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沉桩准备</w:t>
      </w:r>
    </w:p>
    <w:p w14:paraId="5BB09DBF">
      <w:pPr>
        <w:pStyle w:val="109"/>
        <w:numPr>
          <w:ilvl w:val="2"/>
          <w:numId w:val="24"/>
        </w:numPr>
        <w:tabs>
          <w:tab w:val="left" w:pos="120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桩基工程施工前，承包人应仔细研究工程平面图、桩位图、桩基结构图、地质资料、基桩承载力、沉桩控制标准等资料。沉桩应严格按现行《码头结构施工规范》（JTS 215-2018）各项规定执行。</w:t>
      </w:r>
    </w:p>
    <w:p w14:paraId="65BE0039">
      <w:pPr>
        <w:pStyle w:val="109"/>
        <w:numPr>
          <w:ilvl w:val="2"/>
          <w:numId w:val="24"/>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施工平面控制用点、水准点须进行交接和复核。</w:t>
      </w:r>
    </w:p>
    <w:p w14:paraId="3DD12E6F">
      <w:pPr>
        <w:pStyle w:val="109"/>
        <w:numPr>
          <w:ilvl w:val="2"/>
          <w:numId w:val="24"/>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结合沉桩允许偏差，校核各桩是否相碰。</w:t>
      </w:r>
    </w:p>
    <w:p w14:paraId="41FE9774">
      <w:pPr>
        <w:pStyle w:val="109"/>
        <w:numPr>
          <w:ilvl w:val="2"/>
          <w:numId w:val="24"/>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沉桩施工前，承包人须检查泥面标高和水深是否符合沉桩要求，沉桩区有无障碍物等并进行处理。</w:t>
      </w:r>
    </w:p>
    <w:p w14:paraId="5F82E773">
      <w:pPr>
        <w:pStyle w:val="109"/>
        <w:numPr>
          <w:ilvl w:val="2"/>
          <w:numId w:val="24"/>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沉桩的顺序为先沉试桩，其余的桩沉桩施工顺序由投标人根据桩船的性 能、桩的位置、扭角等综合确定沉桩顺序，确保每一根桩均能沉桩，施工前由投标人编制沉桩施工顺序图报监理工程师核准，并严格执行。</w:t>
      </w:r>
    </w:p>
    <w:p w14:paraId="1C7E9F95">
      <w:pPr>
        <w:pStyle w:val="109"/>
        <w:numPr>
          <w:ilvl w:val="2"/>
          <w:numId w:val="24"/>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分析打桩对岸坡稳定的影响，提出解决措施，并征得监理工程师和设计的同意。</w:t>
      </w:r>
    </w:p>
    <w:p w14:paraId="3F1B819B">
      <w:pPr>
        <w:pStyle w:val="109"/>
        <w:numPr>
          <w:ilvl w:val="2"/>
          <w:numId w:val="24"/>
        </w:numPr>
        <w:tabs>
          <w:tab w:val="left" w:pos="120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本项目在一期项目基础上扩建，设计图纸中的一期已建结构均按竣工图绘制，沉桩前应对一期结构进行测量及探摸，特别是对水下外伸至本项目范围内的桩基进行探查，确保沉桩的可行性，避免施工过程中对一期结构造成破坏。实际测量与设计有不符，影响施工时，应及时通报参建各方，会商解决。</w:t>
      </w:r>
    </w:p>
    <w:p w14:paraId="384A0276">
      <w:pPr>
        <w:pStyle w:val="109"/>
        <w:numPr>
          <w:ilvl w:val="1"/>
          <w:numId w:val="25"/>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沉桩船机设备</w:t>
      </w:r>
    </w:p>
    <w:p w14:paraId="6948507C">
      <w:pPr>
        <w:pStyle w:val="109"/>
        <w:numPr>
          <w:ilvl w:val="2"/>
          <w:numId w:val="25"/>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沉桩船：沉桩前，投标人应认真研究当地的气象、水文等自然条件及桩型特点，选择合适的沉桩船。沉桩船施工过程中应平稳，其尺寸须满足顺利沉桩的要求。</w:t>
      </w:r>
    </w:p>
    <w:p w14:paraId="23C93072">
      <w:pPr>
        <w:pStyle w:val="109"/>
        <w:numPr>
          <w:ilvl w:val="2"/>
          <w:numId w:val="25"/>
        </w:numPr>
        <w:tabs>
          <w:tab w:val="left" w:pos="120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沉桩船桩架：高度须具有足够的架高以满足设计桩长的要求，并满足设计桩的吊重要求。</w:t>
      </w:r>
    </w:p>
    <w:p w14:paraId="53B8F1E4">
      <w:pPr>
        <w:pStyle w:val="109"/>
        <w:numPr>
          <w:ilvl w:val="2"/>
          <w:numId w:val="25"/>
        </w:numPr>
        <w:tabs>
          <w:tab w:val="left" w:pos="120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桩锤：沉桩施工前须将选定的桩锤型号、规格等技术参数及施打方案等文件事先征得设计单位同意并报监理工程师审批同意，方可进行沉桩施工。</w:t>
      </w:r>
    </w:p>
    <w:p w14:paraId="25D446CA">
      <w:pPr>
        <w:pStyle w:val="109"/>
        <w:numPr>
          <w:ilvl w:val="2"/>
          <w:numId w:val="25"/>
        </w:numPr>
        <w:tabs>
          <w:tab w:val="left" w:pos="120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替打：建议采用吊钟式替打，若采用其它型式替打，应事先将替打型式、施工方式等资料报监理工程师审批同意。锤击沉桩时，桩锤、替打、送桩和桩宜保持在同一轴线上，替打应保持平整，避免产生偏心锤击。</w:t>
      </w:r>
    </w:p>
    <w:p w14:paraId="364F3895">
      <w:pPr>
        <w:pStyle w:val="109"/>
        <w:numPr>
          <w:ilvl w:val="2"/>
          <w:numId w:val="25"/>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桩垫：桩垫设置方案须报监理工程师同意，若需变更，需报监理工程师备案。</w:t>
      </w:r>
    </w:p>
    <w:p w14:paraId="256C4170">
      <w:pPr>
        <w:pStyle w:val="109"/>
        <w:numPr>
          <w:ilvl w:val="1"/>
          <w:numId w:val="26"/>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沉桩控制标准</w:t>
      </w:r>
    </w:p>
    <w:p w14:paraId="453A0DA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沉桩控制须符合设计要求，本工程沉桩控制标准为：以贯入度控制为主，桩底标高作为校核。符合如下列条件之一，可以终锤：</w:t>
      </w:r>
    </w:p>
    <w:p w14:paraId="39EEF9B1">
      <w:pPr>
        <w:pStyle w:val="109"/>
        <w:numPr>
          <w:ilvl w:val="2"/>
          <w:numId w:val="26"/>
        </w:numPr>
        <w:tabs>
          <w:tab w:val="left" w:pos="1205"/>
        </w:tabs>
        <w:snapToGrid w:val="0"/>
        <w:spacing w:before="0" w:line="360" w:lineRule="auto"/>
        <w:ind w:left="0" w:firstLine="392" w:firstLineChars="200"/>
        <w:rPr>
          <w:rFonts w:hint="eastAsia"/>
          <w:color w:val="auto"/>
          <w:sz w:val="21"/>
          <w:szCs w:val="21"/>
          <w:highlight w:val="none"/>
          <w:lang w:eastAsia="zh-CN"/>
        </w:rPr>
      </w:pPr>
      <w:r>
        <w:rPr>
          <w:rFonts w:hint="eastAsia"/>
          <w:color w:val="auto"/>
          <w:spacing w:val="-7"/>
          <w:sz w:val="21"/>
          <w:szCs w:val="21"/>
          <w:highlight w:val="none"/>
          <w:lang w:eastAsia="zh-CN"/>
        </w:rPr>
        <w:t xml:space="preserve">最后三阵，每阵 </w:t>
      </w:r>
      <w:r>
        <w:rPr>
          <w:rFonts w:hint="eastAsia"/>
          <w:color w:val="auto"/>
          <w:sz w:val="21"/>
          <w:szCs w:val="21"/>
          <w:highlight w:val="none"/>
          <w:lang w:eastAsia="zh-CN"/>
        </w:rPr>
        <w:t>10</w:t>
      </w:r>
      <w:r>
        <w:rPr>
          <w:rFonts w:hint="eastAsia"/>
          <w:color w:val="auto"/>
          <w:spacing w:val="-8"/>
          <w:sz w:val="21"/>
          <w:szCs w:val="21"/>
          <w:highlight w:val="none"/>
          <w:lang w:eastAsia="zh-CN"/>
        </w:rPr>
        <w:t xml:space="preserve"> 击的平均贯入度 </w:t>
      </w:r>
      <w:r>
        <w:rPr>
          <w:rFonts w:hint="eastAsia"/>
          <w:color w:val="auto"/>
          <w:sz w:val="21"/>
          <w:szCs w:val="21"/>
          <w:highlight w:val="none"/>
          <w:lang w:eastAsia="zh-CN"/>
        </w:rPr>
        <w:t>≤ 5mm，且桩底达到设计标高；</w:t>
      </w:r>
    </w:p>
    <w:p w14:paraId="2E5F48D6">
      <w:pPr>
        <w:pStyle w:val="109"/>
        <w:numPr>
          <w:ilvl w:val="2"/>
          <w:numId w:val="26"/>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当沉桩贯入度已达到控制贯入度，而桩底未达到设计标高，应继续锤击10cm 或锤击 30-50 击，至其平均贯入度≤ 3mm，且桩底距设计标高≤2m。</w:t>
      </w:r>
    </w:p>
    <w:p w14:paraId="3DDA30D1">
      <w:pPr>
        <w:pStyle w:val="109"/>
        <w:numPr>
          <w:ilvl w:val="2"/>
          <w:numId w:val="26"/>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桩底已达到设计标高，而平均贯入度未达到设计要求，应利用桩基富裕长度继续锤击下沉，继续下沉过程中平均贯入度≤5mm，且实际桩顶标高不低于设计桩顶标高。</w:t>
      </w:r>
    </w:p>
    <w:p w14:paraId="677ACB8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以上沉桩控制标准均不满足时，应停锤后并及时报设计单位会同有关单位研究解决。</w:t>
      </w:r>
    </w:p>
    <w:p w14:paraId="3A09BDC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上述沉桩标准将根据试桩成果和沉桩实际情况由设计单位确认和调整。</w:t>
      </w:r>
    </w:p>
    <w:p w14:paraId="08207932">
      <w:pPr>
        <w:pStyle w:val="109"/>
        <w:numPr>
          <w:ilvl w:val="1"/>
          <w:numId w:val="27"/>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试沉桩</w:t>
      </w:r>
    </w:p>
    <w:p w14:paraId="17AC5D7E">
      <w:pPr>
        <w:pStyle w:val="109"/>
        <w:numPr>
          <w:ilvl w:val="2"/>
          <w:numId w:val="27"/>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试沉桩目的</w:t>
      </w:r>
    </w:p>
    <w:p w14:paraId="5E1778C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试沉桩目的是用来确定打桩设备的适应性，复核沉桩控制标准，检验基桩承载力，并作为调整设计桩长的依据。在试沉桩完成前，不得进行大规模的制桩。</w:t>
      </w:r>
    </w:p>
    <w:p w14:paraId="13685BA5">
      <w:pPr>
        <w:pStyle w:val="109"/>
        <w:numPr>
          <w:ilvl w:val="2"/>
          <w:numId w:val="27"/>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试沉桩的数量和桩位</w:t>
      </w:r>
    </w:p>
    <w:p w14:paraId="2A6B76C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试沉桩的数量和桩位根据投标人沉桩顺序及工期，由设计与投标人共同商议确定，试沉桩应作为本工程首批施打的基桩，本工程拟选择 3 根试沉桩。</w:t>
      </w:r>
    </w:p>
    <w:p w14:paraId="54681B4C">
      <w:pPr>
        <w:pStyle w:val="109"/>
        <w:numPr>
          <w:ilvl w:val="2"/>
          <w:numId w:val="27"/>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试沉桩的动力检测</w:t>
      </w:r>
    </w:p>
    <w:p w14:paraId="11820A1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所有试沉桩均需严格按《水运工程地基基础试验检测技术规程》（JTS 237- 2017）</w:t>
      </w:r>
      <w:r>
        <w:rPr>
          <w:rFonts w:hint="eastAsia"/>
          <w:color w:val="auto"/>
          <w:spacing w:val="-2"/>
          <w:sz w:val="21"/>
          <w:szCs w:val="21"/>
          <w:highlight w:val="none"/>
          <w:lang w:eastAsia="zh-CN"/>
        </w:rPr>
        <w:t xml:space="preserve">规定进行高应变动力检测，并应进行复打测试校核，复打桩数不宜小于 </w:t>
      </w:r>
      <w:r>
        <w:rPr>
          <w:rFonts w:hint="eastAsia"/>
          <w:color w:val="auto"/>
          <w:sz w:val="21"/>
          <w:szCs w:val="21"/>
          <w:highlight w:val="none"/>
          <w:lang w:eastAsia="zh-CN"/>
        </w:rPr>
        <w:t>3</w:t>
      </w:r>
      <w:r>
        <w:rPr>
          <w:rFonts w:hint="eastAsia"/>
          <w:color w:val="auto"/>
          <w:spacing w:val="-19"/>
          <w:sz w:val="21"/>
          <w:szCs w:val="21"/>
          <w:highlight w:val="none"/>
          <w:lang w:eastAsia="zh-CN"/>
        </w:rPr>
        <w:t xml:space="preserve"> 根。复打检测桩在沉桩后至检测时的间歇时间根据初打结果确定，若初打结果满足设计要</w:t>
      </w:r>
      <w:r>
        <w:rPr>
          <w:rFonts w:hint="eastAsia"/>
          <w:color w:val="auto"/>
          <w:spacing w:val="-22"/>
          <w:sz w:val="21"/>
          <w:szCs w:val="21"/>
          <w:highlight w:val="none"/>
          <w:lang w:eastAsia="zh-CN"/>
        </w:rPr>
        <w:t xml:space="preserve">求，则间歇时间不应小于 </w:t>
      </w:r>
      <w:r>
        <w:rPr>
          <w:rFonts w:hint="eastAsia"/>
          <w:color w:val="auto"/>
          <w:sz w:val="21"/>
          <w:szCs w:val="21"/>
          <w:highlight w:val="none"/>
          <w:lang w:eastAsia="zh-CN"/>
        </w:rPr>
        <w:t>3</w:t>
      </w:r>
      <w:r>
        <w:rPr>
          <w:rFonts w:hint="eastAsia"/>
          <w:color w:val="auto"/>
          <w:spacing w:val="-12"/>
          <w:sz w:val="21"/>
          <w:szCs w:val="21"/>
          <w:highlight w:val="none"/>
          <w:lang w:eastAsia="zh-CN"/>
        </w:rPr>
        <w:t xml:space="preserve"> 天；否则，间歇时间不应小于 </w:t>
      </w:r>
      <w:r>
        <w:rPr>
          <w:rFonts w:hint="eastAsia"/>
          <w:color w:val="auto"/>
          <w:sz w:val="21"/>
          <w:szCs w:val="21"/>
          <w:highlight w:val="none"/>
          <w:lang w:eastAsia="zh-CN"/>
        </w:rPr>
        <w:t>14</w:t>
      </w:r>
      <w:r>
        <w:rPr>
          <w:rFonts w:hint="eastAsia"/>
          <w:color w:val="auto"/>
          <w:spacing w:val="-19"/>
          <w:sz w:val="21"/>
          <w:szCs w:val="21"/>
          <w:highlight w:val="none"/>
          <w:lang w:eastAsia="zh-CN"/>
        </w:rPr>
        <w:t xml:space="preserve"> 天。</w:t>
      </w:r>
    </w:p>
    <w:p w14:paraId="5303ADB5">
      <w:pPr>
        <w:pStyle w:val="109"/>
        <w:numPr>
          <w:ilvl w:val="2"/>
          <w:numId w:val="27"/>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试沉桩的检测报告</w:t>
      </w:r>
    </w:p>
    <w:p w14:paraId="036BC76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检测报告的内容应符合《码头结构设计规范》（JTS167-2018）、《码头结构施工规范（JTS 215-2018）和《水运工程地基基础试验检测技术规程》（JTS 237-2017） 的要求，包括但不限于以下内容：</w:t>
      </w:r>
    </w:p>
    <w:p w14:paraId="50330F2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锤击能量及从桩锤到桩的传递动能（效能）； 最大桩身锤击压应力、拉应力；</w:t>
      </w:r>
    </w:p>
    <w:p w14:paraId="156A3E3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不同贯入度时的桩端及桩侧极限摩阻力； 桩端及桩侧极限摩阻力；</w:t>
      </w:r>
    </w:p>
    <w:p w14:paraId="52CF8F9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基桩极限承载力标准值。</w:t>
      </w:r>
    </w:p>
    <w:p w14:paraId="760A370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设计将根据试沉桩的结果进行适当调整沉桩控制标准、桩长型式等。</w:t>
      </w:r>
    </w:p>
    <w:p w14:paraId="7C1BB1C4">
      <w:pPr>
        <w:pStyle w:val="109"/>
        <w:numPr>
          <w:ilvl w:val="2"/>
          <w:numId w:val="27"/>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其他要求</w:t>
      </w:r>
    </w:p>
    <w:p w14:paraId="15B8FB9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在试沉桩完成前，不宜进行大规模制桩。</w:t>
      </w:r>
    </w:p>
    <w:p w14:paraId="5282C9E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试桩的位置不能对后续的沉桩施工造成不便。</w:t>
      </w:r>
    </w:p>
    <w:p w14:paraId="6FE53A1C">
      <w:pPr>
        <w:pStyle w:val="109"/>
        <w:numPr>
          <w:ilvl w:val="1"/>
          <w:numId w:val="28"/>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沉桩</w:t>
      </w:r>
    </w:p>
    <w:p w14:paraId="4601F725">
      <w:pPr>
        <w:pStyle w:val="109"/>
        <w:numPr>
          <w:ilvl w:val="2"/>
          <w:numId w:val="28"/>
        </w:numPr>
        <w:tabs>
          <w:tab w:val="left" w:pos="120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沉桩须符合</w:t>
      </w:r>
      <w:r>
        <w:rPr>
          <w:rFonts w:hint="eastAsia"/>
          <w:color w:val="auto"/>
          <w:sz w:val="21"/>
          <w:szCs w:val="21"/>
          <w:highlight w:val="none"/>
          <w:lang w:val="en-US" w:eastAsia="zh-CN"/>
        </w:rPr>
        <w:t>批复的施工</w:t>
      </w:r>
      <w:r>
        <w:rPr>
          <w:rFonts w:hint="eastAsia"/>
          <w:color w:val="auto"/>
          <w:sz w:val="21"/>
          <w:szCs w:val="21"/>
          <w:highlight w:val="none"/>
          <w:lang w:eastAsia="zh-CN"/>
        </w:rPr>
        <w:t>图纸和规范的要求。除非另经监理工程师同意，从开锤起至贯入度、标高及打桩阻力达到要求前不得停锤。如果依监理工程师批准中途因工作需要停锤，重新开锤要克服停锤阻力。</w:t>
      </w:r>
    </w:p>
    <w:p w14:paraId="61A8CB09">
      <w:pPr>
        <w:pStyle w:val="109"/>
        <w:numPr>
          <w:ilvl w:val="2"/>
          <w:numId w:val="28"/>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沉桩须考虑试沉桩的结果，根据试沉桩的检测结果调整沉桩要求。</w:t>
      </w:r>
    </w:p>
    <w:p w14:paraId="215824DD">
      <w:pPr>
        <w:pStyle w:val="109"/>
        <w:numPr>
          <w:ilvl w:val="2"/>
          <w:numId w:val="28"/>
        </w:numPr>
        <w:tabs>
          <w:tab w:val="left" w:pos="1205"/>
        </w:tabs>
        <w:snapToGrid w:val="0"/>
        <w:spacing w:before="0" w:line="360" w:lineRule="auto"/>
        <w:ind w:left="0" w:firstLine="392" w:firstLineChars="200"/>
        <w:rPr>
          <w:rFonts w:hint="eastAsia"/>
          <w:color w:val="auto"/>
          <w:sz w:val="21"/>
          <w:szCs w:val="21"/>
          <w:highlight w:val="none"/>
          <w:lang w:eastAsia="zh-CN"/>
        </w:rPr>
      </w:pPr>
      <w:r>
        <w:rPr>
          <w:rFonts w:hint="eastAsia"/>
          <w:color w:val="auto"/>
          <w:spacing w:val="-7"/>
          <w:sz w:val="21"/>
          <w:szCs w:val="21"/>
          <w:highlight w:val="none"/>
          <w:lang w:eastAsia="zh-CN"/>
        </w:rPr>
        <w:t xml:space="preserve">距新浇筑混凝土 </w:t>
      </w:r>
      <w:r>
        <w:rPr>
          <w:rFonts w:hint="eastAsia"/>
          <w:color w:val="auto"/>
          <w:sz w:val="21"/>
          <w:szCs w:val="21"/>
          <w:highlight w:val="none"/>
          <w:lang w:eastAsia="zh-CN"/>
        </w:rPr>
        <w:t>50m</w:t>
      </w:r>
      <w:r>
        <w:rPr>
          <w:rFonts w:hint="eastAsia"/>
          <w:color w:val="auto"/>
          <w:spacing w:val="-12"/>
          <w:sz w:val="21"/>
          <w:szCs w:val="21"/>
          <w:highlight w:val="none"/>
          <w:lang w:eastAsia="zh-CN"/>
        </w:rPr>
        <w:t xml:space="preserve"> 范围内，在混凝土强度达到 </w:t>
      </w:r>
      <w:r>
        <w:rPr>
          <w:rFonts w:hint="eastAsia"/>
          <w:color w:val="auto"/>
          <w:sz w:val="21"/>
          <w:szCs w:val="21"/>
          <w:highlight w:val="none"/>
          <w:lang w:eastAsia="zh-CN"/>
        </w:rPr>
        <w:t>75%设计强度前，不应进行沉桩作业。</w:t>
      </w:r>
    </w:p>
    <w:p w14:paraId="349E90CA">
      <w:pPr>
        <w:pStyle w:val="109"/>
        <w:numPr>
          <w:ilvl w:val="2"/>
          <w:numId w:val="28"/>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锤击沉桩时，桩锤、替打、送桩和桩宜保持在同一轴线上。替打应保持平整，避免产生偏心锤击。</w:t>
      </w:r>
    </w:p>
    <w:p w14:paraId="591B97E9">
      <w:pPr>
        <w:pStyle w:val="109"/>
        <w:numPr>
          <w:ilvl w:val="2"/>
          <w:numId w:val="28"/>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当船行波影响沉桩稳定时，应暂停锤击。</w:t>
      </w:r>
    </w:p>
    <w:p w14:paraId="27597C72">
      <w:pPr>
        <w:pStyle w:val="109"/>
        <w:numPr>
          <w:ilvl w:val="2"/>
          <w:numId w:val="28"/>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不得用移船方法纠正桩位。</w:t>
      </w:r>
    </w:p>
    <w:p w14:paraId="46460F5B">
      <w:pPr>
        <w:pStyle w:val="109"/>
        <w:numPr>
          <w:ilvl w:val="2"/>
          <w:numId w:val="28"/>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沉桩船进退作业，应注意锚缆位置，防止缆索绊桩。如桩顶被水淹没，应设置标志。</w:t>
      </w:r>
    </w:p>
    <w:p w14:paraId="7AC0169F">
      <w:pPr>
        <w:pStyle w:val="109"/>
        <w:numPr>
          <w:ilvl w:val="2"/>
          <w:numId w:val="28"/>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如出现贯入度反常、桩身突然下降、过大倾斜、移位、桩身损坏等情况， 均应立即停止锤击，及时查明原因，并与现场监理工程师、设计商议，提出解决办法。</w:t>
      </w:r>
    </w:p>
    <w:p w14:paraId="0E5D74E5">
      <w:pPr>
        <w:pStyle w:val="109"/>
        <w:numPr>
          <w:ilvl w:val="2"/>
          <w:numId w:val="28"/>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沉桩时须采取适当的措施防止走锚。</w:t>
      </w:r>
    </w:p>
    <w:p w14:paraId="34F9810D">
      <w:pPr>
        <w:pStyle w:val="109"/>
        <w:numPr>
          <w:ilvl w:val="2"/>
          <w:numId w:val="28"/>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各种施工船舶在施工中，严禁碰撞基桩，严禁利用打设的基桩系缆。在已沉桩区域两端应设置标志，夜间设置红灯。</w:t>
      </w:r>
    </w:p>
    <w:p w14:paraId="1DFBF329">
      <w:pPr>
        <w:pStyle w:val="109"/>
        <w:numPr>
          <w:ilvl w:val="2"/>
          <w:numId w:val="28"/>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沉桩完毕后应及时夹桩，当预报台风或大浪时，须检查夹桩是否稳固并采取必要的加固措施。</w:t>
      </w:r>
    </w:p>
    <w:p w14:paraId="68BF6E31">
      <w:pPr>
        <w:pStyle w:val="109"/>
        <w:numPr>
          <w:ilvl w:val="2"/>
          <w:numId w:val="28"/>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锤击沉桩时，应密切关注锤击振动和挤土等对基槽开挖边坡稳定性的影响，及时记录，如有异常变化，应停止沉桩，并与现场监理工程师、设计商议，提出解决办法。</w:t>
      </w:r>
    </w:p>
    <w:p w14:paraId="133C5DBF">
      <w:pPr>
        <w:pStyle w:val="109"/>
        <w:numPr>
          <w:ilvl w:val="1"/>
          <w:numId w:val="29"/>
        </w:numPr>
        <w:tabs>
          <w:tab w:val="left" w:pos="109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沉桩检测</w:t>
      </w:r>
    </w:p>
    <w:p w14:paraId="0F8CEA33">
      <w:pPr>
        <w:pStyle w:val="109"/>
        <w:numPr>
          <w:ilvl w:val="2"/>
          <w:numId w:val="29"/>
        </w:numPr>
        <w:tabs>
          <w:tab w:val="left" w:pos="131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沉桩允许偏差</w:t>
      </w:r>
    </w:p>
    <w:p w14:paraId="1BEC9B83">
      <w:pPr>
        <w:pStyle w:val="2"/>
        <w:snapToGrid w:val="0"/>
        <w:spacing w:before="0" w:line="360" w:lineRule="auto"/>
        <w:ind w:left="0" w:firstLineChars="200"/>
        <w:rPr>
          <w:rFonts w:hint="eastAsia"/>
          <w:color w:val="auto"/>
          <w:sz w:val="21"/>
          <w:szCs w:val="21"/>
          <w:highlight w:val="none"/>
          <w:lang w:val="en-US" w:eastAsia="zh-CN"/>
        </w:rPr>
      </w:pPr>
      <w:bookmarkStart w:id="924" w:name="_Toc23205"/>
      <w:bookmarkStart w:id="925" w:name="_Toc294"/>
      <w:bookmarkStart w:id="926" w:name="_Toc30148"/>
      <w:bookmarkStart w:id="927" w:name="_Toc2824"/>
      <w:bookmarkStart w:id="928" w:name="_Toc7001"/>
      <w:r>
        <w:rPr>
          <w:rFonts w:hint="eastAsia"/>
          <w:color w:val="auto"/>
          <w:sz w:val="21"/>
          <w:szCs w:val="21"/>
          <w:highlight w:val="none"/>
          <w:lang w:val="en-US" w:eastAsia="zh-CN"/>
        </w:rPr>
        <w:t>表 12.桩顶允许偏差</w:t>
      </w:r>
      <w:bookmarkEnd w:id="924"/>
      <w:bookmarkEnd w:id="925"/>
      <w:bookmarkEnd w:id="926"/>
      <w:bookmarkEnd w:id="927"/>
      <w:bookmarkEnd w:id="928"/>
    </w:p>
    <w:tbl>
      <w:tblPr>
        <w:tblStyle w:val="108"/>
        <w:tblW w:w="0" w:type="auto"/>
        <w:tblInd w:w="3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90"/>
        <w:gridCol w:w="2841"/>
        <w:gridCol w:w="2841"/>
      </w:tblGrid>
      <w:tr w14:paraId="77A0E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exact"/>
        </w:trPr>
        <w:tc>
          <w:tcPr>
            <w:tcW w:w="2590" w:type="dxa"/>
            <w:vAlign w:val="center"/>
          </w:tcPr>
          <w:p w14:paraId="75F9BE9D">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项目</w:t>
            </w:r>
          </w:p>
        </w:tc>
        <w:tc>
          <w:tcPr>
            <w:tcW w:w="2841" w:type="dxa"/>
            <w:vAlign w:val="center"/>
          </w:tcPr>
          <w:p w14:paraId="57CF089D">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直桩</w:t>
            </w:r>
          </w:p>
        </w:tc>
        <w:tc>
          <w:tcPr>
            <w:tcW w:w="2841" w:type="dxa"/>
            <w:vAlign w:val="center"/>
          </w:tcPr>
          <w:p w14:paraId="34BBECC8">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斜桩</w:t>
            </w:r>
          </w:p>
        </w:tc>
      </w:tr>
      <w:tr w14:paraId="0FBD7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2590" w:type="dxa"/>
            <w:vAlign w:val="center"/>
          </w:tcPr>
          <w:p w14:paraId="12175033">
            <w:pPr>
              <w:pStyle w:val="110"/>
              <w:snapToGrid w:val="0"/>
              <w:spacing w:before="0"/>
              <w:ind w:firstLine="0" w:firstLineChars="0"/>
              <w:jc w:val="center"/>
              <w:rPr>
                <w:rFonts w:hint="eastAsia"/>
                <w:color w:val="auto"/>
                <w:szCs w:val="21"/>
                <w:highlight w:val="none"/>
              </w:rPr>
            </w:pPr>
            <w:r>
              <w:rPr>
                <w:rFonts w:hint="eastAsia"/>
                <w:color w:val="auto"/>
                <w:szCs w:val="21"/>
                <w:highlight w:val="none"/>
              </w:rPr>
              <w:t>偏差</w:t>
            </w:r>
          </w:p>
        </w:tc>
        <w:tc>
          <w:tcPr>
            <w:tcW w:w="2841" w:type="dxa"/>
            <w:vAlign w:val="center"/>
          </w:tcPr>
          <w:p w14:paraId="1639ED3D">
            <w:pPr>
              <w:pStyle w:val="110"/>
              <w:snapToGrid w:val="0"/>
              <w:spacing w:before="0"/>
              <w:ind w:firstLine="0" w:firstLineChars="0"/>
              <w:jc w:val="center"/>
              <w:rPr>
                <w:rFonts w:hint="eastAsia"/>
                <w:bCs/>
                <w:color w:val="auto"/>
                <w:szCs w:val="21"/>
                <w:highlight w:val="none"/>
              </w:rPr>
            </w:pPr>
            <w:r>
              <w:rPr>
                <w:rFonts w:hint="eastAsia"/>
                <w:bCs/>
                <w:color w:val="auto"/>
                <w:szCs w:val="21"/>
                <w:highlight w:val="none"/>
              </w:rPr>
              <w:t>100mm</w:t>
            </w:r>
          </w:p>
        </w:tc>
        <w:tc>
          <w:tcPr>
            <w:tcW w:w="2841" w:type="dxa"/>
            <w:vAlign w:val="center"/>
          </w:tcPr>
          <w:p w14:paraId="26700742">
            <w:pPr>
              <w:pStyle w:val="110"/>
              <w:snapToGrid w:val="0"/>
              <w:spacing w:before="0"/>
              <w:ind w:firstLine="0" w:firstLineChars="0"/>
              <w:jc w:val="center"/>
              <w:rPr>
                <w:rFonts w:hint="eastAsia"/>
                <w:bCs/>
                <w:color w:val="auto"/>
                <w:szCs w:val="21"/>
                <w:highlight w:val="none"/>
              </w:rPr>
            </w:pPr>
            <w:r>
              <w:rPr>
                <w:rFonts w:hint="eastAsia"/>
                <w:bCs/>
                <w:color w:val="auto"/>
                <w:szCs w:val="21"/>
                <w:highlight w:val="none"/>
              </w:rPr>
              <w:t>150mm</w:t>
            </w:r>
          </w:p>
        </w:tc>
      </w:tr>
    </w:tbl>
    <w:p w14:paraId="655CFF1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桩的纵轴线倾斜度偏差不宜大于 1%，桩的纵轴线倾斜度偏差超过 1%但不大于 2%的直桩数量不应超过 10%。</w:t>
      </w:r>
    </w:p>
    <w:p w14:paraId="6881F1E0">
      <w:pPr>
        <w:pStyle w:val="109"/>
        <w:numPr>
          <w:ilvl w:val="2"/>
          <w:numId w:val="29"/>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沉桩完成后，须及时测定处于自由状态的桩顶偏位并记录，如偏位值超过标准，须及时与设计联系解决。</w:t>
      </w:r>
    </w:p>
    <w:p w14:paraId="0518F013">
      <w:pPr>
        <w:pStyle w:val="109"/>
        <w:numPr>
          <w:ilvl w:val="2"/>
          <w:numId w:val="29"/>
        </w:numPr>
        <w:tabs>
          <w:tab w:val="left" w:pos="131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桩基动力检测</w:t>
      </w:r>
    </w:p>
    <w:p w14:paraId="215F172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桩基沉桩完毕后，应对其进行动力检测，以便了解桩基的轴向承载力和桩基的完整性，本工程钢管桩应进行高应变动力检测。</w:t>
      </w:r>
    </w:p>
    <w:p w14:paraId="45EDE918">
      <w:pPr>
        <w:pStyle w:val="109"/>
        <w:numPr>
          <w:ilvl w:val="3"/>
          <w:numId w:val="29"/>
        </w:numPr>
        <w:tabs>
          <w:tab w:val="left" w:pos="153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检测桩的数量</w:t>
      </w:r>
    </w:p>
    <w:p w14:paraId="5309E4E7">
      <w:pPr>
        <w:pStyle w:val="2"/>
        <w:snapToGrid w:val="0"/>
        <w:spacing w:before="0" w:line="360" w:lineRule="auto"/>
        <w:ind w:left="0" w:firstLine="400" w:firstLineChars="200"/>
        <w:rPr>
          <w:rFonts w:hint="eastAsia"/>
          <w:color w:val="auto"/>
          <w:sz w:val="21"/>
          <w:szCs w:val="21"/>
          <w:highlight w:val="none"/>
          <w:lang w:eastAsia="zh-CN"/>
        </w:rPr>
      </w:pPr>
      <w:r>
        <w:rPr>
          <w:rFonts w:hint="eastAsia"/>
          <w:color w:val="auto"/>
          <w:spacing w:val="-5"/>
          <w:sz w:val="21"/>
          <w:szCs w:val="21"/>
          <w:highlight w:val="none"/>
          <w:lang w:eastAsia="zh-CN"/>
        </w:rPr>
        <w:t xml:space="preserve">检测桩的数量为总桩数的 </w:t>
      </w:r>
      <w:r>
        <w:rPr>
          <w:rFonts w:hint="eastAsia"/>
          <w:color w:val="auto"/>
          <w:sz w:val="21"/>
          <w:szCs w:val="21"/>
          <w:highlight w:val="none"/>
          <w:lang w:eastAsia="zh-CN"/>
        </w:rPr>
        <w:t>5%，</w:t>
      </w:r>
      <w:r>
        <w:rPr>
          <w:rFonts w:hint="eastAsia"/>
          <w:color w:val="auto"/>
          <w:spacing w:val="-11"/>
          <w:sz w:val="21"/>
          <w:szCs w:val="21"/>
          <w:highlight w:val="none"/>
          <w:lang w:eastAsia="zh-CN"/>
        </w:rPr>
        <w:t xml:space="preserve">且不少于 </w:t>
      </w:r>
      <w:r>
        <w:rPr>
          <w:rFonts w:hint="eastAsia"/>
          <w:color w:val="auto"/>
          <w:sz w:val="21"/>
          <w:szCs w:val="21"/>
          <w:highlight w:val="none"/>
          <w:lang w:eastAsia="zh-CN"/>
        </w:rPr>
        <w:t>5</w:t>
      </w:r>
      <w:r>
        <w:rPr>
          <w:rFonts w:hint="eastAsia"/>
          <w:color w:val="auto"/>
          <w:spacing w:val="-8"/>
          <w:sz w:val="21"/>
          <w:szCs w:val="21"/>
          <w:highlight w:val="none"/>
          <w:lang w:eastAsia="zh-CN"/>
        </w:rPr>
        <w:t xml:space="preserve"> 根，因此码头工程须检测</w:t>
      </w:r>
      <w:r>
        <w:rPr>
          <w:rFonts w:hint="eastAsia"/>
          <w:color w:val="auto"/>
          <w:sz w:val="21"/>
          <w:szCs w:val="21"/>
          <w:highlight w:val="none"/>
        </w:rPr>
        <w:t>Φ</w:t>
      </w:r>
      <w:r>
        <w:rPr>
          <w:rFonts w:hint="eastAsia"/>
          <w:color w:val="auto"/>
          <w:sz w:val="21"/>
          <w:szCs w:val="21"/>
          <w:highlight w:val="none"/>
          <w:lang w:eastAsia="zh-CN"/>
        </w:rPr>
        <w:t>1000mm</w:t>
      </w:r>
      <w:r>
        <w:rPr>
          <w:rFonts w:hint="eastAsia"/>
          <w:color w:val="auto"/>
          <w:spacing w:val="-19"/>
          <w:sz w:val="21"/>
          <w:szCs w:val="21"/>
          <w:highlight w:val="none"/>
          <w:lang w:eastAsia="zh-CN"/>
        </w:rPr>
        <w:t xml:space="preserve"> 钢管</w:t>
      </w:r>
      <w:r>
        <w:rPr>
          <w:rFonts w:hint="eastAsia"/>
          <w:color w:val="auto"/>
          <w:spacing w:val="-28"/>
          <w:sz w:val="21"/>
          <w:szCs w:val="21"/>
          <w:highlight w:val="none"/>
          <w:lang w:eastAsia="zh-CN"/>
        </w:rPr>
        <w:t xml:space="preserve">桩共计 </w:t>
      </w:r>
      <w:r>
        <w:rPr>
          <w:rFonts w:hint="eastAsia"/>
          <w:color w:val="auto"/>
          <w:sz w:val="21"/>
          <w:szCs w:val="21"/>
          <w:highlight w:val="none"/>
          <w:lang w:eastAsia="zh-CN"/>
        </w:rPr>
        <w:t>16</w:t>
      </w:r>
      <w:r>
        <w:rPr>
          <w:rFonts w:hint="eastAsia"/>
          <w:color w:val="auto"/>
          <w:spacing w:val="-10"/>
          <w:sz w:val="21"/>
          <w:szCs w:val="21"/>
          <w:highlight w:val="none"/>
          <w:lang w:eastAsia="zh-CN"/>
        </w:rPr>
        <w:t xml:space="preserve"> 根，检测桩在沉桩后至检测时的间歇时间，对粘性土不应小于 </w:t>
      </w:r>
      <w:r>
        <w:rPr>
          <w:rFonts w:hint="eastAsia"/>
          <w:color w:val="auto"/>
          <w:sz w:val="21"/>
          <w:szCs w:val="21"/>
          <w:highlight w:val="none"/>
          <w:lang w:eastAsia="zh-CN"/>
        </w:rPr>
        <w:t>14</w:t>
      </w:r>
      <w:r>
        <w:rPr>
          <w:rFonts w:hint="eastAsia"/>
          <w:color w:val="auto"/>
          <w:spacing w:val="-12"/>
          <w:sz w:val="21"/>
          <w:szCs w:val="21"/>
          <w:highlight w:val="none"/>
          <w:lang w:eastAsia="zh-CN"/>
        </w:rPr>
        <w:t xml:space="preserve"> 天，对砂</w:t>
      </w:r>
      <w:r>
        <w:rPr>
          <w:rFonts w:hint="eastAsia"/>
          <w:color w:val="auto"/>
          <w:spacing w:val="-10"/>
          <w:sz w:val="21"/>
          <w:szCs w:val="21"/>
          <w:highlight w:val="none"/>
          <w:lang w:eastAsia="zh-CN"/>
        </w:rPr>
        <w:t xml:space="preserve">土不应小于 </w:t>
      </w:r>
      <w:r>
        <w:rPr>
          <w:rFonts w:hint="eastAsia"/>
          <w:color w:val="auto"/>
          <w:sz w:val="21"/>
          <w:szCs w:val="21"/>
          <w:highlight w:val="none"/>
          <w:lang w:eastAsia="zh-CN"/>
        </w:rPr>
        <w:t>3</w:t>
      </w:r>
      <w:r>
        <w:rPr>
          <w:rFonts w:hint="eastAsia"/>
          <w:color w:val="auto"/>
          <w:spacing w:val="-8"/>
          <w:sz w:val="21"/>
          <w:szCs w:val="21"/>
          <w:highlight w:val="none"/>
          <w:lang w:eastAsia="zh-CN"/>
        </w:rPr>
        <w:t xml:space="preserve"> 天。对打桩出现异常情况的桩，如出现桩尖标高变化大，或终锤前贯入度偏大等情况，必须进行高应变动力测试，相应增加检测数量。</w:t>
      </w:r>
    </w:p>
    <w:p w14:paraId="501F2BA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沉桩过程中发生贯入度过大或存在其他影响桩身结构可靠性的异常情况时，尚应逐根检测。</w:t>
      </w:r>
    </w:p>
    <w:p w14:paraId="595CFF19">
      <w:pPr>
        <w:pStyle w:val="109"/>
        <w:numPr>
          <w:ilvl w:val="3"/>
          <w:numId w:val="29"/>
        </w:numPr>
        <w:tabs>
          <w:tab w:val="left" w:pos="153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仪器设备</w:t>
      </w:r>
    </w:p>
    <w:p w14:paraId="4FC68738">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检测仪器应具有现场显示、记录、存储实测力与加速度信号的功能，并能进行数据处理、打印和绘图，其性能应符合《水运工程地基基础试验检测技术规程》（JTS 237-2017）的规定。</w:t>
      </w:r>
    </w:p>
    <w:p w14:paraId="579BC5F0">
      <w:pPr>
        <w:pStyle w:val="109"/>
        <w:numPr>
          <w:ilvl w:val="3"/>
          <w:numId w:val="29"/>
        </w:numPr>
        <w:tabs>
          <w:tab w:val="left" w:pos="153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检测技术</w:t>
      </w:r>
    </w:p>
    <w:p w14:paraId="37EEC67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检测桩的截面积、桩材的重度和弹性模量应在测点处取值。桩长应取传感器安装位置至桩底间的距离。</w:t>
      </w:r>
    </w:p>
    <w:p w14:paraId="0B306C1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桩身应力波波速的设定应符合《水运工程地基基础试验检测技术规程》（JTS 237-2017）的规定。</w:t>
      </w:r>
    </w:p>
    <w:p w14:paraId="2D9C7827">
      <w:pPr>
        <w:pStyle w:val="109"/>
        <w:numPr>
          <w:ilvl w:val="3"/>
          <w:numId w:val="29"/>
        </w:numPr>
        <w:tabs>
          <w:tab w:val="left" w:pos="153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检测结果</w:t>
      </w:r>
    </w:p>
    <w:p w14:paraId="73D65B0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检测结果要给出桩基的轴向承载力数值（包括桩侧阻力及桩端阻力）和桩身的完整性情况，轴向承载力和桩身完整性应按规范要求确定。</w:t>
      </w:r>
    </w:p>
    <w:p w14:paraId="5A68BEC0">
      <w:pPr>
        <w:pStyle w:val="109"/>
        <w:numPr>
          <w:ilvl w:val="1"/>
          <w:numId w:val="30"/>
        </w:numPr>
        <w:tabs>
          <w:tab w:val="left" w:pos="109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沉桩记录文件</w:t>
      </w:r>
    </w:p>
    <w:p w14:paraId="1ED5798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每根桩均须保留完整的沉桩记录并提交设计单位与监理工程师备案。记录内容应须满足《码头结构施工规范》（JTS 215-2018）的要求。</w:t>
      </w:r>
    </w:p>
    <w:p w14:paraId="09A6728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打桩前承包人须根据以上所列要求设计一张记录表格样本报监理工程师批准。</w:t>
      </w:r>
    </w:p>
    <w:p w14:paraId="6E5E4527">
      <w:pPr>
        <w:pStyle w:val="109"/>
        <w:numPr>
          <w:ilvl w:val="1"/>
          <w:numId w:val="30"/>
        </w:numPr>
        <w:tabs>
          <w:tab w:val="left" w:pos="109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其他</w:t>
      </w:r>
    </w:p>
    <w:p w14:paraId="3200743A">
      <w:pPr>
        <w:pStyle w:val="109"/>
        <w:numPr>
          <w:ilvl w:val="2"/>
          <w:numId w:val="30"/>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前应对相邻岸坡等结构物进行复测，重点应检查码头岸坡坡脚外有无超深情况存在，如若存在超深情况，则应把详细测量断面报设计单位，由设计单位对码头岸坡稳定性进行必要复核，待设计院复核确认后方可安排沉桩施工。</w:t>
      </w:r>
    </w:p>
    <w:p w14:paraId="494DE05A">
      <w:pPr>
        <w:pStyle w:val="109"/>
        <w:numPr>
          <w:ilvl w:val="2"/>
          <w:numId w:val="30"/>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为利于相邻码头岸坡等的稳定，工程承包商应尽可能避开低潮位沉桩作业。</w:t>
      </w:r>
    </w:p>
    <w:p w14:paraId="4E3B9678">
      <w:pPr>
        <w:pStyle w:val="109"/>
        <w:numPr>
          <w:ilvl w:val="2"/>
          <w:numId w:val="30"/>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沉桩施工期间，尤其是低潮位时应加强对相邻岸坡等结构物变形的观测，</w:t>
      </w:r>
      <w:r>
        <w:rPr>
          <w:rFonts w:hint="eastAsia"/>
          <w:color w:val="auto"/>
          <w:spacing w:val="-4"/>
          <w:sz w:val="21"/>
          <w:szCs w:val="21"/>
          <w:highlight w:val="none"/>
          <w:lang w:eastAsia="zh-CN"/>
        </w:rPr>
        <w:t xml:space="preserve">水平位移控制标准为每昼夜不大于 </w:t>
      </w:r>
      <w:r>
        <w:rPr>
          <w:rFonts w:hint="eastAsia"/>
          <w:color w:val="auto"/>
          <w:sz w:val="21"/>
          <w:szCs w:val="21"/>
          <w:highlight w:val="none"/>
          <w:lang w:eastAsia="zh-CN"/>
        </w:rPr>
        <w:t>3mm</w:t>
      </w:r>
      <w:r>
        <w:rPr>
          <w:rFonts w:hint="eastAsia"/>
          <w:color w:val="auto"/>
          <w:spacing w:val="-19"/>
          <w:sz w:val="21"/>
          <w:szCs w:val="21"/>
          <w:highlight w:val="none"/>
          <w:lang w:eastAsia="zh-CN"/>
        </w:rPr>
        <w:t xml:space="preserve">。每 </w:t>
      </w:r>
      <w:r>
        <w:rPr>
          <w:rFonts w:hint="eastAsia"/>
          <w:color w:val="auto"/>
          <w:sz w:val="21"/>
          <w:szCs w:val="21"/>
          <w:highlight w:val="none"/>
          <w:lang w:eastAsia="zh-CN"/>
        </w:rPr>
        <w:t>50m</w:t>
      </w:r>
      <w:r>
        <w:rPr>
          <w:rFonts w:hint="eastAsia"/>
          <w:color w:val="auto"/>
          <w:spacing w:val="-23"/>
          <w:sz w:val="21"/>
          <w:szCs w:val="21"/>
          <w:highlight w:val="none"/>
          <w:lang w:eastAsia="zh-CN"/>
        </w:rPr>
        <w:t xml:space="preserve"> 应设置 </w:t>
      </w:r>
      <w:r>
        <w:rPr>
          <w:rFonts w:hint="eastAsia"/>
          <w:color w:val="auto"/>
          <w:sz w:val="21"/>
          <w:szCs w:val="21"/>
          <w:highlight w:val="none"/>
          <w:lang w:eastAsia="zh-CN"/>
        </w:rPr>
        <w:t>1</w:t>
      </w:r>
      <w:r>
        <w:rPr>
          <w:rFonts w:hint="eastAsia"/>
          <w:color w:val="auto"/>
          <w:spacing w:val="-8"/>
          <w:sz w:val="21"/>
          <w:szCs w:val="21"/>
          <w:highlight w:val="none"/>
          <w:lang w:eastAsia="zh-CN"/>
        </w:rPr>
        <w:t xml:space="preserve"> 个位移观测点，观测方案应报监理工程师确认。</w:t>
      </w:r>
    </w:p>
    <w:p w14:paraId="549A6312">
      <w:pPr>
        <w:pStyle w:val="109"/>
        <w:numPr>
          <w:ilvl w:val="2"/>
          <w:numId w:val="30"/>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当相邻码头、岸坡等结构变形出现异常情况时，应立即停止沉桩作业，查明原因，并制定相应对策，采取的措施须经设计单位及监理工程师认可后方可复工。</w:t>
      </w:r>
    </w:p>
    <w:p w14:paraId="27C8C1F7">
      <w:pPr>
        <w:pStyle w:val="109"/>
        <w:numPr>
          <w:ilvl w:val="2"/>
          <w:numId w:val="30"/>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沉桩过程中出现需截桩、接桩或桩顶局部受损等特殊情况，应及时报告监理工程师和设计单位，提出处理方案并征得设计单位的同意。</w:t>
      </w:r>
    </w:p>
    <w:p w14:paraId="77F9FE09">
      <w:pPr>
        <w:pStyle w:val="109"/>
        <w:numPr>
          <w:ilvl w:val="2"/>
          <w:numId w:val="30"/>
        </w:numPr>
        <w:tabs>
          <w:tab w:val="left" w:pos="131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沉桩完成后，发现涂层有破损的，须进行水上或潜水补涂，修补方案须报设计及监理工程师审批同意。</w:t>
      </w:r>
    </w:p>
    <w:p w14:paraId="164E88DB">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水下修补须按以下标准进行：①用钢丝刷等工具清除钢管桩表面氧化皮、铁锈等表面清洁处理；②选用水下施工涂料，涂料配合比及修补程序按涂料制造商的要求进行；③将涂料均匀涂覆在玻璃纤维绷带上，然后在水中一圈一圈缠绕在钢桩表面，再将绷带尽量贴紧在钢管桩表面，直至固化。</w:t>
      </w:r>
    </w:p>
    <w:p w14:paraId="2BD7F28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遇到本规格书及图纸未规定者，则遵照国家及交通运输部颁相关标准、规范、规程执行。</w:t>
      </w:r>
    </w:p>
    <w:p w14:paraId="213F056B">
      <w:pPr>
        <w:bidi w:val="0"/>
        <w:rPr>
          <w:rFonts w:hint="eastAsia"/>
          <w:szCs w:val="21"/>
          <w:lang w:val="en-US" w:eastAsia="zh-CN"/>
        </w:rPr>
      </w:pPr>
      <w:bookmarkStart w:id="929" w:name="_Toc27328"/>
      <w:r>
        <w:rPr>
          <w:rFonts w:hint="eastAsia"/>
          <w:szCs w:val="21"/>
          <w:lang w:val="en-US" w:eastAsia="zh-CN"/>
        </w:rPr>
        <w:t>5.灌注桩</w:t>
      </w:r>
      <w:bookmarkEnd w:id="929"/>
    </w:p>
    <w:p w14:paraId="5DAEDCC5">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5.1 材料要求</w:t>
      </w:r>
    </w:p>
    <w:p w14:paraId="0F2B7D00">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5.1.1 钢筋</w:t>
      </w:r>
    </w:p>
    <w:p w14:paraId="2F647410">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主筋采用HRB400E级钢筋，其力学性能、表面质量及尺寸偏差应符合GB/T 1499.2-2018要求，进场时需提供质量证明书，并经监理工程师验收。</w:t>
      </w:r>
    </w:p>
    <w:p w14:paraId="224A7789">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钢筋连接采用焊接或机械连接，焊接材料应与主筋性能匹配，符合《钢筋焊接及验收规程》（JGJ 18-2012）。</w:t>
      </w:r>
    </w:p>
    <w:p w14:paraId="3C4F1E41">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5.1.2 混凝土</w:t>
      </w:r>
    </w:p>
    <w:p w14:paraId="4A752B29">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强度等级不低于C35，抗渗等级P8，坍落度宜为180-220mm，原材料（水泥、骨料、外加剂）需符合GB/T 14902-2012要求。</w:t>
      </w:r>
    </w:p>
    <w:p w14:paraId="7DA53078">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混凝土配合比应通过试验确定，初凝时间≥6h，终凝时间≤12h，氯离子含量≤0.06%。</w:t>
      </w:r>
    </w:p>
    <w:p w14:paraId="7419A023">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5.1.3 泥浆材料</w:t>
      </w:r>
    </w:p>
    <w:p w14:paraId="2A77C692">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采用膨润土制备泥浆，其性能指标：比重1.1-1.3，黏度18-22s，含砂率≤4%，胶体率≥95%，pH值8-10。</w:t>
      </w:r>
    </w:p>
    <w:p w14:paraId="1ABD4DE6">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5.2 </w:t>
      </w:r>
      <w:r>
        <w:rPr>
          <w:rFonts w:hint="eastAsia" w:ascii="宋体" w:hAnsi="宋体" w:eastAsia="宋体" w:cs="宋体"/>
          <w:color w:val="auto"/>
          <w:sz w:val="21"/>
          <w:szCs w:val="21"/>
          <w:highlight w:val="none"/>
          <w:lang w:eastAsia="zh-CN"/>
        </w:rPr>
        <w:t>制作及运输</w:t>
      </w:r>
    </w:p>
    <w:p w14:paraId="287FEC54">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根据灌注桩所处位置地质条件，钢护筒采用δ=</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lang w:eastAsia="zh-CN"/>
        </w:rPr>
        <w:t>mm厚的钢板制作，材质为Q235钢。工厂制作后利用驳船运输至施工现场。</w:t>
      </w:r>
    </w:p>
    <w:p w14:paraId="6C5E493E">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5.3 成孔施工</w:t>
      </w:r>
    </w:p>
    <w:p w14:paraId="656C6697">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安放桩机前，先用空压机将护筒内砂和浮泥清除。</w:t>
      </w:r>
    </w:p>
    <w:p w14:paraId="10F75E98">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桩机开始冲孔前要检查操作性能，检查桩锤的锤径、锤齿、锤体型状，并检查大螺杆、大弹簧垫，保护环、钢丝绳及卡扣等能否符合使用要求，根据不同工程的具体特点确定锤齿长度。锤齿不宜过长，一般以5～6cm为宜，锤齿应向外倾斜，倾斜度以1:5为宜，开孔前应将冲锤悬吊距平台面1米左右，检查锤体的偏心程度，对明显偏心的冲锤严禁使用。开孔时低锤密击，锤高冲程不大于1m，以免产生偏孔。及时加片石、砂砾和粘土泥浆护壁，使孔壁挤压密实。</w:t>
      </w:r>
    </w:p>
    <w:p w14:paraId="1D652B7C">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冲孔速度：黏土层2-3m/h，砂层1-1.5m/h，岩层0.5-1m/h。</w:t>
      </w:r>
    </w:p>
    <w:p w14:paraId="5916220F">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当进入淤泥层，冲孔时也采用低锤密击方法，并加粘土块夹小片石，反复冲击造壁。当进入砂层后，可适当加快速度，将锤提高至1.5～2.0m以上转入正常冲击，并随时测定和控制泥浆比重。</w:t>
      </w:r>
    </w:p>
    <w:p w14:paraId="35CADC49">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遇到岩层表面不平或倾斜，应抛入20～30cm厚块石，使孔底表面略平，然后低锤快击使成一紧密平台后，再进行正常冲击，同时泥浆比可降到1.2左右，以减少粘锤阻力。但又不能过低，避免岩渣浮不上来，掏渣困难。</w:t>
      </w:r>
    </w:p>
    <w:p w14:paraId="7CB6984F">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冲孔过程中被冲碎的石渣，一部分和泥浆挤入孔壁空隙中，大部分由掏筒清除出来，在开孔阶段，尽量使石渣挤密孔壁而不掏渣，在冲击至4～5m深度后，则要开始掏渣，并及时加水保持孔内水位的高度以防塌孔，每次掏完石渣后，测定孔内护壁泥浆的比重，不够时则加粘土以恢复泥浆正常浓度。</w:t>
      </w:r>
    </w:p>
    <w:p w14:paraId="4EEFE61E">
      <w:pPr>
        <w:pStyle w:val="2"/>
        <w:snapToGrid w:val="0"/>
        <w:spacing w:before="0" w:line="360" w:lineRule="auto"/>
        <w:ind w:left="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5.4 </w:t>
      </w:r>
      <w:r>
        <w:rPr>
          <w:rFonts w:hint="eastAsia" w:ascii="宋体" w:hAnsi="宋体" w:eastAsia="宋体" w:cs="宋体"/>
          <w:color w:val="auto"/>
          <w:sz w:val="21"/>
          <w:szCs w:val="21"/>
          <w:highlight w:val="none"/>
          <w:lang w:eastAsia="zh-CN"/>
        </w:rPr>
        <w:t>终孔、清孔及验收</w:t>
      </w:r>
    </w:p>
    <w:p w14:paraId="04B79AE6">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在冲孔过程中，要随时补充泥浆，调整泥浆比重，泥浆采用专门铁箱装住，以免泥浆污染到附近水域。</w:t>
      </w:r>
    </w:p>
    <w:p w14:paraId="149CE9D2">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到达设计要求的标高后，进行桩底岩石取样，通过总包、监理工程师等共同验收。确定终孔后，进行孔径及标高测量，做桩位偏差值复测，符合设计标准立即进行清孔。</w:t>
      </w:r>
    </w:p>
    <w:p w14:paraId="0D096034">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清孔是保证灌注桩质量的关键工序、重要环节，根据本工程地质条件，可采用换浆与掏渣相结合方法，清孔后孔底泥浆浓度应达到规范要求，以防止孔底漏浆。</w:t>
      </w:r>
    </w:p>
    <w:p w14:paraId="23E458BD">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采用换浆法清孔，终孔后换入新鲜泥浆，控制孔底沉渣厚度</w:t>
      </w:r>
      <w:r>
        <w:rPr>
          <w:rFonts w:hint="eastAsia" w:ascii="宋体" w:hAnsi="宋体" w:eastAsia="宋体" w:cs="宋体"/>
          <w:i w:val="0"/>
          <w:iCs w:val="0"/>
          <w:caps w:val="0"/>
          <w:color w:val="auto"/>
          <w:spacing w:val="0"/>
          <w:sz w:val="21"/>
          <w:szCs w:val="21"/>
          <w:highlight w:val="none"/>
          <w:shd w:val="clear"/>
          <w:lang w:val="en-US" w:eastAsia="zh-CN"/>
        </w:rPr>
        <w:t>满足设计</w:t>
      </w:r>
      <w:r>
        <w:rPr>
          <w:rFonts w:hint="eastAsia" w:ascii="宋体" w:hAnsi="宋体" w:eastAsia="宋体" w:cs="宋体"/>
          <w:color w:val="auto"/>
          <w:sz w:val="21"/>
          <w:szCs w:val="21"/>
          <w:highlight w:val="none"/>
          <w:lang w:eastAsia="zh-CN"/>
        </w:rPr>
        <w:t>规范要求</w:t>
      </w:r>
      <w:r>
        <w:rPr>
          <w:rFonts w:hint="eastAsia" w:ascii="宋体" w:hAnsi="宋体" w:eastAsia="宋体" w:cs="宋体"/>
          <w:i w:val="0"/>
          <w:iCs w:val="0"/>
          <w:caps w:val="0"/>
          <w:color w:val="auto"/>
          <w:spacing w:val="0"/>
          <w:sz w:val="21"/>
          <w:szCs w:val="21"/>
          <w:highlight w:val="none"/>
          <w:shd w:val="clear"/>
          <w:lang w:eastAsia="zh-CN"/>
        </w:rPr>
        <w:t>。</w:t>
      </w:r>
    </w:p>
    <w:p w14:paraId="0FCA13B3">
      <w:pPr>
        <w:pStyle w:val="2"/>
        <w:snapToGrid w:val="0"/>
        <w:spacing w:before="0" w:line="360" w:lineRule="auto"/>
        <w:ind w:left="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5.5 </w:t>
      </w:r>
      <w:r>
        <w:rPr>
          <w:rFonts w:hint="eastAsia" w:ascii="宋体" w:hAnsi="宋体" w:eastAsia="宋体" w:cs="宋体"/>
          <w:color w:val="auto"/>
          <w:sz w:val="21"/>
          <w:szCs w:val="21"/>
          <w:highlight w:val="none"/>
          <w:lang w:eastAsia="zh-CN"/>
        </w:rPr>
        <w:t>钢筋笼制作</w:t>
      </w:r>
    </w:p>
    <w:p w14:paraId="45FFE935">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钢筋笼分节制作，长度偏差±50mm，主筋间距±10mm，保护层厚度50mm（采用混凝土垫块）。</w:t>
      </w:r>
    </w:p>
    <w:p w14:paraId="690D9481">
      <w:pPr>
        <w:pStyle w:val="2"/>
        <w:snapToGrid w:val="0"/>
        <w:spacing w:line="360" w:lineRule="auto"/>
        <w:rPr>
          <w:rFonts w:hint="eastAsia" w:ascii="宋体" w:hAnsi="宋体" w:eastAsia="宋体" w:cs="宋体"/>
          <w:i w:val="0"/>
          <w:iCs w:val="0"/>
          <w:caps w:val="0"/>
          <w:color w:val="auto"/>
          <w:spacing w:val="0"/>
          <w:sz w:val="21"/>
          <w:szCs w:val="21"/>
          <w:highlight w:val="none"/>
          <w:shd w:val="clear"/>
          <w:lang w:eastAsia="zh-CN"/>
        </w:rPr>
      </w:pPr>
      <w:r>
        <w:rPr>
          <w:rFonts w:hint="eastAsia" w:ascii="宋体" w:hAnsi="宋体" w:eastAsia="宋体" w:cs="宋体"/>
          <w:i w:val="0"/>
          <w:iCs w:val="0"/>
          <w:caps w:val="0"/>
          <w:color w:val="auto"/>
          <w:spacing w:val="0"/>
          <w:sz w:val="21"/>
          <w:szCs w:val="21"/>
          <w:highlight w:val="none"/>
          <w:shd w:val="clear"/>
          <w:lang w:eastAsia="zh-CN"/>
        </w:rPr>
        <w:t>吊装时采用双吊点，垂直度偏差≤1%，主筋连接接头应错开35d（d为钢筋直径），同一截面接头率≤50%。</w:t>
      </w:r>
    </w:p>
    <w:p w14:paraId="4D3FAC6F">
      <w:pPr>
        <w:pStyle w:val="2"/>
        <w:snapToGrid w:val="0"/>
        <w:spacing w:before="0" w:line="360" w:lineRule="auto"/>
        <w:ind w:left="0" w:firstLineChars="200"/>
        <w:rPr>
          <w:rFonts w:hint="eastAsia" w:ascii="宋体" w:hAnsi="宋体" w:eastAsia="宋体" w:cs="宋体"/>
          <w:i w:val="0"/>
          <w:iCs w:val="0"/>
          <w:caps w:val="0"/>
          <w:color w:val="auto"/>
          <w:spacing w:val="0"/>
          <w:sz w:val="21"/>
          <w:szCs w:val="21"/>
          <w:highlight w:val="none"/>
          <w:shd w:val="clear"/>
          <w:lang w:eastAsia="zh-CN"/>
        </w:rPr>
      </w:pPr>
      <w:r>
        <w:rPr>
          <w:rFonts w:hint="eastAsia" w:ascii="宋体" w:hAnsi="宋体" w:eastAsia="宋体" w:cs="宋体"/>
          <w:color w:val="auto"/>
          <w:sz w:val="21"/>
          <w:szCs w:val="21"/>
          <w:highlight w:val="none"/>
          <w:lang w:val="en-US" w:eastAsia="zh-CN"/>
        </w:rPr>
        <w:t xml:space="preserve">5.6 </w:t>
      </w:r>
      <w:r>
        <w:rPr>
          <w:rFonts w:hint="eastAsia" w:ascii="宋体" w:hAnsi="宋体" w:eastAsia="宋体" w:cs="宋体"/>
          <w:color w:val="auto"/>
          <w:sz w:val="21"/>
          <w:szCs w:val="21"/>
          <w:highlight w:val="none"/>
          <w:lang w:eastAsia="zh-CN"/>
        </w:rPr>
        <w:t>二次清孔</w:t>
      </w:r>
    </w:p>
    <w:p w14:paraId="4E009FD2">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钢筋笼安放到位后二次检查孔底泥浆浓度，更具实际情况需完成二次清孔以达到规范要求。</w:t>
      </w:r>
    </w:p>
    <w:p w14:paraId="3F5F358F">
      <w:pPr>
        <w:pStyle w:val="2"/>
        <w:snapToGrid w:val="0"/>
        <w:spacing w:before="0" w:line="360" w:lineRule="auto"/>
        <w:ind w:left="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5.7 </w:t>
      </w:r>
      <w:r>
        <w:rPr>
          <w:rFonts w:hint="eastAsia" w:ascii="宋体" w:hAnsi="宋体" w:eastAsia="宋体" w:cs="宋体"/>
          <w:color w:val="auto"/>
          <w:sz w:val="21"/>
          <w:szCs w:val="21"/>
          <w:highlight w:val="none"/>
          <w:lang w:eastAsia="zh-CN"/>
        </w:rPr>
        <w:t>混凝土浇筑</w:t>
      </w:r>
    </w:p>
    <w:p w14:paraId="0A35B78C">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导管使用前</w:t>
      </w:r>
      <w:r>
        <w:rPr>
          <w:rFonts w:hint="eastAsia" w:ascii="宋体" w:hAnsi="宋体" w:eastAsia="宋体" w:cs="宋体"/>
          <w:i w:val="0"/>
          <w:iCs w:val="0"/>
          <w:caps w:val="0"/>
          <w:color w:val="auto"/>
          <w:spacing w:val="0"/>
          <w:sz w:val="21"/>
          <w:szCs w:val="21"/>
          <w:highlight w:val="none"/>
          <w:shd w:val="clear"/>
          <w:lang w:val="en-US" w:eastAsia="zh-CN"/>
        </w:rPr>
        <w:t>需</w:t>
      </w:r>
      <w:r>
        <w:rPr>
          <w:rFonts w:hint="eastAsia" w:ascii="宋体" w:hAnsi="宋体" w:eastAsia="宋体" w:cs="宋体"/>
          <w:i w:val="0"/>
          <w:iCs w:val="0"/>
          <w:caps w:val="0"/>
          <w:color w:val="auto"/>
          <w:spacing w:val="0"/>
          <w:sz w:val="21"/>
          <w:szCs w:val="21"/>
          <w:highlight w:val="none"/>
          <w:shd w:val="clear"/>
          <w:lang w:eastAsia="zh-CN"/>
        </w:rPr>
        <w:t>进行水密性试验。</w:t>
      </w:r>
    </w:p>
    <w:p w14:paraId="68996830">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首灌混凝土量需保证导管埋深≥1.0m，灌注过程中导管埋深控制在2-6m，严禁提出混凝土面。</w:t>
      </w:r>
    </w:p>
    <w:p w14:paraId="177E3075">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灌注速度≥2m/h，桩顶超灌高度0.5-1.0m，待强度达标后凿除。</w:t>
      </w:r>
    </w:p>
    <w:p w14:paraId="266D333A">
      <w:pPr>
        <w:pStyle w:val="2"/>
        <w:snapToGrid w:val="0"/>
        <w:spacing w:before="0" w:line="360" w:lineRule="auto"/>
        <w:ind w:left="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5.8 质量检验</w:t>
      </w:r>
    </w:p>
    <w:p w14:paraId="28A4FDF4">
      <w:pPr>
        <w:pStyle w:val="8"/>
        <w:bidi w:val="0"/>
        <w:rPr>
          <w:rFonts w:hint="eastAsia"/>
          <w:lang w:val="en-US" w:eastAsia="zh-CN"/>
        </w:rPr>
      </w:pPr>
      <w:r>
        <w:rPr>
          <w:rFonts w:hint="eastAsia"/>
          <w:lang w:val="en-US" w:eastAsia="zh-CN"/>
        </w:rPr>
        <w:t>5.8.1 检验项目</w:t>
      </w:r>
    </w:p>
    <w:p w14:paraId="301DA3AF">
      <w:pPr>
        <w:pStyle w:val="2"/>
        <w:snapToGrid w:val="0"/>
        <w:spacing w:line="360" w:lineRule="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灌注</w:t>
      </w:r>
      <w:r>
        <w:rPr>
          <w:rFonts w:hint="eastAsia" w:ascii="宋体" w:hAnsi="宋体" w:eastAsia="宋体" w:cs="宋体"/>
          <w:color w:val="auto"/>
          <w:kern w:val="0"/>
          <w:sz w:val="21"/>
          <w:szCs w:val="21"/>
          <w:highlight w:val="none"/>
          <w:lang w:eastAsia="zh-CN"/>
        </w:rPr>
        <w:t>桩检验项目包括</w:t>
      </w:r>
      <w:r>
        <w:rPr>
          <w:rFonts w:hint="eastAsia" w:ascii="宋体" w:hAnsi="宋体" w:eastAsia="宋体" w:cs="宋体"/>
          <w:color w:val="auto"/>
          <w:kern w:val="0"/>
          <w:sz w:val="21"/>
          <w:szCs w:val="21"/>
          <w:highlight w:val="none"/>
          <w:lang w:val="en-US" w:eastAsia="zh-CN"/>
        </w:rPr>
        <w:t>成孔</w:t>
      </w:r>
      <w:r>
        <w:rPr>
          <w:rFonts w:hint="eastAsia" w:ascii="宋体" w:hAnsi="宋体" w:eastAsia="宋体" w:cs="宋体"/>
          <w:color w:val="auto"/>
          <w:kern w:val="0"/>
          <w:sz w:val="21"/>
          <w:szCs w:val="21"/>
          <w:highlight w:val="none"/>
          <w:lang w:eastAsia="zh-CN"/>
        </w:rPr>
        <w:t>检验、</w:t>
      </w:r>
      <w:r>
        <w:rPr>
          <w:rFonts w:hint="eastAsia" w:ascii="宋体" w:hAnsi="宋体" w:eastAsia="宋体" w:cs="宋体"/>
          <w:color w:val="auto"/>
          <w:kern w:val="0"/>
          <w:sz w:val="21"/>
          <w:szCs w:val="21"/>
          <w:highlight w:val="none"/>
          <w:lang w:val="en-US" w:eastAsia="zh-CN"/>
        </w:rPr>
        <w:t>钢筋笼检验</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桩身质量检测</w:t>
      </w:r>
      <w:r>
        <w:rPr>
          <w:rFonts w:hint="eastAsia" w:ascii="宋体" w:hAnsi="宋体" w:eastAsia="宋体" w:cs="宋体"/>
          <w:color w:val="auto"/>
          <w:kern w:val="0"/>
          <w:sz w:val="21"/>
          <w:szCs w:val="21"/>
          <w:highlight w:val="none"/>
          <w:lang w:eastAsia="zh-CN"/>
        </w:rPr>
        <w:t>等。</w:t>
      </w:r>
    </w:p>
    <w:p w14:paraId="77A5FB4B">
      <w:pPr>
        <w:pStyle w:val="2"/>
        <w:snapToGrid w:val="0"/>
        <w:spacing w:line="360" w:lineRule="auto"/>
        <w:rPr>
          <w:rFonts w:hint="eastAsia" w:ascii="宋体" w:hAnsi="宋体" w:eastAsia="宋体" w:cs="宋体"/>
          <w:b w:val="0"/>
          <w:bCs w:val="0"/>
          <w:i w:val="0"/>
          <w:iCs w:val="0"/>
          <w:caps w:val="0"/>
          <w:color w:val="auto"/>
          <w:spacing w:val="0"/>
          <w:sz w:val="21"/>
          <w:szCs w:val="21"/>
          <w:highlight w:val="none"/>
          <w:shd w:val="clear"/>
          <w:lang w:eastAsia="zh-CN"/>
        </w:rPr>
      </w:pPr>
      <w:r>
        <w:rPr>
          <w:rFonts w:hint="eastAsia" w:ascii="宋体" w:hAnsi="宋体" w:eastAsia="宋体" w:cs="宋体"/>
          <w:i w:val="0"/>
          <w:iCs w:val="0"/>
          <w:caps w:val="0"/>
          <w:color w:val="auto"/>
          <w:spacing w:val="0"/>
          <w:sz w:val="21"/>
          <w:szCs w:val="21"/>
          <w:highlight w:val="none"/>
          <w:shd w:val="clear"/>
          <w:lang w:eastAsia="zh-CN"/>
        </w:rPr>
        <w:t>5.</w:t>
      </w:r>
      <w:r>
        <w:rPr>
          <w:rFonts w:hint="eastAsia" w:ascii="宋体" w:hAnsi="宋体" w:cs="宋体"/>
          <w:i w:val="0"/>
          <w:iCs w:val="0"/>
          <w:caps w:val="0"/>
          <w:color w:val="auto"/>
          <w:spacing w:val="0"/>
          <w:sz w:val="21"/>
          <w:szCs w:val="21"/>
          <w:highlight w:val="none"/>
          <w:shd w:val="clear"/>
          <w:lang w:val="en-US" w:eastAsia="zh-CN"/>
        </w:rPr>
        <w:t>8.</w:t>
      </w:r>
      <w:r>
        <w:rPr>
          <w:rFonts w:hint="eastAsia" w:ascii="宋体" w:hAnsi="宋体" w:eastAsia="宋体" w:cs="宋体"/>
          <w:i w:val="0"/>
          <w:iCs w:val="0"/>
          <w:caps w:val="0"/>
          <w:color w:val="auto"/>
          <w:spacing w:val="0"/>
          <w:sz w:val="21"/>
          <w:szCs w:val="21"/>
          <w:highlight w:val="none"/>
          <w:shd w:val="clear"/>
          <w:lang w:eastAsia="zh-CN"/>
        </w:rPr>
        <w:t>1</w:t>
      </w:r>
      <w:r>
        <w:rPr>
          <w:rFonts w:hint="eastAsia" w:cs="宋体"/>
          <w:i w:val="0"/>
          <w:iCs w:val="0"/>
          <w:caps w:val="0"/>
          <w:color w:val="auto"/>
          <w:spacing w:val="0"/>
          <w:sz w:val="21"/>
          <w:szCs w:val="21"/>
          <w:highlight w:val="none"/>
          <w:shd w:val="clear"/>
          <w:lang w:val="en-US" w:eastAsia="zh-CN"/>
        </w:rPr>
        <w:t>.1</w:t>
      </w:r>
      <w:r>
        <w:rPr>
          <w:rFonts w:hint="eastAsia" w:ascii="宋体" w:hAnsi="宋体" w:eastAsia="宋体" w:cs="宋体"/>
          <w:i w:val="0"/>
          <w:iCs w:val="0"/>
          <w:caps w:val="0"/>
          <w:color w:val="auto"/>
          <w:spacing w:val="0"/>
          <w:sz w:val="21"/>
          <w:szCs w:val="21"/>
          <w:highlight w:val="none"/>
          <w:shd w:val="clear"/>
          <w:lang w:eastAsia="zh-CN"/>
        </w:rPr>
        <w:t> </w:t>
      </w:r>
      <w:r>
        <w:rPr>
          <w:rFonts w:hint="eastAsia" w:ascii="宋体" w:hAnsi="宋体" w:eastAsia="宋体" w:cs="宋体"/>
          <w:b w:val="0"/>
          <w:bCs w:val="0"/>
          <w:i w:val="0"/>
          <w:iCs w:val="0"/>
          <w:caps w:val="0"/>
          <w:color w:val="auto"/>
          <w:spacing w:val="0"/>
          <w:sz w:val="21"/>
          <w:szCs w:val="21"/>
          <w:highlight w:val="none"/>
          <w:shd w:val="clear"/>
          <w:lang w:eastAsia="zh-CN"/>
        </w:rPr>
        <w:t>成孔检验</w:t>
      </w:r>
    </w:p>
    <w:tbl>
      <w:tblPr>
        <w:tblStyle w:val="9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063"/>
        <w:gridCol w:w="4278"/>
        <w:gridCol w:w="3171"/>
      </w:tblGrid>
      <w:tr w14:paraId="4ED2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trPr>
        <w:tc>
          <w:tcPr>
            <w:tcW w:w="1084" w:type="pct"/>
            <w:shd w:val="clear" w:color="auto" w:fill="auto"/>
            <w:tcMar>
              <w:top w:w="120" w:type="dxa"/>
              <w:left w:w="168" w:type="dxa"/>
              <w:bottom w:w="120" w:type="dxa"/>
              <w:right w:w="168" w:type="dxa"/>
            </w:tcMar>
            <w:vAlign w:val="center"/>
          </w:tcPr>
          <w:p w14:paraId="6A325E47">
            <w:pPr>
              <w:pStyle w:val="8"/>
              <w:bidi w:val="0"/>
              <w:rPr>
                <w:rFonts w:hint="eastAsia"/>
                <w:sz w:val="21"/>
                <w:szCs w:val="21"/>
              </w:rPr>
            </w:pPr>
            <w:r>
              <w:rPr>
                <w:rFonts w:hint="eastAsia"/>
                <w:sz w:val="21"/>
                <w:szCs w:val="21"/>
                <w:lang w:val="en-US" w:eastAsia="zh-CN"/>
              </w:rPr>
              <w:t>项目</w:t>
            </w:r>
          </w:p>
        </w:tc>
        <w:tc>
          <w:tcPr>
            <w:tcW w:w="2248" w:type="pct"/>
            <w:shd w:val="clear" w:color="auto" w:fill="auto"/>
            <w:tcMar>
              <w:top w:w="120" w:type="dxa"/>
              <w:left w:w="168" w:type="dxa"/>
              <w:bottom w:w="120" w:type="dxa"/>
              <w:right w:w="168" w:type="dxa"/>
            </w:tcMar>
            <w:vAlign w:val="center"/>
          </w:tcPr>
          <w:p w14:paraId="2434C6AB">
            <w:pPr>
              <w:pStyle w:val="11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允许偏差</w:t>
            </w:r>
          </w:p>
        </w:tc>
        <w:tc>
          <w:tcPr>
            <w:tcW w:w="1666" w:type="pct"/>
            <w:shd w:val="clear" w:color="auto" w:fill="auto"/>
            <w:tcMar>
              <w:top w:w="120" w:type="dxa"/>
              <w:left w:w="168" w:type="dxa"/>
              <w:bottom w:w="120" w:type="dxa"/>
              <w:right w:w="168" w:type="dxa"/>
            </w:tcMar>
            <w:vAlign w:val="center"/>
          </w:tcPr>
          <w:p w14:paraId="725E8E1A">
            <w:pPr>
              <w:pStyle w:val="110"/>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bidi="ar"/>
              </w:rPr>
              <w:t>检验方法</w:t>
            </w:r>
          </w:p>
        </w:tc>
      </w:tr>
      <w:tr w14:paraId="48C8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84" w:type="pct"/>
            <w:shd w:val="clear" w:color="auto" w:fill="auto"/>
            <w:tcMar>
              <w:top w:w="120" w:type="dxa"/>
              <w:left w:w="168" w:type="dxa"/>
              <w:bottom w:w="120" w:type="dxa"/>
              <w:right w:w="168" w:type="dxa"/>
            </w:tcMar>
            <w:vAlign w:val="center"/>
          </w:tcPr>
          <w:p w14:paraId="22429848">
            <w:pPr>
              <w:pStyle w:val="11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桩径</w:t>
            </w:r>
          </w:p>
        </w:tc>
        <w:tc>
          <w:tcPr>
            <w:tcW w:w="2248" w:type="pct"/>
            <w:shd w:val="clear" w:color="auto" w:fill="auto"/>
            <w:tcMar>
              <w:top w:w="120" w:type="dxa"/>
              <w:left w:w="168" w:type="dxa"/>
              <w:bottom w:w="120" w:type="dxa"/>
              <w:right w:w="168" w:type="dxa"/>
            </w:tcMar>
            <w:vAlign w:val="center"/>
          </w:tcPr>
          <w:p w14:paraId="443F193E">
            <w:pPr>
              <w:pStyle w:val="11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±50mm</w:t>
            </w:r>
          </w:p>
        </w:tc>
        <w:tc>
          <w:tcPr>
            <w:tcW w:w="1666" w:type="pct"/>
            <w:shd w:val="clear" w:color="auto" w:fill="auto"/>
            <w:tcMar>
              <w:top w:w="120" w:type="dxa"/>
              <w:left w:w="168" w:type="dxa"/>
              <w:bottom w:w="120" w:type="dxa"/>
              <w:right w:w="168" w:type="dxa"/>
            </w:tcMar>
            <w:vAlign w:val="center"/>
          </w:tcPr>
          <w:p w14:paraId="42A89332">
            <w:pPr>
              <w:pStyle w:val="11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孔径仪或探孔器</w:t>
            </w:r>
          </w:p>
        </w:tc>
      </w:tr>
      <w:tr w14:paraId="02E0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84" w:type="pct"/>
            <w:shd w:val="clear" w:color="auto" w:fill="auto"/>
            <w:tcMar>
              <w:top w:w="120" w:type="dxa"/>
              <w:left w:w="168" w:type="dxa"/>
              <w:bottom w:w="120" w:type="dxa"/>
              <w:right w:w="168" w:type="dxa"/>
            </w:tcMar>
            <w:vAlign w:val="center"/>
          </w:tcPr>
          <w:p w14:paraId="1B67885C">
            <w:pPr>
              <w:pStyle w:val="11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垂直度</w:t>
            </w:r>
          </w:p>
        </w:tc>
        <w:tc>
          <w:tcPr>
            <w:tcW w:w="2248" w:type="pct"/>
            <w:shd w:val="clear" w:color="auto" w:fill="auto"/>
            <w:tcMar>
              <w:top w:w="120" w:type="dxa"/>
              <w:left w:w="168" w:type="dxa"/>
              <w:bottom w:w="120" w:type="dxa"/>
              <w:right w:w="168" w:type="dxa"/>
            </w:tcMar>
            <w:vAlign w:val="center"/>
          </w:tcPr>
          <w:p w14:paraId="777B75ED">
            <w:pPr>
              <w:pStyle w:val="11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≤1%</w:t>
            </w:r>
          </w:p>
        </w:tc>
        <w:tc>
          <w:tcPr>
            <w:tcW w:w="1666" w:type="pct"/>
            <w:shd w:val="clear" w:color="auto" w:fill="auto"/>
            <w:tcMar>
              <w:top w:w="120" w:type="dxa"/>
              <w:left w:w="168" w:type="dxa"/>
              <w:bottom w:w="120" w:type="dxa"/>
              <w:right w:w="168" w:type="dxa"/>
            </w:tcMar>
            <w:vAlign w:val="center"/>
          </w:tcPr>
          <w:p w14:paraId="792DC8EF">
            <w:pPr>
              <w:pStyle w:val="11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测壁仪或吊线法</w:t>
            </w:r>
          </w:p>
        </w:tc>
      </w:tr>
      <w:tr w14:paraId="5AAB9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084" w:type="pct"/>
            <w:shd w:val="clear" w:color="auto" w:fill="auto"/>
            <w:tcMar>
              <w:top w:w="120" w:type="dxa"/>
              <w:left w:w="168" w:type="dxa"/>
              <w:bottom w:w="120" w:type="dxa"/>
              <w:right w:w="168" w:type="dxa"/>
            </w:tcMar>
            <w:vAlign w:val="center"/>
          </w:tcPr>
          <w:p w14:paraId="627B2567">
            <w:pPr>
              <w:pStyle w:val="11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孔深</w:t>
            </w:r>
          </w:p>
        </w:tc>
        <w:tc>
          <w:tcPr>
            <w:tcW w:w="2248" w:type="pct"/>
            <w:shd w:val="clear" w:color="auto" w:fill="auto"/>
            <w:tcMar>
              <w:top w:w="120" w:type="dxa"/>
              <w:left w:w="168" w:type="dxa"/>
              <w:bottom w:w="120" w:type="dxa"/>
              <w:right w:w="168" w:type="dxa"/>
            </w:tcMar>
            <w:vAlign w:val="center"/>
          </w:tcPr>
          <w:p w14:paraId="43DC6E4B">
            <w:pPr>
              <w:pStyle w:val="11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+300mm，-0mm</w:t>
            </w:r>
          </w:p>
        </w:tc>
        <w:tc>
          <w:tcPr>
            <w:tcW w:w="1666" w:type="pct"/>
            <w:shd w:val="clear" w:color="auto" w:fill="auto"/>
            <w:tcMar>
              <w:top w:w="120" w:type="dxa"/>
              <w:left w:w="168" w:type="dxa"/>
              <w:bottom w:w="120" w:type="dxa"/>
              <w:right w:w="168" w:type="dxa"/>
            </w:tcMar>
            <w:vAlign w:val="center"/>
          </w:tcPr>
          <w:p w14:paraId="0E7DAE54">
            <w:pPr>
              <w:pStyle w:val="11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测绳（经校验）</w:t>
            </w:r>
          </w:p>
        </w:tc>
      </w:tr>
      <w:tr w14:paraId="65F3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084" w:type="pct"/>
            <w:shd w:val="clear" w:color="auto" w:fill="auto"/>
            <w:tcMar>
              <w:top w:w="120" w:type="dxa"/>
              <w:left w:w="168" w:type="dxa"/>
              <w:bottom w:w="120" w:type="dxa"/>
              <w:right w:w="168" w:type="dxa"/>
            </w:tcMar>
            <w:vAlign w:val="center"/>
          </w:tcPr>
          <w:p w14:paraId="297A454E">
            <w:pPr>
              <w:pStyle w:val="11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沉渣厚度</w:t>
            </w:r>
          </w:p>
        </w:tc>
        <w:tc>
          <w:tcPr>
            <w:tcW w:w="2248" w:type="pct"/>
            <w:shd w:val="clear" w:color="auto" w:fill="auto"/>
            <w:tcMar>
              <w:top w:w="120" w:type="dxa"/>
              <w:left w:w="168" w:type="dxa"/>
              <w:bottom w:w="120" w:type="dxa"/>
              <w:right w:w="168" w:type="dxa"/>
            </w:tcMar>
            <w:vAlign w:val="center"/>
          </w:tcPr>
          <w:p w14:paraId="2938260B">
            <w:pPr>
              <w:pStyle w:val="11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≤50mm（端承桩）</w:t>
            </w:r>
          </w:p>
        </w:tc>
        <w:tc>
          <w:tcPr>
            <w:tcW w:w="1666" w:type="pct"/>
            <w:shd w:val="clear" w:color="auto" w:fill="auto"/>
            <w:tcMar>
              <w:top w:w="120" w:type="dxa"/>
              <w:left w:w="168" w:type="dxa"/>
              <w:bottom w:w="120" w:type="dxa"/>
              <w:right w:w="168" w:type="dxa"/>
            </w:tcMar>
            <w:vAlign w:val="center"/>
          </w:tcPr>
          <w:p w14:paraId="4BE16E60">
            <w:pPr>
              <w:pStyle w:val="110"/>
              <w:ind w:left="0" w:lef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沉渣仪或测锤</w:t>
            </w:r>
          </w:p>
        </w:tc>
      </w:tr>
    </w:tbl>
    <w:p w14:paraId="5365F84B">
      <w:pPr>
        <w:pStyle w:val="2"/>
        <w:snapToGrid w:val="0"/>
        <w:spacing w:line="360" w:lineRule="auto"/>
        <w:rPr>
          <w:rFonts w:hint="eastAsia" w:ascii="宋体" w:hAnsi="宋体" w:eastAsia="宋体" w:cs="宋体"/>
          <w:i w:val="0"/>
          <w:iCs w:val="0"/>
          <w:caps w:val="0"/>
          <w:color w:val="auto"/>
          <w:spacing w:val="0"/>
          <w:sz w:val="21"/>
          <w:szCs w:val="21"/>
          <w:highlight w:val="none"/>
          <w:shd w:val="clear"/>
          <w:lang w:eastAsia="zh-CN"/>
        </w:rPr>
      </w:pPr>
      <w:r>
        <w:rPr>
          <w:rFonts w:hint="eastAsia" w:ascii="宋体" w:hAnsi="宋体" w:eastAsia="宋体" w:cs="宋体"/>
          <w:i w:val="0"/>
          <w:iCs w:val="0"/>
          <w:caps w:val="0"/>
          <w:color w:val="auto"/>
          <w:spacing w:val="0"/>
          <w:sz w:val="21"/>
          <w:szCs w:val="21"/>
          <w:highlight w:val="none"/>
          <w:shd w:val="clear"/>
          <w:lang w:eastAsia="zh-CN"/>
        </w:rPr>
        <w:t>5.</w:t>
      </w:r>
      <w:r>
        <w:rPr>
          <w:rFonts w:hint="eastAsia" w:ascii="宋体" w:hAnsi="宋体" w:eastAsia="宋体" w:cs="宋体"/>
          <w:i w:val="0"/>
          <w:iCs w:val="0"/>
          <w:caps w:val="0"/>
          <w:color w:val="auto"/>
          <w:spacing w:val="0"/>
          <w:sz w:val="21"/>
          <w:szCs w:val="21"/>
          <w:highlight w:val="none"/>
          <w:shd w:val="clear"/>
          <w:lang w:val="en-US" w:eastAsia="zh-CN"/>
        </w:rPr>
        <w:t>8.</w:t>
      </w:r>
      <w:r>
        <w:rPr>
          <w:rFonts w:hint="eastAsia" w:cs="宋体"/>
          <w:i w:val="0"/>
          <w:iCs w:val="0"/>
          <w:caps w:val="0"/>
          <w:color w:val="auto"/>
          <w:spacing w:val="0"/>
          <w:sz w:val="21"/>
          <w:szCs w:val="21"/>
          <w:highlight w:val="none"/>
          <w:shd w:val="clear"/>
          <w:lang w:val="en-US" w:eastAsia="zh-CN"/>
        </w:rPr>
        <w:t>1.</w:t>
      </w:r>
      <w:r>
        <w:rPr>
          <w:rFonts w:hint="eastAsia" w:ascii="宋体" w:hAnsi="宋体" w:eastAsia="宋体" w:cs="宋体"/>
          <w:i w:val="0"/>
          <w:iCs w:val="0"/>
          <w:caps w:val="0"/>
          <w:color w:val="auto"/>
          <w:spacing w:val="0"/>
          <w:sz w:val="21"/>
          <w:szCs w:val="21"/>
          <w:highlight w:val="none"/>
          <w:shd w:val="clear"/>
          <w:lang w:eastAsia="zh-CN"/>
        </w:rPr>
        <w:t>2 </w:t>
      </w:r>
      <w:r>
        <w:rPr>
          <w:rFonts w:hint="eastAsia" w:ascii="宋体" w:hAnsi="宋体" w:eastAsia="宋体" w:cs="宋体"/>
          <w:b w:val="0"/>
          <w:bCs w:val="0"/>
          <w:i w:val="0"/>
          <w:iCs w:val="0"/>
          <w:caps w:val="0"/>
          <w:color w:val="auto"/>
          <w:spacing w:val="0"/>
          <w:sz w:val="21"/>
          <w:szCs w:val="21"/>
          <w:highlight w:val="none"/>
          <w:shd w:val="clear"/>
          <w:lang w:eastAsia="zh-CN"/>
        </w:rPr>
        <w:t>钢筋笼检验</w:t>
      </w:r>
    </w:p>
    <w:p w14:paraId="509B3121">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钢筋规格、数量及间距逐根检查，焊接接头进行力学性能试验（每300个接头取1组试件）。</w:t>
      </w:r>
    </w:p>
    <w:p w14:paraId="008F00DD">
      <w:pPr>
        <w:pStyle w:val="2"/>
        <w:snapToGrid w:val="0"/>
        <w:spacing w:line="360" w:lineRule="auto"/>
        <w:rPr>
          <w:rFonts w:hint="eastAsia" w:ascii="宋体" w:hAnsi="宋体" w:eastAsia="宋体" w:cs="宋体"/>
          <w:i w:val="0"/>
          <w:iCs w:val="0"/>
          <w:caps w:val="0"/>
          <w:color w:val="auto"/>
          <w:spacing w:val="0"/>
          <w:sz w:val="21"/>
          <w:szCs w:val="21"/>
          <w:highlight w:val="none"/>
          <w:shd w:val="clear"/>
          <w:lang w:eastAsia="zh-CN"/>
        </w:rPr>
      </w:pPr>
      <w:r>
        <w:rPr>
          <w:rFonts w:hint="eastAsia" w:ascii="宋体" w:hAnsi="宋体" w:eastAsia="宋体" w:cs="宋体"/>
          <w:i w:val="0"/>
          <w:iCs w:val="0"/>
          <w:caps w:val="0"/>
          <w:color w:val="auto"/>
          <w:spacing w:val="0"/>
          <w:sz w:val="21"/>
          <w:szCs w:val="21"/>
          <w:highlight w:val="none"/>
          <w:shd w:val="clear"/>
          <w:lang w:eastAsia="zh-CN"/>
        </w:rPr>
        <w:t>5.</w:t>
      </w:r>
      <w:r>
        <w:rPr>
          <w:rFonts w:hint="eastAsia" w:ascii="宋体" w:hAnsi="宋体" w:eastAsia="宋体" w:cs="宋体"/>
          <w:i w:val="0"/>
          <w:iCs w:val="0"/>
          <w:caps w:val="0"/>
          <w:color w:val="auto"/>
          <w:spacing w:val="0"/>
          <w:sz w:val="21"/>
          <w:szCs w:val="21"/>
          <w:highlight w:val="none"/>
          <w:shd w:val="clear"/>
          <w:lang w:val="en-US" w:eastAsia="zh-CN"/>
        </w:rPr>
        <w:t>8.</w:t>
      </w:r>
      <w:r>
        <w:rPr>
          <w:rFonts w:hint="eastAsia" w:cs="宋体"/>
          <w:i w:val="0"/>
          <w:iCs w:val="0"/>
          <w:caps w:val="0"/>
          <w:color w:val="auto"/>
          <w:spacing w:val="0"/>
          <w:sz w:val="21"/>
          <w:szCs w:val="21"/>
          <w:highlight w:val="none"/>
          <w:shd w:val="clear"/>
          <w:lang w:val="en-US" w:eastAsia="zh-CN"/>
        </w:rPr>
        <w:t>1.</w:t>
      </w:r>
      <w:r>
        <w:rPr>
          <w:rFonts w:hint="eastAsia" w:ascii="宋体" w:hAnsi="宋体" w:eastAsia="宋体" w:cs="宋体"/>
          <w:i w:val="0"/>
          <w:iCs w:val="0"/>
          <w:caps w:val="0"/>
          <w:color w:val="auto"/>
          <w:spacing w:val="0"/>
          <w:sz w:val="21"/>
          <w:szCs w:val="21"/>
          <w:highlight w:val="none"/>
          <w:shd w:val="clear"/>
          <w:lang w:eastAsia="zh-CN"/>
        </w:rPr>
        <w:t>3 </w:t>
      </w:r>
      <w:r>
        <w:rPr>
          <w:rFonts w:hint="eastAsia" w:ascii="宋体" w:hAnsi="宋体" w:eastAsia="宋体" w:cs="宋体"/>
          <w:b w:val="0"/>
          <w:bCs w:val="0"/>
          <w:i w:val="0"/>
          <w:iCs w:val="0"/>
          <w:caps w:val="0"/>
          <w:color w:val="auto"/>
          <w:spacing w:val="0"/>
          <w:sz w:val="21"/>
          <w:szCs w:val="21"/>
          <w:highlight w:val="none"/>
          <w:shd w:val="clear"/>
          <w:lang w:eastAsia="zh-CN"/>
        </w:rPr>
        <w:t>桩身质量检测</w:t>
      </w:r>
    </w:p>
    <w:p w14:paraId="1229890A">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低应变动力检测：抽检数量为总桩数的10%，且不少于5根；</w:t>
      </w:r>
    </w:p>
    <w:p w14:paraId="41494BCE">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声波透射法：用于桩长＞40m或地质复杂区域，检测数量为总桩数的20%；</w:t>
      </w:r>
    </w:p>
    <w:p w14:paraId="48ABCC3F">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承载力检测：采用静载试验，抽检数量为总桩数的1%，且不少于3根。</w:t>
      </w:r>
    </w:p>
    <w:p w14:paraId="43E3D006">
      <w:pPr>
        <w:pStyle w:val="2"/>
        <w:snapToGrid w:val="0"/>
        <w:spacing w:before="0" w:line="360" w:lineRule="auto"/>
        <w:ind w:left="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5.9 其他</w:t>
      </w:r>
    </w:p>
    <w:p w14:paraId="15F6B2B9">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试桩要求：开工前进行3根试桩，确定成孔参数及混凝土灌注工艺，试桩成果经设计单位确认后方可大规模施工。</w:t>
      </w:r>
    </w:p>
    <w:p w14:paraId="62468383">
      <w:pPr>
        <w:pStyle w:val="2"/>
        <w:snapToGrid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i w:val="0"/>
          <w:iCs w:val="0"/>
          <w:caps w:val="0"/>
          <w:color w:val="auto"/>
          <w:spacing w:val="0"/>
          <w:sz w:val="21"/>
          <w:szCs w:val="21"/>
          <w:highlight w:val="none"/>
          <w:shd w:val="clear"/>
          <w:lang w:eastAsia="zh-CN"/>
        </w:rPr>
        <w:t>特殊情况处理：遇塌孔、缩径时，应立即停钻，采用黏土回填后重新冲孔；需接桩或截桩时，方案须经设计单位批准。</w:t>
      </w:r>
    </w:p>
    <w:p w14:paraId="1C2FD1BC">
      <w:pPr>
        <w:pStyle w:val="109"/>
        <w:numPr>
          <w:ilvl w:val="-1"/>
          <w:numId w:val="0"/>
        </w:numPr>
        <w:tabs>
          <w:tab w:val="left" w:pos="985"/>
        </w:tabs>
        <w:snapToGrid w:val="0"/>
        <w:spacing w:before="0" w:line="360" w:lineRule="auto"/>
        <w:ind w:left="420" w:leftChars="200" w:firstLine="0" w:firstLineChars="0"/>
        <w:rPr>
          <w:rFonts w:hint="eastAsia"/>
          <w:color w:val="auto"/>
          <w:sz w:val="21"/>
          <w:szCs w:val="21"/>
          <w:highlight w:val="none"/>
          <w:lang w:val="en-US" w:eastAsia="zh-CN"/>
        </w:rPr>
      </w:pPr>
      <w:bookmarkStart w:id="930" w:name="_Toc16253"/>
      <w:r>
        <w:rPr>
          <w:rFonts w:hint="eastAsia"/>
          <w:color w:val="auto"/>
          <w:sz w:val="21"/>
          <w:szCs w:val="21"/>
          <w:highlight w:val="none"/>
          <w:lang w:val="en-US" w:eastAsia="zh-CN"/>
        </w:rPr>
        <w:t>6.上部结构施工</w:t>
      </w:r>
      <w:bookmarkEnd w:id="930"/>
    </w:p>
    <w:p w14:paraId="51D0378D">
      <w:pPr>
        <w:pStyle w:val="109"/>
        <w:numPr>
          <w:ilvl w:val="-1"/>
          <w:numId w:val="0"/>
        </w:numPr>
        <w:tabs>
          <w:tab w:val="left" w:pos="985"/>
        </w:tabs>
        <w:snapToGrid w:val="0"/>
        <w:spacing w:before="0" w:line="360" w:lineRule="auto"/>
        <w:ind w:left="420" w:leftChars="200" w:firstLine="0" w:firstLineChars="0"/>
        <w:rPr>
          <w:rFonts w:hint="eastAsia"/>
          <w:color w:val="auto"/>
          <w:sz w:val="21"/>
          <w:szCs w:val="21"/>
          <w:highlight w:val="none"/>
        </w:rPr>
      </w:pPr>
      <w:r>
        <w:rPr>
          <w:rFonts w:hint="eastAsia"/>
          <w:color w:val="auto"/>
          <w:sz w:val="21"/>
          <w:szCs w:val="21"/>
          <w:highlight w:val="none"/>
          <w:lang w:val="en-US" w:eastAsia="zh-CN"/>
        </w:rPr>
        <w:t xml:space="preserve">6.1 </w:t>
      </w:r>
      <w:r>
        <w:rPr>
          <w:rFonts w:hint="eastAsia"/>
          <w:color w:val="auto"/>
          <w:sz w:val="21"/>
          <w:szCs w:val="21"/>
          <w:highlight w:val="none"/>
        </w:rPr>
        <w:t>范围</w:t>
      </w:r>
    </w:p>
    <w:p w14:paraId="704D0F99">
      <w:pPr>
        <w:pStyle w:val="109"/>
        <w:numPr>
          <w:ilvl w:val="-1"/>
          <w:numId w:val="0"/>
        </w:numPr>
        <w:tabs>
          <w:tab w:val="left" w:pos="1205"/>
        </w:tabs>
        <w:snapToGrid w:val="0"/>
        <w:spacing w:before="0" w:line="360" w:lineRule="auto"/>
        <w:ind w:left="420" w:leftChars="200" w:firstLine="0" w:firstLineChars="0"/>
        <w:rPr>
          <w:rFonts w:hint="eastAsia"/>
          <w:color w:val="auto"/>
          <w:sz w:val="21"/>
          <w:szCs w:val="21"/>
          <w:highlight w:val="none"/>
        </w:rPr>
      </w:pPr>
      <w:r>
        <w:rPr>
          <w:rFonts w:hint="eastAsia"/>
          <w:color w:val="auto"/>
          <w:sz w:val="21"/>
          <w:szCs w:val="21"/>
          <w:highlight w:val="none"/>
          <w:lang w:val="en-US" w:eastAsia="zh-CN"/>
        </w:rPr>
        <w:t xml:space="preserve">6.1.1 </w:t>
      </w:r>
      <w:r>
        <w:rPr>
          <w:rFonts w:hint="eastAsia"/>
          <w:color w:val="auto"/>
          <w:sz w:val="21"/>
          <w:szCs w:val="21"/>
          <w:highlight w:val="none"/>
        </w:rPr>
        <w:t>现浇桩帽</w:t>
      </w:r>
    </w:p>
    <w:p w14:paraId="77C0DA9D">
      <w:pPr>
        <w:pStyle w:val="109"/>
        <w:numPr>
          <w:ilvl w:val="-1"/>
          <w:numId w:val="0"/>
        </w:numPr>
        <w:tabs>
          <w:tab w:val="left" w:pos="1205"/>
        </w:tabs>
        <w:snapToGrid w:val="0"/>
        <w:spacing w:before="0" w:line="360" w:lineRule="auto"/>
        <w:ind w:left="44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6.1.2 </w:t>
      </w:r>
      <w:r>
        <w:rPr>
          <w:rFonts w:hint="eastAsia"/>
          <w:color w:val="auto"/>
          <w:sz w:val="21"/>
          <w:szCs w:val="21"/>
          <w:highlight w:val="none"/>
          <w:lang w:eastAsia="zh-CN"/>
        </w:rPr>
        <w:t>预制安装横梁、纵梁、轨道梁、预制安装面板、预制安装靠船构件、预制安装水平撑</w:t>
      </w:r>
    </w:p>
    <w:p w14:paraId="7CFCE7C7">
      <w:pPr>
        <w:pStyle w:val="109"/>
        <w:numPr>
          <w:ilvl w:val="-1"/>
          <w:numId w:val="0"/>
        </w:numPr>
        <w:tabs>
          <w:tab w:val="left" w:pos="1205"/>
        </w:tabs>
        <w:snapToGrid w:val="0"/>
        <w:spacing w:before="0" w:line="360" w:lineRule="auto"/>
        <w:ind w:left="440" w:firstLine="0" w:firstLineChars="0"/>
        <w:rPr>
          <w:rFonts w:hint="eastAsia"/>
          <w:color w:val="auto"/>
          <w:sz w:val="21"/>
          <w:szCs w:val="21"/>
          <w:highlight w:val="none"/>
        </w:rPr>
      </w:pPr>
      <w:r>
        <w:rPr>
          <w:rFonts w:hint="eastAsia"/>
          <w:color w:val="auto"/>
          <w:sz w:val="21"/>
          <w:szCs w:val="21"/>
          <w:highlight w:val="none"/>
          <w:lang w:val="en-US" w:eastAsia="zh-CN"/>
        </w:rPr>
        <w:t xml:space="preserve">6.1.3 </w:t>
      </w:r>
      <w:r>
        <w:rPr>
          <w:rFonts w:hint="eastAsia"/>
          <w:color w:val="auto"/>
          <w:sz w:val="21"/>
          <w:szCs w:val="21"/>
          <w:highlight w:val="none"/>
        </w:rPr>
        <w:t>现浇横梁</w:t>
      </w:r>
    </w:p>
    <w:p w14:paraId="5BC49B33">
      <w:pPr>
        <w:pStyle w:val="109"/>
        <w:numPr>
          <w:ilvl w:val="-1"/>
          <w:numId w:val="0"/>
        </w:numPr>
        <w:tabs>
          <w:tab w:val="left" w:pos="1205"/>
        </w:tabs>
        <w:snapToGrid w:val="0"/>
        <w:spacing w:before="0" w:line="360" w:lineRule="auto"/>
        <w:ind w:left="44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6.1.4 </w:t>
      </w:r>
      <w:r>
        <w:rPr>
          <w:rFonts w:hint="eastAsia"/>
          <w:color w:val="auto"/>
          <w:sz w:val="21"/>
          <w:szCs w:val="21"/>
          <w:highlight w:val="none"/>
          <w:lang w:eastAsia="zh-CN"/>
        </w:rPr>
        <w:t>现浇纵梁、轨道梁节点、现浇叠合板面层、现浇异形板、现浇悬臂梁板、现浇梁、现浇排水沟底板、现浇集水池底板</w:t>
      </w:r>
    </w:p>
    <w:p w14:paraId="6017D128">
      <w:pPr>
        <w:pStyle w:val="109"/>
        <w:numPr>
          <w:ilvl w:val="-1"/>
          <w:numId w:val="0"/>
        </w:numPr>
        <w:tabs>
          <w:tab w:val="left" w:pos="1205"/>
        </w:tabs>
        <w:snapToGrid w:val="0"/>
        <w:spacing w:before="0" w:line="360" w:lineRule="auto"/>
        <w:ind w:left="44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6.1.5 </w:t>
      </w:r>
      <w:r>
        <w:rPr>
          <w:rFonts w:hint="eastAsia"/>
          <w:color w:val="auto"/>
          <w:sz w:val="21"/>
          <w:szCs w:val="21"/>
          <w:highlight w:val="none"/>
          <w:lang w:eastAsia="zh-CN"/>
        </w:rPr>
        <w:t>现浇系船柱块体、现浇护轮坎、现浇磨耗层、安装预埋件及附属设施</w:t>
      </w:r>
    </w:p>
    <w:p w14:paraId="07D7742F">
      <w:pPr>
        <w:pStyle w:val="109"/>
        <w:numPr>
          <w:ilvl w:val="-1"/>
          <w:numId w:val="0"/>
        </w:numPr>
        <w:tabs>
          <w:tab w:val="left" w:pos="985"/>
        </w:tabs>
        <w:snapToGrid w:val="0"/>
        <w:spacing w:before="0" w:line="360" w:lineRule="auto"/>
        <w:ind w:left="420" w:leftChars="200" w:firstLine="0" w:firstLineChars="0"/>
        <w:rPr>
          <w:rFonts w:hint="eastAsia"/>
          <w:color w:val="auto"/>
          <w:sz w:val="21"/>
          <w:szCs w:val="21"/>
          <w:highlight w:val="none"/>
        </w:rPr>
      </w:pPr>
      <w:r>
        <w:rPr>
          <w:rFonts w:hint="eastAsia"/>
          <w:color w:val="auto"/>
          <w:sz w:val="21"/>
          <w:szCs w:val="21"/>
          <w:highlight w:val="none"/>
          <w:lang w:val="en-US" w:eastAsia="zh-CN"/>
        </w:rPr>
        <w:t xml:space="preserve">6.2 </w:t>
      </w:r>
      <w:r>
        <w:rPr>
          <w:rFonts w:hint="eastAsia"/>
          <w:color w:val="auto"/>
          <w:sz w:val="21"/>
          <w:szCs w:val="21"/>
          <w:highlight w:val="none"/>
        </w:rPr>
        <w:t>预制构件</w:t>
      </w:r>
    </w:p>
    <w:p w14:paraId="6504089B">
      <w:pPr>
        <w:pStyle w:val="109"/>
        <w:numPr>
          <w:ilvl w:val="-1"/>
          <w:numId w:val="0"/>
        </w:numPr>
        <w:tabs>
          <w:tab w:val="left" w:pos="1205"/>
        </w:tabs>
        <w:snapToGrid w:val="0"/>
        <w:spacing w:before="0" w:line="360" w:lineRule="auto"/>
        <w:ind w:left="440" w:firstLine="0" w:firstLineChars="0"/>
        <w:rPr>
          <w:rFonts w:hint="eastAsia"/>
          <w:color w:val="auto"/>
          <w:sz w:val="21"/>
          <w:szCs w:val="21"/>
          <w:highlight w:val="none"/>
        </w:rPr>
      </w:pPr>
      <w:r>
        <w:rPr>
          <w:rFonts w:hint="eastAsia"/>
          <w:color w:val="auto"/>
          <w:sz w:val="21"/>
          <w:szCs w:val="21"/>
          <w:highlight w:val="none"/>
          <w:lang w:val="en-US" w:eastAsia="zh-CN"/>
        </w:rPr>
        <w:t xml:space="preserve">6.2.1 </w:t>
      </w:r>
      <w:r>
        <w:rPr>
          <w:rFonts w:hint="eastAsia"/>
          <w:color w:val="auto"/>
          <w:sz w:val="21"/>
          <w:szCs w:val="21"/>
          <w:highlight w:val="none"/>
        </w:rPr>
        <w:t>一般要求</w:t>
      </w:r>
    </w:p>
    <w:p w14:paraId="54B7AA73">
      <w:pPr>
        <w:pStyle w:val="109"/>
        <w:numPr>
          <w:ilvl w:val="-1"/>
          <w:numId w:val="0"/>
        </w:numPr>
        <w:tabs>
          <w:tab w:val="left" w:pos="1425"/>
        </w:tabs>
        <w:snapToGrid w:val="0"/>
        <w:spacing w:before="0" w:line="360" w:lineRule="auto"/>
        <w:ind w:left="420" w:leftChars="20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6.2.1.1 </w:t>
      </w:r>
      <w:r>
        <w:rPr>
          <w:rFonts w:hint="eastAsia"/>
          <w:color w:val="auto"/>
          <w:sz w:val="21"/>
          <w:szCs w:val="21"/>
          <w:highlight w:val="none"/>
          <w:lang w:eastAsia="zh-CN"/>
        </w:rPr>
        <w:t>所有钢筋混凝土构件的数量、尺寸、混凝土强度等级应严格按照</w:t>
      </w:r>
      <w:r>
        <w:rPr>
          <w:rFonts w:hint="eastAsia"/>
          <w:color w:val="auto"/>
          <w:sz w:val="21"/>
          <w:szCs w:val="21"/>
          <w:highlight w:val="none"/>
          <w:lang w:val="en-US" w:eastAsia="zh-CN"/>
        </w:rPr>
        <w:t>批复的施工</w:t>
      </w:r>
      <w:r>
        <w:rPr>
          <w:rFonts w:hint="eastAsia"/>
          <w:color w:val="auto"/>
          <w:sz w:val="21"/>
          <w:szCs w:val="21"/>
          <w:highlight w:val="none"/>
          <w:lang w:eastAsia="zh-CN"/>
        </w:rPr>
        <w:t>图纸的要求执行。</w:t>
      </w:r>
    </w:p>
    <w:p w14:paraId="19636B68">
      <w:pPr>
        <w:pStyle w:val="109"/>
        <w:numPr>
          <w:ilvl w:val="-1"/>
          <w:numId w:val="0"/>
        </w:numPr>
        <w:tabs>
          <w:tab w:val="left" w:pos="1425"/>
        </w:tabs>
        <w:snapToGrid w:val="0"/>
        <w:spacing w:before="0" w:line="360" w:lineRule="auto"/>
        <w:ind w:left="420" w:leftChars="20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6.2.1.2 </w:t>
      </w:r>
      <w:r>
        <w:rPr>
          <w:rFonts w:hint="eastAsia"/>
          <w:color w:val="auto"/>
          <w:sz w:val="21"/>
          <w:szCs w:val="21"/>
          <w:highlight w:val="none"/>
          <w:lang w:eastAsia="zh-CN"/>
        </w:rPr>
        <w:t>预制构件宜选择在工程附件有条件的预制场预制。</w:t>
      </w:r>
    </w:p>
    <w:p w14:paraId="042DCD03">
      <w:pPr>
        <w:pStyle w:val="109"/>
        <w:numPr>
          <w:ilvl w:val="-1"/>
          <w:numId w:val="0"/>
        </w:numPr>
        <w:tabs>
          <w:tab w:val="left" w:pos="1425"/>
        </w:tabs>
        <w:snapToGrid w:val="0"/>
        <w:spacing w:before="0" w:line="360" w:lineRule="auto"/>
        <w:ind w:left="420" w:leftChars="20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6.2.1.3 </w:t>
      </w:r>
      <w:r>
        <w:rPr>
          <w:rFonts w:hint="eastAsia"/>
          <w:color w:val="auto"/>
          <w:sz w:val="21"/>
          <w:szCs w:val="21"/>
          <w:highlight w:val="none"/>
          <w:lang w:eastAsia="zh-CN"/>
        </w:rPr>
        <w:t>构件吊运时混凝土强度，应满足设计和规范的要求，对于没有明确规定</w:t>
      </w:r>
      <w:r>
        <w:rPr>
          <w:rFonts w:hint="eastAsia"/>
          <w:color w:val="auto"/>
          <w:spacing w:val="-3"/>
          <w:sz w:val="21"/>
          <w:szCs w:val="21"/>
          <w:highlight w:val="none"/>
          <w:lang w:eastAsia="zh-CN"/>
        </w:rPr>
        <w:t xml:space="preserve">吊运强度的，不应低于构件设计混凝土强度的 </w:t>
      </w:r>
      <w:r>
        <w:rPr>
          <w:rFonts w:hint="eastAsia"/>
          <w:color w:val="auto"/>
          <w:sz w:val="21"/>
          <w:szCs w:val="21"/>
          <w:highlight w:val="none"/>
          <w:lang w:eastAsia="zh-CN"/>
        </w:rPr>
        <w:t>85%。</w:t>
      </w:r>
    </w:p>
    <w:p w14:paraId="04B92324">
      <w:pPr>
        <w:pStyle w:val="109"/>
        <w:numPr>
          <w:ilvl w:val="-1"/>
          <w:numId w:val="0"/>
        </w:numPr>
        <w:tabs>
          <w:tab w:val="left" w:pos="1205"/>
        </w:tabs>
        <w:snapToGrid w:val="0"/>
        <w:spacing w:before="0" w:line="360" w:lineRule="auto"/>
        <w:ind w:left="420" w:leftChars="200" w:firstLine="0" w:firstLineChars="0"/>
        <w:rPr>
          <w:rFonts w:hint="eastAsia"/>
          <w:color w:val="auto"/>
          <w:sz w:val="21"/>
          <w:szCs w:val="21"/>
          <w:highlight w:val="none"/>
        </w:rPr>
      </w:pPr>
      <w:r>
        <w:rPr>
          <w:rFonts w:hint="eastAsia"/>
          <w:color w:val="auto"/>
          <w:sz w:val="21"/>
          <w:szCs w:val="21"/>
          <w:highlight w:val="none"/>
          <w:lang w:val="en-US" w:eastAsia="zh-CN"/>
        </w:rPr>
        <w:t xml:space="preserve">6.2.2 </w:t>
      </w:r>
      <w:r>
        <w:rPr>
          <w:rFonts w:hint="eastAsia"/>
          <w:color w:val="auto"/>
          <w:sz w:val="21"/>
          <w:szCs w:val="21"/>
          <w:highlight w:val="none"/>
        </w:rPr>
        <w:t>起吊</w:t>
      </w:r>
    </w:p>
    <w:p w14:paraId="21224658">
      <w:pPr>
        <w:pStyle w:val="109"/>
        <w:numPr>
          <w:ilvl w:val="-1"/>
          <w:numId w:val="0"/>
        </w:numPr>
        <w:tabs>
          <w:tab w:val="left" w:pos="1425"/>
        </w:tabs>
        <w:snapToGrid w:val="0"/>
        <w:spacing w:before="0" w:line="360" w:lineRule="auto"/>
        <w:ind w:left="420" w:leftChars="200" w:firstLine="0" w:firstLineChars="0"/>
        <w:rPr>
          <w:rFonts w:hint="eastAsia"/>
          <w:color w:val="auto"/>
          <w:sz w:val="21"/>
          <w:szCs w:val="21"/>
          <w:highlight w:val="none"/>
        </w:rPr>
      </w:pPr>
      <w:r>
        <w:rPr>
          <w:rFonts w:hint="eastAsia"/>
          <w:color w:val="auto"/>
          <w:sz w:val="21"/>
          <w:szCs w:val="21"/>
          <w:highlight w:val="none"/>
          <w:lang w:val="en-US" w:eastAsia="zh-CN"/>
        </w:rPr>
        <w:t xml:space="preserve">6.2.2.1 </w:t>
      </w:r>
      <w:r>
        <w:rPr>
          <w:rFonts w:hint="eastAsia"/>
          <w:color w:val="auto"/>
          <w:sz w:val="21"/>
          <w:szCs w:val="21"/>
          <w:highlight w:val="none"/>
        </w:rPr>
        <w:t>吊钩的强度复核</w:t>
      </w:r>
    </w:p>
    <w:p w14:paraId="7E4DF74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施工前，承包人应根据吊装工艺，验算吊钩强度，保证吊运安全可靠。吊装工艺应保证吊运平稳，各吊钩受力均匀，吊绳与构件水平面所成的夹角应大于或等于 45°。并应根据构件特性及吊装工艺，采取有效措施保证吊装工作顺利完成。</w:t>
      </w:r>
    </w:p>
    <w:p w14:paraId="064C92C9">
      <w:pPr>
        <w:pStyle w:val="109"/>
        <w:numPr>
          <w:ilvl w:val="-1"/>
          <w:numId w:val="0"/>
        </w:numPr>
        <w:tabs>
          <w:tab w:val="left" w:pos="1425"/>
        </w:tabs>
        <w:snapToGrid w:val="0"/>
        <w:spacing w:before="0" w:line="360" w:lineRule="auto"/>
        <w:ind w:left="420" w:leftChars="200" w:firstLine="0" w:firstLineChars="0"/>
        <w:rPr>
          <w:rFonts w:hint="eastAsia"/>
          <w:color w:val="auto"/>
          <w:sz w:val="21"/>
          <w:szCs w:val="21"/>
          <w:highlight w:val="none"/>
        </w:rPr>
      </w:pPr>
      <w:r>
        <w:rPr>
          <w:rFonts w:hint="eastAsia"/>
          <w:color w:val="auto"/>
          <w:sz w:val="21"/>
          <w:szCs w:val="21"/>
          <w:highlight w:val="none"/>
          <w:lang w:val="en-US" w:eastAsia="zh-CN"/>
        </w:rPr>
        <w:t xml:space="preserve">6.2.2.2 </w:t>
      </w:r>
      <w:r>
        <w:rPr>
          <w:rFonts w:hint="eastAsia"/>
          <w:color w:val="auto"/>
          <w:sz w:val="21"/>
          <w:szCs w:val="21"/>
          <w:highlight w:val="none"/>
        </w:rPr>
        <w:t>关于预制板的起吊要求</w:t>
      </w:r>
    </w:p>
    <w:p w14:paraId="26127DF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考虑到预制板的厚度较小、面积较大、粘结力占自重比例比较大，因此，设计要求在预制板起吊之前，应采取措施消除预制板与预制场地间的粘结力。</w:t>
      </w:r>
    </w:p>
    <w:p w14:paraId="62867F23">
      <w:pPr>
        <w:pStyle w:val="109"/>
        <w:numPr>
          <w:ilvl w:val="-1"/>
          <w:numId w:val="0"/>
        </w:numPr>
        <w:tabs>
          <w:tab w:val="left" w:pos="1425"/>
        </w:tabs>
        <w:snapToGrid w:val="0"/>
        <w:spacing w:before="0" w:line="360" w:lineRule="auto"/>
        <w:ind w:left="420" w:leftChars="20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6.2.2.3 </w:t>
      </w:r>
      <w:r>
        <w:rPr>
          <w:rFonts w:hint="eastAsia"/>
          <w:color w:val="auto"/>
          <w:sz w:val="21"/>
          <w:szCs w:val="21"/>
          <w:highlight w:val="none"/>
          <w:lang w:eastAsia="zh-CN"/>
        </w:rPr>
        <w:t>吊运时，吊点须同时受力，且轻轻吊起以防构件受到震动或破裂。</w:t>
      </w:r>
    </w:p>
    <w:p w14:paraId="17369630">
      <w:pPr>
        <w:pStyle w:val="109"/>
        <w:numPr>
          <w:ilvl w:val="-1"/>
          <w:numId w:val="0"/>
        </w:numPr>
        <w:tabs>
          <w:tab w:val="left" w:pos="1205"/>
        </w:tabs>
        <w:snapToGrid w:val="0"/>
        <w:spacing w:before="0" w:line="360" w:lineRule="auto"/>
        <w:ind w:left="420" w:leftChars="200" w:firstLine="0" w:firstLineChars="0"/>
        <w:rPr>
          <w:rFonts w:hint="eastAsia"/>
          <w:color w:val="auto"/>
          <w:sz w:val="21"/>
          <w:szCs w:val="21"/>
          <w:highlight w:val="none"/>
        </w:rPr>
      </w:pPr>
      <w:r>
        <w:rPr>
          <w:rFonts w:hint="eastAsia"/>
          <w:color w:val="auto"/>
          <w:sz w:val="21"/>
          <w:szCs w:val="21"/>
          <w:highlight w:val="none"/>
          <w:lang w:val="en-US" w:eastAsia="zh-CN"/>
        </w:rPr>
        <w:t xml:space="preserve">6.2.3 </w:t>
      </w:r>
      <w:r>
        <w:rPr>
          <w:rFonts w:hint="eastAsia"/>
          <w:color w:val="auto"/>
          <w:sz w:val="21"/>
          <w:szCs w:val="21"/>
          <w:highlight w:val="none"/>
        </w:rPr>
        <w:t>存放</w:t>
      </w:r>
    </w:p>
    <w:p w14:paraId="5E435586">
      <w:pPr>
        <w:pStyle w:val="109"/>
        <w:numPr>
          <w:ilvl w:val="-1"/>
          <w:numId w:val="0"/>
        </w:numPr>
        <w:tabs>
          <w:tab w:val="left" w:pos="1425"/>
        </w:tabs>
        <w:snapToGrid w:val="0"/>
        <w:spacing w:before="0" w:line="360" w:lineRule="auto"/>
        <w:ind w:left="420" w:leftChars="200" w:firstLine="0" w:firstLineChars="0"/>
        <w:jc w:val="both"/>
        <w:rPr>
          <w:rFonts w:hint="eastAsia"/>
          <w:color w:val="auto"/>
          <w:sz w:val="21"/>
          <w:szCs w:val="21"/>
          <w:highlight w:val="none"/>
          <w:lang w:eastAsia="zh-CN"/>
        </w:rPr>
      </w:pPr>
      <w:r>
        <w:rPr>
          <w:rFonts w:hint="eastAsia"/>
          <w:color w:val="auto"/>
          <w:sz w:val="21"/>
          <w:szCs w:val="21"/>
          <w:highlight w:val="none"/>
          <w:lang w:val="en-US" w:eastAsia="zh-CN"/>
        </w:rPr>
        <w:t xml:space="preserve">6.2.3.1 </w:t>
      </w:r>
      <w:r>
        <w:rPr>
          <w:rFonts w:hint="eastAsia"/>
          <w:color w:val="auto"/>
          <w:sz w:val="21"/>
          <w:szCs w:val="21"/>
          <w:highlight w:val="none"/>
          <w:lang w:eastAsia="zh-CN"/>
        </w:rPr>
        <w:t>存放构件的场地应平整稳定，具有足够的承载力。支承构件的垫木，应能均匀支撑构件重力，以防止地基不均匀沉降对构件的不利影响。不同规格的构件， 应分别存放。</w:t>
      </w:r>
    </w:p>
    <w:p w14:paraId="52D326C0">
      <w:pPr>
        <w:pStyle w:val="109"/>
        <w:numPr>
          <w:ilvl w:val="-1"/>
          <w:numId w:val="0"/>
        </w:numPr>
        <w:tabs>
          <w:tab w:val="left" w:pos="1425"/>
        </w:tabs>
        <w:snapToGrid w:val="0"/>
        <w:spacing w:before="0" w:line="360" w:lineRule="auto"/>
        <w:ind w:left="420" w:leftChars="20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6.2.3.2 </w:t>
      </w:r>
      <w:r>
        <w:rPr>
          <w:rFonts w:hint="eastAsia"/>
          <w:color w:val="auto"/>
          <w:sz w:val="21"/>
          <w:szCs w:val="21"/>
          <w:highlight w:val="none"/>
          <w:lang w:eastAsia="zh-CN"/>
        </w:rPr>
        <w:t>合板堆放层数不超过三层。</w:t>
      </w:r>
    </w:p>
    <w:p w14:paraId="142881D8">
      <w:pPr>
        <w:pStyle w:val="109"/>
        <w:numPr>
          <w:ilvl w:val="-1"/>
          <w:numId w:val="0"/>
        </w:numPr>
        <w:tabs>
          <w:tab w:val="left" w:pos="1425"/>
        </w:tabs>
        <w:snapToGrid w:val="0"/>
        <w:spacing w:before="0" w:line="360" w:lineRule="auto"/>
        <w:ind w:left="420" w:leftChars="20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6.2.3.3 </w:t>
      </w:r>
      <w:r>
        <w:rPr>
          <w:rFonts w:hint="eastAsia"/>
          <w:color w:val="auto"/>
          <w:sz w:val="21"/>
          <w:szCs w:val="21"/>
          <w:highlight w:val="none"/>
          <w:lang w:eastAsia="zh-CN"/>
        </w:rPr>
        <w:t>构件的堆放层数，承包人可以根据施工组织设计及构件强度验算， 提出堆存层数及相关措施，报监理工程师批准。</w:t>
      </w:r>
    </w:p>
    <w:p w14:paraId="33B59795">
      <w:pPr>
        <w:pStyle w:val="109"/>
        <w:numPr>
          <w:ilvl w:val="-1"/>
          <w:numId w:val="0"/>
        </w:numPr>
        <w:tabs>
          <w:tab w:val="left" w:pos="1425"/>
        </w:tabs>
        <w:snapToGrid w:val="0"/>
        <w:spacing w:before="0" w:line="360" w:lineRule="auto"/>
        <w:ind w:left="420" w:leftChars="200" w:firstLine="0" w:firstLineChars="0"/>
        <w:rPr>
          <w:rFonts w:hint="eastAsia"/>
          <w:color w:val="auto"/>
          <w:sz w:val="21"/>
          <w:szCs w:val="21"/>
          <w:highlight w:val="none"/>
          <w:lang w:eastAsia="zh-CN"/>
        </w:rPr>
      </w:pPr>
      <w:r>
        <w:rPr>
          <w:rFonts w:hint="eastAsia"/>
          <w:color w:val="auto"/>
          <w:sz w:val="21"/>
          <w:szCs w:val="21"/>
          <w:highlight w:val="none"/>
          <w:lang w:val="en-US" w:eastAsia="zh-CN"/>
        </w:rPr>
        <w:t xml:space="preserve">6.2.3.4  </w:t>
      </w:r>
      <w:r>
        <w:rPr>
          <w:rFonts w:hint="eastAsia"/>
          <w:color w:val="auto"/>
          <w:sz w:val="21"/>
          <w:szCs w:val="21"/>
          <w:highlight w:val="none"/>
          <w:lang w:eastAsia="zh-CN"/>
        </w:rPr>
        <w:t>预制构件存进堆存场，仍应按规定继续进行养护，以保证混凝土质量。</w:t>
      </w:r>
    </w:p>
    <w:p w14:paraId="087F880B">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6.2.4 </w:t>
      </w:r>
      <w:r>
        <w:rPr>
          <w:rFonts w:hint="eastAsia"/>
          <w:color w:val="auto"/>
          <w:sz w:val="21"/>
          <w:szCs w:val="21"/>
          <w:highlight w:val="none"/>
        </w:rPr>
        <w:t>运输</w:t>
      </w:r>
    </w:p>
    <w:p w14:paraId="7F9D7D0B">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6.2.4.1 </w:t>
      </w:r>
      <w:r>
        <w:rPr>
          <w:rFonts w:hint="eastAsia"/>
          <w:color w:val="auto"/>
          <w:sz w:val="21"/>
          <w:szCs w:val="21"/>
          <w:highlight w:val="none"/>
          <w:lang w:eastAsia="zh-CN"/>
        </w:rPr>
        <w:t>用驳船装运预制构件时，应符合下列规定：</w:t>
      </w:r>
    </w:p>
    <w:p w14:paraId="57A3D32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驳船甲板面上应均匀铺设垫木，并适当布置通楞。垫木顶面应保持在同一平面上，并用木楔调整垫实，预制构件宜均匀对称地搁置于垫木上，保持驳船自身平稳。</w:t>
      </w:r>
    </w:p>
    <w:p w14:paraId="2AE1A29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按支点位置布置垫木时，其位置偏差不得超过±200mm。装运多层预制构件时，各层垫木应在同一垂直面上。</w:t>
      </w:r>
    </w:p>
    <w:p w14:paraId="134D275B">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6.2.4.2 </w:t>
      </w:r>
      <w:r>
        <w:rPr>
          <w:rFonts w:hint="eastAsia"/>
          <w:color w:val="auto"/>
          <w:sz w:val="21"/>
          <w:szCs w:val="21"/>
          <w:highlight w:val="none"/>
          <w:lang w:eastAsia="zh-CN"/>
        </w:rPr>
        <w:t>在陆上运输预制构件时，各支点位置应符合设计要求，并防止强烈的震动。</w:t>
      </w:r>
    </w:p>
    <w:p w14:paraId="7554F0CA">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6.2.5 </w:t>
      </w:r>
      <w:r>
        <w:rPr>
          <w:rFonts w:hint="eastAsia"/>
          <w:color w:val="auto"/>
          <w:sz w:val="21"/>
          <w:szCs w:val="21"/>
          <w:highlight w:val="none"/>
        </w:rPr>
        <w:t>安装</w:t>
      </w:r>
    </w:p>
    <w:p w14:paraId="648BCF3C">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6.2.5.1 </w:t>
      </w:r>
      <w:r>
        <w:rPr>
          <w:rFonts w:hint="eastAsia"/>
          <w:color w:val="auto"/>
          <w:sz w:val="21"/>
          <w:szCs w:val="21"/>
          <w:highlight w:val="none"/>
          <w:lang w:eastAsia="zh-CN"/>
        </w:rPr>
        <w:t>预制构件安装前，应进行下列工作：</w:t>
      </w:r>
    </w:p>
    <w:p w14:paraId="46EC44C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（1）测设预制构件的安装位置线和标高控制点；</w:t>
      </w:r>
    </w:p>
    <w:p w14:paraId="69602BE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（2）对预制构件的类型编号、外形尺寸、质量、数量、混凝土强度、 预留孔、预埋件及吊点等进行复查；</w:t>
      </w:r>
    </w:p>
    <w:p w14:paraId="4D404AF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（3）检查支承结构的可靠性以及周围的钢筋和模板等是否妨碍安装；</w:t>
      </w:r>
    </w:p>
    <w:p w14:paraId="469FAB4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（4）为使安装顺利进行，应结合施工情况，选择安装船机和吊索，编制预制构件装驳和安装顺序图，按顺序图装驳及安装。</w:t>
      </w:r>
    </w:p>
    <w:p w14:paraId="355B1BEE">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6.2.5.2 </w:t>
      </w:r>
      <w:r>
        <w:rPr>
          <w:rFonts w:hint="eastAsia"/>
          <w:color w:val="auto"/>
          <w:sz w:val="21"/>
          <w:szCs w:val="21"/>
          <w:highlight w:val="none"/>
          <w:lang w:eastAsia="zh-CN"/>
        </w:rPr>
        <w:t>预制构件安装时，应满足下列要求：</w:t>
      </w:r>
    </w:p>
    <w:p w14:paraId="6034560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（1）搁置面应平整，预制构件与搁置面间应接触紧密；并应逐层控制标高；</w:t>
      </w:r>
    </w:p>
    <w:p w14:paraId="4826307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（2）当露出的钢筋影响安装时，不得随意割除，并应及时与监理工程师和设计共同研究解决；</w:t>
      </w:r>
    </w:p>
    <w:p w14:paraId="3833FA1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（3）对安装后不易稳定及可能遭受风浪、水流和船舶碰撞等影响的构件，应在安装后及时采取夹木、加撑、加焊和系缆等加固措施，防止构件倾倒或坠落。</w:t>
      </w:r>
    </w:p>
    <w:p w14:paraId="2B272C36">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6.2.5.3 </w:t>
      </w:r>
      <w:r>
        <w:rPr>
          <w:rFonts w:hint="eastAsia"/>
          <w:color w:val="auto"/>
          <w:sz w:val="21"/>
          <w:szCs w:val="21"/>
          <w:highlight w:val="none"/>
          <w:lang w:eastAsia="zh-CN"/>
        </w:rPr>
        <w:t>用水泥砂浆找平预制构件搁置面时，应符合下列规定：</w:t>
      </w:r>
    </w:p>
    <w:p w14:paraId="7191896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（1）不得在砂浆硬化后安装构件；</w:t>
      </w:r>
    </w:p>
    <w:p w14:paraId="720FBAB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（2）水泥砂浆找平厚度宜取 10mm～20mm，超过 20mm 应采取措施，并报监理工程师；</w:t>
      </w:r>
    </w:p>
    <w:p w14:paraId="00D81D3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（3）预制构件搁置面坐浆应饱满，安装后略有余浆挤出缝口为宜，缝口处不得有空隙，并在接缝处用砂浆嵌塞密实及勾缝；</w:t>
      </w:r>
    </w:p>
    <w:p w14:paraId="5A0466F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val="en-US" w:eastAsia="zh-CN"/>
        </w:rPr>
        <w:t>6.2.6</w:t>
      </w:r>
      <w:r>
        <w:rPr>
          <w:rFonts w:hint="eastAsia"/>
          <w:color w:val="auto"/>
          <w:sz w:val="21"/>
          <w:szCs w:val="21"/>
          <w:highlight w:val="none"/>
          <w:lang w:eastAsia="zh-CN"/>
        </w:rPr>
        <w:t xml:space="preserve"> 预制构件安装完毕后，应核对构件编号，检查安装位置，复核标高。</w:t>
      </w:r>
    </w:p>
    <w:p w14:paraId="23062FF2">
      <w:pPr>
        <w:pStyle w:val="109"/>
        <w:numPr>
          <w:ilvl w:val="0"/>
          <w:numId w:val="0"/>
        </w:numPr>
        <w:tabs>
          <w:tab w:val="left" w:pos="98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6.3 </w:t>
      </w:r>
      <w:r>
        <w:rPr>
          <w:rFonts w:hint="eastAsia"/>
          <w:color w:val="auto"/>
          <w:sz w:val="21"/>
          <w:szCs w:val="21"/>
          <w:highlight w:val="none"/>
        </w:rPr>
        <w:t>构件接头</w:t>
      </w:r>
    </w:p>
    <w:p w14:paraId="42275F9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根据结构接头的承载力及构造要求，本工程主要构件接头的主筋应在安装后焊接，诸如纵梁接头、预制面板接头、靠船构件等。</w:t>
      </w:r>
    </w:p>
    <w:p w14:paraId="0DC0BC38">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6.3.1 </w:t>
      </w:r>
      <w:r>
        <w:rPr>
          <w:rFonts w:hint="eastAsia"/>
          <w:color w:val="auto"/>
          <w:sz w:val="21"/>
          <w:szCs w:val="21"/>
          <w:highlight w:val="none"/>
        </w:rPr>
        <w:t>桩与上部结构的接头</w:t>
      </w:r>
    </w:p>
    <w:p w14:paraId="2D0155AA">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本工程中，码头工程的</w:t>
      </w:r>
      <w:r>
        <w:rPr>
          <w:rFonts w:hint="eastAsia"/>
          <w:color w:val="auto"/>
          <w:sz w:val="21"/>
          <w:szCs w:val="21"/>
          <w:highlight w:val="none"/>
        </w:rPr>
        <w:t>Φ</w:t>
      </w:r>
      <w:r>
        <w:rPr>
          <w:rFonts w:hint="eastAsia"/>
          <w:color w:val="auto"/>
          <w:sz w:val="21"/>
          <w:szCs w:val="21"/>
          <w:highlight w:val="none"/>
          <w:lang w:eastAsia="zh-CN"/>
        </w:rPr>
        <w:t>1000mm</w:t>
      </w:r>
      <w:r>
        <w:rPr>
          <w:rFonts w:hint="eastAsia"/>
          <w:color w:val="auto"/>
          <w:spacing w:val="-13"/>
          <w:sz w:val="21"/>
          <w:szCs w:val="21"/>
          <w:highlight w:val="none"/>
          <w:lang w:eastAsia="zh-CN"/>
        </w:rPr>
        <w:t xml:space="preserve"> 钢管桩伸入桩帽内 </w:t>
      </w:r>
      <w:r>
        <w:rPr>
          <w:rFonts w:hint="eastAsia"/>
          <w:color w:val="auto"/>
          <w:sz w:val="21"/>
          <w:szCs w:val="21"/>
          <w:highlight w:val="none"/>
          <w:lang w:eastAsia="zh-CN"/>
        </w:rPr>
        <w:t>100mm，桩芯砼钢筋伸入上部结构长度不得小于锚固长度及设计图纸中的要求，具体的规格及技术要求严格按照批复的施工图纸执行。</w:t>
      </w:r>
    </w:p>
    <w:p w14:paraId="67FA8055">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6.3.2 </w:t>
      </w:r>
      <w:r>
        <w:rPr>
          <w:rFonts w:hint="eastAsia"/>
          <w:color w:val="auto"/>
          <w:sz w:val="21"/>
          <w:szCs w:val="21"/>
          <w:highlight w:val="none"/>
        </w:rPr>
        <w:t>横梁与纵梁等节点</w:t>
      </w:r>
    </w:p>
    <w:p w14:paraId="0562C80D">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横梁与纵梁、边梁、轨道梁交叉的接头节点，是内力作用的集中点，应先焊接纵梁主筋，再将横梁主筋穿过接点，尽量避免横梁主筋接头在纵横梁节点处。施工中应采取有效措施保证焊接质量满足规范要求。因为节点处钢筋比较多，承包人应对预埋钢筋的位置，弯钩布置方向等进行核算与安排，以避免伸出的钢筋对构件安装造成不利影响。</w:t>
      </w:r>
    </w:p>
    <w:p w14:paraId="64DB5A1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预制构件与节点结合的砼表面，均应凿毛。节点浇注的砼强度达到设计强度的85%后，方可进行上部的面板安装。</w:t>
      </w:r>
    </w:p>
    <w:p w14:paraId="4858EEC5">
      <w:pPr>
        <w:pStyle w:val="109"/>
        <w:numPr>
          <w:ilvl w:val="0"/>
          <w:numId w:val="0"/>
        </w:numPr>
        <w:tabs>
          <w:tab w:val="left" w:pos="98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6.4 </w:t>
      </w:r>
      <w:r>
        <w:rPr>
          <w:rFonts w:hint="eastAsia"/>
          <w:color w:val="auto"/>
          <w:sz w:val="21"/>
          <w:szCs w:val="21"/>
          <w:highlight w:val="none"/>
        </w:rPr>
        <w:t>分段缝和伸缩缝</w:t>
      </w:r>
    </w:p>
    <w:p w14:paraId="6F103822">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6.4.1 </w:t>
      </w:r>
      <w:r>
        <w:rPr>
          <w:rFonts w:hint="eastAsia"/>
          <w:color w:val="auto"/>
          <w:sz w:val="21"/>
          <w:szCs w:val="21"/>
          <w:highlight w:val="none"/>
        </w:rPr>
        <w:t>分段缝</w:t>
      </w:r>
    </w:p>
    <w:p w14:paraId="5292D2C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码头结构分段处，设置分段缝。</w:t>
      </w:r>
    </w:p>
    <w:p w14:paraId="60533D30">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6.4.2 </w:t>
      </w:r>
      <w:r>
        <w:rPr>
          <w:rFonts w:hint="eastAsia"/>
          <w:color w:val="auto"/>
          <w:sz w:val="21"/>
          <w:szCs w:val="21"/>
          <w:highlight w:val="none"/>
        </w:rPr>
        <w:t>伸缩缝</w:t>
      </w:r>
    </w:p>
    <w:p w14:paraId="52AC86D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码头结构的伸缩缝与分段缝一并考虑，具体要求如下：</w:t>
      </w:r>
    </w:p>
    <w:p w14:paraId="4F96B6BB">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6.4.2.1 </w:t>
      </w:r>
      <w:r>
        <w:rPr>
          <w:rFonts w:hint="eastAsia"/>
          <w:color w:val="auto"/>
          <w:sz w:val="21"/>
          <w:szCs w:val="21"/>
          <w:highlight w:val="none"/>
          <w:lang w:eastAsia="zh-CN"/>
        </w:rPr>
        <w:t>伸缩缝的构造必须符合设计要求和规范规定。</w:t>
      </w:r>
    </w:p>
    <w:p w14:paraId="3B28969B">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6.4.2.2 </w:t>
      </w:r>
      <w:r>
        <w:rPr>
          <w:rFonts w:hint="eastAsia"/>
          <w:color w:val="auto"/>
          <w:sz w:val="21"/>
          <w:szCs w:val="21"/>
          <w:highlight w:val="none"/>
          <w:lang w:eastAsia="zh-CN"/>
        </w:rPr>
        <w:t>填缝材料的品种、规格和质量必须符合设计和规范要求；由于码头面现浇混凝土面积大，方量较多，其表面应设置表层伸缩缝（假缝），以防止出现混凝土</w:t>
      </w:r>
      <w:r>
        <w:rPr>
          <w:rFonts w:hint="eastAsia"/>
          <w:color w:val="auto"/>
          <w:spacing w:val="-3"/>
          <w:sz w:val="21"/>
          <w:szCs w:val="21"/>
          <w:highlight w:val="none"/>
          <w:lang w:eastAsia="zh-CN"/>
        </w:rPr>
        <w:t xml:space="preserve">表面裂缝，影响码头的美观。表层伸缩缝的深度为 </w:t>
      </w:r>
      <w:r>
        <w:rPr>
          <w:rFonts w:hint="eastAsia"/>
          <w:color w:val="auto"/>
          <w:sz w:val="21"/>
          <w:szCs w:val="21"/>
          <w:highlight w:val="none"/>
          <w:lang w:eastAsia="zh-CN"/>
        </w:rPr>
        <w:t>30mm，</w:t>
      </w:r>
      <w:r>
        <w:rPr>
          <w:rFonts w:hint="eastAsia"/>
          <w:color w:val="auto"/>
          <w:spacing w:val="-14"/>
          <w:sz w:val="21"/>
          <w:szCs w:val="21"/>
          <w:highlight w:val="none"/>
          <w:lang w:eastAsia="zh-CN"/>
        </w:rPr>
        <w:t xml:space="preserve">宽度为 </w:t>
      </w:r>
      <w:r>
        <w:rPr>
          <w:rFonts w:hint="eastAsia"/>
          <w:color w:val="auto"/>
          <w:sz w:val="21"/>
          <w:szCs w:val="21"/>
          <w:highlight w:val="none"/>
          <w:lang w:eastAsia="zh-CN"/>
        </w:rPr>
        <w:t>4mm，间距不大于4m，在码头面呈网格状布置。</w:t>
      </w:r>
    </w:p>
    <w:p w14:paraId="2279EAB6">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6.4.3 </w:t>
      </w:r>
      <w:r>
        <w:rPr>
          <w:rFonts w:hint="eastAsia"/>
          <w:color w:val="auto"/>
          <w:sz w:val="21"/>
          <w:szCs w:val="21"/>
          <w:highlight w:val="none"/>
        </w:rPr>
        <w:t>橡胶止水带</w:t>
      </w:r>
    </w:p>
    <w:p w14:paraId="4D4DE785">
      <w:pPr>
        <w:pStyle w:val="2"/>
        <w:snapToGrid w:val="0"/>
        <w:ind w:firstLineChars="200"/>
        <w:rPr>
          <w:rFonts w:hint="eastAsia" w:ascii="宋体" w:hAnsi="宋体" w:eastAsia="宋体" w:cs="宋体"/>
          <w:b/>
          <w:bCs/>
          <w:color w:val="auto"/>
          <w:spacing w:val="2"/>
          <w:sz w:val="21"/>
          <w:szCs w:val="21"/>
          <w:highlight w:val="none"/>
          <w:lang w:eastAsia="zh-CN"/>
        </w:rPr>
      </w:pPr>
      <w:r>
        <w:rPr>
          <w:rFonts w:hint="eastAsia" w:ascii="宋体" w:hAnsi="宋体" w:eastAsia="宋体" w:cs="宋体"/>
          <w:color w:val="auto"/>
          <w:sz w:val="21"/>
          <w:szCs w:val="21"/>
          <w:highlight w:val="none"/>
          <w:lang w:eastAsia="zh-CN"/>
        </w:rPr>
        <w:t>排水沟跨伸缩缝须严格按照批复的施工</w:t>
      </w:r>
      <w:r>
        <w:rPr>
          <w:rFonts w:hint="eastAsia" w:cs="宋体"/>
          <w:color w:val="auto"/>
          <w:sz w:val="21"/>
          <w:szCs w:val="21"/>
          <w:highlight w:val="none"/>
          <w:lang w:val="en-US" w:eastAsia="zh-CN"/>
        </w:rPr>
        <w:t>图纸</w:t>
      </w:r>
      <w:r>
        <w:rPr>
          <w:rFonts w:hint="eastAsia" w:ascii="宋体" w:hAnsi="宋体" w:eastAsia="宋体" w:cs="宋体"/>
          <w:color w:val="auto"/>
          <w:sz w:val="21"/>
          <w:szCs w:val="21"/>
          <w:highlight w:val="none"/>
          <w:lang w:eastAsia="zh-CN"/>
        </w:rPr>
        <w:t>要求埋设止水带做好防漏措施，橡胶带安装位置两侧采样聚硫密封膏密封。橡胶带采用抗老化能力强的合成橡胶。具体要求如下：</w:t>
      </w:r>
    </w:p>
    <w:p w14:paraId="278F3F7E">
      <w:pPr>
        <w:bidi w:val="0"/>
        <w:jc w:val="center"/>
        <w:rPr>
          <w:rFonts w:hint="eastAsia"/>
          <w:szCs w:val="21"/>
          <w:lang w:val="en-US" w:eastAsia="zh-CN"/>
        </w:rPr>
      </w:pPr>
      <w:bookmarkStart w:id="931" w:name="_Toc16506"/>
      <w:bookmarkStart w:id="932" w:name="_Toc26826"/>
      <w:bookmarkStart w:id="933" w:name="_Toc7226"/>
      <w:bookmarkStart w:id="934" w:name="_Toc16072"/>
      <w:r>
        <w:rPr>
          <w:rFonts w:hint="eastAsia"/>
          <w:szCs w:val="21"/>
          <w:lang w:val="en-US" w:eastAsia="zh-CN"/>
        </w:rPr>
        <mc:AlternateContent>
          <mc:Choice Requires="wps">
            <w:drawing>
              <wp:anchor distT="0" distB="0" distL="114300" distR="114300" simplePos="0" relativeHeight="251663360" behindDoc="0" locked="0" layoutInCell="1" allowOverlap="1">
                <wp:simplePos x="0" y="0"/>
                <wp:positionH relativeFrom="page">
                  <wp:posOffset>1199515</wp:posOffset>
                </wp:positionH>
                <wp:positionV relativeFrom="paragraph">
                  <wp:posOffset>215265</wp:posOffset>
                </wp:positionV>
                <wp:extent cx="5582285" cy="3318510"/>
                <wp:effectExtent l="0" t="0" r="0" b="0"/>
                <wp:wrapNone/>
                <wp:docPr id="6" name="文本框 3"/>
                <wp:cNvGraphicFramePr/>
                <a:graphic xmlns:a="http://schemas.openxmlformats.org/drawingml/2006/main">
                  <a:graphicData uri="http://schemas.microsoft.com/office/word/2010/wordprocessingShape">
                    <wps:wsp>
                      <wps:cNvSpPr txBox="1"/>
                      <wps:spPr>
                        <a:xfrm>
                          <a:off x="0" y="0"/>
                          <a:ext cx="5582285" cy="3318510"/>
                        </a:xfrm>
                        <a:prstGeom prst="rect">
                          <a:avLst/>
                        </a:prstGeom>
                        <a:noFill/>
                        <a:ln>
                          <a:noFill/>
                        </a:ln>
                      </wps:spPr>
                      <wps:txbx>
                        <w:txbxContent>
                          <w:tbl>
                            <w:tblPr>
                              <w:tblStyle w:val="108"/>
                              <w:tblW w:w="8034"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5"/>
                              <w:gridCol w:w="2013"/>
                              <w:gridCol w:w="2288"/>
                              <w:gridCol w:w="1265"/>
                              <w:gridCol w:w="1773"/>
                            </w:tblGrid>
                            <w:tr w14:paraId="7C2E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3B48D86F">
                                  <w:pPr>
                                    <w:pStyle w:val="110"/>
                                    <w:spacing w:before="0"/>
                                    <w:ind w:firstLine="0" w:firstLineChars="0"/>
                                    <w:jc w:val="center"/>
                                    <w:rPr>
                                      <w:rFonts w:hint="eastAsia"/>
                                      <w:b/>
                                    </w:rPr>
                                  </w:pPr>
                                  <w:r>
                                    <w:rPr>
                                      <w:rFonts w:hint="eastAsia"/>
                                      <w:b/>
                                    </w:rPr>
                                    <w:t>序号</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2FC8A5EA">
                                  <w:pPr>
                                    <w:pStyle w:val="110"/>
                                    <w:spacing w:before="0"/>
                                    <w:rPr>
                                      <w:rFonts w:hint="eastAsia"/>
                                      <w:b/>
                                    </w:rPr>
                                  </w:pPr>
                                  <w:r>
                                    <w:rPr>
                                      <w:rFonts w:hint="eastAsia"/>
                                      <w:b/>
                                    </w:rPr>
                                    <w:t>项    目</w:t>
                                  </w:r>
                                </w:p>
                              </w:tc>
                              <w:tc>
                                <w:tcPr>
                                  <w:tcW w:w="1265" w:type="dxa"/>
                                  <w:tcBorders>
                                    <w:top w:val="single" w:color="auto" w:sz="4" w:space="0"/>
                                    <w:left w:val="single" w:color="auto" w:sz="4" w:space="0"/>
                                    <w:bottom w:val="single" w:color="auto" w:sz="4" w:space="0"/>
                                    <w:right w:val="single" w:color="auto" w:sz="4" w:space="0"/>
                                  </w:tcBorders>
                                  <w:vAlign w:val="center"/>
                                </w:tcPr>
                                <w:p w14:paraId="709BC0AC">
                                  <w:pPr>
                                    <w:pStyle w:val="110"/>
                                    <w:spacing w:before="0"/>
                                    <w:rPr>
                                      <w:rFonts w:hint="eastAsia"/>
                                      <w:b/>
                                    </w:rPr>
                                  </w:pPr>
                                  <w:r>
                                    <w:rPr>
                                      <w:rFonts w:hint="eastAsia"/>
                                      <w:b/>
                                    </w:rPr>
                                    <w:t>单    位</w:t>
                                  </w:r>
                                </w:p>
                              </w:tc>
                              <w:tc>
                                <w:tcPr>
                                  <w:tcW w:w="1773" w:type="dxa"/>
                                  <w:tcBorders>
                                    <w:top w:val="single" w:color="auto" w:sz="4" w:space="0"/>
                                    <w:left w:val="single" w:color="auto" w:sz="4" w:space="0"/>
                                    <w:bottom w:val="single" w:color="auto" w:sz="4" w:space="0"/>
                                    <w:right w:val="single" w:color="auto" w:sz="4" w:space="0"/>
                                  </w:tcBorders>
                                  <w:vAlign w:val="center"/>
                                </w:tcPr>
                                <w:p w14:paraId="6B9A6F6F">
                                  <w:pPr>
                                    <w:pStyle w:val="110"/>
                                    <w:spacing w:before="0"/>
                                    <w:rPr>
                                      <w:rFonts w:hint="eastAsia"/>
                                      <w:b/>
                                    </w:rPr>
                                  </w:pPr>
                                  <w:r>
                                    <w:rPr>
                                      <w:rFonts w:hint="eastAsia"/>
                                      <w:b/>
                                    </w:rPr>
                                    <w:t>指    标</w:t>
                                  </w:r>
                                </w:p>
                              </w:tc>
                            </w:tr>
                            <w:tr w14:paraId="0259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4FB33166">
                                  <w:pPr>
                                    <w:pStyle w:val="110"/>
                                    <w:spacing w:before="0"/>
                                    <w:rPr>
                                      <w:rFonts w:hint="eastAsia"/>
                                    </w:rPr>
                                  </w:pPr>
                                  <w:r>
                                    <w:t>1</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3EE886CD">
                                  <w:pPr>
                                    <w:pStyle w:val="110"/>
                                    <w:spacing w:before="0"/>
                                    <w:rPr>
                                      <w:rFonts w:hint="eastAsia"/>
                                    </w:rPr>
                                  </w:pPr>
                                  <w:r>
                                    <w:t>硬度（邵尔 A）</w:t>
                                  </w:r>
                                </w:p>
                              </w:tc>
                              <w:tc>
                                <w:tcPr>
                                  <w:tcW w:w="1265" w:type="dxa"/>
                                  <w:tcBorders>
                                    <w:top w:val="single" w:color="auto" w:sz="4" w:space="0"/>
                                    <w:left w:val="single" w:color="auto" w:sz="4" w:space="0"/>
                                    <w:bottom w:val="single" w:color="auto" w:sz="4" w:space="0"/>
                                    <w:right w:val="single" w:color="auto" w:sz="4" w:space="0"/>
                                  </w:tcBorders>
                                  <w:vAlign w:val="center"/>
                                </w:tcPr>
                                <w:p w14:paraId="744BD982">
                                  <w:pPr>
                                    <w:pStyle w:val="110"/>
                                    <w:spacing w:before="0"/>
                                    <w:rPr>
                                      <w:rFonts w:hint="eastAsia"/>
                                    </w:rPr>
                                  </w:pPr>
                                  <w:r>
                                    <w:t>度</w:t>
                                  </w:r>
                                </w:p>
                              </w:tc>
                              <w:tc>
                                <w:tcPr>
                                  <w:tcW w:w="1773" w:type="dxa"/>
                                  <w:tcBorders>
                                    <w:top w:val="single" w:color="auto" w:sz="4" w:space="0"/>
                                    <w:left w:val="single" w:color="auto" w:sz="4" w:space="0"/>
                                    <w:bottom w:val="single" w:color="auto" w:sz="4" w:space="0"/>
                                    <w:right w:val="single" w:color="auto" w:sz="4" w:space="0"/>
                                  </w:tcBorders>
                                  <w:vAlign w:val="center"/>
                                </w:tcPr>
                                <w:p w14:paraId="7FE6E9EA">
                                  <w:pPr>
                                    <w:pStyle w:val="110"/>
                                    <w:spacing w:before="0"/>
                                    <w:rPr>
                                      <w:rFonts w:hint="eastAsia"/>
                                    </w:rPr>
                                  </w:pPr>
                                  <w:r>
                                    <w:t>60±5</w:t>
                                  </w:r>
                                </w:p>
                              </w:tc>
                            </w:tr>
                            <w:tr w14:paraId="3A96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1664797A">
                                  <w:pPr>
                                    <w:pStyle w:val="110"/>
                                    <w:spacing w:before="0"/>
                                    <w:rPr>
                                      <w:rFonts w:hint="eastAsia"/>
                                    </w:rPr>
                                  </w:pPr>
                                  <w:r>
                                    <w:t>2</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7E43B45E">
                                  <w:pPr>
                                    <w:pStyle w:val="110"/>
                                    <w:spacing w:before="0"/>
                                    <w:rPr>
                                      <w:rFonts w:hint="eastAsia"/>
                                    </w:rPr>
                                  </w:pPr>
                                  <w:r>
                                    <w:t>拉伸强度</w:t>
                                  </w:r>
                                </w:p>
                              </w:tc>
                              <w:tc>
                                <w:tcPr>
                                  <w:tcW w:w="1265" w:type="dxa"/>
                                  <w:tcBorders>
                                    <w:top w:val="single" w:color="auto" w:sz="4" w:space="0"/>
                                    <w:left w:val="single" w:color="auto" w:sz="4" w:space="0"/>
                                    <w:bottom w:val="single" w:color="auto" w:sz="4" w:space="0"/>
                                    <w:right w:val="single" w:color="auto" w:sz="4" w:space="0"/>
                                  </w:tcBorders>
                                  <w:vAlign w:val="center"/>
                                </w:tcPr>
                                <w:p w14:paraId="07F2FF27">
                                  <w:pPr>
                                    <w:pStyle w:val="110"/>
                                    <w:spacing w:before="0"/>
                                    <w:rPr>
                                      <w:rFonts w:hint="eastAsia"/>
                                    </w:rPr>
                                  </w:pPr>
                                  <w:r>
                                    <w:t>Mpa</w:t>
                                  </w:r>
                                </w:p>
                              </w:tc>
                              <w:tc>
                                <w:tcPr>
                                  <w:tcW w:w="1773" w:type="dxa"/>
                                  <w:tcBorders>
                                    <w:top w:val="single" w:color="auto" w:sz="4" w:space="0"/>
                                    <w:left w:val="single" w:color="auto" w:sz="4" w:space="0"/>
                                    <w:bottom w:val="single" w:color="auto" w:sz="4" w:space="0"/>
                                    <w:right w:val="single" w:color="auto" w:sz="4" w:space="0"/>
                                  </w:tcBorders>
                                  <w:vAlign w:val="center"/>
                                </w:tcPr>
                                <w:p w14:paraId="0A6D632C">
                                  <w:pPr>
                                    <w:pStyle w:val="110"/>
                                    <w:spacing w:before="0"/>
                                    <w:rPr>
                                      <w:rFonts w:hint="eastAsia"/>
                                    </w:rPr>
                                  </w:pPr>
                                  <w:r>
                                    <w:t>≥15</w:t>
                                  </w:r>
                                </w:p>
                              </w:tc>
                            </w:tr>
                            <w:tr w14:paraId="7C43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25932A93">
                                  <w:pPr>
                                    <w:pStyle w:val="110"/>
                                    <w:spacing w:before="0"/>
                                    <w:rPr>
                                      <w:rFonts w:hint="eastAsia"/>
                                    </w:rPr>
                                  </w:pPr>
                                  <w:r>
                                    <w:t>3</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04188ABB">
                                  <w:pPr>
                                    <w:pStyle w:val="110"/>
                                    <w:spacing w:before="0"/>
                                    <w:rPr>
                                      <w:rFonts w:hint="eastAsia"/>
                                    </w:rPr>
                                  </w:pPr>
                                  <w:r>
                                    <w:t>扯断伸长率</w:t>
                                  </w:r>
                                </w:p>
                              </w:tc>
                              <w:tc>
                                <w:tcPr>
                                  <w:tcW w:w="1265" w:type="dxa"/>
                                  <w:tcBorders>
                                    <w:top w:val="single" w:color="auto" w:sz="4" w:space="0"/>
                                    <w:left w:val="single" w:color="auto" w:sz="4" w:space="0"/>
                                    <w:bottom w:val="single" w:color="auto" w:sz="4" w:space="0"/>
                                    <w:right w:val="single" w:color="auto" w:sz="4" w:space="0"/>
                                  </w:tcBorders>
                                  <w:vAlign w:val="center"/>
                                </w:tcPr>
                                <w:p w14:paraId="47E770E4">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3BDEAE89">
                                  <w:pPr>
                                    <w:pStyle w:val="110"/>
                                    <w:spacing w:before="0"/>
                                    <w:rPr>
                                      <w:rFonts w:hint="eastAsia"/>
                                    </w:rPr>
                                  </w:pPr>
                                  <w:r>
                                    <w:t>≥380</w:t>
                                  </w:r>
                                </w:p>
                              </w:tc>
                            </w:tr>
                            <w:tr w14:paraId="1E6E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vMerge w:val="restart"/>
                                  <w:tcBorders>
                                    <w:top w:val="single" w:color="auto" w:sz="4" w:space="0"/>
                                    <w:left w:val="single" w:color="auto" w:sz="4" w:space="0"/>
                                    <w:bottom w:val="single" w:color="auto" w:sz="4" w:space="0"/>
                                    <w:right w:val="single" w:color="auto" w:sz="4" w:space="0"/>
                                  </w:tcBorders>
                                  <w:vAlign w:val="center"/>
                                </w:tcPr>
                                <w:p w14:paraId="40A2CCE0">
                                  <w:pPr>
                                    <w:pStyle w:val="110"/>
                                    <w:spacing w:before="0"/>
                                    <w:rPr>
                                      <w:rFonts w:hint="eastAsia"/>
                                    </w:rPr>
                                  </w:pPr>
                                  <w:r>
                                    <w:t>4</w:t>
                                  </w:r>
                                </w:p>
                              </w:tc>
                              <w:tc>
                                <w:tcPr>
                                  <w:tcW w:w="2013" w:type="dxa"/>
                                  <w:vMerge w:val="restart"/>
                                  <w:tcBorders>
                                    <w:top w:val="single" w:color="auto" w:sz="4" w:space="0"/>
                                    <w:left w:val="single" w:color="auto" w:sz="4" w:space="0"/>
                                    <w:bottom w:val="single" w:color="auto" w:sz="4" w:space="0"/>
                                    <w:right w:val="single" w:color="auto" w:sz="4" w:space="0"/>
                                  </w:tcBorders>
                                  <w:vAlign w:val="center"/>
                                </w:tcPr>
                                <w:p w14:paraId="74B9743E">
                                  <w:pPr>
                                    <w:pStyle w:val="110"/>
                                    <w:spacing w:before="0"/>
                                    <w:rPr>
                                      <w:rFonts w:hint="eastAsia"/>
                                    </w:rPr>
                                  </w:pPr>
                                  <w:r>
                                    <w:t>压缩永久变形</w:t>
                                  </w:r>
                                </w:p>
                              </w:tc>
                              <w:tc>
                                <w:tcPr>
                                  <w:tcW w:w="2288" w:type="dxa"/>
                                  <w:tcBorders>
                                    <w:top w:val="single" w:color="auto" w:sz="4" w:space="0"/>
                                    <w:left w:val="single" w:color="auto" w:sz="4" w:space="0"/>
                                    <w:bottom w:val="single" w:color="auto" w:sz="4" w:space="0"/>
                                    <w:right w:val="single" w:color="auto" w:sz="4" w:space="0"/>
                                  </w:tcBorders>
                                  <w:vAlign w:val="center"/>
                                </w:tcPr>
                                <w:p w14:paraId="1D2FF6B3">
                                  <w:pPr>
                                    <w:pStyle w:val="110"/>
                                    <w:spacing w:before="0"/>
                                    <w:rPr>
                                      <w:rFonts w:hint="eastAsia"/>
                                    </w:rPr>
                                  </w:pPr>
                                  <w:r>
                                    <w:t>（70℃X24h）</w:t>
                                  </w:r>
                                </w:p>
                              </w:tc>
                              <w:tc>
                                <w:tcPr>
                                  <w:tcW w:w="1265" w:type="dxa"/>
                                  <w:tcBorders>
                                    <w:top w:val="single" w:color="auto" w:sz="4" w:space="0"/>
                                    <w:left w:val="single" w:color="auto" w:sz="4" w:space="0"/>
                                    <w:bottom w:val="single" w:color="auto" w:sz="4" w:space="0"/>
                                    <w:right w:val="single" w:color="auto" w:sz="4" w:space="0"/>
                                  </w:tcBorders>
                                  <w:vAlign w:val="center"/>
                                </w:tcPr>
                                <w:p w14:paraId="2A238B5D">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541AA3BC">
                                  <w:pPr>
                                    <w:pStyle w:val="110"/>
                                    <w:spacing w:before="0"/>
                                    <w:rPr>
                                      <w:rFonts w:hint="eastAsia"/>
                                    </w:rPr>
                                  </w:pPr>
                                  <w:r>
                                    <w:t>≤35</w:t>
                                  </w:r>
                                </w:p>
                              </w:tc>
                            </w:tr>
                            <w:tr w14:paraId="3FE8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29172BF4">
                                  <w:pPr>
                                    <w:jc w:val="center"/>
                                    <w:rPr>
                                      <w:rFonts w:hint="eastAsia"/>
                                    </w:rPr>
                                  </w:pPr>
                                </w:p>
                              </w:tc>
                              <w:tc>
                                <w:tcPr>
                                  <w:tcW w:w="2013" w:type="dxa"/>
                                  <w:vMerge w:val="continue"/>
                                  <w:tcBorders>
                                    <w:top w:val="single" w:color="auto" w:sz="4" w:space="0"/>
                                    <w:left w:val="single" w:color="auto" w:sz="4" w:space="0"/>
                                    <w:bottom w:val="single" w:color="auto" w:sz="4" w:space="0"/>
                                    <w:right w:val="single" w:color="auto" w:sz="4" w:space="0"/>
                                  </w:tcBorders>
                                  <w:vAlign w:val="center"/>
                                </w:tcPr>
                                <w:p w14:paraId="29DA4033">
                                  <w:pPr>
                                    <w:jc w:val="center"/>
                                    <w:rPr>
                                      <w:rFonts w:hint="eastAsia"/>
                                    </w:rPr>
                                  </w:pPr>
                                </w:p>
                              </w:tc>
                              <w:tc>
                                <w:tcPr>
                                  <w:tcW w:w="2288" w:type="dxa"/>
                                  <w:tcBorders>
                                    <w:top w:val="single" w:color="auto" w:sz="4" w:space="0"/>
                                    <w:left w:val="single" w:color="auto" w:sz="4" w:space="0"/>
                                    <w:bottom w:val="single" w:color="auto" w:sz="4" w:space="0"/>
                                    <w:right w:val="single" w:color="auto" w:sz="4" w:space="0"/>
                                  </w:tcBorders>
                                  <w:vAlign w:val="center"/>
                                </w:tcPr>
                                <w:p w14:paraId="5FBB7E52">
                                  <w:pPr>
                                    <w:pStyle w:val="110"/>
                                    <w:spacing w:before="0"/>
                                    <w:rPr>
                                      <w:rFonts w:hint="eastAsia"/>
                                    </w:rPr>
                                  </w:pPr>
                                  <w:r>
                                    <w:t>（23℃X168h）</w:t>
                                  </w:r>
                                </w:p>
                              </w:tc>
                              <w:tc>
                                <w:tcPr>
                                  <w:tcW w:w="1265" w:type="dxa"/>
                                  <w:tcBorders>
                                    <w:top w:val="single" w:color="auto" w:sz="4" w:space="0"/>
                                    <w:left w:val="single" w:color="auto" w:sz="4" w:space="0"/>
                                    <w:bottom w:val="single" w:color="auto" w:sz="4" w:space="0"/>
                                    <w:right w:val="single" w:color="auto" w:sz="4" w:space="0"/>
                                  </w:tcBorders>
                                  <w:vAlign w:val="center"/>
                                </w:tcPr>
                                <w:p w14:paraId="5D65F30C">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31BE7817">
                                  <w:pPr>
                                    <w:pStyle w:val="110"/>
                                    <w:spacing w:before="0"/>
                                    <w:rPr>
                                      <w:rFonts w:hint="eastAsia"/>
                                    </w:rPr>
                                  </w:pPr>
                                  <w:r>
                                    <w:t>≤20</w:t>
                                  </w:r>
                                </w:p>
                              </w:tc>
                            </w:tr>
                            <w:tr w14:paraId="2B5A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61F49798">
                                  <w:pPr>
                                    <w:pStyle w:val="110"/>
                                    <w:spacing w:before="0"/>
                                    <w:rPr>
                                      <w:rFonts w:hint="eastAsia"/>
                                    </w:rPr>
                                  </w:pPr>
                                  <w:r>
                                    <w:t>5</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2DF40166">
                                  <w:pPr>
                                    <w:pStyle w:val="110"/>
                                    <w:spacing w:before="0"/>
                                    <w:rPr>
                                      <w:rFonts w:hint="eastAsia"/>
                                    </w:rPr>
                                  </w:pPr>
                                  <w:r>
                                    <w:t>撕裂强度</w:t>
                                  </w:r>
                                </w:p>
                              </w:tc>
                              <w:tc>
                                <w:tcPr>
                                  <w:tcW w:w="1265" w:type="dxa"/>
                                  <w:tcBorders>
                                    <w:top w:val="single" w:color="auto" w:sz="4" w:space="0"/>
                                    <w:left w:val="single" w:color="auto" w:sz="4" w:space="0"/>
                                    <w:bottom w:val="single" w:color="auto" w:sz="4" w:space="0"/>
                                    <w:right w:val="single" w:color="auto" w:sz="4" w:space="0"/>
                                  </w:tcBorders>
                                  <w:vAlign w:val="center"/>
                                </w:tcPr>
                                <w:p w14:paraId="6123D8C1">
                                  <w:pPr>
                                    <w:pStyle w:val="110"/>
                                    <w:spacing w:before="0"/>
                                    <w:rPr>
                                      <w:rFonts w:hint="eastAsia"/>
                                    </w:rPr>
                                  </w:pPr>
                                  <w:r>
                                    <w:t>KN/m</w:t>
                                  </w:r>
                                </w:p>
                              </w:tc>
                              <w:tc>
                                <w:tcPr>
                                  <w:tcW w:w="1773" w:type="dxa"/>
                                  <w:tcBorders>
                                    <w:top w:val="single" w:color="auto" w:sz="4" w:space="0"/>
                                    <w:left w:val="single" w:color="auto" w:sz="4" w:space="0"/>
                                    <w:bottom w:val="single" w:color="auto" w:sz="4" w:space="0"/>
                                    <w:right w:val="single" w:color="auto" w:sz="4" w:space="0"/>
                                  </w:tcBorders>
                                  <w:vAlign w:val="center"/>
                                </w:tcPr>
                                <w:p w14:paraId="7A4EC8E9">
                                  <w:pPr>
                                    <w:pStyle w:val="110"/>
                                    <w:spacing w:before="0"/>
                                    <w:rPr>
                                      <w:rFonts w:hint="eastAsia"/>
                                    </w:rPr>
                                  </w:pPr>
                                  <w:r>
                                    <w:t>≥30</w:t>
                                  </w:r>
                                </w:p>
                              </w:tc>
                            </w:tr>
                            <w:tr w14:paraId="1171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72770435">
                                  <w:pPr>
                                    <w:pStyle w:val="110"/>
                                    <w:spacing w:before="0"/>
                                    <w:rPr>
                                      <w:rFonts w:hint="eastAsia"/>
                                    </w:rPr>
                                  </w:pPr>
                                  <w:r>
                                    <w:t>6</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79605703">
                                  <w:pPr>
                                    <w:pStyle w:val="110"/>
                                    <w:spacing w:before="0"/>
                                    <w:rPr>
                                      <w:rFonts w:hint="eastAsia"/>
                                    </w:rPr>
                                  </w:pPr>
                                  <w:r>
                                    <w:t>脆性温度</w:t>
                                  </w:r>
                                </w:p>
                              </w:tc>
                              <w:tc>
                                <w:tcPr>
                                  <w:tcW w:w="1265" w:type="dxa"/>
                                  <w:tcBorders>
                                    <w:top w:val="single" w:color="auto" w:sz="4" w:space="0"/>
                                    <w:left w:val="single" w:color="auto" w:sz="4" w:space="0"/>
                                    <w:bottom w:val="single" w:color="auto" w:sz="4" w:space="0"/>
                                    <w:right w:val="single" w:color="auto" w:sz="4" w:space="0"/>
                                  </w:tcBorders>
                                  <w:vAlign w:val="center"/>
                                </w:tcPr>
                                <w:p w14:paraId="13DD1B48">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5DDE6C37">
                                  <w:pPr>
                                    <w:pStyle w:val="110"/>
                                    <w:spacing w:before="0"/>
                                    <w:rPr>
                                      <w:rFonts w:hint="eastAsia"/>
                                    </w:rPr>
                                  </w:pPr>
                                  <w:r>
                                    <w:t>≤-45</w:t>
                                  </w:r>
                                </w:p>
                              </w:tc>
                            </w:tr>
                            <w:tr w14:paraId="365E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vMerge w:val="restart"/>
                                  <w:tcBorders>
                                    <w:top w:val="single" w:color="auto" w:sz="4" w:space="0"/>
                                    <w:left w:val="single" w:color="auto" w:sz="4" w:space="0"/>
                                    <w:bottom w:val="single" w:color="auto" w:sz="4" w:space="0"/>
                                    <w:right w:val="single" w:color="auto" w:sz="4" w:space="0"/>
                                  </w:tcBorders>
                                  <w:vAlign w:val="center"/>
                                </w:tcPr>
                                <w:p w14:paraId="2BB6F349">
                                  <w:pPr>
                                    <w:pStyle w:val="110"/>
                                    <w:spacing w:before="0"/>
                                    <w:rPr>
                                      <w:rFonts w:hint="eastAsia"/>
                                    </w:rPr>
                                  </w:pPr>
                                  <w:r>
                                    <w:t>7</w:t>
                                  </w:r>
                                </w:p>
                              </w:tc>
                              <w:tc>
                                <w:tcPr>
                                  <w:tcW w:w="2013" w:type="dxa"/>
                                  <w:vMerge w:val="restart"/>
                                  <w:tcBorders>
                                    <w:top w:val="single" w:color="auto" w:sz="4" w:space="0"/>
                                    <w:left w:val="single" w:color="auto" w:sz="4" w:space="0"/>
                                    <w:bottom w:val="single" w:color="auto" w:sz="4" w:space="0"/>
                                    <w:right w:val="single" w:color="auto" w:sz="4" w:space="0"/>
                                  </w:tcBorders>
                                  <w:vAlign w:val="center"/>
                                </w:tcPr>
                                <w:p w14:paraId="50FC3B65">
                                  <w:pPr>
                                    <w:pStyle w:val="110"/>
                                    <w:spacing w:before="0"/>
                                    <w:ind w:firstLine="0" w:firstLineChars="0"/>
                                    <w:rPr>
                                      <w:rFonts w:hint="eastAsia"/>
                                      <w:lang w:eastAsia="zh-CN"/>
                                    </w:rPr>
                                  </w:pPr>
                                  <w:r>
                                    <w:rPr>
                                      <w:lang w:eastAsia="zh-CN"/>
                                    </w:rPr>
                                    <w:t>热空气老化（70℃</w:t>
                                  </w:r>
                                </w:p>
                                <w:p w14:paraId="1D989298">
                                  <w:pPr>
                                    <w:pStyle w:val="110"/>
                                    <w:spacing w:before="0"/>
                                    <w:rPr>
                                      <w:rFonts w:hint="eastAsia"/>
                                      <w:lang w:eastAsia="zh-CN"/>
                                    </w:rPr>
                                  </w:pPr>
                                  <w:r>
                                    <w:rPr>
                                      <w:lang w:eastAsia="zh-CN"/>
                                    </w:rPr>
                                    <w:t>X168h）</w:t>
                                  </w:r>
                                </w:p>
                              </w:tc>
                              <w:tc>
                                <w:tcPr>
                                  <w:tcW w:w="2288" w:type="dxa"/>
                                  <w:tcBorders>
                                    <w:top w:val="single" w:color="auto" w:sz="4" w:space="0"/>
                                    <w:left w:val="single" w:color="auto" w:sz="4" w:space="0"/>
                                    <w:bottom w:val="single" w:color="auto" w:sz="4" w:space="0"/>
                                    <w:right w:val="single" w:color="auto" w:sz="4" w:space="0"/>
                                  </w:tcBorders>
                                  <w:vAlign w:val="center"/>
                                </w:tcPr>
                                <w:p w14:paraId="4CAA39DE">
                                  <w:pPr>
                                    <w:pStyle w:val="110"/>
                                    <w:spacing w:before="0"/>
                                    <w:rPr>
                                      <w:rFonts w:hint="eastAsia"/>
                                    </w:rPr>
                                  </w:pPr>
                                  <w:r>
                                    <w:t>硬度（邵尔 A）变化</w:t>
                                  </w:r>
                                </w:p>
                              </w:tc>
                              <w:tc>
                                <w:tcPr>
                                  <w:tcW w:w="1265" w:type="dxa"/>
                                  <w:tcBorders>
                                    <w:top w:val="single" w:color="auto" w:sz="4" w:space="0"/>
                                    <w:left w:val="single" w:color="auto" w:sz="4" w:space="0"/>
                                    <w:bottom w:val="single" w:color="auto" w:sz="4" w:space="0"/>
                                    <w:right w:val="single" w:color="auto" w:sz="4" w:space="0"/>
                                  </w:tcBorders>
                                  <w:vAlign w:val="center"/>
                                </w:tcPr>
                                <w:p w14:paraId="662404E3">
                                  <w:pPr>
                                    <w:pStyle w:val="110"/>
                                    <w:spacing w:before="0"/>
                                    <w:rPr>
                                      <w:rFonts w:hint="eastAsia"/>
                                    </w:rPr>
                                  </w:pPr>
                                  <w:r>
                                    <w:t>度</w:t>
                                  </w:r>
                                </w:p>
                              </w:tc>
                              <w:tc>
                                <w:tcPr>
                                  <w:tcW w:w="1773" w:type="dxa"/>
                                  <w:tcBorders>
                                    <w:top w:val="single" w:color="auto" w:sz="4" w:space="0"/>
                                    <w:left w:val="single" w:color="auto" w:sz="4" w:space="0"/>
                                    <w:bottom w:val="single" w:color="auto" w:sz="4" w:space="0"/>
                                    <w:right w:val="single" w:color="auto" w:sz="4" w:space="0"/>
                                  </w:tcBorders>
                                  <w:vAlign w:val="center"/>
                                </w:tcPr>
                                <w:p w14:paraId="486F8D7A">
                                  <w:pPr>
                                    <w:pStyle w:val="110"/>
                                    <w:spacing w:before="0"/>
                                    <w:rPr>
                                      <w:rFonts w:hint="eastAsia"/>
                                    </w:rPr>
                                  </w:pPr>
                                  <w:r>
                                    <w:t>≤+8</w:t>
                                  </w:r>
                                </w:p>
                              </w:tc>
                            </w:tr>
                            <w:tr w14:paraId="59E5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7BC3E6EF">
                                  <w:pPr>
                                    <w:jc w:val="center"/>
                                    <w:rPr>
                                      <w:rFonts w:hint="eastAsia"/>
                                    </w:rPr>
                                  </w:pPr>
                                </w:p>
                              </w:tc>
                              <w:tc>
                                <w:tcPr>
                                  <w:tcW w:w="2013" w:type="dxa"/>
                                  <w:vMerge w:val="continue"/>
                                  <w:tcBorders>
                                    <w:top w:val="single" w:color="auto" w:sz="4" w:space="0"/>
                                    <w:left w:val="single" w:color="auto" w:sz="4" w:space="0"/>
                                    <w:bottom w:val="single" w:color="auto" w:sz="4" w:space="0"/>
                                    <w:right w:val="single" w:color="auto" w:sz="4" w:space="0"/>
                                  </w:tcBorders>
                                  <w:vAlign w:val="center"/>
                                </w:tcPr>
                                <w:p w14:paraId="6302CC06">
                                  <w:pPr>
                                    <w:jc w:val="center"/>
                                    <w:rPr>
                                      <w:rFonts w:hint="eastAsia"/>
                                    </w:rPr>
                                  </w:pPr>
                                </w:p>
                              </w:tc>
                              <w:tc>
                                <w:tcPr>
                                  <w:tcW w:w="2288" w:type="dxa"/>
                                  <w:tcBorders>
                                    <w:top w:val="single" w:color="auto" w:sz="4" w:space="0"/>
                                    <w:left w:val="single" w:color="auto" w:sz="4" w:space="0"/>
                                    <w:bottom w:val="single" w:color="auto" w:sz="4" w:space="0"/>
                                    <w:right w:val="single" w:color="auto" w:sz="4" w:space="0"/>
                                  </w:tcBorders>
                                  <w:vAlign w:val="center"/>
                                </w:tcPr>
                                <w:p w14:paraId="6D784FB3">
                                  <w:pPr>
                                    <w:pStyle w:val="110"/>
                                    <w:spacing w:before="0"/>
                                    <w:rPr>
                                      <w:rFonts w:hint="eastAsia"/>
                                    </w:rPr>
                                  </w:pPr>
                                  <w:r>
                                    <w:t>拉伸强度</w:t>
                                  </w:r>
                                </w:p>
                              </w:tc>
                              <w:tc>
                                <w:tcPr>
                                  <w:tcW w:w="1265" w:type="dxa"/>
                                  <w:tcBorders>
                                    <w:top w:val="single" w:color="auto" w:sz="4" w:space="0"/>
                                    <w:left w:val="single" w:color="auto" w:sz="4" w:space="0"/>
                                    <w:bottom w:val="single" w:color="auto" w:sz="4" w:space="0"/>
                                    <w:right w:val="single" w:color="auto" w:sz="4" w:space="0"/>
                                  </w:tcBorders>
                                  <w:vAlign w:val="center"/>
                                </w:tcPr>
                                <w:p w14:paraId="5762124E">
                                  <w:pPr>
                                    <w:pStyle w:val="110"/>
                                    <w:spacing w:before="0"/>
                                    <w:rPr>
                                      <w:rFonts w:hint="eastAsia"/>
                                    </w:rPr>
                                  </w:pPr>
                                  <w:r>
                                    <w:t>Mpa</w:t>
                                  </w:r>
                                </w:p>
                              </w:tc>
                              <w:tc>
                                <w:tcPr>
                                  <w:tcW w:w="1773" w:type="dxa"/>
                                  <w:tcBorders>
                                    <w:top w:val="single" w:color="auto" w:sz="4" w:space="0"/>
                                    <w:left w:val="single" w:color="auto" w:sz="4" w:space="0"/>
                                    <w:bottom w:val="single" w:color="auto" w:sz="4" w:space="0"/>
                                    <w:right w:val="single" w:color="auto" w:sz="4" w:space="0"/>
                                  </w:tcBorders>
                                  <w:vAlign w:val="center"/>
                                </w:tcPr>
                                <w:p w14:paraId="015D7F14">
                                  <w:pPr>
                                    <w:pStyle w:val="110"/>
                                    <w:spacing w:before="0"/>
                                    <w:rPr>
                                      <w:rFonts w:hint="eastAsia"/>
                                    </w:rPr>
                                  </w:pPr>
                                  <w:r>
                                    <w:t>≥12</w:t>
                                  </w:r>
                                </w:p>
                              </w:tc>
                            </w:tr>
                            <w:tr w14:paraId="1E65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1056BDD2">
                                  <w:pPr>
                                    <w:jc w:val="center"/>
                                    <w:rPr>
                                      <w:rFonts w:hint="eastAsia"/>
                                    </w:rPr>
                                  </w:pPr>
                                </w:p>
                              </w:tc>
                              <w:tc>
                                <w:tcPr>
                                  <w:tcW w:w="2013" w:type="dxa"/>
                                  <w:vMerge w:val="continue"/>
                                  <w:tcBorders>
                                    <w:top w:val="single" w:color="auto" w:sz="4" w:space="0"/>
                                    <w:left w:val="single" w:color="auto" w:sz="4" w:space="0"/>
                                    <w:bottom w:val="single" w:color="auto" w:sz="4" w:space="0"/>
                                    <w:right w:val="single" w:color="auto" w:sz="4" w:space="0"/>
                                  </w:tcBorders>
                                  <w:vAlign w:val="center"/>
                                </w:tcPr>
                                <w:p w14:paraId="4A5DB1CE">
                                  <w:pPr>
                                    <w:jc w:val="center"/>
                                    <w:rPr>
                                      <w:rFonts w:hint="eastAsia"/>
                                    </w:rPr>
                                  </w:pPr>
                                </w:p>
                              </w:tc>
                              <w:tc>
                                <w:tcPr>
                                  <w:tcW w:w="2288" w:type="dxa"/>
                                  <w:tcBorders>
                                    <w:top w:val="single" w:color="auto" w:sz="4" w:space="0"/>
                                    <w:left w:val="single" w:color="auto" w:sz="4" w:space="0"/>
                                    <w:bottom w:val="single" w:color="auto" w:sz="4" w:space="0"/>
                                    <w:right w:val="single" w:color="auto" w:sz="4" w:space="0"/>
                                  </w:tcBorders>
                                  <w:vAlign w:val="center"/>
                                </w:tcPr>
                                <w:p w14:paraId="17C29B94">
                                  <w:pPr>
                                    <w:pStyle w:val="110"/>
                                    <w:spacing w:before="0"/>
                                    <w:rPr>
                                      <w:rFonts w:hint="eastAsia"/>
                                    </w:rPr>
                                  </w:pPr>
                                  <w:r>
                                    <w:t>扯断伸长率</w:t>
                                  </w:r>
                                </w:p>
                              </w:tc>
                              <w:tc>
                                <w:tcPr>
                                  <w:tcW w:w="1265" w:type="dxa"/>
                                  <w:tcBorders>
                                    <w:top w:val="single" w:color="auto" w:sz="4" w:space="0"/>
                                    <w:left w:val="single" w:color="auto" w:sz="4" w:space="0"/>
                                    <w:bottom w:val="single" w:color="auto" w:sz="4" w:space="0"/>
                                    <w:right w:val="single" w:color="auto" w:sz="4" w:space="0"/>
                                  </w:tcBorders>
                                  <w:vAlign w:val="center"/>
                                </w:tcPr>
                                <w:p w14:paraId="6ACECC1D">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08CE44F8">
                                  <w:pPr>
                                    <w:pStyle w:val="110"/>
                                    <w:spacing w:before="0"/>
                                    <w:rPr>
                                      <w:rFonts w:hint="eastAsia"/>
                                    </w:rPr>
                                  </w:pPr>
                                  <w:r>
                                    <w:t>≥300</w:t>
                                  </w:r>
                                </w:p>
                              </w:tc>
                            </w:tr>
                            <w:tr w14:paraId="608A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48AE11A7">
                                  <w:pPr>
                                    <w:pStyle w:val="110"/>
                                    <w:spacing w:before="0"/>
                                    <w:rPr>
                                      <w:rFonts w:hint="eastAsia"/>
                                    </w:rPr>
                                  </w:pPr>
                                  <w:r>
                                    <w:t>8</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4E0BE297">
                                  <w:pPr>
                                    <w:pStyle w:val="110"/>
                                    <w:spacing w:before="0"/>
                                    <w:rPr>
                                      <w:rFonts w:hint="eastAsia"/>
                                    </w:rPr>
                                  </w:pPr>
                                  <w:r>
                                    <w:t>臭氧老化 50pphm：20%，48h</w:t>
                                  </w:r>
                                </w:p>
                              </w:tc>
                              <w:tc>
                                <w:tcPr>
                                  <w:tcW w:w="1265" w:type="dxa"/>
                                  <w:tcBorders>
                                    <w:top w:val="single" w:color="auto" w:sz="4" w:space="0"/>
                                    <w:left w:val="single" w:color="auto" w:sz="4" w:space="0"/>
                                    <w:bottom w:val="single" w:color="auto" w:sz="4" w:space="0"/>
                                    <w:right w:val="single" w:color="auto" w:sz="4" w:space="0"/>
                                  </w:tcBorders>
                                  <w:vAlign w:val="center"/>
                                </w:tcPr>
                                <w:p w14:paraId="085E407A">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73E1FA3E">
                                  <w:pPr>
                                    <w:pStyle w:val="110"/>
                                    <w:spacing w:before="0"/>
                                    <w:rPr>
                                      <w:rFonts w:hint="eastAsia"/>
                                    </w:rPr>
                                  </w:pPr>
                                  <w:r>
                                    <w:t>2 级</w:t>
                                  </w:r>
                                </w:p>
                              </w:tc>
                            </w:tr>
                            <w:tr w14:paraId="1DDD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11CE46B3">
                                  <w:pPr>
                                    <w:pStyle w:val="110"/>
                                    <w:spacing w:before="0"/>
                                    <w:rPr>
                                      <w:rFonts w:hint="eastAsia"/>
                                    </w:rPr>
                                  </w:pPr>
                                  <w:r>
                                    <w:t>9</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5E979FA9">
                                  <w:pPr>
                                    <w:pStyle w:val="110"/>
                                    <w:spacing w:before="0"/>
                                    <w:rPr>
                                      <w:rFonts w:hint="eastAsia"/>
                                    </w:rPr>
                                  </w:pPr>
                                  <w:r>
                                    <w:t>橡胶与金属粘合</w:t>
                                  </w:r>
                                </w:p>
                              </w:tc>
                              <w:tc>
                                <w:tcPr>
                                  <w:tcW w:w="1265" w:type="dxa"/>
                                  <w:tcBorders>
                                    <w:top w:val="single" w:color="auto" w:sz="4" w:space="0"/>
                                    <w:left w:val="single" w:color="auto" w:sz="4" w:space="0"/>
                                    <w:bottom w:val="single" w:color="auto" w:sz="4" w:space="0"/>
                                    <w:right w:val="single" w:color="auto" w:sz="4" w:space="0"/>
                                  </w:tcBorders>
                                  <w:vAlign w:val="center"/>
                                </w:tcPr>
                                <w:p w14:paraId="64AAFF0B">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7D61F3AC">
                                  <w:pPr>
                                    <w:pStyle w:val="110"/>
                                    <w:spacing w:before="0"/>
                                    <w:ind w:firstLine="0" w:firstLineChars="0"/>
                                    <w:rPr>
                                      <w:rFonts w:hint="eastAsia"/>
                                    </w:rPr>
                                  </w:pPr>
                                  <w:r>
                                    <w:t>断面在弹性体内</w:t>
                                  </w:r>
                                </w:p>
                              </w:tc>
                            </w:tr>
                          </w:tbl>
                          <w:p w14:paraId="438434E3">
                            <w:pPr>
                              <w:pStyle w:val="2"/>
                              <w:spacing w:before="0"/>
                              <w:ind w:left="0" w:firstLine="0"/>
                              <w:rPr>
                                <w:rFonts w:hint="eastAsia"/>
                              </w:rPr>
                            </w:pPr>
                          </w:p>
                        </w:txbxContent>
                      </wps:txbx>
                      <wps:bodyPr lIns="0" tIns="0" rIns="0" bIns="0" upright="1"/>
                    </wps:wsp>
                  </a:graphicData>
                </a:graphic>
              </wp:anchor>
            </w:drawing>
          </mc:Choice>
          <mc:Fallback>
            <w:pict>
              <v:shape id="文本框 3" o:spid="_x0000_s1026" o:spt="202" type="#_x0000_t202" style="position:absolute;left:0pt;margin-left:94.45pt;margin-top:16.95pt;height:261.3pt;width:439.55pt;mso-position-horizontal-relative:page;z-index:251663360;mso-width-relative:page;mso-height-relative:page;" filled="f" stroked="f" coordsize="21600,21600" o:gfxdata="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80dL9gAAAALAQAADwAAAAAAAAABACAAAAAiAAAAZHJzL2Rvd25yZXYueG1sUEsB&#10;AhQAFAAAAAgAh07iQPnqMPy8AQAAcwMAAA4AAAAAAAAAAQAgAAAAJwEAAGRycy9lMm9Eb2MueG1s&#10;UEsFBgAAAAAGAAYAWQEAAFUFAAAAAA==&#10;">
                <v:fill on="f" focussize="0,0"/>
                <v:stroke on="f"/>
                <v:imagedata o:title=""/>
                <o:lock v:ext="edit" aspectratio="f"/>
                <v:textbox inset="0mm,0mm,0mm,0mm">
                  <w:txbxContent>
                    <w:tbl>
                      <w:tblPr>
                        <w:tblStyle w:val="108"/>
                        <w:tblW w:w="8034" w:type="dxa"/>
                        <w:tblInd w:w="3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95"/>
                        <w:gridCol w:w="2013"/>
                        <w:gridCol w:w="2288"/>
                        <w:gridCol w:w="1265"/>
                        <w:gridCol w:w="1773"/>
                      </w:tblGrid>
                      <w:tr w14:paraId="7C2E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3B48D86F">
                            <w:pPr>
                              <w:pStyle w:val="110"/>
                              <w:spacing w:before="0"/>
                              <w:ind w:firstLine="0" w:firstLineChars="0"/>
                              <w:jc w:val="center"/>
                              <w:rPr>
                                <w:rFonts w:hint="eastAsia"/>
                                <w:b/>
                              </w:rPr>
                            </w:pPr>
                            <w:r>
                              <w:rPr>
                                <w:rFonts w:hint="eastAsia"/>
                                <w:b/>
                              </w:rPr>
                              <w:t>序号</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2FC8A5EA">
                            <w:pPr>
                              <w:pStyle w:val="110"/>
                              <w:spacing w:before="0"/>
                              <w:rPr>
                                <w:rFonts w:hint="eastAsia"/>
                                <w:b/>
                              </w:rPr>
                            </w:pPr>
                            <w:r>
                              <w:rPr>
                                <w:rFonts w:hint="eastAsia"/>
                                <w:b/>
                              </w:rPr>
                              <w:t>项    目</w:t>
                            </w:r>
                          </w:p>
                        </w:tc>
                        <w:tc>
                          <w:tcPr>
                            <w:tcW w:w="1265" w:type="dxa"/>
                            <w:tcBorders>
                              <w:top w:val="single" w:color="auto" w:sz="4" w:space="0"/>
                              <w:left w:val="single" w:color="auto" w:sz="4" w:space="0"/>
                              <w:bottom w:val="single" w:color="auto" w:sz="4" w:space="0"/>
                              <w:right w:val="single" w:color="auto" w:sz="4" w:space="0"/>
                            </w:tcBorders>
                            <w:vAlign w:val="center"/>
                          </w:tcPr>
                          <w:p w14:paraId="709BC0AC">
                            <w:pPr>
                              <w:pStyle w:val="110"/>
                              <w:spacing w:before="0"/>
                              <w:rPr>
                                <w:rFonts w:hint="eastAsia"/>
                                <w:b/>
                              </w:rPr>
                            </w:pPr>
                            <w:r>
                              <w:rPr>
                                <w:rFonts w:hint="eastAsia"/>
                                <w:b/>
                              </w:rPr>
                              <w:t>单    位</w:t>
                            </w:r>
                          </w:p>
                        </w:tc>
                        <w:tc>
                          <w:tcPr>
                            <w:tcW w:w="1773" w:type="dxa"/>
                            <w:tcBorders>
                              <w:top w:val="single" w:color="auto" w:sz="4" w:space="0"/>
                              <w:left w:val="single" w:color="auto" w:sz="4" w:space="0"/>
                              <w:bottom w:val="single" w:color="auto" w:sz="4" w:space="0"/>
                              <w:right w:val="single" w:color="auto" w:sz="4" w:space="0"/>
                            </w:tcBorders>
                            <w:vAlign w:val="center"/>
                          </w:tcPr>
                          <w:p w14:paraId="6B9A6F6F">
                            <w:pPr>
                              <w:pStyle w:val="110"/>
                              <w:spacing w:before="0"/>
                              <w:rPr>
                                <w:rFonts w:hint="eastAsia"/>
                                <w:b/>
                              </w:rPr>
                            </w:pPr>
                            <w:r>
                              <w:rPr>
                                <w:rFonts w:hint="eastAsia"/>
                                <w:b/>
                              </w:rPr>
                              <w:t>指    标</w:t>
                            </w:r>
                          </w:p>
                        </w:tc>
                      </w:tr>
                      <w:tr w14:paraId="0259B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4FB33166">
                            <w:pPr>
                              <w:pStyle w:val="110"/>
                              <w:spacing w:before="0"/>
                              <w:rPr>
                                <w:rFonts w:hint="eastAsia"/>
                              </w:rPr>
                            </w:pPr>
                            <w:r>
                              <w:t>1</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3EE886CD">
                            <w:pPr>
                              <w:pStyle w:val="110"/>
                              <w:spacing w:before="0"/>
                              <w:rPr>
                                <w:rFonts w:hint="eastAsia"/>
                              </w:rPr>
                            </w:pPr>
                            <w:r>
                              <w:t>硬度（邵尔 A）</w:t>
                            </w:r>
                          </w:p>
                        </w:tc>
                        <w:tc>
                          <w:tcPr>
                            <w:tcW w:w="1265" w:type="dxa"/>
                            <w:tcBorders>
                              <w:top w:val="single" w:color="auto" w:sz="4" w:space="0"/>
                              <w:left w:val="single" w:color="auto" w:sz="4" w:space="0"/>
                              <w:bottom w:val="single" w:color="auto" w:sz="4" w:space="0"/>
                              <w:right w:val="single" w:color="auto" w:sz="4" w:space="0"/>
                            </w:tcBorders>
                            <w:vAlign w:val="center"/>
                          </w:tcPr>
                          <w:p w14:paraId="744BD982">
                            <w:pPr>
                              <w:pStyle w:val="110"/>
                              <w:spacing w:before="0"/>
                              <w:rPr>
                                <w:rFonts w:hint="eastAsia"/>
                              </w:rPr>
                            </w:pPr>
                            <w:r>
                              <w:t>度</w:t>
                            </w:r>
                          </w:p>
                        </w:tc>
                        <w:tc>
                          <w:tcPr>
                            <w:tcW w:w="1773" w:type="dxa"/>
                            <w:tcBorders>
                              <w:top w:val="single" w:color="auto" w:sz="4" w:space="0"/>
                              <w:left w:val="single" w:color="auto" w:sz="4" w:space="0"/>
                              <w:bottom w:val="single" w:color="auto" w:sz="4" w:space="0"/>
                              <w:right w:val="single" w:color="auto" w:sz="4" w:space="0"/>
                            </w:tcBorders>
                            <w:vAlign w:val="center"/>
                          </w:tcPr>
                          <w:p w14:paraId="7FE6E9EA">
                            <w:pPr>
                              <w:pStyle w:val="110"/>
                              <w:spacing w:before="0"/>
                              <w:rPr>
                                <w:rFonts w:hint="eastAsia"/>
                              </w:rPr>
                            </w:pPr>
                            <w:r>
                              <w:t>60±5</w:t>
                            </w:r>
                          </w:p>
                        </w:tc>
                      </w:tr>
                      <w:tr w14:paraId="3A966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1664797A">
                            <w:pPr>
                              <w:pStyle w:val="110"/>
                              <w:spacing w:before="0"/>
                              <w:rPr>
                                <w:rFonts w:hint="eastAsia"/>
                              </w:rPr>
                            </w:pPr>
                            <w:r>
                              <w:t>2</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7E43B45E">
                            <w:pPr>
                              <w:pStyle w:val="110"/>
                              <w:spacing w:before="0"/>
                              <w:rPr>
                                <w:rFonts w:hint="eastAsia"/>
                              </w:rPr>
                            </w:pPr>
                            <w:r>
                              <w:t>拉伸强度</w:t>
                            </w:r>
                          </w:p>
                        </w:tc>
                        <w:tc>
                          <w:tcPr>
                            <w:tcW w:w="1265" w:type="dxa"/>
                            <w:tcBorders>
                              <w:top w:val="single" w:color="auto" w:sz="4" w:space="0"/>
                              <w:left w:val="single" w:color="auto" w:sz="4" w:space="0"/>
                              <w:bottom w:val="single" w:color="auto" w:sz="4" w:space="0"/>
                              <w:right w:val="single" w:color="auto" w:sz="4" w:space="0"/>
                            </w:tcBorders>
                            <w:vAlign w:val="center"/>
                          </w:tcPr>
                          <w:p w14:paraId="07F2FF27">
                            <w:pPr>
                              <w:pStyle w:val="110"/>
                              <w:spacing w:before="0"/>
                              <w:rPr>
                                <w:rFonts w:hint="eastAsia"/>
                              </w:rPr>
                            </w:pPr>
                            <w:r>
                              <w:t>Mpa</w:t>
                            </w:r>
                          </w:p>
                        </w:tc>
                        <w:tc>
                          <w:tcPr>
                            <w:tcW w:w="1773" w:type="dxa"/>
                            <w:tcBorders>
                              <w:top w:val="single" w:color="auto" w:sz="4" w:space="0"/>
                              <w:left w:val="single" w:color="auto" w:sz="4" w:space="0"/>
                              <w:bottom w:val="single" w:color="auto" w:sz="4" w:space="0"/>
                              <w:right w:val="single" w:color="auto" w:sz="4" w:space="0"/>
                            </w:tcBorders>
                            <w:vAlign w:val="center"/>
                          </w:tcPr>
                          <w:p w14:paraId="0A6D632C">
                            <w:pPr>
                              <w:pStyle w:val="110"/>
                              <w:spacing w:before="0"/>
                              <w:rPr>
                                <w:rFonts w:hint="eastAsia"/>
                              </w:rPr>
                            </w:pPr>
                            <w:r>
                              <w:t>≥15</w:t>
                            </w:r>
                          </w:p>
                        </w:tc>
                      </w:tr>
                      <w:tr w14:paraId="7C43E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25932A93">
                            <w:pPr>
                              <w:pStyle w:val="110"/>
                              <w:spacing w:before="0"/>
                              <w:rPr>
                                <w:rFonts w:hint="eastAsia"/>
                              </w:rPr>
                            </w:pPr>
                            <w:r>
                              <w:t>3</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04188ABB">
                            <w:pPr>
                              <w:pStyle w:val="110"/>
                              <w:spacing w:before="0"/>
                              <w:rPr>
                                <w:rFonts w:hint="eastAsia"/>
                              </w:rPr>
                            </w:pPr>
                            <w:r>
                              <w:t>扯断伸长率</w:t>
                            </w:r>
                          </w:p>
                        </w:tc>
                        <w:tc>
                          <w:tcPr>
                            <w:tcW w:w="1265" w:type="dxa"/>
                            <w:tcBorders>
                              <w:top w:val="single" w:color="auto" w:sz="4" w:space="0"/>
                              <w:left w:val="single" w:color="auto" w:sz="4" w:space="0"/>
                              <w:bottom w:val="single" w:color="auto" w:sz="4" w:space="0"/>
                              <w:right w:val="single" w:color="auto" w:sz="4" w:space="0"/>
                            </w:tcBorders>
                            <w:vAlign w:val="center"/>
                          </w:tcPr>
                          <w:p w14:paraId="47E770E4">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3BDEAE89">
                            <w:pPr>
                              <w:pStyle w:val="110"/>
                              <w:spacing w:before="0"/>
                              <w:rPr>
                                <w:rFonts w:hint="eastAsia"/>
                              </w:rPr>
                            </w:pPr>
                            <w:r>
                              <w:t>≥380</w:t>
                            </w:r>
                          </w:p>
                        </w:tc>
                      </w:tr>
                      <w:tr w14:paraId="1E6E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vMerge w:val="restart"/>
                            <w:tcBorders>
                              <w:top w:val="single" w:color="auto" w:sz="4" w:space="0"/>
                              <w:left w:val="single" w:color="auto" w:sz="4" w:space="0"/>
                              <w:bottom w:val="single" w:color="auto" w:sz="4" w:space="0"/>
                              <w:right w:val="single" w:color="auto" w:sz="4" w:space="0"/>
                            </w:tcBorders>
                            <w:vAlign w:val="center"/>
                          </w:tcPr>
                          <w:p w14:paraId="40A2CCE0">
                            <w:pPr>
                              <w:pStyle w:val="110"/>
                              <w:spacing w:before="0"/>
                              <w:rPr>
                                <w:rFonts w:hint="eastAsia"/>
                              </w:rPr>
                            </w:pPr>
                            <w:r>
                              <w:t>4</w:t>
                            </w:r>
                          </w:p>
                        </w:tc>
                        <w:tc>
                          <w:tcPr>
                            <w:tcW w:w="2013" w:type="dxa"/>
                            <w:vMerge w:val="restart"/>
                            <w:tcBorders>
                              <w:top w:val="single" w:color="auto" w:sz="4" w:space="0"/>
                              <w:left w:val="single" w:color="auto" w:sz="4" w:space="0"/>
                              <w:bottom w:val="single" w:color="auto" w:sz="4" w:space="0"/>
                              <w:right w:val="single" w:color="auto" w:sz="4" w:space="0"/>
                            </w:tcBorders>
                            <w:vAlign w:val="center"/>
                          </w:tcPr>
                          <w:p w14:paraId="74B9743E">
                            <w:pPr>
                              <w:pStyle w:val="110"/>
                              <w:spacing w:before="0"/>
                              <w:rPr>
                                <w:rFonts w:hint="eastAsia"/>
                              </w:rPr>
                            </w:pPr>
                            <w:r>
                              <w:t>压缩永久变形</w:t>
                            </w:r>
                          </w:p>
                        </w:tc>
                        <w:tc>
                          <w:tcPr>
                            <w:tcW w:w="2288" w:type="dxa"/>
                            <w:tcBorders>
                              <w:top w:val="single" w:color="auto" w:sz="4" w:space="0"/>
                              <w:left w:val="single" w:color="auto" w:sz="4" w:space="0"/>
                              <w:bottom w:val="single" w:color="auto" w:sz="4" w:space="0"/>
                              <w:right w:val="single" w:color="auto" w:sz="4" w:space="0"/>
                            </w:tcBorders>
                            <w:vAlign w:val="center"/>
                          </w:tcPr>
                          <w:p w14:paraId="1D2FF6B3">
                            <w:pPr>
                              <w:pStyle w:val="110"/>
                              <w:spacing w:before="0"/>
                              <w:rPr>
                                <w:rFonts w:hint="eastAsia"/>
                              </w:rPr>
                            </w:pPr>
                            <w:r>
                              <w:t>（70℃X24h）</w:t>
                            </w:r>
                          </w:p>
                        </w:tc>
                        <w:tc>
                          <w:tcPr>
                            <w:tcW w:w="1265" w:type="dxa"/>
                            <w:tcBorders>
                              <w:top w:val="single" w:color="auto" w:sz="4" w:space="0"/>
                              <w:left w:val="single" w:color="auto" w:sz="4" w:space="0"/>
                              <w:bottom w:val="single" w:color="auto" w:sz="4" w:space="0"/>
                              <w:right w:val="single" w:color="auto" w:sz="4" w:space="0"/>
                            </w:tcBorders>
                            <w:vAlign w:val="center"/>
                          </w:tcPr>
                          <w:p w14:paraId="2A238B5D">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541AA3BC">
                            <w:pPr>
                              <w:pStyle w:val="110"/>
                              <w:spacing w:before="0"/>
                              <w:rPr>
                                <w:rFonts w:hint="eastAsia"/>
                              </w:rPr>
                            </w:pPr>
                            <w:r>
                              <w:t>≤35</w:t>
                            </w:r>
                          </w:p>
                        </w:tc>
                      </w:tr>
                      <w:tr w14:paraId="3FE8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29172BF4">
                            <w:pPr>
                              <w:jc w:val="center"/>
                              <w:rPr>
                                <w:rFonts w:hint="eastAsia"/>
                              </w:rPr>
                            </w:pPr>
                          </w:p>
                        </w:tc>
                        <w:tc>
                          <w:tcPr>
                            <w:tcW w:w="2013" w:type="dxa"/>
                            <w:vMerge w:val="continue"/>
                            <w:tcBorders>
                              <w:top w:val="single" w:color="auto" w:sz="4" w:space="0"/>
                              <w:left w:val="single" w:color="auto" w:sz="4" w:space="0"/>
                              <w:bottom w:val="single" w:color="auto" w:sz="4" w:space="0"/>
                              <w:right w:val="single" w:color="auto" w:sz="4" w:space="0"/>
                            </w:tcBorders>
                            <w:vAlign w:val="center"/>
                          </w:tcPr>
                          <w:p w14:paraId="29DA4033">
                            <w:pPr>
                              <w:jc w:val="center"/>
                              <w:rPr>
                                <w:rFonts w:hint="eastAsia"/>
                              </w:rPr>
                            </w:pPr>
                          </w:p>
                        </w:tc>
                        <w:tc>
                          <w:tcPr>
                            <w:tcW w:w="2288" w:type="dxa"/>
                            <w:tcBorders>
                              <w:top w:val="single" w:color="auto" w:sz="4" w:space="0"/>
                              <w:left w:val="single" w:color="auto" w:sz="4" w:space="0"/>
                              <w:bottom w:val="single" w:color="auto" w:sz="4" w:space="0"/>
                              <w:right w:val="single" w:color="auto" w:sz="4" w:space="0"/>
                            </w:tcBorders>
                            <w:vAlign w:val="center"/>
                          </w:tcPr>
                          <w:p w14:paraId="5FBB7E52">
                            <w:pPr>
                              <w:pStyle w:val="110"/>
                              <w:spacing w:before="0"/>
                              <w:rPr>
                                <w:rFonts w:hint="eastAsia"/>
                              </w:rPr>
                            </w:pPr>
                            <w:r>
                              <w:t>（23℃X168h）</w:t>
                            </w:r>
                          </w:p>
                        </w:tc>
                        <w:tc>
                          <w:tcPr>
                            <w:tcW w:w="1265" w:type="dxa"/>
                            <w:tcBorders>
                              <w:top w:val="single" w:color="auto" w:sz="4" w:space="0"/>
                              <w:left w:val="single" w:color="auto" w:sz="4" w:space="0"/>
                              <w:bottom w:val="single" w:color="auto" w:sz="4" w:space="0"/>
                              <w:right w:val="single" w:color="auto" w:sz="4" w:space="0"/>
                            </w:tcBorders>
                            <w:vAlign w:val="center"/>
                          </w:tcPr>
                          <w:p w14:paraId="5D65F30C">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31BE7817">
                            <w:pPr>
                              <w:pStyle w:val="110"/>
                              <w:spacing w:before="0"/>
                              <w:rPr>
                                <w:rFonts w:hint="eastAsia"/>
                              </w:rPr>
                            </w:pPr>
                            <w:r>
                              <w:t>≤20</w:t>
                            </w:r>
                          </w:p>
                        </w:tc>
                      </w:tr>
                      <w:tr w14:paraId="2B5A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61F49798">
                            <w:pPr>
                              <w:pStyle w:val="110"/>
                              <w:spacing w:before="0"/>
                              <w:rPr>
                                <w:rFonts w:hint="eastAsia"/>
                              </w:rPr>
                            </w:pPr>
                            <w:r>
                              <w:t>5</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2DF40166">
                            <w:pPr>
                              <w:pStyle w:val="110"/>
                              <w:spacing w:before="0"/>
                              <w:rPr>
                                <w:rFonts w:hint="eastAsia"/>
                              </w:rPr>
                            </w:pPr>
                            <w:r>
                              <w:t>撕裂强度</w:t>
                            </w:r>
                          </w:p>
                        </w:tc>
                        <w:tc>
                          <w:tcPr>
                            <w:tcW w:w="1265" w:type="dxa"/>
                            <w:tcBorders>
                              <w:top w:val="single" w:color="auto" w:sz="4" w:space="0"/>
                              <w:left w:val="single" w:color="auto" w:sz="4" w:space="0"/>
                              <w:bottom w:val="single" w:color="auto" w:sz="4" w:space="0"/>
                              <w:right w:val="single" w:color="auto" w:sz="4" w:space="0"/>
                            </w:tcBorders>
                            <w:vAlign w:val="center"/>
                          </w:tcPr>
                          <w:p w14:paraId="6123D8C1">
                            <w:pPr>
                              <w:pStyle w:val="110"/>
                              <w:spacing w:before="0"/>
                              <w:rPr>
                                <w:rFonts w:hint="eastAsia"/>
                              </w:rPr>
                            </w:pPr>
                            <w:r>
                              <w:t>KN/m</w:t>
                            </w:r>
                          </w:p>
                        </w:tc>
                        <w:tc>
                          <w:tcPr>
                            <w:tcW w:w="1773" w:type="dxa"/>
                            <w:tcBorders>
                              <w:top w:val="single" w:color="auto" w:sz="4" w:space="0"/>
                              <w:left w:val="single" w:color="auto" w:sz="4" w:space="0"/>
                              <w:bottom w:val="single" w:color="auto" w:sz="4" w:space="0"/>
                              <w:right w:val="single" w:color="auto" w:sz="4" w:space="0"/>
                            </w:tcBorders>
                            <w:vAlign w:val="center"/>
                          </w:tcPr>
                          <w:p w14:paraId="7A4EC8E9">
                            <w:pPr>
                              <w:pStyle w:val="110"/>
                              <w:spacing w:before="0"/>
                              <w:rPr>
                                <w:rFonts w:hint="eastAsia"/>
                              </w:rPr>
                            </w:pPr>
                            <w:r>
                              <w:t>≥30</w:t>
                            </w:r>
                          </w:p>
                        </w:tc>
                      </w:tr>
                      <w:tr w14:paraId="1171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72770435">
                            <w:pPr>
                              <w:pStyle w:val="110"/>
                              <w:spacing w:before="0"/>
                              <w:rPr>
                                <w:rFonts w:hint="eastAsia"/>
                              </w:rPr>
                            </w:pPr>
                            <w:r>
                              <w:t>6</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79605703">
                            <w:pPr>
                              <w:pStyle w:val="110"/>
                              <w:spacing w:before="0"/>
                              <w:rPr>
                                <w:rFonts w:hint="eastAsia"/>
                              </w:rPr>
                            </w:pPr>
                            <w:r>
                              <w:t>脆性温度</w:t>
                            </w:r>
                          </w:p>
                        </w:tc>
                        <w:tc>
                          <w:tcPr>
                            <w:tcW w:w="1265" w:type="dxa"/>
                            <w:tcBorders>
                              <w:top w:val="single" w:color="auto" w:sz="4" w:space="0"/>
                              <w:left w:val="single" w:color="auto" w:sz="4" w:space="0"/>
                              <w:bottom w:val="single" w:color="auto" w:sz="4" w:space="0"/>
                              <w:right w:val="single" w:color="auto" w:sz="4" w:space="0"/>
                            </w:tcBorders>
                            <w:vAlign w:val="center"/>
                          </w:tcPr>
                          <w:p w14:paraId="13DD1B48">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5DDE6C37">
                            <w:pPr>
                              <w:pStyle w:val="110"/>
                              <w:spacing w:before="0"/>
                              <w:rPr>
                                <w:rFonts w:hint="eastAsia"/>
                              </w:rPr>
                            </w:pPr>
                            <w:r>
                              <w:t>≤-45</w:t>
                            </w:r>
                          </w:p>
                        </w:tc>
                      </w:tr>
                      <w:tr w14:paraId="365EB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vMerge w:val="restart"/>
                            <w:tcBorders>
                              <w:top w:val="single" w:color="auto" w:sz="4" w:space="0"/>
                              <w:left w:val="single" w:color="auto" w:sz="4" w:space="0"/>
                              <w:bottom w:val="single" w:color="auto" w:sz="4" w:space="0"/>
                              <w:right w:val="single" w:color="auto" w:sz="4" w:space="0"/>
                            </w:tcBorders>
                            <w:vAlign w:val="center"/>
                          </w:tcPr>
                          <w:p w14:paraId="2BB6F349">
                            <w:pPr>
                              <w:pStyle w:val="110"/>
                              <w:spacing w:before="0"/>
                              <w:rPr>
                                <w:rFonts w:hint="eastAsia"/>
                              </w:rPr>
                            </w:pPr>
                            <w:r>
                              <w:t>7</w:t>
                            </w:r>
                          </w:p>
                        </w:tc>
                        <w:tc>
                          <w:tcPr>
                            <w:tcW w:w="2013" w:type="dxa"/>
                            <w:vMerge w:val="restart"/>
                            <w:tcBorders>
                              <w:top w:val="single" w:color="auto" w:sz="4" w:space="0"/>
                              <w:left w:val="single" w:color="auto" w:sz="4" w:space="0"/>
                              <w:bottom w:val="single" w:color="auto" w:sz="4" w:space="0"/>
                              <w:right w:val="single" w:color="auto" w:sz="4" w:space="0"/>
                            </w:tcBorders>
                            <w:vAlign w:val="center"/>
                          </w:tcPr>
                          <w:p w14:paraId="50FC3B65">
                            <w:pPr>
                              <w:pStyle w:val="110"/>
                              <w:spacing w:before="0"/>
                              <w:ind w:firstLine="0" w:firstLineChars="0"/>
                              <w:rPr>
                                <w:rFonts w:hint="eastAsia"/>
                                <w:lang w:eastAsia="zh-CN"/>
                              </w:rPr>
                            </w:pPr>
                            <w:r>
                              <w:rPr>
                                <w:lang w:eastAsia="zh-CN"/>
                              </w:rPr>
                              <w:t>热空气老化（70℃</w:t>
                            </w:r>
                          </w:p>
                          <w:p w14:paraId="1D989298">
                            <w:pPr>
                              <w:pStyle w:val="110"/>
                              <w:spacing w:before="0"/>
                              <w:rPr>
                                <w:rFonts w:hint="eastAsia"/>
                                <w:lang w:eastAsia="zh-CN"/>
                              </w:rPr>
                            </w:pPr>
                            <w:r>
                              <w:rPr>
                                <w:lang w:eastAsia="zh-CN"/>
                              </w:rPr>
                              <w:t>X168h）</w:t>
                            </w:r>
                          </w:p>
                        </w:tc>
                        <w:tc>
                          <w:tcPr>
                            <w:tcW w:w="2288" w:type="dxa"/>
                            <w:tcBorders>
                              <w:top w:val="single" w:color="auto" w:sz="4" w:space="0"/>
                              <w:left w:val="single" w:color="auto" w:sz="4" w:space="0"/>
                              <w:bottom w:val="single" w:color="auto" w:sz="4" w:space="0"/>
                              <w:right w:val="single" w:color="auto" w:sz="4" w:space="0"/>
                            </w:tcBorders>
                            <w:vAlign w:val="center"/>
                          </w:tcPr>
                          <w:p w14:paraId="4CAA39DE">
                            <w:pPr>
                              <w:pStyle w:val="110"/>
                              <w:spacing w:before="0"/>
                              <w:rPr>
                                <w:rFonts w:hint="eastAsia"/>
                              </w:rPr>
                            </w:pPr>
                            <w:r>
                              <w:t>硬度（邵尔 A）变化</w:t>
                            </w:r>
                          </w:p>
                        </w:tc>
                        <w:tc>
                          <w:tcPr>
                            <w:tcW w:w="1265" w:type="dxa"/>
                            <w:tcBorders>
                              <w:top w:val="single" w:color="auto" w:sz="4" w:space="0"/>
                              <w:left w:val="single" w:color="auto" w:sz="4" w:space="0"/>
                              <w:bottom w:val="single" w:color="auto" w:sz="4" w:space="0"/>
                              <w:right w:val="single" w:color="auto" w:sz="4" w:space="0"/>
                            </w:tcBorders>
                            <w:vAlign w:val="center"/>
                          </w:tcPr>
                          <w:p w14:paraId="662404E3">
                            <w:pPr>
                              <w:pStyle w:val="110"/>
                              <w:spacing w:before="0"/>
                              <w:rPr>
                                <w:rFonts w:hint="eastAsia"/>
                              </w:rPr>
                            </w:pPr>
                            <w:r>
                              <w:t>度</w:t>
                            </w:r>
                          </w:p>
                        </w:tc>
                        <w:tc>
                          <w:tcPr>
                            <w:tcW w:w="1773" w:type="dxa"/>
                            <w:tcBorders>
                              <w:top w:val="single" w:color="auto" w:sz="4" w:space="0"/>
                              <w:left w:val="single" w:color="auto" w:sz="4" w:space="0"/>
                              <w:bottom w:val="single" w:color="auto" w:sz="4" w:space="0"/>
                              <w:right w:val="single" w:color="auto" w:sz="4" w:space="0"/>
                            </w:tcBorders>
                            <w:vAlign w:val="center"/>
                          </w:tcPr>
                          <w:p w14:paraId="486F8D7A">
                            <w:pPr>
                              <w:pStyle w:val="110"/>
                              <w:spacing w:before="0"/>
                              <w:rPr>
                                <w:rFonts w:hint="eastAsia"/>
                              </w:rPr>
                            </w:pPr>
                            <w:r>
                              <w:t>≤+8</w:t>
                            </w:r>
                          </w:p>
                        </w:tc>
                      </w:tr>
                      <w:tr w14:paraId="59E5B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7BC3E6EF">
                            <w:pPr>
                              <w:jc w:val="center"/>
                              <w:rPr>
                                <w:rFonts w:hint="eastAsia"/>
                              </w:rPr>
                            </w:pPr>
                          </w:p>
                        </w:tc>
                        <w:tc>
                          <w:tcPr>
                            <w:tcW w:w="2013" w:type="dxa"/>
                            <w:vMerge w:val="continue"/>
                            <w:tcBorders>
                              <w:top w:val="single" w:color="auto" w:sz="4" w:space="0"/>
                              <w:left w:val="single" w:color="auto" w:sz="4" w:space="0"/>
                              <w:bottom w:val="single" w:color="auto" w:sz="4" w:space="0"/>
                              <w:right w:val="single" w:color="auto" w:sz="4" w:space="0"/>
                            </w:tcBorders>
                            <w:vAlign w:val="center"/>
                          </w:tcPr>
                          <w:p w14:paraId="6302CC06">
                            <w:pPr>
                              <w:jc w:val="center"/>
                              <w:rPr>
                                <w:rFonts w:hint="eastAsia"/>
                              </w:rPr>
                            </w:pPr>
                          </w:p>
                        </w:tc>
                        <w:tc>
                          <w:tcPr>
                            <w:tcW w:w="2288" w:type="dxa"/>
                            <w:tcBorders>
                              <w:top w:val="single" w:color="auto" w:sz="4" w:space="0"/>
                              <w:left w:val="single" w:color="auto" w:sz="4" w:space="0"/>
                              <w:bottom w:val="single" w:color="auto" w:sz="4" w:space="0"/>
                              <w:right w:val="single" w:color="auto" w:sz="4" w:space="0"/>
                            </w:tcBorders>
                            <w:vAlign w:val="center"/>
                          </w:tcPr>
                          <w:p w14:paraId="6D784FB3">
                            <w:pPr>
                              <w:pStyle w:val="110"/>
                              <w:spacing w:before="0"/>
                              <w:rPr>
                                <w:rFonts w:hint="eastAsia"/>
                              </w:rPr>
                            </w:pPr>
                            <w:r>
                              <w:t>拉伸强度</w:t>
                            </w:r>
                          </w:p>
                        </w:tc>
                        <w:tc>
                          <w:tcPr>
                            <w:tcW w:w="1265" w:type="dxa"/>
                            <w:tcBorders>
                              <w:top w:val="single" w:color="auto" w:sz="4" w:space="0"/>
                              <w:left w:val="single" w:color="auto" w:sz="4" w:space="0"/>
                              <w:bottom w:val="single" w:color="auto" w:sz="4" w:space="0"/>
                              <w:right w:val="single" w:color="auto" w:sz="4" w:space="0"/>
                            </w:tcBorders>
                            <w:vAlign w:val="center"/>
                          </w:tcPr>
                          <w:p w14:paraId="5762124E">
                            <w:pPr>
                              <w:pStyle w:val="110"/>
                              <w:spacing w:before="0"/>
                              <w:rPr>
                                <w:rFonts w:hint="eastAsia"/>
                              </w:rPr>
                            </w:pPr>
                            <w:r>
                              <w:t>Mpa</w:t>
                            </w:r>
                          </w:p>
                        </w:tc>
                        <w:tc>
                          <w:tcPr>
                            <w:tcW w:w="1773" w:type="dxa"/>
                            <w:tcBorders>
                              <w:top w:val="single" w:color="auto" w:sz="4" w:space="0"/>
                              <w:left w:val="single" w:color="auto" w:sz="4" w:space="0"/>
                              <w:bottom w:val="single" w:color="auto" w:sz="4" w:space="0"/>
                              <w:right w:val="single" w:color="auto" w:sz="4" w:space="0"/>
                            </w:tcBorders>
                            <w:vAlign w:val="center"/>
                          </w:tcPr>
                          <w:p w14:paraId="015D7F14">
                            <w:pPr>
                              <w:pStyle w:val="110"/>
                              <w:spacing w:before="0"/>
                              <w:rPr>
                                <w:rFonts w:hint="eastAsia"/>
                              </w:rPr>
                            </w:pPr>
                            <w:r>
                              <w:t>≥12</w:t>
                            </w:r>
                          </w:p>
                        </w:tc>
                      </w:tr>
                      <w:tr w14:paraId="1E65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trPr>
                        <w:tc>
                          <w:tcPr>
                            <w:tcW w:w="695" w:type="dxa"/>
                            <w:vMerge w:val="continue"/>
                            <w:tcBorders>
                              <w:top w:val="single" w:color="auto" w:sz="4" w:space="0"/>
                              <w:left w:val="single" w:color="auto" w:sz="4" w:space="0"/>
                              <w:bottom w:val="single" w:color="auto" w:sz="4" w:space="0"/>
                              <w:right w:val="single" w:color="auto" w:sz="4" w:space="0"/>
                            </w:tcBorders>
                            <w:vAlign w:val="center"/>
                          </w:tcPr>
                          <w:p w14:paraId="1056BDD2">
                            <w:pPr>
                              <w:jc w:val="center"/>
                              <w:rPr>
                                <w:rFonts w:hint="eastAsia"/>
                              </w:rPr>
                            </w:pPr>
                          </w:p>
                        </w:tc>
                        <w:tc>
                          <w:tcPr>
                            <w:tcW w:w="2013" w:type="dxa"/>
                            <w:vMerge w:val="continue"/>
                            <w:tcBorders>
                              <w:top w:val="single" w:color="auto" w:sz="4" w:space="0"/>
                              <w:left w:val="single" w:color="auto" w:sz="4" w:space="0"/>
                              <w:bottom w:val="single" w:color="auto" w:sz="4" w:space="0"/>
                              <w:right w:val="single" w:color="auto" w:sz="4" w:space="0"/>
                            </w:tcBorders>
                            <w:vAlign w:val="center"/>
                          </w:tcPr>
                          <w:p w14:paraId="4A5DB1CE">
                            <w:pPr>
                              <w:jc w:val="center"/>
                              <w:rPr>
                                <w:rFonts w:hint="eastAsia"/>
                              </w:rPr>
                            </w:pPr>
                          </w:p>
                        </w:tc>
                        <w:tc>
                          <w:tcPr>
                            <w:tcW w:w="2288" w:type="dxa"/>
                            <w:tcBorders>
                              <w:top w:val="single" w:color="auto" w:sz="4" w:space="0"/>
                              <w:left w:val="single" w:color="auto" w:sz="4" w:space="0"/>
                              <w:bottom w:val="single" w:color="auto" w:sz="4" w:space="0"/>
                              <w:right w:val="single" w:color="auto" w:sz="4" w:space="0"/>
                            </w:tcBorders>
                            <w:vAlign w:val="center"/>
                          </w:tcPr>
                          <w:p w14:paraId="17C29B94">
                            <w:pPr>
                              <w:pStyle w:val="110"/>
                              <w:spacing w:before="0"/>
                              <w:rPr>
                                <w:rFonts w:hint="eastAsia"/>
                              </w:rPr>
                            </w:pPr>
                            <w:r>
                              <w:t>扯断伸长率</w:t>
                            </w:r>
                          </w:p>
                        </w:tc>
                        <w:tc>
                          <w:tcPr>
                            <w:tcW w:w="1265" w:type="dxa"/>
                            <w:tcBorders>
                              <w:top w:val="single" w:color="auto" w:sz="4" w:space="0"/>
                              <w:left w:val="single" w:color="auto" w:sz="4" w:space="0"/>
                              <w:bottom w:val="single" w:color="auto" w:sz="4" w:space="0"/>
                              <w:right w:val="single" w:color="auto" w:sz="4" w:space="0"/>
                            </w:tcBorders>
                            <w:vAlign w:val="center"/>
                          </w:tcPr>
                          <w:p w14:paraId="6ACECC1D">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08CE44F8">
                            <w:pPr>
                              <w:pStyle w:val="110"/>
                              <w:spacing w:before="0"/>
                              <w:rPr>
                                <w:rFonts w:hint="eastAsia"/>
                              </w:rPr>
                            </w:pPr>
                            <w:r>
                              <w:t>≥300</w:t>
                            </w:r>
                          </w:p>
                        </w:tc>
                      </w:tr>
                      <w:tr w14:paraId="608AB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48AE11A7">
                            <w:pPr>
                              <w:pStyle w:val="110"/>
                              <w:spacing w:before="0"/>
                              <w:rPr>
                                <w:rFonts w:hint="eastAsia"/>
                              </w:rPr>
                            </w:pPr>
                            <w:r>
                              <w:t>8</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4E0BE297">
                            <w:pPr>
                              <w:pStyle w:val="110"/>
                              <w:spacing w:before="0"/>
                              <w:rPr>
                                <w:rFonts w:hint="eastAsia"/>
                              </w:rPr>
                            </w:pPr>
                            <w:r>
                              <w:t>臭氧老化 50pphm：20%，48h</w:t>
                            </w:r>
                          </w:p>
                        </w:tc>
                        <w:tc>
                          <w:tcPr>
                            <w:tcW w:w="1265" w:type="dxa"/>
                            <w:tcBorders>
                              <w:top w:val="single" w:color="auto" w:sz="4" w:space="0"/>
                              <w:left w:val="single" w:color="auto" w:sz="4" w:space="0"/>
                              <w:bottom w:val="single" w:color="auto" w:sz="4" w:space="0"/>
                              <w:right w:val="single" w:color="auto" w:sz="4" w:space="0"/>
                            </w:tcBorders>
                            <w:vAlign w:val="center"/>
                          </w:tcPr>
                          <w:p w14:paraId="085E407A">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73E1FA3E">
                            <w:pPr>
                              <w:pStyle w:val="110"/>
                              <w:spacing w:before="0"/>
                              <w:rPr>
                                <w:rFonts w:hint="eastAsia"/>
                              </w:rPr>
                            </w:pPr>
                            <w:r>
                              <w:t>2 级</w:t>
                            </w:r>
                          </w:p>
                        </w:tc>
                      </w:tr>
                      <w:tr w14:paraId="1DDD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exact"/>
                        </w:trPr>
                        <w:tc>
                          <w:tcPr>
                            <w:tcW w:w="695" w:type="dxa"/>
                            <w:tcBorders>
                              <w:top w:val="single" w:color="auto" w:sz="4" w:space="0"/>
                              <w:left w:val="single" w:color="auto" w:sz="4" w:space="0"/>
                              <w:bottom w:val="single" w:color="auto" w:sz="4" w:space="0"/>
                              <w:right w:val="single" w:color="auto" w:sz="4" w:space="0"/>
                            </w:tcBorders>
                            <w:vAlign w:val="center"/>
                          </w:tcPr>
                          <w:p w14:paraId="11CE46B3">
                            <w:pPr>
                              <w:pStyle w:val="110"/>
                              <w:spacing w:before="0"/>
                              <w:rPr>
                                <w:rFonts w:hint="eastAsia"/>
                              </w:rPr>
                            </w:pPr>
                            <w:r>
                              <w:t>9</w:t>
                            </w:r>
                          </w:p>
                        </w:tc>
                        <w:tc>
                          <w:tcPr>
                            <w:tcW w:w="4301" w:type="dxa"/>
                            <w:gridSpan w:val="2"/>
                            <w:tcBorders>
                              <w:top w:val="single" w:color="auto" w:sz="4" w:space="0"/>
                              <w:left w:val="single" w:color="auto" w:sz="4" w:space="0"/>
                              <w:bottom w:val="single" w:color="auto" w:sz="4" w:space="0"/>
                              <w:right w:val="single" w:color="auto" w:sz="4" w:space="0"/>
                            </w:tcBorders>
                            <w:vAlign w:val="center"/>
                          </w:tcPr>
                          <w:p w14:paraId="5E979FA9">
                            <w:pPr>
                              <w:pStyle w:val="110"/>
                              <w:spacing w:before="0"/>
                              <w:rPr>
                                <w:rFonts w:hint="eastAsia"/>
                              </w:rPr>
                            </w:pPr>
                            <w:r>
                              <w:t>橡胶与金属粘合</w:t>
                            </w:r>
                          </w:p>
                        </w:tc>
                        <w:tc>
                          <w:tcPr>
                            <w:tcW w:w="1265" w:type="dxa"/>
                            <w:tcBorders>
                              <w:top w:val="single" w:color="auto" w:sz="4" w:space="0"/>
                              <w:left w:val="single" w:color="auto" w:sz="4" w:space="0"/>
                              <w:bottom w:val="single" w:color="auto" w:sz="4" w:space="0"/>
                              <w:right w:val="single" w:color="auto" w:sz="4" w:space="0"/>
                            </w:tcBorders>
                            <w:vAlign w:val="center"/>
                          </w:tcPr>
                          <w:p w14:paraId="64AAFF0B">
                            <w:pPr>
                              <w:pStyle w:val="110"/>
                              <w:spacing w:before="0"/>
                              <w:rPr>
                                <w:rFonts w:hint="eastAsia"/>
                              </w:rPr>
                            </w:pPr>
                            <w:r>
                              <w:t>-</w:t>
                            </w:r>
                          </w:p>
                        </w:tc>
                        <w:tc>
                          <w:tcPr>
                            <w:tcW w:w="1773" w:type="dxa"/>
                            <w:tcBorders>
                              <w:top w:val="single" w:color="auto" w:sz="4" w:space="0"/>
                              <w:left w:val="single" w:color="auto" w:sz="4" w:space="0"/>
                              <w:bottom w:val="single" w:color="auto" w:sz="4" w:space="0"/>
                              <w:right w:val="single" w:color="auto" w:sz="4" w:space="0"/>
                            </w:tcBorders>
                            <w:vAlign w:val="center"/>
                          </w:tcPr>
                          <w:p w14:paraId="7D61F3AC">
                            <w:pPr>
                              <w:pStyle w:val="110"/>
                              <w:spacing w:before="0"/>
                              <w:ind w:firstLine="0" w:firstLineChars="0"/>
                              <w:rPr>
                                <w:rFonts w:hint="eastAsia"/>
                              </w:rPr>
                            </w:pPr>
                            <w:r>
                              <w:t>断面在弹性体内</w:t>
                            </w:r>
                          </w:p>
                        </w:tc>
                      </w:tr>
                    </w:tbl>
                    <w:p w14:paraId="438434E3">
                      <w:pPr>
                        <w:pStyle w:val="2"/>
                        <w:spacing w:before="0"/>
                        <w:ind w:left="0" w:firstLine="0"/>
                        <w:rPr>
                          <w:rFonts w:hint="eastAsia"/>
                        </w:rPr>
                      </w:pPr>
                    </w:p>
                  </w:txbxContent>
                </v:textbox>
              </v:shape>
            </w:pict>
          </mc:Fallback>
        </mc:AlternateContent>
      </w:r>
      <w:r>
        <w:rPr>
          <w:rFonts w:hint="eastAsia"/>
          <w:szCs w:val="21"/>
          <w:lang w:val="en-US" w:eastAsia="zh-CN"/>
        </w:rPr>
        <w:t>表 13.橡胶止水带力学性能指标</w:t>
      </w:r>
      <w:bookmarkEnd w:id="931"/>
      <w:bookmarkEnd w:id="932"/>
      <w:bookmarkEnd w:id="933"/>
      <w:bookmarkEnd w:id="934"/>
    </w:p>
    <w:p w14:paraId="1AC2FD2C">
      <w:pPr>
        <w:pStyle w:val="2"/>
        <w:snapToGrid w:val="0"/>
        <w:spacing w:before="0" w:line="360" w:lineRule="auto"/>
        <w:ind w:left="0" w:firstLine="422" w:firstLineChars="200"/>
        <w:rPr>
          <w:rFonts w:hint="eastAsia"/>
          <w:b/>
          <w:color w:val="auto"/>
          <w:sz w:val="21"/>
          <w:szCs w:val="21"/>
          <w:highlight w:val="none"/>
          <w:lang w:eastAsia="zh-CN"/>
        </w:rPr>
      </w:pPr>
    </w:p>
    <w:p w14:paraId="668CA442">
      <w:pPr>
        <w:pStyle w:val="2"/>
        <w:snapToGrid w:val="0"/>
        <w:spacing w:before="0" w:line="360" w:lineRule="auto"/>
        <w:ind w:left="0" w:firstLine="422" w:firstLineChars="200"/>
        <w:rPr>
          <w:rFonts w:hint="eastAsia"/>
          <w:b/>
          <w:color w:val="auto"/>
          <w:sz w:val="21"/>
          <w:szCs w:val="21"/>
          <w:highlight w:val="none"/>
          <w:lang w:eastAsia="zh-CN"/>
        </w:rPr>
      </w:pPr>
    </w:p>
    <w:p w14:paraId="22820606">
      <w:pPr>
        <w:pStyle w:val="2"/>
        <w:snapToGrid w:val="0"/>
        <w:spacing w:before="0" w:line="360" w:lineRule="auto"/>
        <w:ind w:left="0" w:firstLine="422" w:firstLineChars="200"/>
        <w:rPr>
          <w:rFonts w:hint="eastAsia"/>
          <w:b/>
          <w:color w:val="auto"/>
          <w:sz w:val="21"/>
          <w:szCs w:val="21"/>
          <w:highlight w:val="none"/>
          <w:lang w:eastAsia="zh-CN"/>
        </w:rPr>
      </w:pPr>
    </w:p>
    <w:p w14:paraId="4718744D">
      <w:pPr>
        <w:pStyle w:val="2"/>
        <w:snapToGrid w:val="0"/>
        <w:spacing w:before="0" w:line="360" w:lineRule="auto"/>
        <w:ind w:left="0" w:firstLine="422" w:firstLineChars="200"/>
        <w:rPr>
          <w:rFonts w:hint="eastAsia"/>
          <w:b/>
          <w:color w:val="auto"/>
          <w:sz w:val="21"/>
          <w:szCs w:val="21"/>
          <w:highlight w:val="none"/>
          <w:lang w:eastAsia="zh-CN"/>
        </w:rPr>
      </w:pPr>
    </w:p>
    <w:p w14:paraId="205B7223">
      <w:pPr>
        <w:pStyle w:val="2"/>
        <w:snapToGrid w:val="0"/>
        <w:spacing w:before="0" w:line="360" w:lineRule="auto"/>
        <w:ind w:left="0" w:firstLine="422" w:firstLineChars="200"/>
        <w:rPr>
          <w:rFonts w:hint="eastAsia"/>
          <w:b/>
          <w:color w:val="auto"/>
          <w:sz w:val="21"/>
          <w:szCs w:val="21"/>
          <w:highlight w:val="none"/>
          <w:lang w:eastAsia="zh-CN"/>
        </w:rPr>
      </w:pPr>
    </w:p>
    <w:p w14:paraId="134B6D85">
      <w:pPr>
        <w:pStyle w:val="2"/>
        <w:snapToGrid w:val="0"/>
        <w:spacing w:before="0" w:line="360" w:lineRule="auto"/>
        <w:ind w:left="0" w:firstLine="422" w:firstLineChars="200"/>
        <w:rPr>
          <w:rFonts w:hint="eastAsia"/>
          <w:b/>
          <w:color w:val="auto"/>
          <w:sz w:val="21"/>
          <w:szCs w:val="21"/>
          <w:highlight w:val="none"/>
          <w:lang w:eastAsia="zh-CN"/>
        </w:rPr>
      </w:pPr>
    </w:p>
    <w:p w14:paraId="07C8B245">
      <w:pPr>
        <w:pStyle w:val="2"/>
        <w:snapToGrid w:val="0"/>
        <w:spacing w:before="0" w:line="360" w:lineRule="auto"/>
        <w:ind w:left="0" w:firstLine="422" w:firstLineChars="200"/>
        <w:rPr>
          <w:rFonts w:hint="eastAsia"/>
          <w:b/>
          <w:color w:val="auto"/>
          <w:sz w:val="21"/>
          <w:szCs w:val="21"/>
          <w:highlight w:val="none"/>
          <w:lang w:eastAsia="zh-CN"/>
        </w:rPr>
      </w:pPr>
    </w:p>
    <w:p w14:paraId="712BA1CA">
      <w:pPr>
        <w:pStyle w:val="2"/>
        <w:snapToGrid w:val="0"/>
        <w:spacing w:before="0" w:line="360" w:lineRule="auto"/>
        <w:ind w:left="0" w:firstLine="422" w:firstLineChars="200"/>
        <w:rPr>
          <w:rFonts w:hint="eastAsia"/>
          <w:b/>
          <w:color w:val="auto"/>
          <w:sz w:val="21"/>
          <w:szCs w:val="21"/>
          <w:highlight w:val="none"/>
          <w:lang w:eastAsia="zh-CN"/>
        </w:rPr>
      </w:pPr>
    </w:p>
    <w:p w14:paraId="46194454">
      <w:pPr>
        <w:pStyle w:val="2"/>
        <w:snapToGrid w:val="0"/>
        <w:spacing w:before="0" w:line="360" w:lineRule="auto"/>
        <w:ind w:left="0" w:firstLine="422" w:firstLineChars="200"/>
        <w:rPr>
          <w:rFonts w:hint="eastAsia"/>
          <w:b/>
          <w:color w:val="auto"/>
          <w:sz w:val="21"/>
          <w:szCs w:val="21"/>
          <w:highlight w:val="none"/>
          <w:lang w:eastAsia="zh-CN"/>
        </w:rPr>
      </w:pPr>
    </w:p>
    <w:p w14:paraId="4D96BAB3">
      <w:pPr>
        <w:pStyle w:val="2"/>
        <w:snapToGrid w:val="0"/>
        <w:spacing w:before="0" w:line="360" w:lineRule="auto"/>
        <w:ind w:left="0" w:firstLine="422" w:firstLineChars="200"/>
        <w:rPr>
          <w:rFonts w:hint="eastAsia"/>
          <w:b/>
          <w:color w:val="auto"/>
          <w:sz w:val="21"/>
          <w:szCs w:val="21"/>
          <w:highlight w:val="none"/>
          <w:lang w:eastAsia="zh-CN"/>
        </w:rPr>
      </w:pPr>
    </w:p>
    <w:p w14:paraId="261D204A">
      <w:pPr>
        <w:pStyle w:val="2"/>
        <w:snapToGrid w:val="0"/>
        <w:spacing w:before="0" w:line="360" w:lineRule="auto"/>
        <w:ind w:left="0" w:firstLine="422" w:firstLineChars="200"/>
        <w:rPr>
          <w:rFonts w:hint="eastAsia"/>
          <w:b/>
          <w:color w:val="auto"/>
          <w:sz w:val="21"/>
          <w:szCs w:val="21"/>
          <w:highlight w:val="none"/>
          <w:lang w:eastAsia="zh-CN"/>
        </w:rPr>
      </w:pPr>
    </w:p>
    <w:p w14:paraId="71E393FB">
      <w:pPr>
        <w:pStyle w:val="109"/>
        <w:numPr>
          <w:ilvl w:val="0"/>
          <w:numId w:val="0"/>
        </w:numPr>
        <w:tabs>
          <w:tab w:val="left" w:pos="1425"/>
        </w:tabs>
        <w:snapToGrid w:val="0"/>
        <w:spacing w:before="0" w:line="360" w:lineRule="auto"/>
        <w:ind w:leftChars="200"/>
        <w:rPr>
          <w:rFonts w:hint="eastAsia"/>
          <w:color w:val="auto"/>
          <w:sz w:val="21"/>
          <w:szCs w:val="21"/>
          <w:highlight w:val="none"/>
          <w:lang w:val="en-US" w:eastAsia="zh-CN"/>
        </w:rPr>
      </w:pPr>
    </w:p>
    <w:p w14:paraId="1BFFF43B">
      <w:pPr>
        <w:pStyle w:val="109"/>
        <w:numPr>
          <w:ilvl w:val="0"/>
          <w:numId w:val="0"/>
        </w:numPr>
        <w:tabs>
          <w:tab w:val="left" w:pos="1425"/>
        </w:tabs>
        <w:snapToGrid w:val="0"/>
        <w:spacing w:before="0" w:line="360" w:lineRule="auto"/>
        <w:ind w:leftChars="200"/>
        <w:rPr>
          <w:rFonts w:hint="eastAsia"/>
          <w:color w:val="auto"/>
          <w:sz w:val="21"/>
          <w:szCs w:val="21"/>
          <w:highlight w:val="none"/>
          <w:lang w:val="en-US" w:eastAsia="zh-CN"/>
        </w:rPr>
      </w:pPr>
    </w:p>
    <w:p w14:paraId="7D6F569C">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6.4.3.1 </w:t>
      </w:r>
      <w:r>
        <w:rPr>
          <w:rFonts w:hint="eastAsia"/>
          <w:color w:val="auto"/>
          <w:sz w:val="21"/>
          <w:szCs w:val="21"/>
          <w:highlight w:val="none"/>
          <w:lang w:eastAsia="zh-CN"/>
        </w:rPr>
        <w:t>止水带表面不允许有开裂、缺胶、海绵状等影响使用的缺陷，中心孔偏</w:t>
      </w:r>
      <w:r>
        <w:rPr>
          <w:rFonts w:hint="eastAsia"/>
          <w:color w:val="auto"/>
          <w:spacing w:val="-4"/>
          <w:sz w:val="21"/>
          <w:szCs w:val="21"/>
          <w:highlight w:val="none"/>
          <w:lang w:eastAsia="zh-CN"/>
        </w:rPr>
        <w:t xml:space="preserve">心不允许超过管状断面厚度的 </w:t>
      </w:r>
      <w:r>
        <w:rPr>
          <w:rFonts w:hint="eastAsia"/>
          <w:color w:val="auto"/>
          <w:sz w:val="21"/>
          <w:szCs w:val="21"/>
          <w:highlight w:val="none"/>
          <w:lang w:eastAsia="zh-CN"/>
        </w:rPr>
        <w:t>1/3，</w:t>
      </w:r>
      <w:r>
        <w:rPr>
          <w:rFonts w:hint="eastAsia"/>
          <w:color w:val="auto"/>
          <w:spacing w:val="-4"/>
          <w:sz w:val="21"/>
          <w:szCs w:val="21"/>
          <w:highlight w:val="none"/>
          <w:lang w:eastAsia="zh-CN"/>
        </w:rPr>
        <w:t xml:space="preserve">止水带表面允许有深度不大于 </w:t>
      </w:r>
      <w:r>
        <w:rPr>
          <w:rFonts w:hint="eastAsia"/>
          <w:color w:val="auto"/>
          <w:sz w:val="21"/>
          <w:szCs w:val="21"/>
          <w:highlight w:val="none"/>
          <w:lang w:eastAsia="zh-CN"/>
        </w:rPr>
        <w:t>2mm、面积不大于16mm2/的凹痕、气泡、杂质、明疤等缺陷，每延米不超过 4 处；</w:t>
      </w:r>
    </w:p>
    <w:p w14:paraId="234508B5">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6.4.3.2 </w:t>
      </w:r>
      <w:r>
        <w:rPr>
          <w:rFonts w:hint="eastAsia"/>
          <w:color w:val="auto"/>
          <w:sz w:val="21"/>
          <w:szCs w:val="21"/>
          <w:highlight w:val="none"/>
          <w:lang w:eastAsia="zh-CN"/>
        </w:rPr>
        <w:t>止水还的安装应符合设计要求，止水带的中心变形部分安装误差应小于5mm；</w:t>
      </w:r>
    </w:p>
    <w:p w14:paraId="3E37C8FE">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pacing w:val="-2"/>
          <w:sz w:val="21"/>
          <w:szCs w:val="21"/>
          <w:highlight w:val="none"/>
          <w:lang w:val="en-US" w:eastAsia="zh-CN"/>
        </w:rPr>
        <w:t xml:space="preserve">6.4.3.3 </w:t>
      </w:r>
      <w:r>
        <w:rPr>
          <w:rFonts w:hint="eastAsia"/>
          <w:color w:val="auto"/>
          <w:spacing w:val="-2"/>
          <w:sz w:val="21"/>
          <w:szCs w:val="21"/>
          <w:highlight w:val="none"/>
          <w:lang w:eastAsia="zh-CN"/>
        </w:rPr>
        <w:t xml:space="preserve">橡胶止水带接头采用硫化连接，接头强度与母材强度之比应不小于 </w:t>
      </w:r>
      <w:r>
        <w:rPr>
          <w:rFonts w:hint="eastAsia"/>
          <w:color w:val="auto"/>
          <w:sz w:val="21"/>
          <w:szCs w:val="21"/>
          <w:highlight w:val="none"/>
          <w:lang w:eastAsia="zh-CN"/>
        </w:rPr>
        <w:t>0.6。</w:t>
      </w:r>
    </w:p>
    <w:p w14:paraId="08EE9519">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6.4.3.4 </w:t>
      </w:r>
      <w:r>
        <w:rPr>
          <w:rFonts w:hint="eastAsia"/>
          <w:color w:val="auto"/>
          <w:sz w:val="21"/>
          <w:szCs w:val="21"/>
          <w:highlight w:val="none"/>
          <w:lang w:eastAsia="zh-CN"/>
        </w:rPr>
        <w:t>止水带周围混凝土施工时，应防止带位移、损坏、撕裂或扭曲。止水带平铺位置，应确保止水带下部混凝土振捣密实。</w:t>
      </w:r>
    </w:p>
    <w:p w14:paraId="48D059EA">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6.4.3.5 </w:t>
      </w:r>
      <w:r>
        <w:rPr>
          <w:rFonts w:hint="eastAsia"/>
          <w:color w:val="auto"/>
          <w:sz w:val="21"/>
          <w:szCs w:val="21"/>
          <w:highlight w:val="none"/>
          <w:lang w:eastAsia="zh-CN"/>
        </w:rPr>
        <w:t>橡胶止水带运输、存储和施工过程中，应防止日光直晒、雨雪浸淋，并不得与油脂、酸、碱等物质接触。</w:t>
      </w:r>
    </w:p>
    <w:p w14:paraId="07C3B41A">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6.4.3.6 </w:t>
      </w:r>
      <w:r>
        <w:rPr>
          <w:rFonts w:hint="eastAsia"/>
          <w:color w:val="auto"/>
          <w:sz w:val="21"/>
          <w:szCs w:val="21"/>
          <w:highlight w:val="none"/>
          <w:lang w:eastAsia="zh-CN"/>
        </w:rPr>
        <w:t>止水带应有产品合格证和施工工艺文件。现场抽样检查每批不得少于一次。</w:t>
      </w:r>
    </w:p>
    <w:p w14:paraId="0F9B7020">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6.4.3.7 </w:t>
      </w:r>
      <w:r>
        <w:rPr>
          <w:rFonts w:hint="eastAsia"/>
          <w:color w:val="auto"/>
          <w:sz w:val="21"/>
          <w:szCs w:val="21"/>
          <w:highlight w:val="none"/>
          <w:lang w:eastAsia="zh-CN"/>
        </w:rPr>
        <w:t>应对止水带各工种施工人员进行培训。</w:t>
      </w:r>
    </w:p>
    <w:p w14:paraId="44EF47F2">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6.4.3.8 </w:t>
      </w:r>
      <w:r>
        <w:rPr>
          <w:rFonts w:hint="eastAsia"/>
          <w:color w:val="auto"/>
          <w:sz w:val="21"/>
          <w:szCs w:val="21"/>
          <w:highlight w:val="none"/>
          <w:lang w:eastAsia="zh-CN"/>
        </w:rPr>
        <w:t>应对止水带的安装位置、紧固密封情况、接头连接情况、止水带的完好情况进行检查。</w:t>
      </w:r>
    </w:p>
    <w:p w14:paraId="4EA4BE72">
      <w:pPr>
        <w:pStyle w:val="109"/>
        <w:numPr>
          <w:ilvl w:val="0"/>
          <w:numId w:val="0"/>
        </w:numPr>
        <w:tabs>
          <w:tab w:val="left" w:pos="98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6.5</w:t>
      </w:r>
      <w:r>
        <w:rPr>
          <w:rFonts w:hint="eastAsia"/>
          <w:color w:val="auto"/>
          <w:sz w:val="21"/>
          <w:szCs w:val="21"/>
          <w:highlight w:val="none"/>
        </w:rPr>
        <w:t>现浇混凝土</w:t>
      </w:r>
    </w:p>
    <w:p w14:paraId="6052DEF3">
      <w:pPr>
        <w:pStyle w:val="109"/>
        <w:numPr>
          <w:ilvl w:val="0"/>
          <w:numId w:val="0"/>
        </w:numPr>
        <w:tabs>
          <w:tab w:val="left" w:pos="120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6.5.1 </w:t>
      </w:r>
      <w:r>
        <w:rPr>
          <w:rFonts w:hint="eastAsia"/>
          <w:color w:val="auto"/>
          <w:sz w:val="21"/>
          <w:szCs w:val="21"/>
          <w:highlight w:val="none"/>
          <w:lang w:eastAsia="zh-CN"/>
        </w:rPr>
        <w:t>现浇混凝土的施工应严格执行现行《水运工程混凝土施工规范》。</w:t>
      </w:r>
    </w:p>
    <w:p w14:paraId="08F056C4">
      <w:pPr>
        <w:pStyle w:val="109"/>
        <w:numPr>
          <w:ilvl w:val="0"/>
          <w:numId w:val="0"/>
        </w:numPr>
        <w:tabs>
          <w:tab w:val="left" w:pos="1205"/>
        </w:tabs>
        <w:snapToGrid w:val="0"/>
        <w:spacing w:before="0" w:line="360" w:lineRule="auto"/>
        <w:ind w:leftChars="200"/>
        <w:rPr>
          <w:rFonts w:hint="eastAsia"/>
          <w:color w:val="auto"/>
          <w:sz w:val="21"/>
          <w:szCs w:val="21"/>
          <w:highlight w:val="none"/>
          <w:lang w:eastAsia="zh-CN"/>
        </w:rPr>
      </w:pPr>
      <w:r>
        <w:rPr>
          <w:rFonts w:hint="eastAsia"/>
          <w:color w:val="auto"/>
          <w:spacing w:val="-4"/>
          <w:sz w:val="21"/>
          <w:szCs w:val="21"/>
          <w:highlight w:val="none"/>
          <w:lang w:val="en-US" w:eastAsia="zh-CN"/>
        </w:rPr>
        <w:t xml:space="preserve">6.5.2 </w:t>
      </w:r>
      <w:r>
        <w:rPr>
          <w:rFonts w:hint="eastAsia"/>
          <w:color w:val="auto"/>
          <w:spacing w:val="-4"/>
          <w:sz w:val="21"/>
          <w:szCs w:val="21"/>
          <w:highlight w:val="none"/>
          <w:lang w:eastAsia="zh-CN"/>
        </w:rPr>
        <w:t xml:space="preserve">在磨耗层和现浇面层及梁构件顶层 </w:t>
      </w:r>
      <w:r>
        <w:rPr>
          <w:rFonts w:hint="eastAsia"/>
          <w:color w:val="auto"/>
          <w:sz w:val="21"/>
          <w:szCs w:val="21"/>
          <w:highlight w:val="none"/>
          <w:lang w:eastAsia="zh-CN"/>
        </w:rPr>
        <w:t>15cm</w:t>
      </w:r>
      <w:r>
        <w:rPr>
          <w:rFonts w:hint="eastAsia"/>
          <w:color w:val="auto"/>
          <w:spacing w:val="-8"/>
          <w:sz w:val="21"/>
          <w:szCs w:val="21"/>
          <w:highlight w:val="none"/>
          <w:lang w:eastAsia="zh-CN"/>
        </w:rPr>
        <w:t xml:space="preserve"> 的混凝土中掺加螺旋形聚乙烯醇纤</w:t>
      </w:r>
      <w:r>
        <w:rPr>
          <w:rFonts w:hint="eastAsia"/>
          <w:color w:val="auto"/>
          <w:spacing w:val="-16"/>
          <w:sz w:val="21"/>
          <w:szCs w:val="21"/>
          <w:highlight w:val="none"/>
          <w:lang w:eastAsia="zh-CN"/>
        </w:rPr>
        <w:t xml:space="preserve">维，掺量为 </w:t>
      </w:r>
      <w:r>
        <w:rPr>
          <w:rFonts w:hint="eastAsia"/>
          <w:color w:val="auto"/>
          <w:sz w:val="21"/>
          <w:szCs w:val="21"/>
          <w:highlight w:val="none"/>
          <w:lang w:eastAsia="zh-CN"/>
        </w:rPr>
        <w:t>1.0kg/m3。</w:t>
      </w:r>
    </w:p>
    <w:p w14:paraId="4AD84C75">
      <w:pPr>
        <w:pStyle w:val="109"/>
        <w:numPr>
          <w:ilvl w:val="0"/>
          <w:numId w:val="0"/>
        </w:numPr>
        <w:tabs>
          <w:tab w:val="left" w:pos="1205"/>
        </w:tabs>
        <w:snapToGrid w:val="0"/>
        <w:spacing w:before="0" w:line="360" w:lineRule="auto"/>
        <w:ind w:leftChars="200"/>
        <w:jc w:val="both"/>
        <w:rPr>
          <w:rFonts w:hint="eastAsia"/>
          <w:color w:val="auto"/>
          <w:sz w:val="21"/>
          <w:szCs w:val="21"/>
          <w:highlight w:val="none"/>
          <w:lang w:eastAsia="zh-CN"/>
        </w:rPr>
      </w:pPr>
      <w:r>
        <w:rPr>
          <w:rFonts w:hint="eastAsia"/>
          <w:color w:val="auto"/>
          <w:sz w:val="21"/>
          <w:szCs w:val="21"/>
          <w:highlight w:val="none"/>
          <w:lang w:val="en-US" w:eastAsia="zh-CN"/>
        </w:rPr>
        <w:t xml:space="preserve">6.5.3 </w:t>
      </w:r>
      <w:r>
        <w:rPr>
          <w:rFonts w:hint="eastAsia"/>
          <w:color w:val="auto"/>
          <w:sz w:val="21"/>
          <w:szCs w:val="21"/>
          <w:highlight w:val="none"/>
          <w:lang w:eastAsia="zh-CN"/>
        </w:rPr>
        <w:t xml:space="preserve">在现浇桩帽、现浇节点、悬臂梁板、集水池底板；预制横梁、纵梁、轨道梁、边梁、面板；现浇面层、靠船构件、水平撑混凝土中掺加混凝土抗腐蚀增强剂， </w:t>
      </w:r>
      <w:r>
        <w:rPr>
          <w:rFonts w:hint="eastAsia"/>
          <w:color w:val="auto"/>
          <w:spacing w:val="-8"/>
          <w:sz w:val="21"/>
          <w:szCs w:val="21"/>
          <w:highlight w:val="none"/>
          <w:lang w:eastAsia="zh-CN"/>
        </w:rPr>
        <w:t xml:space="preserve">要求超量取代 </w:t>
      </w:r>
      <w:r>
        <w:rPr>
          <w:rFonts w:hint="eastAsia"/>
          <w:color w:val="auto"/>
          <w:sz w:val="21"/>
          <w:szCs w:val="21"/>
          <w:highlight w:val="none"/>
          <w:lang w:eastAsia="zh-CN"/>
        </w:rPr>
        <w:t>10%胶凝材料。</w:t>
      </w:r>
    </w:p>
    <w:p w14:paraId="3BAD9679">
      <w:pPr>
        <w:pStyle w:val="109"/>
        <w:numPr>
          <w:ilvl w:val="0"/>
          <w:numId w:val="0"/>
        </w:numPr>
        <w:tabs>
          <w:tab w:val="left" w:pos="1205"/>
        </w:tabs>
        <w:snapToGrid w:val="0"/>
        <w:spacing w:before="0" w:line="360" w:lineRule="auto"/>
        <w:ind w:leftChars="200"/>
        <w:rPr>
          <w:rFonts w:hint="eastAsia"/>
          <w:color w:val="auto"/>
          <w:sz w:val="21"/>
          <w:szCs w:val="21"/>
          <w:highlight w:val="none"/>
          <w:lang w:eastAsia="zh-CN"/>
        </w:rPr>
      </w:pPr>
      <w:r>
        <w:rPr>
          <w:rFonts w:hint="eastAsia"/>
          <w:color w:val="auto"/>
          <w:spacing w:val="-4"/>
          <w:sz w:val="21"/>
          <w:szCs w:val="21"/>
          <w:highlight w:val="none"/>
          <w:lang w:val="en-US" w:eastAsia="zh-CN"/>
        </w:rPr>
        <w:t xml:space="preserve">6.5.4 </w:t>
      </w:r>
      <w:r>
        <w:rPr>
          <w:rFonts w:hint="eastAsia"/>
          <w:color w:val="auto"/>
          <w:spacing w:val="-4"/>
          <w:sz w:val="21"/>
          <w:szCs w:val="21"/>
          <w:highlight w:val="none"/>
          <w:lang w:eastAsia="zh-CN"/>
        </w:rPr>
        <w:t>在磨耗层设置抗裂钢筋网片，钢筋</w:t>
      </w:r>
      <w:r>
        <w:rPr>
          <w:rFonts w:hint="eastAsia"/>
          <w:color w:val="auto"/>
          <w:spacing w:val="-4"/>
          <w:sz w:val="21"/>
          <w:szCs w:val="21"/>
          <w:highlight w:val="none"/>
          <w:lang w:val="en-US" w:eastAsia="zh-CN"/>
        </w:rPr>
        <w:t>直径</w:t>
      </w:r>
      <w:r>
        <w:rPr>
          <w:rFonts w:hint="eastAsia"/>
          <w:color w:val="auto"/>
          <w:spacing w:val="-4"/>
          <w:sz w:val="21"/>
          <w:szCs w:val="21"/>
          <w:highlight w:val="none"/>
          <w:lang w:eastAsia="zh-CN"/>
        </w:rPr>
        <w:t xml:space="preserve"> </w:t>
      </w:r>
      <w:r>
        <w:rPr>
          <w:rFonts w:hint="eastAsia"/>
          <w:color w:val="auto"/>
          <w:sz w:val="21"/>
          <w:szCs w:val="21"/>
          <w:highlight w:val="none"/>
          <w:lang w:eastAsia="zh-CN"/>
        </w:rPr>
        <w:t>6mm，</w:t>
      </w:r>
      <w:r>
        <w:rPr>
          <w:rFonts w:hint="eastAsia"/>
          <w:color w:val="auto"/>
          <w:spacing w:val="-10"/>
          <w:sz w:val="21"/>
          <w:szCs w:val="21"/>
          <w:highlight w:val="none"/>
          <w:lang w:eastAsia="zh-CN"/>
        </w:rPr>
        <w:t xml:space="preserve">网格尺寸为 </w:t>
      </w:r>
      <w:r>
        <w:rPr>
          <w:rFonts w:hint="eastAsia"/>
          <w:color w:val="auto"/>
          <w:sz w:val="21"/>
          <w:szCs w:val="21"/>
          <w:highlight w:val="none"/>
          <w:lang w:eastAsia="zh-CN"/>
        </w:rPr>
        <w:t>100*100mm。</w:t>
      </w:r>
    </w:p>
    <w:p w14:paraId="4481EB2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val="en-US" w:eastAsia="zh-CN"/>
        </w:rPr>
        <w:t>6</w:t>
      </w:r>
      <w:r>
        <w:rPr>
          <w:rFonts w:hint="eastAsia"/>
          <w:color w:val="auto"/>
          <w:sz w:val="21"/>
          <w:szCs w:val="21"/>
          <w:highlight w:val="none"/>
          <w:lang w:eastAsia="zh-CN"/>
        </w:rPr>
        <w:t>.6 其他</w:t>
      </w:r>
    </w:p>
    <w:p w14:paraId="1AADB841">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承包人应按</w:t>
      </w:r>
      <w:r>
        <w:rPr>
          <w:rFonts w:hint="eastAsia" w:ascii="宋体" w:hAnsi="宋体" w:eastAsia="宋体" w:cs="宋体"/>
          <w:color w:val="auto"/>
          <w:sz w:val="21"/>
          <w:szCs w:val="21"/>
          <w:highlight w:val="none"/>
          <w:lang w:eastAsia="zh-CN"/>
        </w:rPr>
        <w:t>批复的施工</w:t>
      </w:r>
      <w:r>
        <w:rPr>
          <w:rFonts w:hint="eastAsia" w:cs="宋体"/>
          <w:color w:val="auto"/>
          <w:sz w:val="21"/>
          <w:szCs w:val="21"/>
          <w:highlight w:val="none"/>
          <w:lang w:val="en-US" w:eastAsia="zh-CN"/>
        </w:rPr>
        <w:t>图纸</w:t>
      </w:r>
      <w:r>
        <w:rPr>
          <w:rFonts w:hint="eastAsia"/>
          <w:color w:val="auto"/>
          <w:sz w:val="21"/>
          <w:szCs w:val="21"/>
          <w:highlight w:val="none"/>
          <w:lang w:eastAsia="zh-CN"/>
        </w:rPr>
        <w:t>及相关的技术要求施工，包括各种构件、结构的配筋，结构接头处理，预埋件的埋设，如橡胶护舷，水、电、工艺等的预埋件等。如水工专业图纸中预埋件（孔）位置和高程与水、电、工艺等专业图纸有矛盾，以水、电、工艺等专业图纸为准并及时反馈给设计方复核。</w:t>
      </w:r>
    </w:p>
    <w:p w14:paraId="7C77F7EA">
      <w:pPr>
        <w:pStyle w:val="109"/>
        <w:numPr>
          <w:ilvl w:val="0"/>
          <w:numId w:val="0"/>
        </w:numPr>
        <w:tabs>
          <w:tab w:val="left" w:pos="985"/>
        </w:tabs>
        <w:snapToGrid w:val="0"/>
        <w:spacing w:before="0" w:line="360" w:lineRule="auto"/>
        <w:ind w:leftChars="200"/>
        <w:rPr>
          <w:rFonts w:hint="eastAsia"/>
          <w:color w:val="auto"/>
          <w:sz w:val="21"/>
          <w:szCs w:val="21"/>
          <w:highlight w:val="none"/>
          <w:lang w:val="en-US" w:eastAsia="zh-CN"/>
        </w:rPr>
      </w:pPr>
      <w:bookmarkStart w:id="935" w:name="_Toc31954"/>
      <w:r>
        <w:rPr>
          <w:rFonts w:hint="eastAsia"/>
          <w:color w:val="auto"/>
          <w:sz w:val="21"/>
          <w:szCs w:val="21"/>
          <w:highlight w:val="none"/>
          <w:lang w:val="en-US" w:eastAsia="zh-CN"/>
        </w:rPr>
        <w:t>7.码头附属设施</w:t>
      </w:r>
      <w:bookmarkEnd w:id="935"/>
    </w:p>
    <w:p w14:paraId="2F3289F4">
      <w:pPr>
        <w:pStyle w:val="109"/>
        <w:numPr>
          <w:ilvl w:val="0"/>
          <w:numId w:val="0"/>
        </w:numPr>
        <w:tabs>
          <w:tab w:val="left" w:pos="98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7.1 </w:t>
      </w:r>
      <w:r>
        <w:rPr>
          <w:rFonts w:hint="eastAsia"/>
          <w:color w:val="auto"/>
          <w:sz w:val="21"/>
          <w:szCs w:val="21"/>
          <w:highlight w:val="none"/>
        </w:rPr>
        <w:t>橡胶护舷</w:t>
      </w:r>
    </w:p>
    <w:p w14:paraId="6141FE57">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7.1.1</w:t>
      </w:r>
      <w:r>
        <w:rPr>
          <w:rFonts w:hint="eastAsia"/>
          <w:color w:val="auto"/>
          <w:sz w:val="21"/>
          <w:szCs w:val="21"/>
          <w:highlight w:val="none"/>
        </w:rPr>
        <w:t>一般要求</w:t>
      </w:r>
    </w:p>
    <w:p w14:paraId="72A2EA1D">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7.1.1.1 </w:t>
      </w:r>
      <w:r>
        <w:rPr>
          <w:rFonts w:hint="eastAsia"/>
          <w:color w:val="auto"/>
          <w:sz w:val="21"/>
          <w:szCs w:val="21"/>
          <w:highlight w:val="none"/>
          <w:lang w:eastAsia="zh-CN"/>
        </w:rPr>
        <w:t>承包商应按设计要求的型号、规格采购橡胶护舷，负责橡胶护舷的安装，并应提供详细的制造图纸、现场组装图、材料表等作为订单的一部分。这些图纸和文件应显示护舷制造及舷梯的详细信息，包括材料、护舷尺寸、型号、焊接要求、组装方法及附件、紧固件、锚固的位置等。</w:t>
      </w:r>
    </w:p>
    <w:p w14:paraId="17500147">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7.1.1.2 </w:t>
      </w:r>
      <w:r>
        <w:rPr>
          <w:rFonts w:hint="eastAsia"/>
          <w:color w:val="auto"/>
          <w:sz w:val="21"/>
          <w:szCs w:val="21"/>
          <w:highlight w:val="none"/>
          <w:lang w:eastAsia="zh-CN"/>
        </w:rPr>
        <w:t>橡胶护舷应考虑耐高温、紫外线照射以及抗老化等特殊要求。</w:t>
      </w:r>
    </w:p>
    <w:p w14:paraId="7F255E4F">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pacing w:val="-4"/>
          <w:sz w:val="21"/>
          <w:szCs w:val="21"/>
          <w:highlight w:val="none"/>
          <w:lang w:val="en-US" w:eastAsia="zh-CN"/>
        </w:rPr>
        <w:t xml:space="preserve">7.1.1.3 </w:t>
      </w:r>
      <w:r>
        <w:rPr>
          <w:rFonts w:hint="eastAsia"/>
          <w:color w:val="auto"/>
          <w:spacing w:val="-4"/>
          <w:sz w:val="21"/>
          <w:szCs w:val="21"/>
          <w:highlight w:val="none"/>
          <w:lang w:eastAsia="zh-CN"/>
        </w:rPr>
        <w:t xml:space="preserve">预埋螺栓、螺母等不可更换的配件采用 </w:t>
      </w:r>
      <w:r>
        <w:rPr>
          <w:rFonts w:hint="eastAsia"/>
          <w:color w:val="auto"/>
          <w:sz w:val="21"/>
          <w:szCs w:val="21"/>
          <w:highlight w:val="none"/>
          <w:lang w:eastAsia="zh-CN"/>
        </w:rPr>
        <w:t>316</w:t>
      </w:r>
      <w:r>
        <w:rPr>
          <w:rFonts w:hint="eastAsia"/>
          <w:color w:val="auto"/>
          <w:spacing w:val="-8"/>
          <w:sz w:val="21"/>
          <w:szCs w:val="21"/>
          <w:highlight w:val="none"/>
          <w:lang w:eastAsia="zh-CN"/>
        </w:rPr>
        <w:t xml:space="preserve"> 不锈钢，其余铁件外露部分应涂防锈漆，护舷链条涂柏油二度。</w:t>
      </w:r>
    </w:p>
    <w:p w14:paraId="7C1B7F04">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7.1.1.4 </w:t>
      </w:r>
      <w:r>
        <w:rPr>
          <w:rFonts w:hint="eastAsia"/>
          <w:color w:val="auto"/>
          <w:sz w:val="21"/>
          <w:szCs w:val="21"/>
          <w:highlight w:val="none"/>
          <w:lang w:eastAsia="zh-CN"/>
        </w:rPr>
        <w:t>承包商在采购前应向护舷制造商索取详细的护舷制造图纸、材料表、锚固螺栓、安装方法提交给监理工程师批准后，才能采购。</w:t>
      </w:r>
    </w:p>
    <w:p w14:paraId="3B984887">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7.1.1.5 </w:t>
      </w:r>
      <w:r>
        <w:rPr>
          <w:rFonts w:hint="eastAsia"/>
          <w:color w:val="auto"/>
          <w:sz w:val="21"/>
          <w:szCs w:val="21"/>
          <w:highlight w:val="none"/>
          <w:lang w:eastAsia="zh-CN"/>
        </w:rPr>
        <w:t>橡胶护舷及舷梯的位置和数量以经审查批复的施工图为准。</w:t>
      </w:r>
    </w:p>
    <w:p w14:paraId="7A307C09">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7.1.2 </w:t>
      </w:r>
      <w:r>
        <w:rPr>
          <w:rFonts w:hint="eastAsia"/>
          <w:color w:val="auto"/>
          <w:sz w:val="21"/>
          <w:szCs w:val="21"/>
          <w:highlight w:val="none"/>
        </w:rPr>
        <w:t>技术要求</w:t>
      </w:r>
    </w:p>
    <w:p w14:paraId="7364B30B">
      <w:pPr>
        <w:pStyle w:val="109"/>
        <w:numPr>
          <w:ilvl w:val="0"/>
          <w:numId w:val="0"/>
        </w:numPr>
        <w:tabs>
          <w:tab w:val="left" w:pos="1425"/>
        </w:tabs>
        <w:snapToGrid w:val="0"/>
        <w:spacing w:before="0" w:line="360" w:lineRule="auto"/>
        <w:ind w:leftChars="200"/>
        <w:jc w:val="left"/>
        <w:rPr>
          <w:rFonts w:hint="eastAsia"/>
          <w:color w:val="auto"/>
          <w:sz w:val="21"/>
          <w:szCs w:val="21"/>
          <w:highlight w:val="none"/>
        </w:rPr>
      </w:pPr>
      <w:r>
        <w:rPr>
          <w:rFonts w:hint="eastAsia"/>
          <w:color w:val="auto"/>
          <w:sz w:val="21"/>
          <w:szCs w:val="21"/>
          <w:highlight w:val="none"/>
          <w:lang w:val="en-US" w:eastAsia="zh-CN"/>
        </w:rPr>
        <w:t xml:space="preserve">7.1.2.1 </w:t>
      </w:r>
      <w:r>
        <w:rPr>
          <w:rFonts w:hint="eastAsia"/>
          <w:color w:val="auto"/>
          <w:sz w:val="21"/>
          <w:szCs w:val="21"/>
          <w:highlight w:val="none"/>
        </w:rPr>
        <w:t>橡胶护舷</w:t>
      </w:r>
    </w:p>
    <w:p w14:paraId="6B8C767B">
      <w:pPr>
        <w:pStyle w:val="2"/>
        <w:snapToGrid w:val="0"/>
        <w:spacing w:before="0" w:line="360" w:lineRule="auto"/>
        <w:ind w:left="0" w:firstLineChars="200"/>
        <w:rPr>
          <w:rFonts w:hint="eastAsia"/>
          <w:color w:val="auto"/>
          <w:sz w:val="21"/>
          <w:szCs w:val="21"/>
          <w:highlight w:val="none"/>
        </w:rPr>
      </w:pPr>
      <w:r>
        <w:rPr>
          <w:rFonts w:hint="eastAsia"/>
          <w:color w:val="auto"/>
          <w:sz w:val="21"/>
          <w:szCs w:val="21"/>
          <w:highlight w:val="none"/>
        </w:rPr>
        <w:t>（1）性能指标</w:t>
      </w:r>
    </w:p>
    <w:p w14:paraId="4FEBCED5">
      <w:pPr>
        <w:pStyle w:val="2"/>
        <w:ind w:firstLineChars="200"/>
        <w:outlineLvl w:val="9"/>
        <w:rPr>
          <w:rFonts w:hint="eastAsia" w:cs="宋体"/>
          <w:color w:val="auto"/>
          <w:sz w:val="21"/>
          <w:szCs w:val="21"/>
          <w:highlight w:val="none"/>
          <w:lang w:eastAsia="zh-CN"/>
        </w:rPr>
      </w:pPr>
      <w:r>
        <w:rPr>
          <w:rFonts w:hint="eastAsia"/>
          <w:color w:val="auto"/>
          <w:sz w:val="21"/>
          <w:szCs w:val="21"/>
          <w:highlight w:val="none"/>
          <w:lang w:eastAsia="zh-CN"/>
        </w:rPr>
        <w:t>本项目所用橡胶护舷主要包括：SC1450H 两鼓一板标准反力型橡胶护舷，D300H*1500L</w:t>
      </w:r>
      <w:r>
        <w:rPr>
          <w:rFonts w:hint="eastAsia"/>
          <w:color w:val="auto"/>
          <w:spacing w:val="-19"/>
          <w:sz w:val="21"/>
          <w:szCs w:val="21"/>
          <w:highlight w:val="none"/>
          <w:lang w:eastAsia="zh-CN"/>
        </w:rPr>
        <w:t xml:space="preserve"> 橡胶护舷其相应的反力、吸能的要求如表所示。</w:t>
      </w:r>
      <w:bookmarkStart w:id="936" w:name="_Toc12712"/>
    </w:p>
    <w:p w14:paraId="73471ACF">
      <w:pPr>
        <w:pStyle w:val="2"/>
        <w:snapToGrid w:val="0"/>
        <w:spacing w:before="0" w:line="360" w:lineRule="auto"/>
        <w:ind w:left="0" w:firstLineChars="200"/>
        <w:jc w:val="center"/>
        <w:rPr>
          <w:rFonts w:hint="eastAsia"/>
          <w:color w:val="auto"/>
          <w:sz w:val="21"/>
          <w:szCs w:val="21"/>
          <w:highlight w:val="none"/>
          <w:lang w:eastAsia="zh-CN"/>
        </w:rPr>
      </w:pPr>
      <w:bookmarkStart w:id="937" w:name="_Toc3696"/>
      <w:bookmarkStart w:id="938" w:name="_Toc20041"/>
      <w:bookmarkStart w:id="939" w:name="_Toc1772"/>
      <w:bookmarkStart w:id="940" w:name="_Toc6928"/>
      <w:r>
        <w:rPr>
          <w:rFonts w:hint="eastAsia"/>
          <w:color w:val="auto"/>
          <w:sz w:val="21"/>
          <w:szCs w:val="21"/>
          <w:highlight w:val="none"/>
          <w:lang w:val="en-US" w:eastAsia="zh-CN"/>
        </w:rPr>
        <w:t>表 14.橡胶护舷主要性能要求</w:t>
      </w:r>
      <w:bookmarkEnd w:id="936"/>
      <w:bookmarkEnd w:id="937"/>
      <w:bookmarkEnd w:id="938"/>
      <w:bookmarkEnd w:id="939"/>
      <w:bookmarkEnd w:id="940"/>
    </w:p>
    <w:tbl>
      <w:tblPr>
        <w:tblStyle w:val="10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376"/>
        <w:gridCol w:w="1433"/>
        <w:gridCol w:w="1476"/>
        <w:gridCol w:w="1648"/>
        <w:gridCol w:w="1253"/>
      </w:tblGrid>
      <w:tr w14:paraId="4CE9F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1837" w:type="pct"/>
            <w:vMerge w:val="restart"/>
            <w:vAlign w:val="center"/>
          </w:tcPr>
          <w:p w14:paraId="3C221499">
            <w:pPr>
              <w:pStyle w:val="110"/>
              <w:spacing w:before="0"/>
              <w:ind w:firstLine="0" w:firstLineChars="0"/>
              <w:jc w:val="center"/>
              <w:rPr>
                <w:rFonts w:hint="eastAsia"/>
                <w:b/>
                <w:color w:val="auto"/>
                <w:szCs w:val="21"/>
                <w:highlight w:val="none"/>
              </w:rPr>
            </w:pPr>
            <w:r>
              <w:rPr>
                <w:rFonts w:hint="eastAsia"/>
                <w:b/>
                <w:color w:val="auto"/>
                <w:szCs w:val="21"/>
                <w:highlight w:val="none"/>
              </w:rPr>
              <w:t>型  式</w:t>
            </w:r>
          </w:p>
        </w:tc>
        <w:tc>
          <w:tcPr>
            <w:tcW w:w="1583" w:type="pct"/>
            <w:gridSpan w:val="2"/>
            <w:vAlign w:val="center"/>
          </w:tcPr>
          <w:p w14:paraId="0407436C">
            <w:pPr>
              <w:pStyle w:val="110"/>
              <w:spacing w:before="0"/>
              <w:ind w:firstLine="0" w:firstLineChars="0"/>
              <w:jc w:val="center"/>
              <w:rPr>
                <w:rFonts w:hint="eastAsia"/>
                <w:b/>
                <w:color w:val="auto"/>
                <w:szCs w:val="21"/>
                <w:highlight w:val="none"/>
              </w:rPr>
            </w:pPr>
            <w:r>
              <w:rPr>
                <w:rFonts w:hint="eastAsia"/>
                <w:b/>
                <w:color w:val="auto"/>
                <w:szCs w:val="21"/>
                <w:highlight w:val="none"/>
              </w:rPr>
              <w:t>设计反力</w:t>
            </w:r>
          </w:p>
        </w:tc>
        <w:tc>
          <w:tcPr>
            <w:tcW w:w="1579" w:type="pct"/>
            <w:gridSpan w:val="2"/>
            <w:vAlign w:val="center"/>
          </w:tcPr>
          <w:p w14:paraId="551033C7">
            <w:pPr>
              <w:pStyle w:val="110"/>
              <w:spacing w:before="0"/>
              <w:ind w:firstLine="0" w:firstLineChars="0"/>
              <w:jc w:val="center"/>
              <w:rPr>
                <w:rFonts w:hint="eastAsia"/>
                <w:b/>
                <w:color w:val="auto"/>
                <w:szCs w:val="21"/>
                <w:highlight w:val="none"/>
              </w:rPr>
            </w:pPr>
            <w:r>
              <w:rPr>
                <w:rFonts w:hint="eastAsia"/>
                <w:b/>
                <w:color w:val="auto"/>
                <w:szCs w:val="21"/>
                <w:highlight w:val="none"/>
              </w:rPr>
              <w:t>设计吸能</w:t>
            </w:r>
          </w:p>
        </w:tc>
      </w:tr>
      <w:tr w14:paraId="73E38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1837" w:type="pct"/>
            <w:vMerge w:val="continue"/>
            <w:vAlign w:val="center"/>
          </w:tcPr>
          <w:p w14:paraId="51FA9139">
            <w:pPr>
              <w:pStyle w:val="110"/>
              <w:spacing w:before="0"/>
              <w:rPr>
                <w:rFonts w:hint="eastAsia"/>
                <w:b/>
                <w:color w:val="auto"/>
                <w:szCs w:val="21"/>
                <w:highlight w:val="none"/>
              </w:rPr>
            </w:pPr>
          </w:p>
        </w:tc>
        <w:tc>
          <w:tcPr>
            <w:tcW w:w="780" w:type="pct"/>
            <w:vAlign w:val="center"/>
          </w:tcPr>
          <w:p w14:paraId="0812C913">
            <w:pPr>
              <w:pStyle w:val="110"/>
              <w:spacing w:before="0"/>
              <w:ind w:firstLine="0" w:firstLineChars="0"/>
              <w:jc w:val="center"/>
              <w:rPr>
                <w:rFonts w:hint="eastAsia"/>
                <w:b/>
                <w:color w:val="auto"/>
                <w:szCs w:val="21"/>
                <w:highlight w:val="none"/>
              </w:rPr>
            </w:pPr>
            <w:r>
              <w:rPr>
                <w:rFonts w:hint="eastAsia"/>
                <w:b/>
                <w:color w:val="auto"/>
                <w:szCs w:val="21"/>
                <w:highlight w:val="none"/>
                <w:lang w:val="en-US" w:eastAsia="zh-CN"/>
              </w:rPr>
              <w:t>反</w:t>
            </w:r>
            <w:r>
              <w:rPr>
                <w:rFonts w:hint="eastAsia"/>
                <w:b/>
                <w:color w:val="auto"/>
                <w:szCs w:val="21"/>
                <w:highlight w:val="none"/>
              </w:rPr>
              <w:t>力（kN）</w:t>
            </w:r>
          </w:p>
        </w:tc>
        <w:tc>
          <w:tcPr>
            <w:tcW w:w="803" w:type="pct"/>
            <w:vAlign w:val="center"/>
          </w:tcPr>
          <w:p w14:paraId="21C54CB1">
            <w:pPr>
              <w:pStyle w:val="110"/>
              <w:spacing w:before="0"/>
              <w:ind w:firstLine="0" w:firstLineChars="0"/>
              <w:jc w:val="center"/>
              <w:rPr>
                <w:rFonts w:hint="eastAsia"/>
                <w:b/>
                <w:color w:val="auto"/>
                <w:szCs w:val="21"/>
                <w:highlight w:val="none"/>
              </w:rPr>
            </w:pPr>
            <w:r>
              <w:rPr>
                <w:rFonts w:hint="eastAsia"/>
                <w:b/>
                <w:color w:val="auto"/>
                <w:szCs w:val="21"/>
                <w:highlight w:val="none"/>
              </w:rPr>
              <w:t>极限偏差</w:t>
            </w:r>
          </w:p>
        </w:tc>
        <w:tc>
          <w:tcPr>
            <w:tcW w:w="897" w:type="pct"/>
            <w:vAlign w:val="center"/>
          </w:tcPr>
          <w:p w14:paraId="7D4DCE9B">
            <w:pPr>
              <w:pStyle w:val="110"/>
              <w:spacing w:before="0"/>
              <w:ind w:firstLine="0" w:firstLineChars="0"/>
              <w:jc w:val="center"/>
              <w:rPr>
                <w:rFonts w:hint="eastAsia"/>
                <w:b/>
                <w:color w:val="auto"/>
                <w:szCs w:val="21"/>
                <w:highlight w:val="none"/>
              </w:rPr>
            </w:pPr>
            <w:r>
              <w:rPr>
                <w:rFonts w:hint="eastAsia"/>
                <w:b/>
                <w:color w:val="auto"/>
                <w:szCs w:val="21"/>
                <w:highlight w:val="none"/>
              </w:rPr>
              <w:t>吸能（kNm）</w:t>
            </w:r>
          </w:p>
        </w:tc>
        <w:tc>
          <w:tcPr>
            <w:tcW w:w="682" w:type="pct"/>
            <w:vAlign w:val="center"/>
          </w:tcPr>
          <w:p w14:paraId="600F6833">
            <w:pPr>
              <w:pStyle w:val="110"/>
              <w:spacing w:before="0"/>
              <w:ind w:firstLine="0" w:firstLineChars="0"/>
              <w:jc w:val="center"/>
              <w:rPr>
                <w:rFonts w:hint="eastAsia" w:ascii="宋体" w:hAnsi="宋体" w:eastAsia="宋体"/>
                <w:b/>
                <w:color w:val="auto"/>
                <w:szCs w:val="21"/>
                <w:highlight w:val="none"/>
              </w:rPr>
            </w:pPr>
            <w:r>
              <w:rPr>
                <w:rFonts w:hint="eastAsia"/>
                <w:b/>
                <w:color w:val="auto"/>
                <w:szCs w:val="21"/>
                <w:highlight w:val="none"/>
              </w:rPr>
              <w:t>极限偏差</w:t>
            </w:r>
          </w:p>
        </w:tc>
      </w:tr>
      <w:tr w14:paraId="4CB05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exact"/>
        </w:trPr>
        <w:tc>
          <w:tcPr>
            <w:tcW w:w="1837" w:type="pct"/>
            <w:vAlign w:val="center"/>
          </w:tcPr>
          <w:p w14:paraId="7FD38A73">
            <w:pPr>
              <w:pStyle w:val="110"/>
              <w:snapToGrid w:val="0"/>
              <w:spacing w:before="0"/>
              <w:ind w:firstLine="0" w:firstLineChars="0"/>
              <w:jc w:val="center"/>
              <w:rPr>
                <w:rFonts w:hint="eastAsia"/>
                <w:color w:val="auto"/>
                <w:szCs w:val="21"/>
                <w:highlight w:val="none"/>
                <w:lang w:eastAsia="zh-CN"/>
              </w:rPr>
            </w:pPr>
            <w:r>
              <w:rPr>
                <w:rFonts w:hint="eastAsia"/>
                <w:color w:val="auto"/>
                <w:szCs w:val="21"/>
                <w:highlight w:val="none"/>
                <w:lang w:eastAsia="zh-CN"/>
              </w:rPr>
              <w:t>1450H 标准反力鼓型橡胶护舷(两鼓一板)</w:t>
            </w:r>
          </w:p>
        </w:tc>
        <w:tc>
          <w:tcPr>
            <w:tcW w:w="780" w:type="pct"/>
            <w:vAlign w:val="center"/>
          </w:tcPr>
          <w:p w14:paraId="1568AA1E">
            <w:pPr>
              <w:pStyle w:val="110"/>
              <w:snapToGrid w:val="0"/>
              <w:spacing w:before="0"/>
              <w:ind w:firstLine="0" w:firstLineChars="0"/>
              <w:jc w:val="center"/>
              <w:rPr>
                <w:rFonts w:hint="eastAsia"/>
                <w:color w:val="auto"/>
                <w:szCs w:val="21"/>
                <w:highlight w:val="none"/>
              </w:rPr>
            </w:pPr>
            <w:r>
              <w:rPr>
                <w:rFonts w:hint="eastAsia"/>
                <w:color w:val="auto"/>
                <w:szCs w:val="21"/>
                <w:highlight w:val="none"/>
              </w:rPr>
              <w:t>2×936</w:t>
            </w:r>
          </w:p>
        </w:tc>
        <w:tc>
          <w:tcPr>
            <w:tcW w:w="803" w:type="pct"/>
            <w:vAlign w:val="center"/>
          </w:tcPr>
          <w:p w14:paraId="1E39101C">
            <w:pPr>
              <w:pStyle w:val="110"/>
              <w:snapToGrid w:val="0"/>
              <w:spacing w:before="0"/>
              <w:ind w:firstLine="0" w:firstLineChars="0"/>
              <w:jc w:val="center"/>
              <w:rPr>
                <w:rFonts w:hint="eastAsia"/>
                <w:color w:val="auto"/>
                <w:szCs w:val="21"/>
                <w:highlight w:val="none"/>
              </w:rPr>
            </w:pPr>
            <w:r>
              <w:rPr>
                <w:rFonts w:hint="eastAsia"/>
                <w:color w:val="auto"/>
                <w:szCs w:val="21"/>
                <w:highlight w:val="none"/>
              </w:rPr>
              <w:t>＋10%</w:t>
            </w:r>
          </w:p>
        </w:tc>
        <w:tc>
          <w:tcPr>
            <w:tcW w:w="897" w:type="pct"/>
            <w:vAlign w:val="center"/>
          </w:tcPr>
          <w:p w14:paraId="1C2E1F78">
            <w:pPr>
              <w:pStyle w:val="110"/>
              <w:snapToGrid w:val="0"/>
              <w:spacing w:before="0"/>
              <w:ind w:firstLine="0" w:firstLineChars="0"/>
              <w:jc w:val="center"/>
              <w:rPr>
                <w:rFonts w:hint="eastAsia"/>
                <w:color w:val="auto"/>
                <w:szCs w:val="21"/>
                <w:highlight w:val="none"/>
                <w:lang w:eastAsia="zh-CN"/>
              </w:rPr>
            </w:pPr>
            <w:r>
              <w:rPr>
                <w:rFonts w:hint="eastAsia"/>
                <w:color w:val="auto"/>
                <w:szCs w:val="21"/>
                <w:highlight w:val="none"/>
              </w:rPr>
              <w:t>2×</w:t>
            </w:r>
            <w:r>
              <w:rPr>
                <w:rFonts w:hint="eastAsia"/>
                <w:color w:val="auto"/>
                <w:szCs w:val="21"/>
                <w:highlight w:val="none"/>
                <w:lang w:eastAsia="zh-CN"/>
              </w:rPr>
              <w:t>596</w:t>
            </w:r>
          </w:p>
        </w:tc>
        <w:tc>
          <w:tcPr>
            <w:tcW w:w="682" w:type="pct"/>
            <w:vAlign w:val="center"/>
          </w:tcPr>
          <w:p w14:paraId="493872D1">
            <w:pPr>
              <w:pStyle w:val="110"/>
              <w:snapToGrid w:val="0"/>
              <w:spacing w:before="0"/>
              <w:ind w:firstLine="0" w:firstLineChars="0"/>
              <w:jc w:val="center"/>
              <w:rPr>
                <w:rFonts w:hint="eastAsia"/>
                <w:color w:val="auto"/>
                <w:szCs w:val="21"/>
                <w:highlight w:val="none"/>
              </w:rPr>
            </w:pPr>
            <w:r>
              <w:rPr>
                <w:rFonts w:hint="eastAsia"/>
                <w:color w:val="auto"/>
                <w:szCs w:val="21"/>
                <w:highlight w:val="none"/>
              </w:rPr>
              <w:t>－10%</w:t>
            </w:r>
          </w:p>
        </w:tc>
      </w:tr>
      <w:tr w14:paraId="15312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exact"/>
        </w:trPr>
        <w:tc>
          <w:tcPr>
            <w:tcW w:w="1837" w:type="pct"/>
            <w:vAlign w:val="center"/>
          </w:tcPr>
          <w:p w14:paraId="628EC376">
            <w:pPr>
              <w:pStyle w:val="110"/>
              <w:snapToGrid w:val="0"/>
              <w:spacing w:before="0"/>
              <w:jc w:val="center"/>
              <w:rPr>
                <w:rFonts w:hint="eastAsia"/>
                <w:color w:val="auto"/>
                <w:szCs w:val="21"/>
                <w:highlight w:val="none"/>
              </w:rPr>
            </w:pPr>
            <w:r>
              <w:rPr>
                <w:rFonts w:hint="eastAsia"/>
                <w:color w:val="auto"/>
                <w:szCs w:val="21"/>
                <w:highlight w:val="none"/>
              </w:rPr>
              <w:t>D300</w:t>
            </w:r>
            <w:r>
              <w:rPr>
                <w:rFonts w:hint="eastAsia"/>
                <w:color w:val="auto"/>
                <w:szCs w:val="21"/>
                <w:highlight w:val="none"/>
                <w:lang w:eastAsia="zh-CN"/>
              </w:rPr>
              <w:t>H-1500L</w:t>
            </w:r>
            <w:r>
              <w:rPr>
                <w:rFonts w:hint="eastAsia"/>
                <w:color w:val="auto"/>
                <w:szCs w:val="21"/>
                <w:highlight w:val="none"/>
              </w:rPr>
              <w:t xml:space="preserve"> 橡胶护舷</w:t>
            </w:r>
          </w:p>
        </w:tc>
        <w:tc>
          <w:tcPr>
            <w:tcW w:w="780" w:type="pct"/>
            <w:vAlign w:val="center"/>
          </w:tcPr>
          <w:p w14:paraId="32FD54E6">
            <w:pPr>
              <w:pStyle w:val="110"/>
              <w:snapToGrid w:val="0"/>
              <w:spacing w:before="0"/>
              <w:ind w:firstLine="0" w:firstLineChars="0"/>
              <w:jc w:val="center"/>
              <w:rPr>
                <w:rFonts w:hint="eastAsia"/>
                <w:color w:val="auto"/>
                <w:szCs w:val="21"/>
                <w:highlight w:val="none"/>
                <w:lang w:eastAsia="zh-CN"/>
              </w:rPr>
            </w:pPr>
            <w:r>
              <w:rPr>
                <w:rFonts w:hint="eastAsia"/>
                <w:color w:val="auto"/>
                <w:szCs w:val="21"/>
                <w:highlight w:val="none"/>
                <w:lang w:eastAsia="zh-CN"/>
              </w:rPr>
              <w:t>450</w:t>
            </w:r>
          </w:p>
        </w:tc>
        <w:tc>
          <w:tcPr>
            <w:tcW w:w="803" w:type="pct"/>
            <w:vAlign w:val="center"/>
          </w:tcPr>
          <w:p w14:paraId="0FD4C880">
            <w:pPr>
              <w:pStyle w:val="110"/>
              <w:snapToGrid w:val="0"/>
              <w:spacing w:before="0"/>
              <w:ind w:firstLine="0" w:firstLineChars="0"/>
              <w:jc w:val="center"/>
              <w:rPr>
                <w:rFonts w:hint="eastAsia"/>
                <w:color w:val="auto"/>
                <w:szCs w:val="21"/>
                <w:highlight w:val="none"/>
              </w:rPr>
            </w:pPr>
            <w:r>
              <w:rPr>
                <w:rFonts w:hint="eastAsia"/>
                <w:color w:val="auto"/>
                <w:szCs w:val="21"/>
                <w:highlight w:val="none"/>
              </w:rPr>
              <w:t>＋10%</w:t>
            </w:r>
          </w:p>
        </w:tc>
        <w:tc>
          <w:tcPr>
            <w:tcW w:w="897" w:type="pct"/>
            <w:vAlign w:val="center"/>
          </w:tcPr>
          <w:p w14:paraId="73C0AF03">
            <w:pPr>
              <w:pStyle w:val="110"/>
              <w:snapToGrid w:val="0"/>
              <w:spacing w:before="0"/>
              <w:ind w:firstLine="0" w:firstLineChars="0"/>
              <w:jc w:val="center"/>
              <w:rPr>
                <w:rFonts w:hint="eastAsia"/>
                <w:color w:val="auto"/>
                <w:szCs w:val="21"/>
                <w:highlight w:val="none"/>
                <w:lang w:eastAsia="zh-CN"/>
              </w:rPr>
            </w:pPr>
            <w:r>
              <w:rPr>
                <w:rFonts w:hint="eastAsia"/>
                <w:color w:val="auto"/>
                <w:szCs w:val="21"/>
                <w:highlight w:val="none"/>
                <w:lang w:eastAsia="zh-CN"/>
              </w:rPr>
              <w:t>18.2</w:t>
            </w:r>
          </w:p>
        </w:tc>
        <w:tc>
          <w:tcPr>
            <w:tcW w:w="682" w:type="pct"/>
            <w:vAlign w:val="center"/>
          </w:tcPr>
          <w:p w14:paraId="7EDE35AB">
            <w:pPr>
              <w:pStyle w:val="110"/>
              <w:snapToGrid w:val="0"/>
              <w:spacing w:before="0"/>
              <w:ind w:firstLine="0" w:firstLineChars="0"/>
              <w:jc w:val="center"/>
              <w:rPr>
                <w:rFonts w:hint="eastAsia"/>
                <w:color w:val="auto"/>
                <w:szCs w:val="21"/>
                <w:highlight w:val="none"/>
              </w:rPr>
            </w:pPr>
            <w:r>
              <w:rPr>
                <w:rFonts w:hint="eastAsia"/>
                <w:color w:val="auto"/>
                <w:szCs w:val="21"/>
                <w:highlight w:val="none"/>
              </w:rPr>
              <w:t>－10%</w:t>
            </w:r>
          </w:p>
        </w:tc>
      </w:tr>
    </w:tbl>
    <w:p w14:paraId="4B1BC54E">
      <w:pPr>
        <w:pStyle w:val="2"/>
        <w:snapToGrid w:val="0"/>
        <w:spacing w:before="0" w:line="360" w:lineRule="auto"/>
        <w:ind w:left="0" w:firstLineChars="200"/>
        <w:rPr>
          <w:rFonts w:hint="eastAsia"/>
          <w:color w:val="auto"/>
          <w:sz w:val="21"/>
          <w:szCs w:val="21"/>
          <w:highlight w:val="none"/>
        </w:rPr>
      </w:pPr>
      <w:r>
        <w:rPr>
          <w:rFonts w:hint="eastAsia"/>
          <w:color w:val="auto"/>
          <w:sz w:val="21"/>
          <w:szCs w:val="21"/>
          <w:highlight w:val="none"/>
        </w:rPr>
        <w:t>（2）护舷测试</w:t>
      </w:r>
    </w:p>
    <w:p w14:paraId="20D58EB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根据护舷制造标准，在出厂时应进行压缩测试，以确认其吸能率及反力。测试结果应作为工程记录，只有测试结果为监理工程师所接受，护舷方能起运。</w:t>
      </w:r>
    </w:p>
    <w:p w14:paraId="76341F4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（3）材料</w:t>
      </w:r>
    </w:p>
    <w:p w14:paraId="3F075988">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橡胶护舷所用材料应由弹性好、耐老化、耐海水、耐油腐蚀和耐磨的天然和合成</w:t>
      </w:r>
      <w:r>
        <w:rPr>
          <w:rFonts w:hint="eastAsia"/>
          <w:color w:val="auto"/>
          <w:spacing w:val="-3"/>
          <w:sz w:val="21"/>
          <w:szCs w:val="21"/>
          <w:highlight w:val="none"/>
          <w:lang w:eastAsia="zh-CN"/>
        </w:rPr>
        <w:t xml:space="preserve">胶组成，不得采用再生橡胶，胶料的物理性能应符合表 </w:t>
      </w:r>
      <w:r>
        <w:rPr>
          <w:rFonts w:hint="eastAsia"/>
          <w:color w:val="auto"/>
          <w:sz w:val="21"/>
          <w:szCs w:val="21"/>
          <w:highlight w:val="none"/>
          <w:lang w:eastAsia="zh-CN"/>
        </w:rPr>
        <w:t>6.7-2</w:t>
      </w:r>
      <w:r>
        <w:rPr>
          <w:rFonts w:hint="eastAsia"/>
          <w:color w:val="auto"/>
          <w:spacing w:val="-8"/>
          <w:sz w:val="21"/>
          <w:szCs w:val="21"/>
          <w:highlight w:val="none"/>
          <w:lang w:eastAsia="zh-CN"/>
        </w:rPr>
        <w:t xml:space="preserve"> 的规定。橡胶材料的试验应遵循国家有关技术规定。</w:t>
      </w:r>
    </w:p>
    <w:p w14:paraId="131D351D">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护舷的配件应适应于腐蚀的海洋大气环境，应采用不锈钢制作，护舷安装后应易</w:t>
      </w:r>
      <w:r>
        <w:rPr>
          <w:rFonts w:hint="eastAsia"/>
          <w:color w:val="auto"/>
          <w:spacing w:val="-4"/>
          <w:sz w:val="21"/>
          <w:szCs w:val="21"/>
          <w:highlight w:val="none"/>
          <w:lang w:eastAsia="zh-CN"/>
        </w:rPr>
        <w:t xml:space="preserve">于维修和更换。不能更换的配件应满足 </w:t>
      </w:r>
      <w:r>
        <w:rPr>
          <w:rFonts w:hint="eastAsia"/>
          <w:color w:val="auto"/>
          <w:sz w:val="21"/>
          <w:szCs w:val="21"/>
          <w:highlight w:val="none"/>
          <w:lang w:eastAsia="zh-CN"/>
        </w:rPr>
        <w:t>50</w:t>
      </w:r>
      <w:r>
        <w:rPr>
          <w:rFonts w:hint="eastAsia"/>
          <w:color w:val="auto"/>
          <w:spacing w:val="-8"/>
          <w:sz w:val="21"/>
          <w:szCs w:val="21"/>
          <w:highlight w:val="none"/>
          <w:lang w:eastAsia="zh-CN"/>
        </w:rPr>
        <w:t xml:space="preserve"> 年使用要求。拉链要求能够承受由护舷的反力和护舷面板与船体之间的摩擦力产生的合力。</w:t>
      </w:r>
    </w:p>
    <w:p w14:paraId="45E9405E">
      <w:pPr>
        <w:pStyle w:val="2"/>
        <w:snapToGrid w:val="0"/>
        <w:spacing w:before="0" w:line="360" w:lineRule="auto"/>
        <w:ind w:left="0" w:firstLineChars="200"/>
        <w:jc w:val="both"/>
        <w:rPr>
          <w:rFonts w:hint="eastAsia"/>
          <w:color w:val="auto"/>
          <w:sz w:val="21"/>
          <w:szCs w:val="21"/>
          <w:highlight w:val="none"/>
          <w:lang w:val="en-US" w:eastAsia="zh-CN"/>
        </w:rPr>
      </w:pPr>
      <w:bookmarkStart w:id="941" w:name="_Toc9480"/>
      <w:bookmarkStart w:id="942" w:name="_Toc11461"/>
      <w:bookmarkStart w:id="943" w:name="_Toc7734"/>
      <w:bookmarkStart w:id="944" w:name="_Toc3000"/>
      <w:bookmarkStart w:id="945" w:name="_Toc22924"/>
      <w:r>
        <w:rPr>
          <w:rFonts w:hint="eastAsia"/>
          <w:color w:val="auto"/>
          <w:sz w:val="21"/>
          <w:szCs w:val="21"/>
          <w:highlight w:val="none"/>
          <w:lang w:val="en-US" w:eastAsia="zh-CN"/>
        </w:rPr>
        <w:t>表 15.制造护舷用胶料物理机械性能表</w:t>
      </w:r>
      <w:bookmarkEnd w:id="941"/>
      <w:bookmarkEnd w:id="942"/>
      <w:bookmarkEnd w:id="943"/>
      <w:bookmarkEnd w:id="944"/>
      <w:bookmarkEnd w:id="945"/>
    </w:p>
    <w:tbl>
      <w:tblPr>
        <w:tblStyle w:val="108"/>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34"/>
        <w:gridCol w:w="3604"/>
        <w:gridCol w:w="2948"/>
      </w:tblGrid>
      <w:tr w14:paraId="5FA8C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395" w:type="pct"/>
            <w:gridSpan w:val="2"/>
          </w:tcPr>
          <w:p w14:paraId="3B53F616">
            <w:pPr>
              <w:pStyle w:val="110"/>
              <w:snapToGrid w:val="0"/>
              <w:spacing w:before="0"/>
              <w:rPr>
                <w:rFonts w:hint="eastAsia"/>
                <w:b/>
                <w:color w:val="auto"/>
                <w:szCs w:val="21"/>
                <w:highlight w:val="none"/>
              </w:rPr>
            </w:pPr>
            <w:r>
              <w:rPr>
                <w:rFonts w:hint="eastAsia"/>
                <w:b/>
                <w:color w:val="auto"/>
                <w:szCs w:val="21"/>
                <w:highlight w:val="none"/>
              </w:rPr>
              <w:t>项      目</w:t>
            </w:r>
          </w:p>
        </w:tc>
        <w:tc>
          <w:tcPr>
            <w:tcW w:w="1604" w:type="pct"/>
          </w:tcPr>
          <w:p w14:paraId="691B8D75">
            <w:pPr>
              <w:pStyle w:val="110"/>
              <w:snapToGrid w:val="0"/>
              <w:spacing w:before="0"/>
              <w:rPr>
                <w:rFonts w:hint="eastAsia"/>
                <w:b/>
                <w:color w:val="auto"/>
                <w:szCs w:val="21"/>
                <w:highlight w:val="none"/>
              </w:rPr>
            </w:pPr>
            <w:r>
              <w:rPr>
                <w:rFonts w:hint="eastAsia"/>
                <w:b/>
                <w:color w:val="auto"/>
                <w:szCs w:val="21"/>
                <w:highlight w:val="none"/>
              </w:rPr>
              <w:t>指      标</w:t>
            </w:r>
          </w:p>
        </w:tc>
      </w:tr>
      <w:tr w14:paraId="29F1A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395" w:type="pct"/>
            <w:gridSpan w:val="2"/>
          </w:tcPr>
          <w:p w14:paraId="1975037E">
            <w:pPr>
              <w:pStyle w:val="110"/>
              <w:snapToGrid w:val="0"/>
              <w:spacing w:before="0"/>
              <w:jc w:val="left"/>
              <w:rPr>
                <w:rFonts w:hint="eastAsia"/>
                <w:color w:val="auto"/>
                <w:szCs w:val="21"/>
                <w:highlight w:val="none"/>
              </w:rPr>
            </w:pPr>
            <w:r>
              <w:rPr>
                <w:rFonts w:hint="eastAsia"/>
                <w:color w:val="auto"/>
                <w:szCs w:val="21"/>
                <w:highlight w:val="none"/>
              </w:rPr>
              <w:t>硬度（邵氏 A），度</w:t>
            </w:r>
          </w:p>
        </w:tc>
        <w:tc>
          <w:tcPr>
            <w:tcW w:w="1604" w:type="pct"/>
          </w:tcPr>
          <w:p w14:paraId="248FE59A">
            <w:pPr>
              <w:pStyle w:val="110"/>
              <w:snapToGrid w:val="0"/>
              <w:spacing w:before="0"/>
              <w:rPr>
                <w:rFonts w:hint="eastAsia"/>
                <w:color w:val="auto"/>
                <w:szCs w:val="21"/>
                <w:highlight w:val="none"/>
              </w:rPr>
            </w:pPr>
            <w:r>
              <w:rPr>
                <w:rFonts w:hint="eastAsia"/>
                <w:color w:val="auto"/>
                <w:szCs w:val="21"/>
                <w:highlight w:val="none"/>
              </w:rPr>
              <w:t>≤84</w:t>
            </w:r>
          </w:p>
        </w:tc>
      </w:tr>
      <w:tr w14:paraId="7E01D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395" w:type="pct"/>
            <w:gridSpan w:val="2"/>
          </w:tcPr>
          <w:p w14:paraId="10307CE9">
            <w:pPr>
              <w:pStyle w:val="110"/>
              <w:snapToGrid w:val="0"/>
              <w:spacing w:before="0"/>
              <w:jc w:val="left"/>
              <w:rPr>
                <w:rFonts w:hint="eastAsia"/>
                <w:color w:val="auto"/>
                <w:szCs w:val="21"/>
                <w:highlight w:val="none"/>
              </w:rPr>
            </w:pPr>
            <w:r>
              <w:rPr>
                <w:rFonts w:hint="eastAsia"/>
                <w:color w:val="auto"/>
                <w:szCs w:val="21"/>
                <w:highlight w:val="none"/>
              </w:rPr>
              <w:t>拉伸强度，MPa</w:t>
            </w:r>
          </w:p>
        </w:tc>
        <w:tc>
          <w:tcPr>
            <w:tcW w:w="1604" w:type="pct"/>
          </w:tcPr>
          <w:p w14:paraId="6CC1FC73">
            <w:pPr>
              <w:pStyle w:val="110"/>
              <w:snapToGrid w:val="0"/>
              <w:spacing w:before="0"/>
              <w:rPr>
                <w:rFonts w:hint="eastAsia"/>
                <w:color w:val="auto"/>
                <w:szCs w:val="21"/>
                <w:highlight w:val="none"/>
              </w:rPr>
            </w:pPr>
            <w:r>
              <w:rPr>
                <w:rFonts w:hint="eastAsia"/>
                <w:color w:val="auto"/>
                <w:szCs w:val="21"/>
                <w:highlight w:val="none"/>
              </w:rPr>
              <w:t>≥16</w:t>
            </w:r>
          </w:p>
        </w:tc>
      </w:tr>
      <w:tr w14:paraId="127A5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395" w:type="pct"/>
            <w:gridSpan w:val="2"/>
          </w:tcPr>
          <w:p w14:paraId="233D3197">
            <w:pPr>
              <w:pStyle w:val="110"/>
              <w:snapToGrid w:val="0"/>
              <w:spacing w:before="0"/>
              <w:jc w:val="left"/>
              <w:rPr>
                <w:rFonts w:hint="eastAsia"/>
                <w:color w:val="auto"/>
                <w:szCs w:val="21"/>
                <w:highlight w:val="none"/>
              </w:rPr>
            </w:pPr>
            <w:r>
              <w:rPr>
                <w:rFonts w:hint="eastAsia"/>
                <w:color w:val="auto"/>
                <w:szCs w:val="21"/>
                <w:highlight w:val="none"/>
              </w:rPr>
              <w:t>拉断伸长率，%</w:t>
            </w:r>
          </w:p>
        </w:tc>
        <w:tc>
          <w:tcPr>
            <w:tcW w:w="1604" w:type="pct"/>
          </w:tcPr>
          <w:p w14:paraId="61DD63A1">
            <w:pPr>
              <w:pStyle w:val="110"/>
              <w:snapToGrid w:val="0"/>
              <w:spacing w:before="0"/>
              <w:rPr>
                <w:rFonts w:hint="eastAsia"/>
                <w:color w:val="auto"/>
                <w:szCs w:val="21"/>
                <w:highlight w:val="none"/>
              </w:rPr>
            </w:pPr>
            <w:r>
              <w:rPr>
                <w:rFonts w:hint="eastAsia"/>
                <w:color w:val="auto"/>
                <w:szCs w:val="21"/>
                <w:highlight w:val="none"/>
              </w:rPr>
              <w:t>≥300</w:t>
            </w:r>
          </w:p>
        </w:tc>
      </w:tr>
      <w:tr w14:paraId="7A88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395" w:type="pct"/>
            <w:gridSpan w:val="2"/>
          </w:tcPr>
          <w:p w14:paraId="66AF164F">
            <w:pPr>
              <w:pStyle w:val="110"/>
              <w:snapToGrid w:val="0"/>
              <w:spacing w:before="0"/>
              <w:jc w:val="left"/>
              <w:rPr>
                <w:rFonts w:hint="eastAsia"/>
                <w:color w:val="auto"/>
                <w:szCs w:val="21"/>
                <w:highlight w:val="none"/>
                <w:lang w:eastAsia="zh-CN"/>
              </w:rPr>
            </w:pPr>
            <w:r>
              <w:rPr>
                <w:rFonts w:hint="eastAsia"/>
                <w:color w:val="auto"/>
                <w:szCs w:val="21"/>
                <w:highlight w:val="none"/>
                <w:lang w:eastAsia="zh-CN"/>
              </w:rPr>
              <w:t>压缩永久变形（70℃×22h，25%），%</w:t>
            </w:r>
          </w:p>
        </w:tc>
        <w:tc>
          <w:tcPr>
            <w:tcW w:w="1604" w:type="pct"/>
          </w:tcPr>
          <w:p w14:paraId="158D5479">
            <w:pPr>
              <w:pStyle w:val="110"/>
              <w:snapToGrid w:val="0"/>
              <w:spacing w:before="0"/>
              <w:rPr>
                <w:rFonts w:hint="eastAsia"/>
                <w:color w:val="auto"/>
                <w:szCs w:val="21"/>
                <w:highlight w:val="none"/>
              </w:rPr>
            </w:pPr>
            <w:r>
              <w:rPr>
                <w:rFonts w:hint="eastAsia"/>
                <w:color w:val="auto"/>
                <w:szCs w:val="21"/>
                <w:highlight w:val="none"/>
              </w:rPr>
              <w:t>≤30</w:t>
            </w:r>
          </w:p>
        </w:tc>
      </w:tr>
      <w:tr w14:paraId="3F4A4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395" w:type="pct"/>
            <w:gridSpan w:val="2"/>
          </w:tcPr>
          <w:p w14:paraId="314C5894">
            <w:pPr>
              <w:pStyle w:val="110"/>
              <w:snapToGrid w:val="0"/>
              <w:spacing w:before="0"/>
              <w:jc w:val="left"/>
              <w:rPr>
                <w:rFonts w:hint="eastAsia"/>
                <w:color w:val="auto"/>
                <w:szCs w:val="21"/>
                <w:highlight w:val="none"/>
              </w:rPr>
            </w:pPr>
            <w:r>
              <w:rPr>
                <w:rFonts w:hint="eastAsia"/>
                <w:color w:val="auto"/>
                <w:szCs w:val="21"/>
                <w:highlight w:val="none"/>
              </w:rPr>
              <w:t>臭氧老化 40℃×48h，20%，50pphm</w:t>
            </w:r>
          </w:p>
        </w:tc>
        <w:tc>
          <w:tcPr>
            <w:tcW w:w="1604" w:type="pct"/>
          </w:tcPr>
          <w:p w14:paraId="6CB4A778">
            <w:pPr>
              <w:pStyle w:val="110"/>
              <w:snapToGrid w:val="0"/>
              <w:spacing w:before="0"/>
              <w:rPr>
                <w:rFonts w:hint="eastAsia"/>
                <w:color w:val="auto"/>
                <w:szCs w:val="21"/>
                <w:highlight w:val="none"/>
              </w:rPr>
            </w:pPr>
            <w:r>
              <w:rPr>
                <w:rFonts w:hint="eastAsia"/>
                <w:color w:val="auto"/>
                <w:szCs w:val="21"/>
                <w:highlight w:val="none"/>
              </w:rPr>
              <w:t>无裂纹</w:t>
            </w:r>
          </w:p>
        </w:tc>
      </w:tr>
      <w:tr w14:paraId="3CC10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395" w:type="pct"/>
            <w:gridSpan w:val="2"/>
          </w:tcPr>
          <w:p w14:paraId="210A1BA8">
            <w:pPr>
              <w:pStyle w:val="110"/>
              <w:snapToGrid w:val="0"/>
              <w:spacing w:before="0"/>
              <w:jc w:val="left"/>
              <w:rPr>
                <w:rFonts w:hint="eastAsia"/>
                <w:color w:val="auto"/>
                <w:szCs w:val="21"/>
                <w:highlight w:val="none"/>
                <w:lang w:eastAsia="zh-CN"/>
              </w:rPr>
            </w:pPr>
            <w:r>
              <w:rPr>
                <w:rFonts w:hint="eastAsia"/>
                <w:color w:val="auto"/>
                <w:szCs w:val="21"/>
                <w:highlight w:val="none"/>
                <w:lang w:eastAsia="zh-CN"/>
              </w:rPr>
              <w:t>橡胶与骨架黏合剥离强度（kN/m）</w:t>
            </w:r>
          </w:p>
        </w:tc>
        <w:tc>
          <w:tcPr>
            <w:tcW w:w="1604" w:type="pct"/>
          </w:tcPr>
          <w:p w14:paraId="1517DA9D">
            <w:pPr>
              <w:pStyle w:val="110"/>
              <w:snapToGrid w:val="0"/>
              <w:spacing w:before="0"/>
              <w:rPr>
                <w:rFonts w:hint="eastAsia"/>
                <w:color w:val="auto"/>
                <w:szCs w:val="21"/>
                <w:highlight w:val="none"/>
              </w:rPr>
            </w:pPr>
            <w:r>
              <w:rPr>
                <w:rFonts w:hint="eastAsia"/>
                <w:color w:val="auto"/>
                <w:szCs w:val="21"/>
                <w:highlight w:val="none"/>
              </w:rPr>
              <w:t>7</w:t>
            </w:r>
          </w:p>
        </w:tc>
      </w:tr>
      <w:tr w14:paraId="73021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1434" w:type="pct"/>
            <w:vMerge w:val="restart"/>
            <w:vAlign w:val="center"/>
          </w:tcPr>
          <w:p w14:paraId="68BA5E0C">
            <w:pPr>
              <w:pStyle w:val="110"/>
              <w:snapToGrid w:val="0"/>
              <w:spacing w:before="0"/>
              <w:rPr>
                <w:rFonts w:hint="eastAsia"/>
                <w:color w:val="auto"/>
                <w:szCs w:val="21"/>
                <w:highlight w:val="none"/>
                <w:lang w:eastAsia="zh-CN"/>
              </w:rPr>
            </w:pPr>
            <w:r>
              <w:rPr>
                <w:rFonts w:hint="eastAsia"/>
                <w:color w:val="auto"/>
                <w:szCs w:val="21"/>
                <w:highlight w:val="none"/>
                <w:lang w:eastAsia="zh-CN"/>
              </w:rPr>
              <w:t>热空气老化</w:t>
            </w:r>
          </w:p>
          <w:p w14:paraId="7727ECF7">
            <w:pPr>
              <w:pStyle w:val="110"/>
              <w:snapToGrid w:val="0"/>
              <w:spacing w:before="0"/>
              <w:rPr>
                <w:rFonts w:hint="eastAsia"/>
                <w:color w:val="auto"/>
                <w:szCs w:val="21"/>
                <w:highlight w:val="none"/>
                <w:lang w:eastAsia="zh-CN"/>
              </w:rPr>
            </w:pPr>
            <w:r>
              <w:rPr>
                <w:rFonts w:hint="eastAsia"/>
                <w:color w:val="auto"/>
                <w:szCs w:val="21"/>
                <w:highlight w:val="none"/>
                <w:lang w:eastAsia="zh-CN"/>
              </w:rPr>
              <w:t>（70℃×96h）</w:t>
            </w:r>
          </w:p>
        </w:tc>
        <w:tc>
          <w:tcPr>
            <w:tcW w:w="1960" w:type="pct"/>
          </w:tcPr>
          <w:p w14:paraId="4383CB2D">
            <w:pPr>
              <w:pStyle w:val="110"/>
              <w:snapToGrid w:val="0"/>
              <w:spacing w:before="0"/>
              <w:jc w:val="left"/>
              <w:rPr>
                <w:rFonts w:hint="eastAsia"/>
                <w:color w:val="auto"/>
                <w:szCs w:val="21"/>
                <w:highlight w:val="none"/>
              </w:rPr>
            </w:pPr>
            <w:r>
              <w:rPr>
                <w:rFonts w:hint="eastAsia"/>
                <w:color w:val="auto"/>
                <w:szCs w:val="21"/>
                <w:highlight w:val="none"/>
              </w:rPr>
              <w:t>拉伸强度变化率，%</w:t>
            </w:r>
          </w:p>
        </w:tc>
        <w:tc>
          <w:tcPr>
            <w:tcW w:w="1604" w:type="pct"/>
          </w:tcPr>
          <w:p w14:paraId="2A9F1AF9">
            <w:pPr>
              <w:pStyle w:val="110"/>
              <w:snapToGrid w:val="0"/>
              <w:spacing w:before="0"/>
              <w:rPr>
                <w:rFonts w:hint="eastAsia"/>
                <w:color w:val="auto"/>
                <w:szCs w:val="21"/>
                <w:highlight w:val="none"/>
              </w:rPr>
            </w:pPr>
            <w:r>
              <w:rPr>
                <w:rFonts w:hint="eastAsia"/>
                <w:color w:val="auto"/>
                <w:szCs w:val="21"/>
                <w:highlight w:val="none"/>
              </w:rPr>
              <w:t>≤20</w:t>
            </w:r>
          </w:p>
        </w:tc>
      </w:tr>
      <w:tr w14:paraId="0DD15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1434" w:type="pct"/>
            <w:vMerge w:val="continue"/>
          </w:tcPr>
          <w:p w14:paraId="0F2152C2">
            <w:pPr>
              <w:snapToGrid w:val="0"/>
              <w:rPr>
                <w:rFonts w:hint="eastAsia"/>
                <w:color w:val="auto"/>
                <w:szCs w:val="21"/>
                <w:highlight w:val="none"/>
              </w:rPr>
            </w:pPr>
          </w:p>
        </w:tc>
        <w:tc>
          <w:tcPr>
            <w:tcW w:w="1960" w:type="pct"/>
          </w:tcPr>
          <w:p w14:paraId="08AD6A62">
            <w:pPr>
              <w:pStyle w:val="110"/>
              <w:snapToGrid w:val="0"/>
              <w:spacing w:before="0"/>
              <w:jc w:val="left"/>
              <w:rPr>
                <w:rFonts w:hint="eastAsia"/>
                <w:color w:val="auto"/>
                <w:szCs w:val="21"/>
                <w:highlight w:val="none"/>
              </w:rPr>
            </w:pPr>
            <w:r>
              <w:rPr>
                <w:rFonts w:hint="eastAsia"/>
                <w:color w:val="auto"/>
                <w:szCs w:val="21"/>
                <w:highlight w:val="none"/>
              </w:rPr>
              <w:t>拉断伸长率变化率，%</w:t>
            </w:r>
          </w:p>
        </w:tc>
        <w:tc>
          <w:tcPr>
            <w:tcW w:w="1604" w:type="pct"/>
          </w:tcPr>
          <w:p w14:paraId="18A7F1A3">
            <w:pPr>
              <w:pStyle w:val="110"/>
              <w:snapToGrid w:val="0"/>
              <w:spacing w:before="0"/>
              <w:rPr>
                <w:rFonts w:hint="eastAsia"/>
                <w:color w:val="auto"/>
                <w:szCs w:val="21"/>
                <w:highlight w:val="none"/>
              </w:rPr>
            </w:pPr>
            <w:r>
              <w:rPr>
                <w:rFonts w:hint="eastAsia"/>
                <w:color w:val="auto"/>
                <w:szCs w:val="21"/>
                <w:highlight w:val="none"/>
              </w:rPr>
              <w:t>≤20</w:t>
            </w:r>
          </w:p>
        </w:tc>
      </w:tr>
      <w:tr w14:paraId="32844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1434" w:type="pct"/>
            <w:vMerge w:val="continue"/>
          </w:tcPr>
          <w:p w14:paraId="18ACE82D">
            <w:pPr>
              <w:snapToGrid w:val="0"/>
              <w:rPr>
                <w:rFonts w:hint="eastAsia"/>
                <w:color w:val="auto"/>
                <w:szCs w:val="21"/>
                <w:highlight w:val="none"/>
              </w:rPr>
            </w:pPr>
          </w:p>
        </w:tc>
        <w:tc>
          <w:tcPr>
            <w:tcW w:w="1960" w:type="pct"/>
          </w:tcPr>
          <w:p w14:paraId="1AD18342">
            <w:pPr>
              <w:pStyle w:val="110"/>
              <w:snapToGrid w:val="0"/>
              <w:spacing w:before="0"/>
              <w:jc w:val="left"/>
              <w:rPr>
                <w:rFonts w:hint="eastAsia"/>
                <w:color w:val="auto"/>
                <w:szCs w:val="21"/>
                <w:highlight w:val="none"/>
              </w:rPr>
            </w:pPr>
            <w:r>
              <w:rPr>
                <w:rFonts w:hint="eastAsia"/>
                <w:color w:val="auto"/>
                <w:szCs w:val="21"/>
                <w:highlight w:val="none"/>
              </w:rPr>
              <w:t>硬度（邵氏 A），度</w:t>
            </w:r>
          </w:p>
        </w:tc>
        <w:tc>
          <w:tcPr>
            <w:tcW w:w="1604" w:type="pct"/>
            <w:vAlign w:val="center"/>
          </w:tcPr>
          <w:p w14:paraId="6C5009DC">
            <w:pPr>
              <w:pStyle w:val="110"/>
              <w:snapToGrid w:val="0"/>
              <w:spacing w:before="0"/>
              <w:rPr>
                <w:rFonts w:hint="eastAsia"/>
                <w:color w:val="auto"/>
                <w:szCs w:val="21"/>
                <w:highlight w:val="none"/>
              </w:rPr>
            </w:pPr>
            <w:r>
              <w:rPr>
                <w:rFonts w:hint="eastAsia"/>
                <w:color w:val="auto"/>
                <w:szCs w:val="21"/>
                <w:highlight w:val="none"/>
              </w:rPr>
              <w:t>最多允许增加 8 度</w:t>
            </w:r>
          </w:p>
        </w:tc>
      </w:tr>
    </w:tbl>
    <w:p w14:paraId="2E15B4B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注：上表中“橡胶与骨架黏合剥离强度”指标仅适用于含骨架的橡胶护舷。</w:t>
      </w:r>
    </w:p>
    <w:p w14:paraId="004DCDCC">
      <w:pPr>
        <w:pStyle w:val="109"/>
        <w:numPr>
          <w:ilvl w:val="0"/>
          <w:numId w:val="0"/>
        </w:numPr>
        <w:tabs>
          <w:tab w:val="left" w:pos="1745"/>
        </w:tabs>
        <w:snapToGrid w:val="0"/>
        <w:spacing w:before="0" w:line="360" w:lineRule="auto"/>
        <w:ind w:leftChars="200"/>
        <w:jc w:val="left"/>
        <w:rPr>
          <w:rFonts w:hint="eastAsia"/>
          <w:color w:val="auto"/>
          <w:sz w:val="21"/>
          <w:szCs w:val="21"/>
          <w:highlight w:val="none"/>
        </w:rPr>
      </w:pPr>
      <w:r>
        <w:rPr>
          <w:rFonts w:hint="eastAsia"/>
          <w:color w:val="auto"/>
          <w:sz w:val="21"/>
          <w:szCs w:val="21"/>
          <w:highlight w:val="none"/>
          <w:lang w:val="en-US" w:eastAsia="zh-CN"/>
        </w:rPr>
        <w:t xml:space="preserve">7.1.2.2 </w:t>
      </w:r>
      <w:r>
        <w:rPr>
          <w:rFonts w:hint="eastAsia"/>
          <w:color w:val="auto"/>
          <w:sz w:val="21"/>
          <w:szCs w:val="21"/>
          <w:highlight w:val="none"/>
        </w:rPr>
        <w:t>防冲板</w:t>
      </w:r>
    </w:p>
    <w:p w14:paraId="605B52BB">
      <w:pPr>
        <w:pStyle w:val="2"/>
        <w:snapToGrid w:val="0"/>
        <w:spacing w:before="0" w:line="360" w:lineRule="auto"/>
        <w:ind w:left="0" w:firstLine="392" w:firstLineChars="200"/>
        <w:jc w:val="both"/>
        <w:rPr>
          <w:rFonts w:hint="eastAsia"/>
          <w:color w:val="auto"/>
          <w:sz w:val="21"/>
          <w:szCs w:val="21"/>
          <w:highlight w:val="none"/>
          <w:lang w:eastAsia="zh-CN"/>
        </w:rPr>
      </w:pPr>
      <w:r>
        <w:rPr>
          <w:rFonts w:hint="eastAsia"/>
          <w:color w:val="auto"/>
          <w:spacing w:val="-7"/>
          <w:sz w:val="21"/>
          <w:szCs w:val="21"/>
          <w:highlight w:val="none"/>
          <w:lang w:eastAsia="zh-CN"/>
        </w:rPr>
        <w:t xml:space="preserve">防冲板应该采用 </w:t>
      </w:r>
      <w:r>
        <w:rPr>
          <w:rFonts w:hint="eastAsia"/>
          <w:color w:val="auto"/>
          <w:sz w:val="21"/>
          <w:szCs w:val="21"/>
          <w:highlight w:val="none"/>
          <w:lang w:eastAsia="zh-CN"/>
        </w:rPr>
        <w:t>Q355B</w:t>
      </w:r>
      <w:r>
        <w:rPr>
          <w:rFonts w:hint="eastAsia"/>
          <w:color w:val="auto"/>
          <w:spacing w:val="-8"/>
          <w:sz w:val="21"/>
          <w:szCs w:val="21"/>
          <w:highlight w:val="none"/>
          <w:lang w:eastAsia="zh-CN"/>
        </w:rPr>
        <w:t xml:space="preserve"> 钢结构材料制作，焊件、螺栓、紧固件和其他各种钢构件必须符合《水运工程钢结构设计规范》的相关要求。</w:t>
      </w:r>
    </w:p>
    <w:p w14:paraId="1F48F7AF">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防冲板正面应平坦，边角过渡应平滑，以免靠船时撞破船体或防冲板局部应力过大等，制造商应根据设计要求复核其所提供防冲板的力学可靠性及耐久性，且应考虑缆绳缠绕或处于板面边缘的不利位置。</w:t>
      </w:r>
    </w:p>
    <w:p w14:paraId="0617F4E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防冲板的面板尺寸应满足护舷承受最大压力，靠泊时船体的压力＜0.2Mpa。</w:t>
      </w:r>
    </w:p>
    <w:p w14:paraId="405BABA4">
      <w:pPr>
        <w:pStyle w:val="109"/>
        <w:numPr>
          <w:ilvl w:val="0"/>
          <w:numId w:val="0"/>
        </w:numPr>
        <w:tabs>
          <w:tab w:val="left" w:pos="1745"/>
        </w:tabs>
        <w:snapToGrid w:val="0"/>
        <w:spacing w:before="0" w:line="360" w:lineRule="auto"/>
        <w:ind w:leftChars="200"/>
        <w:jc w:val="left"/>
        <w:rPr>
          <w:rFonts w:hint="eastAsia"/>
          <w:color w:val="auto"/>
          <w:sz w:val="21"/>
          <w:szCs w:val="21"/>
          <w:highlight w:val="none"/>
        </w:rPr>
      </w:pPr>
      <w:r>
        <w:rPr>
          <w:rFonts w:hint="eastAsia"/>
          <w:color w:val="auto"/>
          <w:sz w:val="21"/>
          <w:szCs w:val="21"/>
          <w:highlight w:val="none"/>
          <w:lang w:val="en-US" w:eastAsia="zh-CN"/>
        </w:rPr>
        <w:t xml:space="preserve">7.1.2.3 </w:t>
      </w:r>
      <w:r>
        <w:rPr>
          <w:rFonts w:hint="eastAsia"/>
          <w:color w:val="auto"/>
          <w:sz w:val="21"/>
          <w:szCs w:val="21"/>
          <w:highlight w:val="none"/>
        </w:rPr>
        <w:t>贴面板</w:t>
      </w:r>
    </w:p>
    <w:p w14:paraId="0B34BDDB">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防冲板的平滑接触面、倒角边和顶端都必须有超高分子量聚乙烯贴面板，其物理指标要求如表所示。</w:t>
      </w:r>
    </w:p>
    <w:p w14:paraId="1D5ECF6E">
      <w:pPr>
        <w:pStyle w:val="2"/>
        <w:snapToGrid w:val="0"/>
        <w:spacing w:before="0" w:line="360" w:lineRule="auto"/>
        <w:ind w:left="0" w:firstLineChars="200"/>
        <w:jc w:val="both"/>
        <w:rPr>
          <w:rFonts w:hint="eastAsia"/>
          <w:color w:val="auto"/>
          <w:sz w:val="21"/>
          <w:szCs w:val="21"/>
          <w:highlight w:val="none"/>
          <w:lang w:val="en-US" w:eastAsia="zh-CN"/>
        </w:rPr>
      </w:pPr>
      <w:bookmarkStart w:id="946" w:name="_Toc17500"/>
      <w:bookmarkStart w:id="947" w:name="_Toc28555"/>
      <w:bookmarkStart w:id="948" w:name="_Toc29981"/>
      <w:bookmarkStart w:id="949" w:name="_Toc11153"/>
      <w:bookmarkStart w:id="950" w:name="_Toc12502"/>
      <w:r>
        <w:rPr>
          <w:rFonts w:hint="eastAsia"/>
          <w:color w:val="auto"/>
          <w:sz w:val="21"/>
          <w:szCs w:val="21"/>
          <w:highlight w:val="none"/>
          <w:lang w:val="en-US" w:eastAsia="zh-CN"/>
        </w:rPr>
        <mc:AlternateContent>
          <mc:Choice Requires="wps">
            <w:drawing>
              <wp:anchor distT="0" distB="0" distL="114300" distR="114300" simplePos="0" relativeHeight="251664384" behindDoc="0" locked="0" layoutInCell="1" allowOverlap="1">
                <wp:simplePos x="0" y="0"/>
                <wp:positionH relativeFrom="page">
                  <wp:posOffset>934085</wp:posOffset>
                </wp:positionH>
                <wp:positionV relativeFrom="paragraph">
                  <wp:posOffset>215265</wp:posOffset>
                </wp:positionV>
                <wp:extent cx="5695950" cy="1425575"/>
                <wp:effectExtent l="0" t="0" r="0" b="0"/>
                <wp:wrapNone/>
                <wp:docPr id="7" name="文本框 2"/>
                <wp:cNvGraphicFramePr/>
                <a:graphic xmlns:a="http://schemas.openxmlformats.org/drawingml/2006/main">
                  <a:graphicData uri="http://schemas.microsoft.com/office/word/2010/wordprocessingShape">
                    <wps:wsp>
                      <wps:cNvSpPr txBox="1"/>
                      <wps:spPr>
                        <a:xfrm>
                          <a:off x="0" y="0"/>
                          <a:ext cx="5695950" cy="1425575"/>
                        </a:xfrm>
                        <a:prstGeom prst="rect">
                          <a:avLst/>
                        </a:prstGeom>
                        <a:noFill/>
                        <a:ln>
                          <a:noFill/>
                        </a:ln>
                      </wps:spPr>
                      <wps:txbx>
                        <w:txbxContent>
                          <w:tbl>
                            <w:tblPr>
                              <w:tblStyle w:val="10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4"/>
                              <w:gridCol w:w="2867"/>
                              <w:gridCol w:w="2864"/>
                            </w:tblGrid>
                            <w:tr w14:paraId="23EB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2F2F4B8B">
                                  <w:pPr>
                                    <w:pStyle w:val="110"/>
                                    <w:spacing w:before="0"/>
                                    <w:rPr>
                                      <w:rFonts w:hint="eastAsia"/>
                                      <w:b/>
                                      <w:szCs w:val="32"/>
                                    </w:rPr>
                                  </w:pPr>
                                  <w:r>
                                    <w:rPr>
                                      <w:rFonts w:hint="eastAsia"/>
                                      <w:b/>
                                      <w:szCs w:val="32"/>
                                    </w:rPr>
                                    <w:t>项    目</w:t>
                                  </w:r>
                                </w:p>
                              </w:tc>
                              <w:tc>
                                <w:tcPr>
                                  <w:tcW w:w="2867" w:type="dxa"/>
                                  <w:vAlign w:val="center"/>
                                </w:tcPr>
                                <w:p w14:paraId="47A3AF76">
                                  <w:pPr>
                                    <w:pStyle w:val="110"/>
                                    <w:spacing w:before="0"/>
                                    <w:rPr>
                                      <w:rFonts w:hint="eastAsia"/>
                                      <w:b/>
                                      <w:szCs w:val="32"/>
                                    </w:rPr>
                                  </w:pPr>
                                  <w:r>
                                    <w:rPr>
                                      <w:rFonts w:hint="eastAsia"/>
                                      <w:b/>
                                      <w:szCs w:val="32"/>
                                    </w:rPr>
                                    <w:t>指    标</w:t>
                                  </w:r>
                                </w:p>
                              </w:tc>
                              <w:tc>
                                <w:tcPr>
                                  <w:tcW w:w="2864" w:type="dxa"/>
                                  <w:vAlign w:val="center"/>
                                </w:tcPr>
                                <w:p w14:paraId="741161CB">
                                  <w:pPr>
                                    <w:pStyle w:val="110"/>
                                    <w:spacing w:before="0"/>
                                    <w:rPr>
                                      <w:rFonts w:hint="eastAsia"/>
                                      <w:b/>
                                      <w:szCs w:val="32"/>
                                    </w:rPr>
                                  </w:pPr>
                                  <w:r>
                                    <w:rPr>
                                      <w:rFonts w:hint="eastAsia"/>
                                      <w:b/>
                                      <w:szCs w:val="32"/>
                                    </w:rPr>
                                    <w:t>标    准</w:t>
                                  </w:r>
                                </w:p>
                              </w:tc>
                            </w:tr>
                            <w:tr w14:paraId="3F757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0469DAFF">
                                  <w:pPr>
                                    <w:pStyle w:val="110"/>
                                    <w:spacing w:before="0"/>
                                    <w:rPr>
                                      <w:rFonts w:hint="eastAsia"/>
                                      <w:szCs w:val="32"/>
                                    </w:rPr>
                                  </w:pPr>
                                  <w:r>
                                    <w:rPr>
                                      <w:szCs w:val="32"/>
                                    </w:rPr>
                                    <w:t>密度（g/cm2）</w:t>
                                  </w:r>
                                </w:p>
                              </w:tc>
                              <w:tc>
                                <w:tcPr>
                                  <w:tcW w:w="2867" w:type="dxa"/>
                                  <w:vAlign w:val="center"/>
                                </w:tcPr>
                                <w:p w14:paraId="6748DF85">
                                  <w:pPr>
                                    <w:pStyle w:val="110"/>
                                    <w:spacing w:before="0"/>
                                    <w:rPr>
                                      <w:rFonts w:hint="eastAsia"/>
                                      <w:szCs w:val="32"/>
                                    </w:rPr>
                                  </w:pPr>
                                  <w:r>
                                    <w:rPr>
                                      <w:szCs w:val="32"/>
                                    </w:rPr>
                                    <w:t>0.9~1.05</w:t>
                                  </w:r>
                                </w:p>
                              </w:tc>
                              <w:tc>
                                <w:tcPr>
                                  <w:tcW w:w="2864" w:type="dxa"/>
                                  <w:vAlign w:val="center"/>
                                </w:tcPr>
                                <w:p w14:paraId="494266FE">
                                  <w:pPr>
                                    <w:pStyle w:val="110"/>
                                    <w:spacing w:before="0"/>
                                    <w:rPr>
                                      <w:rFonts w:hint="eastAsia"/>
                                      <w:szCs w:val="32"/>
                                    </w:rPr>
                                  </w:pPr>
                                  <w:r>
                                    <w:rPr>
                                      <w:szCs w:val="32"/>
                                    </w:rPr>
                                    <w:t>ASTM-D4883</w:t>
                                  </w:r>
                                </w:p>
                              </w:tc>
                            </w:tr>
                            <w:tr w14:paraId="5F6BF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20F6BE5F">
                                  <w:pPr>
                                    <w:pStyle w:val="110"/>
                                    <w:spacing w:before="0"/>
                                    <w:rPr>
                                      <w:rFonts w:hint="eastAsia"/>
                                      <w:szCs w:val="32"/>
                                    </w:rPr>
                                  </w:pPr>
                                  <w:r>
                                    <w:rPr>
                                      <w:szCs w:val="32"/>
                                    </w:rPr>
                                    <w:t>抗拉强度（g/cm2）</w:t>
                                  </w:r>
                                </w:p>
                              </w:tc>
                              <w:tc>
                                <w:tcPr>
                                  <w:tcW w:w="2867" w:type="dxa"/>
                                  <w:vAlign w:val="center"/>
                                </w:tcPr>
                                <w:p w14:paraId="1ACEEFDD">
                                  <w:pPr>
                                    <w:pStyle w:val="110"/>
                                    <w:spacing w:before="0"/>
                                    <w:rPr>
                                      <w:rFonts w:hint="eastAsia"/>
                                      <w:szCs w:val="32"/>
                                    </w:rPr>
                                  </w:pPr>
                                  <w:r>
                                    <w:rPr>
                                      <w:szCs w:val="32"/>
                                    </w:rPr>
                                    <w:t>＞200min</w:t>
                                  </w:r>
                                </w:p>
                              </w:tc>
                              <w:tc>
                                <w:tcPr>
                                  <w:tcW w:w="2864" w:type="dxa"/>
                                  <w:vAlign w:val="center"/>
                                </w:tcPr>
                                <w:p w14:paraId="63972524">
                                  <w:pPr>
                                    <w:pStyle w:val="110"/>
                                    <w:spacing w:before="0"/>
                                    <w:rPr>
                                      <w:rFonts w:hint="eastAsia"/>
                                      <w:szCs w:val="32"/>
                                    </w:rPr>
                                  </w:pPr>
                                  <w:r>
                                    <w:rPr>
                                      <w:szCs w:val="32"/>
                                    </w:rPr>
                                    <w:t>ASTM-D638</w:t>
                                  </w:r>
                                </w:p>
                              </w:tc>
                            </w:tr>
                            <w:tr w14:paraId="499AF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1AAF151D">
                                  <w:pPr>
                                    <w:pStyle w:val="110"/>
                                    <w:spacing w:before="0"/>
                                    <w:rPr>
                                      <w:rFonts w:hint="eastAsia"/>
                                      <w:szCs w:val="32"/>
                                    </w:rPr>
                                  </w:pPr>
                                  <w:r>
                                    <w:rPr>
                                      <w:szCs w:val="32"/>
                                    </w:rPr>
                                    <w:t>伸长（％）</w:t>
                                  </w:r>
                                </w:p>
                              </w:tc>
                              <w:tc>
                                <w:tcPr>
                                  <w:tcW w:w="2867" w:type="dxa"/>
                                  <w:vAlign w:val="center"/>
                                </w:tcPr>
                                <w:p w14:paraId="5C11DD7E">
                                  <w:pPr>
                                    <w:pStyle w:val="110"/>
                                    <w:spacing w:before="0"/>
                                    <w:rPr>
                                      <w:rFonts w:hint="eastAsia"/>
                                      <w:szCs w:val="32"/>
                                    </w:rPr>
                                  </w:pPr>
                                  <w:r>
                                    <w:rPr>
                                      <w:szCs w:val="32"/>
                                    </w:rPr>
                                    <w:t>＞500min</w:t>
                                  </w:r>
                                </w:p>
                              </w:tc>
                              <w:tc>
                                <w:tcPr>
                                  <w:tcW w:w="2864" w:type="dxa"/>
                                  <w:vAlign w:val="center"/>
                                </w:tcPr>
                                <w:p w14:paraId="2CA629AB">
                                  <w:pPr>
                                    <w:pStyle w:val="110"/>
                                    <w:spacing w:before="0"/>
                                    <w:rPr>
                                      <w:rFonts w:hint="eastAsia"/>
                                      <w:szCs w:val="32"/>
                                    </w:rPr>
                                  </w:pPr>
                                  <w:r>
                                    <w:rPr>
                                      <w:szCs w:val="32"/>
                                    </w:rPr>
                                    <w:t>ASTM-D638</w:t>
                                  </w:r>
                                </w:p>
                              </w:tc>
                            </w:tr>
                            <w:tr w14:paraId="2244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016917DB">
                                  <w:pPr>
                                    <w:pStyle w:val="110"/>
                                    <w:spacing w:before="0"/>
                                    <w:rPr>
                                      <w:rFonts w:hint="eastAsia"/>
                                      <w:szCs w:val="32"/>
                                    </w:rPr>
                                  </w:pPr>
                                  <w:r>
                                    <w:rPr>
                                      <w:szCs w:val="32"/>
                                    </w:rPr>
                                    <w:t>抗拉强度（g/cm2）</w:t>
                                  </w:r>
                                </w:p>
                              </w:tc>
                              <w:tc>
                                <w:tcPr>
                                  <w:tcW w:w="2867" w:type="dxa"/>
                                  <w:vAlign w:val="center"/>
                                </w:tcPr>
                                <w:p w14:paraId="777D9E95">
                                  <w:pPr>
                                    <w:pStyle w:val="110"/>
                                    <w:spacing w:before="0"/>
                                    <w:rPr>
                                      <w:rFonts w:hint="eastAsia"/>
                                      <w:szCs w:val="32"/>
                                    </w:rPr>
                                  </w:pPr>
                                  <w:r>
                                    <w:rPr>
                                      <w:szCs w:val="32"/>
                                    </w:rPr>
                                    <w:t>＞200min</w:t>
                                  </w:r>
                                </w:p>
                              </w:tc>
                              <w:tc>
                                <w:tcPr>
                                  <w:tcW w:w="2864" w:type="dxa"/>
                                  <w:vAlign w:val="center"/>
                                </w:tcPr>
                                <w:p w14:paraId="16E20B52">
                                  <w:pPr>
                                    <w:pStyle w:val="110"/>
                                    <w:spacing w:before="0"/>
                                    <w:rPr>
                                      <w:rFonts w:hint="eastAsia"/>
                                      <w:szCs w:val="32"/>
                                    </w:rPr>
                                  </w:pPr>
                                  <w:r>
                                    <w:rPr>
                                      <w:szCs w:val="32"/>
                                    </w:rPr>
                                    <w:t>ASTM-D395</w:t>
                                  </w:r>
                                </w:p>
                              </w:tc>
                            </w:tr>
                            <w:tr w14:paraId="1A117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6664F3D8">
                                  <w:pPr>
                                    <w:pStyle w:val="110"/>
                                    <w:spacing w:before="0"/>
                                    <w:rPr>
                                      <w:rFonts w:hint="eastAsia"/>
                                      <w:szCs w:val="32"/>
                                    </w:rPr>
                                  </w:pPr>
                                  <w:r>
                                    <w:rPr>
                                      <w:szCs w:val="32"/>
                                    </w:rPr>
                                    <w:t>摩擦系数</w:t>
                                  </w:r>
                                </w:p>
                              </w:tc>
                              <w:tc>
                                <w:tcPr>
                                  <w:tcW w:w="2867" w:type="dxa"/>
                                  <w:vAlign w:val="center"/>
                                </w:tcPr>
                                <w:p w14:paraId="6B8BE10C">
                                  <w:pPr>
                                    <w:pStyle w:val="110"/>
                                    <w:spacing w:before="0"/>
                                    <w:rPr>
                                      <w:rFonts w:hint="eastAsia"/>
                                      <w:szCs w:val="32"/>
                                    </w:rPr>
                                  </w:pPr>
                                  <w:r>
                                    <w:rPr>
                                      <w:szCs w:val="32"/>
                                    </w:rPr>
                                    <w:t>0.1max</w:t>
                                  </w:r>
                                </w:p>
                              </w:tc>
                              <w:tc>
                                <w:tcPr>
                                  <w:tcW w:w="2864" w:type="dxa"/>
                                  <w:vAlign w:val="center"/>
                                </w:tcPr>
                                <w:p w14:paraId="73B4F07F">
                                  <w:pPr>
                                    <w:jc w:val="center"/>
                                    <w:rPr>
                                      <w:rFonts w:hint="eastAsia"/>
                                      <w:szCs w:val="32"/>
                                    </w:rPr>
                                  </w:pPr>
                                </w:p>
                              </w:tc>
                            </w:tr>
                          </w:tbl>
                          <w:p w14:paraId="0DC0E711">
                            <w:pPr>
                              <w:pStyle w:val="2"/>
                              <w:spacing w:before="0"/>
                              <w:ind w:left="0" w:firstLine="0"/>
                              <w:rPr>
                                <w:rFonts w:hint="eastAsia"/>
                              </w:rPr>
                            </w:pPr>
                          </w:p>
                        </w:txbxContent>
                      </wps:txbx>
                      <wps:bodyPr lIns="0" tIns="0" rIns="0" bIns="0" upright="1"/>
                    </wps:wsp>
                  </a:graphicData>
                </a:graphic>
              </wp:anchor>
            </w:drawing>
          </mc:Choice>
          <mc:Fallback>
            <w:pict>
              <v:shape id="文本框 2" o:spid="_x0000_s1026" o:spt="202" type="#_x0000_t202" style="position:absolute;left:0pt;margin-left:73.55pt;margin-top:16.95pt;height:112.25pt;width:448.5pt;mso-position-horizontal-relative:page;z-index:251664384;mso-width-relative:page;mso-height-relative:page;" filled="f" stroked="f" coordsize="21600,21600" o:gfxdata="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ica7tNkAAAALAQAADwAAAAAAAAABACAAAAAiAAAAZHJzL2Rvd25yZXYueG1sUEsB&#10;AhQAFAAAAAgAh07iQPU61iO7AQAAcwMAAA4AAAAAAAAAAQAgAAAAKAEAAGRycy9lMm9Eb2MueG1s&#10;UEsFBgAAAAAGAAYAWQEAAFUFAAAAAA==&#10;">
                <v:fill on="f" focussize="0,0"/>
                <v:stroke on="f"/>
                <v:imagedata o:title=""/>
                <o:lock v:ext="edit" aspectratio="f"/>
                <v:textbox inset="0mm,0mm,0mm,0mm">
                  <w:txbxContent>
                    <w:tbl>
                      <w:tblPr>
                        <w:tblStyle w:val="10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24"/>
                        <w:gridCol w:w="2867"/>
                        <w:gridCol w:w="2864"/>
                      </w:tblGrid>
                      <w:tr w14:paraId="23EBB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2F2F4B8B">
                            <w:pPr>
                              <w:pStyle w:val="110"/>
                              <w:spacing w:before="0"/>
                              <w:rPr>
                                <w:rFonts w:hint="eastAsia"/>
                                <w:b/>
                                <w:szCs w:val="32"/>
                              </w:rPr>
                            </w:pPr>
                            <w:r>
                              <w:rPr>
                                <w:rFonts w:hint="eastAsia"/>
                                <w:b/>
                                <w:szCs w:val="32"/>
                              </w:rPr>
                              <w:t>项    目</w:t>
                            </w:r>
                          </w:p>
                        </w:tc>
                        <w:tc>
                          <w:tcPr>
                            <w:tcW w:w="2867" w:type="dxa"/>
                            <w:vAlign w:val="center"/>
                          </w:tcPr>
                          <w:p w14:paraId="47A3AF76">
                            <w:pPr>
                              <w:pStyle w:val="110"/>
                              <w:spacing w:before="0"/>
                              <w:rPr>
                                <w:rFonts w:hint="eastAsia"/>
                                <w:b/>
                                <w:szCs w:val="32"/>
                              </w:rPr>
                            </w:pPr>
                            <w:r>
                              <w:rPr>
                                <w:rFonts w:hint="eastAsia"/>
                                <w:b/>
                                <w:szCs w:val="32"/>
                              </w:rPr>
                              <w:t>指    标</w:t>
                            </w:r>
                          </w:p>
                        </w:tc>
                        <w:tc>
                          <w:tcPr>
                            <w:tcW w:w="2864" w:type="dxa"/>
                            <w:vAlign w:val="center"/>
                          </w:tcPr>
                          <w:p w14:paraId="741161CB">
                            <w:pPr>
                              <w:pStyle w:val="110"/>
                              <w:spacing w:before="0"/>
                              <w:rPr>
                                <w:rFonts w:hint="eastAsia"/>
                                <w:b/>
                                <w:szCs w:val="32"/>
                              </w:rPr>
                            </w:pPr>
                            <w:r>
                              <w:rPr>
                                <w:rFonts w:hint="eastAsia"/>
                                <w:b/>
                                <w:szCs w:val="32"/>
                              </w:rPr>
                              <w:t>标    准</w:t>
                            </w:r>
                          </w:p>
                        </w:tc>
                      </w:tr>
                      <w:tr w14:paraId="3F757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0469DAFF">
                            <w:pPr>
                              <w:pStyle w:val="110"/>
                              <w:spacing w:before="0"/>
                              <w:rPr>
                                <w:rFonts w:hint="eastAsia"/>
                                <w:szCs w:val="32"/>
                              </w:rPr>
                            </w:pPr>
                            <w:r>
                              <w:rPr>
                                <w:szCs w:val="32"/>
                              </w:rPr>
                              <w:t>密度（g/cm2）</w:t>
                            </w:r>
                          </w:p>
                        </w:tc>
                        <w:tc>
                          <w:tcPr>
                            <w:tcW w:w="2867" w:type="dxa"/>
                            <w:vAlign w:val="center"/>
                          </w:tcPr>
                          <w:p w14:paraId="6748DF85">
                            <w:pPr>
                              <w:pStyle w:val="110"/>
                              <w:spacing w:before="0"/>
                              <w:rPr>
                                <w:rFonts w:hint="eastAsia"/>
                                <w:szCs w:val="32"/>
                              </w:rPr>
                            </w:pPr>
                            <w:r>
                              <w:rPr>
                                <w:szCs w:val="32"/>
                              </w:rPr>
                              <w:t>0.9~1.05</w:t>
                            </w:r>
                          </w:p>
                        </w:tc>
                        <w:tc>
                          <w:tcPr>
                            <w:tcW w:w="2864" w:type="dxa"/>
                            <w:vAlign w:val="center"/>
                          </w:tcPr>
                          <w:p w14:paraId="494266FE">
                            <w:pPr>
                              <w:pStyle w:val="110"/>
                              <w:spacing w:before="0"/>
                              <w:rPr>
                                <w:rFonts w:hint="eastAsia"/>
                                <w:szCs w:val="32"/>
                              </w:rPr>
                            </w:pPr>
                            <w:r>
                              <w:rPr>
                                <w:szCs w:val="32"/>
                              </w:rPr>
                              <w:t>ASTM-D4883</w:t>
                            </w:r>
                          </w:p>
                        </w:tc>
                      </w:tr>
                      <w:tr w14:paraId="5F6BF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20F6BE5F">
                            <w:pPr>
                              <w:pStyle w:val="110"/>
                              <w:spacing w:before="0"/>
                              <w:rPr>
                                <w:rFonts w:hint="eastAsia"/>
                                <w:szCs w:val="32"/>
                              </w:rPr>
                            </w:pPr>
                            <w:r>
                              <w:rPr>
                                <w:szCs w:val="32"/>
                              </w:rPr>
                              <w:t>抗拉强度（g/cm2）</w:t>
                            </w:r>
                          </w:p>
                        </w:tc>
                        <w:tc>
                          <w:tcPr>
                            <w:tcW w:w="2867" w:type="dxa"/>
                            <w:vAlign w:val="center"/>
                          </w:tcPr>
                          <w:p w14:paraId="1ACEEFDD">
                            <w:pPr>
                              <w:pStyle w:val="110"/>
                              <w:spacing w:before="0"/>
                              <w:rPr>
                                <w:rFonts w:hint="eastAsia"/>
                                <w:szCs w:val="32"/>
                              </w:rPr>
                            </w:pPr>
                            <w:r>
                              <w:rPr>
                                <w:szCs w:val="32"/>
                              </w:rPr>
                              <w:t>＞200min</w:t>
                            </w:r>
                          </w:p>
                        </w:tc>
                        <w:tc>
                          <w:tcPr>
                            <w:tcW w:w="2864" w:type="dxa"/>
                            <w:vAlign w:val="center"/>
                          </w:tcPr>
                          <w:p w14:paraId="63972524">
                            <w:pPr>
                              <w:pStyle w:val="110"/>
                              <w:spacing w:before="0"/>
                              <w:rPr>
                                <w:rFonts w:hint="eastAsia"/>
                                <w:szCs w:val="32"/>
                              </w:rPr>
                            </w:pPr>
                            <w:r>
                              <w:rPr>
                                <w:szCs w:val="32"/>
                              </w:rPr>
                              <w:t>ASTM-D638</w:t>
                            </w:r>
                          </w:p>
                        </w:tc>
                      </w:tr>
                      <w:tr w14:paraId="499AF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1AAF151D">
                            <w:pPr>
                              <w:pStyle w:val="110"/>
                              <w:spacing w:before="0"/>
                              <w:rPr>
                                <w:rFonts w:hint="eastAsia"/>
                                <w:szCs w:val="32"/>
                              </w:rPr>
                            </w:pPr>
                            <w:r>
                              <w:rPr>
                                <w:szCs w:val="32"/>
                              </w:rPr>
                              <w:t>伸长（％）</w:t>
                            </w:r>
                          </w:p>
                        </w:tc>
                        <w:tc>
                          <w:tcPr>
                            <w:tcW w:w="2867" w:type="dxa"/>
                            <w:vAlign w:val="center"/>
                          </w:tcPr>
                          <w:p w14:paraId="5C11DD7E">
                            <w:pPr>
                              <w:pStyle w:val="110"/>
                              <w:spacing w:before="0"/>
                              <w:rPr>
                                <w:rFonts w:hint="eastAsia"/>
                                <w:szCs w:val="32"/>
                              </w:rPr>
                            </w:pPr>
                            <w:r>
                              <w:rPr>
                                <w:szCs w:val="32"/>
                              </w:rPr>
                              <w:t>＞500min</w:t>
                            </w:r>
                          </w:p>
                        </w:tc>
                        <w:tc>
                          <w:tcPr>
                            <w:tcW w:w="2864" w:type="dxa"/>
                            <w:vAlign w:val="center"/>
                          </w:tcPr>
                          <w:p w14:paraId="2CA629AB">
                            <w:pPr>
                              <w:pStyle w:val="110"/>
                              <w:spacing w:before="0"/>
                              <w:rPr>
                                <w:rFonts w:hint="eastAsia"/>
                                <w:szCs w:val="32"/>
                              </w:rPr>
                            </w:pPr>
                            <w:r>
                              <w:rPr>
                                <w:szCs w:val="32"/>
                              </w:rPr>
                              <w:t>ASTM-D638</w:t>
                            </w:r>
                          </w:p>
                        </w:tc>
                      </w:tr>
                      <w:tr w14:paraId="22446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016917DB">
                            <w:pPr>
                              <w:pStyle w:val="110"/>
                              <w:spacing w:before="0"/>
                              <w:rPr>
                                <w:rFonts w:hint="eastAsia"/>
                                <w:szCs w:val="32"/>
                              </w:rPr>
                            </w:pPr>
                            <w:r>
                              <w:rPr>
                                <w:szCs w:val="32"/>
                              </w:rPr>
                              <w:t>抗拉强度（g/cm2）</w:t>
                            </w:r>
                          </w:p>
                        </w:tc>
                        <w:tc>
                          <w:tcPr>
                            <w:tcW w:w="2867" w:type="dxa"/>
                            <w:vAlign w:val="center"/>
                          </w:tcPr>
                          <w:p w14:paraId="777D9E95">
                            <w:pPr>
                              <w:pStyle w:val="110"/>
                              <w:spacing w:before="0"/>
                              <w:rPr>
                                <w:rFonts w:hint="eastAsia"/>
                                <w:szCs w:val="32"/>
                              </w:rPr>
                            </w:pPr>
                            <w:r>
                              <w:rPr>
                                <w:szCs w:val="32"/>
                              </w:rPr>
                              <w:t>＞200min</w:t>
                            </w:r>
                          </w:p>
                        </w:tc>
                        <w:tc>
                          <w:tcPr>
                            <w:tcW w:w="2864" w:type="dxa"/>
                            <w:vAlign w:val="center"/>
                          </w:tcPr>
                          <w:p w14:paraId="16E20B52">
                            <w:pPr>
                              <w:pStyle w:val="110"/>
                              <w:spacing w:before="0"/>
                              <w:rPr>
                                <w:rFonts w:hint="eastAsia"/>
                                <w:szCs w:val="32"/>
                              </w:rPr>
                            </w:pPr>
                            <w:r>
                              <w:rPr>
                                <w:szCs w:val="32"/>
                              </w:rPr>
                              <w:t>ASTM-D395</w:t>
                            </w:r>
                          </w:p>
                        </w:tc>
                      </w:tr>
                      <w:tr w14:paraId="1A117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exact"/>
                        </w:trPr>
                        <w:tc>
                          <w:tcPr>
                            <w:tcW w:w="3224" w:type="dxa"/>
                            <w:vAlign w:val="center"/>
                          </w:tcPr>
                          <w:p w14:paraId="6664F3D8">
                            <w:pPr>
                              <w:pStyle w:val="110"/>
                              <w:spacing w:before="0"/>
                              <w:rPr>
                                <w:rFonts w:hint="eastAsia"/>
                                <w:szCs w:val="32"/>
                              </w:rPr>
                            </w:pPr>
                            <w:r>
                              <w:rPr>
                                <w:szCs w:val="32"/>
                              </w:rPr>
                              <w:t>摩擦系数</w:t>
                            </w:r>
                          </w:p>
                        </w:tc>
                        <w:tc>
                          <w:tcPr>
                            <w:tcW w:w="2867" w:type="dxa"/>
                            <w:vAlign w:val="center"/>
                          </w:tcPr>
                          <w:p w14:paraId="6B8BE10C">
                            <w:pPr>
                              <w:pStyle w:val="110"/>
                              <w:spacing w:before="0"/>
                              <w:rPr>
                                <w:rFonts w:hint="eastAsia"/>
                                <w:szCs w:val="32"/>
                              </w:rPr>
                            </w:pPr>
                            <w:r>
                              <w:rPr>
                                <w:szCs w:val="32"/>
                              </w:rPr>
                              <w:t>0.1max</w:t>
                            </w:r>
                          </w:p>
                        </w:tc>
                        <w:tc>
                          <w:tcPr>
                            <w:tcW w:w="2864" w:type="dxa"/>
                            <w:vAlign w:val="center"/>
                          </w:tcPr>
                          <w:p w14:paraId="73B4F07F">
                            <w:pPr>
                              <w:jc w:val="center"/>
                              <w:rPr>
                                <w:rFonts w:hint="eastAsia"/>
                                <w:szCs w:val="32"/>
                              </w:rPr>
                            </w:pPr>
                          </w:p>
                        </w:tc>
                      </w:tr>
                    </w:tbl>
                    <w:p w14:paraId="0DC0E711">
                      <w:pPr>
                        <w:pStyle w:val="2"/>
                        <w:spacing w:before="0"/>
                        <w:ind w:left="0" w:firstLine="0"/>
                        <w:rPr>
                          <w:rFonts w:hint="eastAsia"/>
                        </w:rPr>
                      </w:pPr>
                    </w:p>
                  </w:txbxContent>
                </v:textbox>
              </v:shape>
            </w:pict>
          </mc:Fallback>
        </mc:AlternateContent>
      </w:r>
      <w:r>
        <w:rPr>
          <w:rFonts w:hint="eastAsia"/>
          <w:color w:val="auto"/>
          <w:sz w:val="21"/>
          <w:szCs w:val="21"/>
          <w:highlight w:val="none"/>
          <w:lang w:val="en-US" w:eastAsia="zh-CN"/>
        </w:rPr>
        <w:t>表 16.贴面板物理性能指标</w:t>
      </w:r>
      <w:bookmarkEnd w:id="946"/>
      <w:bookmarkEnd w:id="947"/>
      <w:bookmarkEnd w:id="948"/>
      <w:bookmarkEnd w:id="949"/>
      <w:bookmarkEnd w:id="950"/>
    </w:p>
    <w:p w14:paraId="42406EA3">
      <w:pPr>
        <w:pStyle w:val="2"/>
        <w:snapToGrid w:val="0"/>
        <w:spacing w:before="0" w:line="360" w:lineRule="auto"/>
        <w:ind w:left="0" w:firstLine="422" w:firstLineChars="200"/>
        <w:rPr>
          <w:rFonts w:hint="eastAsia"/>
          <w:b/>
          <w:color w:val="auto"/>
          <w:sz w:val="21"/>
          <w:szCs w:val="21"/>
          <w:highlight w:val="none"/>
          <w:lang w:eastAsia="zh-CN"/>
        </w:rPr>
      </w:pPr>
    </w:p>
    <w:p w14:paraId="00A88C00">
      <w:pPr>
        <w:pStyle w:val="2"/>
        <w:snapToGrid w:val="0"/>
        <w:spacing w:before="0" w:line="360" w:lineRule="auto"/>
        <w:ind w:left="0" w:firstLine="422" w:firstLineChars="200"/>
        <w:rPr>
          <w:rFonts w:hint="eastAsia"/>
          <w:b/>
          <w:color w:val="auto"/>
          <w:sz w:val="21"/>
          <w:szCs w:val="21"/>
          <w:highlight w:val="none"/>
          <w:lang w:eastAsia="zh-CN"/>
        </w:rPr>
      </w:pPr>
    </w:p>
    <w:p w14:paraId="74712561">
      <w:pPr>
        <w:pStyle w:val="2"/>
        <w:snapToGrid w:val="0"/>
        <w:spacing w:before="0" w:line="360" w:lineRule="auto"/>
        <w:ind w:left="0" w:firstLine="422" w:firstLineChars="200"/>
        <w:rPr>
          <w:rFonts w:hint="eastAsia"/>
          <w:b/>
          <w:color w:val="auto"/>
          <w:sz w:val="21"/>
          <w:szCs w:val="21"/>
          <w:highlight w:val="none"/>
          <w:lang w:eastAsia="zh-CN"/>
        </w:rPr>
      </w:pPr>
    </w:p>
    <w:p w14:paraId="7C5C21B5">
      <w:pPr>
        <w:pStyle w:val="2"/>
        <w:snapToGrid w:val="0"/>
        <w:spacing w:before="0" w:line="360" w:lineRule="auto"/>
        <w:ind w:left="0" w:firstLine="422" w:firstLineChars="200"/>
        <w:rPr>
          <w:rFonts w:hint="eastAsia"/>
          <w:b/>
          <w:color w:val="auto"/>
          <w:sz w:val="21"/>
          <w:szCs w:val="21"/>
          <w:highlight w:val="none"/>
          <w:lang w:eastAsia="zh-CN"/>
        </w:rPr>
      </w:pPr>
    </w:p>
    <w:p w14:paraId="78F62ACE">
      <w:pPr>
        <w:pStyle w:val="2"/>
        <w:snapToGrid w:val="0"/>
        <w:spacing w:before="0" w:line="360" w:lineRule="auto"/>
        <w:ind w:left="0" w:firstLineChars="200"/>
        <w:jc w:val="both"/>
        <w:rPr>
          <w:rFonts w:hint="eastAsia"/>
          <w:color w:val="auto"/>
          <w:sz w:val="21"/>
          <w:szCs w:val="21"/>
          <w:highlight w:val="none"/>
          <w:lang w:eastAsia="zh-CN"/>
        </w:rPr>
      </w:pPr>
    </w:p>
    <w:p w14:paraId="344FD4C9">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贴面板必须按照防冲板的生产厂家的要求机械地固定在防冲板上，而不应是粘在防冲板上或用化学方法附在防冲板上。所有贴面板都必须易于拆卸以进行维修更换。贴面板的厚度和尺寸应该与护舷生产厂家的要求标准一致，或者由贴面板生产厂家根据实际荷载进行设计（大于标准厚度和尺寸时），并表示在护舷生产厂家的详图上。</w:t>
      </w:r>
    </w:p>
    <w:p w14:paraId="41151FDD">
      <w:pPr>
        <w:pStyle w:val="109"/>
        <w:numPr>
          <w:ilvl w:val="0"/>
          <w:numId w:val="0"/>
        </w:numPr>
        <w:tabs>
          <w:tab w:val="left" w:pos="1745"/>
        </w:tabs>
        <w:snapToGrid w:val="0"/>
        <w:spacing w:before="0" w:line="360" w:lineRule="auto"/>
        <w:ind w:leftChars="200"/>
        <w:jc w:val="left"/>
        <w:rPr>
          <w:rFonts w:hint="eastAsia"/>
          <w:color w:val="auto"/>
          <w:sz w:val="21"/>
          <w:szCs w:val="21"/>
          <w:highlight w:val="none"/>
        </w:rPr>
      </w:pPr>
      <w:r>
        <w:rPr>
          <w:rFonts w:hint="eastAsia"/>
          <w:color w:val="auto"/>
          <w:sz w:val="21"/>
          <w:szCs w:val="21"/>
          <w:highlight w:val="none"/>
          <w:lang w:val="en-US" w:eastAsia="zh-CN"/>
        </w:rPr>
        <w:t xml:space="preserve">7.1.2.4 </w:t>
      </w:r>
      <w:r>
        <w:rPr>
          <w:rFonts w:hint="eastAsia"/>
          <w:color w:val="auto"/>
          <w:sz w:val="21"/>
          <w:szCs w:val="21"/>
          <w:highlight w:val="none"/>
        </w:rPr>
        <w:t>现场安装</w:t>
      </w:r>
    </w:p>
    <w:p w14:paraId="70985CA0">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承包商应向制造商索取足够详细的资料以便能够进行现场安装、涂层修补、和锚链的张拉调整。安装后，应修复所有的损伤并使业主满意。锚链体系应根据制造商的产品说明要求进行张拉。</w:t>
      </w:r>
    </w:p>
    <w:p w14:paraId="63F957F2">
      <w:pPr>
        <w:pStyle w:val="109"/>
        <w:numPr>
          <w:ilvl w:val="0"/>
          <w:numId w:val="0"/>
        </w:numPr>
        <w:tabs>
          <w:tab w:val="left" w:pos="1745"/>
        </w:tabs>
        <w:snapToGrid w:val="0"/>
        <w:spacing w:before="0" w:line="360" w:lineRule="auto"/>
        <w:ind w:leftChars="200"/>
        <w:jc w:val="left"/>
        <w:rPr>
          <w:rFonts w:hint="eastAsia"/>
          <w:color w:val="auto"/>
          <w:sz w:val="21"/>
          <w:szCs w:val="21"/>
          <w:highlight w:val="none"/>
        </w:rPr>
      </w:pPr>
      <w:r>
        <w:rPr>
          <w:rFonts w:hint="eastAsia"/>
          <w:color w:val="auto"/>
          <w:sz w:val="21"/>
          <w:szCs w:val="21"/>
          <w:highlight w:val="none"/>
          <w:lang w:val="en-US" w:eastAsia="zh-CN"/>
        </w:rPr>
        <w:t xml:space="preserve">7.1.2.5 </w:t>
      </w:r>
      <w:r>
        <w:rPr>
          <w:rFonts w:hint="eastAsia"/>
          <w:color w:val="auto"/>
          <w:sz w:val="21"/>
          <w:szCs w:val="21"/>
          <w:highlight w:val="none"/>
        </w:rPr>
        <w:t>工程记录</w:t>
      </w:r>
    </w:p>
    <w:p w14:paraId="43547E72">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承包商应将产品的制造图、现场安装图、材料表、备件表及护舷测试证书等资料作为竣工资料移交给业主。</w:t>
      </w:r>
    </w:p>
    <w:p w14:paraId="6B18D84E">
      <w:pPr>
        <w:pStyle w:val="109"/>
        <w:numPr>
          <w:ilvl w:val="0"/>
          <w:numId w:val="0"/>
        </w:numPr>
        <w:tabs>
          <w:tab w:val="left" w:pos="1425"/>
        </w:tabs>
        <w:snapToGrid w:val="0"/>
        <w:spacing w:before="0" w:line="360" w:lineRule="auto"/>
        <w:ind w:leftChars="200"/>
        <w:jc w:val="left"/>
        <w:rPr>
          <w:rFonts w:hint="eastAsia"/>
          <w:color w:val="auto"/>
          <w:sz w:val="21"/>
          <w:szCs w:val="21"/>
          <w:highlight w:val="none"/>
        </w:rPr>
      </w:pPr>
      <w:r>
        <w:rPr>
          <w:rFonts w:hint="eastAsia"/>
          <w:color w:val="auto"/>
          <w:sz w:val="21"/>
          <w:szCs w:val="21"/>
          <w:highlight w:val="none"/>
          <w:lang w:val="en-US" w:eastAsia="zh-CN"/>
        </w:rPr>
        <w:t xml:space="preserve">7.1.2.5 </w:t>
      </w:r>
      <w:r>
        <w:rPr>
          <w:rFonts w:hint="eastAsia"/>
          <w:color w:val="auto"/>
          <w:sz w:val="21"/>
          <w:szCs w:val="21"/>
          <w:highlight w:val="none"/>
        </w:rPr>
        <w:t>其他要求</w:t>
      </w:r>
    </w:p>
    <w:p w14:paraId="1208A97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（1）所有铁件防腐蚀保护寿命要求 10 年以上，预埋螺栓应考虑可更换措施以匹配主体结构 50 年的使用要求，橡胶护舷的使用寿命要求 15 年以上。</w:t>
      </w:r>
    </w:p>
    <w:p w14:paraId="1BACFA3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（2）护舷制造商应提供与护舷配件相同的足够油漆给承包商，以便安装时现场修补。</w:t>
      </w:r>
    </w:p>
    <w:p w14:paraId="729666B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（3）护舷的生产应具有可追溯性，并有产品标识。</w:t>
      </w:r>
    </w:p>
    <w:p w14:paraId="5581114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（4）对于鼓型护舷，制造商除需提供吸能性能外，还需提供抗剪切性能。</w:t>
      </w:r>
    </w:p>
    <w:p w14:paraId="1AA57A96">
      <w:pPr>
        <w:pStyle w:val="109"/>
        <w:numPr>
          <w:ilvl w:val="0"/>
          <w:numId w:val="0"/>
        </w:numPr>
        <w:tabs>
          <w:tab w:val="left" w:pos="98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7.2 </w:t>
      </w:r>
      <w:r>
        <w:rPr>
          <w:rFonts w:hint="eastAsia"/>
          <w:color w:val="auto"/>
          <w:sz w:val="21"/>
          <w:szCs w:val="21"/>
          <w:highlight w:val="none"/>
        </w:rPr>
        <w:t>系船柱</w:t>
      </w:r>
    </w:p>
    <w:p w14:paraId="64453FA2">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7.2.1 </w:t>
      </w:r>
      <w:r>
        <w:rPr>
          <w:rFonts w:hint="eastAsia"/>
          <w:color w:val="auto"/>
          <w:sz w:val="21"/>
          <w:szCs w:val="21"/>
          <w:highlight w:val="none"/>
        </w:rPr>
        <w:t>材料</w:t>
      </w:r>
    </w:p>
    <w:p w14:paraId="4740263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制造系船柱的材料应满足受力要求，每一系船柱应一次浇注成型。</w:t>
      </w:r>
    </w:p>
    <w:p w14:paraId="13E1580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铸钢的品种、型号和质量必须符合设计要求，其机械性能及化学成份必须符合国家标准的规定，所用螺栓、螺母及垫片的品种、型号应符合设计要求和国家标准的规定。</w:t>
      </w:r>
    </w:p>
    <w:p w14:paraId="56BC8CC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所用防腐涂料的品种、施工方法及施工质量必须符合设计要求。</w:t>
      </w:r>
    </w:p>
    <w:p w14:paraId="7FF1E39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系船柱应严格按照设计和规范要求进行安装。</w:t>
      </w:r>
    </w:p>
    <w:p w14:paraId="3CB6CE47">
      <w:pPr>
        <w:pStyle w:val="2"/>
        <w:snapToGrid w:val="0"/>
        <w:spacing w:before="0" w:line="360" w:lineRule="auto"/>
        <w:ind w:left="0" w:firstLine="408" w:firstLineChars="200"/>
        <w:rPr>
          <w:rFonts w:hint="eastAsia"/>
          <w:color w:val="auto"/>
          <w:sz w:val="21"/>
          <w:szCs w:val="21"/>
          <w:highlight w:val="none"/>
          <w:lang w:eastAsia="zh-CN"/>
        </w:rPr>
      </w:pPr>
      <w:r>
        <w:rPr>
          <w:rFonts w:hint="eastAsia"/>
          <w:color w:val="auto"/>
          <w:spacing w:val="-3"/>
          <w:sz w:val="21"/>
          <w:szCs w:val="21"/>
          <w:highlight w:val="none"/>
          <w:lang w:eastAsia="zh-CN"/>
        </w:rPr>
        <w:t xml:space="preserve">应用螺栓垫片调整系船柱使之达到设计要求，并用体积比为 </w:t>
      </w:r>
      <w:r>
        <w:rPr>
          <w:rFonts w:hint="eastAsia"/>
          <w:color w:val="auto"/>
          <w:sz w:val="21"/>
          <w:szCs w:val="21"/>
          <w:highlight w:val="none"/>
          <w:lang w:eastAsia="zh-CN"/>
        </w:rPr>
        <w:t>1:2</w:t>
      </w:r>
      <w:r>
        <w:rPr>
          <w:rFonts w:hint="eastAsia"/>
          <w:color w:val="auto"/>
          <w:spacing w:val="-8"/>
          <w:sz w:val="21"/>
          <w:szCs w:val="21"/>
          <w:highlight w:val="none"/>
          <w:lang w:eastAsia="zh-CN"/>
        </w:rPr>
        <w:t xml:space="preserve"> 水泥砂浆对垫片缝隙进行灌浆。另外，在安装完成后，应对系船柱的柱内空洞浇注混凝土。</w:t>
      </w:r>
    </w:p>
    <w:p w14:paraId="198953B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在完成系船柱的安装后，锚固螺栓的顶端应低于系船柱底盘上表面，用沥青砂浆等填塞底盘上的螺栓孔。</w:t>
      </w:r>
    </w:p>
    <w:p w14:paraId="63F17175">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7.2.2 </w:t>
      </w:r>
      <w:r>
        <w:rPr>
          <w:rFonts w:hint="eastAsia"/>
          <w:color w:val="auto"/>
          <w:sz w:val="21"/>
          <w:szCs w:val="21"/>
          <w:highlight w:val="none"/>
        </w:rPr>
        <w:t>标记</w:t>
      </w:r>
    </w:p>
    <w:p w14:paraId="02F6B3C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系船柱在铸造时，应在系船柱的显著位置铸出系船柱承载力的字样，“1000kN”；在安装完成后，承包商应用红油涂刷此字样。</w:t>
      </w:r>
    </w:p>
    <w:p w14:paraId="0EF270FF">
      <w:pPr>
        <w:pStyle w:val="109"/>
        <w:numPr>
          <w:ilvl w:val="0"/>
          <w:numId w:val="0"/>
        </w:numPr>
        <w:tabs>
          <w:tab w:val="left" w:pos="98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7.3 </w:t>
      </w:r>
      <w:r>
        <w:rPr>
          <w:rFonts w:hint="eastAsia"/>
          <w:color w:val="auto"/>
          <w:sz w:val="21"/>
          <w:szCs w:val="21"/>
          <w:highlight w:val="none"/>
        </w:rPr>
        <w:t>钢轨与配件</w:t>
      </w:r>
    </w:p>
    <w:p w14:paraId="53E48816">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7.3.1 </w:t>
      </w:r>
      <w:r>
        <w:rPr>
          <w:rFonts w:hint="eastAsia"/>
          <w:color w:val="auto"/>
          <w:sz w:val="21"/>
          <w:szCs w:val="21"/>
          <w:highlight w:val="none"/>
        </w:rPr>
        <w:t>位置和数量</w:t>
      </w:r>
    </w:p>
    <w:p w14:paraId="589ED87D">
      <w:pPr>
        <w:pStyle w:val="2"/>
        <w:snapToGrid w:val="0"/>
        <w:spacing w:before="0" w:line="360" w:lineRule="auto"/>
        <w:ind w:left="0" w:firstLine="404" w:firstLineChars="200"/>
        <w:rPr>
          <w:rFonts w:hint="eastAsia"/>
          <w:color w:val="auto"/>
          <w:sz w:val="21"/>
          <w:szCs w:val="21"/>
          <w:highlight w:val="none"/>
          <w:lang w:eastAsia="zh-CN"/>
        </w:rPr>
      </w:pPr>
      <w:r>
        <w:rPr>
          <w:rFonts w:hint="eastAsia"/>
          <w:color w:val="auto"/>
          <w:spacing w:val="-4"/>
          <w:sz w:val="21"/>
          <w:szCs w:val="21"/>
          <w:highlight w:val="none"/>
          <w:lang w:eastAsia="zh-CN"/>
        </w:rPr>
        <w:t xml:space="preserve">本工程 </w:t>
      </w:r>
      <w:r>
        <w:rPr>
          <w:rFonts w:hint="eastAsia"/>
          <w:color w:val="auto"/>
          <w:sz w:val="21"/>
          <w:szCs w:val="21"/>
          <w:highlight w:val="none"/>
          <w:lang w:eastAsia="zh-CN"/>
        </w:rPr>
        <w:t>7</w:t>
      </w:r>
      <w:r>
        <w:rPr>
          <w:rFonts w:hint="eastAsia"/>
          <w:color w:val="auto"/>
          <w:spacing w:val="-13"/>
          <w:sz w:val="21"/>
          <w:szCs w:val="21"/>
          <w:highlight w:val="none"/>
          <w:lang w:eastAsia="zh-CN"/>
        </w:rPr>
        <w:t xml:space="preserve"> 万吨级散货泊位设 </w:t>
      </w:r>
      <w:r>
        <w:rPr>
          <w:rFonts w:hint="eastAsia"/>
          <w:color w:val="auto"/>
          <w:sz w:val="21"/>
          <w:szCs w:val="21"/>
          <w:highlight w:val="none"/>
          <w:lang w:eastAsia="zh-CN"/>
        </w:rPr>
        <w:t>2</w:t>
      </w:r>
      <w:r>
        <w:rPr>
          <w:rFonts w:hint="eastAsia"/>
          <w:color w:val="auto"/>
          <w:spacing w:val="-37"/>
          <w:sz w:val="21"/>
          <w:szCs w:val="21"/>
          <w:highlight w:val="none"/>
          <w:lang w:eastAsia="zh-CN"/>
        </w:rPr>
        <w:t xml:space="preserve"> 条 </w:t>
      </w:r>
      <w:r>
        <w:rPr>
          <w:rFonts w:hint="eastAsia"/>
          <w:color w:val="auto"/>
          <w:sz w:val="21"/>
          <w:szCs w:val="21"/>
          <w:highlight w:val="none"/>
          <w:lang w:eastAsia="zh-CN"/>
        </w:rPr>
        <w:t>QU120</w:t>
      </w:r>
      <w:r>
        <w:rPr>
          <w:rFonts w:hint="eastAsia"/>
          <w:color w:val="auto"/>
          <w:spacing w:val="-9"/>
          <w:sz w:val="21"/>
          <w:szCs w:val="21"/>
          <w:highlight w:val="none"/>
          <w:lang w:eastAsia="zh-CN"/>
        </w:rPr>
        <w:t xml:space="preserve"> 钢轨。</w:t>
      </w:r>
    </w:p>
    <w:p w14:paraId="3BA80955">
      <w:pPr>
        <w:pStyle w:val="109"/>
        <w:numPr>
          <w:ilvl w:val="0"/>
          <w:numId w:val="0"/>
        </w:numPr>
        <w:tabs>
          <w:tab w:val="left" w:pos="12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7.3.2 </w:t>
      </w:r>
      <w:r>
        <w:rPr>
          <w:rFonts w:hint="eastAsia"/>
          <w:color w:val="auto"/>
          <w:sz w:val="21"/>
          <w:szCs w:val="21"/>
          <w:highlight w:val="none"/>
        </w:rPr>
        <w:t>钢轨安装</w:t>
      </w:r>
    </w:p>
    <w:p w14:paraId="299A57CC">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7.3.2.1 </w:t>
      </w:r>
      <w:r>
        <w:rPr>
          <w:rFonts w:hint="eastAsia"/>
          <w:color w:val="auto"/>
          <w:sz w:val="21"/>
          <w:szCs w:val="21"/>
          <w:highlight w:val="none"/>
          <w:lang w:eastAsia="zh-CN"/>
        </w:rPr>
        <w:t>轨道采用暗轨型式的无缝钢轨，钢轨压板、胶泥和胶垫板采用不低于国家、行业相关要求。</w:t>
      </w:r>
    </w:p>
    <w:p w14:paraId="6D99F087">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7.3.2.2 </w:t>
      </w:r>
      <w:r>
        <w:rPr>
          <w:rFonts w:hint="eastAsia"/>
          <w:color w:val="auto"/>
          <w:sz w:val="21"/>
          <w:szCs w:val="21"/>
          <w:highlight w:val="none"/>
          <w:lang w:eastAsia="zh-CN"/>
        </w:rPr>
        <w:t>钢轨安装前需调直，钢轨安装、焊接及油漆等应符合港口工程技术规范的要求；</w:t>
      </w:r>
    </w:p>
    <w:p w14:paraId="707916C1">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7.3.2.3 </w:t>
      </w:r>
      <w:r>
        <w:rPr>
          <w:rFonts w:hint="eastAsia"/>
          <w:color w:val="auto"/>
          <w:sz w:val="21"/>
          <w:szCs w:val="21"/>
          <w:highlight w:val="none"/>
          <w:lang w:eastAsia="zh-CN"/>
        </w:rPr>
        <w:t>钢轨安装、接头焊接尺寸偏差应符合《起重机车轮及大车和小车轨道公</w:t>
      </w:r>
      <w:r>
        <w:rPr>
          <w:rFonts w:hint="eastAsia"/>
          <w:color w:val="auto"/>
          <w:spacing w:val="-19"/>
          <w:sz w:val="21"/>
          <w:szCs w:val="21"/>
          <w:highlight w:val="none"/>
          <w:lang w:eastAsia="zh-CN"/>
        </w:rPr>
        <w:t xml:space="preserve">差第 </w:t>
      </w:r>
      <w:r>
        <w:rPr>
          <w:rFonts w:hint="eastAsia"/>
          <w:color w:val="auto"/>
          <w:sz w:val="21"/>
          <w:szCs w:val="21"/>
          <w:highlight w:val="none"/>
          <w:lang w:eastAsia="zh-CN"/>
        </w:rPr>
        <w:t>1</w:t>
      </w:r>
      <w:r>
        <w:rPr>
          <w:rFonts w:hint="eastAsia"/>
          <w:color w:val="auto"/>
          <w:spacing w:val="-15"/>
          <w:sz w:val="21"/>
          <w:szCs w:val="21"/>
          <w:highlight w:val="none"/>
          <w:lang w:eastAsia="zh-CN"/>
        </w:rPr>
        <w:t xml:space="preserve"> 部分》</w:t>
      </w:r>
      <w:r>
        <w:rPr>
          <w:rFonts w:hint="eastAsia"/>
          <w:color w:val="auto"/>
          <w:sz w:val="21"/>
          <w:szCs w:val="21"/>
          <w:highlight w:val="none"/>
          <w:lang w:eastAsia="zh-CN"/>
        </w:rPr>
        <w:t>（GB/T10183.1-2018）。</w:t>
      </w:r>
    </w:p>
    <w:p w14:paraId="78B3DD86">
      <w:pPr>
        <w:pStyle w:val="109"/>
        <w:numPr>
          <w:ilvl w:val="0"/>
          <w:numId w:val="0"/>
        </w:numPr>
        <w:tabs>
          <w:tab w:val="left" w:pos="14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7.3.2.4 </w:t>
      </w:r>
      <w:r>
        <w:rPr>
          <w:rFonts w:hint="eastAsia"/>
          <w:color w:val="auto"/>
          <w:sz w:val="21"/>
          <w:szCs w:val="21"/>
          <w:highlight w:val="none"/>
          <w:lang w:eastAsia="zh-CN"/>
        </w:rPr>
        <w:t>轨道的电气接地，</w:t>
      </w:r>
      <w:r>
        <w:rPr>
          <w:rFonts w:hint="eastAsia"/>
          <w:color w:val="auto"/>
          <w:sz w:val="21"/>
          <w:szCs w:val="21"/>
          <w:highlight w:val="none"/>
          <w:lang w:val="en-US" w:eastAsia="zh-CN"/>
        </w:rPr>
        <w:t>按国家、行业相关标准执行</w:t>
      </w:r>
      <w:r>
        <w:rPr>
          <w:rFonts w:hint="eastAsia"/>
          <w:color w:val="auto"/>
          <w:sz w:val="21"/>
          <w:szCs w:val="21"/>
          <w:highlight w:val="none"/>
          <w:lang w:eastAsia="zh-CN"/>
        </w:rPr>
        <w:t>。</w:t>
      </w:r>
    </w:p>
    <w:p w14:paraId="7966696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给排水、电气等配套专业相关埋件承包商在浇注前应按照相关专业图纸逐一核实，确保无漏埋、错埋；水工图纸中如有埋件与相关专业图纸不一致时，</w:t>
      </w:r>
      <w:r>
        <w:rPr>
          <w:rFonts w:hint="eastAsia"/>
          <w:color w:val="auto"/>
          <w:sz w:val="21"/>
          <w:szCs w:val="21"/>
          <w:highlight w:val="none"/>
          <w:lang w:val="en-US" w:eastAsia="zh-CN"/>
        </w:rPr>
        <w:t>应</w:t>
      </w:r>
      <w:r>
        <w:rPr>
          <w:rFonts w:hint="eastAsia"/>
          <w:color w:val="auto"/>
          <w:sz w:val="21"/>
          <w:szCs w:val="21"/>
          <w:highlight w:val="none"/>
          <w:lang w:eastAsia="zh-CN"/>
        </w:rPr>
        <w:t>及时报设计单位，</w:t>
      </w:r>
      <w:r>
        <w:rPr>
          <w:rFonts w:hint="eastAsia"/>
          <w:color w:val="auto"/>
          <w:sz w:val="21"/>
          <w:szCs w:val="21"/>
          <w:highlight w:val="none"/>
          <w:lang w:val="en-US" w:eastAsia="zh-CN"/>
        </w:rPr>
        <w:t>取得同意后方可施工</w:t>
      </w:r>
      <w:r>
        <w:rPr>
          <w:rFonts w:hint="eastAsia"/>
          <w:color w:val="auto"/>
          <w:sz w:val="21"/>
          <w:szCs w:val="21"/>
          <w:highlight w:val="none"/>
          <w:lang w:eastAsia="zh-CN"/>
        </w:rPr>
        <w:t>。</w:t>
      </w:r>
    </w:p>
    <w:p w14:paraId="5472A64A">
      <w:pPr>
        <w:pStyle w:val="109"/>
        <w:numPr>
          <w:ilvl w:val="0"/>
          <w:numId w:val="0"/>
        </w:numPr>
        <w:tabs>
          <w:tab w:val="left" w:pos="1105"/>
        </w:tabs>
        <w:snapToGrid w:val="0"/>
        <w:spacing w:before="0" w:line="360" w:lineRule="auto"/>
        <w:ind w:leftChars="200"/>
        <w:rPr>
          <w:rFonts w:hint="eastAsia"/>
          <w:color w:val="auto"/>
          <w:sz w:val="21"/>
          <w:szCs w:val="21"/>
          <w:highlight w:val="none"/>
          <w:lang w:val="en-US" w:eastAsia="zh-CN"/>
        </w:rPr>
      </w:pPr>
      <w:bookmarkStart w:id="951" w:name="_Toc19967"/>
      <w:r>
        <w:rPr>
          <w:rFonts w:hint="eastAsia"/>
          <w:color w:val="auto"/>
          <w:sz w:val="21"/>
          <w:szCs w:val="21"/>
          <w:highlight w:val="none"/>
          <w:lang w:val="en-US" w:eastAsia="zh-CN"/>
        </w:rPr>
        <w:t>8.牺牲阳极阴极保护系统</w:t>
      </w:r>
      <w:bookmarkEnd w:id="951"/>
    </w:p>
    <w:p w14:paraId="771D2B66">
      <w:pPr>
        <w:pStyle w:val="109"/>
        <w:numPr>
          <w:ilvl w:val="0"/>
          <w:numId w:val="0"/>
        </w:numPr>
        <w:tabs>
          <w:tab w:val="left" w:pos="11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8.1 </w:t>
      </w:r>
      <w:r>
        <w:rPr>
          <w:rFonts w:hint="eastAsia"/>
          <w:color w:val="auto"/>
          <w:sz w:val="21"/>
          <w:szCs w:val="21"/>
          <w:highlight w:val="none"/>
        </w:rPr>
        <w:t>主要要求</w:t>
      </w:r>
    </w:p>
    <w:p w14:paraId="522B714A">
      <w:pPr>
        <w:pStyle w:val="109"/>
        <w:keepNext w:val="0"/>
        <w:keepLines w:val="0"/>
        <w:pageBreakBefore w:val="0"/>
        <w:widowControl w:val="0"/>
        <w:numPr>
          <w:ilvl w:val="0"/>
          <w:numId w:val="0"/>
        </w:numPr>
        <w:tabs>
          <w:tab w:val="left" w:pos="1325"/>
        </w:tabs>
        <w:kinsoku/>
        <w:wordWrap/>
        <w:overflowPunct/>
        <w:topLinePunct w:val="0"/>
        <w:autoSpaceDE w:val="0"/>
        <w:autoSpaceDN w:val="0"/>
        <w:bidi w:val="0"/>
        <w:adjustRightInd/>
        <w:snapToGrid w:val="0"/>
        <w:spacing w:before="0" w:line="360" w:lineRule="auto"/>
        <w:ind w:left="0" w:leftChars="0" w:firstLine="392" w:firstLineChars="200"/>
        <w:textAlignment w:val="auto"/>
        <w:rPr>
          <w:rFonts w:hint="eastAsia"/>
          <w:color w:val="auto"/>
          <w:sz w:val="21"/>
          <w:szCs w:val="21"/>
          <w:highlight w:val="none"/>
          <w:lang w:eastAsia="zh-CN"/>
        </w:rPr>
      </w:pPr>
      <w:r>
        <w:rPr>
          <w:rFonts w:hint="eastAsia"/>
          <w:color w:val="auto"/>
          <w:spacing w:val="-7"/>
          <w:sz w:val="21"/>
          <w:szCs w:val="21"/>
          <w:highlight w:val="none"/>
          <w:lang w:val="en-US" w:eastAsia="zh-CN"/>
        </w:rPr>
        <w:t xml:space="preserve">8.1.1 </w:t>
      </w:r>
      <w:r>
        <w:rPr>
          <w:rFonts w:hint="eastAsia"/>
          <w:color w:val="auto"/>
          <w:spacing w:val="-7"/>
          <w:sz w:val="21"/>
          <w:szCs w:val="21"/>
          <w:highlight w:val="none"/>
          <w:lang w:eastAsia="zh-CN"/>
        </w:rPr>
        <w:t xml:space="preserve">本工程钢管桩采用 </w:t>
      </w:r>
      <w:r>
        <w:rPr>
          <w:rFonts w:hint="eastAsia"/>
          <w:color w:val="auto"/>
          <w:sz w:val="21"/>
          <w:szCs w:val="21"/>
          <w:highlight w:val="none"/>
          <w:lang w:eastAsia="zh-CN"/>
        </w:rPr>
        <w:t>A21I-2</w:t>
      </w:r>
      <w:r>
        <w:rPr>
          <w:rFonts w:hint="eastAsia"/>
          <w:color w:val="auto"/>
          <w:spacing w:val="-8"/>
          <w:sz w:val="21"/>
          <w:szCs w:val="21"/>
          <w:highlight w:val="none"/>
          <w:lang w:eastAsia="zh-CN"/>
        </w:rPr>
        <w:t xml:space="preserve"> 港工设施用铝-锌-铟-镁-钛合金牺牲阳极保护。</w:t>
      </w:r>
      <w:r>
        <w:rPr>
          <w:rFonts w:hint="eastAsia"/>
          <w:color w:val="auto"/>
          <w:spacing w:val="-11"/>
          <w:sz w:val="21"/>
          <w:szCs w:val="21"/>
          <w:highlight w:val="none"/>
          <w:lang w:eastAsia="zh-CN"/>
        </w:rPr>
        <w:t xml:space="preserve">牺牲阳极阴极保护有效防腐保护设计寿命为 </w:t>
      </w:r>
      <w:r>
        <w:rPr>
          <w:rFonts w:hint="eastAsia"/>
          <w:color w:val="auto"/>
          <w:sz w:val="21"/>
          <w:szCs w:val="21"/>
          <w:highlight w:val="none"/>
          <w:lang w:eastAsia="zh-CN"/>
        </w:rPr>
        <w:t>25</w:t>
      </w:r>
      <w:r>
        <w:rPr>
          <w:rFonts w:hint="eastAsia"/>
          <w:color w:val="auto"/>
          <w:spacing w:val="-20"/>
          <w:sz w:val="21"/>
          <w:szCs w:val="21"/>
          <w:highlight w:val="none"/>
          <w:lang w:eastAsia="zh-CN"/>
        </w:rPr>
        <w:t xml:space="preserve"> 年，运行 </w:t>
      </w:r>
      <w:r>
        <w:rPr>
          <w:rFonts w:hint="eastAsia"/>
          <w:color w:val="auto"/>
          <w:sz w:val="21"/>
          <w:szCs w:val="21"/>
          <w:highlight w:val="none"/>
          <w:lang w:eastAsia="zh-CN"/>
        </w:rPr>
        <w:t>25</w:t>
      </w:r>
      <w:r>
        <w:rPr>
          <w:rFonts w:hint="eastAsia"/>
          <w:color w:val="auto"/>
          <w:spacing w:val="-8"/>
          <w:sz w:val="21"/>
          <w:szCs w:val="21"/>
          <w:highlight w:val="none"/>
          <w:lang w:eastAsia="zh-CN"/>
        </w:rPr>
        <w:t xml:space="preserve"> 年后视阳极块消耗情况、钢结构保护效果及建设单位的要求，重新补充或更换牺牲阳极块，结合涂层及预留腐</w:t>
      </w:r>
      <w:r>
        <w:rPr>
          <w:rFonts w:hint="eastAsia"/>
          <w:color w:val="auto"/>
          <w:spacing w:val="-10"/>
          <w:sz w:val="21"/>
          <w:szCs w:val="21"/>
          <w:highlight w:val="none"/>
          <w:lang w:eastAsia="zh-CN"/>
        </w:rPr>
        <w:t xml:space="preserve">蚀厚度的保护措施，最终保证钢管桩的设计使用年限不少于 </w:t>
      </w:r>
      <w:r>
        <w:rPr>
          <w:rFonts w:hint="eastAsia"/>
          <w:color w:val="auto"/>
          <w:sz w:val="21"/>
          <w:szCs w:val="21"/>
          <w:highlight w:val="none"/>
          <w:lang w:eastAsia="zh-CN"/>
        </w:rPr>
        <w:t>50</w:t>
      </w:r>
      <w:r>
        <w:rPr>
          <w:rFonts w:hint="eastAsia"/>
          <w:color w:val="auto"/>
          <w:spacing w:val="-13"/>
          <w:sz w:val="21"/>
          <w:szCs w:val="21"/>
          <w:highlight w:val="none"/>
          <w:lang w:eastAsia="zh-CN"/>
        </w:rPr>
        <w:t xml:space="preserve"> 年。每根钢管桩安装 </w:t>
      </w:r>
      <w:r>
        <w:rPr>
          <w:rFonts w:hint="eastAsia"/>
          <w:color w:val="auto"/>
          <w:sz w:val="21"/>
          <w:szCs w:val="21"/>
          <w:highlight w:val="none"/>
          <w:lang w:eastAsia="zh-CN"/>
        </w:rPr>
        <w:t>2 件阳极块，采用无缝钢管铁芯与槽钢焊接固定于钢管桩，规格型号见下表：</w:t>
      </w:r>
    </w:p>
    <w:p w14:paraId="6B87C1A5">
      <w:pPr>
        <w:pStyle w:val="109"/>
        <w:keepNext w:val="0"/>
        <w:keepLines w:val="0"/>
        <w:pageBreakBefore w:val="0"/>
        <w:widowControl w:val="0"/>
        <w:numPr>
          <w:ilvl w:val="0"/>
          <w:numId w:val="0"/>
        </w:numPr>
        <w:tabs>
          <w:tab w:val="left" w:pos="1325"/>
        </w:tabs>
        <w:kinsoku/>
        <w:wordWrap/>
        <w:overflowPunct/>
        <w:topLinePunct w:val="0"/>
        <w:autoSpaceDE w:val="0"/>
        <w:autoSpaceDN w:val="0"/>
        <w:bidi w:val="0"/>
        <w:adjustRightInd/>
        <w:snapToGrid w:val="0"/>
        <w:spacing w:before="0" w:line="360" w:lineRule="auto"/>
        <w:ind w:left="0" w:leftChars="0" w:firstLine="392" w:firstLineChars="200"/>
        <w:textAlignment w:val="auto"/>
        <w:rPr>
          <w:rFonts w:hint="eastAsia"/>
          <w:color w:val="auto"/>
          <w:spacing w:val="-7"/>
          <w:sz w:val="21"/>
          <w:szCs w:val="21"/>
          <w:highlight w:val="none"/>
          <w:lang w:val="en-US" w:eastAsia="zh-CN"/>
        </w:rPr>
      </w:pPr>
      <w:bookmarkStart w:id="952" w:name="_Toc13562"/>
      <w:bookmarkStart w:id="953" w:name="_Toc4353"/>
      <w:bookmarkStart w:id="954" w:name="_Toc1192"/>
      <w:bookmarkStart w:id="955" w:name="_Toc282"/>
      <w:bookmarkStart w:id="956" w:name="_Toc4551"/>
      <w:r>
        <w:rPr>
          <w:rFonts w:hint="eastAsia"/>
          <w:color w:val="auto"/>
          <w:spacing w:val="-7"/>
          <w:sz w:val="21"/>
          <w:szCs w:val="21"/>
          <w:highlight w:val="none"/>
          <w:lang w:val="en-US" w:eastAsia="zh-CN"/>
        </w:rPr>
        <w:t>表 17.牺牲阳极块规格型号表</w:t>
      </w:r>
      <w:bookmarkEnd w:id="952"/>
      <w:bookmarkEnd w:id="953"/>
      <w:bookmarkEnd w:id="954"/>
      <w:bookmarkEnd w:id="955"/>
      <w:bookmarkEnd w:id="956"/>
    </w:p>
    <w:tbl>
      <w:tblPr>
        <w:tblStyle w:val="108"/>
        <w:tblW w:w="0" w:type="auto"/>
        <w:tblInd w:w="1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2986"/>
        <w:gridCol w:w="1241"/>
        <w:gridCol w:w="1133"/>
        <w:gridCol w:w="2124"/>
      </w:tblGrid>
      <w:tr w14:paraId="262258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exact"/>
        </w:trPr>
        <w:tc>
          <w:tcPr>
            <w:tcW w:w="1086" w:type="dxa"/>
            <w:vAlign w:val="center"/>
          </w:tcPr>
          <w:p w14:paraId="22F830C4">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型号</w:t>
            </w:r>
          </w:p>
        </w:tc>
        <w:tc>
          <w:tcPr>
            <w:tcW w:w="2986" w:type="dxa"/>
            <w:vAlign w:val="center"/>
          </w:tcPr>
          <w:p w14:paraId="771ECE17">
            <w:pPr>
              <w:pStyle w:val="110"/>
              <w:snapToGrid w:val="0"/>
              <w:spacing w:before="0"/>
              <w:ind w:firstLine="0" w:firstLineChars="0"/>
              <w:jc w:val="center"/>
              <w:rPr>
                <w:rFonts w:hint="eastAsia"/>
                <w:b/>
                <w:color w:val="auto"/>
                <w:szCs w:val="21"/>
                <w:highlight w:val="none"/>
                <w:lang w:eastAsia="zh-CN"/>
              </w:rPr>
            </w:pPr>
            <w:r>
              <w:rPr>
                <w:rFonts w:hint="eastAsia"/>
                <w:b/>
                <w:color w:val="auto"/>
                <w:szCs w:val="21"/>
                <w:highlight w:val="none"/>
                <w:lang w:eastAsia="zh-CN"/>
              </w:rPr>
              <w:t>规格:长度×（顶宽+底宽）</w:t>
            </w:r>
          </w:p>
          <w:p w14:paraId="22826E01">
            <w:pPr>
              <w:pStyle w:val="110"/>
              <w:snapToGrid w:val="0"/>
              <w:spacing w:before="0"/>
              <w:jc w:val="center"/>
              <w:rPr>
                <w:rFonts w:hint="eastAsia"/>
                <w:b/>
                <w:color w:val="auto"/>
                <w:szCs w:val="21"/>
                <w:highlight w:val="none"/>
              </w:rPr>
            </w:pPr>
            <w:r>
              <w:rPr>
                <w:rFonts w:hint="eastAsia"/>
                <w:b/>
                <w:color w:val="auto"/>
                <w:w w:val="85"/>
                <w:szCs w:val="21"/>
                <w:highlight w:val="none"/>
              </w:rPr>
              <w:t>×高度（mm）</w:t>
            </w:r>
          </w:p>
        </w:tc>
        <w:tc>
          <w:tcPr>
            <w:tcW w:w="1241" w:type="dxa"/>
            <w:vAlign w:val="center"/>
          </w:tcPr>
          <w:p w14:paraId="2A02247E">
            <w:pPr>
              <w:pStyle w:val="110"/>
              <w:snapToGrid w:val="0"/>
              <w:spacing w:before="0"/>
              <w:ind w:firstLine="0" w:firstLineChars="0"/>
              <w:jc w:val="center"/>
              <w:rPr>
                <w:rFonts w:hint="eastAsia"/>
                <w:b/>
                <w:color w:val="auto"/>
                <w:szCs w:val="21"/>
                <w:highlight w:val="none"/>
              </w:rPr>
            </w:pPr>
            <w:r>
              <w:rPr>
                <w:rFonts w:hint="eastAsia"/>
                <w:b/>
                <w:color w:val="auto"/>
                <w:w w:val="95"/>
                <w:szCs w:val="21"/>
                <w:highlight w:val="none"/>
              </w:rPr>
              <w:t>净重（kg）</w:t>
            </w:r>
          </w:p>
        </w:tc>
        <w:tc>
          <w:tcPr>
            <w:tcW w:w="1133" w:type="dxa"/>
            <w:vAlign w:val="center"/>
          </w:tcPr>
          <w:p w14:paraId="06147D25">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毛重(kg）</w:t>
            </w:r>
          </w:p>
        </w:tc>
        <w:tc>
          <w:tcPr>
            <w:tcW w:w="2124" w:type="dxa"/>
            <w:vAlign w:val="center"/>
          </w:tcPr>
          <w:p w14:paraId="052A53A1">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执行标准</w:t>
            </w:r>
          </w:p>
        </w:tc>
      </w:tr>
      <w:tr w14:paraId="17488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exact"/>
        </w:trPr>
        <w:tc>
          <w:tcPr>
            <w:tcW w:w="1086" w:type="dxa"/>
            <w:vAlign w:val="center"/>
          </w:tcPr>
          <w:p w14:paraId="15C94A16">
            <w:pPr>
              <w:pStyle w:val="110"/>
              <w:snapToGrid w:val="0"/>
              <w:spacing w:before="0"/>
              <w:ind w:firstLine="0" w:firstLineChars="0"/>
              <w:jc w:val="center"/>
              <w:rPr>
                <w:rFonts w:hint="eastAsia"/>
                <w:color w:val="auto"/>
                <w:szCs w:val="21"/>
                <w:highlight w:val="none"/>
              </w:rPr>
            </w:pPr>
            <w:r>
              <w:rPr>
                <w:rFonts w:hint="eastAsia"/>
                <w:color w:val="auto"/>
                <w:szCs w:val="21"/>
                <w:highlight w:val="none"/>
              </w:rPr>
              <w:t>A21I-2</w:t>
            </w:r>
          </w:p>
        </w:tc>
        <w:tc>
          <w:tcPr>
            <w:tcW w:w="2986" w:type="dxa"/>
            <w:vAlign w:val="center"/>
          </w:tcPr>
          <w:p w14:paraId="4A755E52">
            <w:pPr>
              <w:pStyle w:val="110"/>
              <w:snapToGrid w:val="0"/>
              <w:spacing w:before="0"/>
              <w:rPr>
                <w:rFonts w:hint="eastAsia"/>
                <w:color w:val="auto"/>
                <w:szCs w:val="21"/>
                <w:highlight w:val="none"/>
              </w:rPr>
            </w:pPr>
            <w:r>
              <w:rPr>
                <w:rFonts w:hint="eastAsia"/>
                <w:color w:val="auto"/>
                <w:szCs w:val="21"/>
                <w:highlight w:val="none"/>
              </w:rPr>
              <w:t>1600×（200+210）×220</w:t>
            </w:r>
          </w:p>
        </w:tc>
        <w:tc>
          <w:tcPr>
            <w:tcW w:w="1241" w:type="dxa"/>
            <w:vAlign w:val="center"/>
          </w:tcPr>
          <w:p w14:paraId="55BA2C0C">
            <w:pPr>
              <w:pStyle w:val="110"/>
              <w:snapToGrid w:val="0"/>
              <w:spacing w:before="0"/>
              <w:rPr>
                <w:rFonts w:hint="eastAsia"/>
                <w:color w:val="auto"/>
                <w:szCs w:val="21"/>
                <w:highlight w:val="none"/>
              </w:rPr>
            </w:pPr>
            <w:r>
              <w:rPr>
                <w:rFonts w:hint="eastAsia"/>
                <w:color w:val="auto"/>
                <w:szCs w:val="21"/>
                <w:highlight w:val="none"/>
              </w:rPr>
              <w:t>181.0</w:t>
            </w:r>
          </w:p>
        </w:tc>
        <w:tc>
          <w:tcPr>
            <w:tcW w:w="1133" w:type="dxa"/>
            <w:vAlign w:val="center"/>
          </w:tcPr>
          <w:p w14:paraId="7C264FD2">
            <w:pPr>
              <w:pStyle w:val="110"/>
              <w:snapToGrid w:val="0"/>
              <w:spacing w:before="0"/>
              <w:rPr>
                <w:rFonts w:hint="eastAsia"/>
                <w:color w:val="auto"/>
                <w:szCs w:val="21"/>
                <w:highlight w:val="none"/>
              </w:rPr>
            </w:pPr>
            <w:r>
              <w:rPr>
                <w:rFonts w:hint="eastAsia"/>
                <w:color w:val="auto"/>
                <w:szCs w:val="21"/>
                <w:highlight w:val="none"/>
              </w:rPr>
              <w:t>190.0</w:t>
            </w:r>
          </w:p>
        </w:tc>
        <w:tc>
          <w:tcPr>
            <w:tcW w:w="2124" w:type="dxa"/>
            <w:vAlign w:val="center"/>
          </w:tcPr>
          <w:p w14:paraId="09F7A900">
            <w:pPr>
              <w:pStyle w:val="110"/>
              <w:snapToGrid w:val="0"/>
              <w:spacing w:before="0"/>
              <w:rPr>
                <w:rFonts w:hint="eastAsia"/>
                <w:color w:val="auto"/>
                <w:szCs w:val="21"/>
                <w:highlight w:val="none"/>
              </w:rPr>
            </w:pPr>
            <w:r>
              <w:rPr>
                <w:rFonts w:hint="eastAsia"/>
                <w:color w:val="auto"/>
                <w:szCs w:val="21"/>
                <w:highlight w:val="none"/>
              </w:rPr>
              <w:t>GB/T4948-2002</w:t>
            </w:r>
          </w:p>
        </w:tc>
      </w:tr>
    </w:tbl>
    <w:p w14:paraId="5F80F02E">
      <w:pPr>
        <w:pStyle w:val="109"/>
        <w:numPr>
          <w:ilvl w:val="0"/>
          <w:numId w:val="0"/>
        </w:numPr>
        <w:tabs>
          <w:tab w:val="left" w:pos="13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8.1.2 </w:t>
      </w:r>
      <w:r>
        <w:rPr>
          <w:rFonts w:hint="eastAsia"/>
          <w:color w:val="auto"/>
          <w:sz w:val="21"/>
          <w:szCs w:val="21"/>
          <w:highlight w:val="none"/>
          <w:lang w:eastAsia="zh-CN"/>
        </w:rPr>
        <w:t>在有效保护期内，钢结构阴极保护电位应在规范规定的保护电位范围；</w:t>
      </w:r>
    </w:p>
    <w:p w14:paraId="0590949C">
      <w:pPr>
        <w:pStyle w:val="109"/>
        <w:numPr>
          <w:ilvl w:val="0"/>
          <w:numId w:val="0"/>
        </w:numPr>
        <w:tabs>
          <w:tab w:val="left" w:pos="13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8.1.3 </w:t>
      </w:r>
      <w:r>
        <w:rPr>
          <w:rFonts w:hint="eastAsia"/>
          <w:color w:val="auto"/>
          <w:sz w:val="21"/>
          <w:szCs w:val="21"/>
          <w:highlight w:val="none"/>
          <w:lang w:eastAsia="zh-CN"/>
        </w:rPr>
        <w:t>牺牲阳极形状选用长条形、安装方式采用钢管铁芯与槽钢焊接固定于钢管桩；</w:t>
      </w:r>
    </w:p>
    <w:p w14:paraId="42D866A7">
      <w:pPr>
        <w:pStyle w:val="109"/>
        <w:numPr>
          <w:ilvl w:val="0"/>
          <w:numId w:val="0"/>
        </w:numPr>
        <w:tabs>
          <w:tab w:val="left" w:pos="13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8.1.4 </w:t>
      </w:r>
      <w:r>
        <w:rPr>
          <w:rFonts w:hint="eastAsia"/>
          <w:color w:val="auto"/>
          <w:sz w:val="21"/>
          <w:szCs w:val="21"/>
          <w:highlight w:val="none"/>
          <w:lang w:eastAsia="zh-CN"/>
        </w:rPr>
        <w:t>每个牺牲阳极的重量偏差为±3%，但总重量不应出现负偏差；</w:t>
      </w:r>
    </w:p>
    <w:p w14:paraId="5F6E1864">
      <w:pPr>
        <w:pStyle w:val="109"/>
        <w:numPr>
          <w:ilvl w:val="0"/>
          <w:numId w:val="0"/>
        </w:numPr>
        <w:tabs>
          <w:tab w:val="left" w:pos="1325"/>
        </w:tabs>
        <w:snapToGrid w:val="0"/>
        <w:spacing w:before="0" w:line="360" w:lineRule="auto"/>
        <w:ind w:leftChars="200"/>
        <w:rPr>
          <w:rFonts w:hint="eastAsia"/>
          <w:color w:val="auto"/>
          <w:sz w:val="21"/>
          <w:szCs w:val="21"/>
          <w:highlight w:val="none"/>
          <w:lang w:eastAsia="zh-CN"/>
        </w:rPr>
      </w:pPr>
      <w:r>
        <w:rPr>
          <w:rFonts w:hint="eastAsia"/>
          <w:color w:val="auto"/>
          <w:sz w:val="21"/>
          <w:szCs w:val="21"/>
          <w:highlight w:val="none"/>
          <w:lang w:val="en-US" w:eastAsia="zh-CN"/>
        </w:rPr>
        <w:t xml:space="preserve">8.1.5 </w:t>
      </w:r>
      <w:r>
        <w:rPr>
          <w:rFonts w:hint="eastAsia"/>
          <w:color w:val="auto"/>
          <w:sz w:val="21"/>
          <w:szCs w:val="21"/>
          <w:highlight w:val="none"/>
          <w:lang w:eastAsia="zh-CN"/>
        </w:rPr>
        <w:t>每个牺牲阳极的长度偏差为±2%，宽度偏差为±3%，厚度偏差为±5%，直线度不大于 2%。</w:t>
      </w:r>
    </w:p>
    <w:p w14:paraId="5AB67659">
      <w:pPr>
        <w:pStyle w:val="109"/>
        <w:numPr>
          <w:ilvl w:val="0"/>
          <w:numId w:val="0"/>
        </w:numPr>
        <w:tabs>
          <w:tab w:val="left" w:pos="881"/>
          <w:tab w:val="left" w:pos="110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8.2 </w:t>
      </w:r>
      <w:r>
        <w:rPr>
          <w:rFonts w:hint="eastAsia"/>
          <w:color w:val="auto"/>
          <w:sz w:val="21"/>
          <w:szCs w:val="21"/>
          <w:highlight w:val="none"/>
        </w:rPr>
        <w:t>质量要求</w:t>
      </w:r>
    </w:p>
    <w:p w14:paraId="1344A2C2">
      <w:pPr>
        <w:pStyle w:val="109"/>
        <w:numPr>
          <w:ilvl w:val="0"/>
          <w:numId w:val="0"/>
        </w:numPr>
        <w:tabs>
          <w:tab w:val="left" w:pos="132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8.2.1 </w:t>
      </w:r>
      <w:r>
        <w:rPr>
          <w:rFonts w:hint="eastAsia"/>
          <w:color w:val="auto"/>
          <w:sz w:val="21"/>
          <w:szCs w:val="21"/>
          <w:highlight w:val="none"/>
        </w:rPr>
        <w:t>原材料</w:t>
      </w:r>
    </w:p>
    <w:p w14:paraId="4593C25B">
      <w:pPr>
        <w:pStyle w:val="2"/>
        <w:snapToGrid w:val="0"/>
        <w:spacing w:before="0" w:line="360" w:lineRule="auto"/>
        <w:ind w:left="0" w:firstLine="392" w:firstLineChars="200"/>
        <w:rPr>
          <w:rFonts w:hint="eastAsia"/>
          <w:color w:val="auto"/>
          <w:sz w:val="21"/>
          <w:szCs w:val="21"/>
          <w:highlight w:val="none"/>
          <w:lang w:eastAsia="zh-CN"/>
        </w:rPr>
      </w:pPr>
      <w:r>
        <w:rPr>
          <w:rFonts w:hint="eastAsia"/>
          <w:color w:val="auto"/>
          <w:spacing w:val="-7"/>
          <w:sz w:val="21"/>
          <w:szCs w:val="21"/>
          <w:highlight w:val="none"/>
          <w:lang w:eastAsia="zh-CN"/>
        </w:rPr>
        <w:t xml:space="preserve">铝纯度应不低于 </w:t>
      </w:r>
      <w:r>
        <w:rPr>
          <w:rFonts w:hint="eastAsia"/>
          <w:color w:val="auto"/>
          <w:sz w:val="21"/>
          <w:szCs w:val="21"/>
          <w:highlight w:val="none"/>
          <w:lang w:eastAsia="zh-CN"/>
        </w:rPr>
        <w:t>GB/T1196-2008</w:t>
      </w:r>
      <w:r>
        <w:rPr>
          <w:rFonts w:hint="eastAsia"/>
          <w:color w:val="auto"/>
          <w:spacing w:val="-37"/>
          <w:sz w:val="21"/>
          <w:szCs w:val="21"/>
          <w:highlight w:val="none"/>
          <w:lang w:eastAsia="zh-CN"/>
        </w:rPr>
        <w:t xml:space="preserve"> 中 </w:t>
      </w:r>
      <w:r>
        <w:rPr>
          <w:rFonts w:hint="eastAsia"/>
          <w:color w:val="auto"/>
          <w:sz w:val="21"/>
          <w:szCs w:val="21"/>
          <w:highlight w:val="none"/>
          <w:lang w:eastAsia="zh-CN"/>
        </w:rPr>
        <w:t>Al99.80</w:t>
      </w:r>
      <w:r>
        <w:rPr>
          <w:rFonts w:hint="eastAsia"/>
          <w:color w:val="auto"/>
          <w:spacing w:val="-12"/>
          <w:sz w:val="21"/>
          <w:szCs w:val="21"/>
          <w:highlight w:val="none"/>
          <w:lang w:eastAsia="zh-CN"/>
        </w:rPr>
        <w:t xml:space="preserve"> 的规定； </w:t>
      </w:r>
      <w:r>
        <w:rPr>
          <w:rFonts w:hint="eastAsia"/>
          <w:color w:val="auto"/>
          <w:spacing w:val="-18"/>
          <w:sz w:val="21"/>
          <w:szCs w:val="21"/>
          <w:highlight w:val="none"/>
          <w:lang w:eastAsia="zh-CN"/>
        </w:rPr>
        <w:t xml:space="preserve">锌纯度应不低于 </w:t>
      </w:r>
      <w:r>
        <w:rPr>
          <w:rFonts w:hint="eastAsia"/>
          <w:color w:val="auto"/>
          <w:sz w:val="21"/>
          <w:szCs w:val="21"/>
          <w:highlight w:val="none"/>
          <w:lang w:eastAsia="zh-CN"/>
        </w:rPr>
        <w:t>GB/T470-2008</w:t>
      </w:r>
      <w:r>
        <w:rPr>
          <w:rFonts w:hint="eastAsia"/>
          <w:color w:val="auto"/>
          <w:spacing w:val="-37"/>
          <w:sz w:val="21"/>
          <w:szCs w:val="21"/>
          <w:highlight w:val="none"/>
          <w:lang w:eastAsia="zh-CN"/>
        </w:rPr>
        <w:t xml:space="preserve"> 中 </w:t>
      </w:r>
      <w:r>
        <w:rPr>
          <w:rFonts w:hint="eastAsia"/>
          <w:color w:val="auto"/>
          <w:sz w:val="21"/>
          <w:szCs w:val="21"/>
          <w:highlight w:val="none"/>
          <w:lang w:eastAsia="zh-CN"/>
        </w:rPr>
        <w:t>Zn99.99</w:t>
      </w:r>
      <w:r>
        <w:rPr>
          <w:rFonts w:hint="eastAsia"/>
          <w:color w:val="auto"/>
          <w:spacing w:val="-12"/>
          <w:sz w:val="21"/>
          <w:szCs w:val="21"/>
          <w:highlight w:val="none"/>
          <w:lang w:eastAsia="zh-CN"/>
        </w:rPr>
        <w:t xml:space="preserve"> 的规定； </w:t>
      </w:r>
      <w:r>
        <w:rPr>
          <w:rFonts w:hint="eastAsia"/>
          <w:color w:val="auto"/>
          <w:spacing w:val="-18"/>
          <w:sz w:val="21"/>
          <w:szCs w:val="21"/>
          <w:highlight w:val="none"/>
          <w:lang w:eastAsia="zh-CN"/>
        </w:rPr>
        <w:t xml:space="preserve">铟纯度应不低于 </w:t>
      </w:r>
      <w:r>
        <w:rPr>
          <w:rFonts w:hint="eastAsia"/>
          <w:color w:val="auto"/>
          <w:sz w:val="21"/>
          <w:szCs w:val="21"/>
          <w:highlight w:val="none"/>
          <w:lang w:eastAsia="zh-CN"/>
        </w:rPr>
        <w:t>YS/T257-2009</w:t>
      </w:r>
      <w:r>
        <w:rPr>
          <w:rFonts w:hint="eastAsia"/>
          <w:color w:val="auto"/>
          <w:spacing w:val="-37"/>
          <w:sz w:val="21"/>
          <w:szCs w:val="21"/>
          <w:highlight w:val="none"/>
          <w:lang w:eastAsia="zh-CN"/>
        </w:rPr>
        <w:t xml:space="preserve"> 中 </w:t>
      </w:r>
      <w:r>
        <w:rPr>
          <w:rFonts w:hint="eastAsia"/>
          <w:color w:val="auto"/>
          <w:sz w:val="21"/>
          <w:szCs w:val="21"/>
          <w:highlight w:val="none"/>
          <w:lang w:eastAsia="zh-CN"/>
        </w:rPr>
        <w:t>In-1</w:t>
      </w:r>
      <w:r>
        <w:rPr>
          <w:rFonts w:hint="eastAsia"/>
          <w:color w:val="auto"/>
          <w:spacing w:val="-12"/>
          <w:sz w:val="21"/>
          <w:szCs w:val="21"/>
          <w:highlight w:val="none"/>
          <w:lang w:eastAsia="zh-CN"/>
        </w:rPr>
        <w:t xml:space="preserve"> 的规定；</w:t>
      </w:r>
    </w:p>
    <w:p w14:paraId="341ACBB9">
      <w:pPr>
        <w:pStyle w:val="2"/>
        <w:snapToGrid w:val="0"/>
        <w:spacing w:before="0" w:line="360" w:lineRule="auto"/>
        <w:ind w:left="0" w:firstLine="392" w:firstLineChars="200"/>
        <w:rPr>
          <w:rFonts w:hint="eastAsia"/>
          <w:color w:val="auto"/>
          <w:sz w:val="21"/>
          <w:szCs w:val="21"/>
          <w:highlight w:val="none"/>
          <w:lang w:eastAsia="zh-CN"/>
        </w:rPr>
      </w:pPr>
      <w:r>
        <w:rPr>
          <w:rFonts w:hint="eastAsia"/>
          <w:color w:val="auto"/>
          <w:spacing w:val="-7"/>
          <w:sz w:val="21"/>
          <w:szCs w:val="21"/>
          <w:highlight w:val="none"/>
          <w:lang w:eastAsia="zh-CN"/>
        </w:rPr>
        <w:t xml:space="preserve">镁纯度应不低于 </w:t>
      </w:r>
      <w:r>
        <w:rPr>
          <w:rFonts w:hint="eastAsia"/>
          <w:color w:val="auto"/>
          <w:sz w:val="21"/>
          <w:szCs w:val="21"/>
          <w:highlight w:val="none"/>
          <w:lang w:eastAsia="zh-CN"/>
        </w:rPr>
        <w:t>GB/T3499-2011</w:t>
      </w:r>
      <w:r>
        <w:rPr>
          <w:rFonts w:hint="eastAsia"/>
          <w:color w:val="auto"/>
          <w:spacing w:val="-37"/>
          <w:sz w:val="21"/>
          <w:szCs w:val="21"/>
          <w:highlight w:val="none"/>
          <w:lang w:eastAsia="zh-CN"/>
        </w:rPr>
        <w:t xml:space="preserve"> 中 </w:t>
      </w:r>
      <w:r>
        <w:rPr>
          <w:rFonts w:hint="eastAsia"/>
          <w:color w:val="auto"/>
          <w:sz w:val="21"/>
          <w:szCs w:val="21"/>
          <w:highlight w:val="none"/>
          <w:lang w:eastAsia="zh-CN"/>
        </w:rPr>
        <w:t>Mg99.95</w:t>
      </w:r>
      <w:r>
        <w:rPr>
          <w:rFonts w:hint="eastAsia"/>
          <w:color w:val="auto"/>
          <w:spacing w:val="-12"/>
          <w:sz w:val="21"/>
          <w:szCs w:val="21"/>
          <w:highlight w:val="none"/>
          <w:lang w:eastAsia="zh-CN"/>
        </w:rPr>
        <w:t xml:space="preserve"> 的规定； </w:t>
      </w:r>
      <w:r>
        <w:rPr>
          <w:rFonts w:hint="eastAsia"/>
          <w:color w:val="auto"/>
          <w:spacing w:val="-18"/>
          <w:sz w:val="21"/>
          <w:szCs w:val="21"/>
          <w:highlight w:val="none"/>
          <w:lang w:eastAsia="zh-CN"/>
        </w:rPr>
        <w:t xml:space="preserve">钛纯度应不低于 </w:t>
      </w:r>
      <w:r>
        <w:rPr>
          <w:rFonts w:hint="eastAsia"/>
          <w:color w:val="auto"/>
          <w:sz w:val="21"/>
          <w:szCs w:val="21"/>
          <w:highlight w:val="none"/>
          <w:lang w:eastAsia="zh-CN"/>
        </w:rPr>
        <w:t>GB/T2524-2010</w:t>
      </w:r>
      <w:r>
        <w:rPr>
          <w:rFonts w:hint="eastAsia"/>
          <w:color w:val="auto"/>
          <w:spacing w:val="-36"/>
          <w:sz w:val="21"/>
          <w:szCs w:val="21"/>
          <w:highlight w:val="none"/>
          <w:lang w:eastAsia="zh-CN"/>
        </w:rPr>
        <w:t xml:space="preserve"> 中 </w:t>
      </w:r>
      <w:r>
        <w:rPr>
          <w:rFonts w:hint="eastAsia"/>
          <w:color w:val="auto"/>
          <w:sz w:val="21"/>
          <w:szCs w:val="21"/>
          <w:highlight w:val="none"/>
          <w:lang w:eastAsia="zh-CN"/>
        </w:rPr>
        <w:t>2</w:t>
      </w:r>
      <w:r>
        <w:rPr>
          <w:rFonts w:hint="eastAsia"/>
          <w:color w:val="auto"/>
          <w:spacing w:val="-9"/>
          <w:sz w:val="21"/>
          <w:szCs w:val="21"/>
          <w:highlight w:val="none"/>
          <w:lang w:eastAsia="zh-CN"/>
        </w:rPr>
        <w:t xml:space="preserve"> 级钛的规定； </w:t>
      </w:r>
      <w:r>
        <w:rPr>
          <w:rFonts w:hint="eastAsia"/>
          <w:color w:val="auto"/>
          <w:spacing w:val="-15"/>
          <w:sz w:val="21"/>
          <w:szCs w:val="21"/>
          <w:highlight w:val="none"/>
          <w:lang w:eastAsia="zh-CN"/>
        </w:rPr>
        <w:t xml:space="preserve">镉纯度应不低于 </w:t>
      </w:r>
      <w:r>
        <w:rPr>
          <w:rFonts w:hint="eastAsia"/>
          <w:color w:val="auto"/>
          <w:sz w:val="21"/>
          <w:szCs w:val="21"/>
          <w:highlight w:val="none"/>
          <w:lang w:eastAsia="zh-CN"/>
        </w:rPr>
        <w:t>YS/T72-2014</w:t>
      </w:r>
      <w:r>
        <w:rPr>
          <w:rFonts w:hint="eastAsia"/>
          <w:color w:val="auto"/>
          <w:spacing w:val="-37"/>
          <w:sz w:val="21"/>
          <w:szCs w:val="21"/>
          <w:highlight w:val="none"/>
          <w:lang w:eastAsia="zh-CN"/>
        </w:rPr>
        <w:t xml:space="preserve"> 中 </w:t>
      </w:r>
      <w:r>
        <w:rPr>
          <w:rFonts w:hint="eastAsia"/>
          <w:color w:val="auto"/>
          <w:sz w:val="21"/>
          <w:szCs w:val="21"/>
          <w:highlight w:val="none"/>
          <w:lang w:eastAsia="zh-CN"/>
        </w:rPr>
        <w:t>Cd99.99</w:t>
      </w:r>
      <w:r>
        <w:rPr>
          <w:rFonts w:hint="eastAsia"/>
          <w:color w:val="auto"/>
          <w:spacing w:val="-12"/>
          <w:sz w:val="21"/>
          <w:szCs w:val="21"/>
          <w:highlight w:val="none"/>
          <w:lang w:eastAsia="zh-CN"/>
        </w:rPr>
        <w:t xml:space="preserve"> 的规定。</w:t>
      </w:r>
    </w:p>
    <w:p w14:paraId="494246D6">
      <w:pPr>
        <w:pStyle w:val="109"/>
        <w:numPr>
          <w:ilvl w:val="0"/>
          <w:numId w:val="0"/>
        </w:numPr>
        <w:tabs>
          <w:tab w:val="left" w:pos="132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8.2.2 </w:t>
      </w:r>
      <w:r>
        <w:rPr>
          <w:rFonts w:hint="eastAsia"/>
          <w:color w:val="auto"/>
          <w:sz w:val="21"/>
          <w:szCs w:val="21"/>
          <w:highlight w:val="none"/>
        </w:rPr>
        <w:t>化学成分</w:t>
      </w:r>
    </w:p>
    <w:p w14:paraId="2468521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牺牲阳极的化学成分应符合《铝-锌-铟系合金牺牲阳极》（GB/T 4948-2002）。</w:t>
      </w:r>
    </w:p>
    <w:p w14:paraId="4D021043">
      <w:pPr>
        <w:pStyle w:val="109"/>
        <w:numPr>
          <w:ilvl w:val="0"/>
          <w:numId w:val="0"/>
        </w:numPr>
        <w:tabs>
          <w:tab w:val="left" w:pos="132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8.2.3 </w:t>
      </w:r>
      <w:r>
        <w:rPr>
          <w:rFonts w:hint="eastAsia"/>
          <w:color w:val="auto"/>
          <w:sz w:val="21"/>
          <w:szCs w:val="21"/>
          <w:highlight w:val="none"/>
        </w:rPr>
        <w:t>表面质量</w:t>
      </w:r>
    </w:p>
    <w:p w14:paraId="229769F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牺牲阳极的工作表面可为铸造面，外形尺寸符合设计要求，不允许有纵向裂纹； 牺牲阳极工作面应无氧化渣、毛刺、飞边等缺陷，牺牲阳极所有表面允许有长度不超过 50 mm，深度不超过 5 mm 横向细裂纹存在，但不允许有裂纹团存在；</w:t>
      </w:r>
    </w:p>
    <w:p w14:paraId="781128F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牺牲阳极工作面允许有铸造缩孔，但其深度不得超过阳极厚度的 10%，且最大深度不得超出 10 mm；</w:t>
      </w:r>
    </w:p>
    <w:p w14:paraId="32FC494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牺牲阳极工作面应保持干净，不得沾有油漆和油污等。</w:t>
      </w:r>
    </w:p>
    <w:p w14:paraId="48C3240F">
      <w:pPr>
        <w:pStyle w:val="109"/>
        <w:numPr>
          <w:ilvl w:val="0"/>
          <w:numId w:val="0"/>
        </w:numPr>
        <w:tabs>
          <w:tab w:val="left" w:pos="132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8.2.4 </w:t>
      </w:r>
      <w:r>
        <w:rPr>
          <w:rFonts w:hint="eastAsia"/>
          <w:color w:val="auto"/>
          <w:sz w:val="21"/>
          <w:szCs w:val="21"/>
          <w:highlight w:val="none"/>
        </w:rPr>
        <w:t>交货状态</w:t>
      </w:r>
    </w:p>
    <w:p w14:paraId="3AAFBD4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阳极体不变形、断裂、不沾有油漆或油污、铁脚清洁完好。</w:t>
      </w:r>
    </w:p>
    <w:p w14:paraId="5ACC005A">
      <w:pPr>
        <w:pStyle w:val="109"/>
        <w:numPr>
          <w:ilvl w:val="0"/>
          <w:numId w:val="0"/>
        </w:numPr>
        <w:tabs>
          <w:tab w:val="left" w:pos="1105"/>
        </w:tabs>
        <w:snapToGrid w:val="0"/>
        <w:spacing w:before="0" w:line="360" w:lineRule="auto"/>
        <w:ind w:leftChars="200"/>
        <w:jc w:val="left"/>
        <w:rPr>
          <w:rFonts w:hint="eastAsia"/>
          <w:color w:val="auto"/>
          <w:sz w:val="21"/>
          <w:szCs w:val="21"/>
          <w:highlight w:val="none"/>
          <w:lang w:eastAsia="zh-CN"/>
        </w:rPr>
      </w:pPr>
      <w:r>
        <w:rPr>
          <w:rFonts w:hint="eastAsia"/>
          <w:color w:val="auto"/>
          <w:sz w:val="21"/>
          <w:szCs w:val="21"/>
          <w:highlight w:val="none"/>
          <w:lang w:val="en-US" w:eastAsia="zh-CN"/>
        </w:rPr>
        <w:t xml:space="preserve">8.3 </w:t>
      </w:r>
      <w:r>
        <w:rPr>
          <w:rFonts w:hint="eastAsia"/>
          <w:color w:val="auto"/>
          <w:sz w:val="21"/>
          <w:szCs w:val="21"/>
          <w:highlight w:val="none"/>
          <w:lang w:eastAsia="zh-CN"/>
        </w:rPr>
        <w:t>牺牲阳极电化学性能要求</w:t>
      </w:r>
    </w:p>
    <w:p w14:paraId="44A4D5D7">
      <w:pPr>
        <w:pStyle w:val="2"/>
        <w:snapToGrid w:val="0"/>
        <w:spacing w:before="0" w:line="360" w:lineRule="auto"/>
        <w:ind w:left="0" w:firstLine="404" w:firstLineChars="200"/>
        <w:rPr>
          <w:rFonts w:hint="eastAsia"/>
          <w:color w:val="auto"/>
          <w:sz w:val="21"/>
          <w:szCs w:val="21"/>
          <w:highlight w:val="none"/>
          <w:lang w:eastAsia="zh-CN"/>
        </w:rPr>
      </w:pPr>
      <w:r>
        <w:rPr>
          <w:rFonts w:hint="eastAsia"/>
          <w:color w:val="auto"/>
          <w:spacing w:val="-4"/>
          <w:sz w:val="21"/>
          <w:szCs w:val="21"/>
          <w:highlight w:val="none"/>
          <w:lang w:eastAsia="zh-CN"/>
        </w:rPr>
        <w:t>牺牲阳极的电化学性能应符合下表</w:t>
      </w:r>
      <w:r>
        <w:rPr>
          <w:rFonts w:hint="eastAsia"/>
          <w:color w:val="auto"/>
          <w:spacing w:val="-8"/>
          <w:sz w:val="21"/>
          <w:szCs w:val="21"/>
          <w:highlight w:val="none"/>
          <w:lang w:eastAsia="zh-CN"/>
        </w:rPr>
        <w:t>规定，并遵照《铝-锌-铟系合金牺牲阳极》（GB∕T4948-2002）的规定执行。</w:t>
      </w:r>
    </w:p>
    <w:p w14:paraId="455F5C87">
      <w:pPr>
        <w:pStyle w:val="2"/>
        <w:snapToGrid w:val="0"/>
        <w:spacing w:before="0" w:line="360" w:lineRule="auto"/>
        <w:ind w:left="0" w:firstLineChars="200"/>
        <w:rPr>
          <w:rFonts w:hint="eastAsia"/>
          <w:color w:val="auto"/>
          <w:sz w:val="21"/>
          <w:szCs w:val="21"/>
          <w:highlight w:val="none"/>
          <w:lang w:val="en-US" w:eastAsia="zh-CN"/>
        </w:rPr>
      </w:pPr>
      <w:bookmarkStart w:id="957" w:name="_Toc3584"/>
      <w:bookmarkStart w:id="958" w:name="_Toc19442"/>
      <w:bookmarkStart w:id="959" w:name="_Toc14025"/>
      <w:bookmarkStart w:id="960" w:name="_Toc19956"/>
      <w:bookmarkStart w:id="961" w:name="_Toc31816"/>
      <w:r>
        <w:rPr>
          <w:rFonts w:hint="eastAsia"/>
          <w:color w:val="auto"/>
          <w:sz w:val="21"/>
          <w:szCs w:val="21"/>
          <w:highlight w:val="none"/>
          <w:lang w:val="en-US" w:eastAsia="zh-CN"/>
        </w:rPr>
        <w:t>表 18.牺牲阳极块的电化学性能表</w:t>
      </w:r>
      <w:bookmarkEnd w:id="957"/>
      <w:bookmarkEnd w:id="958"/>
      <w:bookmarkEnd w:id="959"/>
      <w:bookmarkEnd w:id="960"/>
      <w:bookmarkEnd w:id="961"/>
    </w:p>
    <w:tbl>
      <w:tblPr>
        <w:tblStyle w:val="108"/>
        <w:tblW w:w="87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9"/>
        <w:gridCol w:w="1275"/>
        <w:gridCol w:w="1276"/>
        <w:gridCol w:w="1146"/>
        <w:gridCol w:w="971"/>
        <w:gridCol w:w="1900"/>
        <w:gridCol w:w="1124"/>
      </w:tblGrid>
      <w:tr w14:paraId="2D37D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9" w:hRule="exact"/>
          <w:jc w:val="center"/>
        </w:trPr>
        <w:tc>
          <w:tcPr>
            <w:tcW w:w="1049" w:type="dxa"/>
            <w:vAlign w:val="center"/>
          </w:tcPr>
          <w:p w14:paraId="575F2D10">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阳极材料</w:t>
            </w:r>
          </w:p>
        </w:tc>
        <w:tc>
          <w:tcPr>
            <w:tcW w:w="1275" w:type="dxa"/>
            <w:vAlign w:val="center"/>
          </w:tcPr>
          <w:p w14:paraId="34C5214D">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开路电位</w:t>
            </w:r>
          </w:p>
          <w:p w14:paraId="21CC2ECD">
            <w:pPr>
              <w:pStyle w:val="110"/>
              <w:snapToGrid w:val="0"/>
              <w:spacing w:before="0"/>
              <w:ind w:firstLine="0" w:firstLineChars="0"/>
              <w:jc w:val="center"/>
              <w:rPr>
                <w:rFonts w:hint="eastAsia"/>
                <w:b/>
                <w:color w:val="auto"/>
                <w:szCs w:val="21"/>
                <w:highlight w:val="none"/>
              </w:rPr>
            </w:pPr>
            <w:r>
              <w:rPr>
                <w:rFonts w:hint="eastAsia"/>
                <w:b/>
                <w:color w:val="auto"/>
                <w:w w:val="179"/>
                <w:szCs w:val="21"/>
                <w:highlight w:val="none"/>
              </w:rPr>
              <w:t>/</w:t>
            </w:r>
            <w:r>
              <w:rPr>
                <w:rFonts w:hint="eastAsia"/>
                <w:b/>
                <w:color w:val="auto"/>
                <w:w w:val="74"/>
                <w:szCs w:val="21"/>
                <w:highlight w:val="none"/>
              </w:rPr>
              <w:t>V</w:t>
            </w:r>
          </w:p>
        </w:tc>
        <w:tc>
          <w:tcPr>
            <w:tcW w:w="1276" w:type="dxa"/>
            <w:vAlign w:val="center"/>
          </w:tcPr>
          <w:p w14:paraId="2F2F6CEC">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工作电位</w:t>
            </w:r>
          </w:p>
          <w:p w14:paraId="6F2E8A9D">
            <w:pPr>
              <w:pStyle w:val="110"/>
              <w:snapToGrid w:val="0"/>
              <w:spacing w:before="0"/>
              <w:ind w:firstLine="0" w:firstLineChars="0"/>
              <w:jc w:val="center"/>
              <w:rPr>
                <w:rFonts w:hint="eastAsia"/>
                <w:b/>
                <w:color w:val="auto"/>
                <w:szCs w:val="21"/>
                <w:highlight w:val="none"/>
              </w:rPr>
            </w:pPr>
            <w:r>
              <w:rPr>
                <w:rFonts w:hint="eastAsia"/>
                <w:b/>
                <w:color w:val="auto"/>
                <w:w w:val="179"/>
                <w:szCs w:val="21"/>
                <w:highlight w:val="none"/>
              </w:rPr>
              <w:t>/</w:t>
            </w:r>
            <w:r>
              <w:rPr>
                <w:rFonts w:hint="eastAsia"/>
                <w:b/>
                <w:color w:val="auto"/>
                <w:w w:val="74"/>
                <w:szCs w:val="21"/>
                <w:highlight w:val="none"/>
              </w:rPr>
              <w:t>V</w:t>
            </w:r>
          </w:p>
        </w:tc>
        <w:tc>
          <w:tcPr>
            <w:tcW w:w="1146" w:type="dxa"/>
            <w:vAlign w:val="center"/>
          </w:tcPr>
          <w:p w14:paraId="2413BC53">
            <w:pPr>
              <w:pStyle w:val="110"/>
              <w:snapToGrid w:val="0"/>
              <w:spacing w:before="0"/>
              <w:ind w:firstLine="0" w:firstLineChars="0"/>
              <w:jc w:val="both"/>
              <w:rPr>
                <w:rFonts w:hint="eastAsia"/>
                <w:b/>
                <w:color w:val="auto"/>
                <w:szCs w:val="21"/>
                <w:highlight w:val="none"/>
                <w:lang w:eastAsia="zh-CN"/>
              </w:rPr>
            </w:pPr>
            <w:r>
              <w:rPr>
                <w:rFonts w:hint="eastAsia"/>
                <w:b/>
                <w:color w:val="auto"/>
                <w:szCs w:val="21"/>
                <w:highlight w:val="none"/>
                <w:lang w:eastAsia="zh-CN"/>
              </w:rPr>
              <w:t>实际电容量/（</w:t>
            </w:r>
            <w:r>
              <w:rPr>
                <w:rFonts w:hint="eastAsia"/>
                <w:b/>
                <w:color w:val="auto"/>
                <w:w w:val="69"/>
                <w:szCs w:val="21"/>
                <w:highlight w:val="none"/>
                <w:lang w:eastAsia="zh-CN"/>
              </w:rPr>
              <w:t>A</w:t>
            </w:r>
            <w:r>
              <w:rPr>
                <w:rFonts w:hint="eastAsia"/>
                <w:b/>
                <w:color w:val="auto"/>
                <w:w w:val="81"/>
                <w:szCs w:val="21"/>
                <w:highlight w:val="none"/>
                <w:lang w:eastAsia="zh-CN"/>
              </w:rPr>
              <w:t>h</w:t>
            </w:r>
            <w:r>
              <w:rPr>
                <w:rFonts w:hint="eastAsia"/>
                <w:b/>
                <w:color w:val="auto"/>
                <w:w w:val="179"/>
                <w:szCs w:val="21"/>
                <w:highlight w:val="none"/>
                <w:lang w:eastAsia="zh-CN"/>
              </w:rPr>
              <w:t>/</w:t>
            </w:r>
            <w:r>
              <w:rPr>
                <w:rFonts w:hint="eastAsia"/>
                <w:b/>
                <w:color w:val="auto"/>
                <w:w w:val="89"/>
                <w:szCs w:val="21"/>
                <w:highlight w:val="none"/>
                <w:lang w:eastAsia="zh-CN"/>
              </w:rPr>
              <w:t>k</w:t>
            </w:r>
            <w:r>
              <w:rPr>
                <w:rFonts w:hint="eastAsia"/>
                <w:b/>
                <w:color w:val="auto"/>
                <w:w w:val="81"/>
                <w:szCs w:val="21"/>
                <w:highlight w:val="none"/>
                <w:lang w:eastAsia="zh-CN"/>
              </w:rPr>
              <w:t>g</w:t>
            </w:r>
            <w:r>
              <w:rPr>
                <w:rFonts w:hint="eastAsia"/>
                <w:b/>
                <w:color w:val="auto"/>
                <w:szCs w:val="21"/>
                <w:highlight w:val="none"/>
                <w:lang w:eastAsia="zh-CN"/>
              </w:rPr>
              <w:t>）</w:t>
            </w:r>
          </w:p>
        </w:tc>
        <w:tc>
          <w:tcPr>
            <w:tcW w:w="971" w:type="dxa"/>
            <w:vAlign w:val="center"/>
          </w:tcPr>
          <w:p w14:paraId="4F2F7A95">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电流效率</w:t>
            </w:r>
          </w:p>
          <w:p w14:paraId="1B88AD98">
            <w:pPr>
              <w:pStyle w:val="110"/>
              <w:snapToGrid w:val="0"/>
              <w:spacing w:before="0"/>
              <w:ind w:firstLine="0" w:firstLineChars="0"/>
              <w:jc w:val="center"/>
              <w:rPr>
                <w:rFonts w:hint="eastAsia"/>
                <w:b/>
                <w:color w:val="auto"/>
                <w:szCs w:val="21"/>
                <w:highlight w:val="none"/>
              </w:rPr>
            </w:pPr>
            <w:r>
              <w:rPr>
                <w:rFonts w:hint="eastAsia"/>
                <w:b/>
                <w:color w:val="auto"/>
                <w:w w:val="179"/>
                <w:szCs w:val="21"/>
                <w:highlight w:val="none"/>
              </w:rPr>
              <w:t>/</w:t>
            </w:r>
            <w:r>
              <w:rPr>
                <w:rFonts w:hint="eastAsia"/>
                <w:b/>
                <w:color w:val="auto"/>
                <w:w w:val="56"/>
                <w:szCs w:val="21"/>
                <w:highlight w:val="none"/>
              </w:rPr>
              <w:t>%</w:t>
            </w:r>
          </w:p>
        </w:tc>
        <w:tc>
          <w:tcPr>
            <w:tcW w:w="1900" w:type="dxa"/>
            <w:vAlign w:val="center"/>
          </w:tcPr>
          <w:p w14:paraId="38F063B1">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消耗率</w:t>
            </w:r>
          </w:p>
          <w:p w14:paraId="1C8BA810">
            <w:pPr>
              <w:pStyle w:val="110"/>
              <w:snapToGrid w:val="0"/>
              <w:spacing w:before="0"/>
              <w:ind w:firstLine="0" w:firstLineChars="0"/>
              <w:jc w:val="center"/>
              <w:rPr>
                <w:rFonts w:hint="eastAsia"/>
                <w:b/>
                <w:color w:val="auto"/>
                <w:szCs w:val="21"/>
                <w:highlight w:val="none"/>
              </w:rPr>
            </w:pPr>
            <w:r>
              <w:rPr>
                <w:rFonts w:hint="eastAsia"/>
                <w:b/>
                <w:color w:val="auto"/>
                <w:w w:val="179"/>
                <w:szCs w:val="21"/>
                <w:highlight w:val="none"/>
              </w:rPr>
              <w:t>/</w:t>
            </w:r>
            <w:r>
              <w:rPr>
                <w:rFonts w:hint="eastAsia"/>
                <w:b/>
                <w:color w:val="auto"/>
                <w:w w:val="89"/>
                <w:szCs w:val="21"/>
                <w:highlight w:val="none"/>
              </w:rPr>
              <w:t>k</w:t>
            </w:r>
            <w:r>
              <w:rPr>
                <w:rFonts w:hint="eastAsia"/>
                <w:b/>
                <w:color w:val="auto"/>
                <w:w w:val="81"/>
                <w:szCs w:val="21"/>
                <w:highlight w:val="none"/>
              </w:rPr>
              <w:t>g</w:t>
            </w:r>
            <w:r>
              <w:rPr>
                <w:rFonts w:hint="eastAsia"/>
                <w:b/>
                <w:color w:val="auto"/>
                <w:szCs w:val="21"/>
                <w:highlight w:val="none"/>
              </w:rPr>
              <w:t>·（</w:t>
            </w:r>
            <w:r>
              <w:rPr>
                <w:rFonts w:hint="eastAsia"/>
                <w:b/>
                <w:color w:val="auto"/>
                <w:w w:val="69"/>
                <w:szCs w:val="21"/>
                <w:highlight w:val="none"/>
              </w:rPr>
              <w:t>A</w:t>
            </w:r>
            <w:r>
              <w:rPr>
                <w:rFonts w:hint="eastAsia"/>
                <w:b/>
                <w:color w:val="auto"/>
                <w:szCs w:val="21"/>
                <w:highlight w:val="none"/>
              </w:rPr>
              <w:t>·</w:t>
            </w:r>
            <w:r>
              <w:rPr>
                <w:rFonts w:hint="eastAsia"/>
                <w:b/>
                <w:color w:val="auto"/>
                <w:w w:val="89"/>
                <w:szCs w:val="21"/>
                <w:highlight w:val="none"/>
              </w:rPr>
              <w:t>a</w:t>
            </w:r>
            <w:r>
              <w:rPr>
                <w:rFonts w:hint="eastAsia"/>
                <w:b/>
                <w:color w:val="auto"/>
                <w:szCs w:val="21"/>
                <w:highlight w:val="none"/>
              </w:rPr>
              <w:t>）</w:t>
            </w:r>
            <w:r>
              <w:rPr>
                <w:rFonts w:hint="eastAsia"/>
                <w:b/>
                <w:color w:val="auto"/>
                <w:w w:val="150"/>
                <w:szCs w:val="21"/>
                <w:highlight w:val="none"/>
                <w:lang w:eastAsia="zh-CN"/>
              </w:rPr>
              <w:t>-</w:t>
            </w:r>
            <w:r>
              <w:rPr>
                <w:rFonts w:hint="eastAsia"/>
                <w:b/>
                <w:color w:val="auto"/>
                <w:w w:val="115"/>
                <w:szCs w:val="21"/>
                <w:highlight w:val="none"/>
              </w:rPr>
              <w:t>1</w:t>
            </w:r>
          </w:p>
        </w:tc>
        <w:tc>
          <w:tcPr>
            <w:tcW w:w="1124" w:type="dxa"/>
            <w:vAlign w:val="center"/>
          </w:tcPr>
          <w:p w14:paraId="3A5E7919">
            <w:pPr>
              <w:pStyle w:val="110"/>
              <w:snapToGrid w:val="0"/>
              <w:spacing w:before="0"/>
              <w:ind w:firstLine="0" w:firstLineChars="0"/>
              <w:jc w:val="center"/>
              <w:rPr>
                <w:rFonts w:hint="eastAsia"/>
                <w:b/>
                <w:color w:val="auto"/>
                <w:szCs w:val="21"/>
                <w:highlight w:val="none"/>
              </w:rPr>
            </w:pPr>
            <w:r>
              <w:rPr>
                <w:rFonts w:hint="eastAsia"/>
                <w:b/>
                <w:color w:val="auto"/>
                <w:szCs w:val="21"/>
                <w:highlight w:val="none"/>
              </w:rPr>
              <w:t>溶解状况</w:t>
            </w:r>
          </w:p>
        </w:tc>
      </w:tr>
      <w:tr w14:paraId="7411C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7" w:hRule="exact"/>
          <w:jc w:val="center"/>
        </w:trPr>
        <w:tc>
          <w:tcPr>
            <w:tcW w:w="1049" w:type="dxa"/>
            <w:vAlign w:val="center"/>
          </w:tcPr>
          <w:p w14:paraId="6A0A6EA8">
            <w:pPr>
              <w:pStyle w:val="110"/>
              <w:snapToGrid w:val="0"/>
              <w:spacing w:before="0"/>
              <w:ind w:firstLine="0" w:firstLineChars="0"/>
              <w:jc w:val="center"/>
              <w:rPr>
                <w:rFonts w:hint="eastAsia"/>
                <w:b/>
                <w:color w:val="auto"/>
                <w:szCs w:val="21"/>
                <w:highlight w:val="none"/>
              </w:rPr>
            </w:pPr>
            <w:r>
              <w:rPr>
                <w:rFonts w:hint="eastAsia"/>
                <w:color w:val="auto"/>
                <w:szCs w:val="21"/>
                <w:highlight w:val="none"/>
              </w:rPr>
              <w:t>A21</w:t>
            </w:r>
          </w:p>
        </w:tc>
        <w:tc>
          <w:tcPr>
            <w:tcW w:w="1275" w:type="dxa"/>
            <w:vAlign w:val="center"/>
          </w:tcPr>
          <w:p w14:paraId="156B4EF1">
            <w:pPr>
              <w:pStyle w:val="110"/>
              <w:snapToGrid w:val="0"/>
              <w:spacing w:before="0"/>
              <w:ind w:firstLine="0" w:firstLineChars="0"/>
              <w:jc w:val="center"/>
              <w:rPr>
                <w:rFonts w:hint="eastAsia"/>
                <w:b/>
                <w:color w:val="auto"/>
                <w:szCs w:val="21"/>
                <w:highlight w:val="none"/>
              </w:rPr>
            </w:pPr>
            <w:r>
              <w:rPr>
                <w:rFonts w:hint="eastAsia"/>
                <w:color w:val="auto"/>
                <w:szCs w:val="21"/>
                <w:highlight w:val="none"/>
              </w:rPr>
              <w:t>-1.18~- 1.10</w:t>
            </w:r>
          </w:p>
        </w:tc>
        <w:tc>
          <w:tcPr>
            <w:tcW w:w="1276" w:type="dxa"/>
            <w:vAlign w:val="center"/>
          </w:tcPr>
          <w:p w14:paraId="75883948">
            <w:pPr>
              <w:pStyle w:val="110"/>
              <w:snapToGrid w:val="0"/>
              <w:spacing w:before="0"/>
              <w:ind w:firstLine="0" w:firstLineChars="0"/>
              <w:jc w:val="center"/>
              <w:rPr>
                <w:rFonts w:hint="eastAsia"/>
                <w:b/>
                <w:color w:val="auto"/>
                <w:szCs w:val="21"/>
                <w:highlight w:val="none"/>
              </w:rPr>
            </w:pPr>
            <w:r>
              <w:rPr>
                <w:rFonts w:hint="eastAsia"/>
                <w:color w:val="auto"/>
                <w:szCs w:val="21"/>
                <w:highlight w:val="none"/>
              </w:rPr>
              <w:t>-1.12~- 1.05</w:t>
            </w:r>
          </w:p>
        </w:tc>
        <w:tc>
          <w:tcPr>
            <w:tcW w:w="1146" w:type="dxa"/>
            <w:vAlign w:val="center"/>
          </w:tcPr>
          <w:p w14:paraId="7133DF10">
            <w:pPr>
              <w:pStyle w:val="110"/>
              <w:snapToGrid w:val="0"/>
              <w:spacing w:before="0"/>
              <w:ind w:firstLine="0" w:firstLineChars="0"/>
              <w:jc w:val="center"/>
              <w:rPr>
                <w:rFonts w:hint="eastAsia"/>
                <w:b/>
                <w:color w:val="auto"/>
                <w:szCs w:val="21"/>
                <w:highlight w:val="none"/>
                <w:lang w:eastAsia="zh-CN"/>
              </w:rPr>
            </w:pPr>
            <w:r>
              <w:rPr>
                <w:rFonts w:hint="eastAsia"/>
                <w:color w:val="auto"/>
                <w:szCs w:val="21"/>
                <w:highlight w:val="none"/>
              </w:rPr>
              <w:t>≥2600</w:t>
            </w:r>
          </w:p>
        </w:tc>
        <w:tc>
          <w:tcPr>
            <w:tcW w:w="971" w:type="dxa"/>
            <w:vAlign w:val="center"/>
          </w:tcPr>
          <w:p w14:paraId="23C01CE4">
            <w:pPr>
              <w:pStyle w:val="110"/>
              <w:snapToGrid w:val="0"/>
              <w:spacing w:before="0"/>
              <w:ind w:firstLine="0" w:firstLineChars="0"/>
              <w:jc w:val="center"/>
              <w:rPr>
                <w:rFonts w:hint="eastAsia"/>
                <w:b/>
                <w:color w:val="auto"/>
                <w:szCs w:val="21"/>
                <w:highlight w:val="none"/>
              </w:rPr>
            </w:pPr>
            <w:r>
              <w:rPr>
                <w:rFonts w:hint="eastAsia"/>
                <w:color w:val="auto"/>
                <w:szCs w:val="21"/>
                <w:highlight w:val="none"/>
              </w:rPr>
              <w:t>≥90</w:t>
            </w:r>
          </w:p>
        </w:tc>
        <w:tc>
          <w:tcPr>
            <w:tcW w:w="1900" w:type="dxa"/>
            <w:vAlign w:val="center"/>
          </w:tcPr>
          <w:p w14:paraId="10320E5B">
            <w:pPr>
              <w:pStyle w:val="110"/>
              <w:snapToGrid w:val="0"/>
              <w:spacing w:before="0"/>
              <w:ind w:firstLine="0" w:firstLineChars="0"/>
              <w:jc w:val="center"/>
              <w:rPr>
                <w:rFonts w:hint="eastAsia"/>
                <w:b/>
                <w:color w:val="auto"/>
                <w:szCs w:val="21"/>
                <w:highlight w:val="none"/>
              </w:rPr>
            </w:pPr>
            <w:r>
              <w:rPr>
                <w:rFonts w:hint="eastAsia"/>
                <w:color w:val="auto"/>
                <w:szCs w:val="21"/>
                <w:highlight w:val="none"/>
              </w:rPr>
              <w:t>≤3.37</w:t>
            </w:r>
          </w:p>
        </w:tc>
        <w:tc>
          <w:tcPr>
            <w:tcW w:w="1124" w:type="dxa"/>
            <w:vAlign w:val="center"/>
          </w:tcPr>
          <w:p w14:paraId="0C2D7AED">
            <w:pPr>
              <w:pStyle w:val="110"/>
              <w:snapToGrid w:val="0"/>
              <w:spacing w:before="0"/>
              <w:ind w:firstLine="0" w:firstLineChars="0"/>
              <w:jc w:val="center"/>
              <w:rPr>
                <w:rFonts w:hint="eastAsia"/>
                <w:b/>
                <w:color w:val="auto"/>
                <w:szCs w:val="21"/>
                <w:highlight w:val="none"/>
                <w:lang w:eastAsia="zh-CN"/>
              </w:rPr>
            </w:pPr>
            <w:r>
              <w:rPr>
                <w:rFonts w:hint="eastAsia"/>
                <w:color w:val="auto"/>
                <w:szCs w:val="21"/>
                <w:highlight w:val="none"/>
                <w:lang w:eastAsia="zh-CN"/>
              </w:rPr>
              <w:t>产物容易脱落， 表面溶解均匀</w:t>
            </w:r>
          </w:p>
        </w:tc>
      </w:tr>
      <w:tr w14:paraId="3CDC3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9" w:hRule="exact"/>
          <w:jc w:val="center"/>
        </w:trPr>
        <w:tc>
          <w:tcPr>
            <w:tcW w:w="8741" w:type="dxa"/>
            <w:gridSpan w:val="7"/>
            <w:vAlign w:val="center"/>
          </w:tcPr>
          <w:p w14:paraId="7514CB55">
            <w:pPr>
              <w:pStyle w:val="110"/>
              <w:snapToGrid w:val="0"/>
              <w:spacing w:before="0"/>
              <w:ind w:firstLine="0" w:firstLineChars="0"/>
              <w:jc w:val="both"/>
              <w:rPr>
                <w:rFonts w:hint="eastAsia"/>
                <w:color w:val="auto"/>
                <w:szCs w:val="21"/>
                <w:highlight w:val="none"/>
                <w:lang w:eastAsia="zh-CN"/>
              </w:rPr>
            </w:pPr>
            <w:r>
              <w:rPr>
                <w:rFonts w:hint="eastAsia"/>
                <w:color w:val="auto"/>
                <w:szCs w:val="21"/>
                <w:highlight w:val="none"/>
                <w:lang w:eastAsia="zh-CN"/>
              </w:rPr>
              <w:t>注 1：参比电极——饱和甘汞电极；</w:t>
            </w:r>
          </w:p>
          <w:p w14:paraId="3D7FC83D">
            <w:pPr>
              <w:pStyle w:val="110"/>
              <w:snapToGrid w:val="0"/>
              <w:spacing w:before="0"/>
              <w:ind w:firstLine="210" w:firstLineChars="100"/>
              <w:jc w:val="both"/>
              <w:rPr>
                <w:rFonts w:hint="eastAsia"/>
                <w:color w:val="auto"/>
                <w:szCs w:val="21"/>
                <w:highlight w:val="none"/>
                <w:lang w:eastAsia="zh-CN"/>
              </w:rPr>
            </w:pPr>
            <w:r>
              <w:rPr>
                <w:rFonts w:hint="eastAsia"/>
                <w:color w:val="auto"/>
                <w:szCs w:val="21"/>
                <w:highlight w:val="none"/>
                <w:lang w:eastAsia="zh-CN"/>
              </w:rPr>
              <w:t>2：介质——人造海水或天然海水；</w:t>
            </w:r>
          </w:p>
        </w:tc>
      </w:tr>
    </w:tbl>
    <w:p w14:paraId="3D4B7330">
      <w:pPr>
        <w:pStyle w:val="109"/>
        <w:numPr>
          <w:ilvl w:val="0"/>
          <w:numId w:val="0"/>
        </w:numPr>
        <w:tabs>
          <w:tab w:val="left" w:pos="1025"/>
        </w:tabs>
        <w:snapToGrid w:val="0"/>
        <w:spacing w:before="0" w:line="360" w:lineRule="auto"/>
        <w:ind w:leftChars="200"/>
        <w:jc w:val="left"/>
        <w:rPr>
          <w:rFonts w:hint="eastAsia"/>
          <w:color w:val="auto"/>
          <w:sz w:val="21"/>
          <w:szCs w:val="21"/>
          <w:highlight w:val="none"/>
        </w:rPr>
      </w:pPr>
      <w:r>
        <w:rPr>
          <w:rFonts w:hint="eastAsia"/>
          <w:color w:val="auto"/>
          <w:sz w:val="21"/>
          <w:szCs w:val="21"/>
          <w:highlight w:val="none"/>
          <w:lang w:val="en-US" w:eastAsia="zh-CN"/>
        </w:rPr>
        <w:t xml:space="preserve">8.4 </w:t>
      </w:r>
      <w:r>
        <w:rPr>
          <w:rFonts w:hint="eastAsia"/>
          <w:color w:val="auto"/>
          <w:sz w:val="21"/>
          <w:szCs w:val="21"/>
          <w:highlight w:val="none"/>
        </w:rPr>
        <w:t>铁芯要求</w:t>
      </w:r>
    </w:p>
    <w:p w14:paraId="4BD8FAE1">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04" w:firstLineChars="200"/>
        <w:jc w:val="both"/>
        <w:textAlignment w:val="auto"/>
        <w:rPr>
          <w:rFonts w:hint="eastAsia"/>
          <w:color w:val="auto"/>
          <w:sz w:val="21"/>
          <w:szCs w:val="21"/>
          <w:highlight w:val="none"/>
          <w:lang w:eastAsia="zh-CN"/>
        </w:rPr>
      </w:pPr>
      <w:r>
        <w:rPr>
          <w:rFonts w:hint="eastAsia"/>
          <w:color w:val="auto"/>
          <w:spacing w:val="-4"/>
          <w:sz w:val="21"/>
          <w:szCs w:val="21"/>
          <w:highlight w:val="none"/>
          <w:lang w:val="en-US" w:eastAsia="zh-CN"/>
        </w:rPr>
        <w:t xml:space="preserve">8.4.1 </w:t>
      </w:r>
      <w:r>
        <w:rPr>
          <w:rFonts w:hint="eastAsia"/>
          <w:color w:val="auto"/>
          <w:spacing w:val="-4"/>
          <w:sz w:val="21"/>
          <w:szCs w:val="21"/>
          <w:highlight w:val="none"/>
          <w:lang w:eastAsia="zh-CN"/>
        </w:rPr>
        <w:t xml:space="preserve">钢管铁芯采用无缝钢管制造，材质为 </w:t>
      </w:r>
      <w:r>
        <w:rPr>
          <w:rFonts w:hint="eastAsia"/>
          <w:color w:val="auto"/>
          <w:sz w:val="21"/>
          <w:szCs w:val="21"/>
          <w:highlight w:val="none"/>
          <w:lang w:eastAsia="zh-CN"/>
        </w:rPr>
        <w:t>20#优质碳素结构钢，其尺寸及成分应</w:t>
      </w:r>
      <w:r>
        <w:rPr>
          <w:rFonts w:hint="eastAsia"/>
          <w:color w:val="auto"/>
          <w:spacing w:val="-11"/>
          <w:sz w:val="21"/>
          <w:szCs w:val="21"/>
          <w:highlight w:val="none"/>
          <w:lang w:eastAsia="zh-CN"/>
        </w:rPr>
        <w:t xml:space="preserve">分别符合 </w:t>
      </w:r>
      <w:r>
        <w:rPr>
          <w:rFonts w:hint="eastAsia"/>
          <w:color w:val="auto"/>
          <w:sz w:val="21"/>
          <w:szCs w:val="21"/>
          <w:highlight w:val="none"/>
          <w:lang w:eastAsia="zh-CN"/>
        </w:rPr>
        <w:t>GB/T 8162-2008</w:t>
      </w:r>
      <w:r>
        <w:rPr>
          <w:rFonts w:hint="eastAsia"/>
          <w:color w:val="auto"/>
          <w:spacing w:val="-37"/>
          <w:sz w:val="21"/>
          <w:szCs w:val="21"/>
          <w:highlight w:val="none"/>
          <w:lang w:eastAsia="zh-CN"/>
        </w:rPr>
        <w:t xml:space="preserve"> 和 </w:t>
      </w:r>
      <w:r>
        <w:rPr>
          <w:rFonts w:hint="eastAsia"/>
          <w:color w:val="auto"/>
          <w:sz w:val="21"/>
          <w:szCs w:val="21"/>
          <w:highlight w:val="none"/>
          <w:lang w:eastAsia="zh-CN"/>
        </w:rPr>
        <w:t>GB/T 699-2015</w:t>
      </w:r>
      <w:r>
        <w:rPr>
          <w:rFonts w:hint="eastAsia"/>
          <w:color w:val="auto"/>
          <w:spacing w:val="-12"/>
          <w:sz w:val="21"/>
          <w:szCs w:val="21"/>
          <w:highlight w:val="none"/>
          <w:lang w:eastAsia="zh-CN"/>
        </w:rPr>
        <w:t xml:space="preserve"> 的规定；焊接槽钢材质为 </w:t>
      </w:r>
      <w:r>
        <w:rPr>
          <w:rFonts w:hint="eastAsia"/>
          <w:color w:val="auto"/>
          <w:sz w:val="21"/>
          <w:szCs w:val="21"/>
          <w:highlight w:val="none"/>
          <w:lang w:eastAsia="zh-CN"/>
        </w:rPr>
        <w:t>Q235A</w:t>
      </w:r>
      <w:r>
        <w:rPr>
          <w:rFonts w:hint="eastAsia"/>
          <w:color w:val="auto"/>
          <w:spacing w:val="-12"/>
          <w:sz w:val="21"/>
          <w:szCs w:val="21"/>
          <w:highlight w:val="none"/>
          <w:lang w:eastAsia="zh-CN"/>
        </w:rPr>
        <w:t xml:space="preserve"> 碳素结构</w:t>
      </w:r>
      <w:r>
        <w:rPr>
          <w:rFonts w:hint="eastAsia"/>
          <w:color w:val="auto"/>
          <w:spacing w:val="-16"/>
          <w:sz w:val="21"/>
          <w:szCs w:val="21"/>
          <w:highlight w:val="none"/>
          <w:lang w:eastAsia="zh-CN"/>
        </w:rPr>
        <w:t xml:space="preserve">钢，其尺寸及成分应分别符合 </w:t>
      </w:r>
      <w:r>
        <w:rPr>
          <w:rFonts w:hint="eastAsia"/>
          <w:color w:val="auto"/>
          <w:sz w:val="21"/>
          <w:szCs w:val="21"/>
          <w:highlight w:val="none"/>
          <w:lang w:eastAsia="zh-CN"/>
        </w:rPr>
        <w:t>GB∕T 706-2008</w:t>
      </w:r>
      <w:r>
        <w:rPr>
          <w:rFonts w:hint="eastAsia"/>
          <w:color w:val="auto"/>
          <w:spacing w:val="-37"/>
          <w:sz w:val="21"/>
          <w:szCs w:val="21"/>
          <w:highlight w:val="none"/>
          <w:lang w:eastAsia="zh-CN"/>
        </w:rPr>
        <w:t xml:space="preserve"> 和 </w:t>
      </w:r>
      <w:r>
        <w:rPr>
          <w:rFonts w:hint="eastAsia"/>
          <w:color w:val="auto"/>
          <w:sz w:val="21"/>
          <w:szCs w:val="21"/>
          <w:highlight w:val="none"/>
          <w:lang w:eastAsia="zh-CN"/>
        </w:rPr>
        <w:t>GB/T 700-2006</w:t>
      </w:r>
      <w:r>
        <w:rPr>
          <w:rFonts w:hint="eastAsia"/>
          <w:color w:val="auto"/>
          <w:spacing w:val="-12"/>
          <w:sz w:val="21"/>
          <w:szCs w:val="21"/>
          <w:highlight w:val="none"/>
          <w:lang w:eastAsia="zh-CN"/>
        </w:rPr>
        <w:t xml:space="preserve"> 的规定；</w:t>
      </w:r>
    </w:p>
    <w:p w14:paraId="27199CF0">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12" w:firstLineChars="200"/>
        <w:textAlignment w:val="auto"/>
        <w:rPr>
          <w:rFonts w:hint="eastAsia"/>
          <w:color w:val="auto"/>
          <w:sz w:val="21"/>
          <w:szCs w:val="21"/>
          <w:highlight w:val="none"/>
          <w:lang w:eastAsia="zh-CN"/>
        </w:rPr>
      </w:pPr>
      <w:r>
        <w:rPr>
          <w:rFonts w:hint="eastAsia"/>
          <w:color w:val="auto"/>
          <w:spacing w:val="-2"/>
          <w:sz w:val="21"/>
          <w:szCs w:val="21"/>
          <w:highlight w:val="none"/>
          <w:lang w:val="en-US" w:eastAsia="zh-CN"/>
        </w:rPr>
        <w:t xml:space="preserve">8.4.2 </w:t>
      </w:r>
      <w:r>
        <w:rPr>
          <w:rFonts w:hint="eastAsia"/>
          <w:color w:val="auto"/>
          <w:spacing w:val="-2"/>
          <w:sz w:val="21"/>
          <w:szCs w:val="21"/>
          <w:highlight w:val="none"/>
          <w:lang w:eastAsia="zh-CN"/>
        </w:rPr>
        <w:t xml:space="preserve">铁芯表面应清洁无锈，并经镀锌或喷砂处理，镀锌层质量应符合 </w:t>
      </w:r>
      <w:r>
        <w:rPr>
          <w:rFonts w:hint="eastAsia"/>
          <w:color w:val="auto"/>
          <w:sz w:val="21"/>
          <w:szCs w:val="21"/>
          <w:highlight w:val="none"/>
          <w:lang w:eastAsia="zh-CN"/>
        </w:rPr>
        <w:t>CB/T3764-1996 的规定；</w:t>
      </w:r>
    </w:p>
    <w:p w14:paraId="3CA3A197">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08" w:firstLineChars="200"/>
        <w:textAlignment w:val="auto"/>
        <w:rPr>
          <w:rFonts w:hint="eastAsia"/>
          <w:color w:val="auto"/>
          <w:sz w:val="21"/>
          <w:szCs w:val="21"/>
          <w:highlight w:val="none"/>
          <w:lang w:eastAsia="zh-CN"/>
        </w:rPr>
      </w:pPr>
      <w:r>
        <w:rPr>
          <w:rFonts w:hint="eastAsia"/>
          <w:color w:val="auto"/>
          <w:spacing w:val="-3"/>
          <w:sz w:val="21"/>
          <w:szCs w:val="21"/>
          <w:highlight w:val="none"/>
          <w:lang w:val="en-US" w:eastAsia="zh-CN"/>
        </w:rPr>
        <w:t xml:space="preserve">8.4.3 </w:t>
      </w:r>
      <w:r>
        <w:rPr>
          <w:rFonts w:hint="eastAsia"/>
          <w:color w:val="auto"/>
          <w:spacing w:val="-3"/>
          <w:sz w:val="21"/>
          <w:szCs w:val="21"/>
          <w:highlight w:val="none"/>
          <w:lang w:eastAsia="zh-CN"/>
        </w:rPr>
        <w:t xml:space="preserve">牺牲阳极体与铁芯间的接触电阻应不大于 </w:t>
      </w:r>
      <w:r>
        <w:rPr>
          <w:rFonts w:hint="eastAsia"/>
          <w:color w:val="auto"/>
          <w:sz w:val="21"/>
          <w:szCs w:val="21"/>
          <w:highlight w:val="none"/>
          <w:lang w:eastAsia="zh-CN"/>
        </w:rPr>
        <w:t>0.001</w:t>
      </w:r>
      <w:r>
        <w:rPr>
          <w:rFonts w:hint="eastAsia"/>
          <w:color w:val="auto"/>
          <w:sz w:val="21"/>
          <w:szCs w:val="21"/>
          <w:highlight w:val="none"/>
        </w:rPr>
        <w:t>Ω</w:t>
      </w:r>
      <w:r>
        <w:rPr>
          <w:rFonts w:hint="eastAsia"/>
          <w:color w:val="auto"/>
          <w:sz w:val="21"/>
          <w:szCs w:val="21"/>
          <w:highlight w:val="none"/>
          <w:lang w:eastAsia="zh-CN"/>
        </w:rPr>
        <w:t>。</w:t>
      </w:r>
    </w:p>
    <w:p w14:paraId="08F7B929">
      <w:pPr>
        <w:pStyle w:val="109"/>
        <w:keepNext w:val="0"/>
        <w:keepLines w:val="0"/>
        <w:pageBreakBefore w:val="0"/>
        <w:widowControl w:val="0"/>
        <w:numPr>
          <w:ilvl w:val="0"/>
          <w:numId w:val="0"/>
        </w:numPr>
        <w:tabs>
          <w:tab w:val="left" w:pos="102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 xml:space="preserve">8.5 </w:t>
      </w:r>
      <w:r>
        <w:rPr>
          <w:rFonts w:hint="eastAsia"/>
          <w:color w:val="auto"/>
          <w:sz w:val="21"/>
          <w:szCs w:val="21"/>
          <w:highlight w:val="none"/>
        </w:rPr>
        <w:t>牺牲阳极施工要求</w:t>
      </w:r>
    </w:p>
    <w:p w14:paraId="3088B343">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8.5.1 </w:t>
      </w:r>
      <w:r>
        <w:rPr>
          <w:rFonts w:hint="eastAsia"/>
          <w:color w:val="auto"/>
          <w:sz w:val="21"/>
          <w:szCs w:val="21"/>
          <w:highlight w:val="none"/>
          <w:lang w:eastAsia="zh-CN"/>
        </w:rPr>
        <w:t>承包商应按本规格书的要求组织设备和有水下焊接和水下作业资格证书的人员进行牺牲阳极安装。所有进入现场的安装设备应完好，配件应充裕以保证安装连续；</w:t>
      </w:r>
    </w:p>
    <w:p w14:paraId="7A9FDBD4">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8.5.2 </w:t>
      </w:r>
      <w:r>
        <w:rPr>
          <w:rFonts w:hint="eastAsia"/>
          <w:color w:val="auto"/>
          <w:sz w:val="21"/>
          <w:szCs w:val="21"/>
          <w:highlight w:val="none"/>
          <w:lang w:eastAsia="zh-CN"/>
        </w:rPr>
        <w:t>承包商应根据设计文件制定并提交一份详细的防腐施工程序提交监理工程师，在得到监理工程师批准后方可安装；</w:t>
      </w:r>
    </w:p>
    <w:p w14:paraId="0A865DCF">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8.5.3 </w:t>
      </w:r>
      <w:r>
        <w:rPr>
          <w:rFonts w:hint="eastAsia"/>
          <w:color w:val="auto"/>
          <w:sz w:val="21"/>
          <w:szCs w:val="21"/>
          <w:highlight w:val="none"/>
          <w:lang w:eastAsia="zh-CN"/>
        </w:rPr>
        <w:t>牺牲阳极块采购后须经检验，在向监理工程师提交检验合格证明书并得到批准后方可进场安装；</w:t>
      </w:r>
    </w:p>
    <w:p w14:paraId="40D3E5EF">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8.5.4 </w:t>
      </w:r>
      <w:r>
        <w:rPr>
          <w:rFonts w:hint="eastAsia"/>
          <w:color w:val="auto"/>
          <w:sz w:val="21"/>
          <w:szCs w:val="21"/>
          <w:highlight w:val="none"/>
          <w:lang w:eastAsia="zh-CN"/>
        </w:rPr>
        <w:t>牺牲阳极安装应在沉桩后，在现场进行水下湿法焊接，采用专用水下焊条焊接。在焊接安装阳极之前，将阳极铁脚焊接处的钢桩表面的海生物打磨清除。每只</w:t>
      </w:r>
      <w:r>
        <w:rPr>
          <w:rFonts w:hint="eastAsia"/>
          <w:color w:val="auto"/>
          <w:spacing w:val="-10"/>
          <w:sz w:val="21"/>
          <w:szCs w:val="21"/>
          <w:highlight w:val="none"/>
          <w:lang w:eastAsia="zh-CN"/>
        </w:rPr>
        <w:t xml:space="preserve">牺牲阳极有 </w:t>
      </w:r>
      <w:r>
        <w:rPr>
          <w:rFonts w:hint="eastAsia"/>
          <w:color w:val="auto"/>
          <w:sz w:val="21"/>
          <w:szCs w:val="21"/>
          <w:highlight w:val="none"/>
          <w:lang w:eastAsia="zh-CN"/>
        </w:rPr>
        <w:t>2</w:t>
      </w:r>
      <w:r>
        <w:rPr>
          <w:rFonts w:hint="eastAsia"/>
          <w:color w:val="auto"/>
          <w:spacing w:val="-8"/>
          <w:sz w:val="21"/>
          <w:szCs w:val="21"/>
          <w:highlight w:val="none"/>
          <w:lang w:eastAsia="zh-CN"/>
        </w:rPr>
        <w:t xml:space="preserve"> 只焊脚，四条焊缝，焊缝连续、宽度均匀、平整、饱满、无裂纹；无漏焊、跑焊、虚焊、点焊、假焊等现象，焊缝等级不低于三级；</w:t>
      </w:r>
    </w:p>
    <w:p w14:paraId="6DB4817E">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8.5.5 </w:t>
      </w:r>
      <w:r>
        <w:rPr>
          <w:rFonts w:hint="eastAsia"/>
          <w:color w:val="auto"/>
          <w:sz w:val="21"/>
          <w:szCs w:val="21"/>
          <w:highlight w:val="none"/>
          <w:lang w:eastAsia="zh-CN"/>
        </w:rPr>
        <w:t>牺牲阳极安装必须牢固可靠，25</w:t>
      </w:r>
      <w:r>
        <w:rPr>
          <w:rFonts w:hint="eastAsia"/>
          <w:color w:val="auto"/>
          <w:spacing w:val="-8"/>
          <w:sz w:val="21"/>
          <w:szCs w:val="21"/>
          <w:highlight w:val="none"/>
          <w:lang w:eastAsia="zh-CN"/>
        </w:rPr>
        <w:t xml:space="preserve"> 年不脱落，与钢管桩电性导通良好。</w:t>
      </w:r>
    </w:p>
    <w:p w14:paraId="72F60B12">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8.5.6 </w:t>
      </w:r>
      <w:r>
        <w:rPr>
          <w:rFonts w:hint="eastAsia"/>
          <w:color w:val="auto"/>
          <w:sz w:val="21"/>
          <w:szCs w:val="21"/>
          <w:highlight w:val="none"/>
          <w:lang w:eastAsia="zh-CN"/>
        </w:rPr>
        <w:t>牺牲阳极布置：按照电流分布需要和控制腐蚀峰值，阳极块应安装在钢桩</w:t>
      </w:r>
      <w:r>
        <w:rPr>
          <w:rFonts w:hint="eastAsia"/>
          <w:color w:val="auto"/>
          <w:spacing w:val="-3"/>
          <w:sz w:val="21"/>
          <w:szCs w:val="21"/>
          <w:highlight w:val="none"/>
          <w:lang w:eastAsia="zh-CN"/>
        </w:rPr>
        <w:t xml:space="preserve">海水全浸区，阳极体顶部不高于设计低水位以下 </w:t>
      </w:r>
      <w:r>
        <w:rPr>
          <w:rFonts w:hint="eastAsia"/>
          <w:color w:val="auto"/>
          <w:sz w:val="21"/>
          <w:szCs w:val="21"/>
          <w:highlight w:val="none"/>
          <w:lang w:eastAsia="zh-CN"/>
        </w:rPr>
        <w:t>1.2m</w:t>
      </w:r>
      <w:r>
        <w:rPr>
          <w:rFonts w:hint="eastAsia"/>
          <w:color w:val="auto"/>
          <w:spacing w:val="-8"/>
          <w:sz w:val="21"/>
          <w:szCs w:val="21"/>
          <w:highlight w:val="none"/>
          <w:lang w:eastAsia="zh-CN"/>
        </w:rPr>
        <w:t xml:space="preserve"> 且不高于极端低水位，阳极体底</w:t>
      </w:r>
      <w:r>
        <w:rPr>
          <w:rFonts w:hint="eastAsia"/>
          <w:color w:val="auto"/>
          <w:spacing w:val="-13"/>
          <w:sz w:val="21"/>
          <w:szCs w:val="21"/>
          <w:highlight w:val="none"/>
          <w:lang w:eastAsia="zh-CN"/>
        </w:rPr>
        <w:t xml:space="preserve">部不低于设计泥面以上 </w:t>
      </w:r>
      <w:r>
        <w:rPr>
          <w:rFonts w:hint="eastAsia"/>
          <w:color w:val="auto"/>
          <w:sz w:val="21"/>
          <w:szCs w:val="21"/>
          <w:highlight w:val="none"/>
          <w:lang w:eastAsia="zh-CN"/>
        </w:rPr>
        <w:t>1.0m</w:t>
      </w:r>
      <w:r>
        <w:rPr>
          <w:rFonts w:hint="eastAsia"/>
          <w:color w:val="auto"/>
          <w:spacing w:val="-3"/>
          <w:sz w:val="21"/>
          <w:szCs w:val="21"/>
          <w:highlight w:val="none"/>
          <w:lang w:eastAsia="zh-CN"/>
        </w:rPr>
        <w:t xml:space="preserve">。牺牲阳极与被保护钢结构间的距离不宜小于 </w:t>
      </w:r>
      <w:r>
        <w:rPr>
          <w:rFonts w:hint="eastAsia"/>
          <w:color w:val="auto"/>
          <w:sz w:val="21"/>
          <w:szCs w:val="21"/>
          <w:highlight w:val="none"/>
          <w:lang w:eastAsia="zh-CN"/>
        </w:rPr>
        <w:t>100mm，当</w:t>
      </w:r>
      <w:r>
        <w:rPr>
          <w:rFonts w:hint="eastAsia"/>
          <w:color w:val="auto"/>
          <w:spacing w:val="-19"/>
          <w:sz w:val="21"/>
          <w:szCs w:val="21"/>
          <w:highlight w:val="none"/>
          <w:lang w:eastAsia="zh-CN"/>
        </w:rPr>
        <w:t xml:space="preserve">小于 </w:t>
      </w:r>
      <w:r>
        <w:rPr>
          <w:rFonts w:hint="eastAsia"/>
          <w:color w:val="auto"/>
          <w:sz w:val="21"/>
          <w:szCs w:val="21"/>
          <w:highlight w:val="none"/>
          <w:lang w:eastAsia="zh-CN"/>
        </w:rPr>
        <w:t>100mm 时应在牺牲阳极与被保护钢结构之间设屏蔽层；</w:t>
      </w:r>
    </w:p>
    <w:p w14:paraId="16E1E0F0">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8.5.7 </w:t>
      </w:r>
      <w:r>
        <w:rPr>
          <w:rFonts w:hint="eastAsia"/>
          <w:color w:val="auto"/>
          <w:sz w:val="21"/>
          <w:szCs w:val="21"/>
          <w:highlight w:val="none"/>
          <w:lang w:eastAsia="zh-CN"/>
        </w:rPr>
        <w:t>为了保证钢管桩阴极保护电位分布的均匀性，在建造过程中，要采用钢筋将同一码头结构的钢管桩电性联接成为一体。在码头建设完工后，对临时与钢管桩相连的金属结构应及时拆除，不能拆除的应事先作好绝缘措施。另外，在建设过程中， 电焊时应注意避免产生杂散电流对钢管桩和牺牲阳极的加快腐蚀作用；</w:t>
      </w:r>
    </w:p>
    <w:p w14:paraId="1236802B">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8.5.8 </w:t>
      </w:r>
      <w:r>
        <w:rPr>
          <w:rFonts w:hint="eastAsia"/>
          <w:color w:val="auto"/>
          <w:sz w:val="21"/>
          <w:szCs w:val="21"/>
          <w:highlight w:val="none"/>
          <w:lang w:eastAsia="zh-CN"/>
        </w:rPr>
        <w:t>补焊要求：当监理工程师从水下录像资料或其它方法发现或怀疑有不符合焊接标准时，可请第三方潜水员进行水下检查。如检查后发现不合格，承包商应进行补焊。</w:t>
      </w:r>
    </w:p>
    <w:p w14:paraId="6F134184">
      <w:pPr>
        <w:pStyle w:val="109"/>
        <w:keepNext w:val="0"/>
        <w:keepLines w:val="0"/>
        <w:pageBreakBefore w:val="0"/>
        <w:widowControl w:val="0"/>
        <w:numPr>
          <w:ilvl w:val="0"/>
          <w:numId w:val="0"/>
        </w:numPr>
        <w:tabs>
          <w:tab w:val="left" w:pos="124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rPr>
      </w:pPr>
      <w:r>
        <w:rPr>
          <w:rFonts w:hint="eastAsia"/>
          <w:color w:val="auto"/>
          <w:sz w:val="21"/>
          <w:szCs w:val="21"/>
          <w:highlight w:val="none"/>
          <w:lang w:val="en-US" w:eastAsia="zh-CN"/>
        </w:rPr>
        <w:t xml:space="preserve">8.5.9 </w:t>
      </w:r>
      <w:r>
        <w:rPr>
          <w:rFonts w:hint="eastAsia"/>
          <w:color w:val="auto"/>
          <w:sz w:val="21"/>
          <w:szCs w:val="21"/>
          <w:highlight w:val="none"/>
        </w:rPr>
        <w:t>施工注意事项</w:t>
      </w:r>
    </w:p>
    <w:p w14:paraId="395BF840">
      <w:pPr>
        <w:pStyle w:val="2"/>
        <w:keepNext w:val="0"/>
        <w:keepLines w:val="0"/>
        <w:pageBreakBefore w:val="0"/>
        <w:widowControl w:val="0"/>
        <w:kinsoku/>
        <w:wordWrap/>
        <w:overflowPunct/>
        <w:topLinePunct w:val="0"/>
        <w:autoSpaceDE w:val="0"/>
        <w:autoSpaceDN w:val="0"/>
        <w:bidi w:val="0"/>
        <w:adjustRightInd/>
        <w:snapToGrid w:val="0"/>
        <w:spacing w:before="0" w:line="360" w:lineRule="auto"/>
        <w:ind w:left="0"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eastAsia="zh-CN"/>
        </w:rPr>
        <w:t>铝合金阳极必须牢固地安装在被保护的钢桩上，牺牲阳极每只槽钢焊脚两端的焊缝长度应≥100mm，焊缝高度≥6mm 且满焊。</w:t>
      </w:r>
    </w:p>
    <w:p w14:paraId="525C96DC">
      <w:pPr>
        <w:pStyle w:val="2"/>
        <w:keepNext w:val="0"/>
        <w:keepLines w:val="0"/>
        <w:pageBreakBefore w:val="0"/>
        <w:widowControl w:val="0"/>
        <w:kinsoku/>
        <w:wordWrap/>
        <w:overflowPunct/>
        <w:topLinePunct w:val="0"/>
        <w:autoSpaceDE w:val="0"/>
        <w:autoSpaceDN w:val="0"/>
        <w:bidi w:val="0"/>
        <w:adjustRightInd/>
        <w:snapToGrid w:val="0"/>
        <w:spacing w:before="0" w:line="360" w:lineRule="auto"/>
        <w:ind w:lef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铝合金阳极必须严格按批复的施工图纸规定的数量、标高及方向焊接于钢桩上。</w:t>
      </w:r>
    </w:p>
    <w:p w14:paraId="58BA19F1">
      <w:pPr>
        <w:pStyle w:val="2"/>
        <w:keepNext w:val="0"/>
        <w:keepLines w:val="0"/>
        <w:pageBreakBefore w:val="0"/>
        <w:widowControl w:val="0"/>
        <w:kinsoku/>
        <w:wordWrap/>
        <w:overflowPunct/>
        <w:topLinePunct w:val="0"/>
        <w:autoSpaceDE w:val="0"/>
        <w:autoSpaceDN w:val="0"/>
        <w:bidi w:val="0"/>
        <w:adjustRightInd/>
        <w:snapToGrid w:val="0"/>
        <w:spacing w:before="0" w:line="360" w:lineRule="auto"/>
        <w:ind w:left="0"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eastAsia="zh-CN"/>
        </w:rPr>
        <w:t>投标人应作好详细的施工记录，包括施工时的水文气象情况和施工措施，并在牺牲阳极安装完毕后提交阴极保护的相关资料，以备业主做备案检索，标明实际安装的阳极数量、位置以及实测钢桩表面电位。</w:t>
      </w:r>
    </w:p>
    <w:p w14:paraId="22159481">
      <w:pPr>
        <w:pStyle w:val="2"/>
        <w:keepNext w:val="0"/>
        <w:keepLines w:val="0"/>
        <w:pageBreakBefore w:val="0"/>
        <w:widowControl w:val="0"/>
        <w:kinsoku/>
        <w:wordWrap/>
        <w:overflowPunct/>
        <w:topLinePunct w:val="0"/>
        <w:autoSpaceDE w:val="0"/>
        <w:autoSpaceDN w:val="0"/>
        <w:bidi w:val="0"/>
        <w:adjustRightInd/>
        <w:snapToGrid w:val="0"/>
        <w:spacing w:before="0" w:line="360" w:lineRule="auto"/>
        <w:ind w:lef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施工过程中应注意对牺牲阳极的保护。</w:t>
      </w:r>
    </w:p>
    <w:p w14:paraId="07312D4B">
      <w:pPr>
        <w:pStyle w:val="2"/>
        <w:keepNext w:val="0"/>
        <w:keepLines w:val="0"/>
        <w:pageBreakBefore w:val="0"/>
        <w:widowControl w:val="0"/>
        <w:kinsoku/>
        <w:wordWrap/>
        <w:overflowPunct/>
        <w:topLinePunct w:val="0"/>
        <w:autoSpaceDE w:val="0"/>
        <w:autoSpaceDN w:val="0"/>
        <w:bidi w:val="0"/>
        <w:adjustRightInd/>
        <w:snapToGrid w:val="0"/>
        <w:spacing w:before="0" w:line="360" w:lineRule="auto"/>
        <w:ind w:left="0"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对于焊接破坏的涂层需进行修补，修补按原涂层系统进行。</w:t>
      </w:r>
    </w:p>
    <w:p w14:paraId="570786AA">
      <w:pPr>
        <w:pStyle w:val="109"/>
        <w:numPr>
          <w:ilvl w:val="0"/>
          <w:numId w:val="0"/>
        </w:numPr>
        <w:tabs>
          <w:tab w:val="left" w:pos="98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8.6 </w:t>
      </w:r>
      <w:r>
        <w:rPr>
          <w:rFonts w:hint="eastAsia"/>
          <w:color w:val="auto"/>
          <w:sz w:val="21"/>
          <w:szCs w:val="21"/>
          <w:highlight w:val="none"/>
        </w:rPr>
        <w:t>牺牲阳极质量检验</w:t>
      </w:r>
    </w:p>
    <w:p w14:paraId="0939FFC5">
      <w:pPr>
        <w:pStyle w:val="2"/>
        <w:keepNext w:val="0"/>
        <w:keepLines w:val="0"/>
        <w:pageBreakBefore w:val="0"/>
        <w:widowControl w:val="0"/>
        <w:kinsoku/>
        <w:wordWrap/>
        <w:overflowPunct/>
        <w:topLinePunct w:val="0"/>
        <w:autoSpaceDE w:val="0"/>
        <w:autoSpaceDN w:val="0"/>
        <w:bidi w:val="0"/>
        <w:adjustRightInd/>
        <w:snapToGrid w:val="0"/>
        <w:spacing w:before="0" w:line="360" w:lineRule="auto"/>
        <w:ind w:left="0" w:firstLineChars="200"/>
        <w:textAlignment w:val="auto"/>
        <w:rPr>
          <w:rFonts w:hint="eastAsia"/>
          <w:color w:val="auto"/>
          <w:sz w:val="21"/>
          <w:szCs w:val="21"/>
          <w:highlight w:val="none"/>
          <w:lang w:eastAsia="zh-CN"/>
        </w:rPr>
      </w:pPr>
      <w:r>
        <w:rPr>
          <w:rFonts w:hint="eastAsia"/>
          <w:color w:val="auto"/>
          <w:sz w:val="21"/>
          <w:szCs w:val="21"/>
          <w:highlight w:val="none"/>
          <w:lang w:eastAsia="zh-CN"/>
        </w:rPr>
        <w:t>牺牲阳极原材料、化学成分、电化学性能、表面质量、接触电阻和质量尺寸等应遵照《铝-锌-铟系合金牺牲阳极》（GB∕T 4948-2002）、《水运工程结构防腐蚀施工规范》（JTS /T209-2020）规定的方法、规则检验，并应符合本技术规格书的质量和性能要求。以上牺牲阳极质量性能检验除由厂家出具试验结果报告并随产品出厂合格证一并交付外，尚应遵照以下规定对牺牲阳极的化学成分、尺寸、重量和表面状态进行现场取样或抽样检查：</w:t>
      </w:r>
    </w:p>
    <w:p w14:paraId="6116B45B">
      <w:pPr>
        <w:pStyle w:val="109"/>
        <w:keepNext w:val="0"/>
        <w:keepLines w:val="0"/>
        <w:pageBreakBefore w:val="0"/>
        <w:widowControl w:val="0"/>
        <w:numPr>
          <w:ilvl w:val="0"/>
          <w:numId w:val="0"/>
        </w:numPr>
        <w:tabs>
          <w:tab w:val="left" w:pos="120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8.6.1 </w:t>
      </w:r>
      <w:r>
        <w:rPr>
          <w:rFonts w:hint="eastAsia"/>
          <w:color w:val="auto"/>
          <w:sz w:val="21"/>
          <w:szCs w:val="21"/>
          <w:highlight w:val="none"/>
          <w:lang w:eastAsia="zh-CN"/>
        </w:rPr>
        <w:t>牺牲阳极的化学成分应在现场取样，送第三方检测单位检测。检验数量为</w:t>
      </w:r>
      <w:r>
        <w:rPr>
          <w:rFonts w:hint="eastAsia"/>
          <w:color w:val="auto"/>
          <w:spacing w:val="-8"/>
          <w:sz w:val="21"/>
          <w:szCs w:val="21"/>
          <w:highlight w:val="none"/>
          <w:lang w:eastAsia="zh-CN"/>
        </w:rPr>
        <w:t xml:space="preserve">每批次不少于 </w:t>
      </w:r>
      <w:r>
        <w:rPr>
          <w:rFonts w:hint="eastAsia"/>
          <w:color w:val="auto"/>
          <w:sz w:val="21"/>
          <w:szCs w:val="21"/>
          <w:highlight w:val="none"/>
          <w:lang w:eastAsia="zh-CN"/>
        </w:rPr>
        <w:t>1.5%，</w:t>
      </w:r>
      <w:r>
        <w:rPr>
          <w:rFonts w:hint="eastAsia"/>
          <w:color w:val="auto"/>
          <w:spacing w:val="-10"/>
          <w:sz w:val="21"/>
          <w:szCs w:val="21"/>
          <w:highlight w:val="none"/>
          <w:lang w:eastAsia="zh-CN"/>
        </w:rPr>
        <w:t xml:space="preserve">且不得少于 </w:t>
      </w:r>
      <w:r>
        <w:rPr>
          <w:rFonts w:hint="eastAsia"/>
          <w:color w:val="auto"/>
          <w:sz w:val="21"/>
          <w:szCs w:val="21"/>
          <w:highlight w:val="none"/>
          <w:lang w:eastAsia="zh-CN"/>
        </w:rPr>
        <w:t>1</w:t>
      </w:r>
      <w:r>
        <w:rPr>
          <w:rFonts w:hint="eastAsia"/>
          <w:color w:val="auto"/>
          <w:spacing w:val="-19"/>
          <w:sz w:val="21"/>
          <w:szCs w:val="21"/>
          <w:highlight w:val="none"/>
          <w:lang w:eastAsia="zh-CN"/>
        </w:rPr>
        <w:t xml:space="preserve"> 件；</w:t>
      </w:r>
    </w:p>
    <w:p w14:paraId="779711C7">
      <w:pPr>
        <w:pStyle w:val="109"/>
        <w:keepNext w:val="0"/>
        <w:keepLines w:val="0"/>
        <w:pageBreakBefore w:val="0"/>
        <w:widowControl w:val="0"/>
        <w:numPr>
          <w:ilvl w:val="0"/>
          <w:numId w:val="0"/>
        </w:numPr>
        <w:tabs>
          <w:tab w:val="left" w:pos="120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8.6.2 </w:t>
      </w:r>
      <w:r>
        <w:rPr>
          <w:rFonts w:hint="eastAsia"/>
          <w:color w:val="auto"/>
          <w:sz w:val="21"/>
          <w:szCs w:val="21"/>
          <w:highlight w:val="none"/>
          <w:lang w:eastAsia="zh-CN"/>
        </w:rPr>
        <w:t>牺牲阳极的尺寸、重量和表面状态应进行现场抽样检查，检查数量为每批</w:t>
      </w:r>
      <w:r>
        <w:rPr>
          <w:rFonts w:hint="eastAsia"/>
          <w:color w:val="auto"/>
          <w:spacing w:val="-11"/>
          <w:sz w:val="21"/>
          <w:szCs w:val="21"/>
          <w:highlight w:val="none"/>
          <w:lang w:eastAsia="zh-CN"/>
        </w:rPr>
        <w:t xml:space="preserve">次不少于 </w:t>
      </w:r>
      <w:r>
        <w:rPr>
          <w:rFonts w:hint="eastAsia"/>
          <w:color w:val="auto"/>
          <w:sz w:val="21"/>
          <w:szCs w:val="21"/>
          <w:highlight w:val="none"/>
          <w:lang w:eastAsia="zh-CN"/>
        </w:rPr>
        <w:t>5%</w:t>
      </w:r>
      <w:r>
        <w:rPr>
          <w:rFonts w:hint="eastAsia"/>
          <w:color w:val="auto"/>
          <w:spacing w:val="-11"/>
          <w:sz w:val="21"/>
          <w:szCs w:val="21"/>
          <w:highlight w:val="none"/>
          <w:lang w:eastAsia="zh-CN"/>
        </w:rPr>
        <w:t xml:space="preserve">且不少于 </w:t>
      </w:r>
      <w:r>
        <w:rPr>
          <w:rFonts w:hint="eastAsia"/>
          <w:color w:val="auto"/>
          <w:sz w:val="21"/>
          <w:szCs w:val="21"/>
          <w:highlight w:val="none"/>
          <w:lang w:eastAsia="zh-CN"/>
        </w:rPr>
        <w:t>3</w:t>
      </w:r>
      <w:r>
        <w:rPr>
          <w:rFonts w:hint="eastAsia"/>
          <w:color w:val="auto"/>
          <w:spacing w:val="-19"/>
          <w:sz w:val="21"/>
          <w:szCs w:val="21"/>
          <w:highlight w:val="none"/>
          <w:lang w:eastAsia="zh-CN"/>
        </w:rPr>
        <w:t xml:space="preserve"> 件。</w:t>
      </w:r>
    </w:p>
    <w:p w14:paraId="601031EB">
      <w:pPr>
        <w:pStyle w:val="109"/>
        <w:numPr>
          <w:ilvl w:val="0"/>
          <w:numId w:val="0"/>
        </w:numPr>
        <w:tabs>
          <w:tab w:val="left" w:pos="98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8.7 </w:t>
      </w:r>
      <w:r>
        <w:rPr>
          <w:rFonts w:hint="eastAsia"/>
          <w:color w:val="auto"/>
          <w:sz w:val="21"/>
          <w:szCs w:val="21"/>
          <w:highlight w:val="none"/>
        </w:rPr>
        <w:t>焊缝检测</w:t>
      </w:r>
    </w:p>
    <w:p w14:paraId="6573E60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铁芯焊脚的焊缝等级为三级，采用水下摄像或其他水下成像技术对焊缝长度、高</w:t>
      </w:r>
      <w:r>
        <w:rPr>
          <w:rFonts w:hint="eastAsia"/>
          <w:color w:val="auto"/>
          <w:spacing w:val="-3"/>
          <w:sz w:val="21"/>
          <w:szCs w:val="21"/>
          <w:highlight w:val="none"/>
          <w:lang w:eastAsia="zh-CN"/>
        </w:rPr>
        <w:t xml:space="preserve">度及连续性等外观检查。检查数量为总数的 </w:t>
      </w:r>
      <w:r>
        <w:rPr>
          <w:rFonts w:hint="eastAsia"/>
          <w:color w:val="auto"/>
          <w:sz w:val="21"/>
          <w:szCs w:val="21"/>
          <w:highlight w:val="none"/>
          <w:lang w:eastAsia="zh-CN"/>
        </w:rPr>
        <w:t>10%</w:t>
      </w:r>
      <w:r>
        <w:rPr>
          <w:rFonts w:hint="eastAsia"/>
          <w:color w:val="auto"/>
          <w:spacing w:val="-11"/>
          <w:sz w:val="21"/>
          <w:szCs w:val="21"/>
          <w:highlight w:val="none"/>
          <w:lang w:eastAsia="zh-CN"/>
        </w:rPr>
        <w:t xml:space="preserve">且不少于 </w:t>
      </w:r>
      <w:r>
        <w:rPr>
          <w:rFonts w:hint="eastAsia"/>
          <w:color w:val="auto"/>
          <w:sz w:val="21"/>
          <w:szCs w:val="21"/>
          <w:highlight w:val="none"/>
          <w:lang w:eastAsia="zh-CN"/>
        </w:rPr>
        <w:t>3</w:t>
      </w:r>
      <w:r>
        <w:rPr>
          <w:rFonts w:hint="eastAsia"/>
          <w:color w:val="auto"/>
          <w:spacing w:val="-8"/>
          <w:sz w:val="21"/>
          <w:szCs w:val="21"/>
          <w:highlight w:val="none"/>
          <w:lang w:eastAsia="zh-CN"/>
        </w:rPr>
        <w:t xml:space="preserve"> 块。其观检查质量评定应符合《钢结构焊接规范》（GB 50661-2011）</w:t>
      </w:r>
      <w:r>
        <w:rPr>
          <w:rFonts w:hint="eastAsia"/>
          <w:color w:val="auto"/>
          <w:spacing w:val="-32"/>
          <w:sz w:val="21"/>
          <w:szCs w:val="21"/>
          <w:highlight w:val="none"/>
          <w:lang w:eastAsia="zh-CN"/>
        </w:rPr>
        <w:t xml:space="preserve">第 </w:t>
      </w:r>
      <w:r>
        <w:rPr>
          <w:rFonts w:hint="eastAsia"/>
          <w:color w:val="auto"/>
          <w:sz w:val="21"/>
          <w:szCs w:val="21"/>
          <w:highlight w:val="none"/>
          <w:lang w:eastAsia="zh-CN"/>
        </w:rPr>
        <w:t>8</w:t>
      </w:r>
      <w:r>
        <w:rPr>
          <w:rFonts w:hint="eastAsia"/>
          <w:color w:val="auto"/>
          <w:spacing w:val="-10"/>
          <w:sz w:val="21"/>
          <w:szCs w:val="21"/>
          <w:highlight w:val="none"/>
          <w:lang w:eastAsia="zh-CN"/>
        </w:rPr>
        <w:t xml:space="preserve"> 章之规定。</w:t>
      </w:r>
    </w:p>
    <w:p w14:paraId="31783079">
      <w:pPr>
        <w:pStyle w:val="109"/>
        <w:numPr>
          <w:ilvl w:val="0"/>
          <w:numId w:val="0"/>
        </w:numPr>
        <w:tabs>
          <w:tab w:val="left" w:pos="985"/>
        </w:tabs>
        <w:snapToGrid w:val="0"/>
        <w:spacing w:before="0" w:line="360" w:lineRule="auto"/>
        <w:ind w:leftChars="200"/>
        <w:rPr>
          <w:rFonts w:hint="eastAsia"/>
          <w:color w:val="auto"/>
          <w:sz w:val="21"/>
          <w:szCs w:val="21"/>
          <w:highlight w:val="none"/>
        </w:rPr>
      </w:pPr>
      <w:r>
        <w:rPr>
          <w:rFonts w:hint="eastAsia"/>
          <w:color w:val="auto"/>
          <w:sz w:val="21"/>
          <w:szCs w:val="21"/>
          <w:highlight w:val="none"/>
          <w:lang w:val="en-US" w:eastAsia="zh-CN"/>
        </w:rPr>
        <w:t xml:space="preserve">8.8 </w:t>
      </w:r>
      <w:r>
        <w:rPr>
          <w:rFonts w:hint="eastAsia"/>
          <w:color w:val="auto"/>
          <w:sz w:val="21"/>
          <w:szCs w:val="21"/>
          <w:highlight w:val="none"/>
        </w:rPr>
        <w:t>钢管桩电位监测</w:t>
      </w:r>
    </w:p>
    <w:p w14:paraId="1B5300A1">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钢管桩牺牲阳极保护的效果应达到设计要求的保护电位范围。在钢管桩桩帽制作前和码头施工建设过程中，分别将码头各构件的钢管桩用钢筋采用电焊方法进行电性连接，各自形成一个保护整体，并在码头面板上引出一个和钢桩有良好电性连接的测试棒（测试棒应采用</w:t>
      </w:r>
      <w:r>
        <w:rPr>
          <w:rFonts w:hint="eastAsia"/>
          <w:color w:val="auto"/>
          <w:sz w:val="21"/>
          <w:szCs w:val="21"/>
          <w:highlight w:val="none"/>
        </w:rPr>
        <w:t>Φ</w:t>
      </w:r>
      <w:r>
        <w:rPr>
          <w:rFonts w:hint="eastAsia"/>
          <w:color w:val="auto"/>
          <w:sz w:val="21"/>
          <w:szCs w:val="21"/>
          <w:highlight w:val="none"/>
          <w:lang w:eastAsia="zh-CN"/>
        </w:rPr>
        <w:t>20mm</w:t>
      </w:r>
      <w:r>
        <w:rPr>
          <w:rFonts w:hint="eastAsia"/>
          <w:color w:val="auto"/>
          <w:spacing w:val="-15"/>
          <w:sz w:val="21"/>
          <w:szCs w:val="21"/>
          <w:highlight w:val="none"/>
          <w:lang w:eastAsia="zh-CN"/>
        </w:rPr>
        <w:t xml:space="preserve"> 黄铜棒，长度 </w:t>
      </w:r>
      <w:r>
        <w:rPr>
          <w:rFonts w:hint="eastAsia"/>
          <w:color w:val="auto"/>
          <w:sz w:val="21"/>
          <w:szCs w:val="21"/>
          <w:highlight w:val="none"/>
          <w:lang w:eastAsia="zh-CN"/>
        </w:rPr>
        <w:t>160mm，</w:t>
      </w:r>
      <w:r>
        <w:rPr>
          <w:rFonts w:hint="eastAsia"/>
          <w:color w:val="auto"/>
          <w:spacing w:val="-7"/>
          <w:sz w:val="21"/>
          <w:szCs w:val="21"/>
          <w:highlight w:val="none"/>
          <w:lang w:eastAsia="zh-CN"/>
        </w:rPr>
        <w:t xml:space="preserve">露出码头混凝土面 </w:t>
      </w:r>
      <w:r>
        <w:rPr>
          <w:rFonts w:hint="eastAsia"/>
          <w:color w:val="auto"/>
          <w:sz w:val="21"/>
          <w:szCs w:val="21"/>
          <w:highlight w:val="none"/>
          <w:lang w:eastAsia="zh-CN"/>
        </w:rPr>
        <w:t>20mm），以便于以后的电位测量。电位测量采用水面上码头面测试桩上测量的方法，测量时采用便携式铜/饱和硫酸铜参比电极及数字式万用表或电位表进行测量，钢桩阴极保护电位的测</w:t>
      </w:r>
      <w:r>
        <w:rPr>
          <w:rFonts w:hint="eastAsia"/>
          <w:color w:val="auto"/>
          <w:spacing w:val="-10"/>
          <w:sz w:val="21"/>
          <w:szCs w:val="21"/>
          <w:highlight w:val="none"/>
          <w:lang w:eastAsia="zh-CN"/>
        </w:rPr>
        <w:t>量码头共设</w:t>
      </w:r>
      <w:r>
        <w:rPr>
          <w:rFonts w:hint="eastAsia"/>
          <w:color w:val="auto"/>
          <w:sz w:val="21"/>
          <w:szCs w:val="21"/>
          <w:highlight w:val="none"/>
          <w:lang w:eastAsia="zh-CN"/>
        </w:rPr>
        <w:t>8</w:t>
      </w:r>
      <w:r>
        <w:rPr>
          <w:rFonts w:hint="eastAsia"/>
          <w:color w:val="auto"/>
          <w:spacing w:val="-8"/>
          <w:sz w:val="21"/>
          <w:szCs w:val="21"/>
          <w:highlight w:val="none"/>
          <w:lang w:eastAsia="zh-CN"/>
        </w:rPr>
        <w:t>个测试点，每个结构段测试点位置及具体做法</w:t>
      </w:r>
      <w:r>
        <w:rPr>
          <w:rFonts w:hint="eastAsia"/>
          <w:color w:val="auto"/>
          <w:spacing w:val="-8"/>
          <w:sz w:val="21"/>
          <w:szCs w:val="21"/>
          <w:highlight w:val="none"/>
          <w:lang w:val="en-US" w:eastAsia="zh-CN"/>
        </w:rPr>
        <w:t>按</w:t>
      </w:r>
      <w:r>
        <w:rPr>
          <w:rFonts w:hint="eastAsia"/>
          <w:color w:val="auto"/>
          <w:spacing w:val="-8"/>
          <w:sz w:val="21"/>
          <w:szCs w:val="21"/>
          <w:highlight w:val="none"/>
          <w:lang w:eastAsia="zh-CN"/>
        </w:rPr>
        <w:t>批复的施工图纸</w:t>
      </w:r>
      <w:r>
        <w:rPr>
          <w:rFonts w:hint="eastAsia"/>
          <w:color w:val="auto"/>
          <w:spacing w:val="-8"/>
          <w:sz w:val="21"/>
          <w:szCs w:val="21"/>
          <w:highlight w:val="none"/>
          <w:lang w:val="en-US" w:eastAsia="zh-CN"/>
        </w:rPr>
        <w:t>执行</w:t>
      </w:r>
      <w:r>
        <w:rPr>
          <w:rFonts w:hint="eastAsia"/>
          <w:color w:val="auto"/>
          <w:spacing w:val="-8"/>
          <w:sz w:val="21"/>
          <w:szCs w:val="21"/>
          <w:highlight w:val="none"/>
          <w:lang w:eastAsia="zh-CN"/>
        </w:rPr>
        <w:t>。</w:t>
      </w:r>
    </w:p>
    <w:p w14:paraId="19A8586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当牺牲阳极施工完毕后，应全面检测其初期保护电位，检测应进行详细记录。使用单位需每年抽查一次钢桩的保护电位，以确保系统的正常运行。当普查钢桩电位发现其电位达不到设计要求时，应检查牺牲阳极状况并采取重焊，补焊或更换牺牲阳极。</w:t>
      </w:r>
    </w:p>
    <w:p w14:paraId="5A3AA178">
      <w:pPr>
        <w:pStyle w:val="109"/>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val="en-US" w:eastAsia="zh-CN"/>
        </w:rPr>
      </w:pPr>
      <w:bookmarkStart w:id="962" w:name="_Toc27267"/>
      <w:r>
        <w:rPr>
          <w:rFonts w:hint="eastAsia"/>
          <w:color w:val="auto"/>
          <w:sz w:val="21"/>
          <w:szCs w:val="21"/>
          <w:highlight w:val="none"/>
          <w:lang w:val="en-US" w:eastAsia="zh-CN"/>
        </w:rPr>
        <w:t>9.预埋件</w:t>
      </w:r>
      <w:bookmarkEnd w:id="962"/>
    </w:p>
    <w:p w14:paraId="7373C018">
      <w:pPr>
        <w:pStyle w:val="109"/>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9.1 </w:t>
      </w:r>
      <w:r>
        <w:rPr>
          <w:rFonts w:hint="eastAsia"/>
          <w:color w:val="auto"/>
          <w:sz w:val="21"/>
          <w:szCs w:val="21"/>
          <w:highlight w:val="none"/>
          <w:lang w:eastAsia="zh-CN"/>
        </w:rPr>
        <w:t>码头梁板上设有系船柱、橡胶护舷、给排水管、排水沟、轨道及配套预埋 件、电缆、防雷接地、位移沉降观测点等预埋件，其中系靠泊、钢轨、车档及防风系固设施基础和护栏附属设施对应的预埋件技术要求详见</w:t>
      </w:r>
      <w:r>
        <w:rPr>
          <w:rFonts w:hint="eastAsia"/>
          <w:color w:val="auto"/>
          <w:sz w:val="21"/>
          <w:szCs w:val="21"/>
          <w:highlight w:val="none"/>
          <w:lang w:val="en-US" w:eastAsia="zh-CN"/>
        </w:rPr>
        <w:t>批复的</w:t>
      </w:r>
      <w:r>
        <w:rPr>
          <w:rFonts w:hint="eastAsia"/>
          <w:color w:val="auto"/>
          <w:sz w:val="21"/>
          <w:szCs w:val="21"/>
          <w:highlight w:val="none"/>
          <w:lang w:eastAsia="zh-CN"/>
        </w:rPr>
        <w:t>水工专业对应</w:t>
      </w:r>
      <w:r>
        <w:rPr>
          <w:rFonts w:hint="eastAsia"/>
          <w:color w:val="auto"/>
          <w:sz w:val="21"/>
          <w:szCs w:val="21"/>
          <w:highlight w:val="none"/>
          <w:lang w:val="en-US" w:eastAsia="zh-CN"/>
        </w:rPr>
        <w:t>的施工</w:t>
      </w:r>
      <w:r>
        <w:rPr>
          <w:rFonts w:hint="eastAsia"/>
          <w:color w:val="auto"/>
          <w:sz w:val="21"/>
          <w:szCs w:val="21"/>
          <w:highlight w:val="none"/>
          <w:lang w:eastAsia="zh-CN"/>
        </w:rPr>
        <w:t>图纸，其他预埋件技术要求详见相关专业</w:t>
      </w:r>
      <w:r>
        <w:rPr>
          <w:rFonts w:hint="eastAsia"/>
          <w:color w:val="auto"/>
          <w:sz w:val="21"/>
          <w:szCs w:val="21"/>
          <w:highlight w:val="none"/>
          <w:lang w:val="en-US" w:eastAsia="zh-CN"/>
        </w:rPr>
        <w:t>批复的施工</w:t>
      </w:r>
      <w:r>
        <w:rPr>
          <w:rFonts w:hint="eastAsia"/>
          <w:color w:val="auto"/>
          <w:sz w:val="21"/>
          <w:szCs w:val="21"/>
          <w:highlight w:val="none"/>
          <w:lang w:eastAsia="zh-CN"/>
        </w:rPr>
        <w:t>图纸；</w:t>
      </w:r>
    </w:p>
    <w:p w14:paraId="6AB118B9">
      <w:pPr>
        <w:pStyle w:val="109"/>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9.2 </w:t>
      </w:r>
      <w:r>
        <w:rPr>
          <w:rFonts w:hint="eastAsia"/>
          <w:color w:val="auto"/>
          <w:sz w:val="21"/>
          <w:szCs w:val="21"/>
          <w:highlight w:val="none"/>
          <w:lang w:eastAsia="zh-CN"/>
        </w:rPr>
        <w:t>码头各构件需确保预埋件位置和数量确认预埋无误后，方可浇注施工；</w:t>
      </w:r>
    </w:p>
    <w:p w14:paraId="50BD5EA4">
      <w:pPr>
        <w:pStyle w:val="109"/>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9.3 </w:t>
      </w:r>
      <w:r>
        <w:rPr>
          <w:rFonts w:hint="eastAsia"/>
          <w:color w:val="auto"/>
          <w:sz w:val="21"/>
          <w:szCs w:val="21"/>
          <w:highlight w:val="none"/>
          <w:lang w:eastAsia="zh-CN"/>
        </w:rPr>
        <w:t>橡胶护舷及配件采用厂家的配套产品，防冲板、U</w:t>
      </w:r>
      <w:r>
        <w:rPr>
          <w:rFonts w:hint="eastAsia"/>
          <w:color w:val="auto"/>
          <w:spacing w:val="-8"/>
          <w:sz w:val="21"/>
          <w:szCs w:val="21"/>
          <w:highlight w:val="none"/>
          <w:lang w:eastAsia="zh-CN"/>
        </w:rPr>
        <w:t xml:space="preserve"> 型环等预埋件由厂家设计，并报设计确认。</w:t>
      </w:r>
    </w:p>
    <w:p w14:paraId="30E67878">
      <w:pPr>
        <w:pStyle w:val="109"/>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9.4 </w:t>
      </w:r>
      <w:r>
        <w:rPr>
          <w:rFonts w:hint="eastAsia"/>
          <w:color w:val="auto"/>
          <w:sz w:val="21"/>
          <w:szCs w:val="21"/>
          <w:highlight w:val="none"/>
          <w:lang w:eastAsia="zh-CN"/>
        </w:rPr>
        <w:t>防风锚碇等工艺设备预埋件为参考以往类似工程，最终以订货厂家的埋件尺寸为准。</w:t>
      </w:r>
    </w:p>
    <w:p w14:paraId="0A9BCF7B">
      <w:pPr>
        <w:pStyle w:val="109"/>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val="0"/>
        <w:spacing w:before="0" w:line="360" w:lineRule="auto"/>
        <w:ind w:left="0" w:leftChars="0" w:firstLine="420" w:firstLineChars="200"/>
        <w:jc w:val="both"/>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9.5 </w:t>
      </w:r>
      <w:r>
        <w:rPr>
          <w:rFonts w:hint="eastAsia"/>
          <w:color w:val="auto"/>
          <w:sz w:val="21"/>
          <w:szCs w:val="21"/>
          <w:highlight w:val="none"/>
          <w:lang w:eastAsia="zh-CN"/>
        </w:rPr>
        <w:t>所有外露铁件均须进行喷砂、除锈、涂层或热浸锌等防腐处理，处理范围为</w:t>
      </w:r>
      <w:r>
        <w:rPr>
          <w:rFonts w:hint="eastAsia"/>
          <w:color w:val="auto"/>
          <w:spacing w:val="-10"/>
          <w:sz w:val="21"/>
          <w:szCs w:val="21"/>
          <w:highlight w:val="none"/>
          <w:lang w:eastAsia="zh-CN"/>
        </w:rPr>
        <w:t xml:space="preserve">伸入混凝土 </w:t>
      </w:r>
      <w:r>
        <w:rPr>
          <w:rFonts w:hint="eastAsia"/>
          <w:color w:val="auto"/>
          <w:sz w:val="21"/>
          <w:szCs w:val="21"/>
          <w:highlight w:val="none"/>
          <w:lang w:eastAsia="zh-CN"/>
        </w:rPr>
        <w:t>100mm</w:t>
      </w:r>
      <w:r>
        <w:rPr>
          <w:rFonts w:hint="eastAsia"/>
          <w:color w:val="auto"/>
          <w:spacing w:val="-8"/>
          <w:sz w:val="21"/>
          <w:szCs w:val="21"/>
          <w:highlight w:val="none"/>
          <w:lang w:eastAsia="zh-CN"/>
        </w:rPr>
        <w:t xml:space="preserve"> 起至露出混凝土的所有表面，防腐年</w:t>
      </w:r>
      <w:r>
        <w:rPr>
          <w:rFonts w:hint="eastAsia"/>
          <w:color w:val="auto"/>
          <w:spacing w:val="-18"/>
          <w:sz w:val="21"/>
          <w:szCs w:val="21"/>
          <w:highlight w:val="none"/>
          <w:lang w:eastAsia="zh-CN"/>
        </w:rPr>
        <w:t xml:space="preserve">限不小于 </w:t>
      </w:r>
      <w:r>
        <w:rPr>
          <w:rFonts w:hint="eastAsia"/>
          <w:color w:val="auto"/>
          <w:sz w:val="21"/>
          <w:szCs w:val="21"/>
          <w:highlight w:val="none"/>
          <w:lang w:eastAsia="zh-CN"/>
        </w:rPr>
        <w:t>10</w:t>
      </w:r>
      <w:r>
        <w:rPr>
          <w:rFonts w:hint="eastAsia"/>
          <w:color w:val="auto"/>
          <w:spacing w:val="-19"/>
          <w:sz w:val="21"/>
          <w:szCs w:val="21"/>
          <w:highlight w:val="none"/>
          <w:lang w:eastAsia="zh-CN"/>
        </w:rPr>
        <w:t xml:space="preserve"> 年。</w:t>
      </w:r>
    </w:p>
    <w:p w14:paraId="5FB25C17">
      <w:pPr>
        <w:pStyle w:val="109"/>
        <w:keepNext w:val="0"/>
        <w:keepLines w:val="0"/>
        <w:pageBreakBefore w:val="0"/>
        <w:widowControl w:val="0"/>
        <w:numPr>
          <w:ilvl w:val="0"/>
          <w:numId w:val="0"/>
        </w:numPr>
        <w:tabs>
          <w:tab w:val="left" w:pos="985"/>
        </w:tabs>
        <w:kinsoku/>
        <w:wordWrap/>
        <w:overflowPunct/>
        <w:topLinePunct w:val="0"/>
        <w:autoSpaceDE w:val="0"/>
        <w:autoSpaceDN w:val="0"/>
        <w:bidi w:val="0"/>
        <w:adjustRightInd/>
        <w:snapToGrid w:val="0"/>
        <w:spacing w:before="0" w:line="360" w:lineRule="auto"/>
        <w:ind w:left="0" w:leftChars="0" w:firstLine="420" w:firstLineChars="200"/>
        <w:textAlignment w:val="auto"/>
        <w:rPr>
          <w:rFonts w:hint="eastAsia"/>
          <w:color w:val="auto"/>
          <w:sz w:val="21"/>
          <w:szCs w:val="21"/>
          <w:highlight w:val="none"/>
          <w:lang w:eastAsia="zh-CN"/>
        </w:rPr>
      </w:pPr>
      <w:r>
        <w:rPr>
          <w:rFonts w:hint="eastAsia"/>
          <w:color w:val="auto"/>
          <w:sz w:val="21"/>
          <w:szCs w:val="21"/>
          <w:highlight w:val="none"/>
          <w:lang w:val="en-US" w:eastAsia="zh-CN"/>
        </w:rPr>
        <w:t xml:space="preserve">9.6 </w:t>
      </w:r>
      <w:r>
        <w:rPr>
          <w:rFonts w:hint="eastAsia"/>
          <w:color w:val="auto"/>
          <w:sz w:val="21"/>
          <w:szCs w:val="21"/>
          <w:highlight w:val="none"/>
          <w:lang w:eastAsia="zh-CN"/>
        </w:rPr>
        <w:t>投标人应采取必要的措施保证预埋件在安装过程中的精确度，避免预埋件出现偏位或倾斜等现象。</w:t>
      </w:r>
    </w:p>
    <w:p w14:paraId="0534242D">
      <w:pPr>
        <w:pStyle w:val="2"/>
        <w:snapToGrid w:val="0"/>
        <w:spacing w:before="0" w:line="360" w:lineRule="auto"/>
        <w:ind w:left="0" w:firstLineChars="200"/>
        <w:rPr>
          <w:rFonts w:hint="eastAsia"/>
          <w:color w:val="auto"/>
          <w:sz w:val="21"/>
          <w:szCs w:val="21"/>
          <w:highlight w:val="none"/>
          <w:lang w:val="en-US" w:eastAsia="zh-CN"/>
        </w:rPr>
      </w:pPr>
      <w:bookmarkStart w:id="963" w:name="_Toc20183"/>
      <w:r>
        <w:rPr>
          <w:rFonts w:hint="eastAsia"/>
          <w:color w:val="auto"/>
          <w:sz w:val="21"/>
          <w:szCs w:val="21"/>
          <w:highlight w:val="none"/>
          <w:lang w:val="en-US" w:eastAsia="zh-CN"/>
        </w:rPr>
        <w:t>10.疏浚</w:t>
      </w:r>
      <w:bookmarkEnd w:id="963"/>
    </w:p>
    <w:p w14:paraId="571AA08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val="en-US" w:eastAsia="zh-CN"/>
        </w:rPr>
        <w:t>10</w:t>
      </w:r>
      <w:r>
        <w:rPr>
          <w:rFonts w:hint="eastAsia"/>
          <w:color w:val="auto"/>
          <w:sz w:val="21"/>
          <w:szCs w:val="21"/>
          <w:highlight w:val="none"/>
          <w:lang w:eastAsia="zh-CN"/>
        </w:rPr>
        <w:t>.1 疏浚区域交工、竣工的平面位置和各尺度均须满足设计要求，竣工水深图上各疏浚水域内的各测点水深应达到设计深度（含备淤深度）。同时，挖槽内的浅点（上偏差点）应满足下述规定：1）设计开挖范围内各测点水深必须达到设计深度（含备淤深度），不得出现浅点。2）在现有和拟建水工建筑物附近水域施工时，其超深、超宽值和边坡坡度应严格控制在确保建筑物安全稳定的设计允许范围内，保证建筑物的安全。</w:t>
      </w:r>
    </w:p>
    <w:p w14:paraId="3CED28EA">
      <w:pPr>
        <w:pStyle w:val="109"/>
        <w:numPr>
          <w:ilvl w:val="-1"/>
          <w:numId w:val="0"/>
        </w:numPr>
        <w:tabs>
          <w:tab w:val="left" w:pos="931"/>
        </w:tabs>
        <w:snapToGrid w:val="0"/>
        <w:spacing w:before="0" w:line="360" w:lineRule="auto"/>
        <w:ind w:left="420" w:leftChars="200" w:firstLine="0" w:firstLineChars="0"/>
        <w:jc w:val="both"/>
        <w:rPr>
          <w:rFonts w:hint="eastAsia"/>
          <w:color w:val="auto"/>
          <w:sz w:val="21"/>
          <w:szCs w:val="21"/>
          <w:highlight w:val="none"/>
          <w:lang w:eastAsia="zh-CN"/>
        </w:rPr>
      </w:pPr>
      <w:bookmarkStart w:id="964" w:name="_Toc25203"/>
      <w:r>
        <w:rPr>
          <w:rFonts w:hint="eastAsia"/>
          <w:color w:val="auto"/>
          <w:sz w:val="21"/>
          <w:szCs w:val="21"/>
          <w:highlight w:val="none"/>
          <w:lang w:eastAsia="zh-CN"/>
        </w:rPr>
        <w:t>（七）配套设施安装要求</w:t>
      </w:r>
      <w:bookmarkEnd w:id="964"/>
    </w:p>
    <w:p w14:paraId="4D955DB8">
      <w:pPr>
        <w:pStyle w:val="109"/>
        <w:numPr>
          <w:ilvl w:val="-1"/>
          <w:numId w:val="0"/>
        </w:numPr>
        <w:tabs>
          <w:tab w:val="left" w:pos="931"/>
        </w:tabs>
        <w:snapToGrid w:val="0"/>
        <w:spacing w:before="0" w:line="360" w:lineRule="auto"/>
        <w:ind w:left="420" w:leftChars="200" w:firstLine="0" w:firstLineChars="0"/>
        <w:jc w:val="both"/>
        <w:rPr>
          <w:rFonts w:hint="eastAsia"/>
          <w:color w:val="auto"/>
          <w:sz w:val="21"/>
          <w:szCs w:val="21"/>
          <w:highlight w:val="none"/>
          <w:lang w:eastAsia="zh-CN"/>
        </w:rPr>
      </w:pPr>
      <w:bookmarkStart w:id="965" w:name="_Toc9161"/>
      <w:r>
        <w:rPr>
          <w:rFonts w:hint="eastAsia"/>
          <w:color w:val="auto"/>
          <w:sz w:val="21"/>
          <w:szCs w:val="21"/>
          <w:highlight w:val="none"/>
          <w:lang w:eastAsia="zh-CN"/>
        </w:rPr>
        <w:t>1.总的技术要求</w:t>
      </w:r>
      <w:bookmarkEnd w:id="965"/>
    </w:p>
    <w:p w14:paraId="37AF2713">
      <w:pPr>
        <w:pStyle w:val="109"/>
        <w:numPr>
          <w:ilvl w:val="1"/>
          <w:numId w:val="31"/>
        </w:numPr>
        <w:tabs>
          <w:tab w:val="left" w:pos="931"/>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在本标段的施工全过程中，投标人应遵守合同提出的各项技术要求、相关设计文件规定的技术要求（包括现场设计变更）及本工程采用的各相关规范和标准所规定的技术要求。</w:t>
      </w:r>
    </w:p>
    <w:p w14:paraId="07DA3A1C">
      <w:pPr>
        <w:pStyle w:val="109"/>
        <w:numPr>
          <w:ilvl w:val="1"/>
          <w:numId w:val="31"/>
        </w:numPr>
        <w:tabs>
          <w:tab w:val="left" w:pos="931"/>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投标人在单位工程施工前应严格执行图纸会审制度。</w:t>
      </w:r>
    </w:p>
    <w:p w14:paraId="0C1C239B">
      <w:pPr>
        <w:pStyle w:val="109"/>
        <w:numPr>
          <w:ilvl w:val="1"/>
          <w:numId w:val="31"/>
        </w:numPr>
        <w:tabs>
          <w:tab w:val="left" w:pos="931"/>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投标人应根据施工条件，遵守先土建后安装，先地下后地上的施工顺序，严格执行土建工程与安装工程的交接制度。</w:t>
      </w:r>
    </w:p>
    <w:p w14:paraId="30B2089C">
      <w:pPr>
        <w:pStyle w:val="109"/>
        <w:numPr>
          <w:ilvl w:val="1"/>
          <w:numId w:val="31"/>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投标人要根据施工进度，落实</w:t>
      </w:r>
      <w:r>
        <w:rPr>
          <w:rFonts w:hint="eastAsia"/>
          <w:color w:val="auto"/>
          <w:sz w:val="21"/>
          <w:szCs w:val="21"/>
          <w:highlight w:val="none"/>
          <w:lang w:val="en-US" w:eastAsia="zh-CN"/>
        </w:rPr>
        <w:t>土建</w:t>
      </w:r>
      <w:r>
        <w:rPr>
          <w:rFonts w:hint="eastAsia"/>
          <w:color w:val="auto"/>
          <w:sz w:val="21"/>
          <w:szCs w:val="21"/>
          <w:highlight w:val="none"/>
          <w:lang w:eastAsia="zh-CN"/>
        </w:rPr>
        <w:t>基础、预埋件、孔洞预留等有关工作的实施，确保安装施工不受影响。</w:t>
      </w:r>
    </w:p>
    <w:p w14:paraId="6D5F547C">
      <w:pPr>
        <w:pStyle w:val="109"/>
        <w:numPr>
          <w:ilvl w:val="1"/>
          <w:numId w:val="31"/>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安装工程施工质量除必须满足设计文件及规范要求外，须在开工前制定详细的施工工艺标准，经招标人批准后实施。</w:t>
      </w:r>
    </w:p>
    <w:p w14:paraId="5920D2F1">
      <w:pPr>
        <w:pStyle w:val="109"/>
        <w:numPr>
          <w:ilvl w:val="1"/>
          <w:numId w:val="32"/>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投标人为满足业主所提的技术要求（包括创优），而采取的一切措施及由此产生的费用，均认为已包含在投标报价中，将来不得以此为理由要求业主额外付款。</w:t>
      </w:r>
    </w:p>
    <w:p w14:paraId="58F5DDA4">
      <w:pPr>
        <w:pStyle w:val="109"/>
        <w:numPr>
          <w:ilvl w:val="1"/>
          <w:numId w:val="32"/>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投标人应选择具备相应资质、且有相关项目经验的安装公司，并经招标人批准同意，方可对设备进行安装。</w:t>
      </w:r>
    </w:p>
    <w:p w14:paraId="0AA647E2">
      <w:pPr>
        <w:pStyle w:val="109"/>
        <w:numPr>
          <w:ilvl w:val="1"/>
          <w:numId w:val="32"/>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钢轨压板总成、钢垫板、胶垫板、胶泥等钢轨配件与钢轨应采用同一厂家配套产品。</w:t>
      </w:r>
    </w:p>
    <w:p w14:paraId="49A58709">
      <w:pPr>
        <w:pStyle w:val="109"/>
        <w:numPr>
          <w:ilvl w:val="0"/>
          <w:numId w:val="0"/>
        </w:numPr>
        <w:tabs>
          <w:tab w:val="left" w:pos="985"/>
        </w:tabs>
        <w:snapToGrid w:val="0"/>
        <w:spacing w:before="0" w:line="360" w:lineRule="auto"/>
        <w:ind w:left="420" w:leftChars="0"/>
        <w:rPr>
          <w:rFonts w:hint="eastAsia"/>
          <w:color w:val="auto"/>
          <w:sz w:val="21"/>
          <w:szCs w:val="21"/>
          <w:highlight w:val="none"/>
          <w:lang w:eastAsia="zh-CN"/>
        </w:rPr>
      </w:pPr>
      <w:bookmarkStart w:id="966" w:name="_Toc29044"/>
      <w:r>
        <w:rPr>
          <w:rFonts w:hint="eastAsia"/>
          <w:color w:val="auto"/>
          <w:sz w:val="21"/>
          <w:szCs w:val="21"/>
          <w:highlight w:val="none"/>
          <w:lang w:eastAsia="zh-CN"/>
        </w:rPr>
        <w:t>2.建筑、结构</w:t>
      </w:r>
      <w:bookmarkEnd w:id="966"/>
    </w:p>
    <w:p w14:paraId="408B6CD3">
      <w:pPr>
        <w:pStyle w:val="109"/>
        <w:numPr>
          <w:ilvl w:val="1"/>
          <w:numId w:val="33"/>
        </w:numPr>
        <w:tabs>
          <w:tab w:val="left" w:pos="985"/>
        </w:tabs>
        <w:snapToGrid w:val="0"/>
        <w:spacing w:before="0" w:line="360" w:lineRule="auto"/>
        <w:ind w:left="-60" w:leftChars="0" w:firstLine="480" w:firstLineChars="0"/>
        <w:rPr>
          <w:rFonts w:hint="eastAsia"/>
          <w:color w:val="auto"/>
          <w:sz w:val="21"/>
          <w:szCs w:val="21"/>
          <w:highlight w:val="none"/>
          <w:lang w:eastAsia="zh-CN"/>
        </w:rPr>
      </w:pPr>
      <w:r>
        <w:rPr>
          <w:rFonts w:hint="eastAsia"/>
          <w:color w:val="auto"/>
          <w:sz w:val="21"/>
          <w:szCs w:val="21"/>
          <w:highlight w:val="none"/>
          <w:lang w:eastAsia="zh-CN"/>
        </w:rPr>
        <w:t>除特别注明外，本工程中钢构件应符合《碳素结构钢》（GB/T 700）和《低合金高强度结构钢》（GB/T 1591）</w:t>
      </w:r>
      <w:r>
        <w:rPr>
          <w:rFonts w:hint="eastAsia"/>
          <w:color w:val="auto"/>
          <w:spacing w:val="-14"/>
          <w:sz w:val="21"/>
          <w:szCs w:val="21"/>
          <w:highlight w:val="none"/>
          <w:lang w:eastAsia="zh-CN"/>
        </w:rPr>
        <w:t xml:space="preserve">规定的 </w:t>
      </w:r>
      <w:r>
        <w:rPr>
          <w:rFonts w:hint="eastAsia"/>
          <w:color w:val="auto"/>
          <w:sz w:val="21"/>
          <w:szCs w:val="21"/>
          <w:highlight w:val="none"/>
          <w:lang w:eastAsia="zh-CN"/>
        </w:rPr>
        <w:t>Q235B</w:t>
      </w:r>
      <w:r>
        <w:rPr>
          <w:rFonts w:hint="eastAsia"/>
          <w:color w:val="auto"/>
          <w:spacing w:val="-28"/>
          <w:sz w:val="21"/>
          <w:szCs w:val="21"/>
          <w:highlight w:val="none"/>
          <w:lang w:eastAsia="zh-CN"/>
        </w:rPr>
        <w:t xml:space="preserve"> 钢和 </w:t>
      </w:r>
      <w:r>
        <w:rPr>
          <w:rFonts w:hint="eastAsia"/>
          <w:color w:val="auto"/>
          <w:sz w:val="21"/>
          <w:szCs w:val="21"/>
          <w:highlight w:val="none"/>
          <w:lang w:eastAsia="zh-CN"/>
        </w:rPr>
        <w:t>Q355B</w:t>
      </w:r>
      <w:r>
        <w:rPr>
          <w:rFonts w:hint="eastAsia"/>
          <w:color w:val="auto"/>
          <w:spacing w:val="-8"/>
          <w:sz w:val="21"/>
          <w:szCs w:val="21"/>
          <w:highlight w:val="none"/>
          <w:lang w:eastAsia="zh-CN"/>
        </w:rPr>
        <w:t xml:space="preserve"> 钢制作，全部钢材应按现行国家标准和规范保证抗拉强度、伸长率、屈服强度、冷弯试验和碳、硫、磷含量的限值。对有抗震要求的结构用钢材还应符合下列规定：</w:t>
      </w:r>
    </w:p>
    <w:p w14:paraId="403EE4AA">
      <w:pPr>
        <w:pStyle w:val="109"/>
        <w:numPr>
          <w:ilvl w:val="2"/>
          <w:numId w:val="33"/>
        </w:numPr>
        <w:tabs>
          <w:tab w:val="left" w:pos="1205"/>
        </w:tabs>
        <w:snapToGrid w:val="0"/>
        <w:spacing w:before="0" w:line="360" w:lineRule="auto"/>
        <w:ind w:left="0" w:firstLine="408" w:firstLineChars="200"/>
        <w:rPr>
          <w:rFonts w:hint="eastAsia"/>
          <w:color w:val="auto"/>
          <w:sz w:val="21"/>
          <w:szCs w:val="21"/>
          <w:highlight w:val="none"/>
          <w:lang w:eastAsia="zh-CN"/>
        </w:rPr>
      </w:pPr>
      <w:r>
        <w:rPr>
          <w:rFonts w:hint="eastAsia"/>
          <w:color w:val="auto"/>
          <w:spacing w:val="-3"/>
          <w:sz w:val="21"/>
          <w:szCs w:val="21"/>
          <w:highlight w:val="none"/>
          <w:lang w:eastAsia="zh-CN"/>
        </w:rPr>
        <w:t xml:space="preserve">钢材的屈服强度实测值与抗拉强度实测值的比值不应大于 </w:t>
      </w:r>
      <w:r>
        <w:rPr>
          <w:rFonts w:hint="eastAsia"/>
          <w:color w:val="auto"/>
          <w:sz w:val="21"/>
          <w:szCs w:val="21"/>
          <w:highlight w:val="none"/>
          <w:lang w:eastAsia="zh-CN"/>
        </w:rPr>
        <w:t>0.85；</w:t>
      </w:r>
    </w:p>
    <w:p w14:paraId="7DC7DDB2">
      <w:pPr>
        <w:pStyle w:val="109"/>
        <w:numPr>
          <w:ilvl w:val="2"/>
          <w:numId w:val="33"/>
        </w:numPr>
        <w:tabs>
          <w:tab w:val="left" w:pos="1205"/>
        </w:tabs>
        <w:snapToGrid w:val="0"/>
        <w:spacing w:before="0" w:line="360" w:lineRule="auto"/>
        <w:ind w:left="0" w:firstLine="408" w:firstLineChars="200"/>
        <w:rPr>
          <w:rFonts w:hint="eastAsia"/>
          <w:color w:val="auto"/>
          <w:sz w:val="21"/>
          <w:szCs w:val="21"/>
          <w:highlight w:val="none"/>
          <w:lang w:eastAsia="zh-CN"/>
        </w:rPr>
      </w:pPr>
      <w:r>
        <w:rPr>
          <w:rFonts w:hint="eastAsia"/>
          <w:color w:val="auto"/>
          <w:spacing w:val="-3"/>
          <w:sz w:val="21"/>
          <w:szCs w:val="21"/>
          <w:highlight w:val="none"/>
          <w:lang w:eastAsia="zh-CN"/>
        </w:rPr>
        <w:t xml:space="preserve">钢材应有明显的屈服台阶，且伸长率不应小于 </w:t>
      </w:r>
      <w:r>
        <w:rPr>
          <w:rFonts w:hint="eastAsia"/>
          <w:color w:val="auto"/>
          <w:sz w:val="21"/>
          <w:szCs w:val="21"/>
          <w:highlight w:val="none"/>
          <w:lang w:eastAsia="zh-CN"/>
        </w:rPr>
        <w:t>20%；</w:t>
      </w:r>
    </w:p>
    <w:p w14:paraId="019C8FE5">
      <w:pPr>
        <w:pStyle w:val="109"/>
        <w:numPr>
          <w:ilvl w:val="2"/>
          <w:numId w:val="33"/>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钢材应有良好的焊接性和合格的冲击韧性。</w:t>
      </w:r>
    </w:p>
    <w:p w14:paraId="2E51A4C5">
      <w:pPr>
        <w:pStyle w:val="109"/>
        <w:numPr>
          <w:ilvl w:val="1"/>
          <w:numId w:val="34"/>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手工电弧焊焊接用焊条应符合《非合金钢及细晶粒钢焊条》GB/T 5117-2012 及《热强钢焊条》GB/T 5118-2012</w:t>
      </w:r>
      <w:r>
        <w:rPr>
          <w:rFonts w:hint="eastAsia"/>
          <w:color w:val="auto"/>
          <w:spacing w:val="-12"/>
          <w:sz w:val="21"/>
          <w:szCs w:val="21"/>
          <w:highlight w:val="none"/>
          <w:lang w:eastAsia="zh-CN"/>
        </w:rPr>
        <w:t xml:space="preserve"> 中对焊条材料的规定，通常 </w:t>
      </w:r>
      <w:r>
        <w:rPr>
          <w:rFonts w:hint="eastAsia"/>
          <w:color w:val="auto"/>
          <w:sz w:val="21"/>
          <w:szCs w:val="21"/>
          <w:highlight w:val="none"/>
          <w:lang w:eastAsia="zh-CN"/>
        </w:rPr>
        <w:t>Q235</w:t>
      </w:r>
      <w:r>
        <w:rPr>
          <w:rFonts w:hint="eastAsia"/>
          <w:color w:val="auto"/>
          <w:spacing w:val="-37"/>
          <w:sz w:val="21"/>
          <w:szCs w:val="21"/>
          <w:highlight w:val="none"/>
          <w:lang w:eastAsia="zh-CN"/>
        </w:rPr>
        <w:t xml:space="preserve"> 与 </w:t>
      </w:r>
      <w:r>
        <w:rPr>
          <w:rFonts w:hint="eastAsia"/>
          <w:color w:val="auto"/>
          <w:sz w:val="21"/>
          <w:szCs w:val="21"/>
          <w:highlight w:val="none"/>
          <w:lang w:eastAsia="zh-CN"/>
        </w:rPr>
        <w:t>Q235</w:t>
      </w:r>
      <w:r>
        <w:rPr>
          <w:rFonts w:hint="eastAsia"/>
          <w:color w:val="auto"/>
          <w:spacing w:val="-15"/>
          <w:sz w:val="21"/>
          <w:szCs w:val="21"/>
          <w:highlight w:val="none"/>
          <w:lang w:eastAsia="zh-CN"/>
        </w:rPr>
        <w:t xml:space="preserve"> 焊接、</w:t>
      </w:r>
      <w:r>
        <w:rPr>
          <w:rFonts w:hint="eastAsia"/>
          <w:color w:val="auto"/>
          <w:sz w:val="21"/>
          <w:szCs w:val="21"/>
          <w:highlight w:val="none"/>
          <w:lang w:eastAsia="zh-CN"/>
        </w:rPr>
        <w:t>Q235</w:t>
      </w:r>
      <w:r>
        <w:rPr>
          <w:rFonts w:hint="eastAsia"/>
          <w:color w:val="auto"/>
          <w:spacing w:val="-37"/>
          <w:sz w:val="21"/>
          <w:szCs w:val="21"/>
          <w:highlight w:val="none"/>
          <w:lang w:eastAsia="zh-CN"/>
        </w:rPr>
        <w:t xml:space="preserve"> 与 </w:t>
      </w:r>
      <w:r>
        <w:rPr>
          <w:rFonts w:hint="eastAsia"/>
          <w:color w:val="auto"/>
          <w:sz w:val="21"/>
          <w:szCs w:val="21"/>
          <w:highlight w:val="none"/>
          <w:lang w:eastAsia="zh-CN"/>
        </w:rPr>
        <w:t>Q355</w:t>
      </w:r>
      <w:r>
        <w:rPr>
          <w:rFonts w:hint="eastAsia"/>
          <w:color w:val="auto"/>
          <w:spacing w:val="-13"/>
          <w:sz w:val="21"/>
          <w:szCs w:val="21"/>
          <w:highlight w:val="none"/>
          <w:lang w:eastAsia="zh-CN"/>
        </w:rPr>
        <w:t xml:space="preserve"> 焊接，其焊条采用 </w:t>
      </w:r>
      <w:r>
        <w:rPr>
          <w:rFonts w:hint="eastAsia"/>
          <w:color w:val="auto"/>
          <w:sz w:val="21"/>
          <w:szCs w:val="21"/>
          <w:highlight w:val="none"/>
          <w:lang w:eastAsia="zh-CN"/>
        </w:rPr>
        <w:t>E43XX</w:t>
      </w:r>
      <w:r>
        <w:rPr>
          <w:rFonts w:hint="eastAsia"/>
          <w:color w:val="auto"/>
          <w:spacing w:val="-15"/>
          <w:sz w:val="21"/>
          <w:szCs w:val="21"/>
          <w:highlight w:val="none"/>
          <w:lang w:eastAsia="zh-CN"/>
        </w:rPr>
        <w:t xml:space="preserve"> 型焊条</w:t>
      </w:r>
      <w:r>
        <w:rPr>
          <w:rFonts w:hint="eastAsia"/>
          <w:color w:val="auto"/>
          <w:sz w:val="21"/>
          <w:szCs w:val="21"/>
          <w:highlight w:val="none"/>
          <w:lang w:eastAsia="zh-CN"/>
        </w:rPr>
        <w:t>；Q355</w:t>
      </w:r>
      <w:r>
        <w:rPr>
          <w:rFonts w:hint="eastAsia"/>
          <w:color w:val="auto"/>
          <w:spacing w:val="-37"/>
          <w:sz w:val="21"/>
          <w:szCs w:val="21"/>
          <w:highlight w:val="none"/>
          <w:lang w:eastAsia="zh-CN"/>
        </w:rPr>
        <w:t xml:space="preserve"> 与 </w:t>
      </w:r>
      <w:r>
        <w:rPr>
          <w:rFonts w:hint="eastAsia"/>
          <w:color w:val="auto"/>
          <w:sz w:val="21"/>
          <w:szCs w:val="21"/>
          <w:highlight w:val="none"/>
          <w:lang w:eastAsia="zh-CN"/>
        </w:rPr>
        <w:t>Q355</w:t>
      </w:r>
      <w:r>
        <w:rPr>
          <w:rFonts w:hint="eastAsia"/>
          <w:color w:val="auto"/>
          <w:spacing w:val="-15"/>
          <w:sz w:val="21"/>
          <w:szCs w:val="21"/>
          <w:highlight w:val="none"/>
          <w:lang w:eastAsia="zh-CN"/>
        </w:rPr>
        <w:t xml:space="preserve"> 焊接、</w:t>
      </w:r>
      <w:r>
        <w:rPr>
          <w:rFonts w:hint="eastAsia"/>
          <w:color w:val="auto"/>
          <w:sz w:val="21"/>
          <w:szCs w:val="21"/>
          <w:highlight w:val="none"/>
          <w:lang w:eastAsia="zh-CN"/>
        </w:rPr>
        <w:t>Q355</w:t>
      </w:r>
      <w:r>
        <w:rPr>
          <w:rFonts w:hint="eastAsia"/>
          <w:color w:val="auto"/>
          <w:spacing w:val="-37"/>
          <w:sz w:val="21"/>
          <w:szCs w:val="21"/>
          <w:highlight w:val="none"/>
          <w:lang w:eastAsia="zh-CN"/>
        </w:rPr>
        <w:t xml:space="preserve"> 与 </w:t>
      </w:r>
      <w:r>
        <w:rPr>
          <w:rFonts w:hint="eastAsia"/>
          <w:color w:val="auto"/>
          <w:sz w:val="21"/>
          <w:szCs w:val="21"/>
          <w:highlight w:val="none"/>
          <w:lang w:eastAsia="zh-CN"/>
        </w:rPr>
        <w:t>Q390</w:t>
      </w:r>
      <w:r>
        <w:rPr>
          <w:rFonts w:hint="eastAsia"/>
          <w:color w:val="auto"/>
          <w:spacing w:val="-28"/>
          <w:sz w:val="21"/>
          <w:szCs w:val="21"/>
          <w:highlight w:val="none"/>
          <w:lang w:eastAsia="zh-CN"/>
        </w:rPr>
        <w:t xml:space="preserve"> 焊</w:t>
      </w:r>
      <w:r>
        <w:rPr>
          <w:rFonts w:hint="eastAsia"/>
          <w:color w:val="auto"/>
          <w:spacing w:val="-7"/>
          <w:sz w:val="21"/>
          <w:szCs w:val="21"/>
          <w:highlight w:val="none"/>
          <w:lang w:eastAsia="zh-CN"/>
        </w:rPr>
        <w:t xml:space="preserve">接，其焊条采用 </w:t>
      </w:r>
      <w:r>
        <w:rPr>
          <w:rFonts w:hint="eastAsia"/>
          <w:color w:val="auto"/>
          <w:sz w:val="21"/>
          <w:szCs w:val="21"/>
          <w:highlight w:val="none"/>
          <w:lang w:eastAsia="zh-CN"/>
        </w:rPr>
        <w:t>E50XX</w:t>
      </w:r>
      <w:r>
        <w:rPr>
          <w:rFonts w:hint="eastAsia"/>
          <w:color w:val="auto"/>
          <w:spacing w:val="-15"/>
          <w:sz w:val="21"/>
          <w:szCs w:val="21"/>
          <w:highlight w:val="none"/>
          <w:lang w:eastAsia="zh-CN"/>
        </w:rPr>
        <w:t xml:space="preserve"> 型焊条</w:t>
      </w:r>
      <w:r>
        <w:rPr>
          <w:rFonts w:hint="eastAsia"/>
          <w:color w:val="auto"/>
          <w:sz w:val="21"/>
          <w:szCs w:val="21"/>
          <w:highlight w:val="none"/>
          <w:lang w:eastAsia="zh-CN"/>
        </w:rPr>
        <w:t>；Q390</w:t>
      </w:r>
      <w:r>
        <w:rPr>
          <w:rFonts w:hint="eastAsia"/>
          <w:color w:val="auto"/>
          <w:spacing w:val="-37"/>
          <w:sz w:val="21"/>
          <w:szCs w:val="21"/>
          <w:highlight w:val="none"/>
          <w:lang w:eastAsia="zh-CN"/>
        </w:rPr>
        <w:t xml:space="preserve"> 与 </w:t>
      </w:r>
      <w:r>
        <w:rPr>
          <w:rFonts w:hint="eastAsia"/>
          <w:color w:val="auto"/>
          <w:sz w:val="21"/>
          <w:szCs w:val="21"/>
          <w:highlight w:val="none"/>
          <w:lang w:eastAsia="zh-CN"/>
        </w:rPr>
        <w:t>Q390</w:t>
      </w:r>
      <w:r>
        <w:rPr>
          <w:rFonts w:hint="eastAsia"/>
          <w:color w:val="auto"/>
          <w:spacing w:val="-13"/>
          <w:sz w:val="21"/>
          <w:szCs w:val="21"/>
          <w:highlight w:val="none"/>
          <w:lang w:eastAsia="zh-CN"/>
        </w:rPr>
        <w:t xml:space="preserve"> 焊接，其焊条采用 </w:t>
      </w:r>
      <w:r>
        <w:rPr>
          <w:rFonts w:hint="eastAsia"/>
          <w:color w:val="auto"/>
          <w:sz w:val="21"/>
          <w:szCs w:val="21"/>
          <w:highlight w:val="none"/>
          <w:lang w:eastAsia="zh-CN"/>
        </w:rPr>
        <w:t>E55XX</w:t>
      </w:r>
      <w:r>
        <w:rPr>
          <w:rFonts w:hint="eastAsia"/>
          <w:color w:val="auto"/>
          <w:spacing w:val="-8"/>
          <w:sz w:val="21"/>
          <w:szCs w:val="21"/>
          <w:highlight w:val="none"/>
          <w:lang w:eastAsia="zh-CN"/>
        </w:rPr>
        <w:t xml:space="preserve"> 型焊条；对直接承受动力荷载的结构或构配件（如吊车梁、吊车桁架等）、处于低温条件下工作的构</w:t>
      </w:r>
      <w:r>
        <w:rPr>
          <w:rFonts w:hint="eastAsia"/>
          <w:color w:val="auto"/>
          <w:spacing w:val="-11"/>
          <w:sz w:val="21"/>
          <w:szCs w:val="21"/>
          <w:highlight w:val="none"/>
          <w:lang w:eastAsia="zh-CN"/>
        </w:rPr>
        <w:t xml:space="preserve">件或构配件、厚板焊接的结构等应采用 </w:t>
      </w:r>
      <w:r>
        <w:rPr>
          <w:rFonts w:hint="eastAsia"/>
          <w:color w:val="auto"/>
          <w:sz w:val="21"/>
          <w:szCs w:val="21"/>
          <w:highlight w:val="none"/>
          <w:lang w:eastAsia="zh-CN"/>
        </w:rPr>
        <w:t>EXX15、EXX16</w:t>
      </w:r>
      <w:r>
        <w:rPr>
          <w:rFonts w:hint="eastAsia"/>
          <w:color w:val="auto"/>
          <w:spacing w:val="-37"/>
          <w:sz w:val="21"/>
          <w:szCs w:val="21"/>
          <w:highlight w:val="none"/>
          <w:lang w:eastAsia="zh-CN"/>
        </w:rPr>
        <w:t xml:space="preserve"> 和 </w:t>
      </w:r>
      <w:r>
        <w:rPr>
          <w:rFonts w:hint="eastAsia"/>
          <w:color w:val="auto"/>
          <w:sz w:val="21"/>
          <w:szCs w:val="21"/>
          <w:highlight w:val="none"/>
          <w:lang w:eastAsia="zh-CN"/>
        </w:rPr>
        <w:t>EXX18</w:t>
      </w:r>
      <w:r>
        <w:rPr>
          <w:rFonts w:hint="eastAsia"/>
          <w:color w:val="auto"/>
          <w:spacing w:val="-15"/>
          <w:sz w:val="21"/>
          <w:szCs w:val="21"/>
          <w:highlight w:val="none"/>
          <w:lang w:eastAsia="zh-CN"/>
        </w:rPr>
        <w:t xml:space="preserve"> 型焊条</w:t>
      </w:r>
      <w:r>
        <w:rPr>
          <w:rFonts w:hint="eastAsia"/>
          <w:color w:val="auto"/>
          <w:sz w:val="21"/>
          <w:szCs w:val="21"/>
          <w:highlight w:val="none"/>
          <w:lang w:eastAsia="zh-CN"/>
        </w:rPr>
        <w:t>（低氢型或超低氢型药皮）；自动或半自动埋弧焊的焊丝应采用专门的焊接用钢丝，应与主体金属强度相适应，且其熔敷金属的抗拉强度不应小于相应手工焊条的抗拉强度，其性能应符合《埋弧焊用非合金钢...》（GB/T 5293-2018）和《埋弧焊用热强钢实心焊丝...》（GB/T 12470-2018）中相关的规定;气体保护焊使用实心焊丝其性能应符合《气体保护电弧焊用碳钢、低合金钢丝》（GB/T8110-2008）中相关的规定。</w:t>
      </w:r>
    </w:p>
    <w:p w14:paraId="73419DFC">
      <w:pPr>
        <w:pStyle w:val="109"/>
        <w:numPr>
          <w:ilvl w:val="1"/>
          <w:numId w:val="34"/>
        </w:numPr>
        <w:tabs>
          <w:tab w:val="left" w:pos="985"/>
        </w:tabs>
        <w:snapToGrid w:val="0"/>
        <w:spacing w:before="0" w:line="360" w:lineRule="auto"/>
        <w:ind w:left="0" w:firstLine="408" w:firstLineChars="200"/>
        <w:rPr>
          <w:rFonts w:hint="eastAsia"/>
          <w:color w:val="auto"/>
          <w:sz w:val="21"/>
          <w:szCs w:val="21"/>
          <w:highlight w:val="none"/>
          <w:lang w:eastAsia="zh-CN"/>
        </w:rPr>
      </w:pPr>
      <w:r>
        <w:rPr>
          <w:rFonts w:hint="eastAsia"/>
          <w:color w:val="auto"/>
          <w:spacing w:val="-3"/>
          <w:sz w:val="21"/>
          <w:szCs w:val="21"/>
          <w:highlight w:val="none"/>
          <w:lang w:eastAsia="zh-CN"/>
        </w:rPr>
        <w:t xml:space="preserve">本工程中主要承重构件防腐蚀涂层系统设计使用年限 </w:t>
      </w:r>
      <w:r>
        <w:rPr>
          <w:rFonts w:hint="eastAsia"/>
          <w:color w:val="auto"/>
          <w:sz w:val="21"/>
          <w:szCs w:val="21"/>
          <w:highlight w:val="none"/>
          <w:lang w:eastAsia="zh-CN"/>
        </w:rPr>
        <w:t>10~15</w:t>
      </w:r>
      <w:r>
        <w:rPr>
          <w:rFonts w:hint="eastAsia"/>
          <w:color w:val="auto"/>
          <w:spacing w:val="-8"/>
          <w:sz w:val="21"/>
          <w:szCs w:val="21"/>
          <w:highlight w:val="none"/>
          <w:lang w:eastAsia="zh-CN"/>
        </w:rPr>
        <w:t xml:space="preserve"> 年 ,除锈等级按</w:t>
      </w:r>
      <w:r>
        <w:rPr>
          <w:rFonts w:hint="eastAsia"/>
          <w:color w:val="auto"/>
          <w:sz w:val="21"/>
          <w:szCs w:val="21"/>
          <w:highlight w:val="none"/>
          <w:lang w:eastAsia="zh-CN"/>
        </w:rPr>
        <w:t>《涂覆涂料前钢材表面处理表面清洁度的目视评定》（GB/T 8923.1-2011）的规定执行，除特殊注明外钢构配件表面除锈等级均为 Sa 2.5,表面粗糙度为 40~70</w:t>
      </w:r>
      <w:r>
        <w:rPr>
          <w:rFonts w:hint="eastAsia"/>
          <w:color w:val="auto"/>
          <w:sz w:val="21"/>
          <w:szCs w:val="21"/>
          <w:highlight w:val="none"/>
        </w:rPr>
        <w:t>μ</w:t>
      </w:r>
      <w:r>
        <w:rPr>
          <w:rFonts w:hint="eastAsia"/>
          <w:color w:val="auto"/>
          <w:sz w:val="21"/>
          <w:szCs w:val="21"/>
          <w:highlight w:val="none"/>
          <w:lang w:eastAsia="zh-CN"/>
        </w:rPr>
        <w:t>m。</w:t>
      </w:r>
    </w:p>
    <w:p w14:paraId="3A5C41DE">
      <w:pPr>
        <w:pStyle w:val="109"/>
        <w:numPr>
          <w:ilvl w:val="1"/>
          <w:numId w:val="34"/>
        </w:numPr>
        <w:tabs>
          <w:tab w:val="left" w:pos="94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所有预埋铁件施工阶段外露部分的表面均做红丹防锈漆二度，干膜厚度不小于80</w:t>
      </w:r>
      <w:r>
        <w:rPr>
          <w:rFonts w:hint="eastAsia"/>
          <w:color w:val="auto"/>
          <w:sz w:val="21"/>
          <w:szCs w:val="21"/>
          <w:highlight w:val="none"/>
        </w:rPr>
        <w:t>μ</w:t>
      </w:r>
      <w:r>
        <w:rPr>
          <w:rFonts w:hint="eastAsia"/>
          <w:color w:val="auto"/>
          <w:sz w:val="21"/>
          <w:szCs w:val="21"/>
          <w:highlight w:val="none"/>
          <w:lang w:eastAsia="zh-CN"/>
        </w:rPr>
        <w:t>m，永久外露部分，按上述涂装方案涂面漆。栈桥彩色油漆</w:t>
      </w:r>
      <w:r>
        <w:rPr>
          <w:rFonts w:hint="eastAsia"/>
          <w:color w:val="auto"/>
          <w:sz w:val="21"/>
          <w:szCs w:val="21"/>
          <w:highlight w:val="none"/>
          <w:lang w:val="en-US" w:eastAsia="zh-CN"/>
        </w:rPr>
        <w:t>样式经监理单位、项目公司共同确认，</w:t>
      </w:r>
      <w:r>
        <w:rPr>
          <w:rFonts w:hint="eastAsia"/>
          <w:color w:val="auto"/>
          <w:sz w:val="21"/>
          <w:szCs w:val="21"/>
          <w:highlight w:val="none"/>
          <w:lang w:eastAsia="zh-CN"/>
        </w:rPr>
        <w:t>彩钢板</w:t>
      </w:r>
      <w:r>
        <w:rPr>
          <w:rFonts w:hint="eastAsia"/>
          <w:color w:val="auto"/>
          <w:sz w:val="21"/>
          <w:szCs w:val="21"/>
          <w:highlight w:val="none"/>
          <w:lang w:val="en-US" w:eastAsia="zh-CN"/>
        </w:rPr>
        <w:t>需满足沿海防腐要求</w:t>
      </w:r>
      <w:r>
        <w:rPr>
          <w:rFonts w:hint="eastAsia"/>
          <w:color w:val="auto"/>
          <w:sz w:val="21"/>
          <w:szCs w:val="21"/>
          <w:highlight w:val="none"/>
          <w:lang w:eastAsia="zh-CN"/>
        </w:rPr>
        <w:t>。</w:t>
      </w:r>
    </w:p>
    <w:p w14:paraId="67E962F0">
      <w:pPr>
        <w:pStyle w:val="109"/>
        <w:numPr>
          <w:ilvl w:val="1"/>
          <w:numId w:val="34"/>
        </w:numPr>
        <w:tabs>
          <w:tab w:val="left" w:pos="918"/>
        </w:tabs>
        <w:snapToGrid w:val="0"/>
        <w:spacing w:before="0" w:line="360" w:lineRule="auto"/>
        <w:ind w:left="0" w:firstLine="428" w:firstLineChars="200"/>
        <w:jc w:val="both"/>
        <w:rPr>
          <w:rFonts w:hint="eastAsia"/>
          <w:color w:val="auto"/>
          <w:sz w:val="21"/>
          <w:szCs w:val="21"/>
          <w:highlight w:val="none"/>
          <w:lang w:eastAsia="zh-CN"/>
        </w:rPr>
      </w:pPr>
      <w:r>
        <w:rPr>
          <w:rFonts w:hint="eastAsia"/>
          <w:color w:val="auto"/>
          <w:spacing w:val="2"/>
          <w:sz w:val="21"/>
          <w:szCs w:val="21"/>
          <w:highlight w:val="none"/>
          <w:lang w:eastAsia="zh-CN"/>
        </w:rPr>
        <w:t>支撑上部钢结构的砼强度达到</w:t>
      </w:r>
      <w:r>
        <w:rPr>
          <w:rFonts w:hint="eastAsia"/>
          <w:color w:val="auto"/>
          <w:sz w:val="21"/>
          <w:szCs w:val="21"/>
          <w:highlight w:val="none"/>
          <w:lang w:eastAsia="zh-CN"/>
        </w:rPr>
        <w:t>70%以上时方可进行钢结构的安装.钢结构安装基</w:t>
      </w:r>
      <w:r>
        <w:rPr>
          <w:rFonts w:hint="eastAsia"/>
          <w:color w:val="auto"/>
          <w:spacing w:val="-5"/>
          <w:sz w:val="21"/>
          <w:szCs w:val="21"/>
          <w:highlight w:val="none"/>
          <w:lang w:eastAsia="zh-CN"/>
        </w:rPr>
        <w:t>准面必须水平，在安装上部钢结构前，混凝土墩台必须得到充分养护，砼必须保持干燥和刚性，砼收缩完成，然后再放置上部钢结构。</w:t>
      </w:r>
    </w:p>
    <w:p w14:paraId="0DC5101B">
      <w:pPr>
        <w:pStyle w:val="109"/>
        <w:numPr>
          <w:ilvl w:val="1"/>
          <w:numId w:val="34"/>
        </w:numPr>
        <w:tabs>
          <w:tab w:val="left" w:pos="918"/>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Cs w:val="21"/>
          <w:highlight w:val="none"/>
          <w:lang w:eastAsia="zh-CN"/>
        </w:rPr>
        <w:t>涂料、稀释剂和固化剂等品种、型号和质量，应符合设计要求和国家现行有关标准的规定。供货时应提供油漆产品报告或检测合格证明。为了达到防腐要求，要求使用海虹老人油漆、美国杜邦油漆、佐敦油漆（或不低于上述品牌档次），投标时必须选定一种油漆品牌和牌号参与报价，如选用油漆品牌不是以上三种，需提供不低于上述品牌档次的相关证明材料。供货范围的油漆须底、中、面漆供货厂家一致，油漆的检测应按油漆厂家规定执行并由油漆厂家派员监造。设备安装现场焊缝所需底漆、补漆由投标方提供。</w:t>
      </w:r>
    </w:p>
    <w:p w14:paraId="344F26D2">
      <w:pPr>
        <w:pStyle w:val="109"/>
        <w:keepNext w:val="0"/>
        <w:keepLines w:val="0"/>
        <w:widowControl/>
        <w:numPr>
          <w:ilvl w:val="0"/>
          <w:numId w:val="0"/>
        </w:numPr>
        <w:suppressLineNumbers w:val="0"/>
        <w:tabs>
          <w:tab w:val="left" w:pos="985"/>
        </w:tabs>
        <w:snapToGrid w:val="0"/>
        <w:spacing w:before="0" w:beforeAutospacing="0" w:after="120" w:afterAutospacing="0"/>
        <w:ind w:leftChars="200"/>
        <w:jc w:val="left"/>
        <w:rPr>
          <w:rFonts w:hint="eastAsia" w:ascii="宋体" w:hAnsi="宋体" w:eastAsia="宋体" w:cs="宋体"/>
          <w:b w:val="0"/>
          <w:bCs/>
          <w:kern w:val="44"/>
          <w:sz w:val="21"/>
          <w:szCs w:val="21"/>
        </w:rPr>
      </w:pPr>
      <w:bookmarkStart w:id="967" w:name="_Toc222"/>
      <w:r>
        <w:rPr>
          <w:rFonts w:hint="eastAsia"/>
          <w:color w:val="auto"/>
          <w:spacing w:val="-11"/>
          <w:sz w:val="21"/>
          <w:szCs w:val="21"/>
          <w:highlight w:val="none"/>
          <w:lang w:eastAsia="zh-CN"/>
        </w:rPr>
        <w:t>3.电气</w:t>
      </w:r>
      <w:bookmarkEnd w:id="967"/>
    </w:p>
    <w:p w14:paraId="363940AF">
      <w:pPr>
        <w:pStyle w:val="4"/>
        <w:keepNext w:val="0"/>
        <w:keepLines w:val="0"/>
        <w:widowControl/>
        <w:numPr>
          <w:ilvl w:val="0"/>
          <w:numId w:val="35"/>
        </w:numPr>
        <w:suppressLineNumbers w:val="0"/>
        <w:spacing w:before="120" w:beforeAutospacing="0" w:after="120" w:afterAutospacing="0"/>
        <w:jc w:val="left"/>
        <w:rPr>
          <w:rFonts w:hint="eastAsia" w:ascii="宋体" w:hAnsi="宋体" w:eastAsia="宋体" w:cs="宋体"/>
          <w:b w:val="0"/>
          <w:bCs/>
          <w:kern w:val="44"/>
          <w:sz w:val="21"/>
          <w:szCs w:val="21"/>
        </w:rPr>
      </w:pPr>
      <w:r>
        <w:rPr>
          <w:rFonts w:hint="eastAsia" w:ascii="宋体" w:hAnsi="宋体" w:eastAsia="宋体" w:cs="宋体"/>
          <w:b w:val="0"/>
          <w:bCs/>
          <w:kern w:val="44"/>
          <w:sz w:val="21"/>
          <w:szCs w:val="21"/>
        </w:rPr>
        <w:t>总则</w:t>
      </w:r>
    </w:p>
    <w:p w14:paraId="5D4F6C11">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说明与准则</w:t>
      </w:r>
    </w:p>
    <w:p w14:paraId="3F97EEB2">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投标方负责全部设备的设计、生产、包装、运输及安装、调试、试验和有关的技术服务。投标方所提供的产品，是技术和工艺成熟先进，并经过多年连续运行实践已证明是成熟、安全、可靠的优质产品。</w:t>
      </w:r>
    </w:p>
    <w:p w14:paraId="5E7A6898">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本项目采用KKS标识系统，投标方提供的技术资料（包括图纸）和设备标识必须有KKS编码。KKS的标识原则、方法和内容按招标方要求进行。</w:t>
      </w:r>
    </w:p>
    <w:p w14:paraId="189AB8EC">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投标方须在招标书所提供附图的基础上进行深化设计，满足国家相关标准及招标书的相关要求。因本次招标为EPC总承包，投标方需全盘考虑整个供配电系统与码头港口的配合，因深化设计须增加成套配电盘柜、电气元、器件等，投标方不得以任何理由拒绝，且所增加元、器件不再增加合同总价。如涉及重大方案变更，由买、卖双方协商确定。</w:t>
      </w:r>
    </w:p>
    <w:p w14:paraId="6F49CC13">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投标方负责整个项目与供电公司手续办理、送电等的一切工作及为完成验收需的配套，直至项目完成竣工验收工作，费用由投标方负责。</w:t>
      </w:r>
    </w:p>
    <w:p w14:paraId="53245296">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高压线路选用 ZC-YJV22-6/10kV 铠装交联聚乙烯绝缘聚氯乙烯护套铜芯电力电缆，低压线路选用 ZC-YJV22-0.6/1kV铠装交联聚乙烯绝缘聚氯乙烯护套铜芯电力电缆。港区内电缆敷设主要采用沿电缆桥架敷设及穿管埋地等敷设方式，最终以</w:t>
      </w:r>
      <w:r>
        <w:rPr>
          <w:rFonts w:hint="eastAsia" w:cs="宋体"/>
          <w:b w:val="0"/>
          <w:kern w:val="2"/>
          <w:sz w:val="21"/>
          <w:szCs w:val="21"/>
          <w:lang w:val="en-US" w:eastAsia="zh-CN"/>
        </w:rPr>
        <w:t>批复的施工</w:t>
      </w:r>
      <w:r>
        <w:rPr>
          <w:rFonts w:hint="eastAsia" w:ascii="宋体" w:hAnsi="宋体" w:eastAsia="宋体" w:cs="宋体"/>
          <w:b w:val="0"/>
          <w:kern w:val="2"/>
          <w:sz w:val="21"/>
          <w:szCs w:val="21"/>
        </w:rPr>
        <w:t>图纸要求为准。</w:t>
      </w:r>
    </w:p>
    <w:p w14:paraId="79E85AC9">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本工程外部电源拟由后方变电站接引，采用两回路高压电缆引入本期工程，双回路供电，互为备用。电源电压等级为10kV，频率为50Hz。</w:t>
      </w:r>
    </w:p>
    <w:p w14:paraId="451C3873">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变电所设在在码头新建栈桥下处，10kV双回路进线，单母线分段运行，内设10kV真空开关柜、干式变压器、抽出式低压配电屏和电容补偿柜。该变电所主要向卸船机、船舶岸电系统、皮带机廊道及码头室内外照明设施供电。</w:t>
      </w:r>
    </w:p>
    <w:p w14:paraId="25152E6A">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本工程依据规范《室外作业场地照明设计标准》GB50582-2010，设计室外照明的平均照度不低于 15Lx 设计;室外采用高效节能型 LED 灯作为照明光源,在码头平台上，采用以投光灯为主对码头进行大面积照明的方式，在皮带机栈桥和引桥旁采用 3m 路灯照明，码头区栈桥下方采用 50W 照明灯具，码头区栈桥侧采用 200W 投光灯照明。</w:t>
      </w:r>
    </w:p>
    <w:p w14:paraId="417AF025">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本工程桥式卸船机等大型设备的防雷,采用其运行轨道直接接地的方式进行防雷。在码头区利用水工建筑物内的金属体做接地体。在面层中利用结构钢筋作为预埋连接线，通长预埋，并与皮带机支架、路灯、电缆桥架等预埋件可靠焊接成为电气通路，总接地电阻要求不大于1欧姆。所有电气设备正常时不带电的金属外壳，支架，钢管等均应可靠接地。变电所的接地电阻不大于4欧姆;其他电气设备的接地电阻均不大于4欧姆。</w:t>
      </w:r>
    </w:p>
    <w:p w14:paraId="16E7B66C">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所有现场配电箱（包括照明配电箱、动力配电箱以及其他用电设备配电箱） 的开孔均应对照设计进线和出线电缆的线径进行预留。</w:t>
      </w:r>
    </w:p>
    <w:p w14:paraId="35BD331E">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各构筑物各接地点接地电阻要进行定期测试，当测试值不满足要求时，要及时处理，确保接地电阻值满足要求；应定期检查各处接地线是否完整及接触良好，当接地端子生锈或者接地线接触不良时，应及时予以处理；接地线处理后应重新进行测试，确保经处理后的接地线满足要求。</w:t>
      </w:r>
    </w:p>
    <w:p w14:paraId="43EB34B8">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招标书未尽事宜，由买、卖双方协商确定。</w:t>
      </w:r>
    </w:p>
    <w:p w14:paraId="0BEDFEAF">
      <w:pPr>
        <w:pStyle w:val="4"/>
        <w:keepNext w:val="0"/>
        <w:keepLines w:val="0"/>
        <w:widowControl/>
        <w:numPr>
          <w:ilvl w:val="0"/>
          <w:numId w:val="35"/>
        </w:numPr>
        <w:suppressLineNumbers w:val="0"/>
        <w:spacing w:before="120" w:beforeAutospacing="0" w:after="120" w:afterAutospacing="0"/>
        <w:jc w:val="left"/>
        <w:rPr>
          <w:rFonts w:hint="eastAsia" w:ascii="宋体" w:hAnsi="宋体" w:eastAsia="宋体" w:cs="宋体"/>
          <w:b w:val="0"/>
          <w:bCs/>
          <w:kern w:val="44"/>
          <w:sz w:val="21"/>
          <w:szCs w:val="21"/>
        </w:rPr>
      </w:pPr>
      <w:r>
        <w:rPr>
          <w:rFonts w:hint="eastAsia" w:ascii="宋体" w:hAnsi="宋体" w:eastAsia="宋体" w:cs="宋体"/>
          <w:b w:val="0"/>
          <w:bCs/>
          <w:kern w:val="44"/>
          <w:sz w:val="21"/>
          <w:szCs w:val="21"/>
        </w:rPr>
        <w:t>供货及工作范围</w:t>
      </w:r>
    </w:p>
    <w:p w14:paraId="070E2E7A">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供货范围</w:t>
      </w:r>
    </w:p>
    <w:p w14:paraId="02677C67">
      <w:pPr>
        <w:pStyle w:val="6"/>
        <w:widowControl/>
        <w:numPr>
          <w:ilvl w:val="2"/>
          <w:numId w:val="35"/>
        </w:numPr>
        <w:ind w:left="850" w:hanging="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高低压开关柜本体及微机保护装置、变压器、岸电</w:t>
      </w:r>
      <w:r>
        <w:rPr>
          <w:rFonts w:hint="eastAsia" w:ascii="宋体" w:hAnsi="宋体" w:eastAsia="宋体" w:cs="宋体"/>
          <w:b w:val="0"/>
          <w:kern w:val="2"/>
          <w:sz w:val="21"/>
          <w:szCs w:val="21"/>
          <w:lang w:val="en-US" w:eastAsia="zh-CN"/>
        </w:rPr>
        <w:t>系统</w:t>
      </w:r>
      <w:r>
        <w:rPr>
          <w:rFonts w:hint="eastAsia" w:ascii="宋体" w:hAnsi="宋体" w:eastAsia="宋体" w:cs="宋体"/>
          <w:b w:val="0"/>
          <w:kern w:val="2"/>
          <w:sz w:val="21"/>
          <w:szCs w:val="21"/>
        </w:rPr>
        <w:t>、现场配电箱、电气五防设备、所有元（器）件、电缆、电线、保护管、桥架、线槽、柜顶（后）接线箱（罩）、安装所需紧固件、便于扩建的必要配套部件等均由投标方负责提供。</w:t>
      </w:r>
    </w:p>
    <w:p w14:paraId="7FBF1BBB">
      <w:pPr>
        <w:pStyle w:val="6"/>
        <w:widowControl/>
        <w:numPr>
          <w:ilvl w:val="2"/>
          <w:numId w:val="35"/>
        </w:numPr>
        <w:ind w:left="850" w:hanging="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开关柜上、柜内所有元器件（含招标方提供的设备）的安装、敷设、接线及工厂内试验等工作均由投标方负责。</w:t>
      </w:r>
    </w:p>
    <w:p w14:paraId="1EED3B18">
      <w:pPr>
        <w:pStyle w:val="6"/>
        <w:widowControl/>
        <w:numPr>
          <w:ilvl w:val="2"/>
          <w:numId w:val="35"/>
        </w:numPr>
        <w:ind w:left="850" w:hanging="850"/>
        <w:jc w:val="left"/>
        <w:rPr>
          <w:rFonts w:hint="eastAsia" w:ascii="宋体" w:hAnsi="宋体" w:eastAsia="宋体" w:cs="宋体"/>
          <w:b w:val="0"/>
          <w:color w:val="000000"/>
          <w:kern w:val="2"/>
          <w:sz w:val="21"/>
          <w:szCs w:val="21"/>
        </w:rPr>
      </w:pPr>
      <w:r>
        <w:rPr>
          <w:rFonts w:hint="eastAsia" w:ascii="宋体" w:hAnsi="宋体" w:eastAsia="宋体" w:cs="宋体"/>
          <w:b w:val="0"/>
          <w:color w:val="000000"/>
          <w:kern w:val="2"/>
          <w:sz w:val="21"/>
          <w:szCs w:val="21"/>
        </w:rPr>
        <w:t>母线</w:t>
      </w:r>
      <w:r>
        <w:rPr>
          <w:rFonts w:hint="eastAsia" w:ascii="宋体" w:hAnsi="宋体" w:eastAsia="宋体" w:cs="宋体"/>
          <w:b w:val="0"/>
          <w:bCs/>
          <w:color w:val="000000"/>
          <w:kern w:val="2"/>
          <w:sz w:val="21"/>
          <w:szCs w:val="21"/>
          <w:lang w:val="en-US" w:eastAsia="zh-CN"/>
        </w:rPr>
        <w:t>桥</w:t>
      </w:r>
      <w:r>
        <w:rPr>
          <w:rFonts w:hint="eastAsia" w:ascii="宋体" w:hAnsi="宋体" w:eastAsia="宋体" w:cs="宋体"/>
          <w:b w:val="0"/>
          <w:color w:val="000000"/>
          <w:kern w:val="2"/>
          <w:sz w:val="21"/>
          <w:szCs w:val="21"/>
        </w:rPr>
        <w:t>由投标方负责成套供货、安装，全套安装附件含支吊架、伸缩结构、穿墙套管</w:t>
      </w:r>
      <w:r>
        <w:rPr>
          <w:rFonts w:hint="eastAsia" w:ascii="宋体" w:hAnsi="宋体" w:eastAsia="宋体" w:cs="宋体"/>
          <w:b w:val="0"/>
          <w:kern w:val="2"/>
          <w:sz w:val="21"/>
          <w:szCs w:val="21"/>
        </w:rPr>
        <w:t>、固定金具、支柱绝缘子等</w:t>
      </w:r>
      <w:r>
        <w:rPr>
          <w:rFonts w:hint="eastAsia" w:ascii="宋体" w:hAnsi="宋体" w:eastAsia="宋体" w:cs="宋体"/>
          <w:b w:val="0"/>
          <w:color w:val="000000"/>
          <w:kern w:val="2"/>
          <w:sz w:val="21"/>
          <w:szCs w:val="21"/>
        </w:rPr>
        <w:t>，所有穿墙处必须做密封绝缘隔断，考虑广东省揭阳市当地天气，做好防结露措施。长度为估算值，最终长度以现场实测为准，不再变更合同总价。</w:t>
      </w:r>
    </w:p>
    <w:p w14:paraId="1F0365B1">
      <w:pPr>
        <w:pStyle w:val="6"/>
        <w:widowControl/>
        <w:numPr>
          <w:ilvl w:val="2"/>
          <w:numId w:val="35"/>
        </w:numPr>
        <w:ind w:left="850" w:hanging="850"/>
        <w:jc w:val="left"/>
        <w:rPr>
          <w:rFonts w:hint="eastAsia" w:ascii="宋体" w:hAnsi="宋体" w:eastAsia="宋体" w:cs="宋体"/>
          <w:b w:val="0"/>
          <w:color w:val="000000"/>
          <w:kern w:val="2"/>
          <w:sz w:val="21"/>
          <w:szCs w:val="21"/>
        </w:rPr>
      </w:pPr>
      <w:r>
        <w:rPr>
          <w:rFonts w:hint="eastAsia" w:ascii="宋体" w:hAnsi="宋体" w:eastAsia="宋体" w:cs="宋体"/>
          <w:b w:val="0"/>
          <w:color w:val="000000"/>
          <w:kern w:val="2"/>
          <w:sz w:val="21"/>
          <w:szCs w:val="21"/>
        </w:rPr>
        <w:t>在征得招标方及设计院同意后，投标方可根据开关柜、动力柜、配电箱实际配置适当调整尺寸大小，投标阶段需满足招标附图的尺寸要求。</w:t>
      </w:r>
    </w:p>
    <w:p w14:paraId="7CB85FFF">
      <w:pPr>
        <w:pStyle w:val="6"/>
        <w:widowControl/>
        <w:numPr>
          <w:ilvl w:val="2"/>
          <w:numId w:val="35"/>
        </w:numPr>
        <w:ind w:left="850" w:hanging="850"/>
        <w:jc w:val="left"/>
        <w:rPr>
          <w:rFonts w:hint="eastAsia" w:ascii="宋体" w:hAnsi="宋体" w:eastAsia="宋体" w:cs="宋体"/>
          <w:b w:val="0"/>
          <w:color w:val="000000"/>
          <w:kern w:val="2"/>
          <w:sz w:val="21"/>
          <w:szCs w:val="21"/>
        </w:rPr>
      </w:pPr>
      <w:r>
        <w:rPr>
          <w:rFonts w:hint="eastAsia" w:ascii="宋体" w:hAnsi="宋体" w:eastAsia="宋体" w:cs="宋体"/>
          <w:b w:val="0"/>
          <w:color w:val="000000"/>
          <w:kern w:val="2"/>
          <w:sz w:val="21"/>
          <w:szCs w:val="21"/>
        </w:rPr>
        <w:t>投标方须按设计院提供的低压系统图提供全部设备，招标书与图纸为最低要求；各规格备用抽屉（包含图纸中已标明的备用抽屉）数量按照不低于总数的10％配置，不足1个的按1个配置；如图中柜体数量不能满足要求，投标方可以增加，但包含在合同总价内。</w:t>
      </w:r>
    </w:p>
    <w:p w14:paraId="685DADD5">
      <w:pPr>
        <w:pStyle w:val="6"/>
        <w:widowControl/>
        <w:numPr>
          <w:ilvl w:val="2"/>
          <w:numId w:val="35"/>
        </w:numPr>
        <w:ind w:left="850" w:hanging="850"/>
        <w:jc w:val="left"/>
        <w:rPr>
          <w:rFonts w:hint="eastAsia" w:ascii="宋体" w:hAnsi="宋体" w:eastAsia="宋体" w:cs="宋体"/>
          <w:b w:val="0"/>
          <w:color w:val="000000"/>
          <w:kern w:val="2"/>
          <w:sz w:val="21"/>
          <w:szCs w:val="21"/>
        </w:rPr>
      </w:pPr>
      <w:r>
        <w:rPr>
          <w:rFonts w:hint="eastAsia" w:ascii="宋体" w:hAnsi="宋体" w:eastAsia="宋体" w:cs="宋体"/>
          <w:b w:val="0"/>
          <w:color w:val="000000"/>
          <w:kern w:val="2"/>
          <w:sz w:val="21"/>
          <w:szCs w:val="21"/>
        </w:rPr>
        <w:t>柜内元件配置及参数暂按招标附图为准。</w:t>
      </w:r>
    </w:p>
    <w:p w14:paraId="3AF85231">
      <w:pPr>
        <w:pStyle w:val="6"/>
        <w:widowControl/>
        <w:numPr>
          <w:ilvl w:val="2"/>
          <w:numId w:val="35"/>
        </w:numPr>
        <w:ind w:left="850" w:hanging="850"/>
        <w:jc w:val="left"/>
        <w:rPr>
          <w:rFonts w:hint="eastAsia" w:ascii="宋体" w:hAnsi="宋体" w:eastAsia="宋体" w:cs="宋体"/>
          <w:b w:val="0"/>
          <w:color w:val="000000"/>
          <w:kern w:val="2"/>
          <w:sz w:val="21"/>
          <w:szCs w:val="21"/>
        </w:rPr>
      </w:pPr>
      <w:r>
        <w:rPr>
          <w:rFonts w:hint="eastAsia" w:ascii="宋体" w:hAnsi="宋体" w:eastAsia="宋体" w:cs="宋体"/>
          <w:b w:val="0"/>
          <w:color w:val="000000"/>
          <w:kern w:val="2"/>
          <w:sz w:val="21"/>
          <w:szCs w:val="21"/>
        </w:rPr>
        <w:t>投标方需满足相应招标附图开关柜尺寸要求。</w:t>
      </w:r>
    </w:p>
    <w:p w14:paraId="7C4C5DCB">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备品备件</w:t>
      </w:r>
    </w:p>
    <w:p w14:paraId="0DA1B663">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投标方应向招标方提供一年必要的备品备件，备品备件应是新品，与设备同型号、同工艺，备品备件清单详见表2.2。（注：表中所填为最低要求，投标方应进行补充，价格包含在合同总价中。）</w:t>
      </w:r>
    </w:p>
    <w:p w14:paraId="62821E25">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napToGrid/>
          <w:color w:val="000000"/>
          <w:kern w:val="0"/>
          <w:sz w:val="21"/>
          <w:szCs w:val="21"/>
          <w:lang w:val="en-US" w:eastAsia="zh-CN" w:bidi="ar"/>
        </w:rPr>
      </w:pPr>
      <w:r>
        <w:rPr>
          <w:rFonts w:hint="eastAsia" w:ascii="宋体" w:hAnsi="宋体" w:eastAsia="宋体" w:cs="宋体"/>
          <w:b w:val="0"/>
          <w:bCs/>
          <w:snapToGrid/>
          <w:color w:val="000000"/>
          <w:kern w:val="0"/>
          <w:sz w:val="21"/>
          <w:szCs w:val="21"/>
          <w:lang w:val="en-US" w:eastAsia="zh-CN" w:bidi="ar"/>
        </w:rPr>
        <w:t>表2.2 备品备件清单</w:t>
      </w:r>
    </w:p>
    <w:p w14:paraId="4E7F0975">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napToGrid/>
          <w:color w:val="000000"/>
          <w:kern w:val="0"/>
          <w:sz w:val="21"/>
          <w:szCs w:val="21"/>
          <w:lang w:val="en-US" w:eastAsia="zh-CN" w:bidi="ar"/>
        </w:rPr>
      </w:pPr>
      <w:r>
        <w:rPr>
          <w:rFonts w:hint="eastAsia" w:ascii="宋体" w:hAnsi="宋体" w:eastAsia="宋体" w:cs="宋体"/>
          <w:b w:val="0"/>
          <w:bCs/>
          <w:snapToGrid/>
          <w:color w:val="000000"/>
          <w:kern w:val="0"/>
          <w:sz w:val="21"/>
          <w:szCs w:val="21"/>
          <w:lang w:val="en-US" w:eastAsia="zh-CN" w:bidi="ar"/>
        </w:rPr>
        <w:t>高压</w:t>
      </w:r>
    </w:p>
    <w:tbl>
      <w:tblPr>
        <w:tblStyle w:val="9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17"/>
        <w:gridCol w:w="1836"/>
        <w:gridCol w:w="1900"/>
        <w:gridCol w:w="506"/>
        <w:gridCol w:w="506"/>
        <w:gridCol w:w="1336"/>
        <w:gridCol w:w="2789"/>
      </w:tblGrid>
      <w:tr w14:paraId="4E041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275"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77000F6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序号</w:t>
            </w:r>
          </w:p>
        </w:tc>
        <w:tc>
          <w:tcPr>
            <w:tcW w:w="977" w:type="pct"/>
            <w:tcBorders>
              <w:top w:val="single" w:color="000000" w:sz="4" w:space="0"/>
              <w:left w:val="nil"/>
              <w:bottom w:val="single" w:color="000000" w:sz="4" w:space="0"/>
              <w:right w:val="single" w:color="000000" w:sz="4" w:space="0"/>
            </w:tcBorders>
            <w:shd w:val="clear" w:color="auto" w:fill="D7D7D7"/>
            <w:vAlign w:val="center"/>
          </w:tcPr>
          <w:p w14:paraId="1A4D20D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名称</w:t>
            </w:r>
          </w:p>
        </w:tc>
        <w:tc>
          <w:tcPr>
            <w:tcW w:w="1011" w:type="pct"/>
            <w:tcBorders>
              <w:top w:val="single" w:color="000000" w:sz="4" w:space="0"/>
              <w:left w:val="nil"/>
              <w:bottom w:val="single" w:color="000000" w:sz="4" w:space="0"/>
              <w:right w:val="single" w:color="000000" w:sz="4" w:space="0"/>
            </w:tcBorders>
            <w:shd w:val="clear" w:color="auto" w:fill="D7D7D7"/>
            <w:vAlign w:val="center"/>
          </w:tcPr>
          <w:p w14:paraId="74CD301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型号</w:t>
            </w:r>
          </w:p>
        </w:tc>
        <w:tc>
          <w:tcPr>
            <w:tcW w:w="269" w:type="pct"/>
            <w:tcBorders>
              <w:top w:val="single" w:color="000000" w:sz="4" w:space="0"/>
              <w:left w:val="nil"/>
              <w:bottom w:val="single" w:color="000000" w:sz="4" w:space="0"/>
              <w:right w:val="single" w:color="000000" w:sz="4" w:space="0"/>
            </w:tcBorders>
            <w:shd w:val="clear" w:color="auto" w:fill="D7D7D7"/>
            <w:vAlign w:val="center"/>
          </w:tcPr>
          <w:p w14:paraId="2B325B9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单位</w:t>
            </w:r>
          </w:p>
        </w:tc>
        <w:tc>
          <w:tcPr>
            <w:tcW w:w="269" w:type="pct"/>
            <w:tcBorders>
              <w:top w:val="single" w:color="000000" w:sz="4" w:space="0"/>
              <w:left w:val="nil"/>
              <w:bottom w:val="single" w:color="000000" w:sz="4" w:space="0"/>
              <w:right w:val="single" w:color="000000" w:sz="4" w:space="0"/>
            </w:tcBorders>
            <w:shd w:val="clear" w:color="auto" w:fill="D7D7D7"/>
            <w:vAlign w:val="center"/>
          </w:tcPr>
          <w:p w14:paraId="38D5B9B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数量</w:t>
            </w:r>
          </w:p>
        </w:tc>
        <w:tc>
          <w:tcPr>
            <w:tcW w:w="711" w:type="pct"/>
            <w:tcBorders>
              <w:top w:val="single" w:color="000000" w:sz="4" w:space="0"/>
              <w:left w:val="nil"/>
              <w:bottom w:val="single" w:color="000000" w:sz="4" w:space="0"/>
              <w:right w:val="single" w:color="000000" w:sz="4" w:space="0"/>
            </w:tcBorders>
            <w:shd w:val="clear" w:color="auto" w:fill="D7D7D7"/>
            <w:vAlign w:val="center"/>
          </w:tcPr>
          <w:p w14:paraId="3AE4E17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生产厂家</w:t>
            </w:r>
          </w:p>
        </w:tc>
        <w:tc>
          <w:tcPr>
            <w:tcW w:w="1484" w:type="pct"/>
            <w:tcBorders>
              <w:top w:val="single" w:color="000000" w:sz="4" w:space="0"/>
              <w:left w:val="nil"/>
              <w:bottom w:val="single" w:color="000000" w:sz="4" w:space="0"/>
              <w:right w:val="single" w:color="000000" w:sz="4" w:space="0"/>
            </w:tcBorders>
            <w:shd w:val="clear" w:color="auto" w:fill="D7D7D7"/>
            <w:vAlign w:val="center"/>
          </w:tcPr>
          <w:p w14:paraId="0068C05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备注</w:t>
            </w:r>
          </w:p>
        </w:tc>
      </w:tr>
      <w:tr w14:paraId="1DBF3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Pr>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43C9D541">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25936A8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合闸线圈</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31988E2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5B579EC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48A8B82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551E644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49B4A52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普通断路器适用</w:t>
            </w:r>
          </w:p>
        </w:tc>
      </w:tr>
      <w:tr w14:paraId="5CD39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Pr>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47E18584">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6A29660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分闸线圈</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0ECC52F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B57501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1BDE0DE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065BBBB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42436DC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普通断路器适用</w:t>
            </w:r>
          </w:p>
        </w:tc>
      </w:tr>
      <w:tr w14:paraId="7086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416ADE93">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5CB55EA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储能电机</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33FAD67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3E9ABF0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EC72E8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6C2680A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3266718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普通断路器适用</w:t>
            </w:r>
          </w:p>
        </w:tc>
      </w:tr>
      <w:tr w14:paraId="397F6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740C80B3">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2749FE7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辅助开关</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2865993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077C813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97D123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036527A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7755E05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5650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633FD28D">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62D629C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熔断器</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6334427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5E0FACE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38C9920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4DBCF49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5A4328B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PT一次侧</w:t>
            </w:r>
          </w:p>
          <w:p w14:paraId="4936035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(按实用量1:3配置)</w:t>
            </w:r>
          </w:p>
        </w:tc>
      </w:tr>
      <w:tr w14:paraId="6EBF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1CFD42FE">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37CBA26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熔断器</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612F479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4121E36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2E21750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763D731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7C2DB41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PT二次侧</w:t>
            </w:r>
          </w:p>
          <w:p w14:paraId="5745B5B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(按实用量1:3配置)</w:t>
            </w:r>
          </w:p>
        </w:tc>
      </w:tr>
      <w:tr w14:paraId="393D8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0170275C">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7283D23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过电压保护器</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058E5DA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743A13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组</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7C17AD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6FDF1EA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61F9303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11A29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4B0F4935">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3A86D92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电流互感器</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413AD95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4F6D2F3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7C1A20D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713FD94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7283C4E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每种规格各1只</w:t>
            </w:r>
          </w:p>
        </w:tc>
      </w:tr>
      <w:tr w14:paraId="46663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5BDA8202">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4D64E5A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电压互感器</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4267E33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32414B2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61EF177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2D1987A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27F2FDA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每种规格各1只</w:t>
            </w:r>
          </w:p>
        </w:tc>
      </w:tr>
      <w:tr w14:paraId="59B6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auto" w:sz="4" w:space="0"/>
              <w:left w:val="single" w:color="auto" w:sz="4" w:space="0"/>
              <w:bottom w:val="single" w:color="auto" w:sz="4" w:space="0"/>
              <w:right w:val="single" w:color="auto" w:sz="4" w:space="0"/>
            </w:tcBorders>
            <w:shd w:val="clear" w:color="auto" w:fill="auto"/>
            <w:vAlign w:val="center"/>
          </w:tcPr>
          <w:p w14:paraId="2811B6B6">
            <w:pPr>
              <w:keepNext w:val="0"/>
              <w:keepLines w:val="0"/>
              <w:widowControl w:val="0"/>
              <w:numPr>
                <w:ilvl w:val="0"/>
                <w:numId w:val="36"/>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977" w:type="pct"/>
            <w:tcBorders>
              <w:top w:val="single" w:color="auto" w:sz="4" w:space="0"/>
              <w:left w:val="single" w:color="auto" w:sz="4" w:space="0"/>
              <w:bottom w:val="single" w:color="auto" w:sz="4" w:space="0"/>
              <w:right w:val="single" w:color="auto" w:sz="4" w:space="0"/>
            </w:tcBorders>
            <w:shd w:val="clear" w:color="auto" w:fill="auto"/>
            <w:vAlign w:val="center"/>
          </w:tcPr>
          <w:p w14:paraId="4D9FED9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接地刀闸配件</w:t>
            </w:r>
          </w:p>
        </w:tc>
        <w:tc>
          <w:tcPr>
            <w:tcW w:w="1011" w:type="pct"/>
            <w:tcBorders>
              <w:top w:val="single" w:color="auto" w:sz="4" w:space="0"/>
              <w:left w:val="single" w:color="auto" w:sz="4" w:space="0"/>
              <w:bottom w:val="single" w:color="auto" w:sz="4" w:space="0"/>
              <w:right w:val="single" w:color="auto" w:sz="4" w:space="0"/>
            </w:tcBorders>
            <w:shd w:val="clear" w:color="auto" w:fill="auto"/>
            <w:vAlign w:val="center"/>
          </w:tcPr>
          <w:p w14:paraId="0E22A19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010DC18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套</w:t>
            </w:r>
          </w:p>
        </w:tc>
        <w:tc>
          <w:tcPr>
            <w:tcW w:w="269" w:type="pct"/>
            <w:tcBorders>
              <w:top w:val="single" w:color="auto" w:sz="4" w:space="0"/>
              <w:left w:val="single" w:color="auto" w:sz="4" w:space="0"/>
              <w:bottom w:val="single" w:color="auto" w:sz="4" w:space="0"/>
              <w:right w:val="single" w:color="auto" w:sz="4" w:space="0"/>
            </w:tcBorders>
            <w:shd w:val="clear" w:color="auto" w:fill="auto"/>
            <w:vAlign w:val="center"/>
          </w:tcPr>
          <w:p w14:paraId="3EFC825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auto" w:sz="4" w:space="0"/>
              <w:left w:val="single" w:color="auto" w:sz="4" w:space="0"/>
              <w:bottom w:val="single" w:color="auto" w:sz="4" w:space="0"/>
              <w:right w:val="single" w:color="auto" w:sz="4" w:space="0"/>
            </w:tcBorders>
            <w:shd w:val="clear" w:color="auto" w:fill="auto"/>
            <w:vAlign w:val="center"/>
          </w:tcPr>
          <w:p w14:paraId="5DB453D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auto" w:sz="4" w:space="0"/>
              <w:left w:val="single" w:color="auto" w:sz="4" w:space="0"/>
              <w:bottom w:val="single" w:color="auto" w:sz="4" w:space="0"/>
              <w:right w:val="single" w:color="auto" w:sz="4" w:space="0"/>
            </w:tcBorders>
            <w:shd w:val="clear" w:color="auto" w:fill="auto"/>
            <w:vAlign w:val="center"/>
          </w:tcPr>
          <w:p w14:paraId="48DACE4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易损件</w:t>
            </w:r>
          </w:p>
        </w:tc>
      </w:tr>
      <w:tr w14:paraId="6C33C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6D65">
            <w:pPr>
              <w:keepNext w:val="0"/>
              <w:keepLines w:val="0"/>
              <w:widowControl w:val="0"/>
              <w:suppressLineNumbers w:val="0"/>
              <w:tabs>
                <w:tab w:val="left" w:pos="397"/>
              </w:tabs>
              <w:adjustRightInd w:val="0"/>
              <w:snapToGrid w:val="0"/>
              <w:spacing w:before="0" w:beforeAutospacing="0" w:after="0" w:afterAutospacing="0" w:line="360" w:lineRule="auto"/>
              <w:ind w:left="0" w:leftChars="0" w:right="0" w:firstLine="0" w:firstLineChars="0"/>
              <w:jc w:val="left"/>
              <w:rPr>
                <w:rFonts w:hint="default" w:ascii="宋体" w:hAnsi="宋体" w:eastAsia="宋体" w:cs="宋体"/>
                <w:b w:val="0"/>
                <w:bCs/>
                <w:sz w:val="21"/>
                <w:szCs w:val="21"/>
                <w:lang w:val="en-US" w:eastAsia="zh-CN"/>
              </w:rPr>
            </w:pPr>
            <w:r>
              <w:rPr>
                <w:rFonts w:hint="eastAsia" w:cs="宋体"/>
                <w:b w:val="0"/>
                <w:bCs/>
                <w:sz w:val="21"/>
                <w:szCs w:val="21"/>
                <w:lang w:val="en-US" w:eastAsia="zh-CN"/>
              </w:rPr>
              <w:t>11</w:t>
            </w:r>
          </w:p>
        </w:tc>
        <w:tc>
          <w:tcPr>
            <w:tcW w:w="977" w:type="pct"/>
            <w:tcBorders>
              <w:top w:val="single" w:color="000000" w:sz="4" w:space="0"/>
              <w:left w:val="nil"/>
              <w:bottom w:val="single" w:color="000000" w:sz="4" w:space="0"/>
              <w:right w:val="single" w:color="000000" w:sz="4" w:space="0"/>
            </w:tcBorders>
            <w:shd w:val="clear" w:color="auto" w:fill="auto"/>
            <w:vAlign w:val="center"/>
          </w:tcPr>
          <w:p w14:paraId="5971571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投标方补充</w:t>
            </w:r>
          </w:p>
        </w:tc>
        <w:tc>
          <w:tcPr>
            <w:tcW w:w="1011" w:type="pct"/>
            <w:tcBorders>
              <w:top w:val="single" w:color="000000" w:sz="4" w:space="0"/>
              <w:left w:val="nil"/>
              <w:bottom w:val="single" w:color="000000" w:sz="4" w:space="0"/>
              <w:right w:val="single" w:color="000000" w:sz="4" w:space="0"/>
            </w:tcBorders>
            <w:shd w:val="clear" w:color="auto" w:fill="auto"/>
            <w:vAlign w:val="center"/>
          </w:tcPr>
          <w:p w14:paraId="34A8BA4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000000" w:sz="4" w:space="0"/>
              <w:left w:val="nil"/>
              <w:bottom w:val="single" w:color="000000" w:sz="4" w:space="0"/>
              <w:right w:val="single" w:color="000000" w:sz="4" w:space="0"/>
            </w:tcBorders>
            <w:shd w:val="clear" w:color="auto" w:fill="auto"/>
            <w:vAlign w:val="center"/>
          </w:tcPr>
          <w:p w14:paraId="2967A67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000000" w:sz="4" w:space="0"/>
              <w:left w:val="nil"/>
              <w:bottom w:val="single" w:color="000000" w:sz="4" w:space="0"/>
              <w:right w:val="single" w:color="000000" w:sz="4" w:space="0"/>
            </w:tcBorders>
            <w:shd w:val="clear" w:color="auto" w:fill="auto"/>
            <w:vAlign w:val="center"/>
          </w:tcPr>
          <w:p w14:paraId="3978A16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000000" w:sz="4" w:space="0"/>
              <w:left w:val="nil"/>
              <w:bottom w:val="single" w:color="000000" w:sz="4" w:space="0"/>
              <w:right w:val="single" w:color="000000" w:sz="4" w:space="0"/>
            </w:tcBorders>
            <w:shd w:val="clear" w:color="auto" w:fill="auto"/>
            <w:vAlign w:val="center"/>
          </w:tcPr>
          <w:p w14:paraId="212E8DB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000000" w:sz="4" w:space="0"/>
              <w:left w:val="nil"/>
              <w:bottom w:val="single" w:color="000000" w:sz="4" w:space="0"/>
              <w:right w:val="single" w:color="000000" w:sz="4" w:space="0"/>
            </w:tcBorders>
            <w:shd w:val="clear" w:color="auto" w:fill="auto"/>
            <w:vAlign w:val="center"/>
          </w:tcPr>
          <w:p w14:paraId="17A7712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4009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E9434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977" w:type="pct"/>
            <w:tcBorders>
              <w:top w:val="single" w:color="000000" w:sz="4" w:space="0"/>
              <w:left w:val="nil"/>
              <w:bottom w:val="single" w:color="000000" w:sz="4" w:space="0"/>
              <w:right w:val="single" w:color="000000" w:sz="4" w:space="0"/>
            </w:tcBorders>
            <w:shd w:val="clear" w:color="auto" w:fill="auto"/>
            <w:vAlign w:val="center"/>
          </w:tcPr>
          <w:p w14:paraId="4286956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w:t>
            </w:r>
          </w:p>
        </w:tc>
        <w:tc>
          <w:tcPr>
            <w:tcW w:w="1011" w:type="pct"/>
            <w:tcBorders>
              <w:top w:val="single" w:color="000000" w:sz="4" w:space="0"/>
              <w:left w:val="nil"/>
              <w:bottom w:val="single" w:color="000000" w:sz="4" w:space="0"/>
              <w:right w:val="single" w:color="000000" w:sz="4" w:space="0"/>
            </w:tcBorders>
            <w:shd w:val="clear" w:color="auto" w:fill="auto"/>
            <w:vAlign w:val="center"/>
          </w:tcPr>
          <w:p w14:paraId="42B97C9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000000" w:sz="4" w:space="0"/>
              <w:left w:val="nil"/>
              <w:bottom w:val="single" w:color="000000" w:sz="4" w:space="0"/>
              <w:right w:val="single" w:color="000000" w:sz="4" w:space="0"/>
            </w:tcBorders>
            <w:shd w:val="clear" w:color="auto" w:fill="auto"/>
            <w:vAlign w:val="center"/>
          </w:tcPr>
          <w:p w14:paraId="739E98C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69" w:type="pct"/>
            <w:tcBorders>
              <w:top w:val="single" w:color="000000" w:sz="4" w:space="0"/>
              <w:left w:val="nil"/>
              <w:bottom w:val="single" w:color="000000" w:sz="4" w:space="0"/>
              <w:right w:val="single" w:color="000000" w:sz="4" w:space="0"/>
            </w:tcBorders>
            <w:shd w:val="clear" w:color="auto" w:fill="auto"/>
            <w:vAlign w:val="center"/>
          </w:tcPr>
          <w:p w14:paraId="6AC2E75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11" w:type="pct"/>
            <w:tcBorders>
              <w:top w:val="single" w:color="000000" w:sz="4" w:space="0"/>
              <w:left w:val="nil"/>
              <w:bottom w:val="single" w:color="000000" w:sz="4" w:space="0"/>
              <w:right w:val="single" w:color="000000" w:sz="4" w:space="0"/>
            </w:tcBorders>
            <w:shd w:val="clear" w:color="auto" w:fill="auto"/>
            <w:vAlign w:val="center"/>
          </w:tcPr>
          <w:p w14:paraId="01033D2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484" w:type="pct"/>
            <w:tcBorders>
              <w:top w:val="single" w:color="000000" w:sz="4" w:space="0"/>
              <w:left w:val="nil"/>
              <w:bottom w:val="single" w:color="000000" w:sz="4" w:space="0"/>
              <w:right w:val="single" w:color="000000" w:sz="4" w:space="0"/>
            </w:tcBorders>
            <w:shd w:val="clear" w:color="auto" w:fill="auto"/>
            <w:vAlign w:val="center"/>
          </w:tcPr>
          <w:p w14:paraId="2D5A891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bl>
    <w:p w14:paraId="127711FE">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低压</w:t>
      </w:r>
    </w:p>
    <w:tbl>
      <w:tblPr>
        <w:tblStyle w:val="9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9"/>
        <w:gridCol w:w="1887"/>
        <w:gridCol w:w="1952"/>
        <w:gridCol w:w="519"/>
        <w:gridCol w:w="521"/>
        <w:gridCol w:w="1372"/>
        <w:gridCol w:w="2608"/>
      </w:tblGrid>
      <w:tr w14:paraId="1215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2" w:type="pct"/>
            <w:tcBorders>
              <w:top w:val="single" w:color="000000" w:sz="4" w:space="0"/>
              <w:left w:val="single" w:color="000000" w:sz="4" w:space="0"/>
              <w:bottom w:val="single" w:color="000000" w:sz="4" w:space="0"/>
              <w:right w:val="single" w:color="000000" w:sz="4" w:space="0"/>
            </w:tcBorders>
            <w:shd w:val="clear" w:color="auto" w:fill="D7D7D7"/>
            <w:vAlign w:val="center"/>
          </w:tcPr>
          <w:p w14:paraId="4382DFE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序号</w:t>
            </w:r>
          </w:p>
        </w:tc>
        <w:tc>
          <w:tcPr>
            <w:tcW w:w="1004" w:type="pct"/>
            <w:tcBorders>
              <w:top w:val="single" w:color="000000" w:sz="4" w:space="0"/>
              <w:left w:val="nil"/>
              <w:bottom w:val="single" w:color="000000" w:sz="4" w:space="0"/>
              <w:right w:val="single" w:color="000000" w:sz="4" w:space="0"/>
            </w:tcBorders>
            <w:shd w:val="clear" w:color="auto" w:fill="D7D7D7"/>
            <w:vAlign w:val="center"/>
          </w:tcPr>
          <w:p w14:paraId="3AB5A6F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名称</w:t>
            </w:r>
          </w:p>
        </w:tc>
        <w:tc>
          <w:tcPr>
            <w:tcW w:w="1039" w:type="pct"/>
            <w:tcBorders>
              <w:top w:val="single" w:color="000000" w:sz="4" w:space="0"/>
              <w:left w:val="nil"/>
              <w:bottom w:val="single" w:color="000000" w:sz="4" w:space="0"/>
              <w:right w:val="single" w:color="000000" w:sz="4" w:space="0"/>
            </w:tcBorders>
            <w:shd w:val="clear" w:color="auto" w:fill="D7D7D7"/>
            <w:vAlign w:val="center"/>
          </w:tcPr>
          <w:p w14:paraId="055B4AB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型号</w:t>
            </w:r>
          </w:p>
        </w:tc>
        <w:tc>
          <w:tcPr>
            <w:tcW w:w="276" w:type="pct"/>
            <w:tcBorders>
              <w:top w:val="single" w:color="000000" w:sz="4" w:space="0"/>
              <w:left w:val="nil"/>
              <w:bottom w:val="single" w:color="000000" w:sz="4" w:space="0"/>
              <w:right w:val="single" w:color="000000" w:sz="4" w:space="0"/>
            </w:tcBorders>
            <w:shd w:val="clear" w:color="auto" w:fill="D7D7D7"/>
            <w:vAlign w:val="center"/>
          </w:tcPr>
          <w:p w14:paraId="32D255D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单位</w:t>
            </w:r>
          </w:p>
        </w:tc>
        <w:tc>
          <w:tcPr>
            <w:tcW w:w="277" w:type="pct"/>
            <w:tcBorders>
              <w:top w:val="single" w:color="000000" w:sz="4" w:space="0"/>
              <w:left w:val="nil"/>
              <w:bottom w:val="single" w:color="000000" w:sz="4" w:space="0"/>
              <w:right w:val="single" w:color="000000" w:sz="4" w:space="0"/>
            </w:tcBorders>
            <w:shd w:val="clear" w:color="auto" w:fill="D7D7D7"/>
            <w:vAlign w:val="center"/>
          </w:tcPr>
          <w:p w14:paraId="631E816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数量</w:t>
            </w:r>
          </w:p>
        </w:tc>
        <w:tc>
          <w:tcPr>
            <w:tcW w:w="730" w:type="pct"/>
            <w:tcBorders>
              <w:top w:val="single" w:color="000000" w:sz="4" w:space="0"/>
              <w:left w:val="nil"/>
              <w:bottom w:val="single" w:color="000000" w:sz="4" w:space="0"/>
              <w:right w:val="single" w:color="000000" w:sz="4" w:space="0"/>
            </w:tcBorders>
            <w:shd w:val="clear" w:color="auto" w:fill="D7D7D7"/>
            <w:vAlign w:val="center"/>
          </w:tcPr>
          <w:p w14:paraId="6AD28D9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生产厂家</w:t>
            </w:r>
          </w:p>
        </w:tc>
        <w:tc>
          <w:tcPr>
            <w:tcW w:w="1388" w:type="pct"/>
            <w:tcBorders>
              <w:top w:val="single" w:color="000000" w:sz="4" w:space="0"/>
              <w:left w:val="nil"/>
              <w:bottom w:val="single" w:color="000000" w:sz="4" w:space="0"/>
              <w:right w:val="single" w:color="000000" w:sz="4" w:space="0"/>
            </w:tcBorders>
            <w:shd w:val="clear" w:color="auto" w:fill="D7D7D7"/>
            <w:vAlign w:val="center"/>
          </w:tcPr>
          <w:p w14:paraId="2C89EE3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备注</w:t>
            </w:r>
          </w:p>
        </w:tc>
      </w:tr>
      <w:tr w14:paraId="11272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Pr>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57DBFD4C">
            <w:pPr>
              <w:keepNext w:val="0"/>
              <w:keepLines w:val="0"/>
              <w:widowControl w:val="0"/>
              <w:numPr>
                <w:ilvl w:val="0"/>
                <w:numId w:val="37"/>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18AFEDA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指示灯</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14:paraId="61DB190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1772AD2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71D5EE1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5055E78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auto" w:sz="4" w:space="0"/>
              <w:left w:val="single" w:color="auto" w:sz="4" w:space="0"/>
              <w:bottom w:val="single" w:color="auto" w:sz="4" w:space="0"/>
              <w:right w:val="single" w:color="auto" w:sz="4" w:space="0"/>
            </w:tcBorders>
            <w:shd w:val="clear" w:color="auto" w:fill="auto"/>
            <w:vAlign w:val="center"/>
          </w:tcPr>
          <w:p w14:paraId="0045FD7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每种颜色各10只</w:t>
            </w:r>
          </w:p>
        </w:tc>
      </w:tr>
      <w:tr w14:paraId="33045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Pr>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1855357E">
            <w:pPr>
              <w:keepNext w:val="0"/>
              <w:keepLines w:val="0"/>
              <w:widowControl w:val="0"/>
              <w:numPr>
                <w:ilvl w:val="0"/>
                <w:numId w:val="37"/>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3B89EC3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按钮</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14:paraId="48FF060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6E94244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26820E7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54AD310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auto" w:sz="4" w:space="0"/>
              <w:left w:val="single" w:color="auto" w:sz="4" w:space="0"/>
              <w:bottom w:val="single" w:color="auto" w:sz="4" w:space="0"/>
              <w:right w:val="single" w:color="auto" w:sz="4" w:space="0"/>
            </w:tcBorders>
            <w:shd w:val="clear" w:color="auto" w:fill="auto"/>
            <w:vAlign w:val="center"/>
          </w:tcPr>
          <w:p w14:paraId="0DF7D4B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每种颜色各10只</w:t>
            </w:r>
          </w:p>
        </w:tc>
      </w:tr>
      <w:tr w14:paraId="0684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2C891BF3">
            <w:pPr>
              <w:keepNext w:val="0"/>
              <w:keepLines w:val="0"/>
              <w:widowControl w:val="0"/>
              <w:numPr>
                <w:ilvl w:val="0"/>
                <w:numId w:val="37"/>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30BB839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框架断路器合闸线圈</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14:paraId="1F24350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32AB2CB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5897498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113A631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auto" w:sz="4" w:space="0"/>
              <w:left w:val="single" w:color="auto" w:sz="4" w:space="0"/>
              <w:bottom w:val="single" w:color="auto" w:sz="4" w:space="0"/>
              <w:right w:val="single" w:color="auto" w:sz="4" w:space="0"/>
            </w:tcBorders>
            <w:shd w:val="clear" w:color="auto" w:fill="auto"/>
            <w:vAlign w:val="center"/>
          </w:tcPr>
          <w:p w14:paraId="44F2363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每种规格各2只</w:t>
            </w:r>
          </w:p>
        </w:tc>
      </w:tr>
      <w:tr w14:paraId="1BB71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3A9A61A1">
            <w:pPr>
              <w:keepNext w:val="0"/>
              <w:keepLines w:val="0"/>
              <w:widowControl w:val="0"/>
              <w:numPr>
                <w:ilvl w:val="0"/>
                <w:numId w:val="37"/>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10A5E77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框架断路器分闸线圈</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14:paraId="6AE07D9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6377590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1439B9E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3BA63E6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auto" w:sz="4" w:space="0"/>
              <w:left w:val="single" w:color="auto" w:sz="4" w:space="0"/>
              <w:bottom w:val="single" w:color="auto" w:sz="4" w:space="0"/>
              <w:right w:val="single" w:color="auto" w:sz="4" w:space="0"/>
            </w:tcBorders>
            <w:shd w:val="clear" w:color="auto" w:fill="auto"/>
            <w:vAlign w:val="center"/>
          </w:tcPr>
          <w:p w14:paraId="0C2A223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每种规格各2只</w:t>
            </w:r>
          </w:p>
        </w:tc>
      </w:tr>
      <w:tr w14:paraId="3A181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527EFB81">
            <w:pPr>
              <w:keepNext w:val="0"/>
              <w:keepLines w:val="0"/>
              <w:widowControl w:val="0"/>
              <w:numPr>
                <w:ilvl w:val="0"/>
                <w:numId w:val="37"/>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1F41D12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框架断路器数显模块</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14:paraId="5564C26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123DDED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只</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1C8C620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10384F9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auto" w:sz="4" w:space="0"/>
              <w:left w:val="single" w:color="auto" w:sz="4" w:space="0"/>
              <w:bottom w:val="single" w:color="auto" w:sz="4" w:space="0"/>
              <w:right w:val="single" w:color="auto" w:sz="4" w:space="0"/>
            </w:tcBorders>
            <w:shd w:val="clear" w:color="auto" w:fill="auto"/>
            <w:vAlign w:val="center"/>
          </w:tcPr>
          <w:p w14:paraId="635A527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每种规格各1只</w:t>
            </w:r>
          </w:p>
        </w:tc>
      </w:tr>
      <w:tr w14:paraId="774A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18E58D44">
            <w:pPr>
              <w:keepNext w:val="0"/>
              <w:keepLines w:val="0"/>
              <w:widowControl w:val="0"/>
              <w:numPr>
                <w:ilvl w:val="0"/>
                <w:numId w:val="37"/>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3B943E8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框架断路器二次插头、插座</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14:paraId="675373B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671F09E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套</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31D5C4D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43236BF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auto" w:sz="4" w:space="0"/>
              <w:left w:val="single" w:color="auto" w:sz="4" w:space="0"/>
              <w:bottom w:val="single" w:color="auto" w:sz="4" w:space="0"/>
              <w:right w:val="single" w:color="auto" w:sz="4" w:space="0"/>
            </w:tcBorders>
            <w:shd w:val="clear" w:color="auto" w:fill="auto"/>
            <w:vAlign w:val="center"/>
          </w:tcPr>
          <w:p w14:paraId="70952BE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10D86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1742B7A4">
            <w:pPr>
              <w:keepNext w:val="0"/>
              <w:keepLines w:val="0"/>
              <w:widowControl w:val="0"/>
              <w:numPr>
                <w:ilvl w:val="0"/>
                <w:numId w:val="37"/>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3407AF8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多功能仪表</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14:paraId="703F2D4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2B904C3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套</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0219E7E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07D0CAC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auto" w:sz="4" w:space="0"/>
              <w:left w:val="single" w:color="auto" w:sz="4" w:space="0"/>
              <w:bottom w:val="single" w:color="auto" w:sz="4" w:space="0"/>
              <w:right w:val="single" w:color="auto" w:sz="4" w:space="0"/>
            </w:tcBorders>
            <w:shd w:val="clear" w:color="auto" w:fill="auto"/>
            <w:vAlign w:val="center"/>
          </w:tcPr>
          <w:p w14:paraId="7ADE15E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每种规格各1只</w:t>
            </w:r>
          </w:p>
        </w:tc>
      </w:tr>
      <w:tr w14:paraId="064F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4344C1CE">
            <w:pPr>
              <w:keepNext w:val="0"/>
              <w:keepLines w:val="0"/>
              <w:widowControl w:val="0"/>
              <w:numPr>
                <w:ilvl w:val="0"/>
                <w:numId w:val="37"/>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701C2B5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塑壳断路器</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14:paraId="7CD5AD7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293733F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台</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3FA39CA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17E6CB3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auto" w:sz="4" w:space="0"/>
              <w:left w:val="single" w:color="auto" w:sz="4" w:space="0"/>
              <w:bottom w:val="single" w:color="auto" w:sz="4" w:space="0"/>
              <w:right w:val="single" w:color="auto" w:sz="4" w:space="0"/>
            </w:tcBorders>
            <w:shd w:val="clear" w:color="auto" w:fill="auto"/>
            <w:vAlign w:val="center"/>
          </w:tcPr>
          <w:p w14:paraId="62D5E60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每种规格各1只</w:t>
            </w:r>
          </w:p>
        </w:tc>
      </w:tr>
      <w:tr w14:paraId="43BF8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82" w:type="pct"/>
            <w:tcBorders>
              <w:top w:val="single" w:color="auto" w:sz="4" w:space="0"/>
              <w:left w:val="single" w:color="auto" w:sz="4" w:space="0"/>
              <w:bottom w:val="single" w:color="auto" w:sz="4" w:space="0"/>
              <w:right w:val="single" w:color="auto" w:sz="4" w:space="0"/>
            </w:tcBorders>
            <w:shd w:val="clear" w:color="auto" w:fill="auto"/>
            <w:vAlign w:val="center"/>
          </w:tcPr>
          <w:p w14:paraId="64C96944">
            <w:pPr>
              <w:keepNext w:val="0"/>
              <w:keepLines w:val="0"/>
              <w:widowControl w:val="0"/>
              <w:numPr>
                <w:ilvl w:val="0"/>
                <w:numId w:val="37"/>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004" w:type="pct"/>
            <w:tcBorders>
              <w:top w:val="single" w:color="auto" w:sz="4" w:space="0"/>
              <w:left w:val="single" w:color="auto" w:sz="4" w:space="0"/>
              <w:bottom w:val="single" w:color="auto" w:sz="4" w:space="0"/>
              <w:right w:val="single" w:color="auto" w:sz="4" w:space="0"/>
            </w:tcBorders>
            <w:shd w:val="clear" w:color="auto" w:fill="auto"/>
            <w:vAlign w:val="center"/>
          </w:tcPr>
          <w:p w14:paraId="44364EF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微型断路器</w:t>
            </w:r>
          </w:p>
        </w:tc>
        <w:tc>
          <w:tcPr>
            <w:tcW w:w="1039" w:type="pct"/>
            <w:tcBorders>
              <w:top w:val="single" w:color="auto" w:sz="4" w:space="0"/>
              <w:left w:val="single" w:color="auto" w:sz="4" w:space="0"/>
              <w:bottom w:val="single" w:color="auto" w:sz="4" w:space="0"/>
              <w:right w:val="single" w:color="auto" w:sz="4" w:space="0"/>
            </w:tcBorders>
            <w:shd w:val="clear" w:color="auto" w:fill="auto"/>
            <w:vAlign w:val="center"/>
          </w:tcPr>
          <w:p w14:paraId="4876983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auto" w:sz="4" w:space="0"/>
              <w:left w:val="single" w:color="auto" w:sz="4" w:space="0"/>
              <w:bottom w:val="single" w:color="auto" w:sz="4" w:space="0"/>
              <w:right w:val="single" w:color="auto" w:sz="4" w:space="0"/>
            </w:tcBorders>
            <w:shd w:val="clear" w:color="auto" w:fill="auto"/>
            <w:vAlign w:val="center"/>
          </w:tcPr>
          <w:p w14:paraId="728FC34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台</w:t>
            </w:r>
          </w:p>
        </w:tc>
        <w:tc>
          <w:tcPr>
            <w:tcW w:w="277" w:type="pct"/>
            <w:tcBorders>
              <w:top w:val="single" w:color="auto" w:sz="4" w:space="0"/>
              <w:left w:val="single" w:color="auto" w:sz="4" w:space="0"/>
              <w:bottom w:val="single" w:color="auto" w:sz="4" w:space="0"/>
              <w:right w:val="single" w:color="auto" w:sz="4" w:space="0"/>
            </w:tcBorders>
            <w:shd w:val="clear" w:color="auto" w:fill="auto"/>
            <w:vAlign w:val="center"/>
          </w:tcPr>
          <w:p w14:paraId="23042D9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42452EA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auto" w:sz="4" w:space="0"/>
              <w:left w:val="single" w:color="auto" w:sz="4" w:space="0"/>
              <w:bottom w:val="single" w:color="auto" w:sz="4" w:space="0"/>
              <w:right w:val="single" w:color="auto" w:sz="4" w:space="0"/>
            </w:tcBorders>
            <w:shd w:val="clear" w:color="auto" w:fill="auto"/>
            <w:vAlign w:val="center"/>
          </w:tcPr>
          <w:p w14:paraId="2702494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每种规格各1只</w:t>
            </w:r>
          </w:p>
        </w:tc>
      </w:tr>
      <w:tr w14:paraId="5EC0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CE14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lang w:val="en-US" w:eastAsia="zh-CN"/>
              </w:rPr>
            </w:pPr>
            <w:r>
              <w:rPr>
                <w:rFonts w:hint="eastAsia" w:cs="宋体"/>
                <w:b w:val="0"/>
                <w:bCs/>
                <w:sz w:val="21"/>
                <w:szCs w:val="21"/>
                <w:lang w:val="en-US" w:eastAsia="zh-CN"/>
              </w:rPr>
              <w:t>10</w:t>
            </w:r>
          </w:p>
        </w:tc>
        <w:tc>
          <w:tcPr>
            <w:tcW w:w="1004" w:type="pct"/>
            <w:tcBorders>
              <w:top w:val="single" w:color="000000" w:sz="4" w:space="0"/>
              <w:left w:val="nil"/>
              <w:bottom w:val="single" w:color="000000" w:sz="4" w:space="0"/>
              <w:right w:val="single" w:color="000000" w:sz="4" w:space="0"/>
            </w:tcBorders>
            <w:shd w:val="clear" w:color="auto" w:fill="auto"/>
            <w:vAlign w:val="center"/>
          </w:tcPr>
          <w:p w14:paraId="5D42717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投标方补充</w:t>
            </w:r>
          </w:p>
        </w:tc>
        <w:tc>
          <w:tcPr>
            <w:tcW w:w="1039" w:type="pct"/>
            <w:tcBorders>
              <w:top w:val="single" w:color="000000" w:sz="4" w:space="0"/>
              <w:left w:val="nil"/>
              <w:bottom w:val="single" w:color="000000" w:sz="4" w:space="0"/>
              <w:right w:val="single" w:color="000000" w:sz="4" w:space="0"/>
            </w:tcBorders>
            <w:shd w:val="clear" w:color="auto" w:fill="auto"/>
            <w:vAlign w:val="center"/>
          </w:tcPr>
          <w:p w14:paraId="67512A5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6" w:type="pct"/>
            <w:tcBorders>
              <w:top w:val="single" w:color="000000" w:sz="4" w:space="0"/>
              <w:left w:val="nil"/>
              <w:bottom w:val="single" w:color="000000" w:sz="4" w:space="0"/>
              <w:right w:val="single" w:color="000000" w:sz="4" w:space="0"/>
            </w:tcBorders>
            <w:shd w:val="clear" w:color="auto" w:fill="auto"/>
            <w:vAlign w:val="center"/>
          </w:tcPr>
          <w:p w14:paraId="29C403B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77" w:type="pct"/>
            <w:tcBorders>
              <w:top w:val="single" w:color="000000" w:sz="4" w:space="0"/>
              <w:left w:val="nil"/>
              <w:bottom w:val="single" w:color="000000" w:sz="4" w:space="0"/>
              <w:right w:val="single" w:color="000000" w:sz="4" w:space="0"/>
            </w:tcBorders>
            <w:shd w:val="clear" w:color="auto" w:fill="auto"/>
            <w:vAlign w:val="center"/>
          </w:tcPr>
          <w:p w14:paraId="63C22CA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730" w:type="pct"/>
            <w:tcBorders>
              <w:top w:val="single" w:color="000000" w:sz="4" w:space="0"/>
              <w:left w:val="nil"/>
              <w:bottom w:val="single" w:color="000000" w:sz="4" w:space="0"/>
              <w:right w:val="single" w:color="000000" w:sz="4" w:space="0"/>
            </w:tcBorders>
            <w:shd w:val="clear" w:color="auto" w:fill="auto"/>
            <w:vAlign w:val="center"/>
          </w:tcPr>
          <w:p w14:paraId="2F16D47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388" w:type="pct"/>
            <w:tcBorders>
              <w:top w:val="single" w:color="000000" w:sz="4" w:space="0"/>
              <w:left w:val="nil"/>
              <w:bottom w:val="single" w:color="000000" w:sz="4" w:space="0"/>
              <w:right w:val="single" w:color="000000" w:sz="4" w:space="0"/>
            </w:tcBorders>
            <w:shd w:val="clear" w:color="auto" w:fill="auto"/>
            <w:vAlign w:val="center"/>
          </w:tcPr>
          <w:p w14:paraId="630B560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bl>
    <w:p w14:paraId="6C64E0D1">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专用工具</w:t>
      </w:r>
    </w:p>
    <w:p w14:paraId="19AB1AAC">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投标方应向招标方提供必要的专用工具，专用工具应是优质品牌新品，备品备件清单详见表2.3。（注：表中所填为最低要求，投标方应进行补充，价格包含在合同总价中。）。</w:t>
      </w:r>
    </w:p>
    <w:p w14:paraId="08B94CA5">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表2.3 专用工具清单</w:t>
      </w:r>
    </w:p>
    <w:tbl>
      <w:tblPr>
        <w:tblStyle w:val="90"/>
        <w:tblW w:w="8843"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30" w:type="dxa"/>
          <w:bottom w:w="0" w:type="dxa"/>
          <w:right w:w="30" w:type="dxa"/>
        </w:tblCellMar>
      </w:tblPr>
      <w:tblGrid>
        <w:gridCol w:w="568"/>
        <w:gridCol w:w="1767"/>
        <w:gridCol w:w="1357"/>
        <w:gridCol w:w="1027"/>
        <w:gridCol w:w="1275"/>
        <w:gridCol w:w="1650"/>
        <w:gridCol w:w="1199"/>
      </w:tblGrid>
      <w:tr w14:paraId="58BC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310" w:hRule="atLeast"/>
        </w:trPr>
        <w:tc>
          <w:tcPr>
            <w:tcW w:w="568" w:type="dxa"/>
            <w:tcBorders>
              <w:top w:val="single" w:color="auto" w:sz="4" w:space="0"/>
              <w:left w:val="single" w:color="auto" w:sz="4" w:space="0"/>
              <w:bottom w:val="single" w:color="auto" w:sz="4" w:space="0"/>
              <w:right w:val="single" w:color="auto" w:sz="4" w:space="0"/>
            </w:tcBorders>
            <w:shd w:val="clear" w:color="auto" w:fill="D7D7D7"/>
            <w:vAlign w:val="center"/>
          </w:tcPr>
          <w:p w14:paraId="0CE40F9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序号</w:t>
            </w:r>
          </w:p>
        </w:tc>
        <w:tc>
          <w:tcPr>
            <w:tcW w:w="1767" w:type="dxa"/>
            <w:tcBorders>
              <w:top w:val="single" w:color="auto" w:sz="4" w:space="0"/>
              <w:left w:val="single" w:color="auto" w:sz="4" w:space="0"/>
              <w:bottom w:val="single" w:color="auto" w:sz="4" w:space="0"/>
              <w:right w:val="single" w:color="auto" w:sz="4" w:space="0"/>
            </w:tcBorders>
            <w:shd w:val="clear" w:color="auto" w:fill="D7D7D7"/>
            <w:vAlign w:val="center"/>
          </w:tcPr>
          <w:p w14:paraId="41B6B09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名称</w:t>
            </w:r>
          </w:p>
        </w:tc>
        <w:tc>
          <w:tcPr>
            <w:tcW w:w="1357" w:type="dxa"/>
            <w:tcBorders>
              <w:top w:val="single" w:color="auto" w:sz="4" w:space="0"/>
              <w:left w:val="single" w:color="auto" w:sz="4" w:space="0"/>
              <w:bottom w:val="single" w:color="auto" w:sz="4" w:space="0"/>
              <w:right w:val="single" w:color="auto" w:sz="4" w:space="0"/>
            </w:tcBorders>
            <w:shd w:val="clear" w:color="auto" w:fill="D7D7D7"/>
            <w:vAlign w:val="center"/>
          </w:tcPr>
          <w:p w14:paraId="0108718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型号</w:t>
            </w:r>
          </w:p>
        </w:tc>
        <w:tc>
          <w:tcPr>
            <w:tcW w:w="1027" w:type="dxa"/>
            <w:tcBorders>
              <w:top w:val="single" w:color="auto" w:sz="4" w:space="0"/>
              <w:left w:val="single" w:color="auto" w:sz="4" w:space="0"/>
              <w:bottom w:val="single" w:color="auto" w:sz="4" w:space="0"/>
              <w:right w:val="single" w:color="auto" w:sz="4" w:space="0"/>
            </w:tcBorders>
            <w:shd w:val="clear" w:color="auto" w:fill="D7D7D7"/>
            <w:vAlign w:val="center"/>
          </w:tcPr>
          <w:p w14:paraId="7C3ECEB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单位</w:t>
            </w:r>
          </w:p>
        </w:tc>
        <w:tc>
          <w:tcPr>
            <w:tcW w:w="1275" w:type="dxa"/>
            <w:tcBorders>
              <w:top w:val="single" w:color="auto" w:sz="4" w:space="0"/>
              <w:left w:val="single" w:color="auto" w:sz="4" w:space="0"/>
              <w:bottom w:val="single" w:color="auto" w:sz="4" w:space="0"/>
              <w:right w:val="single" w:color="auto" w:sz="4" w:space="0"/>
            </w:tcBorders>
            <w:shd w:val="clear" w:color="auto" w:fill="D7D7D7"/>
            <w:vAlign w:val="center"/>
          </w:tcPr>
          <w:p w14:paraId="653600D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数量</w:t>
            </w:r>
          </w:p>
        </w:tc>
        <w:tc>
          <w:tcPr>
            <w:tcW w:w="1650" w:type="dxa"/>
            <w:tcBorders>
              <w:top w:val="single" w:color="auto" w:sz="4" w:space="0"/>
              <w:left w:val="single" w:color="auto" w:sz="4" w:space="0"/>
              <w:bottom w:val="single" w:color="auto" w:sz="4" w:space="0"/>
              <w:right w:val="single" w:color="auto" w:sz="4" w:space="0"/>
            </w:tcBorders>
            <w:shd w:val="clear" w:color="auto" w:fill="D7D7D7"/>
            <w:vAlign w:val="center"/>
          </w:tcPr>
          <w:p w14:paraId="1C944F6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生产厂家</w:t>
            </w:r>
          </w:p>
        </w:tc>
        <w:tc>
          <w:tcPr>
            <w:tcW w:w="1199" w:type="dxa"/>
            <w:tcBorders>
              <w:top w:val="single" w:color="auto" w:sz="4" w:space="0"/>
              <w:left w:val="single" w:color="auto" w:sz="4" w:space="0"/>
              <w:bottom w:val="single" w:color="auto" w:sz="4" w:space="0"/>
              <w:right w:val="single" w:color="auto" w:sz="4" w:space="0"/>
            </w:tcBorders>
            <w:shd w:val="clear" w:color="auto" w:fill="D7D7D7"/>
            <w:vAlign w:val="center"/>
          </w:tcPr>
          <w:p w14:paraId="578F5D5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备注</w:t>
            </w:r>
          </w:p>
        </w:tc>
      </w:tr>
      <w:tr w14:paraId="6773E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276"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0591E867">
            <w:pPr>
              <w:keepNext w:val="0"/>
              <w:keepLines w:val="0"/>
              <w:widowControl w:val="0"/>
              <w:numPr>
                <w:ilvl w:val="0"/>
                <w:numId w:val="38"/>
              </w:numPr>
              <w:suppressLineNumbers w:val="0"/>
              <w:adjustRightInd w:val="0"/>
              <w:snapToGrid w:val="0"/>
              <w:spacing w:before="0" w:beforeAutospacing="0" w:after="0" w:afterAutospacing="0" w:line="360" w:lineRule="auto"/>
              <w:ind w:left="664" w:leftChars="0" w:right="0" w:hanging="454" w:firstLineChars="0"/>
              <w:jc w:val="left"/>
              <w:rPr>
                <w:rFonts w:hint="default" w:ascii="宋体" w:hAnsi="宋体" w:eastAsia="宋体" w:cs="宋体"/>
                <w:b w:val="0"/>
                <w:bCs/>
                <w:sz w:val="21"/>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C1EF32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柜门钥匙</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318D1E0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7F0CDF2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套</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17E8BD9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cs="宋体"/>
                <w:b w:val="0"/>
                <w:bCs/>
                <w:snapToGrid/>
                <w:color w:val="000000"/>
                <w:kern w:val="0"/>
                <w:sz w:val="21"/>
                <w:szCs w:val="21"/>
                <w:lang w:val="en-US" w:eastAsia="zh-CN" w:bidi="ar"/>
              </w:rPr>
              <w:t>1</w:t>
            </w:r>
            <w:r>
              <w:rPr>
                <w:rFonts w:hint="eastAsia" w:ascii="宋体" w:hAnsi="宋体" w:eastAsia="宋体" w:cs="宋体"/>
                <w:b w:val="0"/>
                <w:bCs/>
                <w:snapToGrid/>
                <w:color w:val="000000"/>
                <w:kern w:val="0"/>
                <w:sz w:val="21"/>
                <w:szCs w:val="21"/>
                <w:lang w:val="en-US" w:eastAsia="zh-CN" w:bidi="ar"/>
              </w:rPr>
              <w:t>0</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2152A1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23F53BF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lang w:val="en-US" w:eastAsia="zh-CN"/>
              </w:rPr>
            </w:pPr>
            <w:r>
              <w:rPr>
                <w:rFonts w:hint="eastAsia" w:cs="宋体"/>
                <w:b w:val="0"/>
                <w:bCs/>
                <w:sz w:val="21"/>
                <w:szCs w:val="21"/>
                <w:lang w:val="en-US" w:eastAsia="zh-CN"/>
              </w:rPr>
              <w:t>每种规格</w:t>
            </w:r>
          </w:p>
        </w:tc>
      </w:tr>
      <w:tr w14:paraId="58A4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262"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41041D89">
            <w:pPr>
              <w:keepNext w:val="0"/>
              <w:keepLines w:val="0"/>
              <w:widowControl w:val="0"/>
              <w:numPr>
                <w:ilvl w:val="0"/>
                <w:numId w:val="38"/>
              </w:numPr>
              <w:suppressLineNumbers w:val="0"/>
              <w:adjustRightInd w:val="0"/>
              <w:snapToGrid w:val="0"/>
              <w:spacing w:before="0" w:beforeAutospacing="0" w:after="0" w:afterAutospacing="0" w:line="360" w:lineRule="auto"/>
              <w:ind w:left="664" w:leftChars="0" w:right="0" w:hanging="454" w:firstLineChars="0"/>
              <w:jc w:val="left"/>
              <w:rPr>
                <w:rFonts w:hint="default" w:ascii="宋体" w:hAnsi="宋体" w:eastAsia="宋体" w:cs="宋体"/>
                <w:b w:val="0"/>
                <w:bCs/>
                <w:sz w:val="21"/>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751F54B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地刀操作手柄</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63DE5C9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A8AED1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把</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6D4941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5</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50EE96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829298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045C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262"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0BE7DF1A">
            <w:pPr>
              <w:keepNext w:val="0"/>
              <w:keepLines w:val="0"/>
              <w:widowControl w:val="0"/>
              <w:numPr>
                <w:ilvl w:val="0"/>
                <w:numId w:val="38"/>
              </w:numPr>
              <w:suppressLineNumbers w:val="0"/>
              <w:adjustRightInd w:val="0"/>
              <w:snapToGrid w:val="0"/>
              <w:spacing w:before="0" w:beforeAutospacing="0" w:after="0" w:afterAutospacing="0" w:line="360" w:lineRule="auto"/>
              <w:ind w:left="664" w:leftChars="0" w:right="0" w:hanging="454" w:firstLineChars="0"/>
              <w:jc w:val="left"/>
              <w:rPr>
                <w:rFonts w:hint="default" w:ascii="宋体" w:hAnsi="宋体" w:eastAsia="宋体" w:cs="宋体"/>
                <w:b w:val="0"/>
                <w:bCs/>
                <w:sz w:val="21"/>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3BCBCEA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小车操作手柄</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377DF7A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6D6EC91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把</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0108C0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5</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0E2983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135AA2C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104E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262"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3615186">
            <w:pPr>
              <w:keepNext w:val="0"/>
              <w:keepLines w:val="0"/>
              <w:widowControl w:val="0"/>
              <w:numPr>
                <w:ilvl w:val="0"/>
                <w:numId w:val="38"/>
              </w:numPr>
              <w:suppressLineNumbers w:val="0"/>
              <w:adjustRightInd w:val="0"/>
              <w:snapToGrid w:val="0"/>
              <w:spacing w:before="0" w:beforeAutospacing="0" w:after="0" w:afterAutospacing="0" w:line="360" w:lineRule="auto"/>
              <w:ind w:left="664" w:leftChars="0" w:right="0" w:hanging="454" w:firstLineChars="0"/>
              <w:jc w:val="left"/>
              <w:rPr>
                <w:rFonts w:hint="default" w:ascii="宋体" w:hAnsi="宋体" w:eastAsia="宋体" w:cs="宋体"/>
                <w:b w:val="0"/>
                <w:bCs/>
                <w:sz w:val="21"/>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A4B6A9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小车转运小车</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27D9790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49C1BD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台</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0F7FCFE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4</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75F079B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590E38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7842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262"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8585131">
            <w:pPr>
              <w:keepNext w:val="0"/>
              <w:keepLines w:val="0"/>
              <w:widowControl w:val="0"/>
              <w:numPr>
                <w:ilvl w:val="0"/>
                <w:numId w:val="38"/>
              </w:numPr>
              <w:suppressLineNumbers w:val="0"/>
              <w:adjustRightInd w:val="0"/>
              <w:snapToGrid w:val="0"/>
              <w:spacing w:before="0" w:beforeAutospacing="0" w:after="0" w:afterAutospacing="0" w:line="360" w:lineRule="auto"/>
              <w:ind w:left="664" w:leftChars="0" w:right="0" w:hanging="454" w:firstLineChars="0"/>
              <w:jc w:val="left"/>
              <w:rPr>
                <w:rFonts w:hint="default" w:ascii="宋体" w:hAnsi="宋体" w:eastAsia="宋体" w:cs="宋体"/>
                <w:b w:val="0"/>
                <w:bCs/>
                <w:sz w:val="21"/>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5A8CCC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机械闭锁钥匙</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0E10BDB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2A4D8E6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套</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C29837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17E6A11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7EC4365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06B1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262"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5A372D5B">
            <w:pPr>
              <w:keepNext w:val="0"/>
              <w:keepLines w:val="0"/>
              <w:widowControl w:val="0"/>
              <w:numPr>
                <w:ilvl w:val="0"/>
                <w:numId w:val="38"/>
              </w:numPr>
              <w:suppressLineNumbers w:val="0"/>
              <w:adjustRightInd w:val="0"/>
              <w:snapToGrid w:val="0"/>
              <w:spacing w:before="0" w:beforeAutospacing="0" w:after="0" w:afterAutospacing="0" w:line="360" w:lineRule="auto"/>
              <w:ind w:left="664" w:leftChars="0" w:right="0" w:hanging="454" w:firstLineChars="0"/>
              <w:jc w:val="left"/>
              <w:rPr>
                <w:rFonts w:hint="default" w:ascii="宋体" w:hAnsi="宋体" w:eastAsia="宋体" w:cs="宋体"/>
                <w:b w:val="0"/>
                <w:bCs/>
                <w:sz w:val="21"/>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4AC3010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可调扭力扳手</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4261847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20-100NM</w:t>
            </w: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77E6B9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把</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16EA35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51331C9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3DED026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1E3E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262"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2A7FC46F">
            <w:pPr>
              <w:keepNext w:val="0"/>
              <w:keepLines w:val="0"/>
              <w:widowControl w:val="0"/>
              <w:numPr>
                <w:ilvl w:val="0"/>
                <w:numId w:val="38"/>
              </w:numPr>
              <w:suppressLineNumbers w:val="0"/>
              <w:adjustRightInd w:val="0"/>
              <w:snapToGrid w:val="0"/>
              <w:spacing w:before="0" w:beforeAutospacing="0" w:after="0" w:afterAutospacing="0" w:line="360" w:lineRule="auto"/>
              <w:ind w:left="664" w:leftChars="0" w:right="0" w:hanging="454" w:firstLineChars="0"/>
              <w:jc w:val="left"/>
              <w:rPr>
                <w:rFonts w:hint="default" w:ascii="宋体" w:hAnsi="宋体" w:eastAsia="宋体" w:cs="宋体"/>
                <w:b w:val="0"/>
                <w:bCs/>
                <w:sz w:val="21"/>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070AA75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cs="宋体"/>
                <w:b w:val="0"/>
                <w:bCs/>
                <w:snapToGrid/>
                <w:color w:val="000000"/>
                <w:kern w:val="0"/>
                <w:sz w:val="21"/>
                <w:szCs w:val="21"/>
                <w:lang w:val="en-US" w:eastAsia="zh-CN" w:bidi="ar"/>
              </w:rPr>
              <w:t>数字</w:t>
            </w:r>
            <w:r>
              <w:rPr>
                <w:rFonts w:hint="eastAsia" w:ascii="宋体" w:hAnsi="宋体" w:eastAsia="宋体" w:cs="宋体"/>
                <w:b w:val="0"/>
                <w:bCs/>
                <w:snapToGrid/>
                <w:color w:val="000000"/>
                <w:kern w:val="0"/>
                <w:sz w:val="21"/>
                <w:szCs w:val="21"/>
                <w:lang w:val="en-US" w:eastAsia="zh-CN" w:bidi="ar"/>
              </w:rPr>
              <w:t>钳形万用表</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1D3350A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F2DB7B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5EBB51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cs="宋体"/>
                <w:b w:val="0"/>
                <w:bCs/>
                <w:snapToGrid/>
                <w:color w:val="000000"/>
                <w:kern w:val="0"/>
                <w:sz w:val="21"/>
                <w:szCs w:val="21"/>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6CB8637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173E76F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0DCF7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262"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6C1CD186">
            <w:pPr>
              <w:keepNext w:val="0"/>
              <w:keepLines w:val="0"/>
              <w:widowControl w:val="0"/>
              <w:numPr>
                <w:ilvl w:val="0"/>
                <w:numId w:val="38"/>
              </w:numPr>
              <w:suppressLineNumbers w:val="0"/>
              <w:adjustRightInd w:val="0"/>
              <w:snapToGrid w:val="0"/>
              <w:spacing w:before="0" w:beforeAutospacing="0" w:after="0" w:afterAutospacing="0" w:line="360" w:lineRule="auto"/>
              <w:ind w:left="664" w:leftChars="0" w:right="0" w:hanging="454" w:firstLineChars="0"/>
              <w:jc w:val="left"/>
              <w:rPr>
                <w:rFonts w:hint="default" w:ascii="宋体" w:hAnsi="宋体" w:eastAsia="宋体" w:cs="宋体"/>
                <w:b w:val="0"/>
                <w:bCs/>
                <w:sz w:val="21"/>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174F777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cs="宋体"/>
                <w:b w:val="0"/>
                <w:bCs/>
                <w:snapToGrid/>
                <w:color w:val="000000"/>
                <w:kern w:val="0"/>
                <w:sz w:val="21"/>
                <w:szCs w:val="21"/>
                <w:lang w:val="en-US" w:eastAsia="zh-CN" w:bidi="ar"/>
              </w:rPr>
              <w:t>数字</w:t>
            </w:r>
            <w:r>
              <w:rPr>
                <w:rFonts w:hint="eastAsia" w:ascii="宋体" w:hAnsi="宋体" w:eastAsia="宋体" w:cs="宋体"/>
                <w:b w:val="0"/>
                <w:bCs/>
                <w:snapToGrid/>
                <w:color w:val="000000"/>
                <w:kern w:val="0"/>
                <w:sz w:val="21"/>
                <w:szCs w:val="21"/>
                <w:lang w:val="en-US" w:eastAsia="zh-CN" w:bidi="ar"/>
              </w:rPr>
              <w:t>万用表</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3FE316C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3308B94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2D398B1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cs="宋体"/>
                <w:b w:val="0"/>
                <w:bCs/>
                <w:snapToGrid/>
                <w:color w:val="000000"/>
                <w:kern w:val="0"/>
                <w:sz w:val="21"/>
                <w:szCs w:val="21"/>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2C624A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6558B40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6054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262"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4F56CA74">
            <w:pPr>
              <w:keepNext w:val="0"/>
              <w:keepLines w:val="0"/>
              <w:widowControl w:val="0"/>
              <w:numPr>
                <w:ilvl w:val="0"/>
                <w:numId w:val="38"/>
              </w:numPr>
              <w:suppressLineNumbers w:val="0"/>
              <w:adjustRightInd w:val="0"/>
              <w:snapToGrid w:val="0"/>
              <w:spacing w:before="0" w:beforeAutospacing="0" w:after="0" w:afterAutospacing="0" w:line="360" w:lineRule="auto"/>
              <w:ind w:left="664" w:leftChars="0" w:right="0" w:hanging="454" w:firstLineChars="0"/>
              <w:jc w:val="left"/>
              <w:rPr>
                <w:rFonts w:hint="default" w:ascii="宋体" w:hAnsi="宋体" w:eastAsia="宋体" w:cs="宋体"/>
                <w:b w:val="0"/>
                <w:bCs/>
                <w:sz w:val="21"/>
                <w:szCs w:val="21"/>
              </w:rPr>
            </w:pP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24C615B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电子绝缘电阻测试仪</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6106DFC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496C2B7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只</w:t>
            </w: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3AF8E95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cs="宋体"/>
                <w:b w:val="0"/>
                <w:bCs/>
                <w:snapToGrid/>
                <w:color w:val="000000"/>
                <w:kern w:val="0"/>
                <w:sz w:val="21"/>
                <w:szCs w:val="21"/>
                <w:lang w:val="en-US" w:eastAsia="zh-CN" w:bidi="ar"/>
              </w:rPr>
              <w:t>1</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5050A8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52C6D02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7DAB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30" w:type="dxa"/>
            <w:bottom w:w="0" w:type="dxa"/>
            <w:right w:w="30" w:type="dxa"/>
          </w:tblCellMar>
        </w:tblPrEx>
        <w:trPr>
          <w:trHeight w:val="331" w:hRule="atLeast"/>
        </w:trPr>
        <w:tc>
          <w:tcPr>
            <w:tcW w:w="568" w:type="dxa"/>
            <w:tcBorders>
              <w:top w:val="single" w:color="auto" w:sz="4" w:space="0"/>
              <w:left w:val="single" w:color="auto" w:sz="4" w:space="0"/>
              <w:bottom w:val="single" w:color="auto" w:sz="4" w:space="0"/>
              <w:right w:val="single" w:color="auto" w:sz="4" w:space="0"/>
            </w:tcBorders>
            <w:shd w:val="clear" w:color="auto" w:fill="auto"/>
            <w:vAlign w:val="center"/>
          </w:tcPr>
          <w:p w14:paraId="3141D6BC">
            <w:pPr>
              <w:keepNext w:val="0"/>
              <w:keepLines w:val="0"/>
              <w:widowControl w:val="0"/>
              <w:suppressLineNumbers w:val="0"/>
              <w:tabs>
                <w:tab w:val="left" w:pos="397"/>
              </w:tabs>
              <w:adjustRightInd w:val="0"/>
              <w:snapToGrid w:val="0"/>
              <w:spacing w:before="0" w:beforeAutospacing="0" w:after="0" w:afterAutospacing="0" w:line="360" w:lineRule="auto"/>
              <w:ind w:left="0" w:leftChars="0" w:right="0" w:firstLine="0" w:firstLineChars="0"/>
              <w:jc w:val="center"/>
              <w:rPr>
                <w:rFonts w:hint="default" w:ascii="宋体" w:hAnsi="宋体" w:eastAsia="宋体" w:cs="宋体"/>
                <w:b w:val="0"/>
                <w:bCs/>
                <w:sz w:val="21"/>
                <w:szCs w:val="21"/>
                <w:lang w:val="en-US" w:eastAsia="zh-CN"/>
              </w:rPr>
            </w:pPr>
            <w:r>
              <w:rPr>
                <w:rFonts w:hint="eastAsia" w:cs="宋体"/>
                <w:b w:val="0"/>
                <w:bCs/>
                <w:sz w:val="21"/>
                <w:szCs w:val="21"/>
                <w:lang w:val="en-US" w:eastAsia="zh-CN"/>
              </w:rPr>
              <w:t>10</w:t>
            </w:r>
          </w:p>
        </w:tc>
        <w:tc>
          <w:tcPr>
            <w:tcW w:w="1767" w:type="dxa"/>
            <w:tcBorders>
              <w:top w:val="single" w:color="auto" w:sz="4" w:space="0"/>
              <w:left w:val="single" w:color="auto" w:sz="4" w:space="0"/>
              <w:bottom w:val="single" w:color="auto" w:sz="4" w:space="0"/>
              <w:right w:val="single" w:color="auto" w:sz="4" w:space="0"/>
            </w:tcBorders>
            <w:shd w:val="clear" w:color="auto" w:fill="auto"/>
            <w:vAlign w:val="center"/>
          </w:tcPr>
          <w:p w14:paraId="54F53CC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投标方补充</w:t>
            </w:r>
          </w:p>
        </w:tc>
        <w:tc>
          <w:tcPr>
            <w:tcW w:w="1357" w:type="dxa"/>
            <w:tcBorders>
              <w:top w:val="single" w:color="auto" w:sz="4" w:space="0"/>
              <w:left w:val="single" w:color="auto" w:sz="4" w:space="0"/>
              <w:bottom w:val="single" w:color="auto" w:sz="4" w:space="0"/>
              <w:right w:val="single" w:color="auto" w:sz="4" w:space="0"/>
            </w:tcBorders>
            <w:shd w:val="clear" w:color="auto" w:fill="auto"/>
            <w:vAlign w:val="center"/>
          </w:tcPr>
          <w:p w14:paraId="232BA59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p>
        </w:tc>
        <w:tc>
          <w:tcPr>
            <w:tcW w:w="1027" w:type="dxa"/>
            <w:tcBorders>
              <w:top w:val="single" w:color="auto" w:sz="4" w:space="0"/>
              <w:left w:val="single" w:color="auto" w:sz="4" w:space="0"/>
              <w:bottom w:val="single" w:color="auto" w:sz="4" w:space="0"/>
              <w:right w:val="single" w:color="auto" w:sz="4" w:space="0"/>
            </w:tcBorders>
            <w:shd w:val="clear" w:color="auto" w:fill="auto"/>
            <w:vAlign w:val="center"/>
          </w:tcPr>
          <w:p w14:paraId="1C41C3D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p>
        </w:tc>
        <w:tc>
          <w:tcPr>
            <w:tcW w:w="1275" w:type="dxa"/>
            <w:tcBorders>
              <w:top w:val="single" w:color="auto" w:sz="4" w:space="0"/>
              <w:left w:val="single" w:color="auto" w:sz="4" w:space="0"/>
              <w:bottom w:val="single" w:color="auto" w:sz="4" w:space="0"/>
              <w:right w:val="single" w:color="auto" w:sz="4" w:space="0"/>
            </w:tcBorders>
            <w:shd w:val="clear" w:color="auto" w:fill="auto"/>
            <w:vAlign w:val="center"/>
          </w:tcPr>
          <w:p w14:paraId="66EC92C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44BA7F8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199" w:type="dxa"/>
            <w:tcBorders>
              <w:top w:val="single" w:color="auto" w:sz="4" w:space="0"/>
              <w:left w:val="single" w:color="auto" w:sz="4" w:space="0"/>
              <w:bottom w:val="single" w:color="auto" w:sz="4" w:space="0"/>
              <w:right w:val="single" w:color="auto" w:sz="4" w:space="0"/>
            </w:tcBorders>
            <w:shd w:val="clear" w:color="auto" w:fill="auto"/>
            <w:vAlign w:val="center"/>
          </w:tcPr>
          <w:p w14:paraId="29DFAFA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bl>
    <w:p w14:paraId="23684FAA">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工作范围</w:t>
      </w:r>
    </w:p>
    <w:p w14:paraId="6822CDC1">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lang w:val="en-US" w:eastAsia="zh-CN"/>
        </w:rPr>
        <w:t>EPC交钥匙工程。</w:t>
      </w:r>
    </w:p>
    <w:p w14:paraId="1EB86E8A">
      <w:pPr>
        <w:pStyle w:val="7"/>
        <w:widowControl/>
        <w:numPr>
          <w:ilvl w:val="3"/>
          <w:numId w:val="35"/>
        </w:numPr>
        <w:ind w:left="850" w:hanging="850"/>
        <w:rPr>
          <w:rFonts w:hint="eastAsia" w:ascii="宋体" w:hAnsi="宋体" w:eastAsia="宋体" w:cs="宋体"/>
          <w:b w:val="0"/>
          <w:sz w:val="21"/>
          <w:szCs w:val="21"/>
        </w:rPr>
      </w:pPr>
      <w:r>
        <w:rPr>
          <w:rFonts w:hint="eastAsia" w:ascii="宋体" w:hAnsi="宋体" w:eastAsia="宋体" w:cs="宋体"/>
          <w:b w:val="0"/>
          <w:sz w:val="21"/>
          <w:szCs w:val="21"/>
        </w:rPr>
        <w:t>投标方负责本次采购的货物从生产厂家至本项目工地现场的货物运输。负责完成设备安装、调试和试验工作，处理调试投运过程中出现的问题。</w:t>
      </w:r>
    </w:p>
    <w:p w14:paraId="0A38DEAB">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投标方负责完成设备的首次送电工作。</w:t>
      </w:r>
    </w:p>
    <w:p w14:paraId="34A05259">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投标方负责选派有经验的技术人员，对设备的安装、运行和维护人员免费培训。</w:t>
      </w:r>
    </w:p>
    <w:p w14:paraId="5C02A3AB">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投标方应负责各设备接口间的可靠和顺利连接。</w:t>
      </w:r>
    </w:p>
    <w:p w14:paraId="191D9874">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投标方负责保护定值计算、整定，并出具保护定值清单、计算书。</w:t>
      </w:r>
    </w:p>
    <w:p w14:paraId="199E7D62">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投标方负责按招标书要求按时、按质、按量提供技术资料。</w:t>
      </w:r>
    </w:p>
    <w:p w14:paraId="433B542C">
      <w:pPr>
        <w:pStyle w:val="5"/>
        <w:keepNext w:val="0"/>
        <w:keepLines w:val="0"/>
        <w:widowControl/>
        <w:numPr>
          <w:ilvl w:val="1"/>
          <w:numId w:val="35"/>
        </w:numPr>
        <w:suppressLineNumbers w:val="0"/>
        <w:ind w:left="0" w:leftChars="0" w:firstLine="0" w:firstLineChars="0"/>
        <w:jc w:val="left"/>
        <w:rPr>
          <w:rFonts w:hint="eastAsia" w:ascii="宋体" w:hAnsi="宋体" w:eastAsia="宋体" w:cs="宋体"/>
          <w:b w:val="0"/>
          <w:bCs/>
          <w:sz w:val="21"/>
          <w:szCs w:val="21"/>
        </w:rPr>
      </w:pPr>
      <w:r>
        <w:rPr>
          <w:rFonts w:hint="eastAsia" w:ascii="宋体" w:hAnsi="宋体" w:eastAsia="宋体" w:cs="宋体"/>
          <w:b w:val="0"/>
          <w:bCs/>
          <w:sz w:val="21"/>
          <w:szCs w:val="21"/>
        </w:rPr>
        <w:t>主要部件来源</w:t>
      </w:r>
    </w:p>
    <w:p w14:paraId="3ECFA7D4">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主要部件规格及来源见表2.4。</w:t>
      </w:r>
    </w:p>
    <w:tbl>
      <w:tblPr>
        <w:tblStyle w:val="90"/>
        <w:tblpPr w:leftFromText="180" w:rightFromText="180" w:vertAnchor="text" w:horzAnchor="page" w:tblpX="1787" w:tblpY="40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9"/>
        <w:gridCol w:w="2259"/>
        <w:gridCol w:w="1599"/>
        <w:gridCol w:w="885"/>
        <w:gridCol w:w="3928"/>
      </w:tblGrid>
      <w:tr w14:paraId="108B3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D7D7D7"/>
            <w:vAlign w:val="center"/>
          </w:tcPr>
          <w:p w14:paraId="1BA0EB69">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序号</w:t>
            </w:r>
          </w:p>
        </w:tc>
        <w:tc>
          <w:tcPr>
            <w:tcW w:w="1202" w:type="pct"/>
            <w:tcBorders>
              <w:top w:val="single" w:color="auto" w:sz="4" w:space="0"/>
              <w:left w:val="single" w:color="auto" w:sz="4" w:space="0"/>
              <w:bottom w:val="single" w:color="auto" w:sz="4" w:space="0"/>
              <w:right w:val="single" w:color="auto" w:sz="4" w:space="0"/>
            </w:tcBorders>
            <w:shd w:val="clear" w:color="auto" w:fill="D7D7D7"/>
            <w:vAlign w:val="center"/>
          </w:tcPr>
          <w:p w14:paraId="49369BB2">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部件名称</w:t>
            </w:r>
          </w:p>
        </w:tc>
        <w:tc>
          <w:tcPr>
            <w:tcW w:w="851" w:type="pct"/>
            <w:tcBorders>
              <w:top w:val="single" w:color="auto" w:sz="4" w:space="0"/>
              <w:left w:val="single" w:color="auto" w:sz="4" w:space="0"/>
              <w:bottom w:val="single" w:color="auto" w:sz="4" w:space="0"/>
              <w:right w:val="single" w:color="auto" w:sz="4" w:space="0"/>
            </w:tcBorders>
            <w:shd w:val="clear" w:color="auto" w:fill="D7D7D7"/>
            <w:vAlign w:val="center"/>
          </w:tcPr>
          <w:p w14:paraId="5743FC9B">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型号及规格</w:t>
            </w:r>
          </w:p>
        </w:tc>
        <w:tc>
          <w:tcPr>
            <w:tcW w:w="471" w:type="pct"/>
            <w:tcBorders>
              <w:top w:val="single" w:color="auto" w:sz="4" w:space="0"/>
              <w:left w:val="single" w:color="auto" w:sz="4" w:space="0"/>
              <w:bottom w:val="single" w:color="auto" w:sz="4" w:space="0"/>
              <w:right w:val="single" w:color="auto" w:sz="4" w:space="0"/>
            </w:tcBorders>
            <w:shd w:val="clear" w:color="auto" w:fill="D7D7D7"/>
            <w:vAlign w:val="center"/>
          </w:tcPr>
          <w:p w14:paraId="0EB4BB7A">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生产厂家</w:t>
            </w:r>
          </w:p>
        </w:tc>
        <w:tc>
          <w:tcPr>
            <w:tcW w:w="2090" w:type="pct"/>
            <w:tcBorders>
              <w:top w:val="single" w:color="auto" w:sz="4" w:space="0"/>
              <w:left w:val="single" w:color="auto" w:sz="4" w:space="0"/>
              <w:bottom w:val="single" w:color="auto" w:sz="4" w:space="0"/>
              <w:right w:val="single" w:color="auto" w:sz="4" w:space="0"/>
            </w:tcBorders>
            <w:shd w:val="clear" w:color="auto" w:fill="D7D7D7"/>
            <w:vAlign w:val="center"/>
          </w:tcPr>
          <w:p w14:paraId="5D64FC23">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推荐品牌</w:t>
            </w:r>
          </w:p>
        </w:tc>
      </w:tr>
      <w:tr w14:paraId="3892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2FDCD9AB">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354D3610">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10kV真空断路器</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E1161DE">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77DE911">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3F60115E">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ABB-VD4、西门子-3AE、施耐德-HVX</w:t>
            </w:r>
          </w:p>
        </w:tc>
      </w:tr>
      <w:tr w14:paraId="24CC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79B18904">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05642551">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电流互感器、电压互感器</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708369F">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735A6CD7">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12C9B673">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大连一互、大连二互、大连北方</w:t>
            </w:r>
          </w:p>
        </w:tc>
      </w:tr>
      <w:tr w14:paraId="0B40A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6E09DABC">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4F44493A">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lang w:val="en-US"/>
              </w:rPr>
            </w:pPr>
            <w:r>
              <w:rPr>
                <w:rFonts w:hint="eastAsia" w:ascii="宋体" w:hAnsi="宋体" w:eastAsia="宋体" w:cs="宋体"/>
                <w:b w:val="0"/>
                <w:bCs/>
                <w:snapToGrid/>
                <w:color w:val="000000"/>
                <w:kern w:val="0"/>
                <w:sz w:val="21"/>
                <w:szCs w:val="21"/>
                <w:lang w:val="en-US" w:eastAsia="zh-CN" w:bidi="ar"/>
              </w:rPr>
              <w:t>微机综合保护装置及电动机保护装置</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63F75D6">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1A823C3">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19125CFD">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国电南自、</w:t>
            </w:r>
            <w:r>
              <w:rPr>
                <w:rFonts w:hint="eastAsia" w:cs="宋体"/>
                <w:b w:val="0"/>
                <w:bCs/>
                <w:snapToGrid/>
                <w:color w:val="000000"/>
                <w:kern w:val="0"/>
                <w:sz w:val="21"/>
                <w:szCs w:val="21"/>
                <w:lang w:val="en-US" w:eastAsia="zh-CN" w:bidi="ar"/>
              </w:rPr>
              <w:t>国电</w:t>
            </w:r>
            <w:r>
              <w:rPr>
                <w:rFonts w:hint="eastAsia" w:ascii="宋体" w:hAnsi="宋体" w:eastAsia="宋体" w:cs="宋体"/>
                <w:b w:val="0"/>
                <w:bCs/>
                <w:snapToGrid/>
                <w:color w:val="000000"/>
                <w:kern w:val="0"/>
                <w:sz w:val="21"/>
                <w:szCs w:val="21"/>
                <w:lang w:val="en-US" w:eastAsia="zh-CN" w:bidi="ar"/>
              </w:rPr>
              <w:t>南瑞、长园深瑞</w:t>
            </w:r>
          </w:p>
        </w:tc>
      </w:tr>
      <w:tr w14:paraId="24727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40431283">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448203FB">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智能操控装置及多功能仪表</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1AC25B3">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4B23C379">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12086BAE">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珠海埃克森、南京振瑞、广东汉升</w:t>
            </w:r>
          </w:p>
        </w:tc>
      </w:tr>
      <w:tr w14:paraId="7A6B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2A843DC0">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5808B3E2">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五防装置</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784F08F">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F6905E3">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4E01ECEE">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珠海优特、长园共创、珠海华伟</w:t>
            </w:r>
          </w:p>
        </w:tc>
      </w:tr>
      <w:tr w14:paraId="45F92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0194C95A">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27E462FC">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框架式断路器、塑壳断路器、接触器</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13EE7289">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D467C66">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3980DD5E">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ABB（框架断路器E系列、塑壳断路器T系列、接触器A系列）、</w:t>
            </w:r>
          </w:p>
          <w:p w14:paraId="2C311A9A">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施耐德（框架断路器MT系列、塑壳断路器NSX系列、接触器LC系列）、</w:t>
            </w:r>
          </w:p>
          <w:p w14:paraId="64A1D764">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西门子（框架断路器3WL系列、塑壳断路器3VL系列、接触器3T系列）</w:t>
            </w:r>
          </w:p>
        </w:tc>
      </w:tr>
      <w:tr w14:paraId="2422A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1F78EE93">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0642B03C">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热继电器等其他电气元器件</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90FF903">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5D4939B8">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27CA91A6">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ABB、西门子、施耐德最新系列产品</w:t>
            </w:r>
          </w:p>
        </w:tc>
      </w:tr>
      <w:tr w14:paraId="2FE4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20787B09">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07B51B47">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软启动器</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3E12974D">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3ABD04DE">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28F4CB62">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ABB-PSTX系列、西门子-3RW44系列、施耐德-ATS48系列、丹佛斯-MCD600系列</w:t>
            </w:r>
          </w:p>
        </w:tc>
      </w:tr>
      <w:tr w14:paraId="5556E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6259697C">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4C0C22F1">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变频器</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759EB2A7">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172C4296">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3A824B9A">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ABB-ACS880、Siemens-G120/G130、Schneider-ATV930、Danfoss-FC302</w:t>
            </w:r>
          </w:p>
        </w:tc>
      </w:tr>
      <w:tr w14:paraId="0850F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6150A0CA">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326205C9">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变压器</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DC931D3">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19CD5FD">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62B160F5">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lang w:val="en-US"/>
              </w:rPr>
            </w:pPr>
            <w:r>
              <w:rPr>
                <w:rFonts w:hint="eastAsia" w:ascii="宋体" w:hAnsi="宋体" w:eastAsia="宋体" w:cs="宋体"/>
                <w:b w:val="0"/>
                <w:bCs/>
                <w:snapToGrid/>
                <w:color w:val="000000"/>
                <w:kern w:val="0"/>
                <w:sz w:val="21"/>
                <w:szCs w:val="21"/>
                <w:lang w:val="en-US" w:eastAsia="zh-CN" w:bidi="ar"/>
              </w:rPr>
              <w:t>西电、特变</w:t>
            </w:r>
            <w:r>
              <w:rPr>
                <w:rFonts w:hint="eastAsia" w:cs="宋体"/>
                <w:b w:val="0"/>
                <w:bCs/>
                <w:snapToGrid/>
                <w:color w:val="000000"/>
                <w:kern w:val="0"/>
                <w:sz w:val="21"/>
                <w:szCs w:val="21"/>
                <w:lang w:val="en-US" w:eastAsia="zh-CN" w:bidi="ar"/>
              </w:rPr>
              <w:t>、</w:t>
            </w:r>
            <w:r>
              <w:rPr>
                <w:rFonts w:hint="eastAsia" w:ascii="宋体" w:hAnsi="宋体" w:eastAsia="宋体" w:cs="宋体"/>
                <w:b w:val="0"/>
                <w:bCs/>
                <w:snapToGrid/>
                <w:color w:val="000000"/>
                <w:kern w:val="0"/>
                <w:sz w:val="21"/>
                <w:szCs w:val="21"/>
                <w:lang w:val="en-US" w:eastAsia="zh-CN" w:bidi="ar"/>
              </w:rPr>
              <w:t>泰开、许继、</w:t>
            </w:r>
            <w:r>
              <w:rPr>
                <w:rFonts w:hint="eastAsia" w:cs="宋体"/>
                <w:b w:val="0"/>
                <w:bCs/>
                <w:snapToGrid/>
                <w:color w:val="000000"/>
                <w:kern w:val="0"/>
                <w:sz w:val="21"/>
                <w:szCs w:val="21"/>
                <w:lang w:val="en-US" w:eastAsia="zh-CN" w:bidi="ar"/>
              </w:rPr>
              <w:t>顺特</w:t>
            </w:r>
          </w:p>
        </w:tc>
      </w:tr>
      <w:tr w14:paraId="3B3D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6DA3F258">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4DF4DF80">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岸电系统（成套配置）</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5F3FFDD">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6328CCE6">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4DAE14CC">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color w:val="000000"/>
                <w:kern w:val="2"/>
                <w:sz w:val="21"/>
                <w:szCs w:val="21"/>
                <w:lang w:val="en-US"/>
              </w:rPr>
            </w:pPr>
            <w:r>
              <w:rPr>
                <w:rFonts w:hint="eastAsia" w:ascii="宋体" w:hAnsi="宋体" w:eastAsia="宋体" w:cs="宋体"/>
                <w:b w:val="0"/>
                <w:bCs/>
                <w:snapToGrid/>
                <w:color w:val="000000"/>
                <w:kern w:val="2"/>
                <w:sz w:val="21"/>
                <w:szCs w:val="21"/>
                <w:lang w:val="en-US" w:eastAsia="zh-CN" w:bidi="ar"/>
              </w:rPr>
              <w:t>希望森兰、正泰船岸、卧龙荣信</w:t>
            </w:r>
          </w:p>
        </w:tc>
      </w:tr>
      <w:tr w14:paraId="5EE5F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321BCD8D">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491B36C6">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动力电缆及控制电缆</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5DB6EA7C">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4D07F37">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5C728108">
            <w:pPr>
              <w:pStyle w:val="84"/>
              <w:keepNext w:val="0"/>
              <w:keepLines w:val="0"/>
              <w:widowControl w:val="0"/>
              <w:suppressLineNumbers w:val="0"/>
              <w:kinsoku w:val="0"/>
              <w:overflowPunct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kern w:val="2"/>
                <w:sz w:val="21"/>
                <w:szCs w:val="21"/>
              </w:rPr>
            </w:pPr>
            <w:r>
              <w:rPr>
                <w:rFonts w:hint="eastAsia" w:ascii="宋体" w:hAnsi="宋体" w:eastAsia="宋体" w:cs="宋体"/>
                <w:b w:val="0"/>
                <w:bCs/>
                <w:snapToGrid/>
                <w:color w:val="000000"/>
                <w:kern w:val="2"/>
                <w:sz w:val="21"/>
                <w:szCs w:val="21"/>
                <w:lang w:val="en-US" w:eastAsia="zh-CN" w:bidi="ar"/>
              </w:rPr>
              <w:t>远东电缆有限公司、</w:t>
            </w:r>
          </w:p>
          <w:p w14:paraId="6AD22696">
            <w:pPr>
              <w:pStyle w:val="84"/>
              <w:keepNext w:val="0"/>
              <w:keepLines w:val="0"/>
              <w:widowControl w:val="0"/>
              <w:suppressLineNumbers w:val="0"/>
              <w:kinsoku w:val="0"/>
              <w:overflowPunct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kern w:val="2"/>
                <w:sz w:val="21"/>
                <w:szCs w:val="21"/>
              </w:rPr>
            </w:pPr>
            <w:r>
              <w:rPr>
                <w:rFonts w:hint="eastAsia" w:ascii="宋体" w:hAnsi="宋体" w:eastAsia="宋体" w:cs="宋体"/>
                <w:b w:val="0"/>
                <w:bCs/>
                <w:snapToGrid/>
                <w:color w:val="000000"/>
                <w:kern w:val="2"/>
                <w:sz w:val="21"/>
                <w:szCs w:val="21"/>
                <w:lang w:val="en-US" w:eastAsia="zh-CN" w:bidi="ar"/>
              </w:rPr>
              <w:t>宝胜科技创新股份有限公司、</w:t>
            </w:r>
          </w:p>
          <w:p w14:paraId="64D8838C">
            <w:pPr>
              <w:pStyle w:val="84"/>
              <w:keepNext w:val="0"/>
              <w:keepLines w:val="0"/>
              <w:widowControl w:val="0"/>
              <w:suppressLineNumbers w:val="0"/>
              <w:kinsoku w:val="0"/>
              <w:overflowPunct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kern w:val="2"/>
                <w:sz w:val="21"/>
                <w:szCs w:val="21"/>
              </w:rPr>
            </w:pPr>
            <w:r>
              <w:rPr>
                <w:rFonts w:hint="eastAsia" w:ascii="宋体" w:hAnsi="宋体" w:eastAsia="宋体" w:cs="宋体"/>
                <w:b w:val="0"/>
                <w:bCs/>
                <w:snapToGrid/>
                <w:color w:val="000000"/>
                <w:kern w:val="2"/>
                <w:sz w:val="21"/>
                <w:szCs w:val="21"/>
                <w:lang w:val="en-US" w:eastAsia="zh-CN" w:bidi="ar"/>
              </w:rPr>
              <w:t>江苏上上电缆集团有限公司、</w:t>
            </w:r>
          </w:p>
          <w:p w14:paraId="0743BF47">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2"/>
                <w:sz w:val="21"/>
                <w:szCs w:val="21"/>
                <w:lang w:val="en-US" w:eastAsia="zh-CN" w:bidi="ar"/>
              </w:rPr>
              <w:t>安徽天康（集团）股份有限公司</w:t>
            </w:r>
          </w:p>
        </w:tc>
      </w:tr>
      <w:tr w14:paraId="494E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07E3899D">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561CE237">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napToGrid/>
                <w:color w:val="000000"/>
                <w:kern w:val="0"/>
                <w:sz w:val="21"/>
                <w:szCs w:val="21"/>
                <w:lang w:val="en-US" w:eastAsia="zh-CN" w:bidi="ar"/>
              </w:rPr>
            </w:pPr>
            <w:r>
              <w:rPr>
                <w:rFonts w:hint="eastAsia" w:cs="宋体"/>
                <w:b w:val="0"/>
                <w:bCs/>
                <w:snapToGrid/>
                <w:color w:val="000000"/>
                <w:kern w:val="0"/>
                <w:sz w:val="21"/>
                <w:szCs w:val="21"/>
                <w:lang w:val="en-US" w:eastAsia="zh-CN" w:bidi="ar"/>
              </w:rPr>
              <w:t>电动机</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2E0AC0E5">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078184C9">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43447772">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bCs/>
                <w:snapToGrid/>
                <w:color w:val="000000"/>
                <w:kern w:val="2"/>
                <w:sz w:val="21"/>
                <w:szCs w:val="21"/>
                <w:lang w:val="en-US" w:eastAsia="zh-CN" w:bidi="ar"/>
              </w:rPr>
            </w:pPr>
            <w:r>
              <w:rPr>
                <w:rFonts w:hint="eastAsia"/>
                <w:bCs/>
                <w:color w:val="000000"/>
                <w:kern w:val="2"/>
                <w:szCs w:val="21"/>
                <w:lang w:eastAsia="zh-CN" w:bidi="ar"/>
              </w:rPr>
              <w:t>湘潭电机股份有限公司、上海电气集团上海电机厂有限公司、中国中车株洲电机有限公司</w:t>
            </w:r>
          </w:p>
        </w:tc>
      </w:tr>
      <w:tr w14:paraId="5001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 w:type="pct"/>
            <w:tcBorders>
              <w:top w:val="single" w:color="auto" w:sz="4" w:space="0"/>
              <w:left w:val="single" w:color="auto" w:sz="4" w:space="0"/>
              <w:bottom w:val="single" w:color="auto" w:sz="4" w:space="0"/>
              <w:right w:val="single" w:color="auto" w:sz="4" w:space="0"/>
            </w:tcBorders>
            <w:shd w:val="clear" w:color="auto" w:fill="auto"/>
            <w:vAlign w:val="center"/>
          </w:tcPr>
          <w:p w14:paraId="4BD1DBA7">
            <w:pPr>
              <w:keepNext w:val="0"/>
              <w:keepLines w:val="0"/>
              <w:widowControl/>
              <w:numPr>
                <w:ilvl w:val="0"/>
                <w:numId w:val="39"/>
              </w:numPr>
              <w:suppressLineNumbers w:val="0"/>
              <w:autoSpaceDE w:val="0"/>
              <w:autoSpaceDN/>
              <w:adjustRightInd w:val="0"/>
              <w:snapToGrid w:val="0"/>
              <w:spacing w:before="0" w:beforeAutospacing="0" w:after="0" w:afterAutospacing="0" w:line="360" w:lineRule="auto"/>
              <w:ind w:left="635" w:leftChars="0" w:right="0" w:rightChars="0" w:hanging="425" w:firstLineChars="0"/>
              <w:jc w:val="left"/>
              <w:rPr>
                <w:rFonts w:hint="default" w:ascii="宋体" w:hAnsi="宋体" w:eastAsia="宋体" w:cs="宋体"/>
                <w:b w:val="0"/>
                <w:bCs/>
                <w:sz w:val="21"/>
                <w:szCs w:val="21"/>
              </w:rPr>
            </w:pPr>
          </w:p>
        </w:tc>
        <w:tc>
          <w:tcPr>
            <w:tcW w:w="1202" w:type="pct"/>
            <w:tcBorders>
              <w:top w:val="single" w:color="auto" w:sz="4" w:space="0"/>
              <w:left w:val="single" w:color="auto" w:sz="4" w:space="0"/>
              <w:bottom w:val="single" w:color="auto" w:sz="4" w:space="0"/>
              <w:right w:val="single" w:color="auto" w:sz="4" w:space="0"/>
            </w:tcBorders>
            <w:shd w:val="clear" w:color="auto" w:fill="auto"/>
            <w:vAlign w:val="center"/>
          </w:tcPr>
          <w:p w14:paraId="1741A9AC">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napToGrid/>
                <w:color w:val="000000"/>
                <w:kern w:val="0"/>
                <w:sz w:val="21"/>
                <w:szCs w:val="21"/>
                <w:lang w:val="en-US" w:eastAsia="zh-CN" w:bidi="ar"/>
              </w:rPr>
            </w:pPr>
            <w:r>
              <w:rPr>
                <w:rFonts w:hint="eastAsia" w:cs="宋体"/>
                <w:b w:val="0"/>
                <w:bCs/>
                <w:snapToGrid/>
                <w:color w:val="000000"/>
                <w:kern w:val="0"/>
                <w:sz w:val="21"/>
                <w:szCs w:val="21"/>
                <w:lang w:val="en-US" w:eastAsia="zh-CN" w:bidi="ar"/>
              </w:rPr>
              <w:t>照明</w:t>
            </w:r>
          </w:p>
        </w:tc>
        <w:tc>
          <w:tcPr>
            <w:tcW w:w="851" w:type="pct"/>
            <w:tcBorders>
              <w:top w:val="single" w:color="auto" w:sz="4" w:space="0"/>
              <w:left w:val="single" w:color="auto" w:sz="4" w:space="0"/>
              <w:bottom w:val="single" w:color="auto" w:sz="4" w:space="0"/>
              <w:right w:val="single" w:color="auto" w:sz="4" w:space="0"/>
            </w:tcBorders>
            <w:shd w:val="clear" w:color="auto" w:fill="auto"/>
            <w:vAlign w:val="center"/>
          </w:tcPr>
          <w:p w14:paraId="46A843BB">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14:paraId="28BE3B6F">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default" w:ascii="宋体" w:hAnsi="宋体" w:eastAsia="宋体" w:cs="宋体"/>
                <w:b w:val="0"/>
                <w:bCs/>
                <w:sz w:val="21"/>
                <w:szCs w:val="21"/>
              </w:rPr>
            </w:pPr>
          </w:p>
        </w:tc>
        <w:tc>
          <w:tcPr>
            <w:tcW w:w="2090" w:type="pct"/>
            <w:tcBorders>
              <w:top w:val="single" w:color="auto" w:sz="4" w:space="0"/>
              <w:left w:val="single" w:color="auto" w:sz="4" w:space="0"/>
              <w:bottom w:val="single" w:color="auto" w:sz="4" w:space="0"/>
              <w:right w:val="single" w:color="auto" w:sz="4" w:space="0"/>
            </w:tcBorders>
            <w:shd w:val="clear" w:color="auto" w:fill="auto"/>
            <w:vAlign w:val="center"/>
          </w:tcPr>
          <w:p w14:paraId="70CD20E8">
            <w:pPr>
              <w:keepNext w:val="0"/>
              <w:keepLines w:val="0"/>
              <w:widowControl/>
              <w:suppressLineNumbers w:val="0"/>
              <w:autoSpaceDE w:val="0"/>
              <w:autoSpaceDN/>
              <w:adjustRightInd w:val="0"/>
              <w:snapToGrid w:val="0"/>
              <w:spacing w:before="0" w:beforeAutospacing="0" w:after="0" w:afterAutospacing="0" w:line="360" w:lineRule="auto"/>
              <w:ind w:left="0" w:leftChars="0" w:right="0" w:rightChars="0" w:firstLine="0" w:firstLineChars="0"/>
              <w:jc w:val="left"/>
              <w:rPr>
                <w:rFonts w:hint="eastAsia" w:ascii="宋体" w:hAnsi="宋体" w:eastAsia="宋体" w:cs="宋体"/>
                <w:b w:val="0"/>
                <w:bCs/>
                <w:snapToGrid/>
                <w:color w:val="000000"/>
                <w:kern w:val="2"/>
                <w:sz w:val="21"/>
                <w:szCs w:val="21"/>
                <w:lang w:val="en-US" w:eastAsia="zh-CN" w:bidi="ar"/>
              </w:rPr>
            </w:pPr>
            <w:r>
              <w:rPr>
                <w:rFonts w:hint="eastAsia"/>
                <w:bCs/>
                <w:color w:val="000000"/>
                <w:kern w:val="2"/>
                <w:szCs w:val="21"/>
                <w:lang w:eastAsia="zh-CN" w:bidi="ar"/>
              </w:rPr>
              <w:t>飞利浦、GE、欧斯朗、深圳市海洋王</w:t>
            </w:r>
          </w:p>
        </w:tc>
      </w:tr>
    </w:tbl>
    <w:p w14:paraId="4F52D9CB">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表2.4 主要元器件规格及来源一览表（空白处由投标方填写）</w:t>
      </w:r>
    </w:p>
    <w:p w14:paraId="74305B6B">
      <w:pPr>
        <w:pStyle w:val="4"/>
        <w:keepNext w:val="0"/>
        <w:keepLines w:val="0"/>
        <w:widowControl/>
        <w:numPr>
          <w:ilvl w:val="-1"/>
          <w:numId w:val="0"/>
        </w:numPr>
        <w:suppressLineNumbers w:val="0"/>
        <w:tabs>
          <w:tab w:val="left" w:pos="0"/>
        </w:tabs>
        <w:spacing w:before="120" w:beforeAutospacing="0" w:after="120" w:afterAutospacing="0"/>
        <w:ind w:left="0" w:firstLine="0"/>
        <w:jc w:val="left"/>
        <w:rPr>
          <w:rFonts w:hint="eastAsia" w:ascii="宋体" w:hAnsi="宋体" w:eastAsia="宋体" w:cs="宋体"/>
          <w:b w:val="0"/>
          <w:bCs/>
          <w:kern w:val="44"/>
          <w:sz w:val="21"/>
          <w:szCs w:val="21"/>
          <w:lang w:eastAsia="zh-CN"/>
        </w:rPr>
      </w:pPr>
      <w:r>
        <w:rPr>
          <w:rFonts w:hint="eastAsia" w:ascii="宋体" w:hAnsi="宋体" w:eastAsia="宋体" w:cs="宋体"/>
          <w:b w:val="0"/>
          <w:bCs/>
          <w:kern w:val="44"/>
          <w:sz w:val="21"/>
          <w:szCs w:val="21"/>
          <w:lang w:val="en-US" w:eastAsia="zh-CN"/>
        </w:rPr>
        <w:t>注：</w:t>
      </w:r>
      <w:r>
        <w:rPr>
          <w:rFonts w:hint="eastAsia"/>
          <w:b w:val="0"/>
          <w:bCs/>
          <w:kern w:val="44"/>
          <w:sz w:val="21"/>
          <w:szCs w:val="21"/>
        </w:rPr>
        <w:t>除招标文件所列品牌必须报价外，投标人均可另报价同等质量品牌，须提供所选品牌相当或优于招标文件要求品牌的证明文件等，在投标报价表中以最高价计入总价，最终由招标人选择。本标书中未列出的设备、材料，投标方需另行采购的，投标方应选择进口或国产优质产品，最终由招标人确定</w:t>
      </w:r>
      <w:r>
        <w:rPr>
          <w:rFonts w:hint="eastAsia" w:ascii="宋体" w:hAnsi="宋体" w:eastAsia="宋体" w:cs="宋体"/>
          <w:b w:val="0"/>
          <w:bCs/>
          <w:kern w:val="44"/>
          <w:sz w:val="21"/>
          <w:szCs w:val="21"/>
          <w:lang w:eastAsia="zh-CN"/>
        </w:rPr>
        <w:t>。</w:t>
      </w:r>
    </w:p>
    <w:p w14:paraId="397C3354">
      <w:pPr>
        <w:pStyle w:val="4"/>
        <w:keepNext w:val="0"/>
        <w:keepLines w:val="0"/>
        <w:widowControl/>
        <w:numPr>
          <w:ilvl w:val="0"/>
          <w:numId w:val="35"/>
        </w:numPr>
        <w:suppressLineNumbers w:val="0"/>
        <w:spacing w:before="120" w:beforeAutospacing="0" w:after="120" w:afterAutospacing="0"/>
        <w:ind w:left="0" w:firstLine="0"/>
        <w:jc w:val="left"/>
        <w:rPr>
          <w:rFonts w:hint="eastAsia" w:ascii="宋体" w:hAnsi="宋体" w:eastAsia="宋体" w:cs="宋体"/>
          <w:b w:val="0"/>
          <w:bCs/>
          <w:kern w:val="44"/>
          <w:sz w:val="21"/>
          <w:szCs w:val="21"/>
        </w:rPr>
      </w:pPr>
      <w:r>
        <w:rPr>
          <w:rFonts w:hint="eastAsia" w:ascii="宋体" w:hAnsi="宋体" w:eastAsia="宋体" w:cs="宋体"/>
          <w:b w:val="0"/>
          <w:bCs/>
          <w:kern w:val="44"/>
          <w:sz w:val="21"/>
          <w:szCs w:val="21"/>
        </w:rPr>
        <w:t>技术要求</w:t>
      </w:r>
    </w:p>
    <w:p w14:paraId="43B433D3">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设计、制造、检验标准</w:t>
      </w:r>
    </w:p>
    <w:p w14:paraId="3B5838D8">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产品设计、制造和检验应符合国家及行业相关技术规范和标准，具体包括但不限于以下内容：</w:t>
      </w:r>
    </w:p>
    <w:p w14:paraId="4A4BD28F">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GB156</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标准电压</w:t>
      </w:r>
    </w:p>
    <w:p w14:paraId="36F0DC31">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GB191</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包装贮运标志</w:t>
      </w:r>
    </w:p>
    <w:p w14:paraId="5263683B">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GB311.1</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高压输变电设备的绝缘配合</w:t>
      </w:r>
    </w:p>
    <w:p w14:paraId="6C9E8F68">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GB763</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交流高压电器在长期工作时的发热</w:t>
      </w:r>
    </w:p>
    <w:p w14:paraId="1FE88BF7">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GB1207</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电压互感器</w:t>
      </w:r>
    </w:p>
    <w:p w14:paraId="038F9F7C">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GB1208</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电流互感器</w:t>
      </w:r>
    </w:p>
    <w:p w14:paraId="4CA79729">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GB1984</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高压交流断路器</w:t>
      </w:r>
    </w:p>
    <w:p w14:paraId="146918B9">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GB1985</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高压交流隔离开关和控制设备标准的共用技术要求</w:t>
      </w:r>
    </w:p>
    <w:p w14:paraId="24E83EE2">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GB2900</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电工名词术语</w:t>
      </w:r>
    </w:p>
    <w:p w14:paraId="75719E77">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GB3309</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高压开关设备常温下的机械试验</w:t>
      </w:r>
    </w:p>
    <w:p w14:paraId="21614DA0">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GB3804</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3.6-40.5kV高压交流负荷开关</w:t>
      </w:r>
    </w:p>
    <w:p w14:paraId="748316D5">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GB3906</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3.6-40.5kV交流金属封闭开关设备和控制设备</w:t>
      </w:r>
    </w:p>
    <w:p w14:paraId="2174260A">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GB4064</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电气设备安全设计导则</w:t>
      </w:r>
    </w:p>
    <w:p w14:paraId="28DFAC33">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GB5027</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电力设备典型消防规程</w:t>
      </w:r>
    </w:p>
    <w:p w14:paraId="29646DB8">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GB7354</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局部放电测量</w:t>
      </w:r>
    </w:p>
    <w:p w14:paraId="53C3C764">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GB11021</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电气绝缘的耐热性评定和分级</w:t>
      </w:r>
    </w:p>
    <w:p w14:paraId="2EDDC06B">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GB11022</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高压开关设备和控制设备标准的共用技术要求</w:t>
      </w:r>
    </w:p>
    <w:p w14:paraId="44F2D36D">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GB11032</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交流无间隙金属氧化物避雷器</w:t>
      </w:r>
    </w:p>
    <w:p w14:paraId="7436E5F9">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GB16926</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高压交流负荷开关熔断器组合电器</w:t>
      </w:r>
    </w:p>
    <w:p w14:paraId="21EE9675">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GB50150</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电气装置安装工程电气设备交接试验标准</w:t>
      </w:r>
    </w:p>
    <w:p w14:paraId="3BEF88BF">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GB50229</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火力发电厂与变电所设计防火规范</w:t>
      </w:r>
    </w:p>
    <w:p w14:paraId="5C989704">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GB/T15166.2</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高压交流熔断器第2部分：限流熔断器</w:t>
      </w:r>
    </w:p>
    <w:p w14:paraId="7A3F4DA6">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GB/T16927.1</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高电压试验技术第一部分：一般定义及试验要求</w:t>
      </w:r>
    </w:p>
    <w:p w14:paraId="2A2D2377">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GB/T16927.2</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高电压试验技术第二部分：测量系统</w:t>
      </w:r>
    </w:p>
    <w:p w14:paraId="5A988305">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DL/T402</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高压交流断路器订货技术条件</w:t>
      </w:r>
    </w:p>
    <w:p w14:paraId="547BCD6E">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DL/T403</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12~40.5kV高压真空断路器订货技术条件</w:t>
      </w:r>
    </w:p>
    <w:p w14:paraId="752FCB8F">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DL/T404</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3.6kV~40.5kV交流金属封闭开关设备和控制设备</w:t>
      </w:r>
    </w:p>
    <w:p w14:paraId="2DF06A58">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DL/T486</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交流高压隔离开关和接地开关</w:t>
      </w:r>
    </w:p>
    <w:p w14:paraId="7B88EC80">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DL/T593</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高压开关设备的共用订货技术条件</w:t>
      </w:r>
    </w:p>
    <w:p w14:paraId="78A02B8C">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DL/T596</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电力设备预防性试验规程</w:t>
      </w:r>
    </w:p>
    <w:p w14:paraId="027CAFA0">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DL/T615</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交流高压断路器参数选用导则</w:t>
      </w:r>
    </w:p>
    <w:p w14:paraId="77258FC4">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DL/T620</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交流电气装置的过电压保护和绝缘配合</w:t>
      </w:r>
    </w:p>
    <w:p w14:paraId="584DA392">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DL/T1535</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10~35kV干式空心限流电抗器使用导则</w:t>
      </w:r>
    </w:p>
    <w:p w14:paraId="3B60D392">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IEC60051</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直接动作指示模拟电气测量仪器及其附件</w:t>
      </w:r>
    </w:p>
    <w:p w14:paraId="23992AB8">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IEC60185</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电流互感器</w:t>
      </w:r>
    </w:p>
    <w:p w14:paraId="2DAF77E3">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IEC60298</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额定电压1kV及以上52kV及以下交流金属封闭开关设备和控制设备</w:t>
      </w:r>
    </w:p>
    <w:p w14:paraId="00B748A5">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IEC60694</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高压开关设备和控制设备共用技术要求</w:t>
      </w:r>
    </w:p>
    <w:p w14:paraId="346A297A">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IEC62271</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高压开关设备和控制设备</w:t>
      </w:r>
    </w:p>
    <w:p w14:paraId="1F1772A2">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IEC600060</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高压测试技术</w:t>
      </w:r>
    </w:p>
    <w:p w14:paraId="6DF7B7E6">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IEEE37.013</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以对称电流为基础的交流高压发电机断路器标准</w:t>
      </w:r>
    </w:p>
    <w:p w14:paraId="1CE662EE">
      <w:pPr>
        <w:keepNext w:val="0"/>
        <w:keepLines w:val="0"/>
        <w:widowControl w:val="0"/>
        <w:suppressLineNumbers w:val="0"/>
        <w:adjustRightInd w:val="0"/>
        <w:snapToGrid w:val="0"/>
        <w:spacing w:before="0" w:beforeAutospacing="0" w:after="0" w:afterAutospacing="0" w:line="360" w:lineRule="auto"/>
        <w:ind w:left="1680" w:leftChars="200" w:right="0" w:hanging="1260" w:hangingChars="6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SD/T318</w:t>
      </w:r>
      <w:r>
        <w:rPr>
          <w:rFonts w:hint="eastAsia" w:ascii="宋体" w:hAnsi="宋体" w:eastAsia="宋体" w:cs="宋体"/>
          <w:b w:val="0"/>
          <w:bCs/>
          <w:snapToGrid/>
          <w:color w:val="000000"/>
          <w:kern w:val="0"/>
          <w:sz w:val="21"/>
          <w:szCs w:val="21"/>
          <w:lang w:val="en-US" w:eastAsia="zh-CN" w:bidi="ar"/>
        </w:rPr>
        <w:tab/>
      </w:r>
      <w:r>
        <w:rPr>
          <w:rFonts w:hint="eastAsia" w:ascii="宋体" w:hAnsi="宋体" w:eastAsia="宋体" w:cs="宋体"/>
          <w:b w:val="0"/>
          <w:bCs/>
          <w:snapToGrid/>
          <w:color w:val="000000"/>
          <w:kern w:val="0"/>
          <w:sz w:val="21"/>
          <w:szCs w:val="21"/>
          <w:lang w:val="en-US" w:eastAsia="zh-CN" w:bidi="ar"/>
        </w:rPr>
        <w:t>高压开关柜闭锁装置技术条件</w:t>
      </w:r>
    </w:p>
    <w:p w14:paraId="158B9ED8">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以及其它相关标准。</w:t>
      </w:r>
    </w:p>
    <w:p w14:paraId="245FFC7A">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以上标准按最新版本执行。各执行标准如有类似条款，则以要求高者为准。</w:t>
      </w:r>
    </w:p>
    <w:p w14:paraId="6C980EA7">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基本技术参数</w:t>
      </w:r>
    </w:p>
    <w:p w14:paraId="7676F283">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KYN28A-12开关柜基本技术参数详见表4.1。</w:t>
      </w:r>
    </w:p>
    <w:p w14:paraId="15D05D18">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表4.1 KYN28A-12开关柜基本技术参数表</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3"/>
        <w:gridCol w:w="891"/>
        <w:gridCol w:w="2612"/>
        <w:gridCol w:w="523"/>
        <w:gridCol w:w="1006"/>
        <w:gridCol w:w="1007"/>
        <w:gridCol w:w="2168"/>
      </w:tblGrid>
      <w:tr w14:paraId="4975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13" w:type="dxa"/>
            <w:tcBorders>
              <w:top w:val="single" w:color="auto" w:sz="4" w:space="0"/>
              <w:left w:val="single" w:color="auto" w:sz="4" w:space="0"/>
              <w:bottom w:val="single" w:color="auto" w:sz="4" w:space="0"/>
              <w:right w:val="single" w:color="auto" w:sz="4" w:space="0"/>
            </w:tcBorders>
            <w:shd w:val="clear" w:color="auto" w:fill="D7D7D7"/>
            <w:vAlign w:val="center"/>
          </w:tcPr>
          <w:p w14:paraId="45BCB48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序号</w:t>
            </w:r>
          </w:p>
        </w:tc>
        <w:tc>
          <w:tcPr>
            <w:tcW w:w="3503" w:type="dxa"/>
            <w:gridSpan w:val="2"/>
            <w:tcBorders>
              <w:top w:val="single" w:color="auto" w:sz="4" w:space="0"/>
              <w:left w:val="single" w:color="auto" w:sz="4" w:space="0"/>
              <w:bottom w:val="single" w:color="auto" w:sz="4" w:space="0"/>
              <w:right w:val="single" w:color="auto" w:sz="4" w:space="0"/>
            </w:tcBorders>
            <w:shd w:val="clear" w:color="auto" w:fill="D7D7D7"/>
            <w:vAlign w:val="center"/>
          </w:tcPr>
          <w:p w14:paraId="7D0F025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项目</w:t>
            </w:r>
          </w:p>
        </w:tc>
        <w:tc>
          <w:tcPr>
            <w:tcW w:w="523" w:type="dxa"/>
            <w:tcBorders>
              <w:top w:val="single" w:color="auto" w:sz="4" w:space="0"/>
              <w:left w:val="single" w:color="auto" w:sz="4" w:space="0"/>
              <w:bottom w:val="single" w:color="auto" w:sz="4" w:space="0"/>
              <w:right w:val="single" w:color="auto" w:sz="4" w:space="0"/>
            </w:tcBorders>
            <w:shd w:val="clear" w:color="auto" w:fill="D7D7D7"/>
            <w:vAlign w:val="center"/>
          </w:tcPr>
          <w:p w14:paraId="25C368A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单位</w:t>
            </w:r>
          </w:p>
        </w:tc>
        <w:tc>
          <w:tcPr>
            <w:tcW w:w="1006" w:type="dxa"/>
            <w:tcBorders>
              <w:top w:val="single" w:color="auto" w:sz="4" w:space="0"/>
              <w:left w:val="single" w:color="auto" w:sz="4" w:space="0"/>
              <w:bottom w:val="single" w:color="auto" w:sz="4" w:space="0"/>
              <w:right w:val="single" w:color="auto" w:sz="4" w:space="0"/>
            </w:tcBorders>
            <w:shd w:val="clear" w:color="auto" w:fill="D7D7D7"/>
            <w:vAlign w:val="center"/>
          </w:tcPr>
          <w:p w14:paraId="6CDC689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招标方要求值</w:t>
            </w:r>
          </w:p>
        </w:tc>
        <w:tc>
          <w:tcPr>
            <w:tcW w:w="1007" w:type="dxa"/>
            <w:tcBorders>
              <w:top w:val="single" w:color="auto" w:sz="4" w:space="0"/>
              <w:left w:val="single" w:color="auto" w:sz="4" w:space="0"/>
              <w:bottom w:val="single" w:color="auto" w:sz="4" w:space="0"/>
              <w:right w:val="single" w:color="auto" w:sz="4" w:space="0"/>
            </w:tcBorders>
            <w:shd w:val="clear" w:color="auto" w:fill="D7D7D7"/>
            <w:vAlign w:val="center"/>
          </w:tcPr>
          <w:p w14:paraId="2393498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投标方保证值</w:t>
            </w:r>
          </w:p>
        </w:tc>
        <w:tc>
          <w:tcPr>
            <w:tcW w:w="2168" w:type="dxa"/>
            <w:tcBorders>
              <w:top w:val="single" w:color="auto" w:sz="4" w:space="0"/>
              <w:left w:val="single" w:color="auto" w:sz="4" w:space="0"/>
              <w:bottom w:val="single" w:color="auto" w:sz="4" w:space="0"/>
              <w:right w:val="single" w:color="auto" w:sz="4" w:space="0"/>
            </w:tcBorders>
            <w:shd w:val="clear" w:color="auto" w:fill="D7D7D7"/>
            <w:vAlign w:val="center"/>
          </w:tcPr>
          <w:p w14:paraId="469796B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备注</w:t>
            </w:r>
          </w:p>
        </w:tc>
      </w:tr>
      <w:tr w14:paraId="4FC73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03DBCB2">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0D4F33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额定电压</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1AECD48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kV</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3EC374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12</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30A14DE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00C562F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7553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097E059C">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891" w:type="dxa"/>
            <w:vMerge w:val="restart"/>
            <w:tcBorders>
              <w:top w:val="nil"/>
              <w:left w:val="single" w:color="auto" w:sz="4" w:space="0"/>
              <w:bottom w:val="single" w:color="auto" w:sz="4" w:space="0"/>
              <w:right w:val="single" w:color="auto" w:sz="4" w:space="0"/>
            </w:tcBorders>
            <w:shd w:val="clear" w:color="auto" w:fill="auto"/>
            <w:vAlign w:val="center"/>
          </w:tcPr>
          <w:p w14:paraId="02C36E2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额定绝缘水平</w:t>
            </w: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0170DD7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1分钟工频耐压（有效值）</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23CD66D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kV</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DCD96C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≧42</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10006A5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7B12B40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36855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447C3851">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891" w:type="dxa"/>
            <w:vMerge w:val="continue"/>
            <w:tcBorders>
              <w:top w:val="nil"/>
              <w:left w:val="single" w:color="auto" w:sz="4" w:space="0"/>
              <w:bottom w:val="single" w:color="auto" w:sz="4" w:space="0"/>
              <w:right w:val="single" w:color="auto" w:sz="4" w:space="0"/>
            </w:tcBorders>
            <w:shd w:val="clear" w:color="auto" w:fill="auto"/>
            <w:vAlign w:val="center"/>
          </w:tcPr>
          <w:p w14:paraId="5E98E49F">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4224A53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雷电冲击耐压（峰值）</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50DDEEE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kV</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7D47643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≧75</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5E04C37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4D70BF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226D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1DFA34D">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6F542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额定频率</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5BA0D19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Hz</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228EA08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50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334A7FD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573DC3C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2FF1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657F58EC">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558A68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额定短路开断电流</w:t>
            </w:r>
          </w:p>
        </w:tc>
        <w:tc>
          <w:tcPr>
            <w:tcW w:w="523" w:type="dxa"/>
            <w:vMerge w:val="restart"/>
            <w:tcBorders>
              <w:top w:val="nil"/>
              <w:left w:val="single" w:color="auto" w:sz="4" w:space="0"/>
              <w:bottom w:val="single" w:color="auto" w:sz="4" w:space="0"/>
              <w:right w:val="single" w:color="auto" w:sz="4" w:space="0"/>
            </w:tcBorders>
            <w:shd w:val="clear" w:color="auto" w:fill="auto"/>
            <w:vAlign w:val="center"/>
          </w:tcPr>
          <w:p w14:paraId="00DA08A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kA</w:t>
            </w:r>
          </w:p>
        </w:tc>
        <w:tc>
          <w:tcPr>
            <w:tcW w:w="1006" w:type="dxa"/>
            <w:vMerge w:val="restart"/>
            <w:tcBorders>
              <w:top w:val="nil"/>
              <w:left w:val="single" w:color="auto" w:sz="4" w:space="0"/>
              <w:bottom w:val="single" w:color="auto" w:sz="4" w:space="0"/>
              <w:right w:val="single" w:color="auto" w:sz="4" w:space="0"/>
            </w:tcBorders>
            <w:shd w:val="clear" w:color="auto" w:fill="auto"/>
            <w:vAlign w:val="center"/>
          </w:tcPr>
          <w:p w14:paraId="119378D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按图纸（但不得低于规范标准要求的最低值）</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54CCF43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restart"/>
            <w:tcBorders>
              <w:top w:val="nil"/>
              <w:left w:val="single" w:color="auto" w:sz="4" w:space="0"/>
              <w:bottom w:val="single" w:color="auto" w:sz="4" w:space="0"/>
              <w:right w:val="single" w:color="auto" w:sz="4" w:space="0"/>
            </w:tcBorders>
            <w:shd w:val="clear" w:color="auto" w:fill="auto"/>
            <w:vAlign w:val="center"/>
          </w:tcPr>
          <w:p w14:paraId="20108FB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46F146E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21ACB77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6785FAB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5440134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6ED213C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2FB72E5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5E67D86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63B1C8B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29CDBF4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681BC19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p w14:paraId="09AB49E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63FBA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3A03ED32">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350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F9FA6D4">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523" w:type="dxa"/>
            <w:vMerge w:val="continue"/>
            <w:tcBorders>
              <w:top w:val="nil"/>
              <w:left w:val="single" w:color="auto" w:sz="4" w:space="0"/>
              <w:bottom w:val="single" w:color="auto" w:sz="4" w:space="0"/>
              <w:right w:val="single" w:color="auto" w:sz="4" w:space="0"/>
            </w:tcBorders>
            <w:shd w:val="clear" w:color="auto" w:fill="auto"/>
            <w:vAlign w:val="center"/>
          </w:tcPr>
          <w:p w14:paraId="16B3A4CD">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46FA9082">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7F29D9B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61C1A730">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46A7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4C3399B6">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5675AD7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额定短路关合电流</w:t>
            </w:r>
          </w:p>
        </w:tc>
        <w:tc>
          <w:tcPr>
            <w:tcW w:w="523" w:type="dxa"/>
            <w:vMerge w:val="restart"/>
            <w:tcBorders>
              <w:top w:val="nil"/>
              <w:left w:val="single" w:color="auto" w:sz="4" w:space="0"/>
              <w:bottom w:val="single" w:color="auto" w:sz="4" w:space="0"/>
              <w:right w:val="single" w:color="auto" w:sz="4" w:space="0"/>
            </w:tcBorders>
            <w:shd w:val="clear" w:color="auto" w:fill="auto"/>
            <w:vAlign w:val="center"/>
          </w:tcPr>
          <w:p w14:paraId="0BB153B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kA</w:t>
            </w: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60547BFA">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380E544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485B81D9">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4F431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13B1CC1E">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350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51FC8D9">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523" w:type="dxa"/>
            <w:vMerge w:val="continue"/>
            <w:tcBorders>
              <w:top w:val="nil"/>
              <w:left w:val="single" w:color="auto" w:sz="4" w:space="0"/>
              <w:bottom w:val="single" w:color="auto" w:sz="4" w:space="0"/>
              <w:right w:val="single" w:color="auto" w:sz="4" w:space="0"/>
            </w:tcBorders>
            <w:shd w:val="clear" w:color="auto" w:fill="auto"/>
            <w:vAlign w:val="center"/>
          </w:tcPr>
          <w:p w14:paraId="19746ECC">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71875D39">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4C40BF9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07D34159">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7D8F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5D722350">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324877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4秒热稳定电流（有效值）</w:t>
            </w:r>
          </w:p>
        </w:tc>
        <w:tc>
          <w:tcPr>
            <w:tcW w:w="523" w:type="dxa"/>
            <w:vMerge w:val="restart"/>
            <w:tcBorders>
              <w:top w:val="nil"/>
              <w:left w:val="single" w:color="auto" w:sz="4" w:space="0"/>
              <w:bottom w:val="single" w:color="auto" w:sz="4" w:space="0"/>
              <w:right w:val="single" w:color="auto" w:sz="4" w:space="0"/>
            </w:tcBorders>
            <w:shd w:val="clear" w:color="auto" w:fill="auto"/>
            <w:vAlign w:val="center"/>
          </w:tcPr>
          <w:p w14:paraId="1F64034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kA</w:t>
            </w: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2B418506">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73D57D3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1062008F">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008D3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0B0CD9CF">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350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1381AAE">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523" w:type="dxa"/>
            <w:vMerge w:val="continue"/>
            <w:tcBorders>
              <w:top w:val="nil"/>
              <w:left w:val="single" w:color="auto" w:sz="4" w:space="0"/>
              <w:bottom w:val="single" w:color="auto" w:sz="4" w:space="0"/>
              <w:right w:val="single" w:color="auto" w:sz="4" w:space="0"/>
            </w:tcBorders>
            <w:shd w:val="clear" w:color="auto" w:fill="auto"/>
            <w:vAlign w:val="center"/>
          </w:tcPr>
          <w:p w14:paraId="77CF96F2">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619A899D">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20F7F90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5D45A0E7">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2535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1B1CC025">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0E9FFC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额定动稳定电流（峰值）</w:t>
            </w:r>
          </w:p>
        </w:tc>
        <w:tc>
          <w:tcPr>
            <w:tcW w:w="523" w:type="dxa"/>
            <w:vMerge w:val="restart"/>
            <w:tcBorders>
              <w:top w:val="nil"/>
              <w:left w:val="single" w:color="auto" w:sz="4" w:space="0"/>
              <w:bottom w:val="single" w:color="auto" w:sz="4" w:space="0"/>
              <w:right w:val="single" w:color="auto" w:sz="4" w:space="0"/>
            </w:tcBorders>
            <w:shd w:val="clear" w:color="auto" w:fill="auto"/>
            <w:vAlign w:val="center"/>
          </w:tcPr>
          <w:p w14:paraId="0A71A13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kA</w:t>
            </w: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4D15CF3F">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2FE2B0C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212018F7">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1A67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1BA8F652">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350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782EDB8">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523" w:type="dxa"/>
            <w:vMerge w:val="continue"/>
            <w:tcBorders>
              <w:top w:val="nil"/>
              <w:left w:val="single" w:color="auto" w:sz="4" w:space="0"/>
              <w:bottom w:val="single" w:color="auto" w:sz="4" w:space="0"/>
              <w:right w:val="single" w:color="auto" w:sz="4" w:space="0"/>
            </w:tcBorders>
            <w:shd w:val="clear" w:color="auto" w:fill="auto"/>
            <w:vAlign w:val="center"/>
          </w:tcPr>
          <w:p w14:paraId="09DB8651">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0CC7933D">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2576B08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01DE3B02">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2311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49CF8722">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23CD866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主母线额定电流</w:t>
            </w:r>
          </w:p>
        </w:tc>
        <w:tc>
          <w:tcPr>
            <w:tcW w:w="523" w:type="dxa"/>
            <w:vMerge w:val="restart"/>
            <w:tcBorders>
              <w:top w:val="nil"/>
              <w:left w:val="single" w:color="auto" w:sz="4" w:space="0"/>
              <w:bottom w:val="single" w:color="auto" w:sz="4" w:space="0"/>
              <w:right w:val="single" w:color="auto" w:sz="4" w:space="0"/>
            </w:tcBorders>
            <w:shd w:val="clear" w:color="auto" w:fill="auto"/>
            <w:vAlign w:val="center"/>
          </w:tcPr>
          <w:p w14:paraId="410491A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w:t>
            </w: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65A745A0">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5137C71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3E5A537E">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7530C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545682AD">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350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3A979A4">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523" w:type="dxa"/>
            <w:vMerge w:val="continue"/>
            <w:tcBorders>
              <w:top w:val="nil"/>
              <w:left w:val="single" w:color="auto" w:sz="4" w:space="0"/>
              <w:bottom w:val="single" w:color="auto" w:sz="4" w:space="0"/>
              <w:right w:val="single" w:color="auto" w:sz="4" w:space="0"/>
            </w:tcBorders>
            <w:shd w:val="clear" w:color="auto" w:fill="auto"/>
            <w:vAlign w:val="center"/>
          </w:tcPr>
          <w:p w14:paraId="76E0D49F">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3215CBDF">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7676E23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0C2D4349">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7FBE4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7D532675">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3991830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主母线规格</w:t>
            </w:r>
          </w:p>
        </w:tc>
        <w:tc>
          <w:tcPr>
            <w:tcW w:w="523" w:type="dxa"/>
            <w:vMerge w:val="restart"/>
            <w:tcBorders>
              <w:top w:val="nil"/>
              <w:left w:val="single" w:color="auto" w:sz="4" w:space="0"/>
              <w:bottom w:val="single" w:color="auto" w:sz="4" w:space="0"/>
              <w:right w:val="single" w:color="auto" w:sz="4" w:space="0"/>
            </w:tcBorders>
            <w:shd w:val="clear" w:color="auto" w:fill="auto"/>
            <w:vAlign w:val="center"/>
          </w:tcPr>
          <w:p w14:paraId="618B572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mm</w:t>
            </w: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2BA38DE8">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026D44D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3EC49CFC">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7BBD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40B3E3ED">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350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64AF5FB">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523" w:type="dxa"/>
            <w:vMerge w:val="continue"/>
            <w:tcBorders>
              <w:top w:val="nil"/>
              <w:left w:val="single" w:color="auto" w:sz="4" w:space="0"/>
              <w:bottom w:val="single" w:color="auto" w:sz="4" w:space="0"/>
              <w:right w:val="single" w:color="auto" w:sz="4" w:space="0"/>
            </w:tcBorders>
            <w:shd w:val="clear" w:color="auto" w:fill="auto"/>
            <w:vAlign w:val="center"/>
          </w:tcPr>
          <w:p w14:paraId="3D337D64">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6" w:type="dxa"/>
            <w:vMerge w:val="continue"/>
            <w:tcBorders>
              <w:top w:val="nil"/>
              <w:left w:val="single" w:color="auto" w:sz="4" w:space="0"/>
              <w:bottom w:val="single" w:color="auto" w:sz="4" w:space="0"/>
              <w:right w:val="single" w:color="auto" w:sz="4" w:space="0"/>
            </w:tcBorders>
            <w:shd w:val="clear" w:color="auto" w:fill="auto"/>
            <w:vAlign w:val="center"/>
          </w:tcPr>
          <w:p w14:paraId="45023243">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6508E20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vMerge w:val="continue"/>
            <w:tcBorders>
              <w:top w:val="nil"/>
              <w:left w:val="single" w:color="auto" w:sz="4" w:space="0"/>
              <w:bottom w:val="single" w:color="auto" w:sz="4" w:space="0"/>
              <w:right w:val="single" w:color="auto" w:sz="4" w:space="0"/>
            </w:tcBorders>
            <w:shd w:val="clear" w:color="auto" w:fill="auto"/>
            <w:vAlign w:val="center"/>
          </w:tcPr>
          <w:p w14:paraId="696FA3B5">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r>
      <w:tr w14:paraId="003FE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3"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A4AEF13">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9760B8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相间及相对地净距离</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24F1D96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mm</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F79080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≧125</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1812D68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005ADA7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不同相导体间的净距离。</w:t>
            </w:r>
          </w:p>
        </w:tc>
      </w:tr>
      <w:tr w14:paraId="1E9DF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1F6E27CE">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B41D78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辅助电源电压（控制、储能）</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1FC2407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V</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92DECB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DC220V</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039499C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1E484D8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082F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17086CD3">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891" w:type="dxa"/>
            <w:vMerge w:val="restart"/>
            <w:tcBorders>
              <w:top w:val="nil"/>
              <w:left w:val="single" w:color="auto" w:sz="4" w:space="0"/>
              <w:bottom w:val="single" w:color="auto" w:sz="4" w:space="0"/>
              <w:right w:val="single" w:color="auto" w:sz="4" w:space="0"/>
            </w:tcBorders>
            <w:shd w:val="clear" w:color="auto" w:fill="auto"/>
            <w:vAlign w:val="center"/>
          </w:tcPr>
          <w:p w14:paraId="6C7F5C2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柜体材料</w:t>
            </w: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0820670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框架板材厚度</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44EF7F4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mm</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5C9AEE9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≧2</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128C1C2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5308647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覆铝锌板</w:t>
            </w:r>
          </w:p>
        </w:tc>
      </w:tr>
      <w:tr w14:paraId="3CDDF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2716F1C4">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891" w:type="dxa"/>
            <w:vMerge w:val="continue"/>
            <w:tcBorders>
              <w:top w:val="nil"/>
              <w:left w:val="single" w:color="auto" w:sz="4" w:space="0"/>
              <w:bottom w:val="single" w:color="auto" w:sz="4" w:space="0"/>
              <w:right w:val="single" w:color="auto" w:sz="4" w:space="0"/>
            </w:tcBorders>
            <w:shd w:val="clear" w:color="auto" w:fill="auto"/>
            <w:vAlign w:val="center"/>
          </w:tcPr>
          <w:p w14:paraId="6113C7F8">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533CCE2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柜内隔板厚度</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20BE438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mm</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918516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≧2</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3B691CA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32925BD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镀锌钢板</w:t>
            </w:r>
          </w:p>
        </w:tc>
      </w:tr>
      <w:tr w14:paraId="69B1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3" w:hRule="atLeas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2B3E1BC6">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891" w:type="dxa"/>
            <w:vMerge w:val="restart"/>
            <w:tcBorders>
              <w:top w:val="nil"/>
              <w:left w:val="single" w:color="auto" w:sz="4" w:space="0"/>
              <w:bottom w:val="single" w:color="auto" w:sz="4" w:space="0"/>
              <w:right w:val="single" w:color="auto" w:sz="4" w:space="0"/>
            </w:tcBorders>
            <w:shd w:val="clear" w:color="auto" w:fill="auto"/>
            <w:vAlign w:val="center"/>
          </w:tcPr>
          <w:p w14:paraId="0459554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防护等级</w:t>
            </w: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51C800A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断路器室门关闭时</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6740B1D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1AEAF2D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≧IP4X</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0BE52B3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24B3C3D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0035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676A27EA">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891" w:type="dxa"/>
            <w:vMerge w:val="continue"/>
            <w:tcBorders>
              <w:top w:val="nil"/>
              <w:left w:val="single" w:color="auto" w:sz="4" w:space="0"/>
              <w:bottom w:val="single" w:color="auto" w:sz="4" w:space="0"/>
              <w:right w:val="single" w:color="auto" w:sz="4" w:space="0"/>
            </w:tcBorders>
            <w:shd w:val="clear" w:color="auto" w:fill="auto"/>
            <w:vAlign w:val="center"/>
          </w:tcPr>
          <w:p w14:paraId="53C6D4C0">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2612" w:type="dxa"/>
            <w:tcBorders>
              <w:top w:val="single" w:color="auto" w:sz="4" w:space="0"/>
              <w:left w:val="single" w:color="auto" w:sz="4" w:space="0"/>
              <w:bottom w:val="single" w:color="auto" w:sz="4" w:space="0"/>
              <w:right w:val="single" w:color="auto" w:sz="4" w:space="0"/>
            </w:tcBorders>
            <w:shd w:val="clear" w:color="auto" w:fill="auto"/>
            <w:vAlign w:val="center"/>
          </w:tcPr>
          <w:p w14:paraId="784152B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断路器室门打开时</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296F113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6BB75C9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≧IP3X</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38EEF7D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1F61901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798CD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A6D79BC">
            <w:pPr>
              <w:keepNext w:val="0"/>
              <w:keepLines w:val="0"/>
              <w:widowControl w:val="0"/>
              <w:numPr>
                <w:ilvl w:val="0"/>
                <w:numId w:val="40"/>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EC5A6B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使用寿命</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485F01A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年</w:t>
            </w:r>
          </w:p>
        </w:tc>
        <w:tc>
          <w:tcPr>
            <w:tcW w:w="1006" w:type="dxa"/>
            <w:tcBorders>
              <w:top w:val="single" w:color="auto" w:sz="4" w:space="0"/>
              <w:left w:val="single" w:color="auto" w:sz="4" w:space="0"/>
              <w:bottom w:val="single" w:color="auto" w:sz="4" w:space="0"/>
              <w:right w:val="single" w:color="auto" w:sz="4" w:space="0"/>
            </w:tcBorders>
            <w:shd w:val="clear" w:color="auto" w:fill="auto"/>
            <w:vAlign w:val="center"/>
          </w:tcPr>
          <w:p w14:paraId="0912D2F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≧30</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14:paraId="4BC1907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2168" w:type="dxa"/>
            <w:tcBorders>
              <w:top w:val="single" w:color="auto" w:sz="4" w:space="0"/>
              <w:left w:val="single" w:color="auto" w:sz="4" w:space="0"/>
              <w:bottom w:val="single" w:color="auto" w:sz="4" w:space="0"/>
              <w:right w:val="single" w:color="auto" w:sz="4" w:space="0"/>
            </w:tcBorders>
            <w:shd w:val="clear" w:color="auto" w:fill="auto"/>
            <w:vAlign w:val="center"/>
          </w:tcPr>
          <w:p w14:paraId="7E031F2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bl>
    <w:p w14:paraId="4B3A8006">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低压开关柜</w:t>
      </w:r>
    </w:p>
    <w:tbl>
      <w:tblPr>
        <w:tblStyle w:val="9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3"/>
        <w:gridCol w:w="1241"/>
        <w:gridCol w:w="2262"/>
        <w:gridCol w:w="523"/>
        <w:gridCol w:w="1653"/>
        <w:gridCol w:w="1654"/>
        <w:gridCol w:w="874"/>
      </w:tblGrid>
      <w:tr w14:paraId="25E8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513" w:type="dxa"/>
            <w:tcBorders>
              <w:top w:val="single" w:color="auto" w:sz="4" w:space="0"/>
              <w:left w:val="single" w:color="auto" w:sz="4" w:space="0"/>
              <w:bottom w:val="single" w:color="auto" w:sz="4" w:space="0"/>
              <w:right w:val="single" w:color="auto" w:sz="4" w:space="0"/>
            </w:tcBorders>
            <w:shd w:val="clear" w:color="auto" w:fill="D7D7D7"/>
            <w:vAlign w:val="center"/>
          </w:tcPr>
          <w:p w14:paraId="746EC03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序号</w:t>
            </w:r>
          </w:p>
        </w:tc>
        <w:tc>
          <w:tcPr>
            <w:tcW w:w="3503" w:type="dxa"/>
            <w:gridSpan w:val="2"/>
            <w:tcBorders>
              <w:top w:val="single" w:color="auto" w:sz="4" w:space="0"/>
              <w:left w:val="single" w:color="auto" w:sz="4" w:space="0"/>
              <w:bottom w:val="single" w:color="auto" w:sz="4" w:space="0"/>
              <w:right w:val="single" w:color="auto" w:sz="4" w:space="0"/>
            </w:tcBorders>
            <w:shd w:val="clear" w:color="auto" w:fill="D7D7D7"/>
            <w:vAlign w:val="center"/>
          </w:tcPr>
          <w:p w14:paraId="3B3DA1E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项目</w:t>
            </w:r>
          </w:p>
        </w:tc>
        <w:tc>
          <w:tcPr>
            <w:tcW w:w="523" w:type="dxa"/>
            <w:tcBorders>
              <w:top w:val="single" w:color="auto" w:sz="4" w:space="0"/>
              <w:left w:val="single" w:color="auto" w:sz="4" w:space="0"/>
              <w:bottom w:val="single" w:color="auto" w:sz="4" w:space="0"/>
              <w:right w:val="single" w:color="auto" w:sz="4" w:space="0"/>
            </w:tcBorders>
            <w:shd w:val="clear" w:color="auto" w:fill="D7D7D7"/>
            <w:vAlign w:val="center"/>
          </w:tcPr>
          <w:p w14:paraId="591B86B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单位</w:t>
            </w:r>
          </w:p>
        </w:tc>
        <w:tc>
          <w:tcPr>
            <w:tcW w:w="1653" w:type="dxa"/>
            <w:tcBorders>
              <w:top w:val="single" w:color="auto" w:sz="4" w:space="0"/>
              <w:left w:val="single" w:color="auto" w:sz="4" w:space="0"/>
              <w:bottom w:val="single" w:color="auto" w:sz="4" w:space="0"/>
              <w:right w:val="single" w:color="auto" w:sz="4" w:space="0"/>
            </w:tcBorders>
            <w:shd w:val="clear" w:color="auto" w:fill="D7D7D7"/>
            <w:vAlign w:val="center"/>
          </w:tcPr>
          <w:p w14:paraId="7E8508C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招标方要求值</w:t>
            </w:r>
          </w:p>
        </w:tc>
        <w:tc>
          <w:tcPr>
            <w:tcW w:w="1654" w:type="dxa"/>
            <w:tcBorders>
              <w:top w:val="single" w:color="auto" w:sz="4" w:space="0"/>
              <w:left w:val="single" w:color="auto" w:sz="4" w:space="0"/>
              <w:bottom w:val="single" w:color="auto" w:sz="4" w:space="0"/>
              <w:right w:val="single" w:color="auto" w:sz="4" w:space="0"/>
            </w:tcBorders>
            <w:shd w:val="clear" w:color="auto" w:fill="D7D7D7"/>
            <w:vAlign w:val="center"/>
          </w:tcPr>
          <w:p w14:paraId="573AAB0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投标方保证值</w:t>
            </w:r>
          </w:p>
        </w:tc>
        <w:tc>
          <w:tcPr>
            <w:tcW w:w="874" w:type="dxa"/>
            <w:tcBorders>
              <w:top w:val="single" w:color="auto" w:sz="4" w:space="0"/>
              <w:left w:val="single" w:color="auto" w:sz="4" w:space="0"/>
              <w:bottom w:val="single" w:color="auto" w:sz="4" w:space="0"/>
              <w:right w:val="single" w:color="auto" w:sz="4" w:space="0"/>
            </w:tcBorders>
            <w:shd w:val="clear" w:color="auto" w:fill="D7D7D7"/>
            <w:vAlign w:val="center"/>
          </w:tcPr>
          <w:p w14:paraId="15AF393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备注</w:t>
            </w:r>
          </w:p>
        </w:tc>
      </w:tr>
      <w:tr w14:paraId="3198B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886ED22">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832DE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相数</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7C658D5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6815AB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三相五线</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3A623ED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07FFF5C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42BEA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1AA34EF">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A19B9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额定频率</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076014E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69E8BD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50Hz</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48BCBFB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53DFEB5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2C88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D7E8B27">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C5F28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额定电压</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3F7F957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kV</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632111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0.4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59D7811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71A8A1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2F79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1DB9E65B">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241" w:type="dxa"/>
            <w:vMerge w:val="restart"/>
            <w:tcBorders>
              <w:top w:val="nil"/>
              <w:left w:val="single" w:color="auto" w:sz="4" w:space="0"/>
              <w:bottom w:val="single" w:color="auto" w:sz="4" w:space="0"/>
              <w:right w:val="single" w:color="auto" w:sz="4" w:space="0"/>
            </w:tcBorders>
            <w:shd w:val="clear" w:color="auto" w:fill="auto"/>
            <w:vAlign w:val="center"/>
          </w:tcPr>
          <w:p w14:paraId="5D88B71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额定电流</w:t>
            </w: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23A3810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水平母线</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4F09293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w:t>
            </w:r>
          </w:p>
        </w:tc>
        <w:tc>
          <w:tcPr>
            <w:tcW w:w="1653" w:type="dxa"/>
            <w:vMerge w:val="restart"/>
            <w:tcBorders>
              <w:top w:val="nil"/>
              <w:left w:val="single" w:color="auto" w:sz="4" w:space="0"/>
              <w:bottom w:val="single" w:color="auto" w:sz="4" w:space="0"/>
              <w:right w:val="single" w:color="auto" w:sz="4" w:space="0"/>
            </w:tcBorders>
            <w:shd w:val="clear" w:color="auto" w:fill="auto"/>
            <w:vAlign w:val="center"/>
          </w:tcPr>
          <w:p w14:paraId="696E2D9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按图纸（但不得低于规范标准要求的最低值）</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20DA7BA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011AE1A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507F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1A918DF5">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1241" w:type="dxa"/>
            <w:vMerge w:val="continue"/>
            <w:tcBorders>
              <w:top w:val="nil"/>
              <w:left w:val="single" w:color="auto" w:sz="4" w:space="0"/>
              <w:bottom w:val="single" w:color="auto" w:sz="4" w:space="0"/>
              <w:right w:val="single" w:color="auto" w:sz="4" w:space="0"/>
            </w:tcBorders>
            <w:shd w:val="clear" w:color="auto" w:fill="auto"/>
            <w:vAlign w:val="center"/>
          </w:tcPr>
          <w:p w14:paraId="06F62D38">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3FB19DA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垂直母线</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7728515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w:t>
            </w:r>
          </w:p>
        </w:tc>
        <w:tc>
          <w:tcPr>
            <w:tcW w:w="1653" w:type="dxa"/>
            <w:vMerge w:val="continue"/>
            <w:tcBorders>
              <w:top w:val="nil"/>
              <w:left w:val="single" w:color="auto" w:sz="4" w:space="0"/>
              <w:bottom w:val="single" w:color="auto" w:sz="4" w:space="0"/>
              <w:right w:val="single" w:color="auto" w:sz="4" w:space="0"/>
            </w:tcBorders>
            <w:shd w:val="clear" w:color="auto" w:fill="auto"/>
            <w:vAlign w:val="center"/>
          </w:tcPr>
          <w:p w14:paraId="78C3A45C">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54C5169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6F47D85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66ED7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47EF4B3">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16F19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辅助电源</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4945A4F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1354E2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AC：230V</w:t>
            </w:r>
          </w:p>
          <w:p w14:paraId="56F9013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DC：220V</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2E406C3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397054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56BB2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38E91110">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241" w:type="dxa"/>
            <w:vMerge w:val="restart"/>
            <w:tcBorders>
              <w:top w:val="nil"/>
              <w:left w:val="single" w:color="auto" w:sz="4" w:space="0"/>
              <w:bottom w:val="single" w:color="auto" w:sz="4" w:space="0"/>
              <w:right w:val="single" w:color="auto" w:sz="4" w:space="0"/>
            </w:tcBorders>
            <w:shd w:val="clear" w:color="auto" w:fill="auto"/>
            <w:vAlign w:val="center"/>
          </w:tcPr>
          <w:p w14:paraId="4FBC8AE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主电路绝缘水平</w:t>
            </w: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6D1BD33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1分钟工频耐压（有效值）</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72B11C0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kV</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442E7D1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≧2.5</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32EA4C3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47800EA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0F24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61E4E987">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1241" w:type="dxa"/>
            <w:vMerge w:val="continue"/>
            <w:tcBorders>
              <w:top w:val="nil"/>
              <w:left w:val="single" w:color="auto" w:sz="4" w:space="0"/>
              <w:bottom w:val="single" w:color="auto" w:sz="4" w:space="0"/>
              <w:right w:val="single" w:color="auto" w:sz="4" w:space="0"/>
            </w:tcBorders>
            <w:shd w:val="clear" w:color="auto" w:fill="auto"/>
            <w:vAlign w:val="center"/>
          </w:tcPr>
          <w:p w14:paraId="6939A05D">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361C32D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雷电冲击耐压（峰值）</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169F1A3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kV</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381667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≧8</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74EB453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7E736D3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2ED6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33ACD657">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E60DA6">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绝缘电阻</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3E3D8F4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MΩ</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A0D2D3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≧20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5072096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37CE471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27517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6C8165AF">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3D887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额定绝缘电压</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62AE7EF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kV</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4C2C38D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AC：0.69</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772EE95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3EBC6B8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7A420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05B5F25">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2ACE3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额定热稳定电流和时间</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4714850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4FA824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≧50kA/0.2S</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495E17E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AFA632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664D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C4A84A9">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71B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额定短路开断电流</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27A4E19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kA</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712C8EC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≧50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5DDF1FA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33E7886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40208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6B53047">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4222E9B">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额定短路关合电流</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1B7C4D37">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kA</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BDBEAD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125</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2B509A6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6C9BEDC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77834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26C633BE">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B6D34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母线结构型式</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184AE44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7E0A2B6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三相四线+PE线（3L＋N＋PE）</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1A9B0210">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10EF85D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6F65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5EBB3179">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14FC3C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母线系统</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3532ACB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7B5031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AC：TN-S系统</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6D257E2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07C999A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0061E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42F65EEF">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FF8039">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防护等级</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52805064">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0566EB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≧IP31</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5AEEDCF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38DB4F5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51D11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vMerge w:val="restart"/>
            <w:tcBorders>
              <w:top w:val="nil"/>
              <w:left w:val="single" w:color="auto" w:sz="4" w:space="0"/>
              <w:bottom w:val="single" w:color="auto" w:sz="4" w:space="0"/>
              <w:right w:val="single" w:color="auto" w:sz="4" w:space="0"/>
            </w:tcBorders>
            <w:shd w:val="clear" w:color="auto" w:fill="auto"/>
            <w:vAlign w:val="center"/>
          </w:tcPr>
          <w:p w14:paraId="44032403">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1241" w:type="dxa"/>
            <w:vMerge w:val="restart"/>
            <w:tcBorders>
              <w:top w:val="nil"/>
              <w:left w:val="single" w:color="auto" w:sz="4" w:space="0"/>
              <w:bottom w:val="single" w:color="auto" w:sz="4" w:space="0"/>
              <w:right w:val="single" w:color="auto" w:sz="4" w:space="0"/>
            </w:tcBorders>
            <w:shd w:val="clear" w:color="auto" w:fill="auto"/>
            <w:vAlign w:val="center"/>
          </w:tcPr>
          <w:p w14:paraId="57E444D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机械寿命</w:t>
            </w: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6D8A80AF">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主开关</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6DD84575">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次</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40B1F81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≧5000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3AE1046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7E64EBE8">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12B7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vMerge w:val="continue"/>
            <w:tcBorders>
              <w:top w:val="nil"/>
              <w:left w:val="single" w:color="auto" w:sz="4" w:space="0"/>
              <w:bottom w:val="single" w:color="auto" w:sz="4" w:space="0"/>
              <w:right w:val="single" w:color="auto" w:sz="4" w:space="0"/>
            </w:tcBorders>
            <w:shd w:val="clear" w:color="auto" w:fill="auto"/>
            <w:vAlign w:val="center"/>
          </w:tcPr>
          <w:p w14:paraId="7EBAE621">
            <w:pPr>
              <w:keepNext w:val="0"/>
              <w:keepLines w:val="0"/>
              <w:suppressLineNumbers w:val="0"/>
              <w:spacing w:before="0" w:beforeAutospacing="0" w:after="0" w:afterAutospacing="0"/>
              <w:ind w:left="0" w:right="0"/>
              <w:jc w:val="center"/>
              <w:rPr>
                <w:rFonts w:hint="default" w:ascii="Times New Roman" w:hAnsi="Times New Roman" w:cs="Times New Roman"/>
                <w:b w:val="0"/>
                <w:bCs/>
                <w:sz w:val="21"/>
                <w:szCs w:val="21"/>
              </w:rPr>
            </w:pPr>
          </w:p>
        </w:tc>
        <w:tc>
          <w:tcPr>
            <w:tcW w:w="1241" w:type="dxa"/>
            <w:vMerge w:val="continue"/>
            <w:tcBorders>
              <w:top w:val="nil"/>
              <w:left w:val="single" w:color="auto" w:sz="4" w:space="0"/>
              <w:bottom w:val="single" w:color="auto" w:sz="4" w:space="0"/>
              <w:right w:val="single" w:color="auto" w:sz="4" w:space="0"/>
            </w:tcBorders>
            <w:shd w:val="clear" w:color="auto" w:fill="auto"/>
            <w:vAlign w:val="center"/>
          </w:tcPr>
          <w:p w14:paraId="43CF94B5">
            <w:pPr>
              <w:keepNext w:val="0"/>
              <w:keepLines w:val="0"/>
              <w:suppressLineNumbers w:val="0"/>
              <w:spacing w:before="0" w:beforeAutospacing="0" w:after="0" w:afterAutospacing="0"/>
              <w:ind w:left="0" w:right="0"/>
              <w:rPr>
                <w:rFonts w:hint="default" w:ascii="Times New Roman" w:hAnsi="Times New Roman" w:cs="Times New Roman"/>
                <w:b w:val="0"/>
                <w:bCs/>
                <w:sz w:val="21"/>
                <w:szCs w:val="21"/>
              </w:rPr>
            </w:pPr>
          </w:p>
        </w:tc>
        <w:tc>
          <w:tcPr>
            <w:tcW w:w="2262" w:type="dxa"/>
            <w:tcBorders>
              <w:top w:val="single" w:color="auto" w:sz="4" w:space="0"/>
              <w:left w:val="single" w:color="auto" w:sz="4" w:space="0"/>
              <w:bottom w:val="single" w:color="auto" w:sz="4" w:space="0"/>
              <w:right w:val="single" w:color="auto" w:sz="4" w:space="0"/>
            </w:tcBorders>
            <w:shd w:val="clear" w:color="auto" w:fill="auto"/>
            <w:vAlign w:val="center"/>
          </w:tcPr>
          <w:p w14:paraId="6322176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出线断路器</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209EA891">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次</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4F031303">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≧10000</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1F26713C">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20583FA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r w14:paraId="4487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13" w:type="dxa"/>
            <w:tcBorders>
              <w:top w:val="single" w:color="auto" w:sz="4" w:space="0"/>
              <w:left w:val="single" w:color="auto" w:sz="4" w:space="0"/>
              <w:bottom w:val="single" w:color="auto" w:sz="4" w:space="0"/>
              <w:right w:val="single" w:color="auto" w:sz="4" w:space="0"/>
            </w:tcBorders>
            <w:shd w:val="clear" w:color="auto" w:fill="auto"/>
            <w:vAlign w:val="center"/>
          </w:tcPr>
          <w:p w14:paraId="7639B4E9">
            <w:pPr>
              <w:keepNext w:val="0"/>
              <w:keepLines w:val="0"/>
              <w:widowControl w:val="0"/>
              <w:numPr>
                <w:ilvl w:val="0"/>
                <w:numId w:val="41"/>
              </w:numPr>
              <w:suppressLineNumbers w:val="0"/>
              <w:adjustRightInd w:val="0"/>
              <w:snapToGrid w:val="0"/>
              <w:spacing w:before="0" w:beforeAutospacing="0" w:after="0" w:afterAutospacing="0" w:line="360" w:lineRule="auto"/>
              <w:ind w:left="454" w:leftChars="0" w:right="0" w:hanging="454" w:firstLineChars="0"/>
              <w:jc w:val="center"/>
              <w:rPr>
                <w:rFonts w:hint="default" w:ascii="宋体" w:hAnsi="宋体" w:eastAsia="宋体" w:cs="宋体"/>
                <w:b w:val="0"/>
                <w:bCs/>
                <w:color w:val="000000"/>
                <w:sz w:val="21"/>
                <w:szCs w:val="21"/>
              </w:rPr>
            </w:pPr>
          </w:p>
        </w:tc>
        <w:tc>
          <w:tcPr>
            <w:tcW w:w="350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3F8B92">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使用寿命</w:t>
            </w:r>
          </w:p>
        </w:tc>
        <w:tc>
          <w:tcPr>
            <w:tcW w:w="523" w:type="dxa"/>
            <w:tcBorders>
              <w:top w:val="single" w:color="auto" w:sz="4" w:space="0"/>
              <w:left w:val="single" w:color="auto" w:sz="4" w:space="0"/>
              <w:bottom w:val="single" w:color="auto" w:sz="4" w:space="0"/>
              <w:right w:val="single" w:color="auto" w:sz="4" w:space="0"/>
            </w:tcBorders>
            <w:shd w:val="clear" w:color="auto" w:fill="auto"/>
            <w:vAlign w:val="center"/>
          </w:tcPr>
          <w:p w14:paraId="3E2B739D">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年</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6702B0E">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≧35</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14:paraId="4F8661A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c>
          <w:tcPr>
            <w:tcW w:w="874" w:type="dxa"/>
            <w:tcBorders>
              <w:top w:val="single" w:color="auto" w:sz="4" w:space="0"/>
              <w:left w:val="single" w:color="auto" w:sz="4" w:space="0"/>
              <w:bottom w:val="single" w:color="auto" w:sz="4" w:space="0"/>
              <w:right w:val="single" w:color="auto" w:sz="4" w:space="0"/>
            </w:tcBorders>
            <w:shd w:val="clear" w:color="auto" w:fill="auto"/>
            <w:vAlign w:val="center"/>
          </w:tcPr>
          <w:p w14:paraId="7C886F6A">
            <w:pPr>
              <w:keepNext w:val="0"/>
              <w:keepLines w:val="0"/>
              <w:widowControl w:val="0"/>
              <w:suppressLineNumbers w:val="0"/>
              <w:adjustRightInd w:val="0"/>
              <w:snapToGrid w:val="0"/>
              <w:spacing w:before="0" w:beforeAutospacing="0" w:after="0" w:afterAutospacing="0" w:line="360" w:lineRule="auto"/>
              <w:ind w:left="0" w:right="0" w:firstLine="0" w:firstLineChars="0"/>
              <w:jc w:val="left"/>
              <w:rPr>
                <w:rFonts w:hint="default" w:ascii="宋体" w:hAnsi="宋体" w:eastAsia="宋体" w:cs="宋体"/>
                <w:b w:val="0"/>
                <w:bCs/>
                <w:sz w:val="21"/>
                <w:szCs w:val="21"/>
              </w:rPr>
            </w:pPr>
          </w:p>
        </w:tc>
      </w:tr>
    </w:tbl>
    <w:p w14:paraId="3FA0F47A">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进线单元、馈线单元垂直引线所能承受的额定短时耐受电流及额定峰值电流应不低于水平母线的相应值。上述持续电流为考虑降容因数以后应满足的要求值，投标方应明确提供主母线及柜内元件选用时所需的降容系数，投标方的抽屉连接件及接线掌必须满足对应抽屉电缆的截面接入要求</w:t>
      </w:r>
    </w:p>
    <w:p w14:paraId="7CF17EAC">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高压柜体结构及一次部分技术要求</w:t>
      </w:r>
    </w:p>
    <w:p w14:paraId="5121B69F">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由固定的柜体和可移开部件两大部分组成，根据柜内电气设备的功能，分成母线室、断路器室、电缆室、低压室。开关柜外壳和柜内隔板采用敷铝锌钢板经CNC机床加工和多重折弯之后在专用夹具上组装栓接而成；在断路器室、母线室和电缆室均设置压力释放装置，当发生内部故障电弧时，柜内气压升高，顶部装设的压力释放金属板将被自动打开，释放压力和排泄气体，以确保操作人员和开关柜安全。</w:t>
      </w:r>
    </w:p>
    <w:p w14:paraId="5B7720CE">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开关柜内设备配置、柜体尺寸及布置顺序须按经</w:t>
      </w:r>
      <w:r>
        <w:rPr>
          <w:rFonts w:hint="eastAsia" w:ascii="宋体" w:hAnsi="宋体" w:eastAsia="宋体" w:cs="宋体"/>
          <w:b w:val="0"/>
          <w:bCs/>
          <w:kern w:val="2"/>
          <w:sz w:val="21"/>
          <w:szCs w:val="21"/>
        </w:rPr>
        <w:t>设计院确认后的图纸执行</w:t>
      </w:r>
      <w:r>
        <w:rPr>
          <w:rFonts w:hint="eastAsia" w:ascii="宋体" w:hAnsi="宋体" w:eastAsia="宋体" w:cs="宋体"/>
          <w:b w:val="0"/>
          <w:kern w:val="2"/>
          <w:sz w:val="21"/>
          <w:szCs w:val="21"/>
        </w:rPr>
        <w:t>。</w:t>
      </w:r>
    </w:p>
    <w:p w14:paraId="6FC943FF">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开关柜的调试可在柜前进行，且柜门关闭后仍然可以在柜前进行操作。</w:t>
      </w:r>
    </w:p>
    <w:p w14:paraId="30CBA4E4">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开关柜柜内静触头活门上应有相序标识，触头盒活门设有闭锁机构，当断路器手车移出开关柜时，触头盒活门关闭且不被误打开。</w:t>
      </w:r>
    </w:p>
    <w:p w14:paraId="047FEA60">
      <w:pPr>
        <w:pStyle w:val="6"/>
        <w:widowControl/>
        <w:numPr>
          <w:ilvl w:val="2"/>
          <w:numId w:val="35"/>
        </w:numPr>
        <w:autoSpaceDE/>
        <w:autoSpaceDN/>
        <w:ind w:left="850"/>
        <w:jc w:val="left"/>
        <w:rPr>
          <w:rFonts w:hint="eastAsia" w:ascii="宋体" w:hAnsi="宋体" w:eastAsia="宋体" w:cs="宋体"/>
          <w:b w:val="0"/>
          <w:bCs/>
          <w:kern w:val="2"/>
          <w:sz w:val="21"/>
          <w:szCs w:val="21"/>
        </w:rPr>
      </w:pPr>
      <w:r>
        <w:rPr>
          <w:rFonts w:hint="eastAsia" w:ascii="宋体" w:hAnsi="宋体" w:eastAsia="宋体" w:cs="宋体"/>
          <w:b w:val="0"/>
          <w:bCs/>
          <w:kern w:val="2"/>
          <w:sz w:val="21"/>
          <w:szCs w:val="21"/>
        </w:rPr>
        <w:t>电缆进、出线的柜子相序排列按面对柜子正面从左到右、从上到下分别为A、B、C，封闭母线进、出线的柜子相序排列须按招标方要求执行。</w:t>
      </w:r>
    </w:p>
    <w:p w14:paraId="0EA9ECD0">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开关柜内手车的推进、抽出应灵活方便，不产生冲击力，相同规格的手车具有良好的互换性。</w:t>
      </w:r>
    </w:p>
    <w:p w14:paraId="4CC6D087">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手车上配有机械式计数器，用于合闸时计数，计数器应安装在手车面板上，并有观察孔。</w:t>
      </w:r>
    </w:p>
    <w:p w14:paraId="134E1804">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开关柜采用复合绝缘，柜内各相间与对地间净距均符合相关标准的规定。</w:t>
      </w:r>
    </w:p>
    <w:p w14:paraId="58D6D602">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主母线采用矩型/槽型母线，保证长期在额定电流下安全正常运行；柜内分支母线采用带圆角矩型铜母线，母线截面满足开关柜额定电流的要求；母线套热缩绝缘相色套，带标示，裸露带电体部分有相应的绝缘措施；铜铝接触面有镀银处理。</w:t>
      </w:r>
    </w:p>
    <w:p w14:paraId="6B6A9A7B">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母线材料应选高导电率的T2Y紫铜（含铜率≧99.9%）制造，符合规定的载流量。当采用螺栓连接时，每个连接头应不少于两个螺栓。</w:t>
      </w:r>
    </w:p>
    <w:p w14:paraId="18100767">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母线支持件和母线绝缘物为不吸潮、阻燃、长寿命的并能耐受规定的环境条件产品，在设备的使用寿命内，其机构强度和电气性能保持不变。</w:t>
      </w:r>
    </w:p>
    <w:p w14:paraId="419F6789">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电压互感器设有防止铁磁谐振的装置。</w:t>
      </w:r>
    </w:p>
    <w:p w14:paraId="3BC4426B">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开关柜连接电缆须满足多根大截面电缆并接的要求。</w:t>
      </w:r>
    </w:p>
    <w:p w14:paraId="40F0055F">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开关柜的各组件，符合它们各自的技术标准，同类型产品额定值和结构相同的组件可实现互换。</w:t>
      </w:r>
    </w:p>
    <w:p w14:paraId="22D7A2CD">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柜体结构须保证工作人员的安全和便于运行、维护、检查、检修和试验。</w:t>
      </w:r>
    </w:p>
    <w:p w14:paraId="22670499">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开关柜的“五防”要求：</w:t>
      </w:r>
    </w:p>
    <w:p w14:paraId="3160A32C">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只有断路器手车完全到达试验或工作位置时，断路器才能进行合闸。</w:t>
      </w:r>
    </w:p>
    <w:p w14:paraId="45CC47B9">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当断路器手车在运行位置且失去控制电源时，断路器不能进行合闸。</w:t>
      </w:r>
    </w:p>
    <w:p w14:paraId="33D51023">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只有接地开关和断路器均在分闸位置时，手车才能移向工作位置。</w:t>
      </w:r>
    </w:p>
    <w:p w14:paraId="2CD5AE9C">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只有手车在试验位置或移开位置时，接地开关才能进行合闸或分闸。</w:t>
      </w:r>
    </w:p>
    <w:p w14:paraId="3757ED1B">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当手车处于工作位置时，二次插头被锁定，不能拔除。</w:t>
      </w:r>
    </w:p>
    <w:p w14:paraId="4F314B34">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只有接地开关在合闸位置时，才能打开电缆室门，且只有电缆室门关闭后，接地开关才能被分闸。</w:t>
      </w:r>
    </w:p>
    <w:p w14:paraId="1FE8E95D">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手车在工作位置时，开关柜的前门不能打开。</w:t>
      </w:r>
    </w:p>
    <w:p w14:paraId="5284F721">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不带接地开关的开关柜在电缆室门未关闭时不能将手车移向工作位置，且只有手车在试验位置或移开位置时才能打开电缆室门（可采用加装接地开关操动机构但不安装接地开关本体的方式）。</w:t>
      </w:r>
    </w:p>
    <w:p w14:paraId="208293F7">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电缆室内须单独设置5*40mm</w:t>
      </w:r>
      <w:r>
        <w:rPr>
          <w:rFonts w:hint="eastAsia" w:ascii="宋体" w:hAnsi="宋体" w:eastAsia="宋体" w:cs="宋体"/>
          <w:b w:val="0"/>
          <w:kern w:val="2"/>
          <w:sz w:val="21"/>
          <w:szCs w:val="21"/>
          <w:vertAlign w:val="superscript"/>
        </w:rPr>
        <w:t>2</w:t>
      </w:r>
      <w:r>
        <w:rPr>
          <w:rFonts w:hint="eastAsia" w:ascii="宋体" w:hAnsi="宋体" w:eastAsia="宋体" w:cs="宋体"/>
          <w:b w:val="0"/>
          <w:kern w:val="2"/>
          <w:sz w:val="21"/>
          <w:szCs w:val="21"/>
        </w:rPr>
        <w:t>的接地铜排，贯穿整段开关柜并与柜体接触良好，供直接接地的元件使用，使整个柜子都处于良好的接地状态之中，确保操作人员的安全。</w:t>
      </w:r>
    </w:p>
    <w:p w14:paraId="30563454">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开关柜的铭牌，至少应包括以下内容：</w:t>
      </w:r>
    </w:p>
    <w:p w14:paraId="7D1C3372">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制造厂名称和商标；</w:t>
      </w:r>
    </w:p>
    <w:p w14:paraId="57708C09">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型号（包括接线方案编号）、名称和出厂序号；</w:t>
      </w:r>
    </w:p>
    <w:p w14:paraId="68C1ADB6">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使用参数（额定电压、额定电流、额定短路开断及关合电流、额定短时耐受电流、额定短路持续时间及额定峰值耐受电流）；</w:t>
      </w:r>
    </w:p>
    <w:p w14:paraId="54086CF3">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设计等级；</w:t>
      </w:r>
    </w:p>
    <w:p w14:paraId="38DBE82B">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防护等级；</w:t>
      </w:r>
    </w:p>
    <w:p w14:paraId="06CF4430">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出厂日期。</w:t>
      </w:r>
    </w:p>
    <w:p w14:paraId="44967652">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柜体正面及背面适当位置应装设标示牌，其内容至少包括：间隔名称、间隔编号。所用材料应防腐、美观，字体应清晰。</w:t>
      </w:r>
    </w:p>
    <w:p w14:paraId="44904DAD">
      <w:pPr>
        <w:pStyle w:val="6"/>
        <w:widowControl/>
        <w:numPr>
          <w:ilvl w:val="2"/>
          <w:numId w:val="35"/>
        </w:numPr>
        <w:autoSpaceDE/>
        <w:autoSpaceDN/>
        <w:ind w:left="850"/>
        <w:jc w:val="left"/>
        <w:rPr>
          <w:rFonts w:hint="eastAsia" w:ascii="宋体" w:hAnsi="宋体" w:eastAsia="宋体" w:cs="宋体"/>
          <w:b w:val="0"/>
          <w:bCs/>
          <w:kern w:val="2"/>
          <w:sz w:val="21"/>
          <w:szCs w:val="21"/>
        </w:rPr>
      </w:pPr>
      <w:r>
        <w:rPr>
          <w:rFonts w:hint="eastAsia" w:ascii="宋体" w:hAnsi="宋体" w:eastAsia="宋体" w:cs="宋体"/>
          <w:b w:val="0"/>
          <w:kern w:val="2"/>
          <w:sz w:val="21"/>
          <w:szCs w:val="21"/>
        </w:rPr>
        <w:t>柜体面漆采用静电喷涂后的焙烤，表面抗冲击，耐腐蚀并保证外形的美观，油漆表面采用橘皮</w:t>
      </w:r>
      <w:r>
        <w:rPr>
          <w:rFonts w:hint="eastAsia" w:ascii="宋体" w:hAnsi="宋体" w:eastAsia="宋体" w:cs="宋体"/>
          <w:b w:val="0"/>
          <w:bCs/>
          <w:kern w:val="2"/>
          <w:sz w:val="21"/>
          <w:szCs w:val="21"/>
        </w:rPr>
        <w:t>纹；柜体颜色：GSBOS-1426-2001（冰灰色（77 GY09），最终招标方确认为准。</w:t>
      </w:r>
    </w:p>
    <w:p w14:paraId="7644958C">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低压柜要求</w:t>
      </w:r>
    </w:p>
    <w:p w14:paraId="0CCF77A4">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1)柜体材料全部采用优质敷铝锌板，其中框架及母线室隔板板材厚度≧2.5mm，柜门及侧板板材厚度≧2.0mm。设备的柜架为垂直安装的自撑式结构。</w:t>
      </w:r>
    </w:p>
    <w:p w14:paraId="71E9187A">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2)框架及外壳有足够的强度和刚度，能承受所安装元件及短路时所产生的动、热稳定，同时不因成套设备的吊装、运输等情况而影响设备的性能。外壳顶部覆板遮盖，防止异物、水滴落下，造成母线短路。柜体与柜体之间装金属隔板，以防止事故扩大。柜架背面设置防止直接触及带电元件可拆卸门。柜体底板应设有供电缆进出柜体的可拆卸口。门板采用阻燃型嵌条密封，取消散热孔，以防异物侵入并考虑降容。采用固定式柜体，功能单元为可抽出式。柜内空间依功能不同分为有四个隔室，即：水平母线室、功能单元室、电缆室及控制回路室，各隔室之间（包括母线室与电缆室之间）应采用隔板进行隔离。</w:t>
      </w:r>
    </w:p>
    <w:p w14:paraId="3D2F6FED">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3)柜体尺寸见招标书附图，投标方可在征得招标方及设计院同意的情况下进行优化配置。</w:t>
      </w:r>
    </w:p>
    <w:p w14:paraId="695F8FFA">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4)除特别注明外，进出线均为从柜后底部下进、下出。</w:t>
      </w:r>
    </w:p>
    <w:p w14:paraId="1D9AE8F5">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5)在柜体正面门上提供挂锁或其它联锁装置，以防止误操作或靠近设备。</w:t>
      </w:r>
    </w:p>
    <w:p w14:paraId="035DEA07">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6)配电柜均为防护式组合拼装结构，零件用螺栓连接，加工精度应保证抽屉的互换性。</w:t>
      </w:r>
    </w:p>
    <w:p w14:paraId="7C025203">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8)所有金属结构的部件，按有关规定可靠连接到柜内接地母线上，设备的布置方便操作，在任何情况下不妨碍良好的运行性能，柜内空间满足检修要求。开关柜端部结构，母线排和电线电缆敷线槽的布置应考虑便于扩建。</w:t>
      </w:r>
    </w:p>
    <w:p w14:paraId="04993F1B">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9)为了能在开关柜正面接近断路器和仪表小室，开关柜应安装绞链门，在每个垂直部分的背面，应安装可拆卸的板或绞链门，控制板予以加强，以防止变形。控制板用暗式或内装式加强绞链固定，并且采用能使板或绞链部件避免下陷、卡死或整体变形的方法将它撑牢，为了能牢牢地将板固定在关闭和打开位置，提供锁扣装置或拇指旋动的金属螺栓。仪表板是绞链连接或者其它结构方式，当仪表板开到最大开启位置时，允许不受限制地进入前面间隔。预留安装的仪表和继电器等，其位置不被布线占用。</w:t>
      </w:r>
    </w:p>
    <w:p w14:paraId="1A9B8A54">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10)所有抽屉的一、二次插接件须作镀银处理，并且有足够的强度，接触电阻小于1000μΩ。</w:t>
      </w:r>
    </w:p>
    <w:p w14:paraId="7D6CE40E">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11)柜顶设有小母线室，布置小母线贯穿整列开关柜，小母线选用铜棒或铜管，直径≧Φ8mm。</w:t>
      </w:r>
    </w:p>
    <w:p w14:paraId="382C12AB">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12)柜内元器件布置应满足飞弧距离要求。</w:t>
      </w:r>
    </w:p>
    <w:p w14:paraId="25E98105">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14)功能单元抽屉与母线的接插件应选用接触良好，适于频繁抽出、性能优良的产品。二次隔离元件应选用航空隔离插头。</w:t>
      </w:r>
    </w:p>
    <w:p w14:paraId="11F7F2BF">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15)装于柜体上的继电器，应能防止断路器或其他电器设备正常操作振动而误动作。</w:t>
      </w:r>
    </w:p>
    <w:p w14:paraId="0901FE24">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 xml:space="preserve">16)装在开关柜内的元件，应选择专业制造厂家的产品，对强制认证的元件应具有认证标志。 </w:t>
      </w:r>
    </w:p>
    <w:p w14:paraId="2CF6DF72">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17)电器元件的操作机构应灵活，不应有卡涩或操作力过大现象。</w:t>
      </w:r>
    </w:p>
    <w:p w14:paraId="5F671D3E">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18)主要元件的主辅触头的通断应可靠、准确。</w:t>
      </w:r>
    </w:p>
    <w:p w14:paraId="132EFCBD">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19)</w:t>
      </w:r>
      <w:r>
        <w:rPr>
          <w:rFonts w:hint="eastAsia"/>
          <w:bCs/>
          <w:color w:val="000000"/>
          <w:szCs w:val="21"/>
          <w:lang w:eastAsia="zh-CN" w:bidi="ar"/>
        </w:rPr>
        <w:t>所有控制箱、接线装置、接线箱、电缆密封件、现场检测装置及其它户外装置均应按多尘和腐蚀的场所选用。要防尘、防腐蚀并适用于各种气候条件。防护等级:IP65以上。所有控制箱、接线箱采用不锈钢材质，厚度不低于2.5mm</w:t>
      </w:r>
      <w:r>
        <w:rPr>
          <w:rFonts w:hint="eastAsia" w:ascii="宋体" w:hAnsi="宋体" w:eastAsia="宋体" w:cs="宋体"/>
          <w:b w:val="0"/>
          <w:bCs/>
          <w:snapToGrid/>
          <w:color w:val="000000"/>
          <w:kern w:val="0"/>
          <w:sz w:val="21"/>
          <w:szCs w:val="21"/>
          <w:lang w:val="en-US" w:eastAsia="zh-CN" w:bidi="ar"/>
        </w:rPr>
        <w:t>。</w:t>
      </w:r>
    </w:p>
    <w:p w14:paraId="57D6AAEC">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干式变压器</w:t>
      </w:r>
    </w:p>
    <w:p w14:paraId="371A469C">
      <w:pPr>
        <w:pStyle w:val="5"/>
        <w:keepNext w:val="0"/>
        <w:keepLines w:val="0"/>
        <w:widowControl/>
        <w:suppressLineNumbers w:val="0"/>
        <w:tabs>
          <w:tab w:val="left" w:pos="0"/>
        </w:tabs>
        <w:spacing w:before="120" w:beforeAutospacing="0" w:after="120" w:afterAutospacing="0"/>
        <w:jc w:val="left"/>
        <w:rPr>
          <w:rFonts w:hint="eastAsia" w:ascii="宋体" w:hAnsi="宋体" w:eastAsia="宋体" w:cs="宋体"/>
          <w:b w:val="0"/>
          <w:color w:val="000000"/>
          <w:sz w:val="21"/>
          <w:szCs w:val="21"/>
        </w:rPr>
      </w:pPr>
      <w:r>
        <w:rPr>
          <w:rFonts w:hint="eastAsia" w:ascii="宋体" w:hAnsi="宋体" w:eastAsia="宋体" w:cs="宋体"/>
          <w:b w:val="0"/>
          <w:color w:val="000000"/>
          <w:sz w:val="21"/>
          <w:szCs w:val="21"/>
        </w:rPr>
        <w:t>1）冷却风机及温度控制装置</w:t>
      </w:r>
      <w:r>
        <w:rPr>
          <w:rFonts w:hint="eastAsia" w:ascii="宋体" w:hAnsi="宋体" w:eastAsia="宋体" w:cs="宋体"/>
          <w:b w:val="0"/>
          <w:bCs/>
          <w:color w:val="000000"/>
          <w:sz w:val="21"/>
          <w:szCs w:val="21"/>
          <w:lang w:eastAsia="zh-CN"/>
        </w:rPr>
        <w:t>，</w:t>
      </w:r>
      <w:r>
        <w:rPr>
          <w:rFonts w:hint="eastAsia" w:ascii="宋体" w:hAnsi="宋体" w:eastAsia="宋体" w:cs="宋体"/>
          <w:b w:val="0"/>
          <w:bCs/>
          <w:color w:val="000000"/>
          <w:sz w:val="21"/>
          <w:szCs w:val="21"/>
          <w:lang w:val="en-US" w:eastAsia="zh-CN"/>
        </w:rPr>
        <w:t>控制传输协议设计联络会上确定</w:t>
      </w:r>
      <w:r>
        <w:rPr>
          <w:rFonts w:hint="eastAsia" w:ascii="宋体" w:hAnsi="宋体" w:eastAsia="宋体" w:cs="宋体"/>
          <w:b w:val="0"/>
          <w:color w:val="000000"/>
          <w:sz w:val="21"/>
          <w:szCs w:val="21"/>
        </w:rPr>
        <w:t>；</w:t>
      </w:r>
    </w:p>
    <w:p w14:paraId="07AB5924">
      <w:pPr>
        <w:pStyle w:val="5"/>
        <w:keepNext w:val="0"/>
        <w:keepLines w:val="0"/>
        <w:widowControl/>
        <w:suppressLineNumbers w:val="0"/>
        <w:tabs>
          <w:tab w:val="left" w:pos="0"/>
        </w:tabs>
        <w:spacing w:before="120" w:beforeAutospacing="0" w:after="120" w:afterAutospacing="0"/>
        <w:jc w:val="left"/>
        <w:rPr>
          <w:rFonts w:hint="eastAsia" w:ascii="宋体" w:hAnsi="宋体" w:eastAsia="宋体" w:cs="宋体"/>
          <w:b w:val="0"/>
          <w:color w:val="000000"/>
          <w:sz w:val="21"/>
          <w:szCs w:val="21"/>
        </w:rPr>
      </w:pPr>
      <w:r>
        <w:rPr>
          <w:rFonts w:hint="eastAsia" w:ascii="宋体" w:hAnsi="宋体" w:eastAsia="宋体" w:cs="宋体"/>
          <w:b w:val="0"/>
          <w:bCs/>
          <w:color w:val="000000"/>
          <w:sz w:val="21"/>
          <w:szCs w:val="21"/>
          <w:lang w:eastAsia="zh-CN"/>
        </w:rPr>
        <w:t>2</w:t>
      </w:r>
      <w:r>
        <w:rPr>
          <w:rFonts w:hint="eastAsia" w:ascii="宋体" w:hAnsi="宋体" w:eastAsia="宋体" w:cs="宋体"/>
          <w:b w:val="0"/>
          <w:color w:val="000000"/>
          <w:sz w:val="21"/>
          <w:szCs w:val="21"/>
        </w:rPr>
        <w:t>）能效等级不低于2级(GB20052-2020)，主要技术参数详见设计图纸；</w:t>
      </w:r>
    </w:p>
    <w:p w14:paraId="4ED67012">
      <w:pPr>
        <w:pStyle w:val="5"/>
        <w:keepNext w:val="0"/>
        <w:keepLines w:val="0"/>
        <w:widowControl/>
        <w:suppressLineNumbers w:val="0"/>
        <w:tabs>
          <w:tab w:val="left" w:pos="0"/>
        </w:tabs>
        <w:spacing w:before="120" w:beforeAutospacing="0" w:after="120" w:afterAutospacing="0"/>
        <w:jc w:val="left"/>
        <w:rPr>
          <w:rFonts w:hint="eastAsia" w:ascii="宋体" w:hAnsi="宋体" w:eastAsia="宋体" w:cs="宋体"/>
          <w:b w:val="0"/>
          <w:color w:val="000000"/>
          <w:sz w:val="21"/>
          <w:szCs w:val="21"/>
        </w:rPr>
      </w:pPr>
      <w:r>
        <w:rPr>
          <w:rFonts w:hint="eastAsia" w:ascii="宋体" w:hAnsi="宋体" w:eastAsia="宋体" w:cs="宋体"/>
          <w:b w:val="0"/>
          <w:bCs/>
          <w:color w:val="000000"/>
          <w:sz w:val="21"/>
          <w:szCs w:val="21"/>
          <w:lang w:eastAsia="zh-CN"/>
        </w:rPr>
        <w:t>3</w:t>
      </w:r>
      <w:r>
        <w:rPr>
          <w:rFonts w:hint="eastAsia" w:ascii="宋体" w:hAnsi="宋体" w:eastAsia="宋体" w:cs="宋体"/>
          <w:b w:val="0"/>
          <w:color w:val="000000"/>
          <w:sz w:val="21"/>
          <w:szCs w:val="21"/>
        </w:rPr>
        <w:t>）铁芯为优质冷轧、高导磁、晶料取向硅钢片（铁芯规格不低于20ZH120）；采用优质环氧树脂（可适当添加硅微粉等填料）浇筑。变压器铁芯采用45°全斜接缝，心柱表面应喷绝缘漆，心柱采用绝缘带绑扎及拉板结构。铁芯选用同一厂家、同一批次的优质、低损耗的带材制成，整个铁心组件均衡严紧，不应由于运输和运行中的振动而松动或产生碎屑。预埋树脂散热气道，真空状态浸渍式浇注，按特定的温度曲线固化成型，绕组内外表面用进口预浸树指玻璃丝网覆盖加强。</w:t>
      </w:r>
    </w:p>
    <w:p w14:paraId="6D01B031">
      <w:pPr>
        <w:pStyle w:val="5"/>
        <w:keepNext w:val="0"/>
        <w:keepLines w:val="0"/>
        <w:widowControl/>
        <w:suppressLineNumbers w:val="0"/>
        <w:tabs>
          <w:tab w:val="left" w:pos="0"/>
        </w:tabs>
        <w:spacing w:before="120" w:beforeAutospacing="0" w:after="120" w:afterAutospacing="0"/>
        <w:jc w:val="left"/>
        <w:rPr>
          <w:rFonts w:hint="eastAsia" w:ascii="宋体" w:hAnsi="宋体" w:eastAsia="宋体" w:cs="宋体"/>
          <w:b w:val="0"/>
          <w:color w:val="000000"/>
          <w:sz w:val="21"/>
          <w:szCs w:val="21"/>
        </w:rPr>
      </w:pPr>
      <w:r>
        <w:rPr>
          <w:rFonts w:hint="eastAsia" w:ascii="宋体" w:hAnsi="宋体" w:eastAsia="宋体" w:cs="宋体"/>
          <w:b w:val="0"/>
          <w:color w:val="000000"/>
          <w:sz w:val="21"/>
          <w:szCs w:val="21"/>
          <w:lang w:val="en-US" w:eastAsia="zh-CN"/>
        </w:rPr>
        <w:t>4</w:t>
      </w:r>
      <w:r>
        <w:rPr>
          <w:rFonts w:hint="eastAsia" w:ascii="宋体" w:hAnsi="宋体" w:eastAsia="宋体" w:cs="宋体"/>
          <w:b w:val="0"/>
          <w:color w:val="000000"/>
          <w:sz w:val="21"/>
          <w:szCs w:val="21"/>
        </w:rPr>
        <w:t>）</w:t>
      </w:r>
      <w:r>
        <w:rPr>
          <w:rFonts w:hint="eastAsia"/>
          <w:b w:val="0"/>
          <w:color w:val="000000"/>
          <w:sz w:val="21"/>
          <w:szCs w:val="21"/>
        </w:rPr>
        <w:t>变压器壳体选用易于安装、维护的铝合金材料（或者其他优质非导磁材料），下方及侧面有通风百叶或网孔，壳体设计应符合GB4208《外壳防护等级（IP代码）》的要求</w:t>
      </w:r>
    </w:p>
    <w:p w14:paraId="3CCEEB8D">
      <w:pPr>
        <w:pStyle w:val="5"/>
        <w:keepNext w:val="0"/>
        <w:keepLines w:val="0"/>
        <w:widowControl/>
        <w:suppressLineNumbers w:val="0"/>
        <w:tabs>
          <w:tab w:val="left" w:pos="0"/>
        </w:tabs>
        <w:spacing w:before="120" w:beforeAutospacing="0" w:after="120" w:afterAutospacing="0"/>
        <w:jc w:val="left"/>
        <w:rPr>
          <w:rFonts w:hint="eastAsia" w:ascii="宋体" w:hAnsi="宋体" w:eastAsia="宋体" w:cs="宋体"/>
          <w:b w:val="0"/>
          <w:color w:val="000000"/>
          <w:sz w:val="21"/>
          <w:szCs w:val="21"/>
        </w:rPr>
      </w:pPr>
      <w:r>
        <w:rPr>
          <w:rFonts w:hint="eastAsia" w:ascii="宋体" w:hAnsi="宋体" w:eastAsia="宋体" w:cs="宋体"/>
          <w:b w:val="0"/>
          <w:color w:val="000000"/>
          <w:sz w:val="21"/>
          <w:szCs w:val="21"/>
          <w:lang w:val="en-US" w:eastAsia="zh-CN"/>
        </w:rPr>
        <w:t>5</w:t>
      </w:r>
      <w:r>
        <w:rPr>
          <w:rFonts w:hint="eastAsia" w:ascii="宋体" w:hAnsi="宋体" w:eastAsia="宋体" w:cs="宋体"/>
          <w:b w:val="0"/>
          <w:color w:val="000000"/>
          <w:sz w:val="21"/>
          <w:szCs w:val="21"/>
        </w:rPr>
        <w:t>）线圈采用铜导线或铜箔绕制，玻璃纤维与环氧树脂复合材料作绝缘，薄绝缘结构，预埋树脂散热气道，真空状态浸渍式浇注，按特定的温度曲线固化成型，绕组内外表面用进口预浸树脂玻璃网覆盖加强。环氧树脂的高低压绕组应一次成型，不得修补。</w:t>
      </w:r>
    </w:p>
    <w:p w14:paraId="09E90562">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cs="宋体"/>
          <w:b w:val="0"/>
          <w:bCs/>
          <w:sz w:val="21"/>
          <w:szCs w:val="21"/>
          <w:lang w:val="en-US" w:eastAsia="zh-CN"/>
        </w:rPr>
        <w:t>电动机要求</w:t>
      </w:r>
    </w:p>
    <w:p w14:paraId="4167AED7">
      <w:pPr>
        <w:pStyle w:val="5"/>
        <w:keepNext w:val="0"/>
        <w:keepLines w:val="0"/>
        <w:widowControl/>
        <w:numPr>
          <w:ilvl w:val="0"/>
          <w:numId w:val="42"/>
        </w:numPr>
        <w:suppressLineNumbers w:val="0"/>
        <w:tabs>
          <w:tab w:val="left" w:pos="0"/>
        </w:tabs>
        <w:spacing w:before="120" w:beforeAutospacing="0" w:after="120" w:afterAutospacing="0"/>
        <w:ind w:left="425" w:hanging="425"/>
        <w:jc w:val="left"/>
        <w:rPr>
          <w:rFonts w:hint="eastAsia"/>
          <w:b w:val="0"/>
          <w:sz w:val="21"/>
          <w:szCs w:val="21"/>
        </w:rPr>
      </w:pPr>
      <w:r>
        <w:rPr>
          <w:rFonts w:hint="eastAsia"/>
          <w:b w:val="0"/>
          <w:sz w:val="21"/>
          <w:szCs w:val="21"/>
        </w:rPr>
        <w:t>投标方给本工程配备的电动机均应符合相关国家标准。</w:t>
      </w:r>
    </w:p>
    <w:p w14:paraId="2F15C268">
      <w:pPr>
        <w:pStyle w:val="5"/>
        <w:keepNext w:val="0"/>
        <w:keepLines w:val="0"/>
        <w:widowControl/>
        <w:numPr>
          <w:ilvl w:val="0"/>
          <w:numId w:val="42"/>
        </w:numPr>
        <w:suppressLineNumbers w:val="0"/>
        <w:tabs>
          <w:tab w:val="left" w:pos="0"/>
        </w:tabs>
        <w:spacing w:before="120" w:beforeAutospacing="0" w:after="120" w:afterAutospacing="0"/>
        <w:ind w:left="425" w:hanging="425"/>
        <w:jc w:val="left"/>
        <w:rPr>
          <w:rFonts w:hint="eastAsia"/>
          <w:b w:val="0"/>
          <w:sz w:val="21"/>
          <w:szCs w:val="21"/>
        </w:rPr>
      </w:pPr>
      <w:r>
        <w:rPr>
          <w:rFonts w:hint="eastAsia"/>
          <w:b w:val="0"/>
          <w:sz w:val="21"/>
          <w:szCs w:val="21"/>
        </w:rPr>
        <w:t>当电动机运行在设计条件下时,电动机的铭牌出力不应小于拖动设备的115%。电动机温升不应超过B级绝缘使用的温升值。电机绕组经真空浸渍处理（VPI)。所有电动机的使用寿命在现场的规定的工作制下不小于30年。电动机的连接线与绕线的绝缘应具有相同的绝缘等级。在额定电压下，电动机启动电流倍数不大于6.5。电动机应能在额定电压下直接启动，在不低于80%额定电压时应能平稳启动。当电压为70%额定电压时，电动机应能自动启动。启动时间不大于15秒。电动机应能承受并具有满载运行时电源快速切换过程中失电而不损坏的功能。电动机应满足在冷态下连续启动不少于二次，热态下连续启动不少于一次的要求。电动机空载时测得的振动速度有效值应不大于2.8mm/s。电动机的噪音在离机壳1米处应小于80dB(A)。电动机轴承温度不超过80℃。电动机旋转方向应有永久性明显的标志。在接线盒内应标明电动机的相序。电动机应有2个接地端子，应在相反的两侧接地。电动机应有防止过电压的措施。电动机在热态下应能承受150%额定电流，而不变形或损坏，过电流时间不少于30秒。电动机在空载情况下，应能承受提高转速至其额定值的120%，历时2min而不发生有害变形。绝缘等级为F级，温升按B级考核。防护等级室外为IP55, 室内为IP54,，均需按TH要求生产。</w:t>
      </w:r>
    </w:p>
    <w:p w14:paraId="4823F23A">
      <w:pPr>
        <w:pStyle w:val="5"/>
        <w:keepNext w:val="0"/>
        <w:keepLines w:val="0"/>
        <w:widowControl/>
        <w:numPr>
          <w:ilvl w:val="0"/>
          <w:numId w:val="42"/>
        </w:numPr>
        <w:suppressLineNumbers w:val="0"/>
        <w:tabs>
          <w:tab w:val="left" w:pos="0"/>
        </w:tabs>
        <w:spacing w:before="120" w:beforeAutospacing="0" w:after="120" w:afterAutospacing="0"/>
        <w:ind w:left="425" w:hanging="425"/>
        <w:jc w:val="left"/>
        <w:rPr>
          <w:rFonts w:hint="eastAsia"/>
          <w:b w:val="0"/>
          <w:sz w:val="21"/>
          <w:szCs w:val="21"/>
        </w:rPr>
      </w:pPr>
      <w:r>
        <w:rPr>
          <w:rFonts w:hint="eastAsia"/>
          <w:b w:val="0"/>
          <w:sz w:val="21"/>
          <w:szCs w:val="21"/>
        </w:rPr>
        <w:t>国产400V</w:t>
      </w:r>
      <w:r>
        <w:rPr>
          <w:rFonts w:hint="eastAsia"/>
          <w:b w:val="0"/>
          <w:sz w:val="21"/>
          <w:szCs w:val="21"/>
          <w:lang w:val="en-US" w:eastAsia="zh-CN"/>
        </w:rPr>
        <w:t>通用</w:t>
      </w:r>
      <w:r>
        <w:rPr>
          <w:rFonts w:hint="eastAsia"/>
          <w:b w:val="0"/>
          <w:sz w:val="21"/>
          <w:szCs w:val="21"/>
        </w:rPr>
        <w:t>交流电动机产品品牌及品质从不低于湘潭电机股份有限公司、上海电气集团上海电机厂有限公司、中国中车株洲电机有限公司公司产品中选定一种参与投标。电动机轴承产品品牌及品质从不低于SKF、NSK、FAG公司产品中选定一种参与投标</w:t>
      </w:r>
      <w:r>
        <w:rPr>
          <w:rFonts w:hint="eastAsia"/>
          <w:b w:val="0"/>
          <w:sz w:val="21"/>
          <w:szCs w:val="21"/>
          <w:lang w:eastAsia="zh-CN"/>
        </w:rPr>
        <w:t>（</w:t>
      </w:r>
      <w:r>
        <w:rPr>
          <w:rFonts w:hint="eastAsia"/>
          <w:b w:val="0"/>
          <w:sz w:val="21"/>
          <w:szCs w:val="21"/>
          <w:lang w:val="en-US" w:eastAsia="zh-CN"/>
        </w:rPr>
        <w:t>皮带机以附件一为准</w:t>
      </w:r>
      <w:r>
        <w:rPr>
          <w:rFonts w:hint="eastAsia"/>
          <w:b w:val="0"/>
          <w:sz w:val="21"/>
          <w:szCs w:val="21"/>
          <w:lang w:eastAsia="zh-CN"/>
        </w:rPr>
        <w:t>）</w:t>
      </w:r>
      <w:r>
        <w:rPr>
          <w:rFonts w:hint="eastAsia"/>
          <w:b w:val="0"/>
          <w:sz w:val="21"/>
          <w:szCs w:val="21"/>
        </w:rPr>
        <w:t>。</w:t>
      </w:r>
    </w:p>
    <w:p w14:paraId="7DE1646F">
      <w:pPr>
        <w:pStyle w:val="5"/>
        <w:keepNext w:val="0"/>
        <w:keepLines w:val="0"/>
        <w:widowControl/>
        <w:numPr>
          <w:ilvl w:val="0"/>
          <w:numId w:val="42"/>
        </w:numPr>
        <w:suppressLineNumbers w:val="0"/>
        <w:tabs>
          <w:tab w:val="left" w:pos="0"/>
        </w:tabs>
        <w:spacing w:before="120" w:beforeAutospacing="0" w:after="120" w:afterAutospacing="0"/>
        <w:ind w:left="425" w:hanging="425"/>
        <w:jc w:val="left"/>
        <w:rPr>
          <w:rFonts w:hint="eastAsia"/>
          <w:b w:val="0"/>
          <w:sz w:val="21"/>
          <w:szCs w:val="21"/>
        </w:rPr>
      </w:pPr>
      <w:r>
        <w:rPr>
          <w:rFonts w:hint="eastAsia"/>
          <w:b w:val="0"/>
          <w:sz w:val="21"/>
          <w:szCs w:val="21"/>
        </w:rPr>
        <w:t>电动机的型式必须与它驱动的设备，现场工作条件、使用环境和维修要求相适应。</w:t>
      </w:r>
    </w:p>
    <w:p w14:paraId="06C5DFA7">
      <w:pPr>
        <w:pStyle w:val="5"/>
        <w:keepNext w:val="0"/>
        <w:keepLines w:val="0"/>
        <w:widowControl/>
        <w:numPr>
          <w:ilvl w:val="0"/>
          <w:numId w:val="42"/>
        </w:numPr>
        <w:suppressLineNumbers w:val="0"/>
        <w:tabs>
          <w:tab w:val="left" w:pos="0"/>
        </w:tabs>
        <w:spacing w:before="120" w:beforeAutospacing="0" w:after="120" w:afterAutospacing="0"/>
        <w:ind w:left="425" w:hanging="425"/>
        <w:jc w:val="left"/>
        <w:rPr>
          <w:rFonts w:hint="eastAsia" w:ascii="宋体" w:hAnsi="宋体" w:eastAsia="宋体" w:cs="宋体"/>
          <w:b w:val="0"/>
          <w:bCs/>
          <w:sz w:val="21"/>
          <w:szCs w:val="21"/>
        </w:rPr>
      </w:pPr>
      <w:r>
        <w:rPr>
          <w:rFonts w:hint="eastAsia"/>
          <w:b w:val="0"/>
          <w:sz w:val="21"/>
          <w:szCs w:val="21"/>
        </w:rPr>
        <w:t>满足GB 18613-2012《中小型三相异步电动机能效限定值及能效等级》的要求，电动机能效限定值均应要求不低于2级的规定，铭牌上有能效标志</w:t>
      </w:r>
      <w:r>
        <w:rPr>
          <w:rFonts w:hint="eastAsia"/>
          <w:b w:val="0"/>
          <w:sz w:val="21"/>
          <w:szCs w:val="21"/>
          <w:lang w:eastAsia="zh-CN"/>
        </w:rPr>
        <w:t>。</w:t>
      </w:r>
    </w:p>
    <w:p w14:paraId="0A7A8CCE">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cs="宋体"/>
          <w:b w:val="0"/>
          <w:bCs/>
          <w:sz w:val="21"/>
          <w:szCs w:val="21"/>
          <w:lang w:val="en-US" w:eastAsia="zh-CN"/>
        </w:rPr>
        <w:t>照明</w:t>
      </w:r>
    </w:p>
    <w:p w14:paraId="19BFA738">
      <w:pPr>
        <w:pStyle w:val="5"/>
        <w:keepNext w:val="0"/>
        <w:keepLines w:val="0"/>
        <w:widowControl/>
        <w:numPr>
          <w:ilvl w:val="0"/>
          <w:numId w:val="43"/>
        </w:numPr>
        <w:suppressLineNumbers w:val="0"/>
        <w:tabs>
          <w:tab w:val="left" w:pos="0"/>
        </w:tabs>
        <w:spacing w:before="120" w:beforeAutospacing="0" w:after="120" w:afterAutospacing="0"/>
        <w:ind w:left="425" w:hanging="425"/>
        <w:jc w:val="left"/>
        <w:rPr>
          <w:rFonts w:hint="eastAsia"/>
          <w:b w:val="0"/>
          <w:sz w:val="21"/>
          <w:szCs w:val="21"/>
        </w:rPr>
      </w:pPr>
      <w:r>
        <w:rPr>
          <w:rFonts w:hint="eastAsia"/>
          <w:b w:val="0"/>
          <w:sz w:val="21"/>
          <w:szCs w:val="21"/>
        </w:rPr>
        <w:t>投标方负责本工程所有设备的照明系统设计供货和安装。照明系统包括照明箱、照明灯具、开关、线缆、穿管等。照明方式、灯具型式和照度均符合DL/T 5390-2007《火力发电厂和变电所照明设计技术规定》的要求。本工程照明灯具光源全部采用LED光源，灯具和电器箱采用一体化设计，LED灯具均符合国家、行业环保要求，在事故情况或极端环境条件下，产品不发生燃烧、爆炸或产生有害影响。取得国家灯具质量监督检验中心等权威机构的产品认证，并提供相关的证书。LED灯具必须通过国家3C认证，并提供相关的认证证书。LED灯具内芯片必须采用美国科锐CREE、德国欧司朗OSRAM（不限于此）等国际知名品牌，芯片发光效率≥100Lm/W，寿命不低于50000小时，光通量输出恒定，可瞬间启动，光通量维持率在50000小时内不低于70% 。LED芯片应为模块化设计，与电源的结合没有任何焊点，采用插拔式连接，以方便LED芯片的替换维护和升级换代，不接受集成式LED芯片封装灯。灯具装配后满负荷稳定工作一小时后，实测芯片焊点、电路板、灯具外壳三者温差≤10℃，并提供红外温度测量图。灯具采用单颗粒LED芯片结构，每颗芯片功率≥1W。</w:t>
      </w:r>
    </w:p>
    <w:p w14:paraId="4189206B">
      <w:pPr>
        <w:pStyle w:val="5"/>
        <w:keepNext w:val="0"/>
        <w:keepLines w:val="0"/>
        <w:widowControl/>
        <w:numPr>
          <w:ilvl w:val="0"/>
          <w:numId w:val="43"/>
        </w:numPr>
        <w:suppressLineNumbers w:val="0"/>
        <w:tabs>
          <w:tab w:val="left" w:pos="0"/>
        </w:tabs>
        <w:spacing w:before="120" w:beforeAutospacing="0" w:after="120" w:afterAutospacing="0"/>
        <w:ind w:left="425" w:hanging="425"/>
        <w:jc w:val="left"/>
        <w:rPr>
          <w:rFonts w:hint="eastAsia"/>
          <w:b w:val="0"/>
          <w:sz w:val="21"/>
          <w:szCs w:val="21"/>
        </w:rPr>
      </w:pPr>
      <w:r>
        <w:rPr>
          <w:rFonts w:hint="eastAsia"/>
          <w:b w:val="0"/>
          <w:sz w:val="21"/>
          <w:szCs w:val="21"/>
        </w:rPr>
        <w:t>LED灯具应具有超温和短路保护功能。防护等级IP65，能抵御高压水冲洗。防腐等级为WF2，适用于强腐蚀环境。适用电压波动范围为180~250V。灯具所含的所有附件包括立杆、吊杆、弯杆等均进行热镀锌防腐处理。</w:t>
      </w:r>
    </w:p>
    <w:p w14:paraId="42680CEE">
      <w:pPr>
        <w:pStyle w:val="5"/>
        <w:keepNext w:val="0"/>
        <w:keepLines w:val="0"/>
        <w:widowControl/>
        <w:numPr>
          <w:ilvl w:val="0"/>
          <w:numId w:val="43"/>
        </w:numPr>
        <w:suppressLineNumbers w:val="0"/>
        <w:tabs>
          <w:tab w:val="left" w:pos="0"/>
        </w:tabs>
        <w:spacing w:before="120" w:beforeAutospacing="0" w:after="120" w:afterAutospacing="0"/>
        <w:ind w:left="425" w:hanging="425"/>
        <w:jc w:val="left"/>
        <w:rPr>
          <w:rFonts w:hint="eastAsia"/>
          <w:b w:val="0"/>
          <w:sz w:val="21"/>
          <w:szCs w:val="21"/>
        </w:rPr>
      </w:pPr>
      <w:r>
        <w:rPr>
          <w:rFonts w:hint="eastAsia"/>
          <w:b w:val="0"/>
          <w:sz w:val="21"/>
          <w:szCs w:val="21"/>
        </w:rPr>
        <w:t>码头照明按照《海港总体设计规范》(JTS 165-2013)和《港口装卸区域照明照度及测量方法》(JTIT 557-2004)规定的照度、均匀度等要求设计，并考虑减少阴影和死角</w:t>
      </w:r>
      <w:r>
        <w:rPr>
          <w:rFonts w:hint="eastAsia"/>
          <w:b w:val="0"/>
          <w:sz w:val="21"/>
          <w:szCs w:val="21"/>
          <w:lang w:eastAsia="zh-CN"/>
        </w:rPr>
        <w:t>。</w:t>
      </w:r>
      <w:r>
        <w:rPr>
          <w:rFonts w:hint="eastAsia"/>
          <w:b w:val="0"/>
          <w:sz w:val="21"/>
          <w:szCs w:val="21"/>
        </w:rPr>
        <w:t>码头前沿照明满足《海港总体设计规范》(JTS 165-2013)中有关眩光值要求的规定，不影响水面航行导标视线。</w:t>
      </w:r>
    </w:p>
    <w:p w14:paraId="1D1A4398">
      <w:pPr>
        <w:pStyle w:val="5"/>
        <w:keepNext w:val="0"/>
        <w:keepLines w:val="0"/>
        <w:widowControl/>
        <w:numPr>
          <w:ilvl w:val="0"/>
          <w:numId w:val="43"/>
        </w:numPr>
        <w:suppressLineNumbers w:val="0"/>
        <w:tabs>
          <w:tab w:val="left" w:pos="0"/>
        </w:tabs>
        <w:spacing w:before="120" w:beforeAutospacing="0" w:after="120" w:afterAutospacing="0"/>
        <w:ind w:left="425" w:hanging="425"/>
        <w:jc w:val="left"/>
        <w:rPr>
          <w:rFonts w:hint="eastAsia"/>
          <w:b w:val="0"/>
          <w:sz w:val="21"/>
          <w:szCs w:val="21"/>
        </w:rPr>
      </w:pPr>
      <w:r>
        <w:rPr>
          <w:rFonts w:hint="eastAsia"/>
          <w:b w:val="0"/>
          <w:sz w:val="21"/>
          <w:szCs w:val="21"/>
        </w:rPr>
        <w:t>防爆灯具应由灯体、 保护网罩、钢化玻璃罩等组成，灯体表面喷塑，性能可靠，适用多种光源，能可靠地用于含有爆炸性介质有爆炸危险场所的照明。安装方式为吸顶式(具体安装型式以设计院施工图纸为准)，并成套提供防爆接线盒应满足防爆要求。</w:t>
      </w:r>
    </w:p>
    <w:p w14:paraId="4820D035">
      <w:pPr>
        <w:pStyle w:val="5"/>
        <w:keepNext w:val="0"/>
        <w:keepLines w:val="0"/>
        <w:widowControl/>
        <w:numPr>
          <w:ilvl w:val="0"/>
          <w:numId w:val="43"/>
        </w:numPr>
        <w:suppressLineNumbers w:val="0"/>
        <w:tabs>
          <w:tab w:val="left" w:pos="0"/>
        </w:tabs>
        <w:spacing w:before="120" w:beforeAutospacing="0" w:after="120" w:afterAutospacing="0"/>
        <w:ind w:left="425" w:hanging="425"/>
        <w:jc w:val="left"/>
        <w:rPr>
          <w:rFonts w:hint="eastAsia"/>
          <w:b w:val="0"/>
          <w:sz w:val="21"/>
          <w:szCs w:val="21"/>
        </w:rPr>
      </w:pPr>
      <w:r>
        <w:rPr>
          <w:rFonts w:hint="eastAsia"/>
          <w:b w:val="0"/>
          <w:sz w:val="21"/>
          <w:szCs w:val="21"/>
        </w:rPr>
        <w:t>应急灯具、出口指示灯耐压等级220V±10％。具有故障指示、充电、放电保护功能。光源及电器配件应为同一厂家产品， LED发光光源，寿命不小于100000小时。</w:t>
      </w:r>
    </w:p>
    <w:p w14:paraId="4FA56434">
      <w:pPr>
        <w:pStyle w:val="5"/>
        <w:keepNext w:val="0"/>
        <w:keepLines w:val="0"/>
        <w:widowControl/>
        <w:numPr>
          <w:ilvl w:val="0"/>
          <w:numId w:val="43"/>
        </w:numPr>
        <w:suppressLineNumbers w:val="0"/>
        <w:tabs>
          <w:tab w:val="left" w:pos="0"/>
        </w:tabs>
        <w:spacing w:before="120" w:beforeAutospacing="0" w:after="120" w:afterAutospacing="0"/>
        <w:ind w:left="425" w:hanging="425"/>
        <w:jc w:val="left"/>
        <w:rPr>
          <w:rFonts w:hint="eastAsia" w:ascii="宋体" w:hAnsi="宋体" w:eastAsia="宋体" w:cs="宋体"/>
          <w:b w:val="0"/>
          <w:bCs/>
          <w:sz w:val="21"/>
          <w:szCs w:val="21"/>
        </w:rPr>
      </w:pPr>
      <w:r>
        <w:rPr>
          <w:rFonts w:hint="eastAsia"/>
          <w:b w:val="0"/>
          <w:sz w:val="21"/>
          <w:szCs w:val="21"/>
        </w:rPr>
        <w:t>所有紧固件采用不锈钢材料</w:t>
      </w:r>
      <w:r>
        <w:rPr>
          <w:rFonts w:hint="eastAsia"/>
          <w:b w:val="0"/>
          <w:sz w:val="21"/>
          <w:szCs w:val="21"/>
          <w:lang w:eastAsia="zh-CN"/>
        </w:rPr>
        <w:t>。</w:t>
      </w:r>
    </w:p>
    <w:p w14:paraId="4BBCE23F">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二次部分技术要求</w:t>
      </w:r>
    </w:p>
    <w:p w14:paraId="648B60F0">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所有开关柜内部二次导线均采用500V绝缘多股铜芯导线，导线中间不得有接头，导线截面不小于以下要求：</w:t>
      </w:r>
    </w:p>
    <w:p w14:paraId="5B486094">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控制回路：1.5mm</w:t>
      </w:r>
      <w:r>
        <w:rPr>
          <w:rFonts w:hint="eastAsia" w:ascii="宋体" w:hAnsi="宋体" w:eastAsia="宋体" w:cs="宋体"/>
          <w:b w:val="0"/>
          <w:sz w:val="21"/>
          <w:szCs w:val="21"/>
          <w:vertAlign w:val="superscript"/>
        </w:rPr>
        <w:t>2</w:t>
      </w:r>
      <w:r>
        <w:rPr>
          <w:rFonts w:hint="eastAsia" w:ascii="宋体" w:hAnsi="宋体" w:eastAsia="宋体" w:cs="宋体"/>
          <w:b w:val="0"/>
          <w:sz w:val="21"/>
          <w:szCs w:val="21"/>
        </w:rPr>
        <w:t>；</w:t>
      </w:r>
    </w:p>
    <w:p w14:paraId="44768539">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电压回路：2.5mm</w:t>
      </w:r>
      <w:r>
        <w:rPr>
          <w:rFonts w:hint="eastAsia" w:ascii="宋体" w:hAnsi="宋体" w:eastAsia="宋体" w:cs="宋体"/>
          <w:b w:val="0"/>
          <w:sz w:val="21"/>
          <w:szCs w:val="21"/>
          <w:vertAlign w:val="superscript"/>
        </w:rPr>
        <w:t>2</w:t>
      </w:r>
      <w:r>
        <w:rPr>
          <w:rFonts w:hint="eastAsia" w:ascii="宋体" w:hAnsi="宋体" w:eastAsia="宋体" w:cs="宋体"/>
          <w:b w:val="0"/>
          <w:sz w:val="21"/>
          <w:szCs w:val="21"/>
        </w:rPr>
        <w:t>；</w:t>
      </w:r>
    </w:p>
    <w:p w14:paraId="6A04281D">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电流回路：4.0mm</w:t>
      </w:r>
      <w:r>
        <w:rPr>
          <w:rFonts w:hint="eastAsia" w:ascii="宋体" w:hAnsi="宋体" w:eastAsia="宋体" w:cs="宋体"/>
          <w:b w:val="0"/>
          <w:sz w:val="21"/>
          <w:szCs w:val="21"/>
          <w:vertAlign w:val="superscript"/>
        </w:rPr>
        <w:t>2</w:t>
      </w:r>
      <w:r>
        <w:rPr>
          <w:rFonts w:hint="eastAsia" w:ascii="宋体" w:hAnsi="宋体" w:eastAsia="宋体" w:cs="宋体"/>
          <w:b w:val="0"/>
          <w:sz w:val="21"/>
          <w:szCs w:val="21"/>
        </w:rPr>
        <w:t>。</w:t>
      </w:r>
    </w:p>
    <w:p w14:paraId="688AED0D">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开关柜柜顶小母线按设计院要求进行配置，表面须搪锡处理，小母线采用直径≧10mm的铜棒。</w:t>
      </w:r>
    </w:p>
    <w:p w14:paraId="36BD07E9">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所有CT、PT二次回路引出至端子，备用CT二次绕组应采用专用端子连接片在端子上短接，不得采用导线短接。端子排均须采用优质阻燃端子，端子排上每个端子和连线要有编号；电流回路采用专用电流型试验端子。所有类型端子均须预留不少于15%的空端子供用户备用。</w:t>
      </w:r>
    </w:p>
    <w:p w14:paraId="39A24B35">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凡是跳合闸引出端子，都要与正电源用空端子隔开；两组正负电源端子之间要用一个空端子隔开。</w:t>
      </w:r>
    </w:p>
    <w:p w14:paraId="234C500A">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开关柜可提供客户使用的本体备用状态信号接点如下（某些间隔断路器辅助接点不够用时，按设计要求相应增加断路器辅助接点），严禁使用中间继电器扩展辅助开关触点：</w:t>
      </w:r>
    </w:p>
    <w:p w14:paraId="2C07BAB5">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开关分、合状态：</w:t>
      </w:r>
      <w:r>
        <w:rPr>
          <w:rFonts w:hint="eastAsia" w:ascii="宋体" w:hAnsi="宋体" w:eastAsia="宋体" w:cs="宋体"/>
          <w:b w:val="0"/>
          <w:sz w:val="21"/>
          <w:szCs w:val="21"/>
        </w:rPr>
        <w:tab/>
      </w:r>
      <w:r>
        <w:rPr>
          <w:rFonts w:hint="eastAsia" w:ascii="宋体" w:hAnsi="宋体" w:eastAsia="宋体" w:cs="宋体"/>
          <w:b w:val="0"/>
          <w:sz w:val="21"/>
          <w:szCs w:val="21"/>
        </w:rPr>
        <w:tab/>
      </w:r>
      <w:r>
        <w:rPr>
          <w:rFonts w:hint="eastAsia" w:ascii="宋体" w:hAnsi="宋体" w:eastAsia="宋体" w:cs="宋体"/>
          <w:b w:val="0"/>
          <w:sz w:val="21"/>
          <w:szCs w:val="21"/>
        </w:rPr>
        <w:tab/>
      </w:r>
      <w:r>
        <w:rPr>
          <w:rFonts w:hint="eastAsia" w:ascii="宋体" w:hAnsi="宋体" w:eastAsia="宋体" w:cs="宋体"/>
          <w:b w:val="0"/>
          <w:sz w:val="21"/>
          <w:szCs w:val="21"/>
        </w:rPr>
        <w:t>8个常闭，</w:t>
      </w:r>
      <w:r>
        <w:rPr>
          <w:rFonts w:hint="eastAsia" w:ascii="宋体" w:hAnsi="宋体" w:eastAsia="宋体" w:cs="宋体"/>
          <w:b w:val="0"/>
          <w:sz w:val="21"/>
          <w:szCs w:val="21"/>
        </w:rPr>
        <w:tab/>
      </w:r>
      <w:r>
        <w:rPr>
          <w:rFonts w:hint="eastAsia" w:ascii="宋体" w:hAnsi="宋体" w:eastAsia="宋体" w:cs="宋体"/>
          <w:b w:val="0"/>
          <w:sz w:val="21"/>
          <w:szCs w:val="21"/>
        </w:rPr>
        <w:tab/>
      </w:r>
      <w:r>
        <w:rPr>
          <w:rFonts w:hint="eastAsia" w:ascii="宋体" w:hAnsi="宋体" w:eastAsia="宋体" w:cs="宋体"/>
          <w:b w:val="0"/>
          <w:sz w:val="21"/>
          <w:szCs w:val="21"/>
        </w:rPr>
        <w:t>8个常开；</w:t>
      </w:r>
    </w:p>
    <w:p w14:paraId="09165C58">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开关储能弹簧状态：</w:t>
      </w:r>
      <w:r>
        <w:rPr>
          <w:rFonts w:hint="eastAsia" w:ascii="宋体" w:hAnsi="宋体" w:eastAsia="宋体" w:cs="宋体"/>
          <w:b w:val="0"/>
          <w:sz w:val="21"/>
          <w:szCs w:val="21"/>
        </w:rPr>
        <w:tab/>
      </w:r>
      <w:r>
        <w:rPr>
          <w:rFonts w:hint="eastAsia" w:ascii="宋体" w:hAnsi="宋体" w:eastAsia="宋体" w:cs="宋体"/>
          <w:b w:val="0"/>
          <w:sz w:val="21"/>
          <w:szCs w:val="21"/>
        </w:rPr>
        <w:tab/>
      </w:r>
      <w:r>
        <w:rPr>
          <w:rFonts w:hint="eastAsia" w:cs="宋体"/>
          <w:b w:val="0"/>
          <w:sz w:val="21"/>
          <w:szCs w:val="21"/>
          <w:lang w:val="en-US" w:eastAsia="zh-CN"/>
        </w:rPr>
        <w:t xml:space="preserve">       </w:t>
      </w:r>
      <w:r>
        <w:rPr>
          <w:rFonts w:hint="eastAsia" w:ascii="宋体" w:hAnsi="宋体" w:eastAsia="宋体" w:cs="宋体"/>
          <w:b w:val="0"/>
          <w:sz w:val="21"/>
          <w:szCs w:val="21"/>
        </w:rPr>
        <w:t>4个常闭，</w:t>
      </w:r>
      <w:r>
        <w:rPr>
          <w:rFonts w:hint="eastAsia" w:ascii="宋体" w:hAnsi="宋体" w:eastAsia="宋体" w:cs="宋体"/>
          <w:b w:val="0"/>
          <w:sz w:val="21"/>
          <w:szCs w:val="21"/>
        </w:rPr>
        <w:tab/>
      </w:r>
      <w:r>
        <w:rPr>
          <w:rFonts w:hint="eastAsia" w:ascii="宋体" w:hAnsi="宋体" w:eastAsia="宋体" w:cs="宋体"/>
          <w:b w:val="0"/>
          <w:sz w:val="21"/>
          <w:szCs w:val="21"/>
        </w:rPr>
        <w:tab/>
      </w:r>
      <w:r>
        <w:rPr>
          <w:rFonts w:hint="eastAsia" w:ascii="宋体" w:hAnsi="宋体" w:eastAsia="宋体" w:cs="宋体"/>
          <w:b w:val="0"/>
          <w:sz w:val="21"/>
          <w:szCs w:val="21"/>
        </w:rPr>
        <w:t>4个常开；</w:t>
      </w:r>
    </w:p>
    <w:p w14:paraId="4EDC937B">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手车位置状态：</w:t>
      </w:r>
      <w:r>
        <w:rPr>
          <w:rFonts w:hint="eastAsia" w:ascii="宋体" w:hAnsi="宋体" w:eastAsia="宋体" w:cs="宋体"/>
          <w:b w:val="0"/>
          <w:sz w:val="21"/>
          <w:szCs w:val="21"/>
        </w:rPr>
        <w:tab/>
      </w:r>
      <w:r>
        <w:rPr>
          <w:rFonts w:hint="eastAsia" w:ascii="宋体" w:hAnsi="宋体" w:eastAsia="宋体" w:cs="宋体"/>
          <w:b w:val="0"/>
          <w:sz w:val="21"/>
          <w:szCs w:val="21"/>
        </w:rPr>
        <w:tab/>
      </w:r>
      <w:r>
        <w:rPr>
          <w:rFonts w:hint="eastAsia" w:ascii="宋体" w:hAnsi="宋体" w:eastAsia="宋体" w:cs="宋体"/>
          <w:b w:val="0"/>
          <w:sz w:val="21"/>
          <w:szCs w:val="21"/>
        </w:rPr>
        <w:tab/>
      </w:r>
      <w:r>
        <w:rPr>
          <w:rFonts w:hint="eastAsia" w:ascii="宋体" w:hAnsi="宋体" w:eastAsia="宋体" w:cs="宋体"/>
          <w:b w:val="0"/>
          <w:sz w:val="21"/>
          <w:szCs w:val="21"/>
        </w:rPr>
        <w:t>4个试验位置，</w:t>
      </w:r>
      <w:r>
        <w:rPr>
          <w:rFonts w:hint="eastAsia" w:cs="宋体"/>
          <w:b w:val="0"/>
          <w:sz w:val="21"/>
          <w:szCs w:val="21"/>
          <w:lang w:val="en-US" w:eastAsia="zh-CN"/>
        </w:rPr>
        <w:t xml:space="preserve">  </w:t>
      </w:r>
      <w:r>
        <w:rPr>
          <w:rFonts w:hint="eastAsia" w:ascii="宋体" w:hAnsi="宋体" w:eastAsia="宋体" w:cs="宋体"/>
          <w:b w:val="0"/>
          <w:sz w:val="21"/>
          <w:szCs w:val="21"/>
        </w:rPr>
        <w:tab/>
      </w:r>
      <w:r>
        <w:rPr>
          <w:rFonts w:hint="eastAsia" w:ascii="宋体" w:hAnsi="宋体" w:eastAsia="宋体" w:cs="宋体"/>
          <w:b w:val="0"/>
          <w:sz w:val="21"/>
          <w:szCs w:val="21"/>
        </w:rPr>
        <w:t>4个工作位置；</w:t>
      </w:r>
    </w:p>
    <w:p w14:paraId="6A33D7F2">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接地开关分、合状态：</w:t>
      </w:r>
      <w:r>
        <w:rPr>
          <w:rFonts w:hint="eastAsia" w:ascii="宋体" w:hAnsi="宋体" w:eastAsia="宋体" w:cs="宋体"/>
          <w:b w:val="0"/>
          <w:sz w:val="21"/>
          <w:szCs w:val="21"/>
        </w:rPr>
        <w:tab/>
      </w:r>
      <w:r>
        <w:rPr>
          <w:rFonts w:hint="eastAsia" w:ascii="宋体" w:hAnsi="宋体" w:eastAsia="宋体" w:cs="宋体"/>
          <w:b w:val="0"/>
          <w:sz w:val="21"/>
          <w:szCs w:val="21"/>
        </w:rPr>
        <w:tab/>
      </w:r>
      <w:r>
        <w:rPr>
          <w:rFonts w:hint="eastAsia" w:ascii="宋体" w:hAnsi="宋体" w:eastAsia="宋体" w:cs="宋体"/>
          <w:b w:val="0"/>
          <w:sz w:val="21"/>
          <w:szCs w:val="21"/>
        </w:rPr>
        <w:t>4个常闭，</w:t>
      </w:r>
      <w:r>
        <w:rPr>
          <w:rFonts w:hint="eastAsia" w:ascii="宋体" w:hAnsi="宋体" w:eastAsia="宋体" w:cs="宋体"/>
          <w:b w:val="0"/>
          <w:sz w:val="21"/>
          <w:szCs w:val="21"/>
        </w:rPr>
        <w:tab/>
      </w:r>
      <w:r>
        <w:rPr>
          <w:rFonts w:hint="eastAsia" w:ascii="宋体" w:hAnsi="宋体" w:eastAsia="宋体" w:cs="宋体"/>
          <w:b w:val="0"/>
          <w:sz w:val="21"/>
          <w:szCs w:val="21"/>
        </w:rPr>
        <w:tab/>
      </w:r>
      <w:r>
        <w:rPr>
          <w:rFonts w:hint="eastAsia" w:ascii="宋体" w:hAnsi="宋体" w:eastAsia="宋体" w:cs="宋体"/>
          <w:b w:val="0"/>
          <w:sz w:val="21"/>
          <w:szCs w:val="21"/>
        </w:rPr>
        <w:t>4个常开。</w:t>
      </w:r>
    </w:p>
    <w:p w14:paraId="2E52251F">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防跳功能采用断路器本体的防跳回路。所有操作机构各辅助开关的接线，除特殊要求外，同规格均采用相同的连线以保证手车的互换性。</w:t>
      </w:r>
    </w:p>
    <w:p w14:paraId="3F1FF160">
      <w:pPr>
        <w:pStyle w:val="5"/>
        <w:keepNext w:val="0"/>
        <w:keepLines w:val="0"/>
        <w:widowControl/>
        <w:numPr>
          <w:ilvl w:val="1"/>
          <w:numId w:val="35"/>
        </w:numPr>
        <w:suppressLineNumbers w:val="0"/>
        <w:spacing w:before="120" w:beforeAutospacing="0" w:after="120" w:afterAutospacing="0"/>
        <w:jc w:val="left"/>
        <w:rPr>
          <w:rFonts w:hint="eastAsia" w:ascii="宋体" w:hAnsi="宋体" w:eastAsia="宋体" w:cs="宋体"/>
          <w:b w:val="0"/>
          <w:bCs/>
          <w:sz w:val="21"/>
          <w:szCs w:val="21"/>
        </w:rPr>
      </w:pPr>
      <w:r>
        <w:rPr>
          <w:rFonts w:hint="eastAsia" w:ascii="宋体" w:hAnsi="宋体" w:eastAsia="宋体" w:cs="宋体"/>
          <w:b w:val="0"/>
          <w:bCs/>
          <w:sz w:val="21"/>
          <w:szCs w:val="21"/>
        </w:rPr>
        <w:t>元、器件技术要求</w:t>
      </w:r>
    </w:p>
    <w:p w14:paraId="1BA8FF37">
      <w:pPr>
        <w:pStyle w:val="6"/>
        <w:widowControl/>
        <w:numPr>
          <w:ilvl w:val="2"/>
          <w:numId w:val="35"/>
        </w:numPr>
        <w:autoSpaceDE/>
        <w:autoSpaceDN/>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真空断路器</w:t>
      </w:r>
    </w:p>
    <w:p w14:paraId="4DBBCBB7">
      <w:pPr>
        <w:pStyle w:val="7"/>
        <w:widowControl/>
        <w:numPr>
          <w:ilvl w:val="3"/>
          <w:numId w:val="35"/>
        </w:numPr>
        <w:tabs>
          <w:tab w:val="left" w:pos="864"/>
          <w:tab w:val="clear" w:pos="0"/>
        </w:tabs>
        <w:rPr>
          <w:rFonts w:hint="eastAsia" w:ascii="宋体" w:hAnsi="宋体" w:eastAsia="宋体" w:cs="宋体"/>
          <w:b w:val="0"/>
          <w:sz w:val="21"/>
          <w:szCs w:val="21"/>
        </w:rPr>
      </w:pPr>
      <w:r>
        <w:rPr>
          <w:rFonts w:hint="eastAsia" w:ascii="宋体" w:hAnsi="宋体" w:eastAsia="宋体" w:cs="宋体"/>
          <w:b w:val="0"/>
          <w:sz w:val="21"/>
          <w:szCs w:val="21"/>
        </w:rPr>
        <w:t>所有同规格断路器小车二次接线必须一致，并能互换使用；真空断路器机械寿命须在3万次以上的，并且在1万次内完全免维护。</w:t>
      </w:r>
    </w:p>
    <w:p w14:paraId="143C38C7">
      <w:pPr>
        <w:pStyle w:val="7"/>
        <w:widowControl/>
        <w:numPr>
          <w:ilvl w:val="3"/>
          <w:numId w:val="35"/>
        </w:numPr>
        <w:tabs>
          <w:tab w:val="left" w:pos="864"/>
          <w:tab w:val="clear" w:pos="0"/>
        </w:tabs>
        <w:rPr>
          <w:rFonts w:hint="eastAsia" w:ascii="宋体" w:hAnsi="宋体" w:eastAsia="宋体" w:cs="宋体"/>
          <w:b w:val="0"/>
          <w:bCs/>
          <w:sz w:val="21"/>
          <w:szCs w:val="21"/>
        </w:rPr>
      </w:pPr>
      <w:r>
        <w:rPr>
          <w:rFonts w:hint="eastAsia" w:ascii="宋体" w:hAnsi="宋体" w:eastAsia="宋体" w:cs="宋体"/>
          <w:b w:val="0"/>
          <w:bCs/>
          <w:sz w:val="21"/>
          <w:szCs w:val="21"/>
        </w:rPr>
        <w:t>断路器配套的真空泡须为与断路器品牌一致。投标时须提供断路器的型式试验报告及制造商授权书，供货时须提供断路器制造商的供货证明。</w:t>
      </w:r>
    </w:p>
    <w:p w14:paraId="78496EAD">
      <w:pPr>
        <w:pStyle w:val="7"/>
        <w:widowControl/>
        <w:numPr>
          <w:ilvl w:val="3"/>
          <w:numId w:val="35"/>
        </w:numPr>
        <w:tabs>
          <w:tab w:val="left" w:pos="864"/>
          <w:tab w:val="clear" w:pos="0"/>
        </w:tabs>
        <w:rPr>
          <w:rFonts w:hint="eastAsia" w:ascii="宋体" w:hAnsi="宋体" w:eastAsia="宋体" w:cs="宋体"/>
          <w:b w:val="0"/>
          <w:bCs/>
          <w:sz w:val="21"/>
          <w:szCs w:val="21"/>
        </w:rPr>
      </w:pPr>
      <w:r>
        <w:rPr>
          <w:rFonts w:hint="eastAsia" w:ascii="宋体" w:hAnsi="宋体" w:eastAsia="宋体" w:cs="宋体"/>
          <w:b w:val="0"/>
          <w:sz w:val="21"/>
          <w:szCs w:val="21"/>
        </w:rPr>
        <w:t>固定式产品配柜需配置联锁装置，考虑整体可靠性，须采用原厂联锁装置，与柜内隔离开关互锁达到“五防”功能。</w:t>
      </w:r>
    </w:p>
    <w:p w14:paraId="74A632A5">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电流互感器、电压互感器</w:t>
      </w:r>
    </w:p>
    <w:p w14:paraId="02FADF34">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电流互感器、电压互感器具体参数详见附图（最终以经设计院确认后的图纸为准），投标方须确保电流互感器的动、热稳定参数、容量等参数满足设计要求。</w:t>
      </w:r>
    </w:p>
    <w:p w14:paraId="3970E993">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接地开关</w:t>
      </w:r>
    </w:p>
    <w:p w14:paraId="7EAAFF8F">
      <w:pPr>
        <w:pStyle w:val="7"/>
        <w:widowControl/>
        <w:numPr>
          <w:ilvl w:val="3"/>
          <w:numId w:val="35"/>
        </w:numPr>
        <w:tabs>
          <w:tab w:val="left" w:pos="864"/>
          <w:tab w:val="clear" w:pos="0"/>
        </w:tabs>
        <w:rPr>
          <w:rFonts w:hint="eastAsia" w:ascii="宋体" w:hAnsi="宋体" w:eastAsia="宋体" w:cs="宋体"/>
          <w:b w:val="0"/>
          <w:sz w:val="21"/>
          <w:szCs w:val="21"/>
        </w:rPr>
      </w:pPr>
      <w:r>
        <w:rPr>
          <w:rFonts w:hint="eastAsia" w:ascii="宋体" w:hAnsi="宋体" w:eastAsia="宋体" w:cs="宋体"/>
          <w:b w:val="0"/>
          <w:sz w:val="21"/>
          <w:szCs w:val="21"/>
        </w:rPr>
        <w:t>为手力弹簧储能结构形式，由合闸过程中压缩弹簧达到工作位，弹簧能量释放实现合闸，合闸的速度与操作者的动作无关。</w:t>
      </w:r>
    </w:p>
    <w:p w14:paraId="4C1B2615">
      <w:pPr>
        <w:pStyle w:val="7"/>
        <w:widowControl/>
        <w:numPr>
          <w:ilvl w:val="3"/>
          <w:numId w:val="35"/>
        </w:numPr>
        <w:tabs>
          <w:tab w:val="left" w:pos="864"/>
          <w:tab w:val="clear" w:pos="0"/>
        </w:tabs>
        <w:rPr>
          <w:rFonts w:hint="eastAsia" w:ascii="宋体" w:hAnsi="宋体" w:eastAsia="宋体" w:cs="宋体"/>
          <w:b w:val="0"/>
          <w:sz w:val="21"/>
          <w:szCs w:val="21"/>
        </w:rPr>
      </w:pPr>
      <w:r>
        <w:rPr>
          <w:rFonts w:hint="eastAsia" w:ascii="宋体" w:hAnsi="宋体" w:eastAsia="宋体" w:cs="宋体"/>
          <w:b w:val="0"/>
          <w:sz w:val="21"/>
          <w:szCs w:val="21"/>
        </w:rPr>
        <w:t>具有额定短路关合电流31.5kA的关合能力。</w:t>
      </w:r>
    </w:p>
    <w:p w14:paraId="51432934">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微机综合保护装置</w:t>
      </w:r>
    </w:p>
    <w:p w14:paraId="76A95A00">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投标方负责盘柜内微机综合保护装置的安装、配线、预留开孔位置、调试、保护定值整定等工作（该项费用应包含在本次投标总价内），具体参数详见附图，具体实施由设计联络会确定。</w:t>
      </w:r>
    </w:p>
    <w:p w14:paraId="24C076AC">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智能电能表</w:t>
      </w:r>
    </w:p>
    <w:p w14:paraId="2469F695">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具备脉冲输出和RS-485通讯功能（具体通讯协议及接口要求设计联络会确定），实现远程抄表功能</w:t>
      </w:r>
      <w:r>
        <w:rPr>
          <w:rFonts w:hint="eastAsia" w:cs="宋体"/>
          <w:b w:val="0"/>
          <w:bCs/>
          <w:snapToGrid/>
          <w:color w:val="000000"/>
          <w:kern w:val="0"/>
          <w:sz w:val="21"/>
          <w:szCs w:val="21"/>
          <w:lang w:val="en-US" w:eastAsia="zh-CN" w:bidi="ar"/>
        </w:rPr>
        <w:t>，具体以供电公司要求为准</w:t>
      </w:r>
      <w:r>
        <w:rPr>
          <w:rFonts w:hint="eastAsia" w:ascii="宋体" w:hAnsi="宋体" w:eastAsia="宋体" w:cs="宋体"/>
          <w:b w:val="0"/>
          <w:bCs/>
          <w:snapToGrid/>
          <w:color w:val="000000"/>
          <w:kern w:val="0"/>
          <w:sz w:val="21"/>
          <w:szCs w:val="21"/>
          <w:lang w:val="en-US" w:eastAsia="zh-CN" w:bidi="ar"/>
        </w:rPr>
        <w:t>。</w:t>
      </w:r>
    </w:p>
    <w:p w14:paraId="7C29B99D">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智能操显单元</w:t>
      </w:r>
    </w:p>
    <w:p w14:paraId="5949CA24">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具备分、合闸操控功能及远方就地转换开关、储能开关等。</w:t>
      </w:r>
    </w:p>
    <w:p w14:paraId="232BB58C">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具备一次模拟图、三相带电显示及闭锁、分合闸状态指示、接地开关指示、储能指示、手车位置指示、语音防误提示、温湿度数值显示及控制等功能，点阵式液晶显示屏。</w:t>
      </w:r>
    </w:p>
    <w:p w14:paraId="6B10865C">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具备自动温度调节功能（含加热器）。</w:t>
      </w:r>
    </w:p>
    <w:p w14:paraId="5ECCE419">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智能操显单元具备</w:t>
      </w:r>
      <w:r>
        <w:rPr>
          <w:rFonts w:hint="eastAsia" w:ascii="宋体" w:hAnsi="宋体" w:eastAsia="宋体" w:cs="宋体"/>
          <w:b w:val="0"/>
          <w:bCs/>
          <w:sz w:val="21"/>
          <w:szCs w:val="21"/>
        </w:rPr>
        <w:t>RS48</w:t>
      </w:r>
      <w:r>
        <w:rPr>
          <w:rStyle w:val="1038"/>
          <w:rFonts w:hint="eastAsia" w:ascii="宋体" w:hAnsi="宋体" w:eastAsia="宋体" w:cs="宋体"/>
          <w:b w:val="0"/>
          <w:bCs/>
          <w:sz w:val="21"/>
          <w:szCs w:val="21"/>
        </w:rPr>
        <w:t>5</w:t>
      </w:r>
      <w:r>
        <w:rPr>
          <w:rStyle w:val="1038"/>
          <w:rFonts w:hint="eastAsia" w:ascii="宋体" w:hAnsi="宋体" w:eastAsia="宋体" w:cs="宋体"/>
          <w:b w:val="0"/>
          <w:sz w:val="21"/>
          <w:szCs w:val="21"/>
        </w:rPr>
        <w:t>远程通讯接口，投标方须确保</w:t>
      </w:r>
      <w:r>
        <w:rPr>
          <w:rFonts w:hint="eastAsia" w:ascii="宋体" w:hAnsi="宋体" w:eastAsia="宋体" w:cs="宋体"/>
          <w:b w:val="0"/>
          <w:sz w:val="21"/>
          <w:szCs w:val="21"/>
        </w:rPr>
        <w:t>智能操显单元</w:t>
      </w:r>
      <w:r>
        <w:rPr>
          <w:rStyle w:val="1038"/>
          <w:rFonts w:hint="eastAsia" w:ascii="宋体" w:hAnsi="宋体" w:eastAsia="宋体" w:cs="宋体"/>
          <w:b w:val="0"/>
          <w:sz w:val="21"/>
          <w:szCs w:val="21"/>
        </w:rPr>
        <w:t>与监控系统兼容，并</w:t>
      </w:r>
      <w:r>
        <w:rPr>
          <w:rFonts w:hint="eastAsia" w:ascii="宋体" w:hAnsi="宋体" w:eastAsia="宋体" w:cs="宋体"/>
          <w:b w:val="0"/>
          <w:sz w:val="21"/>
          <w:szCs w:val="21"/>
        </w:rPr>
        <w:t>能实现数据远距离传送。</w:t>
      </w:r>
    </w:p>
    <w:p w14:paraId="6B22343E">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过电压保护器</w:t>
      </w:r>
    </w:p>
    <w:p w14:paraId="54AA0B77">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为了防止雷电过电压和操作过电压，开关柜均配置过电压保护器。</w:t>
      </w:r>
    </w:p>
    <w:p w14:paraId="06D9670B">
      <w:pPr>
        <w:pStyle w:val="7"/>
        <w:widowControl/>
        <w:numPr>
          <w:ilvl w:val="3"/>
          <w:numId w:val="35"/>
        </w:numPr>
        <w:tabs>
          <w:tab w:val="left" w:pos="864"/>
          <w:tab w:val="clear" w:pos="0"/>
        </w:tabs>
        <w:rPr>
          <w:rFonts w:hint="eastAsia" w:ascii="宋体" w:hAnsi="宋体" w:eastAsia="宋体" w:cs="宋体"/>
          <w:b w:val="0"/>
          <w:sz w:val="21"/>
          <w:szCs w:val="21"/>
        </w:rPr>
      </w:pPr>
      <w:r>
        <w:rPr>
          <w:rFonts w:hint="eastAsia" w:ascii="宋体" w:hAnsi="宋体" w:eastAsia="宋体" w:cs="宋体"/>
          <w:b w:val="0"/>
          <w:sz w:val="21"/>
          <w:szCs w:val="21"/>
        </w:rPr>
        <w:t>性能要求：</w:t>
      </w:r>
    </w:p>
    <w:p w14:paraId="15552857">
      <w:pPr>
        <w:pStyle w:val="8"/>
        <w:widowControl/>
        <w:numPr>
          <w:ilvl w:val="4"/>
          <w:numId w:val="35"/>
        </w:numPr>
        <w:tabs>
          <w:tab w:val="left" w:pos="1008"/>
          <w:tab w:val="clear" w:pos="0"/>
        </w:tabs>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须具有权威机构颁发的型式试验报告。</w:t>
      </w:r>
    </w:p>
    <w:p w14:paraId="6FCB6F24">
      <w:pPr>
        <w:pStyle w:val="8"/>
        <w:widowControl/>
        <w:numPr>
          <w:ilvl w:val="4"/>
          <w:numId w:val="35"/>
        </w:numPr>
        <w:tabs>
          <w:tab w:val="left" w:pos="1008"/>
          <w:tab w:val="clear" w:pos="0"/>
        </w:tabs>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用环氧树脂配合真空浇筑技术保证其整体密封性。</w:t>
      </w:r>
    </w:p>
    <w:p w14:paraId="4A9A91A6">
      <w:pPr>
        <w:pStyle w:val="8"/>
        <w:widowControl/>
        <w:numPr>
          <w:ilvl w:val="4"/>
          <w:numId w:val="35"/>
        </w:numPr>
        <w:tabs>
          <w:tab w:val="left" w:pos="1008"/>
          <w:tab w:val="clear" w:pos="0"/>
        </w:tabs>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须带在线监测仪，以对保护装置内部电流进行实时监测，并能进行预防性实验。</w:t>
      </w:r>
    </w:p>
    <w:p w14:paraId="65BB11FA">
      <w:pPr>
        <w:pStyle w:val="8"/>
        <w:widowControl/>
        <w:numPr>
          <w:ilvl w:val="4"/>
          <w:numId w:val="35"/>
        </w:numPr>
        <w:tabs>
          <w:tab w:val="left" w:pos="1008"/>
          <w:tab w:val="clear" w:pos="0"/>
        </w:tabs>
        <w:spacing w:line="360" w:lineRule="auto"/>
        <w:jc w:val="left"/>
        <w:rPr>
          <w:rFonts w:hint="eastAsia" w:ascii="宋体" w:hAnsi="宋体" w:eastAsia="宋体" w:cs="宋体"/>
          <w:b w:val="0"/>
          <w:bCs/>
          <w:sz w:val="21"/>
          <w:szCs w:val="21"/>
        </w:rPr>
      </w:pPr>
      <w:r>
        <w:rPr>
          <w:rFonts w:hint="eastAsia" w:ascii="宋体" w:hAnsi="宋体" w:eastAsia="宋体" w:cs="宋体"/>
          <w:b w:val="0"/>
          <w:bCs/>
          <w:sz w:val="21"/>
          <w:szCs w:val="21"/>
        </w:rPr>
        <w:t>放电瞬间电压值与动作后的残压相近，无截波，要更有利于保护设备的匝间绝缘。</w:t>
      </w:r>
    </w:p>
    <w:p w14:paraId="31D0AF49">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岸电</w:t>
      </w:r>
      <w:r>
        <w:rPr>
          <w:rFonts w:hint="eastAsia" w:ascii="宋体" w:hAnsi="宋体" w:eastAsia="宋体" w:cs="宋体"/>
          <w:b w:val="0"/>
          <w:bCs/>
          <w:kern w:val="2"/>
          <w:sz w:val="21"/>
          <w:szCs w:val="21"/>
          <w:lang w:val="en-US" w:eastAsia="zh-CN"/>
        </w:rPr>
        <w:t>系统</w:t>
      </w:r>
    </w:p>
    <w:p w14:paraId="1C7C1CF4">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rPr>
      </w:pPr>
      <w:r>
        <w:rPr>
          <w:rFonts w:hint="eastAsia" w:ascii="宋体" w:hAnsi="宋体" w:eastAsia="宋体" w:cs="宋体"/>
          <w:b w:val="0"/>
          <w:bCs/>
          <w:snapToGrid/>
          <w:color w:val="000000"/>
          <w:kern w:val="0"/>
          <w:sz w:val="21"/>
          <w:szCs w:val="21"/>
          <w:lang w:val="en-US" w:eastAsia="zh-CN" w:bidi="ar"/>
        </w:rPr>
        <w:t>岸电电源设计满足泊位停靠的船靠泊作业期间的供电需求，岸电电源符合节能、环保、安全等要求，具备较高的过载能力及规范的安全保护系统。岸电需取得CCS船级社认证，计量数据接入广东省港口岸电检测平台。整体方案由投标方深化设计，配套设备需采用国内一线品牌或进口，经招标方认可后方可实施。</w:t>
      </w:r>
    </w:p>
    <w:p w14:paraId="3755234F">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lang w:val="en-US" w:eastAsia="zh-CN"/>
        </w:rPr>
        <w:t>多功能仪表</w:t>
      </w:r>
    </w:p>
    <w:p w14:paraId="1C263E1C">
      <w:pPr>
        <w:adjustRightInd w:val="0"/>
        <w:snapToGrid w:val="0"/>
        <w:ind w:firstLine="480"/>
        <w:jc w:val="left"/>
        <w:rPr>
          <w:rFonts w:hint="eastAsia"/>
          <w:bCs/>
          <w:color w:val="000000"/>
          <w:sz w:val="21"/>
          <w:szCs w:val="21"/>
          <w:lang w:eastAsia="zh-CN" w:bidi="ar"/>
        </w:rPr>
      </w:pPr>
      <w:r>
        <w:rPr>
          <w:rFonts w:hint="eastAsia"/>
          <w:bCs/>
          <w:color w:val="000000"/>
          <w:sz w:val="21"/>
          <w:szCs w:val="21"/>
          <w:lang w:eastAsia="zh-CN" w:bidi="ar"/>
        </w:rPr>
        <w:t>为保证产品质量可靠性及能源管理需要，需满足以下要求：</w:t>
      </w:r>
    </w:p>
    <w:p w14:paraId="25DFEA40">
      <w:pPr>
        <w:adjustRightInd w:val="0"/>
        <w:snapToGrid w:val="0"/>
        <w:ind w:firstLine="480"/>
        <w:jc w:val="left"/>
        <w:rPr>
          <w:rFonts w:hint="eastAsia"/>
          <w:bCs/>
          <w:color w:val="000000"/>
          <w:sz w:val="21"/>
          <w:szCs w:val="21"/>
          <w:lang w:eastAsia="zh-CN" w:bidi="ar"/>
        </w:rPr>
      </w:pPr>
      <w:r>
        <w:rPr>
          <w:rFonts w:hint="eastAsia"/>
          <w:bCs/>
          <w:color w:val="000000"/>
          <w:sz w:val="21"/>
          <w:szCs w:val="21"/>
          <w:lang w:eastAsia="zh-CN" w:bidi="ar"/>
        </w:rPr>
        <w:t>　　　　M、具有相电压、线电压、电流、功率因数、有功功率、无功功率和视在功率、有功电度、无功电度、总电度等的测量功能。</w:t>
      </w:r>
    </w:p>
    <w:p w14:paraId="788038FD">
      <w:pPr>
        <w:adjustRightInd w:val="0"/>
        <w:snapToGrid w:val="0"/>
        <w:ind w:firstLine="480"/>
        <w:jc w:val="left"/>
        <w:rPr>
          <w:rFonts w:hint="eastAsia"/>
          <w:bCs/>
          <w:color w:val="000000"/>
          <w:sz w:val="21"/>
          <w:szCs w:val="21"/>
          <w:lang w:eastAsia="zh-CN" w:bidi="ar"/>
        </w:rPr>
      </w:pPr>
      <w:r>
        <w:rPr>
          <w:rFonts w:hint="eastAsia"/>
          <w:bCs/>
          <w:color w:val="000000"/>
          <w:sz w:val="21"/>
          <w:szCs w:val="21"/>
          <w:lang w:eastAsia="zh-CN" w:bidi="ar"/>
        </w:rPr>
        <w:t>　　　　N、电能测量精度不低于0.5S级。</w:t>
      </w:r>
    </w:p>
    <w:p w14:paraId="24A45751">
      <w:pPr>
        <w:adjustRightInd w:val="0"/>
        <w:snapToGrid w:val="0"/>
        <w:ind w:firstLine="480"/>
        <w:jc w:val="left"/>
        <w:rPr>
          <w:rFonts w:hint="eastAsia"/>
          <w:bCs/>
          <w:color w:val="000000"/>
          <w:sz w:val="21"/>
          <w:szCs w:val="21"/>
          <w:lang w:eastAsia="zh-CN" w:bidi="ar"/>
        </w:rPr>
      </w:pPr>
      <w:r>
        <w:rPr>
          <w:rFonts w:hint="eastAsia"/>
          <w:bCs/>
          <w:color w:val="000000"/>
          <w:sz w:val="21"/>
          <w:szCs w:val="21"/>
          <w:lang w:eastAsia="zh-CN" w:bidi="ar"/>
        </w:rPr>
        <w:t>　　　　O、配置Modbus/RS485通讯接口1组。</w:t>
      </w:r>
    </w:p>
    <w:p w14:paraId="4E8841B0">
      <w:pPr>
        <w:adjustRightInd w:val="0"/>
        <w:snapToGrid w:val="0"/>
        <w:ind w:firstLine="480"/>
        <w:jc w:val="left"/>
        <w:rPr>
          <w:rFonts w:hint="eastAsia"/>
          <w:bCs/>
          <w:color w:val="000000"/>
          <w:sz w:val="21"/>
          <w:szCs w:val="21"/>
          <w:lang w:eastAsia="zh-CN" w:bidi="ar"/>
        </w:rPr>
      </w:pPr>
      <w:r>
        <w:rPr>
          <w:rFonts w:hint="eastAsia"/>
          <w:bCs/>
          <w:color w:val="000000"/>
          <w:sz w:val="21"/>
          <w:szCs w:val="21"/>
          <w:lang w:eastAsia="zh-CN" w:bidi="ar"/>
        </w:rPr>
        <w:t>　　　　P、人机界面采用大屏幕液晶显示屏。</w:t>
      </w:r>
    </w:p>
    <w:p w14:paraId="379CB45E">
      <w:pPr>
        <w:adjustRightInd w:val="0"/>
        <w:snapToGrid w:val="0"/>
        <w:ind w:firstLine="480"/>
        <w:jc w:val="left"/>
        <w:rPr>
          <w:rFonts w:hint="eastAsia"/>
          <w:bCs/>
          <w:color w:val="000000"/>
          <w:sz w:val="21"/>
          <w:szCs w:val="21"/>
          <w:lang w:eastAsia="zh-CN" w:bidi="ar"/>
        </w:rPr>
      </w:pPr>
      <w:r>
        <w:rPr>
          <w:rFonts w:hint="eastAsia"/>
          <w:bCs/>
          <w:color w:val="000000"/>
          <w:sz w:val="21"/>
          <w:szCs w:val="21"/>
          <w:lang w:eastAsia="zh-CN" w:bidi="ar"/>
        </w:rPr>
        <w:t>　　　　Q、工作电源；AC110～240±10％V和DC125～340±10％V。</w:t>
      </w:r>
    </w:p>
    <w:p w14:paraId="01657E75">
      <w:pPr>
        <w:adjustRightInd w:val="0"/>
        <w:snapToGrid w:val="0"/>
        <w:ind w:firstLine="480"/>
        <w:jc w:val="left"/>
        <w:rPr>
          <w:rFonts w:hint="eastAsia"/>
          <w:bCs/>
          <w:color w:val="000000"/>
          <w:sz w:val="21"/>
          <w:szCs w:val="21"/>
          <w:lang w:eastAsia="zh-CN" w:bidi="ar"/>
        </w:rPr>
      </w:pPr>
      <w:r>
        <w:rPr>
          <w:rFonts w:hint="eastAsia"/>
          <w:bCs/>
          <w:color w:val="000000"/>
          <w:sz w:val="21"/>
          <w:szCs w:val="21"/>
          <w:lang w:eastAsia="zh-CN" w:bidi="ar"/>
        </w:rPr>
        <w:t>　　　　R、安装方式：面板开孔，卡式安装。</w:t>
      </w:r>
    </w:p>
    <w:p w14:paraId="602557E3">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cs="宋体"/>
          <w:b w:val="0"/>
          <w:kern w:val="2"/>
          <w:sz w:val="21"/>
          <w:szCs w:val="21"/>
          <w:lang w:val="en-US" w:eastAsia="zh-CN"/>
        </w:rPr>
        <w:t>电容柜</w:t>
      </w:r>
    </w:p>
    <w:p w14:paraId="3A6B2CBC">
      <w:pPr>
        <w:pStyle w:val="6"/>
        <w:widowControl/>
        <w:numPr>
          <w:ilvl w:val="-1"/>
          <w:numId w:val="0"/>
        </w:numPr>
        <w:tabs>
          <w:tab w:val="left" w:pos="600"/>
          <w:tab w:val="left" w:pos="2126"/>
        </w:tabs>
        <w:autoSpaceDE/>
        <w:autoSpaceDN/>
        <w:ind w:left="0" w:firstLine="420" w:firstLineChars="200"/>
        <w:jc w:val="left"/>
        <w:rPr>
          <w:rFonts w:hint="default" w:ascii="宋体" w:hAnsi="宋体" w:eastAsia="宋体" w:cs="宋体"/>
          <w:b w:val="0"/>
          <w:kern w:val="2"/>
          <w:sz w:val="21"/>
          <w:szCs w:val="21"/>
          <w:lang w:val="en-US" w:eastAsia="zh-CN"/>
        </w:rPr>
      </w:pPr>
      <w:r>
        <w:rPr>
          <w:rFonts w:hint="eastAsia"/>
          <w:b w:val="0"/>
          <w:kern w:val="2"/>
          <w:sz w:val="21"/>
          <w:szCs w:val="21"/>
          <w:lang w:eastAsia="zh-CN"/>
        </w:rPr>
        <w:t>变电所装设低压电容补偿装置和谐波消除装置，将低压负荷功率因数补偿至0.92以上，</w:t>
      </w:r>
      <w:r>
        <w:rPr>
          <w:rFonts w:hint="eastAsia" w:cs="宋体"/>
          <w:b w:val="0"/>
          <w:kern w:val="2"/>
          <w:sz w:val="21"/>
          <w:szCs w:val="21"/>
          <w:lang w:val="en-US" w:eastAsia="zh-CN"/>
        </w:rPr>
        <w:t>电容柜成套配置。</w:t>
      </w:r>
    </w:p>
    <w:p w14:paraId="415718C9">
      <w:pPr>
        <w:pStyle w:val="6"/>
        <w:widowControl/>
        <w:numPr>
          <w:ilvl w:val="2"/>
          <w:numId w:val="35"/>
        </w:numPr>
        <w:tabs>
          <w:tab w:val="left" w:pos="600"/>
        </w:tabs>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母线桥</w:t>
      </w:r>
    </w:p>
    <w:p w14:paraId="1D0F33FD">
      <w:pPr>
        <w:pStyle w:val="7"/>
        <w:widowControl/>
        <w:numPr>
          <w:ilvl w:val="3"/>
          <w:numId w:val="35"/>
        </w:numPr>
        <w:tabs>
          <w:tab w:val="left" w:pos="864"/>
          <w:tab w:val="clear" w:pos="0"/>
        </w:tabs>
        <w:ind w:left="850" w:hanging="850" w:firstLineChars="0"/>
        <w:rPr>
          <w:rFonts w:hint="eastAsia" w:ascii="宋体" w:hAnsi="宋体" w:eastAsia="宋体" w:cs="宋体"/>
          <w:b w:val="0"/>
          <w:sz w:val="21"/>
          <w:szCs w:val="21"/>
        </w:rPr>
      </w:pPr>
      <w:r>
        <w:rPr>
          <w:rFonts w:hint="eastAsia" w:ascii="宋体" w:hAnsi="宋体" w:eastAsia="宋体" w:cs="宋体"/>
          <w:b w:val="0"/>
          <w:sz w:val="21"/>
          <w:szCs w:val="21"/>
        </w:rPr>
        <w:t>应能满足布置于户内和户外安装的要求。封闭母线的外壳应有密封装置，防止灰尘、潮气及雨水浸入外壳内部，外壳的防护等级不小于IP54。</w:t>
      </w:r>
    </w:p>
    <w:p w14:paraId="22BCC8EB">
      <w:pPr>
        <w:pStyle w:val="7"/>
        <w:widowControl/>
        <w:numPr>
          <w:ilvl w:val="3"/>
          <w:numId w:val="35"/>
        </w:numPr>
        <w:tabs>
          <w:tab w:val="left" w:pos="864"/>
          <w:tab w:val="clear" w:pos="0"/>
        </w:tabs>
        <w:ind w:left="850" w:hanging="850" w:firstLineChars="0"/>
        <w:rPr>
          <w:rFonts w:hint="eastAsia" w:ascii="宋体" w:hAnsi="宋体" w:eastAsia="宋体" w:cs="宋体"/>
          <w:b w:val="0"/>
          <w:sz w:val="21"/>
          <w:szCs w:val="21"/>
        </w:rPr>
      </w:pPr>
      <w:r>
        <w:rPr>
          <w:rFonts w:hint="eastAsia" w:ascii="宋体" w:hAnsi="宋体" w:eastAsia="宋体" w:cs="宋体"/>
          <w:b w:val="0"/>
          <w:sz w:val="21"/>
          <w:szCs w:val="21"/>
        </w:rPr>
        <w:t>母线外壳应设置在户内能布置于楼板下或悬挂于梁等构筑物下，能布置于钢支架上或悬挂于钢支架下的安装结构。投标方成套供货的外壳支持或悬挂钢构件，应热浸镀锌处理。</w:t>
      </w:r>
    </w:p>
    <w:p w14:paraId="55FA7586">
      <w:pPr>
        <w:pStyle w:val="7"/>
        <w:widowControl/>
        <w:numPr>
          <w:ilvl w:val="3"/>
          <w:numId w:val="35"/>
        </w:numPr>
        <w:tabs>
          <w:tab w:val="left" w:pos="864"/>
          <w:tab w:val="clear" w:pos="0"/>
        </w:tabs>
        <w:ind w:left="850" w:hanging="850" w:firstLineChars="0"/>
        <w:rPr>
          <w:rFonts w:hint="eastAsia" w:ascii="宋体" w:hAnsi="宋体" w:eastAsia="宋体" w:cs="宋体"/>
          <w:b w:val="0"/>
          <w:sz w:val="21"/>
          <w:szCs w:val="21"/>
        </w:rPr>
      </w:pPr>
      <w:r>
        <w:rPr>
          <w:rFonts w:hint="eastAsia" w:ascii="宋体" w:hAnsi="宋体" w:eastAsia="宋体" w:cs="宋体"/>
          <w:b w:val="0"/>
          <w:sz w:val="21"/>
          <w:szCs w:val="21"/>
        </w:rPr>
        <w:t>母线外壳的结构应方便安装和检修，若设置检修孔，检修孔设置在母线的底部，其位置、大小、形状和数量应满足对每一个绝缘子进行检修和更换的要求。</w:t>
      </w:r>
    </w:p>
    <w:p w14:paraId="78F43026">
      <w:pPr>
        <w:pStyle w:val="7"/>
        <w:widowControl/>
        <w:numPr>
          <w:ilvl w:val="3"/>
          <w:numId w:val="35"/>
        </w:numPr>
        <w:tabs>
          <w:tab w:val="left" w:pos="864"/>
          <w:tab w:val="clear" w:pos="0"/>
        </w:tabs>
        <w:ind w:left="850" w:hanging="850" w:firstLineChars="0"/>
        <w:rPr>
          <w:rFonts w:hint="eastAsia" w:ascii="宋体" w:hAnsi="宋体" w:eastAsia="宋体" w:cs="宋体"/>
          <w:b w:val="0"/>
          <w:sz w:val="21"/>
          <w:szCs w:val="21"/>
        </w:rPr>
      </w:pPr>
      <w:r>
        <w:rPr>
          <w:rFonts w:hint="eastAsia" w:ascii="宋体" w:hAnsi="宋体" w:eastAsia="宋体" w:cs="宋体"/>
          <w:b w:val="0"/>
          <w:sz w:val="21"/>
          <w:szCs w:val="21"/>
        </w:rPr>
        <w:t>母线导体的支持绝缘子泄漏比距为3.1cm/kV。</w:t>
      </w:r>
    </w:p>
    <w:p w14:paraId="364F49C8">
      <w:pPr>
        <w:pStyle w:val="7"/>
        <w:widowControl/>
        <w:numPr>
          <w:ilvl w:val="3"/>
          <w:numId w:val="35"/>
        </w:numPr>
        <w:tabs>
          <w:tab w:val="left" w:pos="864"/>
          <w:tab w:val="clear" w:pos="0"/>
        </w:tabs>
        <w:ind w:left="850" w:hanging="850" w:firstLineChars="0"/>
        <w:rPr>
          <w:rFonts w:hint="eastAsia" w:ascii="宋体" w:hAnsi="宋体" w:eastAsia="宋体" w:cs="宋体"/>
          <w:b w:val="0"/>
          <w:sz w:val="21"/>
          <w:szCs w:val="21"/>
        </w:rPr>
      </w:pPr>
      <w:r>
        <w:rPr>
          <w:rFonts w:hint="eastAsia" w:ascii="宋体" w:hAnsi="宋体" w:eastAsia="宋体" w:cs="宋体"/>
          <w:b w:val="0"/>
          <w:sz w:val="21"/>
          <w:szCs w:val="21"/>
        </w:rPr>
        <w:t>母线导体采用铜导体，其截面及支持跨距应满足本规范书短路热稳定及短路动稳定的要求。</w:t>
      </w:r>
    </w:p>
    <w:p w14:paraId="7C97F9A9">
      <w:pPr>
        <w:pStyle w:val="7"/>
        <w:widowControl/>
        <w:numPr>
          <w:ilvl w:val="3"/>
          <w:numId w:val="35"/>
        </w:numPr>
        <w:tabs>
          <w:tab w:val="left" w:pos="864"/>
          <w:tab w:val="clear" w:pos="0"/>
        </w:tabs>
        <w:ind w:left="850" w:hanging="850" w:firstLineChars="0"/>
        <w:rPr>
          <w:rFonts w:hint="eastAsia" w:ascii="宋体" w:hAnsi="宋体" w:eastAsia="宋体" w:cs="宋体"/>
          <w:b w:val="0"/>
          <w:sz w:val="21"/>
          <w:szCs w:val="21"/>
        </w:rPr>
      </w:pPr>
      <w:r>
        <w:rPr>
          <w:rFonts w:hint="eastAsia" w:ascii="宋体" w:hAnsi="宋体" w:eastAsia="宋体" w:cs="宋体"/>
          <w:b w:val="0"/>
          <w:sz w:val="21"/>
          <w:szCs w:val="21"/>
        </w:rPr>
        <w:t>母线的外壳采用厚度不小于4mm的铝合金薄板制成，外壳应有足够的强度，不会因安装误差产生的应力引起变型。母线导体间螺栓连接时导电接触面应镀银，接触面电流密度不大于0.1A/mm。</w:t>
      </w:r>
    </w:p>
    <w:p w14:paraId="2488B9DE">
      <w:pPr>
        <w:pStyle w:val="7"/>
        <w:widowControl/>
        <w:numPr>
          <w:ilvl w:val="3"/>
          <w:numId w:val="35"/>
        </w:numPr>
        <w:tabs>
          <w:tab w:val="left" w:pos="864"/>
          <w:tab w:val="clear" w:pos="0"/>
        </w:tabs>
        <w:ind w:left="850" w:hanging="850" w:firstLineChars="0"/>
        <w:rPr>
          <w:rFonts w:hint="eastAsia" w:ascii="宋体" w:hAnsi="宋体" w:eastAsia="宋体" w:cs="宋体"/>
          <w:b w:val="0"/>
          <w:sz w:val="21"/>
          <w:szCs w:val="21"/>
        </w:rPr>
      </w:pPr>
      <w:r>
        <w:rPr>
          <w:rFonts w:hint="eastAsia" w:ascii="宋体" w:hAnsi="宋体" w:eastAsia="宋体" w:cs="宋体"/>
          <w:b w:val="0"/>
          <w:sz w:val="21"/>
          <w:szCs w:val="21"/>
        </w:rPr>
        <w:t>每段母线外壳应设置可靠的接地点。同时母线段间的外壳应用导线进行连接。封闭母线外壳及其支持结构的金属部件均应可靠接地。</w:t>
      </w:r>
    </w:p>
    <w:p w14:paraId="3853D23B">
      <w:pPr>
        <w:pStyle w:val="7"/>
        <w:widowControl/>
        <w:numPr>
          <w:ilvl w:val="3"/>
          <w:numId w:val="35"/>
        </w:numPr>
        <w:tabs>
          <w:tab w:val="left" w:pos="864"/>
          <w:tab w:val="clear" w:pos="0"/>
        </w:tabs>
        <w:ind w:left="850" w:hanging="850" w:firstLineChars="0"/>
        <w:rPr>
          <w:rFonts w:hint="eastAsia" w:ascii="宋体" w:hAnsi="宋体" w:eastAsia="宋体" w:cs="宋体"/>
          <w:b w:val="0"/>
          <w:sz w:val="21"/>
          <w:szCs w:val="21"/>
        </w:rPr>
      </w:pPr>
      <w:r>
        <w:rPr>
          <w:rFonts w:hint="eastAsia" w:ascii="宋体" w:hAnsi="宋体" w:eastAsia="宋体" w:cs="宋体"/>
          <w:b w:val="0"/>
          <w:sz w:val="21"/>
          <w:szCs w:val="21"/>
        </w:rPr>
        <w:t>母线外壳和支持结构的金属部件的接地点应设有便于连接的接地端子，封闭母线的接地导线及接地端子应有足够的截面，具有通过短路电流的能力。</w:t>
      </w:r>
    </w:p>
    <w:p w14:paraId="30319C39">
      <w:pPr>
        <w:pStyle w:val="5"/>
        <w:keepNext w:val="0"/>
        <w:keepLines w:val="0"/>
        <w:widowControl/>
        <w:numPr>
          <w:ilvl w:val="1"/>
          <w:numId w:val="35"/>
        </w:numPr>
        <w:suppressLineNumbers w:val="0"/>
        <w:spacing w:before="120" w:beforeAutospacing="0" w:after="120" w:afterAutospacing="0"/>
        <w:ind w:left="0" w:firstLine="0"/>
        <w:jc w:val="left"/>
        <w:rPr>
          <w:rFonts w:hint="eastAsia" w:ascii="宋体" w:hAnsi="宋体" w:eastAsia="宋体" w:cs="宋体"/>
          <w:b w:val="0"/>
          <w:bCs/>
          <w:sz w:val="21"/>
          <w:szCs w:val="21"/>
        </w:rPr>
      </w:pPr>
      <w:r>
        <w:rPr>
          <w:rFonts w:hint="eastAsia" w:ascii="宋体" w:hAnsi="宋体" w:eastAsia="宋体" w:cs="宋体"/>
          <w:b w:val="0"/>
          <w:bCs/>
          <w:sz w:val="21"/>
          <w:szCs w:val="21"/>
        </w:rPr>
        <w:t>设备试验</w:t>
      </w:r>
      <w:r>
        <w:rPr>
          <w:rFonts w:hint="eastAsia" w:ascii="宋体" w:hAnsi="宋体" w:eastAsia="宋体" w:cs="宋体"/>
          <w:b w:val="0"/>
          <w:bCs/>
          <w:sz w:val="21"/>
          <w:szCs w:val="21"/>
        </w:rPr>
        <w:tab/>
      </w:r>
    </w:p>
    <w:p w14:paraId="5C88DA7E">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投标方应对所提供的产品应通过型式试验检验，在投标时应提供同类型产品的型式试验报告。在工厂应按招标书及相关国家、行业标准进行出厂试验，并配合招标方进行现场试验及性能试验。</w:t>
      </w:r>
    </w:p>
    <w:p w14:paraId="67999A39">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型式试验</w:t>
      </w:r>
    </w:p>
    <w:p w14:paraId="6725D4CC">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型式试验项目及要求按《GB3906 3.6-40.5kV交流金属封闭开关设备和控制设备》相关规定执行，并须同时满足招标书中相关技术要求，型式试验项目包含但不限于以下内容：</w:t>
      </w:r>
    </w:p>
    <w:p w14:paraId="4B9AEDD8">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绝缘试验</w:t>
      </w:r>
    </w:p>
    <w:p w14:paraId="023E2640">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温升试验和回路电阻的测量</w:t>
      </w:r>
    </w:p>
    <w:p w14:paraId="67EAF263">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短时耐受电流和峰值耐受电流试验</w:t>
      </w:r>
    </w:p>
    <w:p w14:paraId="2BAA106C">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关合和开断能力的验证</w:t>
      </w:r>
    </w:p>
    <w:p w14:paraId="3C91EC26">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机械操作和机械特性测量试验</w:t>
      </w:r>
    </w:p>
    <w:p w14:paraId="2CEB3C84">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防护等级检验</w:t>
      </w:r>
    </w:p>
    <w:p w14:paraId="51C70825">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辅助和控制回路的附加试验</w:t>
      </w:r>
    </w:p>
    <w:p w14:paraId="60B489AC">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非金属隔板和活门的试验</w:t>
      </w:r>
    </w:p>
    <w:p w14:paraId="4069EF1F">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内部电弧试验</w:t>
      </w:r>
    </w:p>
    <w:p w14:paraId="7CF42DA2">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电磁兼容性试验</w:t>
      </w:r>
    </w:p>
    <w:p w14:paraId="2834B27E">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局部放电试验</w:t>
      </w:r>
    </w:p>
    <w:p w14:paraId="011BB03E">
      <w:pPr>
        <w:pStyle w:val="7"/>
        <w:widowControl/>
        <w:numPr>
          <w:ilvl w:val="3"/>
          <w:numId w:val="35"/>
        </w:numPr>
        <w:rPr>
          <w:rFonts w:hint="eastAsia" w:ascii="宋体" w:hAnsi="宋体" w:eastAsia="宋体" w:cs="宋体"/>
          <w:b w:val="0"/>
          <w:sz w:val="21"/>
          <w:szCs w:val="21"/>
        </w:rPr>
      </w:pPr>
      <w:r>
        <w:rPr>
          <w:rFonts w:hint="eastAsia" w:ascii="宋体" w:hAnsi="宋体" w:eastAsia="宋体" w:cs="宋体"/>
          <w:b w:val="0"/>
          <w:sz w:val="21"/>
          <w:szCs w:val="21"/>
        </w:rPr>
        <w:t>人工污秽试验</w:t>
      </w:r>
    </w:p>
    <w:p w14:paraId="2BB75E44">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出厂试验</w:t>
      </w:r>
    </w:p>
    <w:p w14:paraId="71236928">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出厂试验项目及要求按《GB3906 3.6-40.5kV交流金属封闭开关设备和控制设备》相关规定执行，并须同时满足招标书中相关技术要求，出厂试验项目包含但不限于以下内容：</w:t>
      </w:r>
    </w:p>
    <w:p w14:paraId="705CADAC">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主回路的绝缘试验</w:t>
      </w:r>
    </w:p>
    <w:p w14:paraId="414418BB">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辅助和控制回路的绝缘试验</w:t>
      </w:r>
    </w:p>
    <w:p w14:paraId="62912619">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主回路电阻的测量</w:t>
      </w:r>
    </w:p>
    <w:p w14:paraId="46AEB434">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设计检查和外观检查</w:t>
      </w:r>
    </w:p>
    <w:p w14:paraId="77312A8A">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局部放电试验</w:t>
      </w:r>
    </w:p>
    <w:p w14:paraId="46FF1C37">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机械操作和机械特性测量试验</w:t>
      </w:r>
    </w:p>
    <w:p w14:paraId="76C24F42">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控制机构的连锁试验</w:t>
      </w:r>
    </w:p>
    <w:p w14:paraId="0FAD64BF">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现场试验</w:t>
      </w:r>
    </w:p>
    <w:p w14:paraId="32F6B061">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现场试验项目及要求按《GB3906 3.6-40.5kV交流金属封闭开关设备和控制设备》和《GB50150电气装置安装工程电气设备交接试验标准》相关规定执行，并须同时满足招标书中相关技术要求，现场试验项目包含但不限于以下内容：</w:t>
      </w:r>
    </w:p>
    <w:p w14:paraId="6D656732">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设计检查和外观检查</w:t>
      </w:r>
    </w:p>
    <w:p w14:paraId="2724B8AF">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主回路的绝缘试验</w:t>
      </w:r>
    </w:p>
    <w:p w14:paraId="4346EB1A">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主回路电阻的测量</w:t>
      </w:r>
    </w:p>
    <w:p w14:paraId="0EC5E0EB">
      <w:pPr>
        <w:pStyle w:val="7"/>
        <w:widowControl/>
        <w:numPr>
          <w:ilvl w:val="3"/>
          <w:numId w:val="35"/>
        </w:numPr>
        <w:tabs>
          <w:tab w:val="left" w:pos="864"/>
          <w:tab w:val="clear" w:pos="0"/>
        </w:tabs>
        <w:ind w:left="850" w:hanging="850"/>
        <w:rPr>
          <w:rFonts w:hint="eastAsia" w:ascii="宋体" w:hAnsi="宋体" w:eastAsia="宋体" w:cs="宋体"/>
          <w:b w:val="0"/>
          <w:sz w:val="21"/>
          <w:szCs w:val="21"/>
        </w:rPr>
      </w:pPr>
      <w:r>
        <w:rPr>
          <w:rFonts w:hint="eastAsia" w:ascii="宋体" w:hAnsi="宋体" w:eastAsia="宋体" w:cs="宋体"/>
          <w:b w:val="0"/>
          <w:sz w:val="21"/>
          <w:szCs w:val="21"/>
        </w:rPr>
        <w:t>控制机构的连锁试验</w:t>
      </w:r>
    </w:p>
    <w:p w14:paraId="235524F0">
      <w:pPr>
        <w:pStyle w:val="4"/>
        <w:keepNext w:val="0"/>
        <w:keepLines w:val="0"/>
        <w:widowControl/>
        <w:numPr>
          <w:ilvl w:val="0"/>
          <w:numId w:val="35"/>
        </w:numPr>
        <w:suppressLineNumbers w:val="0"/>
        <w:spacing w:before="120" w:beforeAutospacing="0" w:after="120" w:afterAutospacing="0"/>
        <w:ind w:left="0" w:firstLine="0"/>
        <w:jc w:val="left"/>
        <w:rPr>
          <w:rFonts w:hint="eastAsia" w:ascii="宋体" w:hAnsi="宋体" w:eastAsia="宋体" w:cs="宋体"/>
          <w:b w:val="0"/>
          <w:bCs/>
          <w:kern w:val="44"/>
          <w:sz w:val="21"/>
          <w:szCs w:val="21"/>
        </w:rPr>
      </w:pPr>
      <w:r>
        <w:rPr>
          <w:rFonts w:hint="eastAsia" w:ascii="宋体" w:hAnsi="宋体" w:eastAsia="宋体" w:cs="宋体"/>
          <w:b w:val="0"/>
          <w:bCs/>
          <w:kern w:val="44"/>
          <w:sz w:val="21"/>
          <w:szCs w:val="21"/>
        </w:rPr>
        <w:t>资料提交、技术服务、技术培训及设计联络</w:t>
      </w:r>
    </w:p>
    <w:p w14:paraId="403EA902">
      <w:pPr>
        <w:pStyle w:val="5"/>
        <w:keepNext w:val="0"/>
        <w:keepLines w:val="0"/>
        <w:widowControl/>
        <w:numPr>
          <w:ilvl w:val="1"/>
          <w:numId w:val="35"/>
        </w:numPr>
        <w:suppressLineNumbers w:val="0"/>
        <w:spacing w:before="120" w:beforeAutospacing="0" w:after="120" w:afterAutospacing="0"/>
        <w:ind w:left="0" w:firstLine="0"/>
        <w:jc w:val="left"/>
        <w:rPr>
          <w:rFonts w:hint="eastAsia" w:ascii="宋体" w:hAnsi="宋体" w:eastAsia="宋体" w:cs="宋体"/>
          <w:b w:val="0"/>
          <w:bCs/>
          <w:sz w:val="21"/>
          <w:szCs w:val="21"/>
        </w:rPr>
      </w:pPr>
      <w:r>
        <w:rPr>
          <w:rFonts w:hint="eastAsia" w:ascii="宋体" w:hAnsi="宋体" w:eastAsia="宋体" w:cs="宋体"/>
          <w:b w:val="0"/>
          <w:bCs/>
          <w:sz w:val="21"/>
          <w:szCs w:val="21"/>
        </w:rPr>
        <w:t>资料提交</w:t>
      </w:r>
    </w:p>
    <w:p w14:paraId="5893325D">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投标方须按以下要求提供工程所需技术资料、文件、图纸：</w:t>
      </w:r>
    </w:p>
    <w:p w14:paraId="27B8A54C">
      <w:pPr>
        <w:pStyle w:val="6"/>
        <w:widowControl/>
        <w:numPr>
          <w:ilvl w:val="2"/>
          <w:numId w:val="35"/>
        </w:numPr>
        <w:ind w:left="850"/>
        <w:jc w:val="left"/>
        <w:rPr>
          <w:rFonts w:hint="eastAsia" w:ascii="宋体" w:hAnsi="宋体" w:eastAsia="宋体" w:cs="宋体"/>
          <w:b w:val="0"/>
          <w:kern w:val="2"/>
          <w:sz w:val="21"/>
          <w:szCs w:val="21"/>
        </w:rPr>
      </w:pPr>
      <w:r>
        <w:rPr>
          <w:rFonts w:hint="eastAsia" w:ascii="宋体" w:hAnsi="宋体" w:eastAsia="宋体" w:cs="宋体"/>
          <w:b w:val="0"/>
          <w:kern w:val="2"/>
          <w:sz w:val="21"/>
          <w:szCs w:val="21"/>
        </w:rPr>
        <w:t>出厂资料</w:t>
      </w:r>
    </w:p>
    <w:p w14:paraId="7B91FBE1">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sz w:val="21"/>
          <w:szCs w:val="21"/>
        </w:rPr>
      </w:pPr>
      <w:r>
        <w:rPr>
          <w:rFonts w:hint="eastAsia" w:ascii="宋体" w:hAnsi="宋体" w:eastAsia="宋体" w:cs="宋体"/>
          <w:b w:val="0"/>
          <w:bCs/>
          <w:snapToGrid/>
          <w:color w:val="000000"/>
          <w:kern w:val="0"/>
          <w:sz w:val="21"/>
          <w:szCs w:val="21"/>
          <w:lang w:val="en-US" w:eastAsia="zh-CN" w:bidi="ar"/>
        </w:rPr>
        <w:t>出厂资料须于设备交货时同时移交给招标方，出厂资料包括但不仅限于以下内容：</w:t>
      </w:r>
    </w:p>
    <w:p w14:paraId="3A6A2054">
      <w:pPr>
        <w:pStyle w:val="8"/>
        <w:widowControl/>
        <w:numPr>
          <w:ilvl w:val="4"/>
          <w:numId w:val="35"/>
        </w:numPr>
        <w:jc w:val="left"/>
        <w:rPr>
          <w:rFonts w:hint="eastAsia" w:ascii="宋体" w:hAnsi="宋体" w:eastAsia="宋体" w:cs="宋体"/>
          <w:b w:val="0"/>
          <w:bCs/>
          <w:sz w:val="21"/>
          <w:szCs w:val="21"/>
        </w:rPr>
      </w:pPr>
      <w:r>
        <w:rPr>
          <w:rFonts w:hint="eastAsia" w:ascii="宋体" w:hAnsi="宋体" w:eastAsia="宋体" w:cs="宋体"/>
          <w:b w:val="0"/>
          <w:bCs/>
          <w:sz w:val="21"/>
          <w:szCs w:val="21"/>
        </w:rPr>
        <w:t>配置接线图；</w:t>
      </w:r>
    </w:p>
    <w:p w14:paraId="05F6482D">
      <w:pPr>
        <w:pStyle w:val="8"/>
        <w:widowControl/>
        <w:numPr>
          <w:ilvl w:val="4"/>
          <w:numId w:val="35"/>
        </w:numPr>
        <w:jc w:val="left"/>
        <w:rPr>
          <w:rFonts w:hint="eastAsia" w:ascii="宋体" w:hAnsi="宋体" w:eastAsia="宋体" w:cs="宋体"/>
          <w:b w:val="0"/>
          <w:bCs/>
          <w:sz w:val="21"/>
          <w:szCs w:val="21"/>
        </w:rPr>
      </w:pPr>
      <w:r>
        <w:rPr>
          <w:rFonts w:hint="eastAsia" w:ascii="宋体" w:hAnsi="宋体" w:eastAsia="宋体" w:cs="宋体"/>
          <w:b w:val="0"/>
          <w:bCs/>
          <w:sz w:val="21"/>
          <w:szCs w:val="21"/>
        </w:rPr>
        <w:t>平面布置图及外形尺寸图；</w:t>
      </w:r>
    </w:p>
    <w:p w14:paraId="7C9187CD">
      <w:pPr>
        <w:pStyle w:val="8"/>
        <w:widowControl/>
        <w:numPr>
          <w:ilvl w:val="4"/>
          <w:numId w:val="35"/>
        </w:numPr>
        <w:jc w:val="left"/>
        <w:rPr>
          <w:rFonts w:hint="eastAsia" w:ascii="宋体" w:hAnsi="宋体" w:eastAsia="宋体" w:cs="宋体"/>
          <w:b w:val="0"/>
          <w:bCs/>
          <w:sz w:val="21"/>
          <w:szCs w:val="21"/>
        </w:rPr>
      </w:pPr>
      <w:r>
        <w:rPr>
          <w:rFonts w:hint="eastAsia" w:ascii="宋体" w:hAnsi="宋体" w:eastAsia="宋体" w:cs="宋体"/>
          <w:b w:val="0"/>
          <w:bCs/>
          <w:sz w:val="21"/>
          <w:szCs w:val="21"/>
        </w:rPr>
        <w:t>安装基础图（含埋件动静荷载分布、接地点位置、电缆沟走向，管道走向、吊高和最大起重件尺寸及重量等）；</w:t>
      </w:r>
    </w:p>
    <w:p w14:paraId="3449E309">
      <w:pPr>
        <w:pStyle w:val="8"/>
        <w:widowControl/>
        <w:numPr>
          <w:ilvl w:val="4"/>
          <w:numId w:val="35"/>
        </w:numPr>
        <w:tabs>
          <w:tab w:val="left" w:pos="1008"/>
          <w:tab w:val="clear" w:pos="0"/>
        </w:tabs>
        <w:jc w:val="left"/>
        <w:rPr>
          <w:rFonts w:hint="eastAsia" w:ascii="宋体" w:hAnsi="宋体" w:eastAsia="宋体" w:cs="宋体"/>
          <w:b w:val="0"/>
          <w:bCs/>
          <w:sz w:val="21"/>
          <w:szCs w:val="21"/>
        </w:rPr>
      </w:pPr>
      <w:r>
        <w:rPr>
          <w:rFonts w:hint="eastAsia" w:ascii="宋体" w:hAnsi="宋体" w:eastAsia="宋体" w:cs="宋体"/>
          <w:b w:val="0"/>
          <w:bCs/>
          <w:sz w:val="21"/>
          <w:szCs w:val="21"/>
        </w:rPr>
        <w:t>二次原理图、接线图、电气联锁图、电缆联系图、电缆汇总表和电缆清册，电缆清册应列明各电缆的走向、编号、芯号和规格型号。</w:t>
      </w:r>
    </w:p>
    <w:p w14:paraId="04D1101E">
      <w:pPr>
        <w:pStyle w:val="8"/>
        <w:widowControl/>
        <w:numPr>
          <w:ilvl w:val="4"/>
          <w:numId w:val="35"/>
        </w:numPr>
        <w:tabs>
          <w:tab w:val="left" w:pos="1008"/>
          <w:tab w:val="clear" w:pos="0"/>
        </w:tabs>
        <w:jc w:val="left"/>
        <w:rPr>
          <w:rFonts w:hint="eastAsia" w:ascii="宋体" w:hAnsi="宋体" w:eastAsia="宋体" w:cs="宋体"/>
          <w:b w:val="0"/>
          <w:bCs/>
          <w:sz w:val="21"/>
          <w:szCs w:val="21"/>
        </w:rPr>
      </w:pPr>
      <w:r>
        <w:rPr>
          <w:rFonts w:hint="eastAsia" w:ascii="宋体" w:hAnsi="宋体" w:eastAsia="宋体" w:cs="宋体"/>
          <w:b w:val="0"/>
          <w:bCs/>
          <w:sz w:val="21"/>
          <w:szCs w:val="21"/>
        </w:rPr>
        <w:t>设备及主要元件、专用工具的安装使用维护说明书及作业指导书；</w:t>
      </w:r>
    </w:p>
    <w:p w14:paraId="43018F0D">
      <w:pPr>
        <w:pStyle w:val="8"/>
        <w:widowControl/>
        <w:numPr>
          <w:ilvl w:val="4"/>
          <w:numId w:val="35"/>
        </w:numPr>
        <w:tabs>
          <w:tab w:val="left" w:pos="1008"/>
          <w:tab w:val="clear" w:pos="0"/>
        </w:tabs>
        <w:jc w:val="left"/>
        <w:rPr>
          <w:rFonts w:hint="eastAsia" w:ascii="宋体" w:hAnsi="宋体" w:eastAsia="宋体" w:cs="宋体"/>
          <w:b w:val="0"/>
          <w:bCs/>
          <w:sz w:val="21"/>
          <w:szCs w:val="21"/>
        </w:rPr>
      </w:pPr>
      <w:r>
        <w:rPr>
          <w:rFonts w:hint="eastAsia" w:ascii="宋体" w:hAnsi="宋体" w:eastAsia="宋体" w:cs="宋体"/>
          <w:b w:val="0"/>
          <w:bCs/>
          <w:sz w:val="21"/>
          <w:szCs w:val="21"/>
        </w:rPr>
        <w:t>型式试验报告复印件及产品出厂试验报告；</w:t>
      </w:r>
    </w:p>
    <w:p w14:paraId="452445A2">
      <w:pPr>
        <w:pStyle w:val="8"/>
        <w:widowControl/>
        <w:numPr>
          <w:ilvl w:val="4"/>
          <w:numId w:val="35"/>
        </w:numPr>
        <w:tabs>
          <w:tab w:val="left" w:pos="1008"/>
          <w:tab w:val="clear" w:pos="0"/>
        </w:tabs>
        <w:jc w:val="left"/>
        <w:rPr>
          <w:rFonts w:hint="eastAsia" w:ascii="宋体" w:hAnsi="宋体" w:eastAsia="宋体" w:cs="宋体"/>
          <w:b w:val="0"/>
          <w:bCs/>
          <w:sz w:val="21"/>
          <w:szCs w:val="21"/>
        </w:rPr>
      </w:pPr>
      <w:r>
        <w:rPr>
          <w:rFonts w:hint="eastAsia" w:ascii="宋体" w:hAnsi="宋体" w:eastAsia="宋体" w:cs="宋体"/>
          <w:b w:val="0"/>
          <w:bCs/>
          <w:sz w:val="21"/>
          <w:szCs w:val="21"/>
        </w:rPr>
        <w:t>产品合格证；</w:t>
      </w:r>
    </w:p>
    <w:p w14:paraId="43E0DB18">
      <w:pPr>
        <w:pStyle w:val="8"/>
        <w:widowControl/>
        <w:numPr>
          <w:ilvl w:val="4"/>
          <w:numId w:val="35"/>
        </w:numPr>
        <w:tabs>
          <w:tab w:val="left" w:pos="1008"/>
          <w:tab w:val="clear" w:pos="0"/>
        </w:tabs>
        <w:jc w:val="left"/>
        <w:rPr>
          <w:rFonts w:hint="eastAsia" w:ascii="宋体" w:hAnsi="宋体" w:eastAsia="宋体" w:cs="宋体"/>
          <w:b w:val="0"/>
          <w:bCs/>
          <w:sz w:val="21"/>
          <w:szCs w:val="21"/>
        </w:rPr>
      </w:pPr>
      <w:r>
        <w:rPr>
          <w:rFonts w:hint="eastAsia" w:ascii="宋体" w:hAnsi="宋体" w:eastAsia="宋体" w:cs="宋体"/>
          <w:b w:val="0"/>
          <w:bCs/>
          <w:sz w:val="21"/>
          <w:szCs w:val="21"/>
        </w:rPr>
        <w:t>设备和备品发运和装箱清单；</w:t>
      </w:r>
    </w:p>
    <w:p w14:paraId="43268BF5">
      <w:pPr>
        <w:pStyle w:val="8"/>
        <w:widowControl/>
        <w:numPr>
          <w:ilvl w:val="4"/>
          <w:numId w:val="35"/>
        </w:numPr>
        <w:tabs>
          <w:tab w:val="left" w:pos="1008"/>
          <w:tab w:val="clear" w:pos="0"/>
        </w:tabs>
        <w:jc w:val="left"/>
        <w:rPr>
          <w:rFonts w:hint="eastAsia" w:ascii="宋体" w:hAnsi="宋体" w:eastAsia="宋体" w:cs="宋体"/>
          <w:b w:val="0"/>
          <w:bCs/>
          <w:sz w:val="21"/>
          <w:szCs w:val="21"/>
        </w:rPr>
      </w:pPr>
      <w:r>
        <w:rPr>
          <w:rFonts w:hint="eastAsia" w:ascii="宋体" w:hAnsi="宋体" w:eastAsia="宋体" w:cs="宋体"/>
          <w:b w:val="0"/>
          <w:bCs/>
          <w:sz w:val="21"/>
          <w:szCs w:val="21"/>
        </w:rPr>
        <w:t>设备和备品存放在保管技术要求；</w:t>
      </w:r>
    </w:p>
    <w:p w14:paraId="2F0D14BD">
      <w:pPr>
        <w:pStyle w:val="8"/>
        <w:widowControl/>
        <w:numPr>
          <w:ilvl w:val="4"/>
          <w:numId w:val="35"/>
        </w:numPr>
        <w:tabs>
          <w:tab w:val="left" w:pos="1008"/>
          <w:tab w:val="clear" w:pos="0"/>
        </w:tabs>
        <w:jc w:val="left"/>
        <w:rPr>
          <w:rFonts w:hint="eastAsia" w:ascii="宋体" w:hAnsi="宋体" w:eastAsia="宋体" w:cs="宋体"/>
          <w:b w:val="0"/>
          <w:bCs/>
          <w:sz w:val="21"/>
          <w:szCs w:val="21"/>
        </w:rPr>
      </w:pPr>
      <w:r>
        <w:rPr>
          <w:rFonts w:hint="eastAsia" w:ascii="宋体" w:hAnsi="宋体" w:eastAsia="宋体" w:cs="宋体"/>
          <w:b w:val="0"/>
          <w:bCs/>
          <w:sz w:val="21"/>
          <w:szCs w:val="21"/>
        </w:rPr>
        <w:t>其它相关资料。</w:t>
      </w:r>
    </w:p>
    <w:p w14:paraId="051DBFD2">
      <w:pPr>
        <w:keepNext w:val="0"/>
        <w:keepLines w:val="0"/>
        <w:widowControl w:val="0"/>
        <w:suppressLineNumbers w:val="0"/>
        <w:adjustRightInd w:val="0"/>
        <w:snapToGrid w:val="0"/>
        <w:spacing w:before="0" w:beforeAutospacing="0" w:after="0" w:afterAutospacing="0" w:line="360" w:lineRule="auto"/>
        <w:ind w:left="0" w:right="0" w:firstLine="420" w:firstLineChars="200"/>
        <w:jc w:val="left"/>
        <w:rPr>
          <w:rFonts w:hint="eastAsia" w:ascii="宋体" w:hAnsi="宋体" w:eastAsia="宋体" w:cs="宋体"/>
          <w:b w:val="0"/>
          <w:bCs/>
          <w:color w:val="000000"/>
          <w:sz w:val="21"/>
          <w:szCs w:val="21"/>
          <w:lang w:eastAsia="zh-CN" w:bidi="ar"/>
        </w:rPr>
      </w:pPr>
      <w:r>
        <w:rPr>
          <w:rFonts w:hint="eastAsia" w:ascii="宋体" w:hAnsi="宋体" w:eastAsia="宋体" w:cs="宋体"/>
          <w:b w:val="0"/>
          <w:bCs/>
          <w:snapToGrid/>
          <w:color w:val="000000"/>
          <w:kern w:val="0"/>
          <w:sz w:val="21"/>
          <w:szCs w:val="21"/>
          <w:lang w:val="en-US" w:eastAsia="zh-CN" w:bidi="ar"/>
        </w:rPr>
        <w:t>出厂资料、图纸数量为一式</w:t>
      </w:r>
      <w:r>
        <w:rPr>
          <w:rFonts w:hint="eastAsia" w:cs="宋体"/>
          <w:b w:val="0"/>
          <w:bCs/>
          <w:snapToGrid/>
          <w:color w:val="000000"/>
          <w:kern w:val="0"/>
          <w:sz w:val="21"/>
          <w:szCs w:val="21"/>
          <w:lang w:val="en-US" w:eastAsia="zh-CN" w:bidi="ar"/>
        </w:rPr>
        <w:t>6</w:t>
      </w:r>
      <w:r>
        <w:rPr>
          <w:rFonts w:hint="eastAsia" w:ascii="宋体" w:hAnsi="宋体" w:eastAsia="宋体" w:cs="宋体"/>
          <w:b w:val="0"/>
          <w:bCs/>
          <w:snapToGrid/>
          <w:color w:val="000000"/>
          <w:kern w:val="0"/>
          <w:sz w:val="21"/>
          <w:szCs w:val="21"/>
          <w:lang w:val="en-US" w:eastAsia="zh-CN" w:bidi="ar"/>
        </w:rPr>
        <w:t>份及2份相应的电子版文件（以光盘或U盘形式提交），纸质版资料、图纸须加盖工厂公章或技术专用章。</w:t>
      </w:r>
    </w:p>
    <w:p w14:paraId="44E4FDE6">
      <w:pPr>
        <w:pStyle w:val="109"/>
        <w:numPr>
          <w:ilvl w:val="0"/>
          <w:numId w:val="0"/>
        </w:numPr>
        <w:tabs>
          <w:tab w:val="left" w:pos="985"/>
        </w:tabs>
        <w:snapToGrid w:val="0"/>
        <w:spacing w:before="0" w:line="360" w:lineRule="auto"/>
        <w:ind w:leftChars="200"/>
        <w:rPr>
          <w:rFonts w:hint="eastAsia"/>
          <w:color w:val="auto"/>
          <w:sz w:val="21"/>
          <w:szCs w:val="21"/>
          <w:highlight w:val="none"/>
          <w:lang w:val="en-US" w:eastAsia="zh-CN"/>
        </w:rPr>
      </w:pPr>
      <w:bookmarkStart w:id="968" w:name="_Toc8466"/>
      <w:r>
        <w:rPr>
          <w:rFonts w:hint="eastAsia"/>
          <w:color w:val="auto"/>
          <w:sz w:val="21"/>
          <w:szCs w:val="21"/>
          <w:highlight w:val="none"/>
          <w:lang w:val="en-US" w:eastAsia="zh-CN"/>
        </w:rPr>
        <w:t>4.控制</w:t>
      </w:r>
      <w:bookmarkEnd w:id="968"/>
    </w:p>
    <w:p w14:paraId="29262011">
      <w:pPr>
        <w:pStyle w:val="109"/>
        <w:numPr>
          <w:ilvl w:val="1"/>
          <w:numId w:val="44"/>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控制系统的安装严格按《火力发电厂热工控制系统设计技术规定》DL/T5175、《电力建设施工技术规范第 4 部分：热工仪表及控制装置》（DL/T 5190.4）执行。</w:t>
      </w:r>
    </w:p>
    <w:p w14:paraId="6478C8C8">
      <w:pPr>
        <w:pStyle w:val="109"/>
        <w:numPr>
          <w:ilvl w:val="1"/>
          <w:numId w:val="44"/>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本工程的自动化系统为分散控制、集中监控和集中管理结构，由上位计算机监控系统和分散控制系统(DCS)控制系统组成。在码头前沿办公室内设置中央控制室，中控室内设上位监控电脑和 DCS 主站;在变电所、皮带机沿线、转运站、电机附近等设现场控制从站模块，就近采集与控制皮带机、除尘装置等工艺设备、皮带机驱动装置配电柜及室外照明灯具等。码头DCS主站作为发电厂DCS的一个子系统，采用TCP/IP通讯的方式接入，重要的连锁保护信号，应采用冗余的硬接线方式接入发电厂输煤系统DCS，最近的发电厂输煤系统DCS控制柜位于码头区域的的T1转运站内。。</w:t>
      </w:r>
    </w:p>
    <w:p w14:paraId="5F95FA50">
      <w:pPr>
        <w:pStyle w:val="109"/>
        <w:numPr>
          <w:ilvl w:val="1"/>
          <w:numId w:val="44"/>
        </w:numPr>
        <w:tabs>
          <w:tab w:val="left" w:pos="98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大型装卸设备(卸船机等)通过硬线连接至附近的现场控制块箱，通过光纤工业以太网络接口方式接入DCS主站，同时还可以通过无线基站方式连接（必要时）</w:t>
      </w:r>
      <w:r>
        <w:rPr>
          <w:rFonts w:hint="eastAsia"/>
          <w:color w:val="auto"/>
          <w:spacing w:val="-8"/>
          <w:sz w:val="21"/>
          <w:szCs w:val="21"/>
          <w:highlight w:val="none"/>
          <w:lang w:eastAsia="zh-CN"/>
        </w:rPr>
        <w:t>。</w:t>
      </w:r>
    </w:p>
    <w:p w14:paraId="409D1CA6">
      <w:pPr>
        <w:pStyle w:val="109"/>
        <w:numPr>
          <w:ilvl w:val="0"/>
          <w:numId w:val="0"/>
        </w:numPr>
        <w:tabs>
          <w:tab w:val="left" w:pos="985"/>
        </w:tabs>
        <w:snapToGrid w:val="0"/>
        <w:spacing w:before="0" w:line="360" w:lineRule="auto"/>
        <w:ind w:leftChars="200"/>
        <w:rPr>
          <w:rFonts w:hint="eastAsia"/>
          <w:color w:val="auto"/>
          <w:sz w:val="21"/>
          <w:szCs w:val="21"/>
          <w:highlight w:val="none"/>
          <w:lang w:eastAsia="zh-CN"/>
        </w:rPr>
      </w:pPr>
      <w:bookmarkStart w:id="969" w:name="_Toc28176"/>
      <w:r>
        <w:rPr>
          <w:rFonts w:hint="eastAsia"/>
          <w:color w:val="auto"/>
          <w:sz w:val="21"/>
          <w:szCs w:val="21"/>
          <w:highlight w:val="none"/>
          <w:lang w:eastAsia="zh-CN"/>
        </w:rPr>
        <w:t>5.电缆安装</w:t>
      </w:r>
      <w:bookmarkEnd w:id="969"/>
    </w:p>
    <w:p w14:paraId="2ABEDC14">
      <w:pPr>
        <w:pStyle w:val="109"/>
        <w:numPr>
          <w:ilvl w:val="1"/>
          <w:numId w:val="45"/>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电缆桥架布置图及电缆敷设图经过专业及综合会审，电缆清册经过审图清理、核对电缆的编号、起止端、电缆型号、规格等正确。</w:t>
      </w:r>
    </w:p>
    <w:p w14:paraId="06957939">
      <w:pPr>
        <w:pStyle w:val="109"/>
        <w:numPr>
          <w:ilvl w:val="1"/>
          <w:numId w:val="45"/>
        </w:numPr>
        <w:tabs>
          <w:tab w:val="left" w:pos="98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电缆桥架（支架）走向、规格、层数、安装标高等应按设计图低，结合施工现场实际情况确定，并报设计院、监理同意后方可进行施工。电缆桥架采用铝合金材质，紧固螺钉不锈钢材质，支架采用热浸锌角钢或槽钢。项目所供电缆桥架附件应为订制成型产品，不允许通过剪裁制作桥架弯通、直通、三通等附件。</w:t>
      </w:r>
    </w:p>
    <w:p w14:paraId="6EE469F6">
      <w:pPr>
        <w:pStyle w:val="109"/>
        <w:numPr>
          <w:ilvl w:val="1"/>
          <w:numId w:val="45"/>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电缆桥架（支架）固定牢固，横平竖直，整齐美观。</w:t>
      </w:r>
    </w:p>
    <w:p w14:paraId="541FCE41">
      <w:pPr>
        <w:pStyle w:val="109"/>
        <w:numPr>
          <w:ilvl w:val="1"/>
          <w:numId w:val="45"/>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连接、变宽、变高、小角度转角时，应分别采用配套的连接片、调宽片、调高片、调角片等通用配件，并用螺丝连接。</w:t>
      </w:r>
    </w:p>
    <w:p w14:paraId="505FDB6E">
      <w:pPr>
        <w:pStyle w:val="109"/>
        <w:numPr>
          <w:ilvl w:val="1"/>
          <w:numId w:val="45"/>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电缆桥架的立柱和电缆支架的安装间距必须符合设计及规范要求。</w:t>
      </w:r>
    </w:p>
    <w:p w14:paraId="7026150F">
      <w:pPr>
        <w:pStyle w:val="109"/>
        <w:numPr>
          <w:ilvl w:val="1"/>
          <w:numId w:val="45"/>
        </w:numPr>
        <w:tabs>
          <w:tab w:val="left" w:pos="98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lang w:eastAsia="zh-CN"/>
        </w:rPr>
        <w:t>从电缆桥架到现场设备或电缆桥架到分线箱之间的电缆应采用电缆保护管保护。管间应采用接头对接牢固，管端与部分设备之间采用金属软管连接，金属软管两端端口应用软管接头配件连接。</w:t>
      </w:r>
    </w:p>
    <w:p w14:paraId="4EDB3225">
      <w:pPr>
        <w:pStyle w:val="109"/>
        <w:numPr>
          <w:ilvl w:val="1"/>
          <w:numId w:val="45"/>
        </w:numPr>
        <w:tabs>
          <w:tab w:val="left" w:pos="985"/>
        </w:tabs>
        <w:snapToGrid w:val="0"/>
        <w:spacing w:before="0" w:line="360" w:lineRule="auto"/>
        <w:ind w:left="0" w:firstLine="408" w:firstLineChars="200"/>
        <w:rPr>
          <w:rFonts w:hint="eastAsia"/>
          <w:color w:val="auto"/>
          <w:sz w:val="21"/>
          <w:szCs w:val="21"/>
          <w:highlight w:val="none"/>
          <w:lang w:eastAsia="zh-CN"/>
        </w:rPr>
      </w:pPr>
      <w:r>
        <w:rPr>
          <w:rFonts w:hint="eastAsia"/>
          <w:color w:val="auto"/>
          <w:spacing w:val="-3"/>
          <w:sz w:val="21"/>
          <w:szCs w:val="21"/>
          <w:highlight w:val="none"/>
          <w:lang w:eastAsia="zh-CN"/>
        </w:rPr>
        <w:t xml:space="preserve">电缆保护管内径应大于所需穿过电缆直径之和的 </w:t>
      </w:r>
      <w:r>
        <w:rPr>
          <w:rFonts w:hint="eastAsia"/>
          <w:color w:val="auto"/>
          <w:sz w:val="21"/>
          <w:szCs w:val="21"/>
          <w:highlight w:val="none"/>
          <w:lang w:eastAsia="zh-CN"/>
        </w:rPr>
        <w:t>1.5-2</w:t>
      </w:r>
      <w:r>
        <w:rPr>
          <w:rFonts w:hint="eastAsia"/>
          <w:color w:val="auto"/>
          <w:spacing w:val="-19"/>
          <w:sz w:val="21"/>
          <w:szCs w:val="21"/>
          <w:highlight w:val="none"/>
          <w:lang w:eastAsia="zh-CN"/>
        </w:rPr>
        <w:t xml:space="preserve"> 倍。</w:t>
      </w:r>
    </w:p>
    <w:p w14:paraId="1DF5D30E">
      <w:pPr>
        <w:pStyle w:val="109"/>
        <w:numPr>
          <w:ilvl w:val="1"/>
          <w:numId w:val="45"/>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电缆保护管应选择最短路径敷设，排列整齐、固定牢固，避免交叉。</w:t>
      </w:r>
    </w:p>
    <w:p w14:paraId="257C370F">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当多条电缆经大电缆管分支时，采用专用的电缆分线盒；</w:t>
      </w:r>
    </w:p>
    <w:p w14:paraId="05D05BE2">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桥架一般应整体安装，需加工修整的，应用手、电锯切割，不允许使用电火焊切割，加工完后必须进行防腐处理。</w:t>
      </w:r>
    </w:p>
    <w:p w14:paraId="01A632AE">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多层电缆放置顺序一般自上而下分层敷设布置为：高压动力电缆、低压动力电缆、强信号控制电缆、弱信号电缆；要注意热控弱信号电缆与电气动力电缆的安全距离，以保证热控弱信号不受干扰，如不能保证安全距离时，应采取隔离措施。</w:t>
      </w:r>
    </w:p>
    <w:p w14:paraId="6AC94A24">
      <w:pPr>
        <w:pStyle w:val="109"/>
        <w:numPr>
          <w:ilvl w:val="1"/>
          <w:numId w:val="45"/>
        </w:numPr>
        <w:tabs>
          <w:tab w:val="left" w:pos="1095"/>
        </w:tabs>
        <w:snapToGrid w:val="0"/>
        <w:spacing w:before="0" w:line="360" w:lineRule="auto"/>
        <w:ind w:left="0" w:firstLine="408" w:firstLineChars="200"/>
        <w:rPr>
          <w:rFonts w:hint="eastAsia"/>
          <w:color w:val="auto"/>
          <w:sz w:val="21"/>
          <w:szCs w:val="21"/>
          <w:highlight w:val="none"/>
          <w:lang w:eastAsia="zh-CN"/>
        </w:rPr>
      </w:pPr>
      <w:r>
        <w:rPr>
          <w:rFonts w:hint="eastAsia"/>
          <w:color w:val="auto"/>
          <w:spacing w:val="-3"/>
          <w:sz w:val="21"/>
          <w:szCs w:val="21"/>
          <w:highlight w:val="none"/>
          <w:lang w:eastAsia="zh-CN"/>
        </w:rPr>
        <w:t xml:space="preserve">电缆均应敷设在桥架上，电缆相互之间应排列紧密，每间隔 </w:t>
      </w:r>
      <w:r>
        <w:rPr>
          <w:rFonts w:hint="eastAsia"/>
          <w:color w:val="auto"/>
          <w:sz w:val="21"/>
          <w:szCs w:val="21"/>
          <w:highlight w:val="none"/>
          <w:lang w:eastAsia="zh-CN"/>
        </w:rPr>
        <w:t>2-4m</w:t>
      </w:r>
      <w:r>
        <w:rPr>
          <w:rFonts w:hint="eastAsia"/>
          <w:color w:val="auto"/>
          <w:spacing w:val="-12"/>
          <w:sz w:val="21"/>
          <w:szCs w:val="21"/>
          <w:highlight w:val="none"/>
          <w:lang w:eastAsia="zh-CN"/>
        </w:rPr>
        <w:t xml:space="preserve"> 用电缆扎带扎牢，避免拱起。</w:t>
      </w:r>
    </w:p>
    <w:p w14:paraId="4EEFF879">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电缆固定要求：垂直敷设时，在每一个支架上固定；水平敷设时，在直线首</w:t>
      </w:r>
      <w:r>
        <w:rPr>
          <w:rFonts w:hint="eastAsia"/>
          <w:color w:val="auto"/>
          <w:spacing w:val="-3"/>
          <w:sz w:val="21"/>
          <w:szCs w:val="21"/>
          <w:highlight w:val="none"/>
          <w:lang w:eastAsia="zh-CN"/>
        </w:rPr>
        <w:t xml:space="preserve">尾两端、电缆拐弯处、穿越保护管的两端、电缆引入表盘前 </w:t>
      </w:r>
      <w:r>
        <w:rPr>
          <w:rFonts w:hint="eastAsia"/>
          <w:color w:val="auto"/>
          <w:sz w:val="21"/>
          <w:szCs w:val="21"/>
          <w:highlight w:val="none"/>
          <w:lang w:eastAsia="zh-CN"/>
        </w:rPr>
        <w:t>300-400mm</w:t>
      </w:r>
      <w:r>
        <w:rPr>
          <w:rFonts w:hint="eastAsia"/>
          <w:color w:val="auto"/>
          <w:spacing w:val="-9"/>
          <w:sz w:val="21"/>
          <w:szCs w:val="21"/>
          <w:highlight w:val="none"/>
          <w:lang w:eastAsia="zh-CN"/>
        </w:rPr>
        <w:t xml:space="preserve"> 处、引接线及</w:t>
      </w:r>
      <w:r>
        <w:rPr>
          <w:rFonts w:hint="eastAsia"/>
          <w:color w:val="auto"/>
          <w:spacing w:val="-21"/>
          <w:sz w:val="21"/>
          <w:szCs w:val="21"/>
          <w:highlight w:val="none"/>
          <w:lang w:eastAsia="zh-CN"/>
        </w:rPr>
        <w:t xml:space="preserve">端子排 </w:t>
      </w:r>
      <w:r>
        <w:rPr>
          <w:rFonts w:hint="eastAsia"/>
          <w:color w:val="auto"/>
          <w:sz w:val="21"/>
          <w:szCs w:val="21"/>
          <w:highlight w:val="none"/>
          <w:lang w:eastAsia="zh-CN"/>
        </w:rPr>
        <w:t>150-300mm</w:t>
      </w:r>
      <w:r>
        <w:rPr>
          <w:rFonts w:hint="eastAsia"/>
          <w:color w:val="auto"/>
          <w:spacing w:val="-8"/>
          <w:sz w:val="21"/>
          <w:szCs w:val="21"/>
          <w:highlight w:val="none"/>
          <w:lang w:eastAsia="zh-CN"/>
        </w:rPr>
        <w:t xml:space="preserve"> 处等，用电缆扎带固定。</w:t>
      </w:r>
    </w:p>
    <w:p w14:paraId="71D60E96">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控制电缆、计算机电缆不允许有中间接头，动力电缆因电缆制造原因需要制作中间头的，必须按规范制作，并做好防护措施。</w:t>
      </w:r>
    </w:p>
    <w:p w14:paraId="3E09660A">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电缆整理要整齐美观，并在两端标明编号或挂上电缆牌。电缆敷设时，每放完一根就整理、挂牌、绑扎固定好一根，每批电缆敷设完毕后，要由质检人员检查验收合格后，方可进行下一批电缆的敷设。</w:t>
      </w:r>
    </w:p>
    <w:p w14:paraId="22485C25">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高压电缆头制作应严格按照规范要求和厂家资料所表示的尺寸、方法和工序进行。</w:t>
      </w:r>
    </w:p>
    <w:p w14:paraId="5C51A6AF">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低压电缆及控制电缆做头的材料用低压热缩套管，根据电缆截面的大小选择不同的热缩套管，热缩套管加热时火力要均匀，热缩套管要收缩均匀，防止拱起不平。</w:t>
      </w:r>
    </w:p>
    <w:p w14:paraId="15BBE834">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屏蔽电缆、导线的屏蔽层均应按要求接地。</w:t>
      </w:r>
    </w:p>
    <w:p w14:paraId="23F8CD34">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对易受外部影响着火的电缆密集区或可能着火蔓延而酿成严重事故的电缆回路，必须按设计要求的防火措施施工。</w:t>
      </w:r>
    </w:p>
    <w:p w14:paraId="5259443A">
      <w:pPr>
        <w:pStyle w:val="109"/>
        <w:numPr>
          <w:ilvl w:val="1"/>
          <w:numId w:val="45"/>
        </w:numPr>
        <w:tabs>
          <w:tab w:val="left" w:pos="109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防火阻燃材料必须经过技术或产品鉴定，在使用时应按设计要求和材料使用工艺提出施工措施。</w:t>
      </w:r>
    </w:p>
    <w:p w14:paraId="15ED52CA">
      <w:pPr>
        <w:pStyle w:val="109"/>
        <w:numPr>
          <w:ilvl w:val="1"/>
          <w:numId w:val="45"/>
        </w:numPr>
        <w:tabs>
          <w:tab w:val="left" w:pos="1095"/>
        </w:tabs>
        <w:snapToGrid w:val="0"/>
        <w:spacing w:before="0" w:line="360" w:lineRule="auto"/>
        <w:ind w:left="0" w:firstLine="420" w:firstLineChars="200"/>
        <w:rPr>
          <w:rFonts w:hint="eastAsia"/>
          <w:b w:val="0"/>
          <w:bCs w:val="0"/>
          <w:color w:val="auto"/>
          <w:sz w:val="21"/>
          <w:szCs w:val="21"/>
          <w:highlight w:val="none"/>
          <w:lang w:eastAsia="zh-CN"/>
        </w:rPr>
      </w:pPr>
      <w:r>
        <w:rPr>
          <w:rFonts w:hint="eastAsia"/>
          <w:b w:val="0"/>
          <w:bCs w:val="0"/>
          <w:color w:val="auto"/>
          <w:sz w:val="21"/>
          <w:szCs w:val="21"/>
          <w:highlight w:val="none"/>
          <w:lang w:eastAsia="zh-CN"/>
        </w:rPr>
        <w:t>电缆敷设每完一批，如该敷设路径暂不敷设电缆，应在该路径的桥架上临时盖防火板，以免电缆受损。某敷设路径电缆敷设完毕后，应立即用防火泥、防火板等防火材料进行封堵。</w:t>
      </w:r>
    </w:p>
    <w:p w14:paraId="5E41F569">
      <w:pPr>
        <w:pStyle w:val="109"/>
        <w:numPr>
          <w:ilvl w:val="1"/>
          <w:numId w:val="45"/>
        </w:numPr>
        <w:tabs>
          <w:tab w:val="left" w:pos="1095"/>
        </w:tabs>
        <w:snapToGrid w:val="0"/>
        <w:spacing w:before="0" w:line="360" w:lineRule="auto"/>
        <w:ind w:left="0" w:firstLine="420" w:firstLineChars="200"/>
        <w:rPr>
          <w:rFonts w:hint="eastAsia"/>
          <w:b w:val="0"/>
          <w:bCs w:val="0"/>
          <w:color w:val="auto"/>
          <w:sz w:val="21"/>
          <w:szCs w:val="21"/>
          <w:highlight w:val="none"/>
          <w:lang w:eastAsia="zh-CN"/>
        </w:rPr>
      </w:pPr>
      <w:r>
        <w:rPr>
          <w:rFonts w:hint="eastAsia"/>
          <w:b w:val="0"/>
          <w:bCs w:val="0"/>
          <w:color w:val="auto"/>
          <w:sz w:val="21"/>
          <w:szCs w:val="21"/>
          <w:highlight w:val="none"/>
          <w:lang w:eastAsia="zh-CN"/>
        </w:rPr>
        <w:t>动力电缆及控制电缆选用远东电缆有限公司、宝胜科技创新股份有限公司、江苏上上电缆集团有限公司、安徽天康（集团）股份有限公司，</w:t>
      </w:r>
      <w:r>
        <w:rPr>
          <w:rFonts w:hint="eastAsia"/>
          <w:b w:val="0"/>
          <w:bCs w:val="0"/>
          <w:color w:val="auto"/>
          <w:szCs w:val="21"/>
          <w:highlight w:val="none"/>
          <w:lang w:eastAsia="zh-CN"/>
        </w:rPr>
        <w:t>投标人均可另报价同等质量品牌，须提供所选品牌相当或优于招标文件要求品牌的证明文件等，在投标报价表中以最高价计入总价，最终由招标人选择</w:t>
      </w:r>
      <w:r>
        <w:rPr>
          <w:rFonts w:hint="eastAsia"/>
          <w:b w:val="0"/>
          <w:bCs w:val="0"/>
          <w:color w:val="auto"/>
          <w:sz w:val="21"/>
          <w:szCs w:val="21"/>
          <w:highlight w:val="none"/>
          <w:lang w:eastAsia="zh-CN"/>
        </w:rPr>
        <w:t>。</w:t>
      </w:r>
    </w:p>
    <w:p w14:paraId="45AF8CD1">
      <w:pPr>
        <w:pStyle w:val="109"/>
        <w:numPr>
          <w:ilvl w:val="0"/>
          <w:numId w:val="0"/>
        </w:numPr>
        <w:tabs>
          <w:tab w:val="left" w:pos="865"/>
        </w:tabs>
        <w:snapToGrid w:val="0"/>
        <w:spacing w:before="0" w:line="360" w:lineRule="auto"/>
        <w:ind w:leftChars="200"/>
        <w:rPr>
          <w:rFonts w:hint="eastAsia"/>
          <w:color w:val="auto"/>
          <w:sz w:val="21"/>
          <w:szCs w:val="21"/>
          <w:highlight w:val="none"/>
          <w:lang w:eastAsia="zh-CN"/>
        </w:rPr>
      </w:pPr>
      <w:bookmarkStart w:id="970" w:name="_Toc29557"/>
      <w:r>
        <w:rPr>
          <w:rFonts w:hint="eastAsia"/>
          <w:color w:val="auto"/>
          <w:sz w:val="21"/>
          <w:szCs w:val="21"/>
          <w:highlight w:val="none"/>
          <w:lang w:eastAsia="zh-CN"/>
        </w:rPr>
        <w:t>6.通信及视频</w:t>
      </w:r>
      <w:bookmarkEnd w:id="970"/>
    </w:p>
    <w:p w14:paraId="11575A7C">
      <w:pPr>
        <w:pStyle w:val="109"/>
        <w:numPr>
          <w:ilvl w:val="1"/>
          <w:numId w:val="46"/>
        </w:numPr>
        <w:tabs>
          <w:tab w:val="left" w:pos="86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通信设备安装应满足设备供应商的具体安装要求。</w:t>
      </w:r>
    </w:p>
    <w:p w14:paraId="2A5A87F3">
      <w:pPr>
        <w:pStyle w:val="109"/>
        <w:numPr>
          <w:ilvl w:val="1"/>
          <w:numId w:val="46"/>
        </w:numPr>
        <w:tabs>
          <w:tab w:val="left" w:pos="86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无线调度通信对讲机、工业电视系统的相关设备终端采购需配合后方厂区相对应系统设备的终端规格，保证与后方系统兼容。</w:t>
      </w:r>
    </w:p>
    <w:p w14:paraId="3B3B45D6">
      <w:pPr>
        <w:pStyle w:val="109"/>
        <w:numPr>
          <w:ilvl w:val="1"/>
          <w:numId w:val="46"/>
        </w:numPr>
        <w:tabs>
          <w:tab w:val="left" w:pos="86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设备采购与设计选型不同时应与设计协商解决。</w:t>
      </w:r>
    </w:p>
    <w:p w14:paraId="7E4E5631">
      <w:pPr>
        <w:pStyle w:val="109"/>
        <w:numPr>
          <w:ilvl w:val="1"/>
          <w:numId w:val="46"/>
        </w:numPr>
        <w:tabs>
          <w:tab w:val="left" w:pos="86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摄像机安装前应检查下列内容：</w:t>
      </w:r>
    </w:p>
    <w:p w14:paraId="795E2EDC">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摄像机的工作状态；</w:t>
      </w:r>
    </w:p>
    <w:p w14:paraId="6190F8C6">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云台的水平、垂直旋转角度和旋转起点方向；</w:t>
      </w:r>
    </w:p>
    <w:p w14:paraId="30712B3E">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防护罩的雨刷动作；</w:t>
      </w:r>
    </w:p>
    <w:p w14:paraId="0A54783C">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摄像机在防护罩内的紧固情况；</w:t>
      </w:r>
    </w:p>
    <w:p w14:paraId="41BCA1EA">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摄像机座与支架或云台的安装尺寸；</w:t>
      </w:r>
    </w:p>
    <w:p w14:paraId="545AA205">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摄像机设置在能覆盖监视目标且不受外界损伤的位置；摄像机镜头避免强光直射，顺光源方向对准监视目标。</w:t>
      </w:r>
    </w:p>
    <w:p w14:paraId="07C9530D">
      <w:pPr>
        <w:pStyle w:val="109"/>
        <w:numPr>
          <w:ilvl w:val="1"/>
          <w:numId w:val="46"/>
        </w:numPr>
        <w:tabs>
          <w:tab w:val="left" w:pos="865"/>
        </w:tabs>
        <w:snapToGrid w:val="0"/>
        <w:spacing w:before="0" w:line="360" w:lineRule="auto"/>
        <w:ind w:left="0" w:firstLine="400" w:firstLineChars="200"/>
        <w:rPr>
          <w:rFonts w:hint="eastAsia"/>
          <w:color w:val="auto"/>
          <w:sz w:val="21"/>
          <w:szCs w:val="21"/>
          <w:highlight w:val="none"/>
          <w:lang w:eastAsia="zh-CN"/>
        </w:rPr>
      </w:pPr>
      <w:r>
        <w:rPr>
          <w:rFonts w:hint="eastAsia"/>
          <w:color w:val="auto"/>
          <w:spacing w:val="-5"/>
          <w:sz w:val="21"/>
          <w:szCs w:val="21"/>
          <w:highlight w:val="none"/>
          <w:lang w:eastAsia="zh-CN"/>
        </w:rPr>
        <w:t xml:space="preserve">从摄像机引出的电缆宜留有 </w:t>
      </w:r>
      <w:r>
        <w:rPr>
          <w:rFonts w:hint="eastAsia"/>
          <w:color w:val="auto"/>
          <w:sz w:val="21"/>
          <w:szCs w:val="21"/>
          <w:highlight w:val="none"/>
          <w:lang w:eastAsia="zh-CN"/>
        </w:rPr>
        <w:t>1m</w:t>
      </w:r>
      <w:r>
        <w:rPr>
          <w:rFonts w:hint="eastAsia"/>
          <w:color w:val="auto"/>
          <w:spacing w:val="-8"/>
          <w:sz w:val="21"/>
          <w:szCs w:val="21"/>
          <w:highlight w:val="none"/>
          <w:lang w:eastAsia="zh-CN"/>
        </w:rPr>
        <w:t xml:space="preserve"> 的余量，不得影响摄像机的转动。摄像机的信号电缆和电源线应固定，不得使插头承受电缆的重量。</w:t>
      </w:r>
    </w:p>
    <w:p w14:paraId="76048259">
      <w:pPr>
        <w:pStyle w:val="109"/>
        <w:numPr>
          <w:ilvl w:val="1"/>
          <w:numId w:val="46"/>
        </w:numPr>
        <w:tabs>
          <w:tab w:val="left" w:pos="86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视频监控设备安装应符合下列规定：</w:t>
      </w:r>
    </w:p>
    <w:p w14:paraId="3E522F5B">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摄像机、拾音器的安装具体地点、安装高度应满足监视目标视场范围要求， 注意防破坏；</w:t>
      </w:r>
    </w:p>
    <w:p w14:paraId="58B7ABCF">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在强电磁干扰环境下．摄像机安装应与地绝缘隔离；</w:t>
      </w:r>
    </w:p>
    <w:p w14:paraId="2CF41425">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信号线和电源线应分别引人，外露部分应用软管保护，并不影响云台转动；</w:t>
      </w:r>
    </w:p>
    <w:p w14:paraId="367700B2">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云台转动角度范围应满足监视范围的要求；</w:t>
      </w:r>
    </w:p>
    <w:p w14:paraId="01458C7C">
      <w:pPr>
        <w:pStyle w:val="109"/>
        <w:numPr>
          <w:ilvl w:val="2"/>
          <w:numId w:val="46"/>
        </w:numPr>
        <w:tabs>
          <w:tab w:val="left" w:pos="10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云台应运转灵活、运行平稳。云台转动时监视画面应无明显抖动。</w:t>
      </w:r>
    </w:p>
    <w:p w14:paraId="5E1FA952">
      <w:pPr>
        <w:pStyle w:val="109"/>
        <w:numPr>
          <w:ilvl w:val="1"/>
          <w:numId w:val="47"/>
        </w:numPr>
        <w:tabs>
          <w:tab w:val="left" w:pos="86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交流或交直流两用通信和广播设备的接地电阻应符合设计要求。当设计无规定时，应符合下列规定：</w:t>
      </w:r>
    </w:p>
    <w:p w14:paraId="43246CF0">
      <w:pPr>
        <w:pStyle w:val="109"/>
        <w:numPr>
          <w:ilvl w:val="0"/>
          <w:numId w:val="0"/>
        </w:numPr>
        <w:tabs>
          <w:tab w:val="left" w:pos="985"/>
        </w:tabs>
        <w:snapToGrid w:val="0"/>
        <w:spacing w:before="0" w:line="360" w:lineRule="auto"/>
        <w:ind w:leftChars="200"/>
        <w:rPr>
          <w:rFonts w:hint="eastAsia"/>
          <w:color w:val="auto"/>
          <w:sz w:val="21"/>
          <w:szCs w:val="21"/>
          <w:highlight w:val="none"/>
          <w:lang w:eastAsia="zh-CN"/>
        </w:rPr>
      </w:pPr>
      <w:bookmarkStart w:id="971" w:name="_Toc32413"/>
      <w:r>
        <w:rPr>
          <w:rFonts w:hint="eastAsia"/>
          <w:color w:val="auto"/>
          <w:sz w:val="21"/>
          <w:szCs w:val="21"/>
          <w:highlight w:val="none"/>
          <w:lang w:eastAsia="zh-CN"/>
        </w:rPr>
        <w:t>7.暖通</w:t>
      </w:r>
      <w:bookmarkEnd w:id="971"/>
    </w:p>
    <w:p w14:paraId="5DEE0BD4">
      <w:pPr>
        <w:pStyle w:val="109"/>
        <w:numPr>
          <w:ilvl w:val="1"/>
          <w:numId w:val="48"/>
        </w:numPr>
        <w:tabs>
          <w:tab w:val="left" w:pos="98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各设备应按到货产品的安装使用说明书要求进行安装。</w:t>
      </w:r>
    </w:p>
    <w:p w14:paraId="63A81A44">
      <w:pPr>
        <w:pStyle w:val="109"/>
        <w:numPr>
          <w:ilvl w:val="1"/>
          <w:numId w:val="48"/>
        </w:numPr>
        <w:tabs>
          <w:tab w:val="left" w:pos="931"/>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 xml:space="preserve">壁挂式或柜式空调机机室外设置 UPVC 竖管收集空调冷凝水，有组织排至地面。 </w:t>
      </w:r>
    </w:p>
    <w:p w14:paraId="7DE175C1">
      <w:pPr>
        <w:pStyle w:val="109"/>
        <w:numPr>
          <w:ilvl w:val="1"/>
          <w:numId w:val="48"/>
        </w:numPr>
        <w:tabs>
          <w:tab w:val="left" w:pos="931"/>
        </w:tabs>
        <w:snapToGrid w:val="0"/>
        <w:spacing w:before="0" w:line="360" w:lineRule="auto"/>
        <w:ind w:left="0" w:firstLine="388" w:firstLineChars="200"/>
        <w:jc w:val="both"/>
        <w:rPr>
          <w:rFonts w:hint="eastAsia"/>
          <w:color w:val="auto"/>
          <w:sz w:val="21"/>
          <w:szCs w:val="21"/>
          <w:highlight w:val="none"/>
        </w:rPr>
      </w:pPr>
      <w:r>
        <w:rPr>
          <w:rFonts w:hint="eastAsia"/>
          <w:color w:val="auto"/>
          <w:spacing w:val="-8"/>
          <w:sz w:val="21"/>
          <w:szCs w:val="21"/>
          <w:highlight w:val="none"/>
          <w:lang w:eastAsia="zh-CN"/>
        </w:rPr>
        <w:t xml:space="preserve">冷凝水管采用 </w:t>
      </w:r>
      <w:r>
        <w:rPr>
          <w:rFonts w:hint="eastAsia"/>
          <w:color w:val="auto"/>
          <w:sz w:val="21"/>
          <w:szCs w:val="21"/>
          <w:highlight w:val="none"/>
          <w:lang w:eastAsia="zh-CN"/>
        </w:rPr>
        <w:t>PVC</w:t>
      </w:r>
      <w:r>
        <w:rPr>
          <w:rFonts w:hint="eastAsia"/>
          <w:color w:val="auto"/>
          <w:spacing w:val="-8"/>
          <w:sz w:val="21"/>
          <w:szCs w:val="21"/>
          <w:highlight w:val="none"/>
          <w:lang w:eastAsia="zh-CN"/>
        </w:rPr>
        <w:t xml:space="preserve"> 管制作，设备及管道的排冷凝水管及排放水管，沿途坡向</w:t>
      </w:r>
      <w:r>
        <w:rPr>
          <w:rFonts w:hint="eastAsia"/>
          <w:color w:val="auto"/>
          <w:spacing w:val="-12"/>
          <w:sz w:val="21"/>
          <w:szCs w:val="21"/>
          <w:highlight w:val="none"/>
          <w:lang w:eastAsia="zh-CN"/>
        </w:rPr>
        <w:t xml:space="preserve">去水点。支管坡度大于等于 </w:t>
      </w:r>
      <w:r>
        <w:rPr>
          <w:rFonts w:hint="eastAsia"/>
          <w:color w:val="auto"/>
          <w:sz w:val="21"/>
          <w:szCs w:val="21"/>
          <w:highlight w:val="none"/>
          <w:lang w:eastAsia="zh-CN"/>
        </w:rPr>
        <w:t>0.01；</w:t>
      </w:r>
      <w:r>
        <w:rPr>
          <w:rFonts w:hint="eastAsia"/>
          <w:color w:val="auto"/>
          <w:spacing w:val="-7"/>
          <w:sz w:val="21"/>
          <w:szCs w:val="21"/>
          <w:highlight w:val="none"/>
          <w:lang w:eastAsia="zh-CN"/>
        </w:rPr>
        <w:t xml:space="preserve">干管坡度大于等于 </w:t>
      </w:r>
      <w:r>
        <w:rPr>
          <w:rFonts w:hint="eastAsia"/>
          <w:color w:val="auto"/>
          <w:sz w:val="21"/>
          <w:szCs w:val="21"/>
          <w:highlight w:val="none"/>
          <w:lang w:eastAsia="zh-CN"/>
        </w:rPr>
        <w:t>0.008；不允许有积水部位。</w:t>
      </w:r>
      <w:r>
        <w:rPr>
          <w:rFonts w:hint="eastAsia"/>
          <w:color w:val="auto"/>
          <w:sz w:val="21"/>
          <w:szCs w:val="21"/>
          <w:highlight w:val="none"/>
        </w:rPr>
        <w:t>干管始端设置扫除口。</w:t>
      </w:r>
    </w:p>
    <w:p w14:paraId="272C741B">
      <w:pPr>
        <w:pStyle w:val="109"/>
        <w:numPr>
          <w:ilvl w:val="1"/>
          <w:numId w:val="48"/>
        </w:numPr>
        <w:tabs>
          <w:tab w:val="left" w:pos="931"/>
        </w:tabs>
        <w:snapToGrid w:val="0"/>
        <w:spacing w:before="0" w:line="360" w:lineRule="auto"/>
        <w:ind w:left="0" w:firstLine="380" w:firstLineChars="200"/>
        <w:rPr>
          <w:rFonts w:hint="eastAsia"/>
          <w:color w:val="auto"/>
          <w:sz w:val="21"/>
          <w:szCs w:val="21"/>
          <w:highlight w:val="none"/>
          <w:lang w:eastAsia="zh-CN"/>
        </w:rPr>
      </w:pPr>
      <w:r>
        <w:rPr>
          <w:rFonts w:hint="eastAsia"/>
          <w:color w:val="auto"/>
          <w:spacing w:val="-10"/>
          <w:sz w:val="21"/>
          <w:szCs w:val="21"/>
          <w:highlight w:val="none"/>
          <w:lang w:eastAsia="zh-CN"/>
        </w:rPr>
        <w:t xml:space="preserve">冷媒管采用 </w:t>
      </w:r>
      <w:r>
        <w:rPr>
          <w:rFonts w:hint="eastAsia"/>
          <w:color w:val="auto"/>
          <w:sz w:val="21"/>
          <w:szCs w:val="21"/>
          <w:highlight w:val="none"/>
          <w:lang w:eastAsia="zh-CN"/>
        </w:rPr>
        <w:t>25mm</w:t>
      </w:r>
      <w:r>
        <w:rPr>
          <w:rFonts w:hint="eastAsia"/>
          <w:color w:val="auto"/>
          <w:spacing w:val="-28"/>
          <w:sz w:val="21"/>
          <w:szCs w:val="21"/>
          <w:highlight w:val="none"/>
          <w:lang w:eastAsia="zh-CN"/>
        </w:rPr>
        <w:t xml:space="preserve"> 厚的 </w:t>
      </w:r>
      <w:r>
        <w:rPr>
          <w:rFonts w:hint="eastAsia"/>
          <w:color w:val="auto"/>
          <w:sz w:val="21"/>
          <w:szCs w:val="21"/>
          <w:highlight w:val="none"/>
          <w:lang w:eastAsia="zh-CN"/>
        </w:rPr>
        <w:t>B1</w:t>
      </w:r>
      <w:r>
        <w:rPr>
          <w:rFonts w:hint="eastAsia"/>
          <w:color w:val="auto"/>
          <w:spacing w:val="-11"/>
          <w:sz w:val="21"/>
          <w:szCs w:val="21"/>
          <w:highlight w:val="none"/>
          <w:lang w:eastAsia="zh-CN"/>
        </w:rPr>
        <w:t xml:space="preserve"> 级发泡橡塑保温管套保温;冷凝水管采用 </w:t>
      </w:r>
      <w:r>
        <w:rPr>
          <w:rFonts w:hint="eastAsia"/>
          <w:color w:val="auto"/>
          <w:sz w:val="21"/>
          <w:szCs w:val="21"/>
          <w:highlight w:val="none"/>
          <w:lang w:eastAsia="zh-CN"/>
        </w:rPr>
        <w:t>9mm</w:t>
      </w:r>
      <w:r>
        <w:rPr>
          <w:rFonts w:hint="eastAsia"/>
          <w:color w:val="auto"/>
          <w:spacing w:val="-37"/>
          <w:sz w:val="21"/>
          <w:szCs w:val="21"/>
          <w:highlight w:val="none"/>
          <w:lang w:eastAsia="zh-CN"/>
        </w:rPr>
        <w:t xml:space="preserve"> 厚 </w:t>
      </w:r>
      <w:r>
        <w:rPr>
          <w:rFonts w:hint="eastAsia"/>
          <w:color w:val="auto"/>
          <w:sz w:val="21"/>
          <w:szCs w:val="21"/>
          <w:highlight w:val="none"/>
          <w:lang w:eastAsia="zh-CN"/>
        </w:rPr>
        <w:t xml:space="preserve">B1级发泡橡塑保温管套保温;发泡橡塑性能指标均满足或优于橡塑保温材料国标 GB17794-2021 上规定的技术指标。 </w:t>
      </w:r>
    </w:p>
    <w:p w14:paraId="4FAFEB13">
      <w:pPr>
        <w:pStyle w:val="109"/>
        <w:numPr>
          <w:ilvl w:val="0"/>
          <w:numId w:val="0"/>
        </w:numPr>
        <w:tabs>
          <w:tab w:val="left" w:pos="931"/>
        </w:tabs>
        <w:snapToGrid w:val="0"/>
        <w:spacing w:before="0" w:line="360" w:lineRule="auto"/>
        <w:ind w:leftChars="200"/>
        <w:rPr>
          <w:rFonts w:hint="eastAsia"/>
          <w:color w:val="auto"/>
          <w:sz w:val="21"/>
          <w:szCs w:val="21"/>
          <w:highlight w:val="none"/>
          <w:lang w:eastAsia="zh-CN"/>
        </w:rPr>
      </w:pPr>
      <w:bookmarkStart w:id="972" w:name="_Toc10701"/>
      <w:r>
        <w:rPr>
          <w:rFonts w:hint="eastAsia"/>
          <w:color w:val="auto"/>
          <w:sz w:val="21"/>
          <w:szCs w:val="21"/>
          <w:highlight w:val="none"/>
          <w:lang w:eastAsia="zh-CN"/>
        </w:rPr>
        <w:t>8.给排水</w:t>
      </w:r>
      <w:bookmarkEnd w:id="972"/>
    </w:p>
    <w:p w14:paraId="74765F0B">
      <w:pPr>
        <w:pStyle w:val="109"/>
        <w:numPr>
          <w:ilvl w:val="1"/>
          <w:numId w:val="49"/>
        </w:numPr>
        <w:tabs>
          <w:tab w:val="left" w:pos="931"/>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管材及接口</w:t>
      </w:r>
    </w:p>
    <w:p w14:paraId="1021227F">
      <w:pPr>
        <w:pStyle w:val="109"/>
        <w:numPr>
          <w:ilvl w:val="2"/>
          <w:numId w:val="49"/>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生活给水系统</w:t>
      </w:r>
    </w:p>
    <w:p w14:paraId="2498ED3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本工程船舶及人员生活给水由通用码头生活给水管网接入，接管管径DN200，接管压力约0.35MPa，管网枝状布置，管道沿廊道敷设，并引至码头前沿管沟和变电所，并为规划支持系统泊位和后续泊位预留接口。管道上设置检修阀门，方便各区域进行检修，阀门采用不锈钢蝶阀，压力等级1.0MPa;管网上高点或末端设置 DN25 自动排气阀。</w:t>
      </w:r>
    </w:p>
    <w:p w14:paraId="5C10206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码头前沿处设置船舶给水栓，船舶给水栓间距约50m，每个船舶给水栓设1个DN65给水栓接口。变电所预留DN50给水接口。</w:t>
      </w:r>
    </w:p>
    <w:p w14:paraId="0984961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明装生活给水管采用衬塑钢管，管径&gt;DN80采用法兰连接，管径&lt;DN80采用卡扣连接或螺纹连接，管道压力等级1.0MPa;给水管道在廊道和码头前沿管沟内安装采用管道吊架或支架承托、管卡固定。明装或架空安装钢制阀门、支架管卡等采用环氧富锌底漆、环氧云铁中间漆和聚氨酯面漆等防腐涂层，总厚度&gt;280μm。</w:t>
      </w:r>
    </w:p>
    <w:p w14:paraId="2685C845">
      <w:pPr>
        <w:pStyle w:val="109"/>
        <w:numPr>
          <w:ilvl w:val="2"/>
          <w:numId w:val="49"/>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生产给水系统</w:t>
      </w:r>
    </w:p>
    <w:p w14:paraId="3F9DE4FB">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本工程生产及环保用水主要用于卸船机喷</w:t>
      </w:r>
      <w:r>
        <w:rPr>
          <w:rFonts w:hint="eastAsia"/>
          <w:color w:val="auto"/>
          <w:sz w:val="21"/>
          <w:szCs w:val="21"/>
          <w:highlight w:val="none"/>
          <w:lang w:val="en-US" w:eastAsia="zh-CN"/>
        </w:rPr>
        <w:t>洒</w:t>
      </w:r>
      <w:r>
        <w:rPr>
          <w:rFonts w:hint="eastAsia"/>
          <w:color w:val="auto"/>
          <w:sz w:val="21"/>
          <w:szCs w:val="21"/>
          <w:highlight w:val="none"/>
          <w:lang w:eastAsia="zh-CN"/>
        </w:rPr>
        <w:t>，转运站、栈桥、码头面等降尘冲洗。本工程生产及环保用水由通用码头喷洒给水管网接入，接管管径DN200，接管点压力不小于 0.4MPa，管网枝状布置，管道沿廊道敷设，并引至码头前沿和转运站等用水点。管道上设置检修阀门，方便各区域进行检修，阀门采用不锈钢蝶阀，压力等级 1.6MPa;管网上高点或末端设置 DN25 自动排气阀。生产及环保给水管沿廊道设置手动栈桥冲洗器，间距20~40m，用于码头及皮带机廊道冲洗，码头前沿设水缆卷盘，用于装卸设备作业抑尘冲洗。</w:t>
      </w:r>
    </w:p>
    <w:p w14:paraId="799E0CB0">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明装生产给水管采用热浸锌镀锌钢管，采用法兰连接或卡连接(DN≤80采用螺纹连接)，管道压力等级 1.6MPa:给水管道在廊道安装采用采用管道吊架或支架承托、管卡固定。明装或架空安装钢制管道、阀门、支架、管卡等采用环氧富锌底漆、环氧云铁中间漆和聚氨酯面漆等防腐涂层，总厚度&gt;280μm。</w:t>
      </w:r>
    </w:p>
    <w:p w14:paraId="3605C597">
      <w:pPr>
        <w:pStyle w:val="109"/>
        <w:numPr>
          <w:ilvl w:val="2"/>
          <w:numId w:val="49"/>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消火栓给水系统</w:t>
      </w:r>
    </w:p>
    <w:p w14:paraId="3309BCF3">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本工程消火栓给水由前詹港电消防加压泵站供给，接管管径DN250，双路接入管道沿廊道环状布置，接管压力不低于0.4MPa。转运站内布置室内消火栓，间距约20~30m;管廊外布置室外地上式消火栓间距50~60m;管网上设置检修阀门，两个阀门之间室外消火栓个数不超过5个阀门采用不锈钢蝶阀，压力等级 1.6MPa。管网上高点和末端设置DN25自动排气阀。</w:t>
      </w:r>
    </w:p>
    <w:p w14:paraId="17A7D61D">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明装消火栓给水管采用热浸锌镀锌钢管，采用法兰连接或卡连接(DN≤80 采用螺纹连接)，管道压力等级1.6MPa;给水管道在廊道安装采用管道吊架或支架承托、管卡固定。明装或架空安装钢制管道、阀门、支架、管卡等采用环氧富锌底漆、环氧云铁中间漆和聚氨酯面漆等防腐涂层，总厚度&gt;280μm。</w:t>
      </w:r>
    </w:p>
    <w:p w14:paraId="273566DD">
      <w:pPr>
        <w:pStyle w:val="109"/>
        <w:numPr>
          <w:ilvl w:val="2"/>
          <w:numId w:val="49"/>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lang w:eastAsia="zh-CN"/>
        </w:rPr>
        <w:t>雨水</w:t>
      </w:r>
      <w:r>
        <w:rPr>
          <w:rFonts w:hint="eastAsia"/>
          <w:color w:val="auto"/>
          <w:sz w:val="21"/>
          <w:szCs w:val="21"/>
          <w:highlight w:val="none"/>
        </w:rPr>
        <w:t>排水系统</w:t>
      </w:r>
    </w:p>
    <w:p w14:paraId="68791F9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本工程主要范围为码头、转运站及廊道，未污染的雨水经管道系统或散流直接排至本工程附近海域。码头前沿设置污水收集沟，码头面初期雨水经污水沟收集进入污水收集池，送至前詹发港电煤污水处理系统处理;后期洁净雨水溢流排放入海。</w:t>
      </w:r>
    </w:p>
    <w:p w14:paraId="1DEE4C3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8.1.5 污水排水系统</w:t>
      </w:r>
    </w:p>
    <w:p w14:paraId="69D4A84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为了保护周围水域的生态环境,变电所生活污水经化粪池预处理后送至后方通用泊位生活污水管网，再排至市政污水管网，由市政水质净化厂进行处理;变电所外设置化粪池和集水池,集水池内设置潜污泵2台、1用1备,潜污泵Q=18th、H=30m、N=3kW。</w:t>
      </w:r>
    </w:p>
    <w:p w14:paraId="072CCE1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码头前沿设置船舶生活污水接口和船舶底舱含油污水接口，接口尺寸均为DN65，间距约 80m;码头前沿设置1座含油污水收集池6</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2</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1.5m，1座生活污水收集池 4</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2</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1.5m;船舶生活污水收集池内设置潜污泵2台、1用1备，潜污泵 Q=18th、H=30m、N=3KW。船舶含油污水委托有处理能力的单位利用罐车外运处理。</w:t>
      </w:r>
    </w:p>
    <w:p w14:paraId="2055DCC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码头区设置 B400 排水沟，收集码头区初期雨水和码头冲洗污水，污水排入码头冲洗污水收集池;冲洗污水收集池尺寸为8.5</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2.5</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1.5m，池内设置潜污泵2 台、1用1备，潜污泵 Q=30t/h、H=30m、N=7.5KW。</w:t>
      </w:r>
    </w:p>
    <w:p w14:paraId="4EA0B50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廊道内设置排水沟，收集廊道冲洗污水和初期雨水;码头区廊道每隔约 30m设置 DN100 排水管，将排水沟内污水排至码头面排水沟;引桥段廊道设置排水沟，每隔约 30m 设置 DN100 排水管，将排水沟内污水排至引桥污水收集池，引桥段设置2座污水收集池，尺寸为6</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3</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1.5m，每座收集池内设置潜污泵2台1用1备，潜污泵 Q=30th、H=30m、N=7.5KW。后期洁净雨水溢流排放入海。生活污水泵入廊道生活污水干管，干管管径DN100，污水排入后方通用泊位生活污水管网，再排至市政污水管网，由市政水质净化厂进行处理;码头初期雨水、冲洗污水、廊道冲洗污水和初期雨水等含煤污水泵入廊道生产污水干管,干管管径为 DN200，排入前詹港电含煤污水处理系统进行处理达标后回用或排放。</w:t>
      </w:r>
    </w:p>
    <w:p w14:paraId="4B191E9F">
      <w:pPr>
        <w:pStyle w:val="109"/>
        <w:numPr>
          <w:ilvl w:val="1"/>
          <w:numId w:val="50"/>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管道铺设</w:t>
      </w:r>
      <w:r>
        <w:rPr>
          <w:rFonts w:hint="eastAsia"/>
          <w:color w:val="auto"/>
          <w:sz w:val="21"/>
          <w:szCs w:val="21"/>
          <w:highlight w:val="none"/>
          <w:lang w:eastAsia="zh-CN"/>
        </w:rPr>
        <w:t>、</w:t>
      </w:r>
      <w:r>
        <w:rPr>
          <w:rFonts w:hint="eastAsia"/>
          <w:color w:val="auto"/>
          <w:sz w:val="21"/>
          <w:szCs w:val="21"/>
          <w:highlight w:val="none"/>
        </w:rPr>
        <w:t>安装</w:t>
      </w:r>
      <w:r>
        <w:rPr>
          <w:rFonts w:hint="eastAsia"/>
          <w:color w:val="auto"/>
          <w:sz w:val="21"/>
          <w:szCs w:val="21"/>
          <w:highlight w:val="none"/>
          <w:lang w:val="en-US" w:eastAsia="zh-CN"/>
        </w:rPr>
        <w:t>及其他事项</w:t>
      </w:r>
    </w:p>
    <w:p w14:paraId="2062F6B1">
      <w:pPr>
        <w:pStyle w:val="109"/>
        <w:numPr>
          <w:ilvl w:val="2"/>
          <w:numId w:val="50"/>
        </w:numPr>
        <w:tabs>
          <w:tab w:val="left" w:pos="120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管材在下管前应按产品标准逐项进行外观检验，不符合标准者，严禁下管敷设。</w:t>
      </w:r>
    </w:p>
    <w:p w14:paraId="099526E6">
      <w:pPr>
        <w:pStyle w:val="109"/>
        <w:numPr>
          <w:ilvl w:val="2"/>
          <w:numId w:val="50"/>
        </w:numPr>
        <w:tabs>
          <w:tab w:val="left" w:pos="1205"/>
        </w:tabs>
        <w:snapToGrid w:val="0"/>
        <w:spacing w:before="0" w:line="360" w:lineRule="auto"/>
        <w:ind w:left="0" w:firstLine="420" w:firstLineChars="200"/>
        <w:jc w:val="both"/>
        <w:rPr>
          <w:rFonts w:hint="eastAsia"/>
          <w:color w:val="auto"/>
          <w:sz w:val="21"/>
          <w:szCs w:val="21"/>
          <w:highlight w:val="none"/>
          <w:lang w:eastAsia="zh-CN"/>
        </w:rPr>
      </w:pPr>
      <w:r>
        <w:rPr>
          <w:rFonts w:hint="eastAsia"/>
          <w:color w:val="auto"/>
          <w:sz w:val="21"/>
          <w:szCs w:val="21"/>
          <w:highlight w:val="none"/>
        </w:rPr>
        <w:t>下管可用人工或起重机械。</w:t>
      </w:r>
    </w:p>
    <w:p w14:paraId="33A8D69F">
      <w:pPr>
        <w:pStyle w:val="109"/>
        <w:numPr>
          <w:ilvl w:val="2"/>
          <w:numId w:val="50"/>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lang w:eastAsia="zh-CN"/>
        </w:rPr>
        <w:t>当敷管必须切割管材长度时，应采用机械方法切割。切割端面应平整，且应与管道轴线垂直。</w:t>
      </w:r>
      <w:r>
        <w:rPr>
          <w:rFonts w:hint="eastAsia"/>
          <w:color w:val="auto"/>
          <w:sz w:val="21"/>
          <w:szCs w:val="21"/>
          <w:highlight w:val="none"/>
        </w:rPr>
        <w:t>严禁用明火烧割。</w:t>
      </w:r>
    </w:p>
    <w:p w14:paraId="53CA7759">
      <w:pPr>
        <w:pStyle w:val="109"/>
        <w:numPr>
          <w:ilvl w:val="2"/>
          <w:numId w:val="50"/>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lang w:val="en-US" w:eastAsia="zh-CN"/>
        </w:rPr>
        <w:t>承包人应总体考虑与一期工程接驳的土建、安装施工，包含但不限于路面开挖、路面修复、一期工程水池扩建、设备加装、系统接驳调试等。</w:t>
      </w:r>
    </w:p>
    <w:p w14:paraId="39A414ED">
      <w:pPr>
        <w:pStyle w:val="2"/>
        <w:snapToGrid w:val="0"/>
        <w:spacing w:before="0" w:line="360" w:lineRule="auto"/>
        <w:ind w:left="0" w:firstLine="400" w:firstLineChars="200"/>
        <w:rPr>
          <w:rFonts w:hint="eastAsia"/>
          <w:color w:val="auto"/>
          <w:spacing w:val="-5"/>
          <w:sz w:val="21"/>
          <w:szCs w:val="21"/>
          <w:highlight w:val="none"/>
          <w:lang w:val="en-US" w:eastAsia="zh-CN"/>
        </w:rPr>
      </w:pPr>
      <w:bookmarkStart w:id="973" w:name="_Toc9781"/>
      <w:r>
        <w:rPr>
          <w:rFonts w:hint="eastAsia"/>
          <w:color w:val="auto"/>
          <w:spacing w:val="-5"/>
          <w:sz w:val="21"/>
          <w:szCs w:val="21"/>
          <w:highlight w:val="none"/>
          <w:lang w:val="en-US" w:eastAsia="zh-CN"/>
        </w:rPr>
        <w:t>9.皮带机</w:t>
      </w:r>
      <w:bookmarkEnd w:id="973"/>
    </w:p>
    <w:p w14:paraId="6ABAD830">
      <w:pPr>
        <w:pStyle w:val="2"/>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val="en-US" w:eastAsia="zh-CN"/>
        </w:rPr>
        <w:t>承包人外购皮带机应要求制造商自</w:t>
      </w:r>
      <w:r>
        <w:rPr>
          <w:rFonts w:hint="eastAsia"/>
          <w:color w:val="auto"/>
          <w:sz w:val="21"/>
          <w:szCs w:val="21"/>
          <w:highlight w:val="none"/>
          <w:lang w:eastAsia="zh-CN"/>
        </w:rPr>
        <w:t>2014年01月01日至投标截止之日（以合同签订时间为准），</w:t>
      </w:r>
      <w:r>
        <w:rPr>
          <w:rFonts w:hint="eastAsia"/>
          <w:color w:val="auto"/>
          <w:sz w:val="21"/>
          <w:szCs w:val="21"/>
          <w:highlight w:val="none"/>
          <w:lang w:val="en-US" w:eastAsia="zh-CN"/>
        </w:rPr>
        <w:t>制造商</w:t>
      </w:r>
      <w:r>
        <w:rPr>
          <w:rFonts w:hint="eastAsia"/>
          <w:color w:val="auto"/>
          <w:sz w:val="21"/>
          <w:szCs w:val="21"/>
          <w:highlight w:val="none"/>
          <w:lang w:eastAsia="zh-CN"/>
        </w:rPr>
        <w:t>必须具有销售、设计、制造应用于1000MW超超临界等级发电机组配套相应设备</w:t>
      </w:r>
      <w:r>
        <w:rPr>
          <w:rFonts w:hint="eastAsia"/>
          <w:color w:val="auto"/>
          <w:sz w:val="21"/>
          <w:szCs w:val="21"/>
          <w:highlight w:val="none"/>
          <w:lang w:val="en-US" w:eastAsia="zh-CN"/>
        </w:rPr>
        <w:t>2</w:t>
      </w:r>
      <w:r>
        <w:rPr>
          <w:rFonts w:hint="eastAsia"/>
          <w:color w:val="auto"/>
          <w:sz w:val="21"/>
          <w:szCs w:val="21"/>
          <w:highlight w:val="none"/>
          <w:lang w:eastAsia="zh-CN"/>
        </w:rPr>
        <w:t>台机组以上合同业绩，并至少有应用于</w:t>
      </w:r>
      <w:r>
        <w:rPr>
          <w:rFonts w:hint="eastAsia"/>
          <w:color w:val="auto"/>
          <w:sz w:val="21"/>
          <w:szCs w:val="21"/>
          <w:highlight w:val="none"/>
          <w:lang w:val="en-US" w:eastAsia="zh-CN"/>
        </w:rPr>
        <w:t>一</w:t>
      </w:r>
      <w:r>
        <w:rPr>
          <w:rFonts w:hint="eastAsia"/>
          <w:color w:val="auto"/>
          <w:sz w:val="21"/>
          <w:szCs w:val="21"/>
          <w:highlight w:val="none"/>
          <w:lang w:eastAsia="zh-CN"/>
        </w:rPr>
        <w:t>年以上的良好运行业绩，相应业绩须提供合同复印件（包括合同首页、供货范围（规格和型号、主要技术参数、数量）、签字页）、投运证明（验收证明或业主出具的投运证明文件或其他有效证明资料），</w:t>
      </w:r>
      <w:r>
        <w:rPr>
          <w:rFonts w:hint="eastAsia"/>
          <w:color w:val="auto"/>
          <w:sz w:val="21"/>
          <w:szCs w:val="21"/>
          <w:highlight w:val="none"/>
          <w:lang w:val="en-US" w:eastAsia="zh-CN"/>
        </w:rPr>
        <w:t>制造商</w:t>
      </w:r>
      <w:r>
        <w:rPr>
          <w:rFonts w:hint="eastAsia"/>
          <w:color w:val="auto"/>
          <w:sz w:val="21"/>
          <w:szCs w:val="21"/>
          <w:highlight w:val="none"/>
          <w:lang w:eastAsia="zh-CN"/>
        </w:rPr>
        <w:t>应具有设计、制造能力，在安装、调试和运行中未发现重大设备质量问题；对于必须通过强制性认证的产品需经过国家3C认证。</w:t>
      </w:r>
      <w:r>
        <w:rPr>
          <w:rFonts w:hint="eastAsia"/>
          <w:color w:val="auto"/>
          <w:spacing w:val="-5"/>
          <w:sz w:val="21"/>
          <w:szCs w:val="21"/>
          <w:highlight w:val="none"/>
          <w:lang w:eastAsia="zh-CN"/>
        </w:rPr>
        <w:t>皮带机的安装调试严格按照《水运工程质量检验标准》</w:t>
      </w:r>
      <w:r>
        <w:rPr>
          <w:rFonts w:hint="eastAsia"/>
          <w:color w:val="auto"/>
          <w:sz w:val="21"/>
          <w:szCs w:val="21"/>
          <w:highlight w:val="none"/>
          <w:lang w:eastAsia="zh-CN"/>
        </w:rPr>
        <w:t>（JTS 257-2008</w:t>
      </w:r>
      <w:r>
        <w:rPr>
          <w:rFonts w:hint="eastAsia"/>
          <w:color w:val="auto"/>
          <w:spacing w:val="-110"/>
          <w:sz w:val="21"/>
          <w:szCs w:val="21"/>
          <w:highlight w:val="none"/>
          <w:lang w:eastAsia="zh-CN"/>
        </w:rPr>
        <w:t>）</w:t>
      </w:r>
      <w:r>
        <w:rPr>
          <w:rFonts w:hint="eastAsia"/>
          <w:color w:val="auto"/>
          <w:spacing w:val="-23"/>
          <w:sz w:val="21"/>
          <w:szCs w:val="21"/>
          <w:highlight w:val="none"/>
          <w:lang w:eastAsia="zh-CN"/>
        </w:rPr>
        <w:t>、《带式输送机工程技术标准》GB50431</w:t>
      </w:r>
      <w:r>
        <w:rPr>
          <w:rFonts w:hint="eastAsia"/>
          <w:color w:val="auto"/>
          <w:spacing w:val="-16"/>
          <w:sz w:val="21"/>
          <w:szCs w:val="21"/>
          <w:highlight w:val="none"/>
          <w:lang w:eastAsia="zh-CN"/>
        </w:rPr>
        <w:t>、《带式输送机》</w:t>
      </w:r>
      <w:r>
        <w:rPr>
          <w:rFonts w:hint="eastAsia"/>
          <w:color w:val="auto"/>
          <w:sz w:val="21"/>
          <w:szCs w:val="21"/>
          <w:highlight w:val="none"/>
          <w:lang w:eastAsia="zh-CN"/>
        </w:rPr>
        <w:t>GB/T10595</w:t>
      </w:r>
      <w:r>
        <w:rPr>
          <w:rFonts w:hint="eastAsia"/>
          <w:color w:val="auto"/>
          <w:spacing w:val="-12"/>
          <w:sz w:val="21"/>
          <w:szCs w:val="21"/>
          <w:highlight w:val="none"/>
          <w:lang w:eastAsia="zh-CN"/>
        </w:rPr>
        <w:t xml:space="preserve">、《带式输送机安全规范》 </w:t>
      </w:r>
      <w:r>
        <w:rPr>
          <w:rFonts w:hint="eastAsia"/>
          <w:color w:val="auto"/>
          <w:sz w:val="21"/>
          <w:szCs w:val="21"/>
          <w:highlight w:val="none"/>
          <w:lang w:eastAsia="zh-CN"/>
        </w:rPr>
        <w:t>GB 14784、《带式输送机包装技术条件》 JB/T 2647 执行，</w:t>
      </w:r>
      <w:r>
        <w:rPr>
          <w:rFonts w:hint="eastAsia"/>
          <w:color w:val="auto"/>
          <w:sz w:val="21"/>
          <w:szCs w:val="21"/>
          <w:highlight w:val="none"/>
          <w:lang w:val="en-US" w:eastAsia="zh-CN"/>
        </w:rPr>
        <w:t>详见附件一</w:t>
      </w:r>
      <w:r>
        <w:rPr>
          <w:rFonts w:hint="eastAsia"/>
          <w:color w:val="auto"/>
          <w:sz w:val="21"/>
          <w:szCs w:val="21"/>
          <w:highlight w:val="none"/>
          <w:lang w:eastAsia="zh-CN"/>
        </w:rPr>
        <w:t>。</w:t>
      </w:r>
    </w:p>
    <w:p w14:paraId="19AAFA14">
      <w:pPr>
        <w:pStyle w:val="109"/>
        <w:numPr>
          <w:ilvl w:val="1"/>
          <w:numId w:val="51"/>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安装调试前的准备</w:t>
      </w:r>
    </w:p>
    <w:p w14:paraId="61EF415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安装、调试和试车检验工作开始以前,投标人提供一份详细的现场安装、调试、验收大纲供招标人确认。包括工作计划及详细工作进度表、安装工艺要领书、对所用场地和道路的要求、大型吊装设备、质量控制和验收标准以及需要招标人提供的配合等。应提供完整的电子版的备件明细，备件应精确到每个独立的部件，明细中应包含备件的规格型号，装机数量等信息，此部分信息必须与现场实际情况一致。</w:t>
      </w:r>
    </w:p>
    <w:p w14:paraId="09CC8F84">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投标人派遣有资格的技术专家，负责合同设备安装、调试。投标人应将其技术服务人员的姓名、专业、资格、职务等个人信息供招标人确认。投标人应承诺在整个项目执行期间不更换主要的现场技术服务人员，除非招标人要求更换或得到招标人的同意。投标人服务人员，人身、财产、交通安全由投标人自行负责；进入现场后，投标人服务人员应遵守招标人、招标人有关安全方面的任何规定和要求，自觉接受招标人的安全监督与检查。</w:t>
      </w:r>
    </w:p>
    <w:p w14:paraId="6FC86F8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投标人准备现场安装、调试、试车检验等交付前工作用的必要的专用工具、专用仪器仪表等调试用品，这些专用仪器在现场工作结束后由投标人带回。</w:t>
      </w:r>
    </w:p>
    <w:p w14:paraId="19C2BBF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招标人参加合同设备在码头现场的调试、试车检验，了解和熟悉合同设备的使用性能并审核现场试验结果。</w:t>
      </w:r>
    </w:p>
    <w:p w14:paraId="6B8DA4ED">
      <w:pPr>
        <w:pStyle w:val="109"/>
        <w:numPr>
          <w:ilvl w:val="1"/>
          <w:numId w:val="51"/>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安装</w:t>
      </w:r>
    </w:p>
    <w:p w14:paraId="547CB7F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投标人安装前将对主要零部件、电气产品等按照相应规范和文件进行测量、检查，如有局部或整体的变形、伤痕、尺寸不符等缺陷，必需经修复并经双方确认后，方可进行安装。</w:t>
      </w:r>
    </w:p>
    <w:p w14:paraId="71BF8E0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安装完成后，对全部安装工程应进行清理。</w:t>
      </w:r>
    </w:p>
    <w:p w14:paraId="0889FEA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安装后，各结构件、各机构、各系统必须符合本规格书及图纸的要求。</w:t>
      </w:r>
    </w:p>
    <w:p w14:paraId="5CAA5C75">
      <w:pPr>
        <w:pStyle w:val="109"/>
        <w:numPr>
          <w:ilvl w:val="1"/>
          <w:numId w:val="51"/>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调试</w:t>
      </w:r>
    </w:p>
    <w:p w14:paraId="4D5A9788">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整机的调试由投标人负责，招标人参与</w:t>
      </w:r>
      <w:r>
        <w:rPr>
          <w:rFonts w:hint="eastAsia"/>
          <w:color w:val="auto"/>
          <w:sz w:val="21"/>
          <w:szCs w:val="21"/>
          <w:highlight w:val="none"/>
          <w:lang w:val="en-US" w:eastAsia="zh-CN"/>
        </w:rPr>
        <w:t>验收</w:t>
      </w:r>
      <w:r>
        <w:rPr>
          <w:rFonts w:hint="eastAsia"/>
          <w:color w:val="auto"/>
          <w:sz w:val="21"/>
          <w:szCs w:val="21"/>
          <w:highlight w:val="none"/>
          <w:lang w:eastAsia="zh-CN"/>
        </w:rPr>
        <w:t>，但不负任何调试责任。在调试过程中，投标人必须严格按照现场安装、调试、验收大纲进行，如有变更，必须征得双方同意。与其他装卸设备的联合调试由</w:t>
      </w:r>
      <w:r>
        <w:rPr>
          <w:rFonts w:hint="eastAsia"/>
          <w:color w:val="auto"/>
          <w:sz w:val="21"/>
          <w:szCs w:val="21"/>
          <w:highlight w:val="none"/>
          <w:lang w:val="en-US" w:eastAsia="zh-CN"/>
        </w:rPr>
        <w:t>投</w:t>
      </w:r>
      <w:r>
        <w:rPr>
          <w:rFonts w:hint="eastAsia"/>
          <w:color w:val="auto"/>
          <w:sz w:val="21"/>
          <w:szCs w:val="21"/>
          <w:highlight w:val="none"/>
          <w:lang w:eastAsia="zh-CN"/>
        </w:rPr>
        <w:t>标人负责。</w:t>
      </w:r>
    </w:p>
    <w:p w14:paraId="7949D5FB">
      <w:pPr>
        <w:pStyle w:val="109"/>
        <w:numPr>
          <w:ilvl w:val="1"/>
          <w:numId w:val="51"/>
        </w:numPr>
        <w:tabs>
          <w:tab w:val="left" w:pos="98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验收</w:t>
      </w:r>
    </w:p>
    <w:p w14:paraId="33E2817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现场考核试验在带式输送机安装、调试完成后，根据现场的实际条件进行。有关考核验收的程序和方法依照现场安装、调试、验收大纲的内容。</w:t>
      </w:r>
    </w:p>
    <w:p w14:paraId="28F4012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现场考核试验的程序和方法按照合同的规定执行，带式输送机需符合《水运工程质量检验标准》（JTS 257-2008）规定并具备以下条件时方可验收：</w:t>
      </w:r>
    </w:p>
    <w:p w14:paraId="79C68CA7">
      <w:pPr>
        <w:pStyle w:val="109"/>
        <w:numPr>
          <w:ilvl w:val="2"/>
          <w:numId w:val="51"/>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性能试验</w:t>
      </w:r>
    </w:p>
    <w:p w14:paraId="7CB69EB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带式输送机安装完成后，投标人应负责在招标人的技术人员参与下，在现场进行调试、性能试验工作，调试和试验应遵循由投标人提出并经双方认可的调试、试验大纲进行。需对每个机构进行单独调试和联合调试,每个阶段都要求做好调试记录，通过调试，使带式输送机达到合同规定的各项技术性能要求，并使全部工作做到招标人满意。</w:t>
      </w:r>
    </w:p>
    <w:p w14:paraId="5A88194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调试前应对带式输送机进行一般性检查，内容包括：结构，机械传动，电气，线管，电机电缆，接头及线头标记，螺栓连接，润滑系统，除尘系统，安全保护以及其它认为必需的检查。</w:t>
      </w:r>
    </w:p>
    <w:p w14:paraId="4A445B6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为确保带式输送机质量,投标人应按招标人和投标人双方审定的标准规范和程序进行测试检验。所有测试检验项目都应向招标人提交正式报告。测试检验应不少于下列项目:</w:t>
      </w:r>
    </w:p>
    <w:p w14:paraId="5876D2C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 xml:space="preserve">（1）提供厂家钢材检验证明书，内容包括；尺寸、数量、重量、产品编号、力学性能试验、化学成分和带式输送机的使用部位等； </w:t>
      </w:r>
    </w:p>
    <w:p w14:paraId="3E37B31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（2）高强度螺栓检验；</w:t>
      </w:r>
    </w:p>
    <w:p w14:paraId="61B7503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（3）减速器各齿轮、轴检验；（硬度、精度、啮合等）；</w:t>
      </w:r>
    </w:p>
    <w:p w14:paraId="1B1DB76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（4）制动器试验；</w:t>
      </w:r>
    </w:p>
    <w:p w14:paraId="6274B39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 xml:space="preserve">（5）电动机-联轴器-制动器-减速器等安装同轴度检查； </w:t>
      </w:r>
    </w:p>
    <w:p w14:paraId="3DE1971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（6）交流电动机测试检验；</w:t>
      </w:r>
    </w:p>
    <w:p w14:paraId="6EFD0E4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（7）电气设备（包括电机、柜、箱等）的绝缘电阻和工频耐压测试；</w:t>
      </w:r>
    </w:p>
    <w:p w14:paraId="1A24D16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（8）接地电阻测试；</w:t>
      </w:r>
    </w:p>
    <w:p w14:paraId="392D239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（9）油漆检验。</w:t>
      </w:r>
    </w:p>
    <w:p w14:paraId="1727CB1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当上述安装调试与性能测试工作完成之后,将按照投标人提供的试验程序对带式输送机进行试运转, 该试运转程序必须经过招标人认可。</w:t>
      </w:r>
    </w:p>
    <w:p w14:paraId="2B46732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当全部试车工作完成之后，投标人应当采取有效的措施解决测试过程中出现的 各种问题，并把问题的起因、解决办法和处理效果, 用书面形式通知招标人。</w:t>
      </w:r>
    </w:p>
    <w:p w14:paraId="278ED0DF">
      <w:pPr>
        <w:pStyle w:val="109"/>
        <w:numPr>
          <w:ilvl w:val="2"/>
          <w:numId w:val="51"/>
        </w:numPr>
        <w:tabs>
          <w:tab w:val="left" w:pos="120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验收</w:t>
      </w:r>
    </w:p>
    <w:p w14:paraId="3A8FF916">
      <w:pPr>
        <w:pStyle w:val="109"/>
        <w:numPr>
          <w:ilvl w:val="3"/>
          <w:numId w:val="51"/>
        </w:numPr>
        <w:tabs>
          <w:tab w:val="left" w:pos="1425"/>
        </w:tabs>
        <w:snapToGrid w:val="0"/>
        <w:spacing w:before="0" w:line="360" w:lineRule="auto"/>
        <w:ind w:left="0" w:firstLine="420" w:firstLineChars="200"/>
        <w:rPr>
          <w:rFonts w:hint="eastAsia"/>
          <w:color w:val="auto"/>
          <w:sz w:val="21"/>
          <w:szCs w:val="21"/>
          <w:highlight w:val="none"/>
          <w:lang w:eastAsia="zh-CN"/>
        </w:rPr>
      </w:pPr>
      <w:r>
        <w:rPr>
          <w:rFonts w:hint="eastAsia"/>
          <w:color w:val="auto"/>
          <w:sz w:val="21"/>
          <w:szCs w:val="21"/>
          <w:highlight w:val="none"/>
          <w:lang w:eastAsia="zh-CN"/>
        </w:rPr>
        <w:t>性能验收试验结果的确认</w:t>
      </w:r>
    </w:p>
    <w:p w14:paraId="369726F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性能验收试验报告以投标人为主编写，招标人参加，共同签章确认结论。如双方对试验的结果有不一致意见，双方协商解决。</w:t>
      </w:r>
    </w:p>
    <w:p w14:paraId="0B70070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进行性能验收试验时，在双方商定的时间内一方不派人参加试验，则被视为对验收试验结果的同意，并进行确认签盖章。</w:t>
      </w:r>
    </w:p>
    <w:p w14:paraId="3A9E5A7E">
      <w:pPr>
        <w:pStyle w:val="109"/>
        <w:numPr>
          <w:ilvl w:val="3"/>
          <w:numId w:val="51"/>
        </w:numPr>
        <w:tabs>
          <w:tab w:val="left" w:pos="1425"/>
        </w:tabs>
        <w:snapToGrid w:val="0"/>
        <w:spacing w:before="0" w:line="360" w:lineRule="auto"/>
        <w:ind w:left="0" w:firstLine="420" w:firstLineChars="200"/>
        <w:rPr>
          <w:rFonts w:hint="eastAsia"/>
          <w:color w:val="auto"/>
          <w:sz w:val="21"/>
          <w:szCs w:val="21"/>
          <w:highlight w:val="none"/>
        </w:rPr>
      </w:pPr>
      <w:r>
        <w:rPr>
          <w:rFonts w:hint="eastAsia"/>
          <w:color w:val="auto"/>
          <w:sz w:val="21"/>
          <w:szCs w:val="21"/>
          <w:highlight w:val="none"/>
        </w:rPr>
        <w:t>验收合格的条件</w:t>
      </w:r>
    </w:p>
    <w:p w14:paraId="42177881">
      <w:pPr>
        <w:pStyle w:val="2"/>
        <w:snapToGrid w:val="0"/>
        <w:spacing w:before="0" w:line="360" w:lineRule="auto"/>
        <w:ind w:left="0" w:firstLineChars="200"/>
        <w:jc w:val="both"/>
        <w:rPr>
          <w:rFonts w:hint="eastAsia"/>
          <w:color w:val="auto"/>
          <w:sz w:val="21"/>
          <w:szCs w:val="21"/>
          <w:highlight w:val="none"/>
          <w:lang w:eastAsia="zh-CN"/>
        </w:rPr>
      </w:pPr>
      <w:r>
        <w:rPr>
          <w:rFonts w:hint="eastAsia"/>
          <w:color w:val="auto"/>
          <w:sz w:val="21"/>
          <w:szCs w:val="21"/>
          <w:highlight w:val="none"/>
          <w:lang w:eastAsia="zh-CN"/>
        </w:rPr>
        <w:t>带式输送机能够需符合设计要求的各种设计煤种输送，并且能够达到所有技术设计参数，不允许发生严重故障。 投标人提供的测试报告上所记录的各项数据与数值， 应当与招标人通过设计审查确认的相应数据与数值一致。</w:t>
      </w:r>
    </w:p>
    <w:p w14:paraId="40ABC282">
      <w:pPr>
        <w:pStyle w:val="2"/>
        <w:snapToGrid w:val="0"/>
        <w:spacing w:before="0" w:line="360" w:lineRule="auto"/>
        <w:ind w:left="0" w:firstLineChars="200"/>
        <w:rPr>
          <w:rFonts w:hint="eastAsia"/>
          <w:color w:val="auto"/>
          <w:sz w:val="21"/>
          <w:szCs w:val="21"/>
          <w:highlight w:val="none"/>
          <w:lang w:val="en-US" w:eastAsia="zh-CN"/>
        </w:rPr>
      </w:pPr>
      <w:bookmarkStart w:id="974" w:name="_Toc19270"/>
      <w:r>
        <w:rPr>
          <w:rFonts w:hint="eastAsia"/>
          <w:color w:val="auto"/>
          <w:sz w:val="21"/>
          <w:szCs w:val="21"/>
          <w:highlight w:val="none"/>
          <w:lang w:val="en-US" w:eastAsia="zh-CN"/>
        </w:rPr>
        <w:t>10.装载机、推耙机</w:t>
      </w:r>
    </w:p>
    <w:p w14:paraId="5AB2CD00">
      <w:pPr>
        <w:pStyle w:val="2"/>
        <w:snapToGrid w:val="0"/>
        <w:spacing w:before="0" w:line="360" w:lineRule="auto"/>
        <w:ind w:left="0" w:firstLineChars="200"/>
        <w:jc w:val="both"/>
        <w:rPr>
          <w:rFonts w:hint="default"/>
          <w:color w:val="auto"/>
          <w:sz w:val="21"/>
          <w:szCs w:val="21"/>
          <w:highlight w:val="none"/>
          <w:lang w:val="en-US" w:eastAsia="zh-CN"/>
        </w:rPr>
      </w:pPr>
      <w:r>
        <w:rPr>
          <w:rFonts w:hint="eastAsia"/>
          <w:color w:val="auto"/>
          <w:sz w:val="21"/>
          <w:szCs w:val="21"/>
          <w:highlight w:val="none"/>
          <w:lang w:eastAsia="zh-CN"/>
        </w:rPr>
        <w:t>装载机、推耙机</w:t>
      </w:r>
      <w:r>
        <w:rPr>
          <w:rFonts w:hint="eastAsia"/>
          <w:color w:val="auto"/>
          <w:sz w:val="21"/>
          <w:szCs w:val="21"/>
          <w:highlight w:val="none"/>
          <w:lang w:val="en-US" w:eastAsia="zh-CN"/>
        </w:rPr>
        <w:t>应为同一品牌，承包人外购时应要求制造商</w:t>
      </w:r>
      <w:r>
        <w:rPr>
          <w:rFonts w:hint="eastAsia"/>
          <w:color w:val="auto"/>
          <w:sz w:val="21"/>
          <w:szCs w:val="21"/>
          <w:highlight w:val="none"/>
          <w:lang w:eastAsia="zh-CN"/>
        </w:rPr>
        <w:t>业绩要求：投标人应提供近5年内（202</w:t>
      </w:r>
      <w:r>
        <w:rPr>
          <w:rFonts w:hint="eastAsia"/>
          <w:color w:val="auto"/>
          <w:sz w:val="21"/>
          <w:szCs w:val="21"/>
          <w:highlight w:val="none"/>
          <w:lang w:val="en-US" w:eastAsia="zh-CN"/>
        </w:rPr>
        <w:t>0</w:t>
      </w:r>
      <w:r>
        <w:rPr>
          <w:rFonts w:hint="eastAsia"/>
          <w:color w:val="auto"/>
          <w:sz w:val="21"/>
          <w:szCs w:val="21"/>
          <w:highlight w:val="none"/>
          <w:lang w:eastAsia="zh-CN"/>
        </w:rPr>
        <w:t>年10月至投标截止日，以合同签订时间为准）拟投标品牌推耙机、</w:t>
      </w:r>
      <w:r>
        <w:rPr>
          <w:rFonts w:hint="eastAsia"/>
          <w:color w:val="auto"/>
          <w:sz w:val="21"/>
          <w:szCs w:val="21"/>
          <w:highlight w:val="none"/>
          <w:lang w:val="en-US" w:eastAsia="zh-CN"/>
        </w:rPr>
        <w:t>装载机各</w:t>
      </w:r>
      <w:r>
        <w:rPr>
          <w:rFonts w:hint="eastAsia"/>
          <w:color w:val="auto"/>
          <w:sz w:val="21"/>
          <w:szCs w:val="21"/>
          <w:highlight w:val="none"/>
          <w:lang w:eastAsia="zh-CN"/>
        </w:rPr>
        <w:t>3个及以上供货业绩，相应业绩须提供合同复印件（包括合同首页、供货范围（规格和型号、主要技术参数、数量）、签字页）、投运证明（验收证明或业主出具的投运证明文件或其他有效证明资料）</w:t>
      </w:r>
      <w:r>
        <w:rPr>
          <w:rFonts w:hint="eastAsia"/>
          <w:color w:val="auto"/>
          <w:sz w:val="21"/>
          <w:szCs w:val="21"/>
          <w:highlight w:val="none"/>
          <w:lang w:val="en-US" w:eastAsia="zh-CN"/>
        </w:rPr>
        <w:t>，技术参数详见附件二、附件三。</w:t>
      </w:r>
    </w:p>
    <w:bookmarkEnd w:id="974"/>
    <w:p w14:paraId="0959E485">
      <w:pPr>
        <w:pStyle w:val="2"/>
        <w:snapToGrid w:val="0"/>
        <w:spacing w:before="0" w:line="360" w:lineRule="auto"/>
        <w:ind w:left="0" w:firstLineChars="200"/>
        <w:rPr>
          <w:rFonts w:hint="default"/>
          <w:color w:val="auto"/>
          <w:sz w:val="21"/>
          <w:szCs w:val="21"/>
          <w:highlight w:val="none"/>
          <w:lang w:val="en-US" w:eastAsia="zh-CN"/>
        </w:rPr>
      </w:pPr>
      <w:r>
        <w:rPr>
          <w:rFonts w:hint="eastAsia"/>
          <w:color w:val="auto"/>
          <w:sz w:val="21"/>
          <w:szCs w:val="21"/>
          <w:highlight w:val="none"/>
          <w:lang w:val="en-US" w:eastAsia="zh-CN"/>
        </w:rPr>
        <w:t>11.叉车、洒水车、污水车等港作车辆</w:t>
      </w:r>
    </w:p>
    <w:p w14:paraId="1D9C84A5">
      <w:pPr>
        <w:rPr>
          <w:rFonts w:hint="default"/>
          <w:lang w:val="en-US" w:eastAsia="zh-CN"/>
        </w:rPr>
      </w:pPr>
      <w:r>
        <w:rPr>
          <w:rFonts w:hint="eastAsia"/>
          <w:lang w:val="en-US" w:eastAsia="zh-CN"/>
        </w:rPr>
        <w:t>选用国产一线品牌，技术参数应满足设计提出的要求，并经招标人认可。</w:t>
      </w:r>
    </w:p>
    <w:p w14:paraId="6CE2E97A">
      <w:pPr>
        <w:pStyle w:val="2"/>
        <w:snapToGrid w:val="0"/>
        <w:spacing w:before="0" w:line="360" w:lineRule="auto"/>
        <w:ind w:left="0" w:firstLineChars="200"/>
        <w:rPr>
          <w:rFonts w:hint="eastAsia"/>
          <w:color w:val="auto"/>
          <w:sz w:val="21"/>
          <w:szCs w:val="21"/>
          <w:highlight w:val="none"/>
          <w:lang w:val="en-US" w:eastAsia="zh-CN"/>
        </w:rPr>
      </w:pPr>
      <w:r>
        <w:rPr>
          <w:rFonts w:hint="eastAsia"/>
          <w:color w:val="auto"/>
          <w:sz w:val="21"/>
          <w:szCs w:val="21"/>
          <w:highlight w:val="none"/>
          <w:lang w:val="en-US" w:eastAsia="zh-CN"/>
        </w:rPr>
        <w:t>12.标识、标牌</w:t>
      </w:r>
    </w:p>
    <w:p w14:paraId="380A4CD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按照行业规范要求，对所有的设备、阀门、管道、电缆、盘柜、建（构）筑及楼梯等，进行安全标识、介质流向、色标、标牌等的</w:t>
      </w:r>
      <w:r>
        <w:rPr>
          <w:rFonts w:hint="eastAsia"/>
          <w:color w:val="auto"/>
          <w:spacing w:val="-3"/>
          <w:sz w:val="21"/>
          <w:szCs w:val="21"/>
          <w:highlight w:val="none"/>
          <w:lang w:eastAsia="zh-CN"/>
        </w:rPr>
        <w:t>配置和安装。</w:t>
      </w:r>
    </w:p>
    <w:p w14:paraId="0E533963">
      <w:pPr>
        <w:pStyle w:val="2"/>
        <w:snapToGrid w:val="0"/>
        <w:spacing w:before="0" w:line="360" w:lineRule="auto"/>
        <w:ind w:left="0" w:firstLineChars="200"/>
        <w:rPr>
          <w:rFonts w:hint="eastAsia"/>
          <w:color w:val="auto"/>
          <w:sz w:val="21"/>
          <w:szCs w:val="21"/>
          <w:highlight w:val="none"/>
          <w:lang w:eastAsia="zh-CN"/>
        </w:rPr>
      </w:pPr>
      <w:bookmarkStart w:id="975" w:name="_Toc4261"/>
      <w:r>
        <w:rPr>
          <w:rFonts w:hint="eastAsia"/>
          <w:color w:val="auto"/>
          <w:sz w:val="21"/>
          <w:szCs w:val="21"/>
          <w:highlight w:val="none"/>
          <w:lang w:eastAsia="zh-CN"/>
        </w:rPr>
        <w:t>（八）检验、试验和调试</w:t>
      </w:r>
      <w:bookmarkEnd w:id="975"/>
    </w:p>
    <w:p w14:paraId="2FB0691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投标人应严格按《水运工程质量检验标准》（JTS 257-2008）等相关规范、标准执行现场检验、试验与验收，需招标人参与验收的项目应及时通知招标人及监理单位。投标人应参加并配合招标人主持的各阶段质量监督检查工作。承包人应接受政府部门、发包人及发包人上级主管单位定期和不定期的监督、检查和验收，承包人承担一切相关费用，并接受工程质量监督单位、发包人及发包人上级主管单位的整改要求和处罚，按照监督检查意见整改完善。</w:t>
      </w:r>
    </w:p>
    <w:p w14:paraId="13EB7F2A">
      <w:pPr>
        <w:pStyle w:val="2"/>
        <w:snapToGrid w:val="0"/>
        <w:spacing w:before="0" w:line="360" w:lineRule="auto"/>
        <w:ind w:left="0" w:firstLineChars="200"/>
        <w:rPr>
          <w:rFonts w:hint="eastAsia"/>
          <w:color w:val="auto"/>
          <w:sz w:val="21"/>
          <w:szCs w:val="21"/>
          <w:highlight w:val="none"/>
          <w:lang w:eastAsia="zh-CN"/>
        </w:rPr>
      </w:pPr>
      <w:bookmarkStart w:id="976" w:name="_Toc22658"/>
      <w:r>
        <w:rPr>
          <w:rFonts w:hint="eastAsia"/>
          <w:color w:val="auto"/>
          <w:sz w:val="21"/>
          <w:szCs w:val="21"/>
          <w:highlight w:val="none"/>
          <w:lang w:eastAsia="zh-CN"/>
        </w:rPr>
        <w:t>（九）技术资料及交付进度</w:t>
      </w:r>
      <w:bookmarkEnd w:id="976"/>
    </w:p>
    <w:p w14:paraId="02F1847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1.一般要求</w:t>
      </w:r>
    </w:p>
    <w:p w14:paraId="794CF09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提供的资料应使用中国法定计量单位。技术资料和图纸的文种为中文。进口设备提供的图纸和资料应翻译成中文随同原文一并提交招标人，图纸资料以英文为准。设备资料除提供书面文件外还应提供电子文档，电子文档图纸应为 AutoCAD格式，文本文件应为 Word/Excel/WPS 格式。</w:t>
      </w:r>
    </w:p>
    <w:p w14:paraId="4C7D8B4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投标人提供的主要资料及图纸数量应符合行业主管部门和招标人存档的相关要求。</w:t>
      </w:r>
    </w:p>
    <w:p w14:paraId="4400C93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资料的组织结构清晰、逻辑性要强。资料内容要正确、准确、一致、清晰完整，无涂改或涂改处应有署名，满足工程要求和档案管理、基建达标的要求。</w:t>
      </w:r>
    </w:p>
    <w:p w14:paraId="7046FFE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投标人图纸、资料的提交应及时充分，并负责要求设备制造厂提供的图纸、资料能满足招标人对运行规程编写、运行人员培训、检修规程编写、检修人员培训、设备监造检验进度要求。</w:t>
      </w:r>
    </w:p>
    <w:p w14:paraId="6F4C6ED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所有文件、图纸及相互通讯，均应使用中文。不论在合同谈判及签约后的工程建设期间，中文是主要的工作语言。</w:t>
      </w:r>
    </w:p>
    <w:p w14:paraId="2B3BFF8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2.图纸资料的基本内容（包括但不限于下列内容）</w:t>
      </w:r>
    </w:p>
    <w:p w14:paraId="382324B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施工纪录报告、设备技术规范书、设备技术协议、设备图纸资料、竣工图纸、调试大纲及方案、调试报告。</w:t>
      </w:r>
    </w:p>
    <w:p w14:paraId="2515420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设备监造检验的技术资料</w:t>
      </w:r>
    </w:p>
    <w:p w14:paraId="58D1EBF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投标人应提供满足合同设备监造检验/见证的全部技术资料。</w:t>
      </w:r>
    </w:p>
    <w:p w14:paraId="5D2A990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施工、调试、试运、机组性能试验和运行维护所需的设备技术资料包括但不限于：</w:t>
      </w:r>
    </w:p>
    <w:p w14:paraId="41F18F1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提供设备安装、调试和试运说明书，以及组装、拆卸时所需用的技术资料。</w:t>
      </w:r>
    </w:p>
    <w:p w14:paraId="10AA038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安装、运行、维护、检修所需的详尽图纸、技术文件、说明书，包括设备总图、部件总图、分图和必要的零件图、计算资料等。</w:t>
      </w:r>
    </w:p>
    <w:p w14:paraId="22C130C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设备的安装、运行、维护、检修说明书，包括设备结构特点、安装程序和工艺要求、启动调试大纲。运行操作规定和控制数据、定期校验和维护说明等。</w:t>
      </w:r>
    </w:p>
    <w:p w14:paraId="155F2CA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投标人应提供备品、备件总清单和易损件零件图。</w:t>
      </w:r>
    </w:p>
    <w:p w14:paraId="613BC12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投标人需提供的其它技术资料，包括以下但不限于：</w:t>
      </w:r>
    </w:p>
    <w:p w14:paraId="6696A4D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设备的检验记录、试验报告及质量合格证等出厂报告。</w:t>
      </w:r>
    </w:p>
    <w:p w14:paraId="616F5DB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投标人提供在制造、检验、验收时所遵循的标准、规范和规定等清单。</w:t>
      </w:r>
    </w:p>
    <w:p w14:paraId="30FD179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设备和备品管理资料文件，包括设备和备品发运和装箱的详细资料（各种清单），设备和备品存放与保管技术要求，运输超重和超大件的明细表和外形图。</w:t>
      </w:r>
    </w:p>
    <w:p w14:paraId="6FD72A4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详细的产品质量文件，包括材质、材质检验、焊接、热处理、加工质量、外形尺寸、水压试验和性能检验、产品生产及使用许可证等的证明。</w:t>
      </w:r>
    </w:p>
    <w:p w14:paraId="4218303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所有焊接工艺详细说明，金属材料外观、代样检验、硬度、光谱检测报告、金属材料焊接无损探伤报告、焊接质量检验评定报告等。</w:t>
      </w:r>
    </w:p>
    <w:p w14:paraId="1C07B7F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调试大纲及方案、调试报告.</w:t>
      </w:r>
    </w:p>
    <w:p w14:paraId="2268CA4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 xml:space="preserve">施工记录报告：各专业的单位工程概况、开工报告、竣工报告、单位工程总结、图纸会审记录、技术交底记录、施工技术记录、分部分项工程质量检查验收文件（建筑、安装、单台试运、分部试运）、材料质量保证记录等。 </w:t>
      </w:r>
    </w:p>
    <w:p w14:paraId="3652CE9D">
      <w:pPr>
        <w:pStyle w:val="2"/>
        <w:snapToGrid w:val="0"/>
        <w:spacing w:before="0" w:line="360" w:lineRule="auto"/>
        <w:ind w:left="0" w:firstLineChars="200"/>
        <w:rPr>
          <w:rFonts w:hint="eastAsia"/>
          <w:color w:val="auto"/>
          <w:sz w:val="21"/>
          <w:szCs w:val="21"/>
          <w:highlight w:val="none"/>
          <w:lang w:eastAsia="zh-CN"/>
        </w:rPr>
      </w:pPr>
      <w:bookmarkStart w:id="977" w:name="_Toc22507"/>
      <w:r>
        <w:rPr>
          <w:rFonts w:hint="eastAsia"/>
          <w:color w:val="auto"/>
          <w:sz w:val="21"/>
          <w:szCs w:val="21"/>
          <w:highlight w:val="none"/>
          <w:lang w:eastAsia="zh-CN"/>
        </w:rPr>
        <w:t>（十）技术服务</w:t>
      </w:r>
      <w:bookmarkEnd w:id="977"/>
    </w:p>
    <w:p w14:paraId="52F71AD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1.招标人及投标人各自负责协调提供各自供货范围内设备供货商现场服务人员技术服务及其它与设备相关的技术服务。需招标人协调提供的技术服务，投标人需提前策划，并不少于 15 日前通知招标人协调。</w:t>
      </w:r>
    </w:p>
    <w:p w14:paraId="4C8E5CB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2.服务人员根据现场需要及时到场。</w:t>
      </w:r>
    </w:p>
    <w:p w14:paraId="7D4D16D1">
      <w:pPr>
        <w:pStyle w:val="2"/>
        <w:snapToGrid w:val="0"/>
        <w:spacing w:before="0" w:line="360" w:lineRule="auto"/>
        <w:ind w:left="0" w:firstLineChars="200"/>
        <w:rPr>
          <w:rFonts w:hint="eastAsia"/>
          <w:color w:val="auto"/>
          <w:sz w:val="21"/>
          <w:szCs w:val="21"/>
          <w:highlight w:val="none"/>
          <w:lang w:eastAsia="zh-CN"/>
        </w:rPr>
      </w:pPr>
      <w:bookmarkStart w:id="978" w:name="_Toc14307"/>
      <w:r>
        <w:rPr>
          <w:rFonts w:hint="eastAsia"/>
          <w:color w:val="auto"/>
          <w:sz w:val="21"/>
          <w:szCs w:val="21"/>
          <w:highlight w:val="none"/>
          <w:lang w:eastAsia="zh-CN"/>
        </w:rPr>
        <w:t>（十一）保密及成果应用</w:t>
      </w:r>
      <w:bookmarkEnd w:id="978"/>
    </w:p>
    <w:p w14:paraId="71A8E78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1.未经招标人同意，投标人不得将本项目涉及到的技术资料外泄。</w:t>
      </w:r>
    </w:p>
    <w:p w14:paraId="72773874">
      <w:pPr>
        <w:pStyle w:val="2"/>
        <w:snapToGrid w:val="0"/>
        <w:spacing w:before="0" w:line="360" w:lineRule="auto"/>
        <w:ind w:left="0" w:firstLineChars="200"/>
        <w:rPr>
          <w:rFonts w:hint="eastAsia"/>
          <w:color w:val="auto"/>
          <w:sz w:val="21"/>
          <w:szCs w:val="21"/>
          <w:highlight w:val="none"/>
          <w:lang w:eastAsia="zh-CN"/>
        </w:rPr>
      </w:pPr>
      <w:bookmarkStart w:id="979" w:name="_Toc5074"/>
      <w:r>
        <w:rPr>
          <w:rFonts w:hint="eastAsia"/>
          <w:color w:val="auto"/>
          <w:sz w:val="21"/>
          <w:szCs w:val="21"/>
          <w:highlight w:val="none"/>
          <w:lang w:eastAsia="zh-CN"/>
        </w:rPr>
        <w:t>（十二）培训</w:t>
      </w:r>
      <w:bookmarkEnd w:id="979"/>
    </w:p>
    <w:p w14:paraId="797028F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投标人负责本标段内的工艺系统、主要设备等对招标人运行及检修维护人员进行培训，具体培训内容和计划由投标人和招标人共同商议确认并实施；</w:t>
      </w:r>
    </w:p>
    <w:p w14:paraId="7574D100">
      <w:pPr>
        <w:pStyle w:val="2"/>
        <w:snapToGrid w:val="0"/>
        <w:spacing w:before="0" w:line="360" w:lineRule="auto"/>
        <w:ind w:left="0" w:firstLineChars="200"/>
        <w:rPr>
          <w:rFonts w:hint="eastAsia"/>
          <w:color w:val="auto"/>
          <w:sz w:val="21"/>
          <w:szCs w:val="21"/>
          <w:highlight w:val="none"/>
          <w:lang w:eastAsia="zh-CN"/>
        </w:rPr>
      </w:pPr>
      <w:bookmarkStart w:id="980" w:name="_Toc2352"/>
      <w:r>
        <w:rPr>
          <w:rFonts w:hint="eastAsia"/>
          <w:color w:val="auto"/>
          <w:sz w:val="21"/>
          <w:szCs w:val="21"/>
          <w:highlight w:val="none"/>
          <w:lang w:eastAsia="zh-CN"/>
        </w:rPr>
        <w:t>（十三）缺陷处理及质量保证</w:t>
      </w:r>
      <w:bookmarkEnd w:id="980"/>
    </w:p>
    <w:p w14:paraId="7CE1649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负责本标段范围内的缺陷处理和质量保证。投标人应在码头竣工验收前处理完成所有缺陷和遗留问题。若码头验收前后的有遗留缺陷或问题的应进行登记并向招标人或监理单位备案。投标人应及时安排进行处理，处理完成并自检合格后报监理单位及招标人验收，验收合格后各方签字确认。遗留缺陷（问题）处理不及时或未处理的，招标人有权进行考核或委托其他单位进行处理，相关费用由投标人承担。</w:t>
      </w:r>
    </w:p>
    <w:p w14:paraId="0C0681C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竣工验收后投标人应及时向招标人提交质量保证书，质保期自提交质量保证书之日算起、在质量保证期内，投标人应积极处理相关质量问题，处理不及时或未处理的，招标人有权进行考核或委托其他单位进行处理，相关费用由投标人承担。</w:t>
      </w:r>
    </w:p>
    <w:p w14:paraId="016B771D">
      <w:pPr>
        <w:pStyle w:val="2"/>
        <w:snapToGrid w:val="0"/>
        <w:spacing w:before="0" w:line="360" w:lineRule="auto"/>
        <w:ind w:left="0" w:firstLineChars="200"/>
        <w:rPr>
          <w:rFonts w:hint="eastAsia"/>
          <w:color w:val="auto"/>
          <w:sz w:val="21"/>
          <w:szCs w:val="21"/>
          <w:highlight w:val="none"/>
          <w:lang w:eastAsia="zh-CN"/>
        </w:rPr>
      </w:pPr>
      <w:bookmarkStart w:id="981" w:name="_Toc22407"/>
      <w:r>
        <w:rPr>
          <w:rFonts w:hint="eastAsia"/>
          <w:color w:val="auto"/>
          <w:sz w:val="21"/>
          <w:szCs w:val="21"/>
          <w:highlight w:val="none"/>
          <w:lang w:eastAsia="zh-CN"/>
        </w:rPr>
        <w:t>五、竣工验收</w:t>
      </w:r>
      <w:bookmarkEnd w:id="981"/>
    </w:p>
    <w:p w14:paraId="0EED168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合同工程的任一单位工程竣工，具备验收条件时，投标人可向施工监理提出验收申请。由施工监理组织初步验收。在单位工程具备竣工验收条件时，由招标人组织施工监理、投标人、分包商等单位进行竣工验收。单位工程竣工验收应具备但不限于以下条件：</w:t>
      </w:r>
    </w:p>
    <w:p w14:paraId="1FD22E7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（1）已按设计和合同约定完成单位工程全部工程内容；</w:t>
      </w:r>
    </w:p>
    <w:p w14:paraId="08F0897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（2）已按本合同及其附件的有关标准实施完成安全设施和安全标识；</w:t>
      </w:r>
    </w:p>
    <w:p w14:paraId="0FB9B09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（3）工程竣工资料整理完毕；</w:t>
      </w:r>
    </w:p>
    <w:p w14:paraId="1238E0E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（4）竣工图整理完毕；</w:t>
      </w:r>
    </w:p>
    <w:p w14:paraId="7A4B458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（5）初验中提出的缺陷和未完工程已经处理或完成。</w:t>
      </w:r>
    </w:p>
    <w:p w14:paraId="50EAC0D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按照设计文件和合同约定完成合同工程的环境保护、安全、消防、职业卫生、水土保持等设施的实施，当具备专项验收条件向有关政府部门提出专项检测和验收申请，招标人予以配合。专项检测和验收由政府相关部门组织，验收过程发现的缺陷和遗留问题由投标人负责处理。</w:t>
      </w:r>
    </w:p>
    <w:p w14:paraId="787B382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码头整体竣工验收以通过相关政府部门验收为准，竣工验收应在交工验收日期后90 天内完成。</w:t>
      </w:r>
    </w:p>
    <w:p w14:paraId="772D4EC0">
      <w:pPr>
        <w:pStyle w:val="2"/>
        <w:snapToGrid w:val="0"/>
        <w:spacing w:before="0" w:line="360" w:lineRule="auto"/>
        <w:ind w:left="0" w:firstLineChars="200"/>
        <w:rPr>
          <w:rFonts w:hint="eastAsia"/>
          <w:color w:val="auto"/>
          <w:sz w:val="21"/>
          <w:szCs w:val="21"/>
          <w:highlight w:val="none"/>
          <w:lang w:eastAsia="zh-CN"/>
        </w:rPr>
      </w:pPr>
      <w:bookmarkStart w:id="982" w:name="_Toc17241"/>
      <w:r>
        <w:rPr>
          <w:rFonts w:hint="eastAsia"/>
          <w:color w:val="auto"/>
          <w:sz w:val="21"/>
          <w:szCs w:val="21"/>
          <w:highlight w:val="none"/>
          <w:lang w:eastAsia="zh-CN"/>
        </w:rPr>
        <w:t>六、工程项目管理</w:t>
      </w:r>
      <w:bookmarkEnd w:id="982"/>
    </w:p>
    <w:p w14:paraId="1547F168">
      <w:pPr>
        <w:pStyle w:val="2"/>
        <w:snapToGrid w:val="0"/>
        <w:spacing w:before="0" w:line="360" w:lineRule="auto"/>
        <w:ind w:left="0" w:firstLineChars="200"/>
        <w:rPr>
          <w:rFonts w:hint="eastAsia"/>
          <w:color w:val="auto"/>
          <w:sz w:val="21"/>
          <w:szCs w:val="21"/>
          <w:highlight w:val="none"/>
          <w:lang w:eastAsia="zh-CN"/>
        </w:rPr>
      </w:pPr>
      <w:bookmarkStart w:id="983" w:name="_Toc5325"/>
      <w:r>
        <w:rPr>
          <w:rFonts w:hint="eastAsia"/>
          <w:color w:val="auto"/>
          <w:sz w:val="21"/>
          <w:szCs w:val="21"/>
          <w:highlight w:val="none"/>
          <w:lang w:eastAsia="zh-CN"/>
        </w:rPr>
        <w:t>（一）组织机构和人员管理</w:t>
      </w:r>
      <w:bookmarkEnd w:id="983"/>
    </w:p>
    <w:p w14:paraId="2DC5052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为按期保质完成本工程，投标人需组织技术人员和管理人员。</w:t>
      </w:r>
    </w:p>
    <w:p w14:paraId="502FB274">
      <w:pPr>
        <w:pStyle w:val="2"/>
        <w:snapToGrid w:val="0"/>
        <w:spacing w:before="0" w:line="360" w:lineRule="auto"/>
        <w:ind w:left="0" w:firstLineChars="200"/>
        <w:rPr>
          <w:rFonts w:hint="eastAsia"/>
          <w:color w:val="auto"/>
          <w:sz w:val="21"/>
          <w:szCs w:val="21"/>
          <w:highlight w:val="none"/>
          <w:lang w:eastAsia="zh-CN"/>
        </w:rPr>
      </w:pPr>
      <w:bookmarkStart w:id="984" w:name="_Toc21863"/>
      <w:r>
        <w:rPr>
          <w:rFonts w:hint="eastAsia"/>
          <w:color w:val="auto"/>
          <w:sz w:val="21"/>
          <w:szCs w:val="21"/>
          <w:highlight w:val="none"/>
          <w:lang w:eastAsia="zh-CN"/>
        </w:rPr>
        <w:t>（二）进度管理</w:t>
      </w:r>
      <w:bookmarkEnd w:id="984"/>
    </w:p>
    <w:p w14:paraId="5F32EBC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1.项目进度计划：</w:t>
      </w:r>
    </w:p>
    <w:p w14:paraId="648D18A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设计计划工期（含审批）：45日历天</w:t>
      </w:r>
    </w:p>
    <w:p w14:paraId="2CF77B4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计划开工日期：2025年12月20日（具体开工日期，以监理单位下发开工令为准。）</w:t>
      </w:r>
    </w:p>
    <w:p w14:paraId="18D8744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计划竣工验收日期：自开工之日起1</w:t>
      </w:r>
      <w:r>
        <w:rPr>
          <w:rFonts w:hint="eastAsia"/>
          <w:color w:val="auto"/>
          <w:sz w:val="21"/>
          <w:szCs w:val="21"/>
          <w:highlight w:val="none"/>
          <w:lang w:val="en-US" w:eastAsia="zh-CN"/>
        </w:rPr>
        <w:t>4</w:t>
      </w:r>
      <w:r>
        <w:rPr>
          <w:rFonts w:hint="eastAsia"/>
          <w:color w:val="auto"/>
          <w:sz w:val="21"/>
          <w:szCs w:val="21"/>
          <w:highlight w:val="none"/>
          <w:lang w:eastAsia="zh-CN"/>
        </w:rPr>
        <w:t>个月内</w:t>
      </w:r>
    </w:p>
    <w:p w14:paraId="0621E9C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计划取得港口经营许可证日期：竣工验收后1个月内。</w:t>
      </w:r>
    </w:p>
    <w:p w14:paraId="12E8855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2.投标人应根据招标人要求的工程一级网络进度计划编制详细施工计划，施工计划应充分考虑当地气候条件、力能等气象及外部条件的影响。施工计划报监理及招标人审核批准后实施。</w:t>
      </w:r>
    </w:p>
    <w:p w14:paraId="4CD7A68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3.编制施工进度计划应满足连续均衡施工要求，及时提醒招标人确保图纸和设备材料按时到现场。</w:t>
      </w:r>
    </w:p>
    <w:p w14:paraId="11A7EE7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4.为完成施工计划，投标人应在施工组织设计中详细列出劳力和机械入场计划， 并严格执行。</w:t>
      </w:r>
    </w:p>
    <w:p w14:paraId="04D7793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5.为完成施工计划投标人应在施工组织设计中科学地编制施工方案，并严格执行。</w:t>
      </w:r>
    </w:p>
    <w:p w14:paraId="1DEE573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6.投标人应采取各种措施，及时对计划进行纠偏，确保按各项施工按计划执行。</w:t>
      </w:r>
    </w:p>
    <w:p w14:paraId="3D0A40E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7.投标人不能轻易改动已批准的施工计划，任何改动需经过批准。</w:t>
      </w:r>
    </w:p>
    <w:p w14:paraId="3CA7831C">
      <w:pPr>
        <w:pStyle w:val="2"/>
        <w:snapToGrid w:val="0"/>
        <w:spacing w:before="0" w:line="360" w:lineRule="auto"/>
        <w:ind w:left="0" w:firstLineChars="200"/>
        <w:rPr>
          <w:rFonts w:hint="eastAsia"/>
          <w:color w:val="auto"/>
          <w:sz w:val="21"/>
          <w:szCs w:val="21"/>
          <w:highlight w:val="none"/>
          <w:lang w:eastAsia="zh-CN"/>
        </w:rPr>
      </w:pPr>
      <w:bookmarkStart w:id="985" w:name="_Toc22954"/>
      <w:r>
        <w:rPr>
          <w:rFonts w:hint="eastAsia"/>
          <w:color w:val="auto"/>
          <w:sz w:val="21"/>
          <w:szCs w:val="21"/>
          <w:highlight w:val="none"/>
          <w:lang w:eastAsia="zh-CN"/>
        </w:rPr>
        <w:t>（三）质量管理</w:t>
      </w:r>
      <w:bookmarkEnd w:id="985"/>
    </w:p>
    <w:p w14:paraId="728485A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1.质量管理整体要求</w:t>
      </w:r>
    </w:p>
    <w:p w14:paraId="3EAAC97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为了确保码头运行综合质量主要指标和施工工艺水平达到先进水平，投标人应通过工程质量规范化、标准化、程序化的管理，保证质量体系的有效运作，使工程质量得以有效控制。按《水运工程质量检验标准》（JTS 257-2008）及其他相关规范标准要求，工程质量达到合格标准。</w:t>
      </w:r>
    </w:p>
    <w:p w14:paraId="2FF7ACC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2.质量管理目标</w:t>
      </w:r>
    </w:p>
    <w:p w14:paraId="622AF14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码头工程</w:t>
      </w:r>
    </w:p>
    <w:p w14:paraId="4EC81E1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码头工程单位、分部一次验收合格率 100%；分项工程一次验收合格率 95%。</w:t>
      </w:r>
    </w:p>
    <w:p w14:paraId="24FC39F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单位工程质量合格规定：</w:t>
      </w:r>
    </w:p>
    <w:p w14:paraId="4928CDC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所含分部工程的质量验收合格；</w:t>
      </w:r>
    </w:p>
    <w:p w14:paraId="2DF66B6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质量控制资料和所含分部工程有关安全和主要功能的检验资料完整；</w:t>
      </w:r>
    </w:p>
    <w:p w14:paraId="477D26C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主要功能项目的抽查结果应符合标准的规定；</w:t>
      </w:r>
    </w:p>
    <w:p w14:paraId="4E3CE4D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观感质量综合得分率不应低于 90%：</w:t>
      </w:r>
    </w:p>
    <w:p w14:paraId="4AE225E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（1）码头面：表面平整、变形缝顺直、上下贯通、分格缝清晰、顺直，灌缝饱满、均匀，沟槽顺直，与面层接茬平顺，盖板平整、稳固，无明显碰损和建筑污染；</w:t>
      </w:r>
    </w:p>
    <w:p w14:paraId="7261386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（2）混凝土面层抹压、拉毛均匀，无裂缝、严重龟裂和起砂；</w:t>
      </w:r>
    </w:p>
    <w:p w14:paraId="2574A6C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（3）码头迎水面：码头前后沿线顺直，无明显错台和弯曲，表面平顺，线条清晰，无过大错台，构件边角完整，无明显碰损，施工缝平顺、密实，无明显流坠，混凝土防腐均匀、颜色一致，无明显漏涂；</w:t>
      </w:r>
    </w:p>
    <w:p w14:paraId="2951EEA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（4）钢管桩：防腐涂层均匀，无漏涂，漆膜完整，颜色一致，无流挂和皱皮，无明显脱皮和泛锈；</w:t>
      </w:r>
    </w:p>
    <w:p w14:paraId="0827F16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（5）码头设施：系船柱位置、方向正确、安装紧固，护舷位置正确、安装紧固， 护轮坎顺直、无明显缺陷和碰损。</w:t>
      </w:r>
    </w:p>
    <w:p w14:paraId="50516AD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分部工程质量合格规定：</w:t>
      </w:r>
    </w:p>
    <w:p w14:paraId="6DA89D6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分部工程所含分项工程的质量验收合格；</w:t>
      </w:r>
    </w:p>
    <w:p w14:paraId="623DC80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质量控制资料完整；</w:t>
      </w:r>
    </w:p>
    <w:p w14:paraId="5820182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桩基检测结果合格。</w:t>
      </w:r>
    </w:p>
    <w:p w14:paraId="2C71980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分项工程质量合格规定：</w:t>
      </w:r>
    </w:p>
    <w:p w14:paraId="73931C7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分项工程所含的检验批验收合格；</w:t>
      </w:r>
    </w:p>
    <w:p w14:paraId="3ECD972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分项工程所含检验批的质量检验记录完整。</w:t>
      </w:r>
    </w:p>
    <w:p w14:paraId="4553321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检验批工程质量一次性验收合格率 90%，合格规定：</w:t>
      </w:r>
    </w:p>
    <w:p w14:paraId="06664CE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主要检验项目质量检验合格；</w:t>
      </w:r>
    </w:p>
    <w:p w14:paraId="0244C24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钢管桩焊缝 100%探伤，一次性合格；</w:t>
      </w:r>
    </w:p>
    <w:p w14:paraId="1EDBBD5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一般检验项目质量检验合格，其中允许偏差的抽查合格率不低于 80%，且不合格点的最大偏差值对于影响结构安全和使用功能的不得大于允许偏差值的 1.5倍。</w:t>
      </w:r>
    </w:p>
    <w:p w14:paraId="247380A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（1）原材料、构配件验收合格后方可使用；</w:t>
      </w:r>
    </w:p>
    <w:p w14:paraId="5AA1442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（2）沉桩偏位直桩不大于 100mm，斜桩偏位不大于 150mm；</w:t>
      </w:r>
    </w:p>
    <w:p w14:paraId="1AD25AD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（3）每一构件混凝土强度满足设计要求；</w:t>
      </w:r>
    </w:p>
    <w:p w14:paraId="4CE401B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（4）预制构件成品报废率 1%以下；</w:t>
      </w:r>
    </w:p>
    <w:p w14:paraId="4D778E6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（5）预制构件安装，构件钢筋伸入支座的锚固长度设计要求，构件与支承面应接触严密，铺垫砂浆饱满并及时勾缝；</w:t>
      </w:r>
    </w:p>
    <w:p w14:paraId="2ECAA97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（6）码头轨道的焊接接头探伤检查 100%合格，螺栓锚固牢固，轨距、同一截面两轨高差、顺直度合格率 100%。</w:t>
      </w:r>
    </w:p>
    <w:p w14:paraId="2930607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疏浚工程</w:t>
      </w:r>
    </w:p>
    <w:p w14:paraId="7B1B874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 xml:space="preserve">交（竣）工验收扫海测图符合《水运工程质量检验标准》（JTS257-2008） 及《水运工程测量规范》（JTS131-2012）规定。 </w:t>
      </w:r>
    </w:p>
    <w:p w14:paraId="30E4D62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设计开挖水域竣工后的平面位置和各尺度均应符合设计要求，竣工水深图上各疏浚水域内的各测点水深应达到设计深度（含备淤深度），不得存在浅点，即水深合格点率 100%。</w:t>
      </w:r>
    </w:p>
    <w:p w14:paraId="79E93C4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输煤栈桥工程</w:t>
      </w:r>
    </w:p>
    <w:p w14:paraId="716E067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码头工程单位、分部一次验收合格率 100%；分项工程一次验收合格率 95%。</w:t>
      </w:r>
    </w:p>
    <w:p w14:paraId="79A912E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单位工程质量合格规定：</w:t>
      </w:r>
    </w:p>
    <w:p w14:paraId="1EC0648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所含分部工程的质量验收合格。</w:t>
      </w:r>
    </w:p>
    <w:p w14:paraId="1C5D299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质量控制资料应完整；</w:t>
      </w:r>
    </w:p>
    <w:p w14:paraId="07DF476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质量控制资料和所含分部工程有关安全和主要功能的检验资料完整；</w:t>
      </w:r>
    </w:p>
    <w:p w14:paraId="47B8E7A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主要使用功能的抽查结果符合专业验收规范规定；</w:t>
      </w:r>
    </w:p>
    <w:p w14:paraId="4E4414C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观感质量应符合要求。</w:t>
      </w:r>
    </w:p>
    <w:p w14:paraId="7B77DBB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分部工程质量合格规定：</w:t>
      </w:r>
    </w:p>
    <w:p w14:paraId="4BB5373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所含分项工程的质量验收合格；</w:t>
      </w:r>
    </w:p>
    <w:p w14:paraId="74C370D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质量控制资料应完整；</w:t>
      </w:r>
    </w:p>
    <w:p w14:paraId="3EEF47D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主要使用功能的抽样检验结果符合相应规定；</w:t>
      </w:r>
    </w:p>
    <w:p w14:paraId="77D95A3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观感质量应符合要求。</w:t>
      </w:r>
    </w:p>
    <w:p w14:paraId="49FB358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分项工程质量合格要求：</w:t>
      </w:r>
    </w:p>
    <w:p w14:paraId="5A2C9C9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分项工程所含的检验批合格；</w:t>
      </w:r>
    </w:p>
    <w:p w14:paraId="20AE8CD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分项工程所含检验批的质量检验记录完整。</w:t>
      </w:r>
    </w:p>
    <w:p w14:paraId="3412AAA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检验批工程质量一次性验收合格率 90%，合格要求：</w:t>
      </w:r>
    </w:p>
    <w:p w14:paraId="1EABD41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主要检验项目质量检验合格。</w:t>
      </w:r>
    </w:p>
    <w:p w14:paraId="21AD53D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（1）焊缝探伤，一次性验收合格；</w:t>
      </w:r>
    </w:p>
    <w:p w14:paraId="6D56B9F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（2）大六角头型高强度螺栓连接副的终拧扭矩，一次性验收合格；</w:t>
      </w:r>
    </w:p>
    <w:p w14:paraId="7334C76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一般检验项目质量检验合格，其中允许偏差的抽查合格率不低于80%，且不合格点的最大偏差值对于影响结构安全和使用功能的不得大于允许偏差值的1.5倍；</w:t>
      </w:r>
    </w:p>
    <w:p w14:paraId="1BCCC66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（1）直埋螺栓各项允许偏差合格率 100%，且偏差不影响安装；</w:t>
      </w:r>
    </w:p>
    <w:p w14:paraId="52F2C4D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（2）钢结构涂装厚度满足设计及规范要求。</w:t>
      </w:r>
    </w:p>
    <w:p w14:paraId="5E921B7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安装工程</w:t>
      </w:r>
    </w:p>
    <w:p w14:paraId="72038F1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安装工程单位、分部、分项工程一次验收合格率 100%。</w:t>
      </w:r>
    </w:p>
    <w:p w14:paraId="32E32BD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单位工程质量合格规定：</w:t>
      </w:r>
    </w:p>
    <w:p w14:paraId="3984E38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所含分部工程的质量验收合格。</w:t>
      </w:r>
    </w:p>
    <w:p w14:paraId="7CC3994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质量控制资料应完整；</w:t>
      </w:r>
    </w:p>
    <w:p w14:paraId="690E3C4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质量控制资料和所含分部工程有关安全和主要功能的检验资料完整；</w:t>
      </w:r>
    </w:p>
    <w:p w14:paraId="55D78AC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主要使用功能的抽查结果符合专业验收规范规定；</w:t>
      </w:r>
    </w:p>
    <w:p w14:paraId="3CB5D8E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调试合格；</w:t>
      </w:r>
    </w:p>
    <w:p w14:paraId="6E4227C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观感质量应符合要求。</w:t>
      </w:r>
    </w:p>
    <w:p w14:paraId="77D593D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分部工程质量合格规定：</w:t>
      </w:r>
    </w:p>
    <w:p w14:paraId="54F69EA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所含分项工程的质量验收合格；</w:t>
      </w:r>
    </w:p>
    <w:p w14:paraId="41FF07D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质量控制资料完整；</w:t>
      </w:r>
    </w:p>
    <w:p w14:paraId="2764B69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主要使用功能的抽样检验结果符合相应规定；</w:t>
      </w:r>
    </w:p>
    <w:p w14:paraId="4B7F040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（1）给排水管道功能试验一次验收合格率 100%；</w:t>
      </w:r>
    </w:p>
    <w:p w14:paraId="15ECDC3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（2）控制系统一次性合格率 100%；</w:t>
      </w:r>
    </w:p>
    <w:p w14:paraId="6924B40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（3）供电照明系统一次验收合格率 100%；</w:t>
      </w:r>
    </w:p>
    <w:p w14:paraId="34AB532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（4）皮带机系统一次验收合格率 100%；</w:t>
      </w:r>
    </w:p>
    <w:p w14:paraId="1EEB6B6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分项工程质量合格要求：</w:t>
      </w:r>
    </w:p>
    <w:p w14:paraId="647C9F4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分项工程所含的检验批合格；</w:t>
      </w:r>
    </w:p>
    <w:p w14:paraId="0BA4D44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分项工程所含检验批的质量检验记录完整。</w:t>
      </w:r>
    </w:p>
    <w:p w14:paraId="34A9C44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检验批工程质量一次性验收合格率 90%，合格要求：</w:t>
      </w:r>
    </w:p>
    <w:p w14:paraId="5A55D66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主要检验项目质量检验合格。</w:t>
      </w:r>
    </w:p>
    <w:p w14:paraId="1DE61A9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一般检验项目质量检验合格，其中允许偏差的抽查合格率应达到80%及其以上，且不合格点的最大偏差值不得大于允许偏差值的1.2倍。</w:t>
      </w:r>
    </w:p>
    <w:p w14:paraId="456D907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（1）带式输送机安装，机架中心线对输送机中心线的偏移合格率 100%，带式输送机系统一次验收合格率 100%；</w:t>
      </w:r>
    </w:p>
    <w:p w14:paraId="51ED0D5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（2）接地电阻不大于 1 欧姆；电箱箱体防护等级不低于设计要求。</w:t>
      </w:r>
    </w:p>
    <w:p w14:paraId="0D3AFCB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专项验收</w:t>
      </w:r>
    </w:p>
    <w:p w14:paraId="4F73386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专项验收一次性验收合格</w:t>
      </w:r>
      <w:r>
        <w:rPr>
          <w:rFonts w:hint="eastAsia"/>
          <w:color w:val="auto"/>
          <w:sz w:val="21"/>
          <w:szCs w:val="21"/>
          <w:highlight w:val="none"/>
          <w:lang w:val="en-US" w:eastAsia="zh-CN"/>
        </w:rPr>
        <w:t>率100%</w:t>
      </w:r>
      <w:r>
        <w:rPr>
          <w:rFonts w:hint="eastAsia"/>
          <w:color w:val="auto"/>
          <w:sz w:val="21"/>
          <w:szCs w:val="21"/>
          <w:highlight w:val="none"/>
          <w:lang w:eastAsia="zh-CN"/>
        </w:rPr>
        <w:t>。</w:t>
      </w:r>
    </w:p>
    <w:p w14:paraId="2E4D6267">
      <w:pPr>
        <w:pStyle w:val="2"/>
        <w:snapToGrid w:val="0"/>
        <w:spacing w:before="0" w:line="360" w:lineRule="auto"/>
        <w:ind w:left="0" w:firstLineChars="200"/>
        <w:rPr>
          <w:rFonts w:hint="eastAsia"/>
          <w:color w:val="auto"/>
          <w:sz w:val="21"/>
          <w:szCs w:val="21"/>
          <w:highlight w:val="none"/>
          <w:lang w:eastAsia="zh-CN"/>
        </w:rPr>
      </w:pPr>
      <w:bookmarkStart w:id="986" w:name="_Toc3033"/>
      <w:r>
        <w:rPr>
          <w:rFonts w:hint="eastAsia"/>
          <w:color w:val="auto"/>
          <w:sz w:val="21"/>
          <w:szCs w:val="21"/>
          <w:highlight w:val="none"/>
          <w:lang w:eastAsia="zh-CN"/>
        </w:rPr>
        <w:t>（四）安全文明施工与环境保护</w:t>
      </w:r>
      <w:bookmarkEnd w:id="986"/>
    </w:p>
    <w:p w14:paraId="271D925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1.安全文明施工整体要求</w:t>
      </w:r>
    </w:p>
    <w:p w14:paraId="25383AC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项目建设遵循“安全第一、预防为主、以人为本、综合治理”的方针，以安全文明施工、隐患排查治理为基础，防范事故，保障人身安全健康，创建环境保护先进施工现场，实现项目安、健、环目标，满足安全设施、消防设施、环保设施、劳动卫生设施“三同时”要求,实现安全生产标准化达到一级标准。分层施工、过程精品、一次成优。积极配合招标人各项迎检工作，落实安全文明施工各项措施。投标人开工前应根据招标文件及招标人相关安全文明施工策划、要求对本标段安全文明施工进行策划，经审批后严格执行，在项目建设过程中投标人应积极结合现场实际对安全文明施工策划进行不断完善、优化，全面提高现场安全文明施工水平，确保实现创建“安全文明施工样板工地”的目标。</w:t>
      </w:r>
    </w:p>
    <w:p w14:paraId="02A420F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投标人应全过程积极开展各项安全文明施工工作，在投标报价时综合考虑各项费用，费用包含在合同总价中。</w:t>
      </w:r>
    </w:p>
    <w:p w14:paraId="795BE33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2.安全管理目标</w:t>
      </w:r>
    </w:p>
    <w:p w14:paraId="451FB773">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2.1</w:t>
      </w:r>
      <w:r>
        <w:rPr>
          <w:rFonts w:hint="eastAsia"/>
          <w:color w:val="auto"/>
          <w:sz w:val="21"/>
          <w:szCs w:val="21"/>
          <w:highlight w:val="none"/>
          <w:lang w:eastAsia="en-US"/>
        </w:rPr>
        <w:t>不发生轻伤及以上事故。</w:t>
      </w:r>
    </w:p>
    <w:p w14:paraId="2E39D84F">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2.2</w:t>
      </w:r>
      <w:r>
        <w:rPr>
          <w:rFonts w:hint="eastAsia"/>
          <w:color w:val="auto"/>
          <w:sz w:val="21"/>
          <w:szCs w:val="21"/>
          <w:highlight w:val="none"/>
          <w:lang w:eastAsia="en-US"/>
        </w:rPr>
        <w:t>不发生火灾事故。</w:t>
      </w:r>
    </w:p>
    <w:p w14:paraId="1E60E6BD">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2.3</w:t>
      </w:r>
      <w:r>
        <w:rPr>
          <w:rFonts w:hint="eastAsia"/>
          <w:color w:val="auto"/>
          <w:sz w:val="21"/>
          <w:szCs w:val="21"/>
          <w:highlight w:val="none"/>
          <w:lang w:eastAsia="en-US"/>
        </w:rPr>
        <w:t>不发生设备事故。</w:t>
      </w:r>
    </w:p>
    <w:p w14:paraId="5605AD54">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2.4</w:t>
      </w:r>
      <w:r>
        <w:rPr>
          <w:rFonts w:hint="eastAsia"/>
          <w:color w:val="auto"/>
          <w:sz w:val="21"/>
          <w:szCs w:val="21"/>
          <w:highlight w:val="none"/>
          <w:lang w:eastAsia="en-US"/>
        </w:rPr>
        <w:t>不发生质量事故。</w:t>
      </w:r>
    </w:p>
    <w:p w14:paraId="174FD9F4">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2.5</w:t>
      </w:r>
      <w:r>
        <w:rPr>
          <w:rFonts w:hint="eastAsia"/>
          <w:color w:val="auto"/>
          <w:sz w:val="21"/>
          <w:szCs w:val="21"/>
          <w:highlight w:val="none"/>
          <w:lang w:eastAsia="en-US"/>
        </w:rPr>
        <w:t>不发生网络信息安全事件。</w:t>
      </w:r>
    </w:p>
    <w:p w14:paraId="6F1C4F91">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2.6</w:t>
      </w:r>
      <w:r>
        <w:rPr>
          <w:rFonts w:hint="eastAsia"/>
          <w:color w:val="auto"/>
          <w:sz w:val="21"/>
          <w:szCs w:val="21"/>
          <w:highlight w:val="none"/>
          <w:lang w:eastAsia="en-US"/>
        </w:rPr>
        <w:t>不发生职业病病例。</w:t>
      </w:r>
    </w:p>
    <w:p w14:paraId="5D914B9E">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2.7</w:t>
      </w:r>
      <w:r>
        <w:rPr>
          <w:rFonts w:hint="eastAsia"/>
          <w:color w:val="auto"/>
          <w:sz w:val="21"/>
          <w:szCs w:val="21"/>
          <w:highlight w:val="none"/>
          <w:lang w:eastAsia="en-US"/>
        </w:rPr>
        <w:t>不发生放射源管理失控事件。</w:t>
      </w:r>
    </w:p>
    <w:p w14:paraId="40743E62">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2.8</w:t>
      </w:r>
      <w:r>
        <w:rPr>
          <w:rFonts w:hint="eastAsia"/>
          <w:color w:val="auto"/>
          <w:sz w:val="21"/>
          <w:szCs w:val="21"/>
          <w:highlight w:val="none"/>
          <w:lang w:eastAsia="en-US"/>
        </w:rPr>
        <w:t>不发生急性职业中毒事故。</w:t>
      </w:r>
    </w:p>
    <w:p w14:paraId="0155D429">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2.9</w:t>
      </w:r>
      <w:r>
        <w:rPr>
          <w:rFonts w:hint="eastAsia"/>
          <w:color w:val="auto"/>
          <w:sz w:val="21"/>
          <w:szCs w:val="21"/>
          <w:highlight w:val="none"/>
          <w:lang w:eastAsia="en-US"/>
        </w:rPr>
        <w:t>不发生同等责任及以上交通安全事故。</w:t>
      </w:r>
    </w:p>
    <w:p w14:paraId="2F22F740">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2.10</w:t>
      </w:r>
      <w:r>
        <w:rPr>
          <w:rFonts w:hint="eastAsia"/>
          <w:color w:val="auto"/>
          <w:sz w:val="21"/>
          <w:szCs w:val="21"/>
          <w:highlight w:val="none"/>
          <w:lang w:eastAsia="en-US"/>
        </w:rPr>
        <w:t>不发生治安保卫事件。</w:t>
      </w:r>
    </w:p>
    <w:p w14:paraId="15F1E7CC">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2.11</w:t>
      </w:r>
      <w:r>
        <w:rPr>
          <w:rFonts w:hint="eastAsia"/>
          <w:color w:val="auto"/>
          <w:sz w:val="21"/>
          <w:szCs w:val="21"/>
          <w:highlight w:val="none"/>
          <w:lang w:eastAsia="en-US"/>
        </w:rPr>
        <w:t>不发生受到地方环境保护部门处罚的环境事件。</w:t>
      </w:r>
    </w:p>
    <w:p w14:paraId="75496482">
      <w:pPr>
        <w:pStyle w:val="2"/>
        <w:snapToGrid w:val="0"/>
        <w:spacing w:before="0" w:line="360" w:lineRule="auto"/>
        <w:ind w:left="0" w:firstLineChars="200"/>
        <w:rPr>
          <w:rFonts w:hint="eastAsia"/>
          <w:color w:val="auto"/>
          <w:sz w:val="21"/>
          <w:szCs w:val="21"/>
          <w:highlight w:val="none"/>
          <w:lang w:eastAsia="en-US"/>
        </w:rPr>
      </w:pPr>
      <w:r>
        <w:rPr>
          <w:rFonts w:hint="eastAsia"/>
          <w:color w:val="auto"/>
          <w:sz w:val="21"/>
          <w:szCs w:val="21"/>
          <w:highlight w:val="none"/>
          <w:lang w:val="en-US" w:eastAsia="zh-CN"/>
        </w:rPr>
        <w:t>2.12</w:t>
      </w:r>
      <w:r>
        <w:rPr>
          <w:rFonts w:hint="eastAsia"/>
          <w:color w:val="auto"/>
          <w:sz w:val="21"/>
          <w:szCs w:val="21"/>
          <w:highlight w:val="none"/>
          <w:lang w:eastAsia="en-US"/>
        </w:rPr>
        <w:t>不发生较大的突性群体事件。</w:t>
      </w:r>
    </w:p>
    <w:p w14:paraId="564BC70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val="en-US" w:eastAsia="zh-CN"/>
        </w:rPr>
        <w:t>2.13</w:t>
      </w:r>
      <w:r>
        <w:rPr>
          <w:rFonts w:hint="eastAsia"/>
          <w:color w:val="auto"/>
          <w:sz w:val="21"/>
          <w:szCs w:val="21"/>
          <w:highlight w:val="none"/>
          <w:lang w:eastAsia="en-US"/>
        </w:rPr>
        <w:t>不发生迟报、谎报、瞒报、漏报安全事故。</w:t>
      </w:r>
    </w:p>
    <w:p w14:paraId="15B63E5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3.文明施工管理目标</w:t>
      </w:r>
    </w:p>
    <w:p w14:paraId="583E33B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施工期间做好防尘、抑尘工作，损害的植被在工程竣工后及时恢复.</w:t>
      </w:r>
    </w:p>
    <w:p w14:paraId="7F96B40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安全生产标准化达到一级及以上标准。</w:t>
      </w:r>
    </w:p>
    <w:p w14:paraId="4820D1C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现场施工管理达到“省级安全文明施工工地”要求。</w:t>
      </w:r>
    </w:p>
    <w:p w14:paraId="31B1534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现场完成实现“八化”：现场布局模块化；安全设施标准化；施工区域责任化；物资堆放定置化；作业行为规范化；施工过程程序化；环境卫生经常化；作业人员着装统一化；施工现场必须达到雨天无积水、无泥泞，晴天无扬尘要求。</w:t>
      </w:r>
    </w:p>
    <w:p w14:paraId="4F48A5B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4.环境保护管理目标</w:t>
      </w:r>
    </w:p>
    <w:p w14:paraId="0DF1FF6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杜绝噪音、粉尘污染，不损害林木、植被；</w:t>
      </w:r>
    </w:p>
    <w:p w14:paraId="51017FD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施工和调试阶段的污（废）水排放满足国家环境保护的有关规定要求；工业废水实现达标排放，施工废油回收率 100% ；固体废弃物分类存放处置；所有危废处理必须由投标人委托有资质的单位进行处理，满足国家相关规定，费用由投标人承担。</w:t>
      </w:r>
    </w:p>
    <w:p w14:paraId="773EAE1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全过程执行绿色施工节能、降耗、废旧物资二次利用。</w:t>
      </w:r>
    </w:p>
    <w:p w14:paraId="614F9FD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施工区做到卫生、干净、整洁。</w:t>
      </w:r>
    </w:p>
    <w:p w14:paraId="309E4CE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5.安全文明施工管理要求</w:t>
      </w:r>
    </w:p>
    <w:p w14:paraId="3E90CE8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投标人应在项目建设各阶段严格执行包含但不限于以下要求。</w:t>
      </w:r>
    </w:p>
    <w:p w14:paraId="18E6201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施工组织设计阶段具体要求：</w:t>
      </w:r>
    </w:p>
    <w:p w14:paraId="1D3F228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从工程施工组织设计入手，结合场区规划修建施工道路，合理布设电源线路、水（气）源管道的走向，并对道路和线路进行标识。合理规划水路运输路径和船只进出路径。</w:t>
      </w:r>
    </w:p>
    <w:p w14:paraId="3FC5854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合理规划施工组合场和设备堆场，尽量减少和避免二次倒运带来的不安全因素。</w:t>
      </w:r>
    </w:p>
    <w:p w14:paraId="36AF290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制定安全文明施工责任区划图，严格划分安全文明施工责任小区，实行小区规范管理；定置垃圾堆放场地、弃土场、材料设备堆放场地、标准化电源盘、电焊机集装箱、消防设施、施工临时水冲厕所、现场保卫岗亭、现场临时休息亭等。界定相对独立的生产、生活与办公区域。</w:t>
      </w:r>
    </w:p>
    <w:p w14:paraId="7BE5F78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在组织设计中应对环境因素识别和评价，列出较大及以上环境因素清单，编制生态及环境保护的措施，并对重大环境因素和相关措施的执行情况实施监控。根据施工过程中或其他活动中产生的废气、废水、废渣、粉尘、放射性物质以及噪声、振动等可能对环境造成的污染和危害，编制环境保护措施。</w:t>
      </w:r>
    </w:p>
    <w:p w14:paraId="48BC4C4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作业指导书中的安全措施要指出安全风险所在的场所/设施/活动、危险源、可能导致的事故和采用的控制措施，并针对性地提出安全防范措施。</w:t>
      </w:r>
    </w:p>
    <w:p w14:paraId="0DCFB88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结合招标人一期码头的运营情况制定施工隔离措施。</w:t>
      </w:r>
    </w:p>
    <w:p w14:paraId="4969887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工程开工准备阶段具体要求：</w:t>
      </w:r>
    </w:p>
    <w:p w14:paraId="460FB78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根据《公路水运工程施工安全风险评估指南》JT/T 1375.5—2022 编制施工安全专项风险评估报告，并按要求落实施工期安全措施。</w:t>
      </w:r>
    </w:p>
    <w:p w14:paraId="5D237D0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进入现场的全体员工必须经过安全文明施工培训，考试合格后方可上岗。人员 100%持证上岗。</w:t>
      </w:r>
    </w:p>
    <w:p w14:paraId="6AF977E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进入现场的所有员工必须统一着装，持证上岗。</w:t>
      </w:r>
    </w:p>
    <w:p w14:paraId="0523908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安全三宝入场须经甲方同意认可。</w:t>
      </w:r>
    </w:p>
    <w:p w14:paraId="5A63924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进入现场的所有员工必须正确佩戴安全帽，安全帽的规格、颜色、编号，由安全监察部门进行统一规范，并建立发放登记台帐。</w:t>
      </w:r>
    </w:p>
    <w:p w14:paraId="61B0AA7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进入高处作业区域人员必须人手一条全身式双钩防坠落五点式安全带，并正确使用。</w:t>
      </w:r>
    </w:p>
    <w:p w14:paraId="253A821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施工用地严格按照施工组织设计中总平面布置图的要求配置，严禁乱搭乱建。</w:t>
      </w:r>
    </w:p>
    <w:p w14:paraId="610F4F2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按照施工组织划分不同的施工区域，实施区域化、门禁管理。</w:t>
      </w:r>
    </w:p>
    <w:p w14:paraId="7BB098D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现场施工水泥道路，应有专人负责维护、清扫、和洒水保持路面整洁，施工道路应设路标、交通标志、限速标志，道路两旁不得堆放设备、材料和土石方等杂物。</w:t>
      </w:r>
    </w:p>
    <w:p w14:paraId="05CF53C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现场排水沟道、涵管完整、畅通，并设专人维护管理，防止水灾及内涝的发生。</w:t>
      </w:r>
    </w:p>
    <w:p w14:paraId="0806357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设备材料堆放场地坚实、平整，进行硬化，无积水与杂草，设备、材料码放应整齐成形、安全可靠，各种物质应排放有序，标识清楚。并做好防台风、高温天气、暴雨等极端恶劣天气防范措施。</w:t>
      </w:r>
    </w:p>
    <w:p w14:paraId="7691308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现场安全标志、文明施工标志、生态环境保护标志、禁烟标志、重点防火区域标志、危险品区域标志、职业危害告知牌、紧急救护和消防紧急报警标志应醒目、齐全。</w:t>
      </w:r>
    </w:p>
    <w:p w14:paraId="25E4878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土石方开挖区、坑井、孔洞、陡坎、高压带电区等危险场所及项目施工小区应有挡水墙、防护围栏（网）、盖板和明显标志，危险场所的防护围栏（网）、盖板应固定、牢固并严格填写安全文明施工设施搭设、拆除申请表；防止坍塌、坠落、触电事故的发生。</w:t>
      </w:r>
    </w:p>
    <w:p w14:paraId="25C4A4A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广泛采用广式集中照明，照明满足夜间施工人员的行走及施工要求，各级标准电源盘应安装漏电保护器、定期检验检测、贴有合格标示并设专人监管，地下管线走向标志明确。施工电源的安装、拆除、维护必须由持证电工进行，各级标准电源盘设专人监管并有标识，定期检查。</w:t>
      </w:r>
    </w:p>
    <w:p w14:paraId="462B2E5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按照施工组织设计中总平面布置图，布置办公室、库房、车间、工具间、三讲室、安全教育培训室，做到周围环境整洁，符合安全防火、防风、防雷要求，内部整齐卫生，并张挂有关职责、制度、规定，集装箱式工具间设可靠接地。施工现场严禁使用非阻燃彩板房。</w:t>
      </w:r>
    </w:p>
    <w:p w14:paraId="7F89E4F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加强组织协调，实行科学管理，注意劳逸结合，避免和减少交叉施工，确实无法避免的要制定安全防护措施，签订安全协议（交叉施工必须签订交叉施工安全协议），并指定专人进行协调并有效实施后，方可施工。</w:t>
      </w:r>
    </w:p>
    <w:p w14:paraId="323BA1F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项目开工前必须进行安全文明施工条件的检查与落实，不具备安全文明施工条件的工程项目不得开工。</w:t>
      </w:r>
    </w:p>
    <w:p w14:paraId="11424BB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进入现场全体员工健康体检报告、保险、特种作业证书、劳动合同等手续齐全。投标人所属人员的身体健康状况必须经过县市级及以上的医疗部门检查鉴定合格，能够满足所从事本工程工作的要求。入场队伍和人员，必须提前按照发包方提供的外包工程队伍入场资料清单，提前准备好相关资质、证件资料。施工人员没有高血压、心脏病、传染病以及其他不适合现场作业工种的病症，人员年龄 18-55 岁，严禁录用职业禁忌症者，严禁使用弱、残者和童工，承包方应按国家规定为员工办理工伤保险。</w:t>
      </w:r>
    </w:p>
    <w:p w14:paraId="2467A8B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投标人在现场开工前，建设三讲一落实培训室，满足录音录像和播放视频资料功能，配置不小于 55 寸壁挂电视、电脑、桌、椅、挂图。并设置若干三讲一落实宣讲台，满足各施工队伍每天开展三讲一落实活动。该项工作所需要的费用已经包含在合同总价中。</w:t>
      </w:r>
    </w:p>
    <w:p w14:paraId="6B31C3A9">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工程机械、吊装机械、车辆、船只证件齐全，并在监理单位项目部完成备案登记。</w:t>
      </w:r>
    </w:p>
    <w:p w14:paraId="1283708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配备口罩、手套、工作服、劳保鞋、防暑降温及医疗急救药品等劳动安全防护用品。</w:t>
      </w:r>
    </w:p>
    <w:p w14:paraId="6FE23A0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配备潜水泵、水管、临时电源盘、编织袋等防汛应急物资。</w:t>
      </w:r>
    </w:p>
    <w:p w14:paraId="4CA9C08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工程施工阶段具体要求</w:t>
      </w:r>
    </w:p>
    <w:p w14:paraId="2458E1E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建立各级工程项目负责人为核心的安全施工责任制，把环境保护、文明施工和安全施工有机地结合在一起，自始至终地放在日常工作的首位，且贯穿于工程建设的全过程。</w:t>
      </w:r>
    </w:p>
    <w:p w14:paraId="7EBD8D4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严格执行施工作业指导书，严格施工前交底制度，开好班前会、班后会严禁，无措施未交底进行施工。</w:t>
      </w:r>
    </w:p>
    <w:p w14:paraId="400ECA0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严格控制进场设备与材料，基本做到当天用当天领，特殊情况下在现场堆放不得超过三天。</w:t>
      </w:r>
    </w:p>
    <w:p w14:paraId="4F7170B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设备、材料，在现场必须码放整齐，严禁乱堆乱放，各种施工垃圾、废料应堆放指定场所，现场推行“随做随清、随做随净”，必须达到“一日一清、一日一净”。</w:t>
      </w:r>
    </w:p>
    <w:p w14:paraId="1888403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安全文明施工责任区内，实行工序交接、验收、签字制度，上道工序交给下道工序必须是干净、整洁、工艺质量符合验收标准的工作面。</w:t>
      </w:r>
    </w:p>
    <w:p w14:paraId="135A6B9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施工使用脚手架全部采用盘扣式脚手架，现场采用耐久性好、网片平整、可定制尺寸、循环回收使用的钢制密目爬架网。脚手架必须由持证架子工搭设、维护和拆除，设安全围栏、派专人监护，脚手架搭设符合规程要求并挂牌，脚手板使用规范的钢制脚手板，作业层必须设双层护栏和挡脚板。</w:t>
      </w:r>
    </w:p>
    <w:p w14:paraId="08D1748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作业集中场所的氧、乙炔、压缩空气采用管道集中供应，电焊机采用集装箱布置，电、火焊皮线、电源线采用槽盒布设，避免零乱与占用通道。其它作业场所氧、乙炔瓶采用分别装笼吊运与使用。管道加工尽量工厂化，焊接尽量采用氩弧焊打底的氩电联焊工艺。</w:t>
      </w:r>
    </w:p>
    <w:p w14:paraId="777AE83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施工电源设施配套，接线整齐、美观，符合安全规程要求；配电盘、柜内插座电压等级、开关负荷名称标示清楚，电源一次、二次盘、柜上锁。</w:t>
      </w:r>
    </w:p>
    <w:p w14:paraId="17CCEC9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不得在设备、结构、墙板、楼板上随意开孔，水平孔洞应采取防止人员坠落或高处落物的可靠措施，必要时应取得施工主管技术员的批准。</w:t>
      </w:r>
    </w:p>
    <w:p w14:paraId="09595DE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各种设备、材料安装就位前应进行清洁，安装后的易受污染的设备、管道及墙面必须采取成品保护措施。</w:t>
      </w:r>
    </w:p>
    <w:p w14:paraId="66A56516">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钢结构吊装，永久平台、护栏、爬梯要同步进行，否则不允许上一层的吊装作业。</w:t>
      </w:r>
    </w:p>
    <w:p w14:paraId="1A411504">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按照相关要求，现场配备充足的消防器材和消防设施，满足现场消防管理要求。</w:t>
      </w:r>
    </w:p>
    <w:p w14:paraId="261DA59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按照相关要求，落实与一期码头的生产隔离措施，和港池内施工船只与其他船只的隔离防碰撞措施。</w:t>
      </w:r>
    </w:p>
    <w:p w14:paraId="69EDB22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通用部分具体要求：</w:t>
      </w:r>
    </w:p>
    <w:p w14:paraId="2674D04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施工场区：场地平整，排水沟渠通畅，无淤泥积水，无垃圾、废料堆积；材料、设备定点放置，堆放有序；力能管线布置整齐合理，危险处所防护设施齐全、规范，安全标志明显醒目美观。</w:t>
      </w:r>
    </w:p>
    <w:p w14:paraId="7F8E8B8A">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现场道路：规划合理，平坦畅通，无材料、设备堆积、堵塞现象，交通要道清洁，顺畅，临时道路平坦无尘土飞扬的现象。</w:t>
      </w:r>
    </w:p>
    <w:p w14:paraId="7EBCB7D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现场工机具：布置整齐，外表清洁，铭牌及安全操作规程齐全，有专人管理，定期检查维护保养，确保性能良好。</w:t>
      </w:r>
    </w:p>
    <w:p w14:paraId="02B2E64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成品保护措施及时，规范，定期保养无污染，无二次损坏。</w:t>
      </w:r>
    </w:p>
    <w:p w14:paraId="190036B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区域设置划分井然有致，工序合理。</w:t>
      </w:r>
    </w:p>
    <w:p w14:paraId="5FA323B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临时电源、气源排列整齐，布线横平竖直，警示醒目。</w:t>
      </w:r>
    </w:p>
    <w:p w14:paraId="448D3790">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重点部位专人守卫，桥板、踏梯、走道、架棚安全可靠，警示醒目。</w:t>
      </w:r>
    </w:p>
    <w:p w14:paraId="4316B682">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已装设备及管道：设备、管道表面清洁无污渍，外表光洁完好，运行设备及各种管路无漏汽、漏烟、漏风、漏气、漏氢、漏水、漏油、漏液等八漏现象和渗油、渗水、渗液等三渗现象。</w:t>
      </w:r>
    </w:p>
    <w:p w14:paraId="139C090E">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工程竣工后不遗留基建痕迹。</w:t>
      </w:r>
    </w:p>
    <w:p w14:paraId="2FED818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工程竣工后，若招标人没有特殊要求，45 天内撤离施工现场，拆除临建， 清除垃圾，复原土地。</w:t>
      </w:r>
    </w:p>
    <w:p w14:paraId="27F95BF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投标人应该协调当地各种关系，以保证工程正常施工；应该遵守当地风俗习惯，</w:t>
      </w:r>
    </w:p>
    <w:p w14:paraId="5E92250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施工现场的临时安全设施，各施工单位要统一策划，统一实施。</w:t>
      </w:r>
    </w:p>
    <w:p w14:paraId="1AF2F08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重点要求</w:t>
      </w:r>
    </w:p>
    <w:p w14:paraId="032EFF8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投标人应参照相关规定制定危大工程清单，并按照相关要求编制专项方案， 专项方案必须经过审批或专家论证后严格执行。危大工程的相关费用除工程量清单单独计列的措施项目外，费用全部包含在相应施工项目的报价和措施费中，不单独计取。</w:t>
      </w:r>
    </w:p>
    <w:p w14:paraId="1C460BD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合同范围内需在招标人一期码头范围内施工的项目，施工前需接受招标人对的交底，施工区必须进行物理封闭隔离，设置警示标识等，且施工前还需按照招标人相关生产管理要求办理工作票等相关手续。</w:t>
      </w:r>
    </w:p>
    <w:p w14:paraId="4919314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要合理地制定施工计划，尽量减少或避免进行夜间施工。原则上夜间不安排进行危险性较大的施工作业，确需在夜间安排施工作业的，必须严格管控。确需在夜间进行的施工作业，应由施工单位提出申请，监理单位审核，招标人批准后组织施工，否则严禁夜间施工。夜间施工作业，施工单位必须制定专项施工方案，必须对所有参加施工作业的人员进行专项施工方案、安全风险和防范措施的交底，交底时监理旁站见证。危险性较大的施工作业专项方案、安全风险和防范措施的交底，招标人的工程管理人员、安监人员须在现场见证，所有交底必须签字确认。夜间施工时， 施工单位的施工作业负责人必须在现场带班，并佩戴有醒目的标志。分包单位（或队伍）夜间施工作业，主体施工单位必须安排专人带班。其他要求按照招标人的相关要求执行。</w:t>
      </w:r>
    </w:p>
    <w:p w14:paraId="225D9DBD">
      <w:pPr>
        <w:pStyle w:val="2"/>
        <w:snapToGrid w:val="0"/>
        <w:spacing w:before="0" w:line="360" w:lineRule="auto"/>
        <w:ind w:left="0" w:firstLineChars="200"/>
        <w:rPr>
          <w:rFonts w:hint="eastAsia"/>
          <w:color w:val="auto"/>
          <w:sz w:val="21"/>
          <w:szCs w:val="21"/>
          <w:highlight w:val="none"/>
          <w:lang w:eastAsia="zh-CN"/>
        </w:rPr>
      </w:pPr>
      <w:bookmarkStart w:id="987" w:name="_Toc17620"/>
      <w:r>
        <w:rPr>
          <w:rFonts w:hint="eastAsia"/>
          <w:color w:val="auto"/>
          <w:sz w:val="21"/>
          <w:szCs w:val="21"/>
          <w:highlight w:val="none"/>
          <w:lang w:eastAsia="zh-CN"/>
        </w:rPr>
        <w:t>（五）信息档案管理</w:t>
      </w:r>
      <w:bookmarkEnd w:id="987"/>
    </w:p>
    <w:p w14:paraId="32D9618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1.本工程招标人将建立工程项目管理信息系统，并制定统一的接口标准和软件应用要求。</w:t>
      </w:r>
    </w:p>
    <w:p w14:paraId="0A5718FD">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2.投标人应按招标人的管理要求和接口标准建立相应的管理信息系统，并与招标人建立的工程项目管理信息系统互通互联，达到信息资源共享的目的。</w:t>
      </w:r>
    </w:p>
    <w:p w14:paraId="3BE04831">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3.投标人应设置专门的工程档案管理部门，并安排足量的专职档案管理人员。所有人员必须 100%持证上岗。</w:t>
      </w:r>
    </w:p>
    <w:p w14:paraId="40F78E43">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4.所有档案资料的编制、收集、整理、归档必须按照相关规范及招标人的相关要求实现标准、规范化，档案资料必须与工程施工进度同步。档案格式需满足电力行业及当地住建部门相关要求。</w:t>
      </w:r>
    </w:p>
    <w:p w14:paraId="00DCEB9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5.投标人必须建设规范标准的基建档案室用以存放标段内各类档案资料。档案室必须满足防水、防潮、防霉、防火、防鼠等档案存放等要求。标段内的的所有资料各部门应及时归入档案室集中存放以便迎检、防掉失。</w:t>
      </w:r>
    </w:p>
    <w:p w14:paraId="2442BA5A">
      <w:pPr>
        <w:pStyle w:val="2"/>
        <w:snapToGrid w:val="0"/>
        <w:spacing w:before="0" w:line="360" w:lineRule="auto"/>
        <w:ind w:left="0" w:firstLineChars="200"/>
        <w:rPr>
          <w:rFonts w:hint="eastAsia"/>
          <w:color w:val="auto"/>
          <w:sz w:val="21"/>
          <w:szCs w:val="21"/>
          <w:highlight w:val="none"/>
          <w:lang w:val="en-US" w:eastAsia="zh-CN"/>
        </w:rPr>
      </w:pPr>
      <w:bookmarkStart w:id="988" w:name="_Toc17917"/>
      <w:r>
        <w:rPr>
          <w:rFonts w:hint="eastAsia"/>
          <w:color w:val="auto"/>
          <w:sz w:val="21"/>
          <w:szCs w:val="21"/>
          <w:highlight w:val="none"/>
          <w:lang w:eastAsia="zh-CN"/>
        </w:rPr>
        <w:t>（六）</w:t>
      </w:r>
      <w:r>
        <w:rPr>
          <w:rFonts w:hint="eastAsia"/>
          <w:color w:val="auto"/>
          <w:sz w:val="21"/>
          <w:szCs w:val="21"/>
          <w:highlight w:val="none"/>
          <w:lang w:val="en-US" w:eastAsia="zh-CN"/>
        </w:rPr>
        <w:t>智慧工地</w:t>
      </w:r>
    </w:p>
    <w:p w14:paraId="377C4270">
      <w:pPr>
        <w:pStyle w:val="2"/>
        <w:snapToGrid w:val="0"/>
        <w:spacing w:before="0" w:line="360" w:lineRule="auto"/>
        <w:ind w:left="0" w:firstLineChars="200"/>
        <w:rPr>
          <w:rFonts w:hint="eastAsia"/>
          <w:color w:val="auto"/>
          <w:sz w:val="21"/>
          <w:szCs w:val="21"/>
          <w:highlight w:val="none"/>
          <w:lang w:eastAsia="zh-CN"/>
        </w:rPr>
      </w:pPr>
      <w:r>
        <w:rPr>
          <w:rFonts w:hint="default"/>
          <w:color w:val="auto"/>
          <w:sz w:val="21"/>
          <w:szCs w:val="21"/>
          <w:highlight w:val="none"/>
          <w:lang w:eastAsia="zh-CN"/>
        </w:rPr>
        <w:t>为了适应现阶段企业智慧化及数字化智能化转型升级工作要求及响应集团“工业互联网+</w:t>
      </w:r>
      <w:r>
        <w:rPr>
          <w:rFonts w:hint="eastAsia"/>
          <w:color w:val="auto"/>
          <w:sz w:val="21"/>
          <w:szCs w:val="21"/>
          <w:highlight w:val="none"/>
          <w:lang w:val="en-US" w:eastAsia="zh-CN"/>
        </w:rPr>
        <w:t>安全生产平台</w:t>
      </w:r>
      <w:r>
        <w:rPr>
          <w:rFonts w:hint="default"/>
          <w:color w:val="auto"/>
          <w:sz w:val="21"/>
          <w:szCs w:val="21"/>
          <w:highlight w:val="none"/>
          <w:lang w:eastAsia="zh-CN"/>
        </w:rPr>
        <w:t>”的</w:t>
      </w:r>
      <w:r>
        <w:rPr>
          <w:rFonts w:hint="eastAsia"/>
          <w:color w:val="auto"/>
          <w:sz w:val="21"/>
          <w:szCs w:val="21"/>
          <w:highlight w:val="none"/>
          <w:lang w:val="en-US" w:eastAsia="zh-CN"/>
        </w:rPr>
        <w:t>管理</w:t>
      </w:r>
      <w:r>
        <w:rPr>
          <w:rFonts w:hint="default"/>
          <w:color w:val="auto"/>
          <w:sz w:val="21"/>
          <w:szCs w:val="21"/>
          <w:highlight w:val="none"/>
          <w:lang w:eastAsia="zh-CN"/>
        </w:rPr>
        <w:t>，本次旨在通过集成互联网、物联网(IoT)、建筑信息模型（BIM）与人工智能(AI)等技术与设备构建一个覆盖项目建设全链条的数智化管理平台，实现项目管理的专业化、可视化、清单化与数字化。实现管理信息协同共享，促进各参建单位高效联动；实现工程现场的全向感知，强化监管力度；实现管理行为的全流程监管，夯实管理责任；实现管理数据的高效分析与智能决策，提升管理的精准度与效率。通过技术、管理与模式的创新为工程赋能，保障工程按质按期顺利交付。平台功能模块包括工程信息管理、项目人员管理、施工机械管理、视频监控管理</w:t>
      </w:r>
      <w:r>
        <w:rPr>
          <w:rFonts w:hint="eastAsia"/>
          <w:color w:val="auto"/>
          <w:sz w:val="21"/>
          <w:szCs w:val="21"/>
          <w:highlight w:val="none"/>
          <w:lang w:eastAsia="zh-CN"/>
        </w:rPr>
        <w:t>（</w:t>
      </w:r>
      <w:r>
        <w:rPr>
          <w:rFonts w:hint="eastAsia"/>
          <w:color w:val="auto"/>
          <w:sz w:val="21"/>
          <w:szCs w:val="21"/>
          <w:highlight w:val="none"/>
          <w:lang w:val="en-US" w:eastAsia="zh-CN"/>
        </w:rPr>
        <w:t>含无人机自动化巡查</w:t>
      </w:r>
      <w:r>
        <w:rPr>
          <w:rFonts w:hint="eastAsia"/>
          <w:color w:val="auto"/>
          <w:sz w:val="21"/>
          <w:szCs w:val="21"/>
          <w:highlight w:val="none"/>
          <w:lang w:eastAsia="zh-CN"/>
        </w:rPr>
        <w:t>）</w:t>
      </w:r>
      <w:r>
        <w:rPr>
          <w:rFonts w:hint="default"/>
          <w:color w:val="auto"/>
          <w:sz w:val="21"/>
          <w:szCs w:val="21"/>
          <w:highlight w:val="none"/>
          <w:lang w:eastAsia="zh-CN"/>
        </w:rPr>
        <w:t>、环境与能耗管理、质量管理、安全管理七大功能模块及覆盖工程建设</w:t>
      </w:r>
      <w:r>
        <w:rPr>
          <w:rFonts w:hint="eastAsia"/>
          <w:color w:val="auto"/>
          <w:sz w:val="21"/>
          <w:szCs w:val="21"/>
          <w:highlight w:val="none"/>
          <w:lang w:val="en-US" w:eastAsia="zh-CN"/>
        </w:rPr>
        <w:t>全寿命</w:t>
      </w:r>
      <w:r>
        <w:rPr>
          <w:rFonts w:hint="default"/>
          <w:color w:val="auto"/>
          <w:sz w:val="21"/>
          <w:szCs w:val="21"/>
          <w:highlight w:val="none"/>
          <w:lang w:eastAsia="zh-CN"/>
        </w:rPr>
        <w:t>周期的服务</w:t>
      </w:r>
      <w:r>
        <w:rPr>
          <w:rFonts w:hint="eastAsia"/>
          <w:color w:val="auto"/>
          <w:sz w:val="21"/>
          <w:szCs w:val="21"/>
          <w:highlight w:val="none"/>
          <w:lang w:eastAsia="zh-CN"/>
        </w:rPr>
        <w:t>。</w:t>
      </w:r>
    </w:p>
    <w:p w14:paraId="63622B4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智慧工地集成管理平台应留有与集团公司“工业互联网+安全生产”平台的接口，以全流程闭环管理为核心，融合制度标准化、隐患动态化、分析智能化特性，构建覆盖工程建设全周期的安全管控体系。通过整合安全制度库、移动端隐患跟踪与多维度数据分析功能，实现安全管理的规范化、可视化与精准化，为建设</w:t>
      </w:r>
      <w:r>
        <w:rPr>
          <w:rFonts w:hint="eastAsia"/>
          <w:color w:val="auto"/>
          <w:sz w:val="21"/>
          <w:szCs w:val="21"/>
          <w:highlight w:val="none"/>
          <w:lang w:val="en-US" w:eastAsia="zh-CN"/>
        </w:rPr>
        <w:t>期间</w:t>
      </w:r>
      <w:r>
        <w:rPr>
          <w:rFonts w:hint="eastAsia"/>
          <w:color w:val="auto"/>
          <w:sz w:val="21"/>
          <w:szCs w:val="21"/>
          <w:highlight w:val="none"/>
          <w:lang w:eastAsia="zh-CN"/>
        </w:rPr>
        <w:t>提供协同高效的安全管控工具，全面提升工程安全管理水平。智慧工地的建设要按照永临结合进行设计施工，基建期后无缝转入生产期继续使用，确保资源有效利用和减少重复投资。</w:t>
      </w:r>
    </w:p>
    <w:p w14:paraId="2B56C1E5">
      <w:pPr>
        <w:pStyle w:val="2"/>
        <w:snapToGrid w:val="0"/>
        <w:spacing w:before="0" w:line="360" w:lineRule="auto"/>
        <w:ind w:left="0" w:firstLineChars="200"/>
        <w:rPr>
          <w:rFonts w:hint="default"/>
          <w:color w:val="auto"/>
          <w:sz w:val="21"/>
          <w:szCs w:val="21"/>
          <w:highlight w:val="none"/>
          <w:lang w:val="en-US" w:eastAsia="zh-CN"/>
        </w:rPr>
      </w:pPr>
      <w:r>
        <w:rPr>
          <w:rFonts w:hint="eastAsia"/>
          <w:color w:val="auto"/>
          <w:sz w:val="21"/>
          <w:szCs w:val="21"/>
          <w:highlight w:val="none"/>
          <w:lang w:val="en-US" w:eastAsia="zh-CN"/>
        </w:rPr>
        <w:t>智慧工地的建设参照国家电力投资集团有限公司《</w:t>
      </w:r>
      <w:r>
        <w:rPr>
          <w:rFonts w:hint="eastAsia"/>
          <w:color w:val="auto"/>
          <w:sz w:val="21"/>
          <w:szCs w:val="21"/>
          <w:highlight w:val="none"/>
          <w:lang w:eastAsia="zh-CN"/>
        </w:rPr>
        <w:t>火电机组智慧工地标准化</w:t>
      </w:r>
      <w:r>
        <w:rPr>
          <w:rFonts w:hint="eastAsia"/>
          <w:color w:val="auto"/>
          <w:sz w:val="21"/>
          <w:szCs w:val="21"/>
          <w:highlight w:val="none"/>
          <w:lang w:val="en-US" w:eastAsia="zh-CN"/>
        </w:rPr>
        <w:t>》，结合本项目水运工程的特点及招标方需求，由投标方</w:t>
      </w:r>
      <w:r>
        <w:rPr>
          <w:rFonts w:hint="eastAsia"/>
          <w:color w:val="auto"/>
          <w:sz w:val="21"/>
          <w:szCs w:val="21"/>
          <w:highlight w:val="none"/>
          <w:lang w:eastAsia="zh-CN"/>
        </w:rPr>
        <w:t>编制智慧工地建设策划书，经监理单位和建设单位审批后实施</w:t>
      </w:r>
      <w:r>
        <w:rPr>
          <w:rFonts w:hint="eastAsia"/>
          <w:color w:val="auto"/>
          <w:sz w:val="21"/>
          <w:szCs w:val="21"/>
          <w:highlight w:val="none"/>
          <w:lang w:val="en-US" w:eastAsia="zh-CN"/>
        </w:rPr>
        <w:t>。智慧工地的费用按招标方审核后的费用结算，最高不超报价费用表中对应的数额。</w:t>
      </w:r>
    </w:p>
    <w:p w14:paraId="3AC4E715">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w:t>
      </w:r>
      <w:r>
        <w:rPr>
          <w:rFonts w:hint="eastAsia"/>
          <w:color w:val="auto"/>
          <w:sz w:val="21"/>
          <w:szCs w:val="21"/>
          <w:highlight w:val="none"/>
          <w:lang w:val="en-US" w:eastAsia="zh-CN"/>
        </w:rPr>
        <w:t>七</w:t>
      </w:r>
      <w:r>
        <w:rPr>
          <w:rFonts w:hint="eastAsia"/>
          <w:color w:val="auto"/>
          <w:sz w:val="21"/>
          <w:szCs w:val="21"/>
          <w:highlight w:val="none"/>
          <w:lang w:eastAsia="zh-CN"/>
        </w:rPr>
        <w:t>）现场视频监控及门禁</w:t>
      </w:r>
    </w:p>
    <w:p w14:paraId="12BD682F">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本项目施工期间厂区内的视频监控及门禁由</w:t>
      </w:r>
      <w:r>
        <w:rPr>
          <w:rFonts w:hint="eastAsia"/>
          <w:color w:val="auto"/>
          <w:sz w:val="21"/>
          <w:szCs w:val="21"/>
          <w:highlight w:val="none"/>
          <w:lang w:val="en-US" w:eastAsia="zh-CN"/>
        </w:rPr>
        <w:t>投</w:t>
      </w:r>
      <w:r>
        <w:rPr>
          <w:rFonts w:hint="eastAsia"/>
          <w:color w:val="auto"/>
          <w:sz w:val="21"/>
          <w:szCs w:val="21"/>
          <w:highlight w:val="none"/>
          <w:lang w:eastAsia="zh-CN"/>
        </w:rPr>
        <w:t>标人的智慧工地管理系统提供。投标人施工区域、作业点变化导致不能全面监控作业点时，由</w:t>
      </w:r>
      <w:r>
        <w:rPr>
          <w:rFonts w:hint="eastAsia"/>
          <w:color w:val="auto"/>
          <w:sz w:val="21"/>
          <w:szCs w:val="21"/>
          <w:highlight w:val="none"/>
          <w:lang w:val="en-US" w:eastAsia="zh-CN"/>
        </w:rPr>
        <w:t>投</w:t>
      </w:r>
      <w:r>
        <w:rPr>
          <w:rFonts w:hint="eastAsia"/>
          <w:color w:val="auto"/>
          <w:sz w:val="21"/>
          <w:szCs w:val="21"/>
          <w:highlight w:val="none"/>
          <w:lang w:eastAsia="zh-CN"/>
        </w:rPr>
        <w:t>标人</w:t>
      </w:r>
      <w:r>
        <w:rPr>
          <w:rFonts w:hint="eastAsia"/>
          <w:color w:val="auto"/>
          <w:sz w:val="21"/>
          <w:szCs w:val="21"/>
          <w:highlight w:val="none"/>
          <w:lang w:val="en-US" w:eastAsia="zh-CN"/>
        </w:rPr>
        <w:t>自行</w:t>
      </w:r>
      <w:r>
        <w:rPr>
          <w:rFonts w:hint="eastAsia"/>
          <w:color w:val="auto"/>
          <w:sz w:val="21"/>
          <w:szCs w:val="21"/>
          <w:highlight w:val="none"/>
          <w:lang w:eastAsia="zh-CN"/>
        </w:rPr>
        <w:t>增加或变更视频监控点位。投标人负责安排1人在视频监控室进行24小时不间断监控，在视频监控室值班，进行人员违章检查、安防等监督检查，24小时倒班进行，全过程接受招标人的监督</w:t>
      </w:r>
      <w:bookmarkEnd w:id="988"/>
      <w:r>
        <w:rPr>
          <w:rFonts w:hint="eastAsia"/>
          <w:color w:val="auto"/>
          <w:sz w:val="21"/>
          <w:szCs w:val="21"/>
          <w:highlight w:val="none"/>
          <w:lang w:eastAsia="zh-CN"/>
        </w:rPr>
        <w:t>。</w:t>
      </w:r>
    </w:p>
    <w:p w14:paraId="66E7D888">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投标人在厂区外的施工现场、组合场地、办公区等的现场视频监控及门禁由投标人负责，须建立足够数量的全覆盖视频监控和门禁系统，施工区域至少有一个全景摄像头，每个作业面至少有一个视频监控点可以看到。门禁系统全部采用人脸识别，接受招标人的监督。投标人在厂区外的现场视频监控及门禁的相关建设和维护费用包含在综合单价中，不单独计取。</w:t>
      </w:r>
    </w:p>
    <w:p w14:paraId="262BF117">
      <w:pPr>
        <w:pStyle w:val="2"/>
        <w:snapToGrid w:val="0"/>
        <w:spacing w:before="0" w:line="360" w:lineRule="auto"/>
        <w:ind w:left="0" w:firstLineChars="200"/>
        <w:rPr>
          <w:rFonts w:hint="eastAsia"/>
          <w:b w:val="0"/>
          <w:bCs w:val="0"/>
          <w:color w:val="auto"/>
          <w:sz w:val="21"/>
          <w:szCs w:val="21"/>
          <w:highlight w:val="none"/>
          <w:lang w:val="en-US" w:eastAsia="zh-CN"/>
        </w:rPr>
      </w:pPr>
      <w:bookmarkStart w:id="989" w:name="_Toc11809"/>
      <w:r>
        <w:rPr>
          <w:rFonts w:hint="eastAsia"/>
          <w:color w:val="auto"/>
          <w:sz w:val="21"/>
          <w:szCs w:val="21"/>
          <w:highlight w:val="none"/>
          <w:lang w:val="en-US" w:eastAsia="zh-CN"/>
        </w:rPr>
        <w:t>七、</w:t>
      </w:r>
      <w:r>
        <w:rPr>
          <w:rFonts w:hint="eastAsia"/>
          <w:b w:val="0"/>
          <w:bCs w:val="0"/>
          <w:color w:val="auto"/>
          <w:sz w:val="21"/>
          <w:szCs w:val="21"/>
          <w:highlight w:val="none"/>
          <w:lang w:val="en-US" w:eastAsia="zh-CN"/>
        </w:rPr>
        <w:t>口岸开放要求</w:t>
      </w:r>
    </w:p>
    <w:p w14:paraId="3BE89713">
      <w:pPr>
        <w:autoSpaceDE/>
        <w:autoSpaceDN/>
        <w:ind w:left="0" w:leftChars="0" w:firstLine="422" w:firstLineChars="200"/>
        <w:rPr>
          <w:rFonts w:hint="eastAsia"/>
          <w:b/>
          <w:bCs/>
        </w:rPr>
      </w:pPr>
      <w:r>
        <w:rPr>
          <w:rFonts w:hint="eastAsia"/>
          <w:b/>
          <w:bCs/>
          <w:lang w:val="en-US" w:eastAsia="zh-CN"/>
        </w:rPr>
        <w:t>7.1</w:t>
      </w:r>
      <w:r>
        <w:rPr>
          <w:rFonts w:hint="eastAsia"/>
          <w:b/>
          <w:bCs/>
        </w:rPr>
        <w:t>建设内容</w:t>
      </w:r>
    </w:p>
    <w:p w14:paraId="5F5CBA1B">
      <w:pPr>
        <w:autoSpaceDE/>
        <w:autoSpaceDN/>
        <w:ind w:left="0" w:leftChars="0" w:firstLine="422" w:firstLineChars="200"/>
        <w:rPr>
          <w:rFonts w:hint="default" w:eastAsia="宋体"/>
          <w:b/>
          <w:bCs/>
          <w:lang w:val="en-US" w:eastAsia="zh-CN"/>
        </w:rPr>
      </w:pPr>
      <w:r>
        <w:rPr>
          <w:rFonts w:hint="eastAsia"/>
          <w:b/>
          <w:bCs/>
          <w:lang w:val="en-US" w:eastAsia="zh-CN"/>
        </w:rPr>
        <w:t>7.1.1软件建设内容</w:t>
      </w:r>
    </w:p>
    <w:p w14:paraId="1A5F9998">
      <w:pPr>
        <w:ind w:firstLine="412" w:firstLineChars="200"/>
        <w:jc w:val="both"/>
        <w:rPr>
          <w:rFonts w:cs="Segoe UI" w:asciiTheme="minorEastAsia" w:hAnsiTheme="minorEastAsia" w:eastAsiaTheme="minorEastAsia"/>
          <w:color w:val="000000"/>
          <w:spacing w:val="-2"/>
          <w:shd w:val="clear" w:color="auto" w:fill="FFFFFF"/>
        </w:rPr>
      </w:pPr>
      <w:r>
        <w:rPr>
          <w:rFonts w:hint="eastAsia" w:cs="Segoe UI" w:asciiTheme="minorEastAsia" w:hAnsiTheme="minorEastAsia" w:eastAsiaTheme="minorEastAsia"/>
          <w:color w:val="000000"/>
          <w:spacing w:val="-2"/>
          <w:shd w:val="clear" w:color="auto" w:fill="FFFFFF"/>
        </w:rPr>
        <w:t>1）综合物流信息服务平台（功能升级）</w:t>
      </w:r>
    </w:p>
    <w:p w14:paraId="53FE9DF6">
      <w:pPr>
        <w:ind w:firstLine="412" w:firstLineChars="200"/>
        <w:jc w:val="both"/>
        <w:rPr>
          <w:rFonts w:cs="Segoe UI" w:asciiTheme="minorEastAsia" w:hAnsiTheme="minorEastAsia" w:eastAsiaTheme="minorEastAsia"/>
          <w:color w:val="000000"/>
          <w:spacing w:val="-2"/>
          <w:shd w:val="clear" w:color="auto" w:fill="FFFFFF"/>
        </w:rPr>
      </w:pPr>
      <w:r>
        <w:rPr>
          <w:rFonts w:hint="eastAsia" w:cs="Segoe UI" w:asciiTheme="minorEastAsia" w:hAnsiTheme="minorEastAsia" w:eastAsiaTheme="minorEastAsia"/>
          <w:color w:val="000000"/>
          <w:spacing w:val="-2"/>
          <w:shd w:val="clear" w:color="auto" w:fill="FFFFFF"/>
        </w:rPr>
        <w:t>2）智能多任务散料秤协同监控系统</w:t>
      </w:r>
    </w:p>
    <w:p w14:paraId="6FE1C830">
      <w:pPr>
        <w:ind w:firstLine="412" w:firstLineChars="200"/>
        <w:jc w:val="both"/>
        <w:rPr>
          <w:rFonts w:cs="Segoe UI" w:asciiTheme="minorEastAsia" w:hAnsiTheme="minorEastAsia" w:eastAsiaTheme="minorEastAsia"/>
          <w:color w:val="000000"/>
          <w:spacing w:val="-2"/>
          <w:shd w:val="clear" w:color="auto" w:fill="FFFFFF"/>
        </w:rPr>
      </w:pPr>
      <w:r>
        <w:rPr>
          <w:rFonts w:hint="eastAsia" w:cs="Segoe UI" w:asciiTheme="minorEastAsia" w:hAnsiTheme="minorEastAsia" w:eastAsiaTheme="minorEastAsia"/>
          <w:color w:val="000000"/>
          <w:spacing w:val="-2"/>
          <w:shd w:val="clear" w:color="auto" w:fill="FFFFFF"/>
        </w:rPr>
        <w:t>3）水运码头联网监管系统（功能升级）</w:t>
      </w:r>
    </w:p>
    <w:p w14:paraId="62DEF9AD">
      <w:pPr>
        <w:ind w:firstLine="412" w:firstLineChars="200"/>
        <w:jc w:val="both"/>
        <w:rPr>
          <w:rFonts w:cs="Segoe UI" w:asciiTheme="minorEastAsia" w:hAnsiTheme="minorEastAsia" w:eastAsiaTheme="minorEastAsia"/>
          <w:color w:val="000000"/>
          <w:spacing w:val="-2"/>
          <w:shd w:val="clear" w:color="auto" w:fill="FFFFFF"/>
        </w:rPr>
      </w:pPr>
      <w:r>
        <w:rPr>
          <w:rFonts w:cs="Segoe UI" w:asciiTheme="minorEastAsia" w:hAnsiTheme="minorEastAsia" w:eastAsiaTheme="minorEastAsia"/>
          <w:color w:val="000000"/>
          <w:spacing w:val="-2"/>
          <w:shd w:val="clear" w:color="auto" w:fill="FFFFFF"/>
        </w:rPr>
        <w:t>4</w:t>
      </w:r>
      <w:r>
        <w:rPr>
          <w:rFonts w:hint="eastAsia" w:cs="Segoe UI" w:asciiTheme="minorEastAsia" w:hAnsiTheme="minorEastAsia" w:eastAsiaTheme="minorEastAsia"/>
          <w:color w:val="000000"/>
          <w:spacing w:val="-2"/>
          <w:shd w:val="clear" w:color="auto" w:fill="FFFFFF"/>
        </w:rPr>
        <w:t>）电子核放系统（功能升级）</w:t>
      </w:r>
    </w:p>
    <w:p w14:paraId="0076B94B">
      <w:pPr>
        <w:ind w:firstLine="412" w:firstLineChars="200"/>
        <w:jc w:val="both"/>
        <w:rPr>
          <w:rFonts w:cs="Segoe UI" w:asciiTheme="minorEastAsia" w:hAnsiTheme="minorEastAsia" w:eastAsiaTheme="minorEastAsia"/>
          <w:color w:val="000000"/>
          <w:spacing w:val="-2"/>
          <w:shd w:val="clear" w:color="auto" w:fill="FFFFFF"/>
        </w:rPr>
      </w:pPr>
      <w:r>
        <w:rPr>
          <w:rFonts w:cs="Segoe UI" w:asciiTheme="minorEastAsia" w:hAnsiTheme="minorEastAsia" w:eastAsiaTheme="minorEastAsia"/>
          <w:color w:val="000000"/>
          <w:spacing w:val="-2"/>
          <w:shd w:val="clear" w:color="auto" w:fill="FFFFFF"/>
        </w:rPr>
        <w:t>5</w:t>
      </w:r>
      <w:r>
        <w:rPr>
          <w:rFonts w:hint="eastAsia" w:cs="Segoe UI" w:asciiTheme="minorEastAsia" w:hAnsiTheme="minorEastAsia" w:eastAsiaTheme="minorEastAsia"/>
          <w:color w:val="000000"/>
          <w:spacing w:val="-2"/>
          <w:shd w:val="clear" w:color="auto" w:fill="FFFFFF"/>
        </w:rPr>
        <w:t>）智慧码头全景业务监控指挥平台（功能升级）</w:t>
      </w:r>
    </w:p>
    <w:p w14:paraId="3F85C3F4">
      <w:pPr>
        <w:autoSpaceDE/>
        <w:autoSpaceDN/>
        <w:ind w:left="0" w:leftChars="0" w:firstLine="422" w:firstLineChars="200"/>
        <w:rPr>
          <w:rFonts w:hint="eastAsia"/>
          <w:b/>
          <w:bCs/>
          <w:lang w:eastAsia="zh-CN"/>
        </w:rPr>
      </w:pPr>
      <w:r>
        <w:rPr>
          <w:rFonts w:hint="eastAsia"/>
          <w:b/>
          <w:bCs/>
          <w:lang w:val="en-US" w:eastAsia="zh-CN"/>
        </w:rPr>
        <w:t>7.1.2</w:t>
      </w:r>
      <w:r>
        <w:rPr>
          <w:rFonts w:hint="eastAsia"/>
          <w:b/>
          <w:bCs/>
          <w:lang w:eastAsia="zh-CN"/>
        </w:rPr>
        <w:t>硬件建设内容：</w:t>
      </w:r>
    </w:p>
    <w:p w14:paraId="36740E8B">
      <w:pPr>
        <w:ind w:firstLine="412" w:firstLineChars="200"/>
        <w:jc w:val="both"/>
        <w:rPr>
          <w:rFonts w:cs="Segoe UI" w:asciiTheme="minorEastAsia" w:hAnsiTheme="minorEastAsia" w:eastAsiaTheme="minorEastAsia"/>
          <w:color w:val="000000"/>
          <w:spacing w:val="-2"/>
          <w:shd w:val="clear" w:color="auto" w:fill="FFFFFF"/>
        </w:rPr>
      </w:pPr>
      <w:r>
        <w:rPr>
          <w:rFonts w:hint="eastAsia" w:cs="Segoe UI" w:asciiTheme="minorEastAsia" w:hAnsiTheme="minorEastAsia" w:eastAsiaTheme="minorEastAsia"/>
          <w:color w:val="000000"/>
          <w:spacing w:val="-2"/>
          <w:shd w:val="clear" w:color="auto" w:fill="FFFFFF"/>
        </w:rPr>
        <w:t>1）海关视频监控系统</w:t>
      </w:r>
    </w:p>
    <w:p w14:paraId="4BB61145">
      <w:pPr>
        <w:ind w:firstLine="412" w:firstLineChars="200"/>
        <w:jc w:val="both"/>
        <w:rPr>
          <w:rFonts w:cs="Segoe UI" w:asciiTheme="minorEastAsia" w:hAnsiTheme="minorEastAsia" w:eastAsiaTheme="minorEastAsia"/>
          <w:color w:val="000000"/>
          <w:spacing w:val="-2"/>
          <w:shd w:val="clear" w:color="auto" w:fill="FFFFFF"/>
        </w:rPr>
      </w:pPr>
      <w:r>
        <w:rPr>
          <w:rFonts w:hint="eastAsia" w:cs="Segoe UI" w:asciiTheme="minorEastAsia" w:hAnsiTheme="minorEastAsia" w:eastAsiaTheme="minorEastAsia"/>
          <w:color w:val="000000"/>
          <w:spacing w:val="-2"/>
          <w:shd w:val="clear" w:color="auto" w:fill="FFFFFF"/>
        </w:rPr>
        <w:t>2）边检视频监控系统</w:t>
      </w:r>
    </w:p>
    <w:p w14:paraId="0C30190F">
      <w:pPr>
        <w:ind w:firstLine="412" w:firstLineChars="200"/>
        <w:jc w:val="both"/>
        <w:rPr>
          <w:rFonts w:cs="Segoe UI" w:asciiTheme="minorEastAsia" w:hAnsiTheme="minorEastAsia" w:eastAsiaTheme="minorEastAsia"/>
          <w:color w:val="000000"/>
          <w:spacing w:val="-2"/>
          <w:shd w:val="clear" w:color="auto" w:fill="FFFFFF"/>
        </w:rPr>
      </w:pPr>
      <w:r>
        <w:rPr>
          <w:rFonts w:hint="eastAsia" w:cs="Segoe UI" w:asciiTheme="minorEastAsia" w:hAnsiTheme="minorEastAsia" w:eastAsiaTheme="minorEastAsia"/>
          <w:color w:val="000000"/>
          <w:spacing w:val="-2"/>
          <w:shd w:val="clear" w:color="auto" w:fill="FFFFFF"/>
        </w:rPr>
        <w:t>3）海事视频监控系统</w:t>
      </w:r>
    </w:p>
    <w:p w14:paraId="3CC53CF4">
      <w:pPr>
        <w:autoSpaceDE/>
        <w:autoSpaceDN/>
        <w:ind w:firstLine="422" w:firstLineChars="200"/>
        <w:rPr>
          <w:rFonts w:hint="eastAsia"/>
          <w:b/>
          <w:bCs/>
          <w:lang w:eastAsia="zh-CN"/>
        </w:rPr>
      </w:pPr>
      <w:r>
        <w:rPr>
          <w:rFonts w:hint="eastAsia"/>
          <w:b/>
          <w:bCs/>
          <w:lang w:val="en-US" w:eastAsia="zh-CN"/>
        </w:rPr>
        <w:t>7.2</w:t>
      </w:r>
      <w:r>
        <w:rPr>
          <w:rFonts w:hint="eastAsia"/>
          <w:b/>
          <w:bCs/>
          <w:lang w:eastAsia="zh-CN"/>
        </w:rPr>
        <w:t>功能需求</w:t>
      </w:r>
    </w:p>
    <w:p w14:paraId="53ACA5E1">
      <w:pPr>
        <w:autoSpaceDE/>
        <w:autoSpaceDN/>
        <w:ind w:firstLine="422" w:firstLineChars="200"/>
        <w:rPr>
          <w:rFonts w:hint="eastAsia"/>
          <w:b/>
          <w:bCs/>
          <w:lang w:eastAsia="zh-CN"/>
        </w:rPr>
      </w:pPr>
      <w:r>
        <w:rPr>
          <w:rFonts w:hint="eastAsia"/>
          <w:b/>
          <w:bCs/>
          <w:lang w:val="en-US" w:eastAsia="zh-CN"/>
        </w:rPr>
        <w:t>7.2.1</w:t>
      </w:r>
      <w:r>
        <w:rPr>
          <w:rFonts w:hint="eastAsia"/>
          <w:b/>
          <w:bCs/>
          <w:lang w:eastAsia="zh-CN"/>
        </w:rPr>
        <w:t>综合物流信息服务平台（功能升级）</w:t>
      </w:r>
    </w:p>
    <w:p w14:paraId="623C4BAD">
      <w:pPr>
        <w:ind w:firstLine="412" w:firstLineChars="200"/>
        <w:jc w:val="both"/>
        <w:rPr>
          <w:rFonts w:cs="Segoe UI" w:asciiTheme="minorEastAsia" w:hAnsiTheme="minorEastAsia" w:eastAsiaTheme="minorEastAsia"/>
          <w:color w:val="000000"/>
          <w:spacing w:val="-2"/>
          <w:shd w:val="clear" w:color="auto" w:fill="FFFFFF"/>
        </w:rPr>
      </w:pPr>
      <w:bookmarkStart w:id="990" w:name="_Hlk209086142"/>
      <w:r>
        <w:rPr>
          <w:rFonts w:hint="eastAsia" w:cs="Segoe UI" w:asciiTheme="minorEastAsia" w:hAnsiTheme="minorEastAsia" w:eastAsiaTheme="minorEastAsia"/>
          <w:color w:val="000000"/>
          <w:spacing w:val="-2"/>
          <w:shd w:val="clear" w:color="auto" w:fill="FFFFFF"/>
        </w:rPr>
        <w:t>综合物流信息服务平台已在揭阳港前詹作业区通用码头一期工程完成建设，</w:t>
      </w:r>
      <w:bookmarkEnd w:id="990"/>
      <w:r>
        <w:rPr>
          <w:rFonts w:hint="eastAsia" w:cs="Segoe UI" w:asciiTheme="minorEastAsia" w:hAnsiTheme="minorEastAsia" w:eastAsiaTheme="minorEastAsia"/>
          <w:color w:val="000000"/>
          <w:spacing w:val="-2"/>
          <w:shd w:val="clear" w:color="auto" w:fill="FFFFFF"/>
        </w:rPr>
        <w:t>系统在充分应用总署金关二期系统业务监管基础上，提供特殊业务、车辆管理功能，补充完善金二系统不支持的业务管理功能，加强对进出港区货物、车辆的有效监管，并为企业货主提供港区查验预约及通知查服务。</w:t>
      </w:r>
    </w:p>
    <w:p w14:paraId="60B09CBE">
      <w:pPr>
        <w:ind w:firstLine="412" w:firstLineChars="200"/>
        <w:jc w:val="both"/>
        <w:rPr>
          <w:rFonts w:cs="Segoe UI" w:asciiTheme="minorEastAsia" w:hAnsiTheme="minorEastAsia" w:eastAsiaTheme="minorEastAsia"/>
          <w:color w:val="000000"/>
          <w:spacing w:val="-2"/>
          <w:shd w:val="clear" w:color="auto" w:fill="FFFFFF"/>
        </w:rPr>
      </w:pPr>
      <w:bookmarkStart w:id="991" w:name="_Hlk209093109"/>
      <w:r>
        <w:rPr>
          <w:rFonts w:cs="Segoe UI" w:asciiTheme="minorEastAsia" w:hAnsiTheme="minorEastAsia" w:eastAsiaTheme="minorEastAsia"/>
          <w:color w:val="000000"/>
          <w:spacing w:val="-2"/>
          <w:shd w:val="clear" w:color="auto" w:fill="FFFFFF"/>
        </w:rPr>
        <w:t>随着前詹码头13号泊位口岸开放运营，系统需同步进行升级以支持散料</w:t>
      </w:r>
      <w:r>
        <w:rPr>
          <w:rFonts w:hint="eastAsia" w:cs="Segoe UI" w:asciiTheme="minorEastAsia" w:hAnsiTheme="minorEastAsia" w:eastAsiaTheme="minorEastAsia"/>
          <w:color w:val="000000"/>
          <w:spacing w:val="-2"/>
          <w:shd w:val="clear" w:color="auto" w:fill="FFFFFF"/>
        </w:rPr>
        <w:t>秤</w:t>
      </w:r>
      <w:r>
        <w:rPr>
          <w:rFonts w:cs="Segoe UI" w:asciiTheme="minorEastAsia" w:hAnsiTheme="minorEastAsia" w:eastAsiaTheme="minorEastAsia"/>
          <w:color w:val="000000"/>
          <w:spacing w:val="-2"/>
          <w:shd w:val="clear" w:color="auto" w:fill="FFFFFF"/>
        </w:rPr>
        <w:t>业务的正常运作与管理。本次系统功能升级的核心内容</w:t>
      </w:r>
      <w:r>
        <w:rPr>
          <w:rFonts w:hint="eastAsia" w:cs="Segoe UI" w:asciiTheme="minorEastAsia" w:hAnsiTheme="minorEastAsia" w:eastAsiaTheme="minorEastAsia"/>
          <w:color w:val="000000"/>
          <w:spacing w:val="-2"/>
          <w:shd w:val="clear" w:color="auto" w:fill="FFFFFF"/>
        </w:rPr>
        <w:t>为</w:t>
      </w:r>
      <w:r>
        <w:rPr>
          <w:rFonts w:cs="Segoe UI" w:asciiTheme="minorEastAsia" w:hAnsiTheme="minorEastAsia" w:eastAsiaTheme="minorEastAsia"/>
          <w:color w:val="000000"/>
          <w:spacing w:val="-2"/>
          <w:shd w:val="clear" w:color="auto" w:fill="FFFFFF"/>
        </w:rPr>
        <w:t>：</w:t>
      </w:r>
      <w:bookmarkEnd w:id="991"/>
      <w:r>
        <w:rPr>
          <w:rFonts w:hint="eastAsia" w:cs="Segoe UI" w:asciiTheme="minorEastAsia" w:hAnsiTheme="minorEastAsia" w:eastAsiaTheme="minorEastAsia"/>
          <w:color w:val="000000"/>
          <w:spacing w:val="-2"/>
          <w:shd w:val="clear" w:color="auto" w:fill="FFFFFF"/>
        </w:rPr>
        <w:t>散杂货申报管理、港口疏运计划管理（散杂）、核放单管理、系统对接等功能模块。</w:t>
      </w:r>
    </w:p>
    <w:p w14:paraId="214D5493">
      <w:pPr>
        <w:autoSpaceDE/>
        <w:autoSpaceDN/>
        <w:ind w:firstLine="422" w:firstLineChars="200"/>
        <w:rPr>
          <w:rFonts w:hint="eastAsia"/>
          <w:b/>
          <w:bCs/>
          <w:lang w:eastAsia="zh-CN"/>
        </w:rPr>
      </w:pPr>
      <w:r>
        <w:rPr>
          <w:rFonts w:hint="eastAsia"/>
          <w:b/>
          <w:bCs/>
          <w:lang w:val="en-US" w:eastAsia="zh-CN"/>
        </w:rPr>
        <w:t>7.2.2</w:t>
      </w:r>
      <w:r>
        <w:rPr>
          <w:rFonts w:hint="eastAsia"/>
          <w:b/>
          <w:bCs/>
          <w:lang w:eastAsia="zh-CN"/>
        </w:rPr>
        <w:t>智能多任务散料秤协同监控系统</w:t>
      </w:r>
    </w:p>
    <w:p w14:paraId="4523CCF7">
      <w:pPr>
        <w:ind w:firstLine="412" w:firstLineChars="200"/>
        <w:jc w:val="both"/>
        <w:rPr>
          <w:rFonts w:cs="Segoe UI" w:asciiTheme="minorEastAsia" w:hAnsiTheme="minorEastAsia" w:eastAsiaTheme="minorEastAsia"/>
          <w:color w:val="000000"/>
          <w:spacing w:val="-2"/>
          <w:shd w:val="clear" w:color="auto" w:fill="FFFFFF"/>
        </w:rPr>
      </w:pPr>
      <w:r>
        <w:rPr>
          <w:rFonts w:cs="Segoe UI" w:asciiTheme="minorEastAsia" w:hAnsiTheme="minorEastAsia" w:eastAsiaTheme="minorEastAsia"/>
          <w:color w:val="000000"/>
          <w:spacing w:val="-2"/>
          <w:shd w:val="clear" w:color="auto" w:fill="FFFFFF"/>
        </w:rPr>
        <w:t>随着前詹码头13号泊位口岸开放运营，</w:t>
      </w:r>
      <w:r>
        <w:rPr>
          <w:rFonts w:hint="eastAsia" w:cs="Segoe UI" w:asciiTheme="minorEastAsia" w:hAnsiTheme="minorEastAsia" w:eastAsiaTheme="minorEastAsia"/>
          <w:color w:val="000000"/>
          <w:spacing w:val="-2"/>
          <w:shd w:val="clear" w:color="auto" w:fill="FFFFFF"/>
        </w:rPr>
        <w:t>为发挥临港区位优势，降低物流成本，计划通过皮带</w:t>
      </w:r>
      <w:r>
        <w:rPr>
          <w:rFonts w:ascii="Segoe UI" w:hAnsi="Segoe UI" w:cs="Segoe UI"/>
          <w:shd w:val="clear" w:color="auto" w:fill="FFFFFF"/>
        </w:rPr>
        <w:t>把进口煤炭从码头前沿直接输送至后方工厂</w:t>
      </w:r>
      <w:r>
        <w:rPr>
          <w:rFonts w:hint="eastAsia" w:ascii="Segoe UI" w:hAnsi="Segoe UI" w:cs="Segoe UI"/>
          <w:shd w:val="clear" w:color="auto" w:fill="FFFFFF"/>
        </w:rPr>
        <w:t>，</w:t>
      </w:r>
      <w:r>
        <w:rPr>
          <w:rFonts w:ascii="Segoe UI" w:hAnsi="Segoe UI" w:cs="Segoe UI"/>
          <w:shd w:val="clear" w:color="auto" w:fill="FFFFFF"/>
        </w:rPr>
        <w:t>全程不落地、不二次倒运</w:t>
      </w:r>
      <w:r>
        <w:rPr>
          <w:rFonts w:hint="eastAsia" w:cs="Segoe UI" w:asciiTheme="minorEastAsia" w:hAnsiTheme="minorEastAsia" w:eastAsiaTheme="minorEastAsia"/>
          <w:color w:val="000000"/>
          <w:spacing w:val="-2"/>
          <w:shd w:val="clear" w:color="auto" w:fill="FFFFFF"/>
        </w:rPr>
        <w:t>。</w:t>
      </w:r>
      <w:r>
        <w:rPr>
          <w:rFonts w:ascii="Segoe UI" w:hAnsi="Segoe UI" w:cs="Segoe UI"/>
          <w:shd w:val="clear" w:color="auto" w:fill="FFFFFF"/>
        </w:rPr>
        <w:t>为保障</w:t>
      </w:r>
      <w:r>
        <w:rPr>
          <w:rFonts w:hint="eastAsia" w:ascii="Segoe UI" w:hAnsi="Segoe UI" w:cs="Segoe UI"/>
          <w:shd w:val="clear" w:color="auto" w:fill="FFFFFF"/>
        </w:rPr>
        <w:t>业务</w:t>
      </w:r>
      <w:r>
        <w:rPr>
          <w:rFonts w:ascii="Segoe UI" w:hAnsi="Segoe UI" w:cs="Segoe UI"/>
          <w:shd w:val="clear" w:color="auto" w:fill="FFFFFF"/>
        </w:rPr>
        <w:t>高效、合规运行</w:t>
      </w:r>
      <w:r>
        <w:rPr>
          <w:rFonts w:hint="eastAsia" w:ascii="Segoe UI" w:hAnsi="Segoe UI" w:cs="Segoe UI"/>
          <w:shd w:val="clear" w:color="auto" w:fill="FFFFFF"/>
        </w:rPr>
        <w:t>，</w:t>
      </w:r>
      <w:r>
        <w:rPr>
          <w:rFonts w:hint="eastAsia" w:cs="Segoe UI" w:asciiTheme="minorEastAsia" w:hAnsiTheme="minorEastAsia" w:eastAsiaTheme="minorEastAsia"/>
          <w:color w:val="000000"/>
          <w:spacing w:val="-2"/>
          <w:shd w:val="clear" w:color="auto" w:fill="FFFFFF"/>
        </w:rPr>
        <w:t>拟同步建设智能多任务散料秤协同监控系统对在码头前沿平台与工厂之间进行传输进口煤炭进行监管。</w:t>
      </w:r>
    </w:p>
    <w:p w14:paraId="5449E696">
      <w:pPr>
        <w:ind w:firstLine="412" w:firstLineChars="200"/>
        <w:jc w:val="both"/>
        <w:rPr>
          <w:rFonts w:ascii="Helvetica" w:hAnsi="Helvetica"/>
          <w:color w:val="111133"/>
          <w:spacing w:val="1"/>
          <w:shd w:val="clear" w:color="auto" w:fill="FFFFFF"/>
        </w:rPr>
      </w:pPr>
      <w:r>
        <w:rPr>
          <w:rFonts w:hint="eastAsia" w:cs="Segoe UI" w:asciiTheme="minorEastAsia" w:hAnsiTheme="minorEastAsia" w:eastAsiaTheme="minorEastAsia"/>
          <w:color w:val="000000"/>
          <w:spacing w:val="-2"/>
          <w:shd w:val="clear" w:color="auto" w:fill="FFFFFF"/>
        </w:rPr>
        <w:t>系统是面向现代化港口散杂货作业场景、以散料秤为核心设备、实现全流程数字化、智能化、协同化管理的核心业务系统，围绕“计划—任务—称重—数据—监控—协同”完整作业链条，构建一体化智能作业中枢与监管平台，</w:t>
      </w:r>
      <w:r>
        <w:rPr>
          <w:rFonts w:ascii="Helvetica" w:hAnsi="Helvetica"/>
          <w:color w:val="111133"/>
          <w:spacing w:val="1"/>
          <w:shd w:val="clear" w:color="auto" w:fill="FFFFFF"/>
        </w:rPr>
        <w:t>实现了港口散料作业模式的系统性重构，为打造“高效、透明、安全、智能”的现代化智慧港口提供了坚实的技术底座与业务支撑</w:t>
      </w:r>
      <w:r>
        <w:rPr>
          <w:rFonts w:hint="eastAsia" w:ascii="Helvetica" w:hAnsi="Helvetica"/>
          <w:color w:val="111133"/>
          <w:spacing w:val="1"/>
          <w:shd w:val="clear" w:color="auto" w:fill="FFFFFF"/>
        </w:rPr>
        <w:t>。系统主要功能包括：散料秤管理、散料秤计划管理、称重任务管理、任务监控管理、称重数据管理、查询统计、日志管理、系统参数设置、系统对接等功能模块。</w:t>
      </w:r>
    </w:p>
    <w:p w14:paraId="0279AD30">
      <w:pPr>
        <w:autoSpaceDE/>
        <w:autoSpaceDN/>
        <w:ind w:firstLine="422" w:firstLineChars="200"/>
        <w:rPr>
          <w:rFonts w:hint="eastAsia"/>
          <w:b/>
          <w:bCs/>
          <w:lang w:eastAsia="zh-CN"/>
        </w:rPr>
      </w:pPr>
      <w:bookmarkStart w:id="992" w:name="_Hlk209086167"/>
      <w:r>
        <w:rPr>
          <w:rFonts w:hint="eastAsia"/>
          <w:b/>
          <w:bCs/>
          <w:lang w:val="en-US" w:eastAsia="zh-CN"/>
        </w:rPr>
        <w:t>7.2.3</w:t>
      </w:r>
      <w:r>
        <w:rPr>
          <w:rFonts w:hint="eastAsia"/>
          <w:b/>
          <w:bCs/>
          <w:lang w:eastAsia="zh-CN"/>
        </w:rPr>
        <w:t>水运码头联网监管系统</w:t>
      </w:r>
      <w:bookmarkEnd w:id="992"/>
      <w:r>
        <w:rPr>
          <w:rFonts w:hint="eastAsia"/>
          <w:b/>
          <w:bCs/>
          <w:lang w:eastAsia="zh-CN"/>
        </w:rPr>
        <w:t>（功能升级）</w:t>
      </w:r>
    </w:p>
    <w:p w14:paraId="32A7E91C">
      <w:pPr>
        <w:ind w:firstLine="412" w:firstLineChars="200"/>
        <w:jc w:val="both"/>
        <w:rPr>
          <w:rFonts w:cs="Segoe UI" w:asciiTheme="minorEastAsia" w:hAnsiTheme="minorEastAsia" w:eastAsiaTheme="minorEastAsia"/>
          <w:color w:val="000000"/>
          <w:spacing w:val="-2"/>
          <w:shd w:val="clear" w:color="auto" w:fill="FFFFFF"/>
        </w:rPr>
      </w:pPr>
      <w:r>
        <w:rPr>
          <w:rFonts w:hint="eastAsia" w:cs="Segoe UI" w:asciiTheme="minorEastAsia" w:hAnsiTheme="minorEastAsia" w:eastAsiaTheme="minorEastAsia"/>
          <w:color w:val="000000"/>
          <w:spacing w:val="-2"/>
          <w:shd w:val="clear" w:color="auto" w:fill="FFFFFF"/>
        </w:rPr>
        <w:t>水运码头联网监管系统已在揭阳港前詹作业区通用码头一期工程完成建设，系统满足海关监管要求，与码头综合物流信息平台及海关物流平台对接，实现海关对场所内所有的货物进出码头、车辆的进出港口的监管。同时系统基于“物联网”技术实现了港区查验资源的智能化管理，实现查验作业全流程信息化管理，全面提高港区查验作业效率。</w:t>
      </w:r>
    </w:p>
    <w:p w14:paraId="04F9F04A">
      <w:pPr>
        <w:ind w:firstLine="412" w:firstLineChars="200"/>
        <w:jc w:val="both"/>
        <w:rPr>
          <w:rFonts w:cs="Segoe UI" w:asciiTheme="minorEastAsia" w:hAnsiTheme="minorEastAsia" w:eastAsiaTheme="minorEastAsia"/>
          <w:color w:val="000000"/>
          <w:spacing w:val="-2"/>
          <w:shd w:val="clear" w:color="auto" w:fill="FFFFFF"/>
        </w:rPr>
      </w:pPr>
      <w:r>
        <w:rPr>
          <w:rFonts w:cs="Segoe UI" w:asciiTheme="minorEastAsia" w:hAnsiTheme="minorEastAsia" w:eastAsiaTheme="minorEastAsia"/>
          <w:color w:val="000000"/>
          <w:spacing w:val="-2"/>
          <w:shd w:val="clear" w:color="auto" w:fill="FFFFFF"/>
        </w:rPr>
        <w:t>随着前詹码头13号泊位口岸开放运营，系统需同步进行升级以支持散料</w:t>
      </w:r>
      <w:r>
        <w:rPr>
          <w:rFonts w:hint="eastAsia" w:cs="Segoe UI" w:asciiTheme="minorEastAsia" w:hAnsiTheme="minorEastAsia" w:eastAsiaTheme="minorEastAsia"/>
          <w:color w:val="000000"/>
          <w:spacing w:val="-2"/>
          <w:shd w:val="clear" w:color="auto" w:fill="FFFFFF"/>
        </w:rPr>
        <w:t>秤</w:t>
      </w:r>
      <w:r>
        <w:rPr>
          <w:rFonts w:cs="Segoe UI" w:asciiTheme="minorEastAsia" w:hAnsiTheme="minorEastAsia" w:eastAsiaTheme="minorEastAsia"/>
          <w:color w:val="000000"/>
          <w:spacing w:val="-2"/>
          <w:shd w:val="clear" w:color="auto" w:fill="FFFFFF"/>
        </w:rPr>
        <w:t>业务的正常运作与管理。本次系统功能升级的核心内容</w:t>
      </w:r>
      <w:r>
        <w:rPr>
          <w:rFonts w:hint="eastAsia" w:cs="Segoe UI" w:asciiTheme="minorEastAsia" w:hAnsiTheme="minorEastAsia" w:eastAsiaTheme="minorEastAsia"/>
          <w:color w:val="000000"/>
          <w:spacing w:val="-2"/>
          <w:shd w:val="clear" w:color="auto" w:fill="FFFFFF"/>
        </w:rPr>
        <w:t>为</w:t>
      </w:r>
      <w:r>
        <w:rPr>
          <w:rFonts w:cs="Segoe UI" w:asciiTheme="minorEastAsia" w:hAnsiTheme="minorEastAsia" w:eastAsiaTheme="minorEastAsia"/>
          <w:color w:val="000000"/>
          <w:spacing w:val="-2"/>
          <w:shd w:val="clear" w:color="auto" w:fill="FFFFFF"/>
        </w:rPr>
        <w:t>：</w:t>
      </w:r>
      <w:r>
        <w:rPr>
          <w:rFonts w:hint="eastAsia" w:cs="Segoe UI" w:asciiTheme="minorEastAsia" w:hAnsiTheme="minorEastAsia" w:eastAsiaTheme="minorEastAsia"/>
          <w:color w:val="000000"/>
          <w:spacing w:val="-2"/>
          <w:shd w:val="clear" w:color="auto" w:fill="FFFFFF"/>
        </w:rPr>
        <w:t>散料秤计划管理、散料秤称重数据管理、风险管理、查询统计等功能模块。</w:t>
      </w:r>
    </w:p>
    <w:p w14:paraId="44DD032C">
      <w:pPr>
        <w:autoSpaceDE/>
        <w:autoSpaceDN/>
        <w:ind w:firstLine="422" w:firstLineChars="200"/>
        <w:rPr>
          <w:rFonts w:hint="eastAsia"/>
          <w:b/>
          <w:bCs/>
          <w:lang w:eastAsia="zh-CN"/>
        </w:rPr>
      </w:pPr>
      <w:r>
        <w:rPr>
          <w:rFonts w:hint="eastAsia"/>
          <w:b/>
          <w:bCs/>
          <w:lang w:val="en-US" w:eastAsia="zh-CN"/>
        </w:rPr>
        <w:t>7.2.4</w:t>
      </w:r>
      <w:r>
        <w:rPr>
          <w:rFonts w:hint="eastAsia"/>
          <w:b/>
          <w:bCs/>
          <w:lang w:eastAsia="zh-CN"/>
        </w:rPr>
        <w:t>电子核放系统（功能升级）</w:t>
      </w:r>
    </w:p>
    <w:p w14:paraId="7B089CCD">
      <w:pPr>
        <w:ind w:firstLine="420" w:firstLineChars="200"/>
        <w:jc w:val="both"/>
      </w:pPr>
      <w:r>
        <w:rPr>
          <w:rFonts w:hint="eastAsia"/>
        </w:rPr>
        <w:t>电子核放管理系统已完成一期全部建设内容，</w:t>
      </w:r>
      <w:r>
        <w:rPr>
          <w:rFonts w:ascii="Segoe UI" w:hAnsi="Segoe UI" w:cs="Segoe UI"/>
          <w:color w:val="000000"/>
          <w:spacing w:val="-2"/>
          <w:shd w:val="clear" w:color="auto" w:fill="FFFFFF"/>
        </w:rPr>
        <w:t>顺利通过工程竣工验收</w:t>
      </w:r>
      <w:r>
        <w:rPr>
          <w:rFonts w:hint="eastAsia" w:ascii="Segoe UI" w:hAnsi="Segoe UI" w:cs="Segoe UI"/>
          <w:color w:val="000000"/>
          <w:spacing w:val="-2"/>
          <w:shd w:val="clear" w:color="auto" w:fill="FFFFFF"/>
        </w:rPr>
        <w:t>。</w:t>
      </w:r>
      <w:r>
        <w:rPr>
          <w:rFonts w:hint="eastAsia"/>
        </w:rPr>
        <w:t>系统充分利用码头通道资源，通过系统验放模块对卡口采集数据、车辆备案信息、码头放行列表、金二业务放行信息的各方信息进行卡口验放逻辑比对，实现内外贸业务、码头特殊业务共用通道的卡口自动验放功能。</w:t>
      </w:r>
    </w:p>
    <w:p w14:paraId="265B59C7">
      <w:pPr>
        <w:ind w:firstLine="420" w:firstLineChars="200"/>
        <w:jc w:val="both"/>
      </w:pPr>
      <w:r>
        <w:rPr>
          <w:rFonts w:hint="eastAsia"/>
        </w:rPr>
        <w:t>随着前詹码头13号泊位口岸开放运营，系统需同步进行升级以支持散料秤业务的自动验放管理。本次系统功能升级的核心内容为：散料秤过卡数据管理、散料秤验放回执处理等功能模块。</w:t>
      </w:r>
    </w:p>
    <w:p w14:paraId="6C1BFEA4">
      <w:pPr>
        <w:autoSpaceDE/>
        <w:autoSpaceDN/>
        <w:ind w:firstLine="422" w:firstLineChars="200"/>
        <w:rPr>
          <w:rFonts w:hint="eastAsia"/>
          <w:b/>
          <w:bCs/>
          <w:lang w:eastAsia="zh-CN"/>
        </w:rPr>
      </w:pPr>
      <w:bookmarkStart w:id="993" w:name="_Hlk209093058"/>
      <w:r>
        <w:rPr>
          <w:rFonts w:hint="eastAsia"/>
          <w:b/>
          <w:bCs/>
          <w:lang w:val="en-US" w:eastAsia="zh-CN"/>
        </w:rPr>
        <w:t>7.2.5</w:t>
      </w:r>
      <w:r>
        <w:rPr>
          <w:rFonts w:hint="eastAsia"/>
          <w:b/>
          <w:bCs/>
          <w:lang w:eastAsia="zh-CN"/>
        </w:rPr>
        <w:t>智慧码头全景业务监控指挥平台</w:t>
      </w:r>
      <w:bookmarkEnd w:id="993"/>
      <w:r>
        <w:rPr>
          <w:rFonts w:hint="eastAsia"/>
          <w:b/>
          <w:bCs/>
          <w:lang w:eastAsia="zh-CN"/>
        </w:rPr>
        <w:t>（功能升级）</w:t>
      </w:r>
    </w:p>
    <w:p w14:paraId="7BAAF875">
      <w:pPr>
        <w:ind w:firstLine="420" w:firstLineChars="200"/>
        <w:jc w:val="both"/>
      </w:pPr>
      <w:r>
        <w:rPr>
          <w:rFonts w:hint="eastAsia"/>
        </w:rPr>
        <w:t>智慧码头全景业务监控指挥平台已在揭阳港前詹作业区通用码头一期工程项目顺利竣工并投入试运行。平台与码头作业系统对接，抽取码头内外贸货物的作业数据，结合可视化智能大数据展示功能，实现海关内外贸货物进出卡口、堆场存取、装卸船等实时、动态管理和全程监控，以支撑海关对内外贸货物全方位的联网监管。</w:t>
      </w:r>
    </w:p>
    <w:p w14:paraId="6C50B154">
      <w:pPr>
        <w:ind w:firstLine="420" w:firstLineChars="200"/>
        <w:jc w:val="both"/>
      </w:pPr>
      <w:r>
        <w:rPr>
          <w:rFonts w:hint="eastAsia"/>
        </w:rPr>
        <w:t>随着前詹码头13号泊位口岸开放运营，系统需同步进行升级以支持散料秤业务数据的数据分析与可视化展示。本次系统功能升级的核心内容为：3D建模、散料秤业务看板、系统对接。</w:t>
      </w:r>
    </w:p>
    <w:p w14:paraId="5CA2E12C">
      <w:pPr>
        <w:autoSpaceDE/>
        <w:autoSpaceDN/>
        <w:ind w:firstLine="422" w:firstLineChars="200"/>
        <w:rPr>
          <w:rFonts w:hint="eastAsia"/>
          <w:b/>
          <w:bCs/>
          <w:lang w:eastAsia="zh-CN"/>
        </w:rPr>
      </w:pPr>
      <w:r>
        <w:rPr>
          <w:rFonts w:hint="eastAsia"/>
          <w:b/>
          <w:bCs/>
          <w:lang w:val="en-US" w:eastAsia="zh-CN"/>
        </w:rPr>
        <w:t>7.2.6</w:t>
      </w:r>
      <w:r>
        <w:rPr>
          <w:rFonts w:hint="eastAsia"/>
          <w:b/>
          <w:bCs/>
          <w:lang w:eastAsia="zh-CN"/>
        </w:rPr>
        <w:t>海关视频监控系统</w:t>
      </w:r>
    </w:p>
    <w:p w14:paraId="2230B9E1">
      <w:pPr>
        <w:ind w:firstLine="420" w:firstLineChars="200"/>
        <w:rPr>
          <w:rFonts w:ascii="宋体" w:hAnsi="宋体" w:cs="宋体"/>
        </w:rPr>
      </w:pPr>
      <w:r>
        <w:rPr>
          <w:rFonts w:hint="eastAsia" w:ascii="宋体" w:hAnsi="宋体" w:cs="宋体"/>
        </w:rPr>
        <w:t>根据总署第232号令（《中华人民共和国海关监管场所管理办法》）、海关总署公告2021年第4号（关于修订海关总署关于修订《海关监管作业场所（场地）监控摄像头设置规范》的公告）及海关对于监管场所建设的相关规范及管理要求，对</w:t>
      </w:r>
      <w:r>
        <w:rPr>
          <w:rFonts w:ascii="宋体" w:hAnsi="宋体"/>
        </w:rPr>
        <w:t>揭阳前詹码头新建13号泊位</w:t>
      </w:r>
      <w:r>
        <w:rPr>
          <w:rFonts w:hint="eastAsia" w:ascii="宋体" w:hAnsi="宋体"/>
        </w:rPr>
        <w:t>项目</w:t>
      </w:r>
      <w:r>
        <w:rPr>
          <w:rFonts w:hint="eastAsia" w:ascii="宋体" w:hAnsi="宋体" w:cs="宋体"/>
        </w:rPr>
        <w:t>设置符合海关监管要求的视频监控系统。</w:t>
      </w:r>
    </w:p>
    <w:p w14:paraId="50D3011C">
      <w:pPr>
        <w:ind w:firstLine="420" w:firstLineChars="200"/>
        <w:rPr>
          <w:rFonts w:ascii="宋体" w:hAnsi="宋体"/>
        </w:rPr>
      </w:pPr>
      <w:r>
        <w:rPr>
          <w:rFonts w:hint="eastAsia" w:ascii="宋体" w:hAnsi="宋体"/>
        </w:rPr>
        <w:t>本次规划设计的高清网络视频监控系统覆盖</w:t>
      </w:r>
      <w:r>
        <w:rPr>
          <w:rFonts w:ascii="宋体" w:hAnsi="宋体"/>
        </w:rPr>
        <w:t>揭阳前詹码头新建13号泊位</w:t>
      </w:r>
      <w:r>
        <w:rPr>
          <w:rFonts w:hint="eastAsia" w:ascii="宋体" w:hAnsi="宋体"/>
        </w:rPr>
        <w:t>项目的泊位、引桥、航道等区域，设置高清网络枪机及高清红外夜视云台球机。</w:t>
      </w:r>
    </w:p>
    <w:p w14:paraId="3473DC0B">
      <w:pPr>
        <w:ind w:firstLine="420" w:firstLineChars="200"/>
        <w:rPr>
          <w:rFonts w:ascii="宋体" w:hAnsi="宋体"/>
        </w:rPr>
      </w:pPr>
      <w:r>
        <w:rPr>
          <w:rFonts w:hint="eastAsia" w:ascii="宋体" w:hAnsi="宋体"/>
        </w:rPr>
        <w:t>网络传输部分：采用光纤网络为主，并结合6类双绞线传输。</w:t>
      </w:r>
    </w:p>
    <w:p w14:paraId="5E21CCAC">
      <w:pPr>
        <w:ind w:firstLine="420" w:firstLineChars="200"/>
        <w:rPr>
          <w:rFonts w:ascii="宋体" w:hAnsi="宋体"/>
        </w:rPr>
      </w:pPr>
      <w:r>
        <w:rPr>
          <w:rFonts w:hint="eastAsia" w:ascii="宋体" w:hAnsi="宋体"/>
        </w:rPr>
        <w:t>海关视频监控系统供电取自就近稳定的UPS不间断电源。</w:t>
      </w:r>
    </w:p>
    <w:p w14:paraId="26386BB0">
      <w:pPr>
        <w:ind w:firstLine="420" w:firstLineChars="200"/>
        <w:rPr>
          <w:rFonts w:ascii="宋体" w:hAnsi="宋体" w:cs="宋体"/>
        </w:rPr>
      </w:pPr>
      <w:r>
        <w:rPr>
          <w:rFonts w:hint="eastAsia" w:ascii="宋体" w:hAnsi="宋体" w:cs="宋体"/>
        </w:rPr>
        <w:t>视频存储设备技术要求：海关视频监控系统视频存储时间不低于3个月，且需满足海关部门要求。</w:t>
      </w:r>
    </w:p>
    <w:p w14:paraId="585852A5">
      <w:pPr>
        <w:ind w:firstLine="420" w:firstLineChars="200"/>
        <w:rPr>
          <w:rFonts w:ascii="宋体" w:hAnsi="宋体" w:cs="宋体"/>
        </w:rPr>
      </w:pPr>
      <w:r>
        <w:rPr>
          <w:rFonts w:hint="eastAsia" w:ascii="宋体" w:hAnsi="宋体" w:cs="宋体"/>
        </w:rPr>
        <w:t>本次新增的监控点位将接入一期海关视频监控系统平台，实现系统资源的整合与统一管理。新增视频流将通过分布式架构接入现有平台的核心交换网络，所有设备信息及权限配置将同步至平台管理模块，有效提升海关监管区域的整体覆盖能力和智能化管控水平。</w:t>
      </w:r>
    </w:p>
    <w:p w14:paraId="4D664C57">
      <w:pPr>
        <w:autoSpaceDE/>
        <w:autoSpaceDN/>
        <w:ind w:firstLine="422" w:firstLineChars="200"/>
        <w:rPr>
          <w:rFonts w:hint="eastAsia"/>
          <w:b/>
          <w:bCs/>
          <w:lang w:eastAsia="zh-CN"/>
        </w:rPr>
      </w:pPr>
      <w:r>
        <w:rPr>
          <w:rFonts w:hint="eastAsia"/>
          <w:b/>
          <w:bCs/>
          <w:lang w:val="en-US" w:eastAsia="zh-CN"/>
        </w:rPr>
        <w:t>7.2.7</w:t>
      </w:r>
      <w:r>
        <w:rPr>
          <w:rFonts w:hint="eastAsia"/>
          <w:b/>
          <w:bCs/>
          <w:lang w:eastAsia="zh-CN"/>
        </w:rPr>
        <w:t>边检视频监控系统</w:t>
      </w:r>
    </w:p>
    <w:p w14:paraId="250AD6FD">
      <w:pPr>
        <w:ind w:firstLine="420" w:firstLineChars="200"/>
        <w:rPr>
          <w:rFonts w:ascii="宋体" w:hAnsi="宋体" w:cs="宋体"/>
        </w:rPr>
      </w:pPr>
      <w:r>
        <w:rPr>
          <w:rFonts w:hint="eastAsia" w:ascii="宋体" w:hAnsi="宋体"/>
        </w:rPr>
        <w:t>根据深圳边检总站发布的DB4403T418—2023《口岸边检信息化建设规范》，</w:t>
      </w:r>
      <w:r>
        <w:rPr>
          <w:rFonts w:hint="eastAsia" w:ascii="宋体" w:hAnsi="宋体" w:cs="宋体"/>
        </w:rPr>
        <w:t>对</w:t>
      </w:r>
      <w:r>
        <w:rPr>
          <w:rFonts w:ascii="宋体" w:hAnsi="宋体"/>
        </w:rPr>
        <w:t>揭阳前詹码头新建13号泊位</w:t>
      </w:r>
      <w:r>
        <w:rPr>
          <w:rFonts w:hint="eastAsia" w:ascii="宋体" w:hAnsi="宋体"/>
        </w:rPr>
        <w:t>项目</w:t>
      </w:r>
      <w:r>
        <w:rPr>
          <w:rFonts w:hint="eastAsia" w:ascii="宋体" w:hAnsi="宋体" w:cs="宋体"/>
        </w:rPr>
        <w:t>设置符合边检监管要求的视频监控系统。</w:t>
      </w:r>
    </w:p>
    <w:p w14:paraId="037A2CAC">
      <w:pPr>
        <w:ind w:firstLine="420" w:firstLineChars="200"/>
        <w:rPr>
          <w:rFonts w:ascii="宋体" w:hAnsi="宋体"/>
        </w:rPr>
      </w:pPr>
      <w:r>
        <w:rPr>
          <w:rFonts w:hint="eastAsia" w:ascii="宋体" w:hAnsi="宋体"/>
        </w:rPr>
        <w:t>本次规划设计的高清网络视频监控系统覆盖</w:t>
      </w:r>
      <w:r>
        <w:rPr>
          <w:rFonts w:ascii="宋体" w:hAnsi="宋体"/>
        </w:rPr>
        <w:t>揭阳前詹码头新建13号泊位</w:t>
      </w:r>
      <w:r>
        <w:rPr>
          <w:rFonts w:hint="eastAsia" w:ascii="宋体" w:hAnsi="宋体"/>
        </w:rPr>
        <w:t>项目的泊位、引桥、航道等区域，设置高清网络枪机及高清红外夜视云台球机，为边检作业监控提供有力工具，并符合边检的标准。</w:t>
      </w:r>
    </w:p>
    <w:p w14:paraId="0176E1C5">
      <w:pPr>
        <w:ind w:firstLine="420" w:firstLineChars="200"/>
        <w:rPr>
          <w:rFonts w:ascii="宋体" w:hAnsi="宋体"/>
        </w:rPr>
      </w:pPr>
      <w:r>
        <w:rPr>
          <w:rFonts w:hint="eastAsia" w:ascii="宋体" w:hAnsi="宋体"/>
        </w:rPr>
        <w:t>网络传输部分包括有线及无线传输，有线传输：采用光纤网络为主，并结合6类双绞线传输。无线传输：接入一期移动无线监控应急系统。采用4G上网流量卡的方式进行网络传输。</w:t>
      </w:r>
    </w:p>
    <w:p w14:paraId="3A799F71">
      <w:pPr>
        <w:ind w:firstLine="420" w:firstLineChars="200"/>
        <w:rPr>
          <w:rFonts w:ascii="宋体" w:hAnsi="宋体"/>
        </w:rPr>
      </w:pPr>
      <w:r>
        <w:rPr>
          <w:rFonts w:hint="eastAsia" w:ascii="宋体" w:hAnsi="宋体"/>
        </w:rPr>
        <w:t>边检视频监控系统供电取自就近稳定的UPS不间断电源。</w:t>
      </w:r>
    </w:p>
    <w:p w14:paraId="5C69675C">
      <w:pPr>
        <w:ind w:firstLine="420" w:firstLineChars="200"/>
        <w:rPr>
          <w:rFonts w:ascii="宋体" w:hAnsi="宋体" w:cs="宋体"/>
        </w:rPr>
      </w:pPr>
      <w:r>
        <w:rPr>
          <w:rFonts w:hint="eastAsia" w:ascii="宋体" w:hAnsi="宋体" w:cs="宋体"/>
        </w:rPr>
        <w:t>视频存储设备技术要求：边检视频监控系统视频存储时间不低于1年，且需满足边检部门要求。</w:t>
      </w:r>
    </w:p>
    <w:p w14:paraId="02760F2B">
      <w:pPr>
        <w:ind w:firstLine="420" w:firstLineChars="200"/>
        <w:rPr>
          <w:rFonts w:ascii="宋体" w:hAnsi="宋体" w:cs="宋体"/>
        </w:rPr>
      </w:pPr>
      <w:r>
        <w:rPr>
          <w:rFonts w:hint="eastAsia" w:ascii="宋体" w:hAnsi="宋体" w:cs="宋体"/>
        </w:rPr>
        <w:t>本次新增的监控点位将接入一期边检视频监控系统平台，实现系统资源的整合与统一管理。新增视频流将通过分布式架构接入现有平台的核心交换网络。新增人员档案管理软件、人脸50+视频30的算法分析、对深圳出入境边防检查总站视频融合赋能平台进行组件扩容，实现总站、分站一套算力资源，统一管理、统一应用、及相关服务器，算法下沉模块功能如下：</w:t>
      </w:r>
    </w:p>
    <w:p w14:paraId="5607C767">
      <w:pPr>
        <w:ind w:firstLine="420" w:firstLineChars="200"/>
        <w:rPr>
          <w:rFonts w:ascii="宋体" w:hAnsi="宋体" w:cs="宋体"/>
        </w:rPr>
      </w:pPr>
      <w:r>
        <w:rPr>
          <w:rFonts w:hint="eastAsia" w:ascii="宋体" w:hAnsi="宋体" w:cs="宋体"/>
        </w:rPr>
        <w:t>1、提供解析资源分级部署与就近解析能力，缩短视频资源与解析资源的链路，支持按点位或者区域指定关联的计算资源，支持调度服务修改，按照调度服务、计算资源分类展示，支持计算资源按照区域进行调整。</w:t>
      </w:r>
    </w:p>
    <w:p w14:paraId="6448205E">
      <w:pPr>
        <w:ind w:firstLine="420" w:firstLineChars="200"/>
        <w:rPr>
          <w:rFonts w:ascii="宋体" w:hAnsi="宋体" w:cs="宋体"/>
        </w:rPr>
      </w:pPr>
      <w:r>
        <w:rPr>
          <w:rFonts w:hint="eastAsia" w:ascii="宋体" w:hAnsi="宋体" w:cs="宋体"/>
        </w:rPr>
        <w:t>2、支持分布式部署媒体资源，可以对本地视频资源就近取流，无需经过总部媒体资源即可进行视频预览、回放、上墙等基础视频功能</w:t>
      </w:r>
    </w:p>
    <w:p w14:paraId="2706F887">
      <w:pPr>
        <w:ind w:firstLine="420" w:firstLineChars="200"/>
        <w:rPr>
          <w:rFonts w:ascii="宋体" w:hAnsi="宋体" w:cs="宋体"/>
        </w:rPr>
      </w:pPr>
      <w:r>
        <w:rPr>
          <w:rFonts w:hint="eastAsia" w:ascii="宋体" w:hAnsi="宋体" w:cs="宋体"/>
        </w:rPr>
        <w:t>所有设备信息及权限配置将同步至平台管理模块，有效提升边检监管区域的整体覆盖能力和智能化管控水平。</w:t>
      </w:r>
    </w:p>
    <w:p w14:paraId="245656EB">
      <w:pPr>
        <w:autoSpaceDE/>
        <w:autoSpaceDN/>
        <w:ind w:firstLine="422" w:firstLineChars="200"/>
        <w:rPr>
          <w:rFonts w:hint="eastAsia"/>
          <w:b/>
          <w:bCs/>
          <w:lang w:eastAsia="zh-CN"/>
        </w:rPr>
      </w:pPr>
      <w:r>
        <w:rPr>
          <w:rFonts w:hint="eastAsia"/>
          <w:b/>
          <w:bCs/>
          <w:lang w:val="en-US" w:eastAsia="zh-CN"/>
        </w:rPr>
        <w:t>7.2.8</w:t>
      </w:r>
      <w:r>
        <w:rPr>
          <w:rFonts w:hint="eastAsia"/>
          <w:b/>
          <w:bCs/>
          <w:lang w:eastAsia="zh-CN"/>
        </w:rPr>
        <w:t>海事视频监控系统</w:t>
      </w:r>
    </w:p>
    <w:p w14:paraId="6911FEE8">
      <w:pPr>
        <w:ind w:firstLine="420" w:firstLineChars="200"/>
        <w:rPr>
          <w:rFonts w:ascii="宋体" w:hAnsi="宋体" w:cs="宋体"/>
        </w:rPr>
      </w:pPr>
      <w:r>
        <w:rPr>
          <w:rFonts w:hint="eastAsia" w:ascii="宋体" w:hAnsi="宋体"/>
        </w:rPr>
        <w:t>根据交通运输部海事局关于印发《船舶交通管理系统（VTS）建设规范》《视频监控系统（CCTV）建设规范》《船员评估中心建设规范》的通知（海计装〔2018〕28号），</w:t>
      </w:r>
      <w:r>
        <w:rPr>
          <w:rFonts w:hint="eastAsia" w:ascii="宋体" w:hAnsi="宋体" w:cs="宋体"/>
        </w:rPr>
        <w:t>对</w:t>
      </w:r>
      <w:r>
        <w:rPr>
          <w:rFonts w:ascii="宋体" w:hAnsi="宋体"/>
        </w:rPr>
        <w:t>揭阳前詹码头新建13号泊位</w:t>
      </w:r>
      <w:r>
        <w:rPr>
          <w:rFonts w:hint="eastAsia" w:ascii="宋体" w:hAnsi="宋体"/>
        </w:rPr>
        <w:t>项目</w:t>
      </w:r>
      <w:r>
        <w:rPr>
          <w:rFonts w:hint="eastAsia" w:ascii="宋体" w:hAnsi="宋体" w:cs="宋体"/>
        </w:rPr>
        <w:t>设置符合海事监管要求的视频监控系统。</w:t>
      </w:r>
    </w:p>
    <w:p w14:paraId="28C52777">
      <w:pPr>
        <w:ind w:firstLine="420" w:firstLineChars="200"/>
        <w:rPr>
          <w:rFonts w:ascii="宋体" w:hAnsi="宋体"/>
        </w:rPr>
      </w:pPr>
      <w:r>
        <w:rPr>
          <w:rFonts w:hint="eastAsia" w:ascii="宋体" w:hAnsi="宋体"/>
        </w:rPr>
        <w:t>本次规划设计的高清网络视频监控系统覆盖</w:t>
      </w:r>
      <w:r>
        <w:rPr>
          <w:rFonts w:ascii="宋体" w:hAnsi="宋体"/>
        </w:rPr>
        <w:t>揭阳前詹码头新建13号泊位</w:t>
      </w:r>
      <w:r>
        <w:rPr>
          <w:rFonts w:hint="eastAsia" w:ascii="宋体" w:hAnsi="宋体"/>
        </w:rPr>
        <w:t>项目的泊位、航道等区域，设置海事云台摄像机，为海事作业监控提供有力工具，并符合海事的标准。</w:t>
      </w:r>
    </w:p>
    <w:p w14:paraId="72D2E5A4">
      <w:pPr>
        <w:ind w:firstLine="420" w:firstLineChars="200"/>
        <w:rPr>
          <w:rFonts w:ascii="宋体" w:hAnsi="宋体"/>
        </w:rPr>
      </w:pPr>
      <w:r>
        <w:rPr>
          <w:rFonts w:hint="eastAsia" w:ascii="宋体" w:hAnsi="宋体"/>
        </w:rPr>
        <w:t>网络传输部分：采用光纤网络为主，并结合6类双绞线传输。</w:t>
      </w:r>
    </w:p>
    <w:p w14:paraId="0C161227">
      <w:pPr>
        <w:ind w:firstLine="420" w:firstLineChars="200"/>
        <w:rPr>
          <w:rFonts w:ascii="宋体" w:hAnsi="宋体"/>
        </w:rPr>
      </w:pPr>
      <w:r>
        <w:rPr>
          <w:rFonts w:hint="eastAsia" w:ascii="宋体" w:hAnsi="宋体"/>
        </w:rPr>
        <w:t>海事视频监控系统供电取自就近稳定的UPS不间断电源。</w:t>
      </w:r>
    </w:p>
    <w:p w14:paraId="5EBE9521">
      <w:pPr>
        <w:ind w:firstLine="420" w:firstLineChars="200"/>
        <w:rPr>
          <w:rFonts w:ascii="宋体" w:hAnsi="宋体" w:cs="宋体"/>
        </w:rPr>
      </w:pPr>
      <w:r>
        <w:rPr>
          <w:rFonts w:hint="eastAsia" w:ascii="宋体" w:hAnsi="宋体" w:cs="宋体"/>
        </w:rPr>
        <w:t>视频存储设备技术要求：海事视频监控系统视频存储时间不低于3个月，且需满足海事部门要求。</w:t>
      </w:r>
    </w:p>
    <w:p w14:paraId="0CB285A9">
      <w:pPr>
        <w:ind w:firstLine="420" w:firstLineChars="200"/>
        <w:rPr>
          <w:rFonts w:ascii="宋体" w:hAnsi="宋体" w:cs="宋体"/>
        </w:rPr>
      </w:pPr>
      <w:r>
        <w:rPr>
          <w:rFonts w:hint="eastAsia" w:ascii="宋体" w:hAnsi="宋体" w:cs="宋体"/>
        </w:rPr>
        <w:t>本次新增的监控点位将接入一期海事视频监控系统平台，实现系统资源的整合与统一管理。新增视频流将通过分布式架构接入现有平台的核心交换网络，所有设备信息及权限配置将同步至平台管理模块，有效提升海事监管区域的整体覆盖能力和智能化管控水平。</w:t>
      </w:r>
    </w:p>
    <w:p w14:paraId="672C8537">
      <w:pPr>
        <w:autoSpaceDE/>
        <w:autoSpaceDN/>
        <w:ind w:firstLine="422" w:firstLineChars="200"/>
        <w:rPr>
          <w:rFonts w:hint="eastAsia"/>
          <w:b/>
          <w:bCs/>
          <w:lang w:val="en-US" w:eastAsia="zh-CN"/>
        </w:rPr>
      </w:pPr>
      <w:r>
        <w:rPr>
          <w:rFonts w:hint="eastAsia"/>
          <w:b/>
          <w:bCs/>
          <w:lang w:val="en-US" w:eastAsia="zh-CN"/>
        </w:rPr>
        <w:t>7.3 其他要求</w:t>
      </w:r>
    </w:p>
    <w:p w14:paraId="1C75C8EE">
      <w:pPr>
        <w:ind w:firstLine="420" w:firstLineChars="200"/>
        <w:rPr>
          <w:rFonts w:hint="default"/>
          <w:lang w:val="en-US" w:eastAsia="zh-CN"/>
        </w:rPr>
      </w:pPr>
      <w:r>
        <w:rPr>
          <w:rFonts w:hint="default"/>
          <w:lang w:eastAsia="zh-CN"/>
        </w:rPr>
        <w:t>结合本项目特</w:t>
      </w:r>
      <w:r>
        <w:rPr>
          <w:rFonts w:hint="eastAsia"/>
          <w:lang w:val="en-US" w:eastAsia="zh-CN"/>
        </w:rPr>
        <w:t>点</w:t>
      </w:r>
      <w:r>
        <w:rPr>
          <w:rFonts w:hint="default"/>
          <w:lang w:eastAsia="zh-CN"/>
        </w:rPr>
        <w:t>，以优化布局、完善设施、充实功能和提高资源配置效率为目标，由投标方</w:t>
      </w:r>
      <w:r>
        <w:rPr>
          <w:rFonts w:hint="eastAsia"/>
          <w:lang w:val="en-US" w:eastAsia="zh-CN"/>
        </w:rPr>
        <w:t>进行口岸开放深化设计</w:t>
      </w:r>
      <w:r>
        <w:rPr>
          <w:rFonts w:hint="default"/>
          <w:lang w:eastAsia="zh-CN"/>
        </w:rPr>
        <w:t>，</w:t>
      </w:r>
      <w:r>
        <w:rPr>
          <w:rFonts w:hint="eastAsia"/>
          <w:lang w:val="en-US" w:eastAsia="zh-CN"/>
        </w:rPr>
        <w:t>以</w:t>
      </w:r>
      <w:r>
        <w:rPr>
          <w:rFonts w:hint="default"/>
          <w:lang w:eastAsia="zh-CN"/>
        </w:rPr>
        <w:t>满足</w:t>
      </w:r>
      <w:r>
        <w:rPr>
          <w:rFonts w:hint="eastAsia"/>
          <w:lang w:val="en-US" w:eastAsia="zh-CN"/>
        </w:rPr>
        <w:t>联检</w:t>
      </w:r>
      <w:r>
        <w:rPr>
          <w:rFonts w:hint="default"/>
          <w:lang w:eastAsia="zh-CN"/>
        </w:rPr>
        <w:t>等监管单位的验收标准和港区业务的发展需要，</w:t>
      </w:r>
      <w:r>
        <w:rPr>
          <w:rFonts w:hint="eastAsia"/>
          <w:lang w:val="en-US" w:eastAsia="zh-CN"/>
        </w:rPr>
        <w:t>同时，协助招标方向联检等监管单位完成方案汇报</w:t>
      </w:r>
      <w:r>
        <w:rPr>
          <w:rFonts w:hint="default"/>
          <w:lang w:eastAsia="zh-CN"/>
        </w:rPr>
        <w:t>，</w:t>
      </w:r>
      <w:r>
        <w:rPr>
          <w:rFonts w:hint="eastAsia"/>
          <w:lang w:val="en-US" w:eastAsia="zh-CN"/>
        </w:rPr>
        <w:t>取得批复</w:t>
      </w:r>
      <w:r>
        <w:rPr>
          <w:rFonts w:hint="eastAsia"/>
          <w:lang w:eastAsia="zh-CN"/>
        </w:rPr>
        <w:t>，</w:t>
      </w:r>
      <w:r>
        <w:rPr>
          <w:rFonts w:hint="default"/>
          <w:lang w:eastAsia="zh-CN"/>
        </w:rPr>
        <w:t>实现监管管理，保证</w:t>
      </w:r>
      <w:r>
        <w:rPr>
          <w:rFonts w:hint="eastAsia"/>
          <w:lang w:val="en-US" w:eastAsia="zh-CN"/>
        </w:rPr>
        <w:t>本项目</w:t>
      </w:r>
      <w:r>
        <w:rPr>
          <w:rFonts w:hint="default"/>
          <w:lang w:eastAsia="zh-CN"/>
        </w:rPr>
        <w:t>顺利完成口岸开放验收。</w:t>
      </w:r>
    </w:p>
    <w:p w14:paraId="60542E67">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val="en-US" w:eastAsia="zh-CN"/>
        </w:rPr>
        <w:t>八、</w:t>
      </w:r>
      <w:r>
        <w:rPr>
          <w:rFonts w:hint="eastAsia"/>
          <w:color w:val="auto"/>
          <w:sz w:val="21"/>
          <w:szCs w:val="21"/>
          <w:highlight w:val="none"/>
          <w:lang w:eastAsia="zh-CN"/>
        </w:rPr>
        <w:t>其他要求</w:t>
      </w:r>
      <w:bookmarkEnd w:id="989"/>
    </w:p>
    <w:p w14:paraId="06258D1B">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（一）本技术规范书要求与设计文件、国家及行业相关规范标准不一致时执行设计文件、国家及行业相关规范标准。</w:t>
      </w:r>
    </w:p>
    <w:p w14:paraId="533F9ACC">
      <w:pPr>
        <w:pStyle w:val="2"/>
        <w:snapToGrid w:val="0"/>
        <w:spacing w:before="0" w:line="360" w:lineRule="auto"/>
        <w:ind w:left="0" w:firstLineChars="200"/>
        <w:rPr>
          <w:rFonts w:hint="eastAsia"/>
          <w:color w:val="auto"/>
          <w:sz w:val="21"/>
          <w:szCs w:val="21"/>
          <w:highlight w:val="none"/>
          <w:lang w:eastAsia="zh-CN"/>
        </w:rPr>
      </w:pPr>
      <w:r>
        <w:rPr>
          <w:rFonts w:hint="eastAsia"/>
          <w:color w:val="auto"/>
          <w:sz w:val="21"/>
          <w:szCs w:val="21"/>
          <w:highlight w:val="none"/>
          <w:lang w:eastAsia="zh-CN"/>
        </w:rPr>
        <w:t>（二）投标人施工期间除须遵守招标人的相关管理外，还必须遵守码头海事、边检、海关等相关部门的监督和管理。</w:t>
      </w:r>
    </w:p>
    <w:p w14:paraId="5147284F">
      <w:pPr>
        <w:bidi w:val="0"/>
        <w:rPr>
          <w:rFonts w:hint="eastAsia"/>
          <w:lang w:eastAsia="zh-CN"/>
        </w:rPr>
      </w:pPr>
    </w:p>
    <w:p w14:paraId="335A0E24">
      <w:pPr>
        <w:pStyle w:val="2"/>
        <w:spacing w:line="360" w:lineRule="auto"/>
        <w:rPr>
          <w:rFonts w:hint="eastAsia"/>
          <w:b/>
          <w:sz w:val="20"/>
          <w:lang w:eastAsia="zh-CN"/>
        </w:rPr>
      </w:pPr>
    </w:p>
    <w:p w14:paraId="276AFDDF">
      <w:pPr>
        <w:pStyle w:val="2"/>
        <w:spacing w:line="360" w:lineRule="auto"/>
        <w:rPr>
          <w:rFonts w:hint="eastAsia"/>
          <w:b/>
          <w:sz w:val="20"/>
          <w:lang w:eastAsia="zh-CN"/>
        </w:rPr>
      </w:pPr>
    </w:p>
    <w:p w14:paraId="1ED29F29">
      <w:pPr>
        <w:pStyle w:val="2"/>
        <w:spacing w:line="360" w:lineRule="auto"/>
        <w:rPr>
          <w:rFonts w:hint="eastAsia"/>
          <w:b/>
          <w:sz w:val="20"/>
          <w:lang w:eastAsia="zh-CN"/>
        </w:rPr>
      </w:pPr>
    </w:p>
    <w:p w14:paraId="2B064B5F">
      <w:pPr>
        <w:pStyle w:val="2"/>
        <w:spacing w:line="360" w:lineRule="auto"/>
        <w:rPr>
          <w:rFonts w:hint="eastAsia"/>
          <w:b/>
          <w:sz w:val="20"/>
          <w:lang w:eastAsia="zh-CN"/>
        </w:rPr>
      </w:pPr>
    </w:p>
    <w:p w14:paraId="425C526F">
      <w:pPr>
        <w:pStyle w:val="2"/>
        <w:spacing w:line="360" w:lineRule="auto"/>
        <w:rPr>
          <w:rFonts w:hint="eastAsia"/>
          <w:b/>
          <w:sz w:val="20"/>
          <w:lang w:eastAsia="zh-CN"/>
        </w:rPr>
      </w:pPr>
    </w:p>
    <w:p w14:paraId="3D591779">
      <w:pPr>
        <w:pStyle w:val="2"/>
        <w:spacing w:line="360" w:lineRule="auto"/>
        <w:rPr>
          <w:rFonts w:hint="eastAsia"/>
          <w:b/>
          <w:sz w:val="20"/>
          <w:lang w:eastAsia="zh-CN"/>
        </w:rPr>
      </w:pPr>
    </w:p>
    <w:p w14:paraId="2F855B0F">
      <w:pPr>
        <w:pStyle w:val="2"/>
        <w:spacing w:line="360" w:lineRule="auto"/>
        <w:rPr>
          <w:rFonts w:hint="eastAsia"/>
          <w:b/>
          <w:sz w:val="20"/>
          <w:lang w:eastAsia="zh-CN"/>
        </w:rPr>
      </w:pPr>
    </w:p>
    <w:p w14:paraId="11D1B1C0">
      <w:pPr>
        <w:pStyle w:val="2"/>
        <w:spacing w:line="360" w:lineRule="auto"/>
        <w:rPr>
          <w:rFonts w:hint="eastAsia"/>
          <w:b/>
          <w:sz w:val="20"/>
          <w:lang w:eastAsia="zh-CN"/>
        </w:rPr>
      </w:pPr>
    </w:p>
    <w:p w14:paraId="22FFB16D">
      <w:pPr>
        <w:pStyle w:val="2"/>
        <w:spacing w:line="360" w:lineRule="auto"/>
        <w:rPr>
          <w:rFonts w:hint="eastAsia"/>
          <w:b/>
          <w:sz w:val="20"/>
          <w:lang w:eastAsia="zh-CN"/>
        </w:rPr>
      </w:pPr>
    </w:p>
    <w:p w14:paraId="04707D05">
      <w:pPr>
        <w:pStyle w:val="2"/>
        <w:spacing w:line="360" w:lineRule="auto"/>
        <w:rPr>
          <w:rFonts w:hint="eastAsia"/>
          <w:b/>
          <w:sz w:val="20"/>
          <w:lang w:eastAsia="zh-CN"/>
        </w:rPr>
      </w:pPr>
    </w:p>
    <w:p w14:paraId="2EF09D3F">
      <w:pPr>
        <w:pStyle w:val="2"/>
        <w:spacing w:line="360" w:lineRule="auto"/>
        <w:rPr>
          <w:rFonts w:hint="eastAsia"/>
          <w:b/>
          <w:sz w:val="20"/>
          <w:lang w:eastAsia="zh-CN"/>
        </w:rPr>
      </w:pPr>
    </w:p>
    <w:p w14:paraId="21E64D21">
      <w:pPr>
        <w:pStyle w:val="2"/>
        <w:spacing w:line="360" w:lineRule="auto"/>
        <w:rPr>
          <w:rFonts w:hint="eastAsia"/>
          <w:b/>
          <w:sz w:val="20"/>
          <w:lang w:eastAsia="zh-CN"/>
        </w:rPr>
      </w:pPr>
    </w:p>
    <w:p w14:paraId="2CEFDABB">
      <w:pPr>
        <w:pStyle w:val="2"/>
        <w:spacing w:line="360" w:lineRule="auto"/>
        <w:rPr>
          <w:rFonts w:hint="eastAsia"/>
          <w:b/>
          <w:sz w:val="15"/>
          <w:lang w:eastAsia="zh-CN"/>
        </w:rPr>
      </w:pPr>
    </w:p>
    <w:p w14:paraId="1AC3EFB1">
      <w:pPr>
        <w:rPr>
          <w:lang w:eastAsia="zh-CN"/>
        </w:rPr>
      </w:pPr>
      <w:bookmarkStart w:id="994" w:name="_Toc8971"/>
      <w:bookmarkStart w:id="995" w:name="_Toc5131"/>
      <w:bookmarkStart w:id="996" w:name="_Toc3974"/>
      <w:bookmarkStart w:id="997" w:name="_Toc13554"/>
      <w:r>
        <w:rPr>
          <w:lang w:eastAsia="zh-CN"/>
        </w:rPr>
        <w:br w:type="page"/>
      </w:r>
    </w:p>
    <w:p w14:paraId="0E2A74FD">
      <w:pPr>
        <w:bidi w:val="0"/>
        <w:rPr>
          <w:lang w:eastAsia="zh-CN"/>
        </w:rPr>
      </w:pPr>
      <w:bookmarkStart w:id="998" w:name="_Toc9318"/>
      <w:bookmarkStart w:id="999" w:name="_Toc6597"/>
    </w:p>
    <w:p w14:paraId="3DE03EDF">
      <w:pPr>
        <w:bidi w:val="0"/>
        <w:rPr>
          <w:lang w:eastAsia="zh-CN"/>
        </w:rPr>
      </w:pPr>
    </w:p>
    <w:p w14:paraId="5F7CE6F0">
      <w:pPr>
        <w:bidi w:val="0"/>
        <w:rPr>
          <w:lang w:eastAsia="zh-CN"/>
        </w:rPr>
      </w:pPr>
    </w:p>
    <w:p w14:paraId="19854BA5">
      <w:pPr>
        <w:bidi w:val="0"/>
        <w:rPr>
          <w:lang w:eastAsia="zh-CN"/>
        </w:rPr>
      </w:pPr>
    </w:p>
    <w:p w14:paraId="762B0630">
      <w:pPr>
        <w:bidi w:val="0"/>
        <w:rPr>
          <w:lang w:eastAsia="zh-CN"/>
        </w:rPr>
      </w:pPr>
    </w:p>
    <w:p w14:paraId="3C41BE44">
      <w:pPr>
        <w:bidi w:val="0"/>
        <w:rPr>
          <w:lang w:eastAsia="zh-CN"/>
        </w:rPr>
      </w:pPr>
    </w:p>
    <w:p w14:paraId="077774B8">
      <w:pPr>
        <w:bidi w:val="0"/>
        <w:rPr>
          <w:lang w:eastAsia="zh-CN"/>
        </w:rPr>
      </w:pPr>
    </w:p>
    <w:p w14:paraId="7732EA25">
      <w:pPr>
        <w:bidi w:val="0"/>
        <w:rPr>
          <w:lang w:eastAsia="zh-CN"/>
        </w:rPr>
      </w:pPr>
    </w:p>
    <w:p w14:paraId="79495E47">
      <w:pPr>
        <w:pStyle w:val="4"/>
        <w:rPr>
          <w:rFonts w:hint="eastAsia"/>
          <w:lang w:eastAsia="zh-CN"/>
        </w:rPr>
      </w:pPr>
      <w:r>
        <w:rPr>
          <w:lang w:eastAsia="zh-CN"/>
        </w:rPr>
        <w:t>第 四 卷</w:t>
      </w:r>
      <w:bookmarkEnd w:id="994"/>
      <w:bookmarkEnd w:id="995"/>
      <w:bookmarkEnd w:id="996"/>
      <w:bookmarkEnd w:id="997"/>
      <w:bookmarkEnd w:id="998"/>
      <w:bookmarkEnd w:id="999"/>
    </w:p>
    <w:p w14:paraId="31D527C0">
      <w:pPr>
        <w:pStyle w:val="4"/>
        <w:outlineLvl w:val="9"/>
        <w:rPr>
          <w:rFonts w:hint="eastAsia"/>
          <w:lang w:eastAsia="zh-CN"/>
        </w:rPr>
        <w:sectPr>
          <w:footerReference r:id="rId7" w:type="default"/>
          <w:pgSz w:w="11900" w:h="16840"/>
          <w:pgMar w:top="1418" w:right="1361" w:bottom="1134" w:left="1361" w:header="708" w:footer="921" w:gutter="0"/>
          <w:cols w:space="720" w:num="1"/>
        </w:sectPr>
      </w:pPr>
    </w:p>
    <w:p w14:paraId="460497ED">
      <w:pPr>
        <w:pStyle w:val="2"/>
        <w:spacing w:line="360" w:lineRule="auto"/>
        <w:rPr>
          <w:rFonts w:hint="eastAsia"/>
          <w:sz w:val="20"/>
          <w:lang w:eastAsia="zh-CN"/>
        </w:rPr>
      </w:pPr>
    </w:p>
    <w:p w14:paraId="6A86F407">
      <w:pPr>
        <w:pStyle w:val="2"/>
        <w:spacing w:line="360" w:lineRule="auto"/>
        <w:rPr>
          <w:rFonts w:hint="eastAsia"/>
          <w:sz w:val="20"/>
          <w:lang w:eastAsia="zh-CN"/>
        </w:rPr>
      </w:pPr>
    </w:p>
    <w:p w14:paraId="6B62166E">
      <w:pPr>
        <w:pStyle w:val="2"/>
        <w:spacing w:line="360" w:lineRule="auto"/>
        <w:rPr>
          <w:rFonts w:hint="eastAsia"/>
          <w:sz w:val="20"/>
          <w:lang w:eastAsia="zh-CN"/>
        </w:rPr>
      </w:pPr>
    </w:p>
    <w:p w14:paraId="34F33D25">
      <w:pPr>
        <w:pStyle w:val="2"/>
        <w:spacing w:line="360" w:lineRule="auto"/>
        <w:rPr>
          <w:rFonts w:hint="eastAsia"/>
          <w:sz w:val="20"/>
          <w:lang w:eastAsia="zh-CN"/>
        </w:rPr>
      </w:pPr>
    </w:p>
    <w:p w14:paraId="289246BE">
      <w:pPr>
        <w:pStyle w:val="2"/>
        <w:spacing w:line="360" w:lineRule="auto"/>
        <w:rPr>
          <w:rFonts w:hint="eastAsia"/>
          <w:sz w:val="20"/>
          <w:lang w:eastAsia="zh-CN"/>
        </w:rPr>
      </w:pPr>
    </w:p>
    <w:p w14:paraId="31715475">
      <w:pPr>
        <w:pStyle w:val="2"/>
        <w:spacing w:line="360" w:lineRule="auto"/>
        <w:rPr>
          <w:rFonts w:hint="eastAsia"/>
          <w:sz w:val="20"/>
          <w:lang w:eastAsia="zh-CN"/>
        </w:rPr>
      </w:pPr>
    </w:p>
    <w:p w14:paraId="2A032FF6">
      <w:pPr>
        <w:pStyle w:val="2"/>
        <w:spacing w:line="360" w:lineRule="auto"/>
        <w:rPr>
          <w:rFonts w:hint="eastAsia"/>
          <w:sz w:val="20"/>
          <w:lang w:eastAsia="zh-CN"/>
        </w:rPr>
      </w:pPr>
    </w:p>
    <w:p w14:paraId="5CCD2A85">
      <w:pPr>
        <w:pStyle w:val="2"/>
        <w:spacing w:line="360" w:lineRule="auto"/>
        <w:rPr>
          <w:rFonts w:hint="eastAsia"/>
          <w:sz w:val="20"/>
          <w:lang w:eastAsia="zh-CN"/>
        </w:rPr>
      </w:pPr>
    </w:p>
    <w:p w14:paraId="50603453">
      <w:pPr>
        <w:pStyle w:val="2"/>
        <w:spacing w:line="360" w:lineRule="auto"/>
        <w:rPr>
          <w:rFonts w:hint="eastAsia"/>
          <w:sz w:val="20"/>
          <w:lang w:eastAsia="zh-CN"/>
        </w:rPr>
      </w:pPr>
    </w:p>
    <w:p w14:paraId="03C1BE8C">
      <w:pPr>
        <w:pStyle w:val="2"/>
        <w:spacing w:line="360" w:lineRule="auto"/>
        <w:rPr>
          <w:rFonts w:hint="eastAsia"/>
          <w:sz w:val="20"/>
          <w:lang w:eastAsia="zh-CN"/>
        </w:rPr>
      </w:pPr>
    </w:p>
    <w:p w14:paraId="721E136B">
      <w:pPr>
        <w:pStyle w:val="2"/>
        <w:spacing w:line="360" w:lineRule="auto"/>
        <w:rPr>
          <w:rFonts w:hint="eastAsia"/>
          <w:sz w:val="20"/>
          <w:lang w:eastAsia="zh-CN"/>
        </w:rPr>
      </w:pPr>
    </w:p>
    <w:p w14:paraId="0F06D7CD">
      <w:pPr>
        <w:pStyle w:val="2"/>
        <w:spacing w:line="360" w:lineRule="auto"/>
        <w:rPr>
          <w:rFonts w:hint="eastAsia"/>
          <w:sz w:val="20"/>
          <w:lang w:eastAsia="zh-CN"/>
        </w:rPr>
      </w:pPr>
    </w:p>
    <w:p w14:paraId="30977AF5">
      <w:pPr>
        <w:pStyle w:val="2"/>
        <w:spacing w:line="360" w:lineRule="auto"/>
        <w:rPr>
          <w:rFonts w:hint="eastAsia"/>
          <w:sz w:val="20"/>
          <w:lang w:eastAsia="zh-CN"/>
        </w:rPr>
      </w:pPr>
    </w:p>
    <w:p w14:paraId="15EB73A8">
      <w:pPr>
        <w:pStyle w:val="2"/>
        <w:spacing w:line="360" w:lineRule="auto"/>
        <w:rPr>
          <w:rFonts w:hint="eastAsia"/>
          <w:sz w:val="20"/>
          <w:lang w:eastAsia="zh-CN"/>
        </w:rPr>
      </w:pPr>
    </w:p>
    <w:p w14:paraId="152A1D0F">
      <w:pPr>
        <w:pStyle w:val="2"/>
        <w:spacing w:line="360" w:lineRule="auto"/>
        <w:rPr>
          <w:rFonts w:hint="eastAsia"/>
          <w:sz w:val="20"/>
          <w:lang w:eastAsia="zh-CN"/>
        </w:rPr>
      </w:pPr>
    </w:p>
    <w:p w14:paraId="04CD689C">
      <w:pPr>
        <w:pStyle w:val="2"/>
        <w:spacing w:line="360" w:lineRule="auto"/>
        <w:rPr>
          <w:rFonts w:hint="eastAsia"/>
          <w:sz w:val="20"/>
          <w:lang w:eastAsia="zh-CN"/>
        </w:rPr>
      </w:pPr>
    </w:p>
    <w:p w14:paraId="3E25D4AA">
      <w:pPr>
        <w:pStyle w:val="2"/>
        <w:spacing w:line="360" w:lineRule="auto"/>
        <w:rPr>
          <w:rFonts w:hint="eastAsia"/>
          <w:sz w:val="16"/>
          <w:lang w:eastAsia="zh-CN"/>
        </w:rPr>
      </w:pPr>
    </w:p>
    <w:p w14:paraId="001DD865">
      <w:pPr>
        <w:pStyle w:val="5"/>
        <w:rPr>
          <w:rFonts w:hint="eastAsia"/>
          <w:sz w:val="26"/>
          <w:lang w:eastAsia="zh-CN"/>
        </w:rPr>
      </w:pPr>
      <w:bookmarkStart w:id="1000" w:name="第八章投标文件格式_"/>
      <w:bookmarkEnd w:id="1000"/>
      <w:bookmarkStart w:id="1001" w:name="_Toc21023"/>
      <w:bookmarkStart w:id="1002" w:name="_Toc11198"/>
      <w:bookmarkStart w:id="1003" w:name="_Toc18493"/>
      <w:bookmarkStart w:id="1004" w:name="_Toc8102"/>
      <w:bookmarkStart w:id="1005" w:name="_Toc11469"/>
      <w:bookmarkStart w:id="1006" w:name="_Toc7927"/>
      <w:r>
        <w:rPr>
          <w:sz w:val="52"/>
          <w:lang w:eastAsia="zh-CN"/>
        </w:rPr>
        <w:t>第</w:t>
      </w:r>
      <w:r>
        <w:rPr>
          <w:spacing w:val="-3"/>
          <w:sz w:val="52"/>
          <w:lang w:eastAsia="zh-CN"/>
        </w:rPr>
        <w:t>八</w:t>
      </w:r>
      <w:r>
        <w:rPr>
          <w:sz w:val="52"/>
          <w:lang w:eastAsia="zh-CN"/>
        </w:rPr>
        <w:t>章</w:t>
      </w:r>
      <w:r>
        <w:rPr>
          <w:sz w:val="52"/>
          <w:lang w:eastAsia="zh-CN"/>
        </w:rPr>
        <w:tab/>
      </w:r>
      <w:r>
        <w:rPr>
          <w:spacing w:val="-1"/>
          <w:sz w:val="52"/>
          <w:lang w:eastAsia="zh-CN"/>
        </w:rPr>
        <w:t>投</w:t>
      </w:r>
      <w:r>
        <w:rPr>
          <w:spacing w:val="-3"/>
          <w:sz w:val="52"/>
          <w:lang w:eastAsia="zh-CN"/>
        </w:rPr>
        <w:t>标</w:t>
      </w:r>
      <w:r>
        <w:rPr>
          <w:spacing w:val="-1"/>
          <w:sz w:val="52"/>
          <w:lang w:eastAsia="zh-CN"/>
        </w:rPr>
        <w:t>文件</w:t>
      </w:r>
      <w:r>
        <w:rPr>
          <w:spacing w:val="-3"/>
          <w:sz w:val="52"/>
          <w:lang w:eastAsia="zh-CN"/>
        </w:rPr>
        <w:t>格</w:t>
      </w:r>
      <w:r>
        <w:rPr>
          <w:spacing w:val="-1"/>
          <w:sz w:val="52"/>
          <w:lang w:eastAsia="zh-CN"/>
        </w:rPr>
        <w:t>式</w:t>
      </w:r>
      <w:bookmarkEnd w:id="1001"/>
      <w:bookmarkEnd w:id="1002"/>
      <w:bookmarkEnd w:id="1003"/>
      <w:bookmarkEnd w:id="1004"/>
      <w:bookmarkEnd w:id="1005"/>
      <w:bookmarkEnd w:id="1006"/>
    </w:p>
    <w:p w14:paraId="5F3072A6">
      <w:pPr>
        <w:pStyle w:val="2"/>
        <w:spacing w:line="360" w:lineRule="auto"/>
        <w:rPr>
          <w:rFonts w:hint="eastAsia"/>
          <w:sz w:val="20"/>
          <w:lang w:eastAsia="zh-CN"/>
        </w:rPr>
      </w:pPr>
    </w:p>
    <w:p w14:paraId="13BBA2FD">
      <w:pPr>
        <w:pStyle w:val="2"/>
        <w:spacing w:line="360" w:lineRule="auto"/>
        <w:rPr>
          <w:rFonts w:hint="eastAsia"/>
          <w:sz w:val="20"/>
          <w:lang w:eastAsia="zh-CN"/>
        </w:rPr>
      </w:pPr>
    </w:p>
    <w:p w14:paraId="640FBE77">
      <w:pPr>
        <w:pStyle w:val="2"/>
        <w:spacing w:line="360" w:lineRule="auto"/>
        <w:rPr>
          <w:rFonts w:hint="eastAsia"/>
          <w:sz w:val="20"/>
          <w:lang w:eastAsia="zh-CN"/>
        </w:rPr>
      </w:pPr>
    </w:p>
    <w:p w14:paraId="1E3F01BE">
      <w:pPr>
        <w:pStyle w:val="2"/>
        <w:spacing w:line="360" w:lineRule="auto"/>
        <w:rPr>
          <w:rFonts w:hint="eastAsia"/>
          <w:sz w:val="20"/>
          <w:lang w:eastAsia="zh-CN"/>
        </w:rPr>
      </w:pPr>
    </w:p>
    <w:p w14:paraId="6308B855">
      <w:pPr>
        <w:pStyle w:val="2"/>
        <w:spacing w:line="360" w:lineRule="auto"/>
        <w:rPr>
          <w:rFonts w:hint="eastAsia"/>
          <w:sz w:val="20"/>
          <w:lang w:eastAsia="zh-CN"/>
        </w:rPr>
      </w:pPr>
    </w:p>
    <w:p w14:paraId="5C055F49">
      <w:pPr>
        <w:pStyle w:val="2"/>
        <w:spacing w:line="360" w:lineRule="auto"/>
        <w:rPr>
          <w:rFonts w:hint="eastAsia"/>
          <w:sz w:val="20"/>
          <w:lang w:eastAsia="zh-CN"/>
        </w:rPr>
      </w:pPr>
    </w:p>
    <w:p w14:paraId="2C21C71B">
      <w:pPr>
        <w:pStyle w:val="2"/>
        <w:spacing w:line="360" w:lineRule="auto"/>
        <w:rPr>
          <w:rFonts w:hint="eastAsia"/>
          <w:sz w:val="20"/>
          <w:lang w:eastAsia="zh-CN"/>
        </w:rPr>
      </w:pPr>
    </w:p>
    <w:p w14:paraId="67091047">
      <w:pPr>
        <w:pStyle w:val="2"/>
        <w:spacing w:line="360" w:lineRule="auto"/>
        <w:rPr>
          <w:rFonts w:hint="eastAsia"/>
          <w:sz w:val="20"/>
          <w:lang w:eastAsia="zh-CN"/>
        </w:rPr>
      </w:pPr>
    </w:p>
    <w:p w14:paraId="615B6FFD">
      <w:pPr>
        <w:pStyle w:val="2"/>
        <w:spacing w:line="360" w:lineRule="auto"/>
        <w:rPr>
          <w:rFonts w:hint="eastAsia"/>
          <w:sz w:val="20"/>
          <w:lang w:eastAsia="zh-CN"/>
        </w:rPr>
      </w:pPr>
    </w:p>
    <w:p w14:paraId="34252380">
      <w:pPr>
        <w:pStyle w:val="2"/>
        <w:spacing w:line="360" w:lineRule="auto"/>
        <w:rPr>
          <w:rFonts w:hint="eastAsia"/>
          <w:sz w:val="20"/>
          <w:lang w:eastAsia="zh-CN"/>
        </w:rPr>
      </w:pPr>
    </w:p>
    <w:p w14:paraId="4965B754">
      <w:pPr>
        <w:pStyle w:val="2"/>
        <w:spacing w:line="360" w:lineRule="auto"/>
        <w:rPr>
          <w:rFonts w:hint="eastAsia"/>
          <w:sz w:val="20"/>
          <w:lang w:eastAsia="zh-CN"/>
        </w:rPr>
      </w:pPr>
    </w:p>
    <w:p w14:paraId="5B85A25C">
      <w:pPr>
        <w:pStyle w:val="2"/>
        <w:spacing w:line="360" w:lineRule="auto"/>
        <w:rPr>
          <w:rFonts w:hint="eastAsia"/>
          <w:sz w:val="20"/>
          <w:lang w:eastAsia="zh-CN"/>
        </w:rPr>
      </w:pPr>
    </w:p>
    <w:p w14:paraId="228908F7">
      <w:pPr>
        <w:pStyle w:val="2"/>
        <w:spacing w:line="360" w:lineRule="auto"/>
        <w:rPr>
          <w:rFonts w:hint="eastAsia"/>
          <w:sz w:val="20"/>
          <w:lang w:eastAsia="zh-CN"/>
        </w:rPr>
      </w:pPr>
    </w:p>
    <w:p w14:paraId="1B44BD70">
      <w:pPr>
        <w:pStyle w:val="2"/>
        <w:spacing w:line="360" w:lineRule="auto"/>
        <w:rPr>
          <w:rFonts w:hint="eastAsia"/>
          <w:sz w:val="20"/>
          <w:lang w:eastAsia="zh-CN"/>
        </w:rPr>
      </w:pPr>
    </w:p>
    <w:p w14:paraId="66E9E98B">
      <w:pPr>
        <w:pStyle w:val="2"/>
        <w:spacing w:line="360" w:lineRule="auto"/>
        <w:rPr>
          <w:rFonts w:hint="eastAsia"/>
          <w:sz w:val="20"/>
          <w:lang w:eastAsia="zh-CN"/>
        </w:rPr>
      </w:pPr>
    </w:p>
    <w:p w14:paraId="1BCA07D7">
      <w:pPr>
        <w:pStyle w:val="2"/>
        <w:spacing w:line="360" w:lineRule="auto"/>
        <w:rPr>
          <w:rFonts w:hint="eastAsia"/>
          <w:sz w:val="20"/>
          <w:lang w:eastAsia="zh-CN"/>
        </w:rPr>
      </w:pPr>
    </w:p>
    <w:p w14:paraId="1F3F4878">
      <w:pPr>
        <w:pStyle w:val="2"/>
        <w:spacing w:line="360" w:lineRule="auto"/>
        <w:rPr>
          <w:rFonts w:hint="eastAsia"/>
          <w:sz w:val="20"/>
          <w:lang w:eastAsia="zh-CN"/>
        </w:rPr>
      </w:pPr>
    </w:p>
    <w:p w14:paraId="3482D3B6">
      <w:pPr>
        <w:rPr>
          <w:rFonts w:hint="eastAsia"/>
          <w:sz w:val="20"/>
          <w:szCs w:val="24"/>
          <w:lang w:eastAsia="zh-CN"/>
        </w:rPr>
      </w:pPr>
    </w:p>
    <w:p w14:paraId="009DF3B3">
      <w:pPr>
        <w:rPr>
          <w:rFonts w:hint="eastAsia"/>
          <w:sz w:val="20"/>
          <w:szCs w:val="24"/>
          <w:lang w:eastAsia="zh-CN"/>
        </w:rPr>
      </w:pPr>
    </w:p>
    <w:p w14:paraId="2D2366FB">
      <w:pPr>
        <w:topLinePunct/>
        <w:spacing w:line="360" w:lineRule="auto"/>
        <w:jc w:val="center"/>
        <w:rPr>
          <w:rFonts w:hint="eastAsia"/>
          <w:sz w:val="36"/>
          <w:szCs w:val="36"/>
          <w:lang w:eastAsia="zh-CN"/>
        </w:rPr>
      </w:pPr>
    </w:p>
    <w:p w14:paraId="595D4F5F">
      <w:pPr>
        <w:spacing w:line="360" w:lineRule="auto"/>
        <w:jc w:val="center"/>
        <w:outlineLvl w:val="0"/>
        <w:rPr>
          <w:rFonts w:hint="eastAsia" w:cs="Times New Roman"/>
          <w:bCs/>
          <w:kern w:val="2"/>
          <w:sz w:val="20"/>
          <w:szCs w:val="20"/>
          <w:lang w:eastAsia="zh-CN"/>
        </w:rPr>
      </w:pPr>
      <w:r>
        <w:rPr>
          <w:rFonts w:hint="eastAsia"/>
          <w:sz w:val="44"/>
          <w:szCs w:val="44"/>
          <w:lang w:eastAsia="zh-CN"/>
        </w:rPr>
        <w:t>揭阳港惠来沿海港区前詹作业区13号泊位散货码头工程EPC总承包</w:t>
      </w:r>
    </w:p>
    <w:p w14:paraId="0343FCF9">
      <w:pPr>
        <w:spacing w:line="360" w:lineRule="auto"/>
        <w:jc w:val="both"/>
        <w:rPr>
          <w:rFonts w:hint="eastAsia" w:cs="Times New Roman"/>
          <w:bCs/>
          <w:kern w:val="2"/>
          <w:sz w:val="40"/>
          <w:szCs w:val="40"/>
          <w:lang w:eastAsia="zh-CN"/>
        </w:rPr>
      </w:pPr>
    </w:p>
    <w:p w14:paraId="75B0E31D">
      <w:pPr>
        <w:spacing w:line="360" w:lineRule="auto"/>
        <w:jc w:val="center"/>
        <w:rPr>
          <w:rFonts w:hint="eastAsia" w:cs="Times New Roman"/>
          <w:bCs/>
          <w:kern w:val="2"/>
          <w:sz w:val="40"/>
          <w:szCs w:val="40"/>
          <w:lang w:eastAsia="zh-CN"/>
        </w:rPr>
      </w:pPr>
    </w:p>
    <w:p w14:paraId="7373576D">
      <w:pPr>
        <w:spacing w:line="360" w:lineRule="auto"/>
        <w:jc w:val="center"/>
        <w:rPr>
          <w:rFonts w:hint="eastAsia" w:cs="Times New Roman"/>
          <w:bCs/>
          <w:kern w:val="2"/>
          <w:sz w:val="40"/>
          <w:szCs w:val="40"/>
          <w:lang w:eastAsia="zh-CN"/>
        </w:rPr>
      </w:pPr>
    </w:p>
    <w:p w14:paraId="434B33B6">
      <w:pPr>
        <w:spacing w:line="360" w:lineRule="auto"/>
        <w:jc w:val="center"/>
        <w:rPr>
          <w:rFonts w:hint="eastAsia" w:cs="Times New Roman"/>
          <w:bCs/>
          <w:kern w:val="2"/>
          <w:sz w:val="40"/>
          <w:szCs w:val="40"/>
          <w:lang w:eastAsia="zh-CN"/>
        </w:rPr>
      </w:pPr>
    </w:p>
    <w:p w14:paraId="0D5E3A43">
      <w:pPr>
        <w:spacing w:line="360" w:lineRule="auto"/>
        <w:jc w:val="center"/>
        <w:outlineLvl w:val="1"/>
        <w:rPr>
          <w:rFonts w:hint="eastAsia" w:cs="Times New Roman"/>
          <w:bCs/>
          <w:kern w:val="2"/>
          <w:sz w:val="50"/>
          <w:szCs w:val="50"/>
          <w:lang w:eastAsia="zh-CN"/>
        </w:rPr>
      </w:pPr>
      <w:r>
        <w:rPr>
          <w:rFonts w:hint="eastAsia"/>
          <w:bCs/>
          <w:kern w:val="2"/>
          <w:sz w:val="50"/>
          <w:szCs w:val="50"/>
          <w:lang w:eastAsia="zh-CN"/>
        </w:rPr>
        <w:t>投</w:t>
      </w:r>
      <w:r>
        <w:rPr>
          <w:bCs/>
          <w:kern w:val="2"/>
          <w:sz w:val="50"/>
          <w:szCs w:val="50"/>
          <w:lang w:eastAsia="zh-CN"/>
        </w:rPr>
        <w:t xml:space="preserve">  </w:t>
      </w:r>
      <w:r>
        <w:rPr>
          <w:rFonts w:hint="eastAsia"/>
          <w:bCs/>
          <w:kern w:val="2"/>
          <w:sz w:val="50"/>
          <w:szCs w:val="50"/>
          <w:lang w:eastAsia="zh-CN"/>
        </w:rPr>
        <w:t>标</w:t>
      </w:r>
      <w:r>
        <w:rPr>
          <w:bCs/>
          <w:kern w:val="2"/>
          <w:sz w:val="50"/>
          <w:szCs w:val="50"/>
          <w:lang w:eastAsia="zh-CN"/>
        </w:rPr>
        <w:t xml:space="preserve">  </w:t>
      </w:r>
      <w:r>
        <w:rPr>
          <w:rFonts w:hint="eastAsia"/>
          <w:bCs/>
          <w:kern w:val="2"/>
          <w:sz w:val="50"/>
          <w:szCs w:val="50"/>
          <w:lang w:eastAsia="zh-CN"/>
        </w:rPr>
        <w:t>文</w:t>
      </w:r>
      <w:r>
        <w:rPr>
          <w:bCs/>
          <w:kern w:val="2"/>
          <w:sz w:val="50"/>
          <w:szCs w:val="50"/>
          <w:lang w:eastAsia="zh-CN"/>
        </w:rPr>
        <w:t xml:space="preserve">  </w:t>
      </w:r>
      <w:r>
        <w:rPr>
          <w:rFonts w:hint="eastAsia"/>
          <w:bCs/>
          <w:kern w:val="2"/>
          <w:sz w:val="50"/>
          <w:szCs w:val="50"/>
          <w:lang w:eastAsia="zh-CN"/>
        </w:rPr>
        <w:t>件</w:t>
      </w:r>
    </w:p>
    <w:p w14:paraId="7A0551A4">
      <w:pPr>
        <w:spacing w:line="360" w:lineRule="auto"/>
        <w:jc w:val="center"/>
        <w:outlineLvl w:val="2"/>
        <w:rPr>
          <w:rFonts w:hint="eastAsia" w:cs="Times New Roman"/>
          <w:bCs/>
          <w:sz w:val="32"/>
          <w:szCs w:val="32"/>
          <w:lang w:eastAsia="zh-CN"/>
        </w:rPr>
      </w:pPr>
      <w:r>
        <w:rPr>
          <w:rFonts w:hint="eastAsia"/>
          <w:bCs/>
          <w:kern w:val="2"/>
          <w:sz w:val="40"/>
          <w:szCs w:val="40"/>
          <w:lang w:eastAsia="zh-CN"/>
        </w:rPr>
        <w:t>（第一个信封：商务及技术文件）</w:t>
      </w:r>
    </w:p>
    <w:p w14:paraId="188F9175">
      <w:pPr>
        <w:spacing w:line="360" w:lineRule="auto"/>
        <w:rPr>
          <w:rFonts w:hint="eastAsia" w:cs="Times New Roman"/>
          <w:bCs/>
          <w:sz w:val="32"/>
          <w:szCs w:val="32"/>
          <w:lang w:eastAsia="zh-CN"/>
        </w:rPr>
      </w:pPr>
    </w:p>
    <w:p w14:paraId="49C93FC8">
      <w:pPr>
        <w:spacing w:line="360" w:lineRule="auto"/>
        <w:rPr>
          <w:rFonts w:hint="eastAsia" w:cs="Times New Roman"/>
          <w:bCs/>
          <w:sz w:val="32"/>
          <w:szCs w:val="32"/>
          <w:lang w:eastAsia="zh-CN"/>
        </w:rPr>
      </w:pPr>
    </w:p>
    <w:p w14:paraId="28F3E882">
      <w:pPr>
        <w:spacing w:line="360" w:lineRule="auto"/>
        <w:rPr>
          <w:rFonts w:hint="eastAsia" w:cs="Times New Roman"/>
          <w:bCs/>
          <w:sz w:val="32"/>
          <w:szCs w:val="32"/>
          <w:lang w:eastAsia="zh-CN"/>
        </w:rPr>
      </w:pPr>
    </w:p>
    <w:p w14:paraId="2BE94AFE">
      <w:pPr>
        <w:spacing w:line="360" w:lineRule="auto"/>
        <w:rPr>
          <w:rFonts w:hint="eastAsia" w:cs="Times New Roman"/>
          <w:bCs/>
          <w:sz w:val="32"/>
          <w:szCs w:val="32"/>
          <w:lang w:eastAsia="zh-CN"/>
        </w:rPr>
      </w:pPr>
    </w:p>
    <w:p w14:paraId="07351A73">
      <w:pPr>
        <w:spacing w:line="360" w:lineRule="auto"/>
        <w:rPr>
          <w:rFonts w:hint="eastAsia" w:cs="Times New Roman"/>
          <w:bCs/>
          <w:sz w:val="32"/>
          <w:szCs w:val="32"/>
          <w:lang w:eastAsia="zh-CN"/>
        </w:rPr>
      </w:pPr>
    </w:p>
    <w:p w14:paraId="29635FD5">
      <w:pPr>
        <w:spacing w:line="360" w:lineRule="auto"/>
        <w:rPr>
          <w:rFonts w:hint="eastAsia" w:cs="Times New Roman"/>
          <w:bCs/>
          <w:sz w:val="32"/>
          <w:szCs w:val="32"/>
          <w:lang w:eastAsia="zh-CN"/>
        </w:rPr>
      </w:pPr>
    </w:p>
    <w:p w14:paraId="2E3ED30F">
      <w:pPr>
        <w:spacing w:line="360" w:lineRule="auto"/>
        <w:ind w:firstLine="470" w:firstLineChars="147"/>
        <w:rPr>
          <w:rFonts w:hint="eastAsia" w:cs="Times New Roman"/>
          <w:bCs/>
          <w:sz w:val="32"/>
          <w:szCs w:val="32"/>
          <w:lang w:eastAsia="zh-CN"/>
        </w:rPr>
      </w:pPr>
      <w:r>
        <w:rPr>
          <w:rFonts w:hint="eastAsia" w:cs="黑体"/>
          <w:bCs/>
          <w:sz w:val="32"/>
          <w:szCs w:val="32"/>
          <w:lang w:eastAsia="zh-CN"/>
        </w:rPr>
        <w:t>投标人：</w:t>
      </w:r>
      <w:r>
        <w:rPr>
          <w:rFonts w:cs="黑体"/>
          <w:bCs/>
          <w:sz w:val="32"/>
          <w:szCs w:val="32"/>
          <w:u w:val="single"/>
          <w:lang w:eastAsia="zh-CN"/>
        </w:rPr>
        <w:t xml:space="preserve">                     </w:t>
      </w:r>
      <w:r>
        <w:rPr>
          <w:rFonts w:hint="eastAsia" w:cs="黑体"/>
          <w:bCs/>
          <w:sz w:val="32"/>
          <w:szCs w:val="32"/>
          <w:u w:val="single"/>
          <w:lang w:eastAsia="zh-CN"/>
        </w:rPr>
        <w:t xml:space="preserve">  </w:t>
      </w:r>
      <w:r>
        <w:rPr>
          <w:rFonts w:cs="黑体"/>
          <w:bCs/>
          <w:sz w:val="32"/>
          <w:szCs w:val="32"/>
          <w:u w:val="single"/>
          <w:lang w:eastAsia="zh-CN"/>
        </w:rPr>
        <w:t xml:space="preserve">         </w:t>
      </w:r>
      <w:r>
        <w:rPr>
          <w:rFonts w:hint="eastAsia" w:cs="黑体"/>
          <w:bCs/>
          <w:sz w:val="32"/>
          <w:szCs w:val="32"/>
          <w:lang w:eastAsia="zh-CN"/>
        </w:rPr>
        <w:t>（盖单位章）</w:t>
      </w:r>
    </w:p>
    <w:p w14:paraId="515C1D1E">
      <w:pPr>
        <w:spacing w:line="360" w:lineRule="auto"/>
        <w:ind w:firstLine="2691" w:firstLineChars="841"/>
        <w:rPr>
          <w:rFonts w:hint="eastAsia" w:cs="Times New Roman"/>
          <w:bCs/>
          <w:sz w:val="32"/>
          <w:szCs w:val="32"/>
          <w:lang w:eastAsia="zh-CN"/>
        </w:rPr>
      </w:pPr>
      <w:r>
        <w:rPr>
          <w:rFonts w:cs="黑体"/>
          <w:bCs/>
          <w:sz w:val="32"/>
          <w:szCs w:val="32"/>
          <w:u w:val="single"/>
          <w:lang w:eastAsia="zh-CN"/>
        </w:rPr>
        <w:t xml:space="preserve">        </w:t>
      </w:r>
      <w:r>
        <w:rPr>
          <w:rFonts w:hint="eastAsia" w:cs="黑体"/>
          <w:bCs/>
          <w:sz w:val="32"/>
          <w:szCs w:val="32"/>
          <w:lang w:eastAsia="zh-CN"/>
        </w:rPr>
        <w:t>年</w:t>
      </w:r>
      <w:r>
        <w:rPr>
          <w:rFonts w:cs="黑体"/>
          <w:bCs/>
          <w:sz w:val="32"/>
          <w:szCs w:val="32"/>
          <w:u w:val="single"/>
          <w:lang w:eastAsia="zh-CN"/>
        </w:rPr>
        <w:t xml:space="preserve">      </w:t>
      </w:r>
      <w:r>
        <w:rPr>
          <w:rFonts w:hint="eastAsia" w:cs="黑体"/>
          <w:bCs/>
          <w:sz w:val="32"/>
          <w:szCs w:val="32"/>
          <w:lang w:eastAsia="zh-CN"/>
        </w:rPr>
        <w:t>月</w:t>
      </w:r>
      <w:r>
        <w:rPr>
          <w:rFonts w:cs="黑体"/>
          <w:bCs/>
          <w:sz w:val="32"/>
          <w:szCs w:val="32"/>
          <w:u w:val="single"/>
          <w:lang w:eastAsia="zh-CN"/>
        </w:rPr>
        <w:t xml:space="preserve">      </w:t>
      </w:r>
      <w:r>
        <w:rPr>
          <w:rFonts w:hint="eastAsia" w:cs="黑体"/>
          <w:bCs/>
          <w:sz w:val="32"/>
          <w:szCs w:val="32"/>
          <w:lang w:eastAsia="zh-CN"/>
        </w:rPr>
        <w:t>日</w:t>
      </w:r>
    </w:p>
    <w:p w14:paraId="4FA4DE56">
      <w:pPr>
        <w:rPr>
          <w:rFonts w:hint="eastAsia" w:cs="Times New Roman"/>
          <w:lang w:eastAsia="zh-CN"/>
        </w:rPr>
      </w:pPr>
    </w:p>
    <w:p w14:paraId="61F1E48B">
      <w:pPr>
        <w:rPr>
          <w:rStyle w:val="117"/>
          <w:rFonts w:hint="eastAsia"/>
          <w:b/>
          <w:bCs w:val="0"/>
          <w:sz w:val="32"/>
          <w:szCs w:val="32"/>
          <w:lang w:eastAsia="zh-CN"/>
        </w:rPr>
      </w:pPr>
      <w:r>
        <w:rPr>
          <w:rStyle w:val="117"/>
          <w:rFonts w:hint="eastAsia"/>
          <w:sz w:val="32"/>
          <w:szCs w:val="32"/>
          <w:lang w:eastAsia="zh-CN"/>
        </w:rPr>
        <w:br w:type="page"/>
      </w:r>
    </w:p>
    <w:p w14:paraId="7AC67A6D">
      <w:pPr>
        <w:bidi w:val="0"/>
        <w:jc w:val="center"/>
        <w:rPr>
          <w:rStyle w:val="117"/>
          <w:rFonts w:hint="eastAsia"/>
          <w:bCs/>
          <w:i/>
          <w:sz w:val="32"/>
          <w:szCs w:val="32"/>
          <w:lang w:eastAsia="zh-CN"/>
        </w:rPr>
      </w:pPr>
      <w:bookmarkStart w:id="1007" w:name="_Toc19715"/>
      <w:r>
        <w:rPr>
          <w:rStyle w:val="117"/>
          <w:rFonts w:hint="eastAsia"/>
          <w:bCs w:val="0"/>
          <w:sz w:val="32"/>
          <w:szCs w:val="32"/>
          <w:lang w:eastAsia="zh-CN"/>
        </w:rPr>
        <w:t>目</w:t>
      </w:r>
      <w:r>
        <w:rPr>
          <w:rStyle w:val="117"/>
          <w:bCs w:val="0"/>
          <w:sz w:val="32"/>
          <w:szCs w:val="32"/>
          <w:lang w:eastAsia="zh-CN"/>
        </w:rPr>
        <w:tab/>
      </w:r>
      <w:r>
        <w:rPr>
          <w:rStyle w:val="117"/>
          <w:rFonts w:hint="eastAsia"/>
          <w:bCs w:val="0"/>
          <w:sz w:val="32"/>
          <w:szCs w:val="32"/>
          <w:lang w:eastAsia="zh-CN"/>
        </w:rPr>
        <w:t>录</w:t>
      </w:r>
      <w:bookmarkEnd w:id="1007"/>
    </w:p>
    <w:p w14:paraId="0BADE04C">
      <w:pPr>
        <w:rPr>
          <w:rFonts w:hint="eastAsia"/>
          <w:lang w:eastAsia="zh-CN"/>
        </w:rPr>
      </w:pPr>
    </w:p>
    <w:p w14:paraId="2343D8E0">
      <w:pPr>
        <w:spacing w:line="360" w:lineRule="auto"/>
        <w:jc w:val="both"/>
        <w:outlineLvl w:val="1"/>
        <w:rPr>
          <w:rFonts w:hint="eastAsia"/>
          <w:bCs/>
          <w:kern w:val="2"/>
          <w:sz w:val="24"/>
          <w:szCs w:val="24"/>
          <w:lang w:eastAsia="zh-CN"/>
        </w:rPr>
      </w:pPr>
      <w:bookmarkStart w:id="1008" w:name="_Toc8713"/>
      <w:bookmarkStart w:id="1009" w:name="_Toc17339"/>
      <w:bookmarkStart w:id="1010" w:name="_Toc29633"/>
      <w:bookmarkStart w:id="1011" w:name="_Toc9504"/>
      <w:bookmarkStart w:id="1012" w:name="_Toc4307"/>
      <w:bookmarkStart w:id="1013" w:name="_Toc3240"/>
      <w:r>
        <w:rPr>
          <w:rFonts w:hint="eastAsia"/>
          <w:bCs/>
          <w:kern w:val="2"/>
          <w:sz w:val="24"/>
          <w:szCs w:val="24"/>
          <w:lang w:eastAsia="zh-CN"/>
        </w:rPr>
        <w:t>第一个信封</w:t>
      </w:r>
      <w:r>
        <w:rPr>
          <w:bCs/>
          <w:kern w:val="2"/>
          <w:sz w:val="24"/>
          <w:szCs w:val="24"/>
          <w:lang w:eastAsia="zh-CN"/>
        </w:rPr>
        <w:t>(</w:t>
      </w:r>
      <w:r>
        <w:rPr>
          <w:rFonts w:hint="eastAsia"/>
          <w:bCs/>
          <w:kern w:val="2"/>
          <w:sz w:val="24"/>
          <w:szCs w:val="24"/>
          <w:lang w:eastAsia="zh-CN"/>
        </w:rPr>
        <w:t>商务及技术文件</w:t>
      </w:r>
      <w:r>
        <w:rPr>
          <w:bCs/>
          <w:kern w:val="2"/>
          <w:sz w:val="24"/>
          <w:szCs w:val="24"/>
          <w:lang w:eastAsia="zh-CN"/>
        </w:rPr>
        <w:t>)</w:t>
      </w:r>
      <w:bookmarkEnd w:id="1008"/>
      <w:bookmarkEnd w:id="1009"/>
      <w:bookmarkEnd w:id="1010"/>
      <w:bookmarkEnd w:id="1011"/>
      <w:bookmarkEnd w:id="1012"/>
      <w:bookmarkEnd w:id="1013"/>
    </w:p>
    <w:p w14:paraId="3394C04E">
      <w:pPr>
        <w:numPr>
          <w:ilvl w:val="0"/>
          <w:numId w:val="52"/>
        </w:numPr>
        <w:autoSpaceDE/>
        <w:autoSpaceDN/>
        <w:spacing w:line="360" w:lineRule="auto"/>
        <w:jc w:val="both"/>
        <w:outlineLvl w:val="2"/>
        <w:rPr>
          <w:rFonts w:hint="eastAsia"/>
          <w:bCs/>
          <w:kern w:val="2"/>
          <w:sz w:val="24"/>
          <w:szCs w:val="24"/>
        </w:rPr>
      </w:pPr>
      <w:r>
        <w:rPr>
          <w:rFonts w:hint="eastAsia"/>
          <w:bCs/>
          <w:kern w:val="2"/>
          <w:sz w:val="24"/>
          <w:szCs w:val="24"/>
        </w:rPr>
        <w:t>投标函及投标函附录</w:t>
      </w:r>
    </w:p>
    <w:p w14:paraId="74B42DD0">
      <w:pPr>
        <w:numPr>
          <w:ilvl w:val="0"/>
          <w:numId w:val="52"/>
        </w:numPr>
        <w:spacing w:line="360" w:lineRule="auto"/>
        <w:ind w:firstLine="480" w:firstLineChars="200"/>
        <w:outlineLvl w:val="2"/>
        <w:rPr>
          <w:rFonts w:hint="eastAsia" w:ascii="宋体" w:hAnsi="宋体"/>
          <w:bCs/>
          <w:kern w:val="2"/>
          <w:sz w:val="24"/>
          <w:szCs w:val="24"/>
          <w:lang w:eastAsia="zh-CN"/>
        </w:rPr>
      </w:pPr>
      <w:r>
        <w:rPr>
          <w:rFonts w:hint="eastAsia" w:ascii="宋体" w:hAnsi="宋体" w:cs="宋体"/>
          <w:bCs/>
          <w:kern w:val="2"/>
          <w:sz w:val="24"/>
          <w:szCs w:val="24"/>
          <w:lang w:eastAsia="zh-CN"/>
        </w:rPr>
        <w:t>授权委托书或法定代表人身份证明</w:t>
      </w:r>
    </w:p>
    <w:p w14:paraId="1DB087B6">
      <w:pPr>
        <w:spacing w:line="360" w:lineRule="auto"/>
        <w:jc w:val="both"/>
        <w:outlineLvl w:val="2"/>
        <w:rPr>
          <w:rFonts w:hint="eastAsia" w:cs="Times New Roman"/>
          <w:bCs/>
          <w:kern w:val="2"/>
          <w:sz w:val="24"/>
          <w:szCs w:val="24"/>
          <w:lang w:eastAsia="zh-CN"/>
        </w:rPr>
      </w:pPr>
      <w:r>
        <w:rPr>
          <w:rFonts w:hint="eastAsia"/>
          <w:bCs/>
          <w:kern w:val="2"/>
          <w:sz w:val="24"/>
          <w:szCs w:val="24"/>
          <w:lang w:eastAsia="zh-CN"/>
        </w:rPr>
        <w:t>三、联合体协议书（如有）</w:t>
      </w:r>
    </w:p>
    <w:p w14:paraId="3730891F">
      <w:pPr>
        <w:spacing w:line="360" w:lineRule="auto"/>
        <w:jc w:val="both"/>
        <w:outlineLvl w:val="2"/>
        <w:rPr>
          <w:rFonts w:hint="eastAsia" w:cs="Times New Roman"/>
          <w:bCs/>
          <w:kern w:val="2"/>
          <w:sz w:val="24"/>
          <w:szCs w:val="24"/>
          <w:lang w:eastAsia="zh-CN"/>
        </w:rPr>
      </w:pPr>
      <w:r>
        <w:rPr>
          <w:rFonts w:hint="eastAsia"/>
          <w:bCs/>
          <w:kern w:val="2"/>
          <w:sz w:val="24"/>
          <w:szCs w:val="24"/>
          <w:lang w:eastAsia="zh-CN"/>
        </w:rPr>
        <w:t>四、投标保证金</w:t>
      </w:r>
    </w:p>
    <w:p w14:paraId="04119B36">
      <w:pPr>
        <w:spacing w:line="360" w:lineRule="auto"/>
        <w:jc w:val="both"/>
        <w:outlineLvl w:val="2"/>
        <w:rPr>
          <w:rFonts w:hint="eastAsia" w:cs="Times New Roman"/>
          <w:bCs/>
          <w:kern w:val="2"/>
          <w:sz w:val="24"/>
          <w:szCs w:val="24"/>
          <w:lang w:eastAsia="zh-CN"/>
        </w:rPr>
      </w:pPr>
      <w:r>
        <w:rPr>
          <w:rFonts w:hint="eastAsia"/>
          <w:bCs/>
          <w:kern w:val="2"/>
          <w:sz w:val="24"/>
          <w:szCs w:val="24"/>
          <w:lang w:eastAsia="zh-CN"/>
        </w:rPr>
        <w:t>五、施工组织设计</w:t>
      </w:r>
    </w:p>
    <w:p w14:paraId="7447AF73">
      <w:pPr>
        <w:spacing w:line="360" w:lineRule="auto"/>
        <w:jc w:val="both"/>
        <w:outlineLvl w:val="2"/>
        <w:rPr>
          <w:rFonts w:hint="eastAsia" w:cs="Times New Roman"/>
          <w:bCs/>
          <w:kern w:val="2"/>
          <w:sz w:val="24"/>
          <w:szCs w:val="24"/>
          <w:lang w:eastAsia="zh-CN"/>
        </w:rPr>
      </w:pPr>
      <w:r>
        <w:rPr>
          <w:rFonts w:hint="eastAsia"/>
          <w:bCs/>
          <w:kern w:val="2"/>
          <w:sz w:val="24"/>
          <w:szCs w:val="24"/>
          <w:lang w:eastAsia="zh-CN"/>
        </w:rPr>
        <w:t>六、项目管理机构</w:t>
      </w:r>
    </w:p>
    <w:p w14:paraId="5779A0A8">
      <w:pPr>
        <w:spacing w:line="360" w:lineRule="auto"/>
        <w:jc w:val="both"/>
        <w:outlineLvl w:val="2"/>
        <w:rPr>
          <w:rFonts w:hint="eastAsia" w:cs="Times New Roman"/>
          <w:bCs/>
          <w:kern w:val="2"/>
          <w:sz w:val="24"/>
          <w:szCs w:val="24"/>
          <w:lang w:eastAsia="zh-CN"/>
        </w:rPr>
      </w:pPr>
      <w:r>
        <w:rPr>
          <w:rFonts w:hint="eastAsia"/>
          <w:bCs/>
          <w:kern w:val="2"/>
          <w:sz w:val="24"/>
          <w:szCs w:val="24"/>
          <w:lang w:eastAsia="zh-CN"/>
        </w:rPr>
        <w:t>七、拟分包项目情况表</w:t>
      </w:r>
    </w:p>
    <w:p w14:paraId="14744BE5">
      <w:pPr>
        <w:spacing w:line="360" w:lineRule="auto"/>
        <w:jc w:val="both"/>
        <w:outlineLvl w:val="2"/>
        <w:rPr>
          <w:rFonts w:hint="eastAsia" w:cs="Times New Roman"/>
          <w:bCs/>
          <w:kern w:val="2"/>
          <w:sz w:val="24"/>
          <w:szCs w:val="24"/>
          <w:lang w:eastAsia="zh-CN"/>
        </w:rPr>
      </w:pPr>
      <w:r>
        <w:rPr>
          <w:rFonts w:hint="eastAsia"/>
          <w:bCs/>
          <w:kern w:val="2"/>
          <w:sz w:val="24"/>
          <w:szCs w:val="24"/>
          <w:lang w:eastAsia="zh-CN"/>
        </w:rPr>
        <w:t>八、资格审查资料</w:t>
      </w:r>
    </w:p>
    <w:p w14:paraId="06CAF660">
      <w:pPr>
        <w:spacing w:line="360" w:lineRule="auto"/>
        <w:jc w:val="both"/>
        <w:outlineLvl w:val="2"/>
        <w:rPr>
          <w:rFonts w:hint="eastAsia"/>
          <w:bCs/>
          <w:kern w:val="2"/>
          <w:sz w:val="24"/>
          <w:szCs w:val="24"/>
          <w:lang w:eastAsia="zh-CN"/>
        </w:rPr>
      </w:pPr>
      <w:r>
        <w:rPr>
          <w:rFonts w:hint="eastAsia"/>
          <w:bCs/>
          <w:kern w:val="2"/>
          <w:sz w:val="24"/>
          <w:szCs w:val="24"/>
          <w:lang w:eastAsia="zh-CN"/>
        </w:rPr>
        <w:t>九、其他资料</w:t>
      </w:r>
    </w:p>
    <w:p w14:paraId="4E322D73">
      <w:pPr>
        <w:spacing w:line="360" w:lineRule="auto"/>
        <w:jc w:val="both"/>
        <w:outlineLvl w:val="2"/>
        <w:rPr>
          <w:rFonts w:hint="eastAsia"/>
          <w:bCs/>
          <w:kern w:val="2"/>
          <w:sz w:val="24"/>
          <w:szCs w:val="24"/>
          <w:lang w:eastAsia="zh-CN"/>
        </w:rPr>
      </w:pPr>
      <w:r>
        <w:rPr>
          <w:rFonts w:hint="eastAsia"/>
          <w:bCs/>
          <w:kern w:val="2"/>
          <w:sz w:val="24"/>
          <w:szCs w:val="24"/>
          <w:lang w:eastAsia="zh-CN"/>
        </w:rPr>
        <w:t>十、</w:t>
      </w:r>
      <w:r>
        <w:rPr>
          <w:rFonts w:hint="eastAsia"/>
          <w:sz w:val="24"/>
          <w:szCs w:val="24"/>
          <w:lang w:eastAsia="zh-CN"/>
        </w:rPr>
        <w:t>设计方案</w:t>
      </w:r>
    </w:p>
    <w:p w14:paraId="385372DD">
      <w:pPr>
        <w:rPr>
          <w:rFonts w:hint="eastAsia" w:cs="Times New Roman"/>
          <w:lang w:eastAsia="zh-CN"/>
        </w:rPr>
      </w:pPr>
    </w:p>
    <w:p w14:paraId="0725A454">
      <w:pPr>
        <w:pStyle w:val="5"/>
        <w:spacing w:line="360" w:lineRule="auto"/>
        <w:rPr>
          <w:rStyle w:val="117"/>
          <w:rFonts w:hint="eastAsia"/>
          <w:bCs w:val="0"/>
          <w:i/>
          <w:sz w:val="32"/>
          <w:szCs w:val="32"/>
          <w:lang w:eastAsia="zh-CN"/>
        </w:rPr>
      </w:pPr>
      <w:r>
        <w:rPr>
          <w:lang w:eastAsia="zh-CN"/>
        </w:rPr>
        <w:br w:type="page"/>
      </w:r>
      <w:bookmarkStart w:id="1014" w:name="_Toc32582"/>
      <w:bookmarkStart w:id="1015" w:name="_Toc10148"/>
      <w:bookmarkStart w:id="1016" w:name="_Toc234382957"/>
      <w:bookmarkStart w:id="1017" w:name="_Toc21964"/>
      <w:bookmarkStart w:id="1018" w:name="_Toc30628"/>
      <w:bookmarkStart w:id="1019" w:name="_Toc9347"/>
      <w:bookmarkStart w:id="1020" w:name="_Toc21327"/>
      <w:r>
        <w:rPr>
          <w:rStyle w:val="117"/>
          <w:rFonts w:hint="eastAsia"/>
          <w:bCs w:val="0"/>
          <w:sz w:val="32"/>
          <w:szCs w:val="32"/>
          <w:lang w:eastAsia="zh-CN"/>
        </w:rPr>
        <w:t>一、投标函及投标函附录</w:t>
      </w:r>
      <w:bookmarkEnd w:id="1014"/>
      <w:bookmarkEnd w:id="1015"/>
      <w:bookmarkEnd w:id="1016"/>
      <w:bookmarkEnd w:id="1017"/>
      <w:bookmarkEnd w:id="1018"/>
      <w:bookmarkEnd w:id="1019"/>
      <w:bookmarkEnd w:id="1020"/>
    </w:p>
    <w:p w14:paraId="37681AD2">
      <w:pPr>
        <w:spacing w:line="360" w:lineRule="auto"/>
        <w:jc w:val="center"/>
        <w:outlineLvl w:val="2"/>
        <w:rPr>
          <w:rFonts w:hint="eastAsia" w:cs="Times New Roman"/>
          <w:b/>
          <w:sz w:val="28"/>
          <w:szCs w:val="28"/>
          <w:lang w:eastAsia="zh-CN"/>
        </w:rPr>
      </w:pPr>
      <w:bookmarkStart w:id="1021" w:name="_Toc234382958"/>
      <w:r>
        <w:rPr>
          <w:rFonts w:hint="eastAsia" w:cs="黑体"/>
          <w:b/>
          <w:sz w:val="28"/>
          <w:szCs w:val="28"/>
          <w:lang w:eastAsia="zh-CN"/>
        </w:rPr>
        <w:t>（一）</w:t>
      </w:r>
      <w:r>
        <w:rPr>
          <w:rFonts w:cs="黑体"/>
          <w:b/>
          <w:sz w:val="28"/>
          <w:szCs w:val="28"/>
          <w:lang w:eastAsia="zh-CN"/>
        </w:rPr>
        <w:t xml:space="preserve"> </w:t>
      </w:r>
      <w:r>
        <w:rPr>
          <w:rFonts w:hint="eastAsia" w:cs="黑体"/>
          <w:b/>
          <w:sz w:val="28"/>
          <w:szCs w:val="28"/>
          <w:lang w:eastAsia="zh-CN"/>
        </w:rPr>
        <w:t>投</w:t>
      </w:r>
      <w:r>
        <w:rPr>
          <w:rFonts w:cs="黑体"/>
          <w:b/>
          <w:sz w:val="28"/>
          <w:szCs w:val="28"/>
          <w:lang w:eastAsia="zh-CN"/>
        </w:rPr>
        <w:t xml:space="preserve"> </w:t>
      </w:r>
      <w:r>
        <w:rPr>
          <w:rFonts w:hint="eastAsia" w:cs="黑体"/>
          <w:b/>
          <w:sz w:val="28"/>
          <w:szCs w:val="28"/>
          <w:lang w:eastAsia="zh-CN"/>
        </w:rPr>
        <w:t>标</w:t>
      </w:r>
      <w:r>
        <w:rPr>
          <w:rFonts w:cs="黑体"/>
          <w:b/>
          <w:sz w:val="28"/>
          <w:szCs w:val="28"/>
          <w:lang w:eastAsia="zh-CN"/>
        </w:rPr>
        <w:t xml:space="preserve"> </w:t>
      </w:r>
      <w:r>
        <w:rPr>
          <w:rFonts w:hint="eastAsia" w:cs="黑体"/>
          <w:b/>
          <w:sz w:val="28"/>
          <w:szCs w:val="28"/>
          <w:lang w:eastAsia="zh-CN"/>
        </w:rPr>
        <w:t>函</w:t>
      </w:r>
      <w:bookmarkEnd w:id="1021"/>
    </w:p>
    <w:p w14:paraId="7A349116">
      <w:pPr>
        <w:spacing w:line="360" w:lineRule="auto"/>
        <w:ind w:firstLine="420" w:firstLineChars="200"/>
        <w:rPr>
          <w:rFonts w:hint="eastAsia" w:cs="Times New Roman"/>
          <w:lang w:eastAsia="zh-CN"/>
        </w:rPr>
      </w:pPr>
      <w:r>
        <w:rPr>
          <w:rFonts w:hint="eastAsia"/>
          <w:u w:val="single"/>
          <w:lang w:eastAsia="zh-CN"/>
        </w:rPr>
        <w:t xml:space="preserve">                         </w:t>
      </w:r>
      <w:r>
        <w:rPr>
          <w:rFonts w:hint="eastAsia"/>
          <w:lang w:eastAsia="zh-CN"/>
        </w:rPr>
        <w:t>：</w:t>
      </w:r>
    </w:p>
    <w:p w14:paraId="70385129">
      <w:pPr>
        <w:spacing w:line="360" w:lineRule="auto"/>
        <w:ind w:firstLine="420" w:firstLineChars="200"/>
        <w:rPr>
          <w:rFonts w:hint="eastAsia" w:cs="Times New Roman"/>
          <w:lang w:eastAsia="zh-CN"/>
        </w:rPr>
      </w:pPr>
      <w:r>
        <w:rPr>
          <w:lang w:eastAsia="zh-CN"/>
        </w:rPr>
        <w:t>1.</w:t>
      </w:r>
      <w:r>
        <w:rPr>
          <w:rFonts w:hint="eastAsia"/>
          <w:lang w:eastAsia="zh-CN"/>
        </w:rPr>
        <w:t>我方已仔细研究</w:t>
      </w:r>
      <w:r>
        <w:rPr>
          <w:rFonts w:hint="eastAsia"/>
          <w:u w:val="single"/>
          <w:lang w:eastAsia="zh-CN"/>
        </w:rPr>
        <w:t xml:space="preserve">    （项目名称）      </w:t>
      </w:r>
      <w:r>
        <w:rPr>
          <w:rFonts w:hint="eastAsia"/>
          <w:lang w:eastAsia="zh-CN"/>
        </w:rPr>
        <w:t>招标文件的全部内容（含补遗书），在考察工程现场后，愿意以第二个信封（报价文件）中的投标总报价（或根据招标文件规定修正核实后确定的另一金额），按合同约定实施和完成承包工程，修补工程中的任何缺陷。</w:t>
      </w:r>
    </w:p>
    <w:p w14:paraId="3FEE09DD">
      <w:pPr>
        <w:spacing w:line="360" w:lineRule="auto"/>
        <w:ind w:firstLine="420" w:firstLineChars="200"/>
        <w:rPr>
          <w:rFonts w:hint="eastAsia" w:cs="Times New Roman"/>
          <w:lang w:eastAsia="zh-CN"/>
        </w:rPr>
      </w:pPr>
      <w:r>
        <w:rPr>
          <w:lang w:eastAsia="zh-CN"/>
        </w:rPr>
        <w:t>2.</w:t>
      </w:r>
      <w:r>
        <w:rPr>
          <w:rFonts w:hint="eastAsia"/>
          <w:lang w:eastAsia="zh-CN"/>
        </w:rPr>
        <w:t>我方承诺在招标文件规定的投标有效期内不撤销投标文件。</w:t>
      </w:r>
    </w:p>
    <w:p w14:paraId="1B1EAD6D">
      <w:pPr>
        <w:spacing w:line="360" w:lineRule="auto"/>
        <w:ind w:firstLine="420" w:firstLineChars="200"/>
        <w:rPr>
          <w:rFonts w:hint="eastAsia"/>
          <w:lang w:eastAsia="zh-CN"/>
        </w:rPr>
      </w:pPr>
      <w:r>
        <w:rPr>
          <w:lang w:eastAsia="zh-CN"/>
        </w:rPr>
        <w:t>3.</w:t>
      </w:r>
      <w:r>
        <w:rPr>
          <w:rFonts w:hint="eastAsia"/>
          <w:lang w:eastAsia="zh-CN"/>
        </w:rPr>
        <w:t>质量要求：设计质量要求：</w:t>
      </w:r>
      <w:r>
        <w:rPr>
          <w:u w:val="single"/>
          <w:lang w:eastAsia="zh-CN"/>
        </w:rPr>
        <w:t xml:space="preserve"> </w:t>
      </w:r>
      <w:r>
        <w:rPr>
          <w:rFonts w:hint="eastAsia"/>
          <w:u w:val="single"/>
          <w:lang w:eastAsia="zh-CN"/>
        </w:rPr>
        <w:t xml:space="preserve">           </w:t>
      </w:r>
      <w:r>
        <w:rPr>
          <w:rFonts w:hint="eastAsia"/>
          <w:lang w:eastAsia="zh-CN"/>
        </w:rPr>
        <w:t>，施工质量要求：</w:t>
      </w:r>
      <w:r>
        <w:rPr>
          <w:rFonts w:hint="eastAsia"/>
          <w:u w:val="single"/>
          <w:lang w:eastAsia="zh-CN"/>
        </w:rPr>
        <w:t xml:space="preserve">              </w:t>
      </w:r>
      <w:r>
        <w:rPr>
          <w:rFonts w:hint="eastAsia"/>
          <w:lang w:eastAsia="zh-CN"/>
        </w:rPr>
        <w:t>，安全目标：</w:t>
      </w:r>
      <w:r>
        <w:rPr>
          <w:rFonts w:hint="eastAsia"/>
          <w:u w:val="single"/>
          <w:lang w:eastAsia="zh-CN"/>
        </w:rPr>
        <w:t xml:space="preserve">                 </w:t>
      </w:r>
      <w:r>
        <w:rPr>
          <w:rFonts w:hint="eastAsia"/>
          <w:lang w:eastAsia="zh-CN"/>
        </w:rPr>
        <w:t>，设计服务期</w:t>
      </w:r>
      <w:r>
        <w:rPr>
          <w:u w:val="single"/>
          <w:lang w:eastAsia="zh-CN"/>
        </w:rPr>
        <w:t xml:space="preserve">   </w:t>
      </w:r>
      <w:r>
        <w:rPr>
          <w:rFonts w:hint="eastAsia"/>
          <w:u w:val="single"/>
          <w:lang w:eastAsia="zh-CN"/>
        </w:rPr>
        <w:t xml:space="preserve">    </w:t>
      </w:r>
      <w:r>
        <w:rPr>
          <w:rFonts w:hint="eastAsia"/>
          <w:lang w:eastAsia="zh-CN"/>
        </w:rPr>
        <w:t>日历天，施工工期</w:t>
      </w:r>
      <w:r>
        <w:rPr>
          <w:u w:val="single"/>
          <w:lang w:eastAsia="zh-CN"/>
        </w:rPr>
        <w:t xml:space="preserve">   </w:t>
      </w:r>
      <w:r>
        <w:rPr>
          <w:rFonts w:hint="eastAsia"/>
          <w:u w:val="single"/>
          <w:lang w:eastAsia="zh-CN"/>
        </w:rPr>
        <w:t xml:space="preserve">     </w:t>
      </w:r>
      <w:r>
        <w:rPr>
          <w:rFonts w:hint="eastAsia"/>
          <w:lang w:eastAsia="zh-CN"/>
        </w:rPr>
        <w:t>日历天。</w:t>
      </w:r>
    </w:p>
    <w:p w14:paraId="6C50D75C">
      <w:pPr>
        <w:spacing w:line="360" w:lineRule="auto"/>
        <w:ind w:firstLine="420" w:firstLineChars="200"/>
        <w:rPr>
          <w:rFonts w:hint="eastAsia" w:cs="Times New Roman"/>
          <w:lang w:eastAsia="zh-CN"/>
        </w:rPr>
      </w:pPr>
      <w:r>
        <w:rPr>
          <w:lang w:eastAsia="zh-CN"/>
        </w:rPr>
        <w:t>4.</w:t>
      </w:r>
      <w:r>
        <w:rPr>
          <w:rFonts w:hint="eastAsia"/>
          <w:lang w:eastAsia="zh-CN"/>
        </w:rPr>
        <w:t>如我方中标，我方承诺：</w:t>
      </w:r>
    </w:p>
    <w:p w14:paraId="50BDB82E">
      <w:pPr>
        <w:spacing w:line="360" w:lineRule="auto"/>
        <w:ind w:firstLine="420" w:firstLineChars="200"/>
        <w:rPr>
          <w:rFonts w:hint="eastAsia" w:cs="Times New Roman"/>
          <w:lang w:eastAsia="zh-CN"/>
        </w:rPr>
      </w:pPr>
      <w:r>
        <w:rPr>
          <w:rFonts w:hint="eastAsia"/>
          <w:lang w:eastAsia="zh-CN"/>
        </w:rPr>
        <w:t>（</w:t>
      </w:r>
      <w:r>
        <w:rPr>
          <w:lang w:eastAsia="zh-CN"/>
        </w:rPr>
        <w:t>1</w:t>
      </w:r>
      <w:r>
        <w:rPr>
          <w:rFonts w:hint="eastAsia"/>
          <w:lang w:eastAsia="zh-CN"/>
        </w:rPr>
        <w:t>）在收到中标通知书后，在规定的期限内与你方签订合同；</w:t>
      </w:r>
    </w:p>
    <w:p w14:paraId="3483BD48">
      <w:pPr>
        <w:spacing w:line="360" w:lineRule="auto"/>
        <w:ind w:firstLine="420" w:firstLineChars="200"/>
        <w:rPr>
          <w:rFonts w:hint="eastAsia" w:cs="Times New Roman"/>
          <w:lang w:eastAsia="zh-CN"/>
        </w:rPr>
      </w:pPr>
      <w:r>
        <w:rPr>
          <w:rFonts w:hint="eastAsia"/>
          <w:lang w:eastAsia="zh-CN"/>
        </w:rPr>
        <w:t>（</w:t>
      </w:r>
      <w:r>
        <w:rPr>
          <w:lang w:eastAsia="zh-CN"/>
        </w:rPr>
        <w:t>2</w:t>
      </w:r>
      <w:r>
        <w:rPr>
          <w:rFonts w:hint="eastAsia"/>
          <w:lang w:eastAsia="zh-CN"/>
        </w:rPr>
        <w:t>）在签订合同时不向你方提出附加条件；</w:t>
      </w:r>
    </w:p>
    <w:p w14:paraId="6B9FE27E">
      <w:pPr>
        <w:spacing w:line="360" w:lineRule="auto"/>
        <w:ind w:firstLine="420" w:firstLineChars="200"/>
        <w:rPr>
          <w:rFonts w:hint="eastAsia" w:cs="Times New Roman"/>
          <w:lang w:eastAsia="zh-CN"/>
        </w:rPr>
      </w:pPr>
      <w:r>
        <w:rPr>
          <w:rFonts w:hint="eastAsia"/>
          <w:lang w:eastAsia="zh-CN"/>
        </w:rPr>
        <w:t>（</w:t>
      </w:r>
      <w:r>
        <w:rPr>
          <w:lang w:eastAsia="zh-CN"/>
        </w:rPr>
        <w:t>3</w:t>
      </w:r>
      <w:r>
        <w:rPr>
          <w:rFonts w:hint="eastAsia"/>
          <w:lang w:eastAsia="zh-CN"/>
        </w:rPr>
        <w:t>）按照招标文件要求提交履约保证金；</w:t>
      </w:r>
    </w:p>
    <w:p w14:paraId="53C966AD">
      <w:pPr>
        <w:spacing w:line="360" w:lineRule="auto"/>
        <w:ind w:firstLine="420" w:firstLineChars="200"/>
        <w:rPr>
          <w:rFonts w:hint="eastAsia" w:cs="Times New Roman"/>
          <w:lang w:eastAsia="zh-CN"/>
        </w:rPr>
      </w:pPr>
      <w:r>
        <w:rPr>
          <w:rFonts w:hint="eastAsia"/>
          <w:lang w:eastAsia="zh-CN"/>
        </w:rPr>
        <w:t>（</w:t>
      </w:r>
      <w:r>
        <w:rPr>
          <w:lang w:eastAsia="zh-CN"/>
        </w:rPr>
        <w:t>4</w:t>
      </w:r>
      <w:r>
        <w:rPr>
          <w:rFonts w:hint="eastAsia"/>
          <w:lang w:eastAsia="zh-CN"/>
        </w:rPr>
        <w:t>）在合同约定的期限内完成合同规定的全部义务；</w:t>
      </w:r>
    </w:p>
    <w:p w14:paraId="7737421C">
      <w:pPr>
        <w:spacing w:line="360" w:lineRule="auto"/>
        <w:ind w:firstLine="420" w:firstLineChars="200"/>
        <w:rPr>
          <w:rFonts w:hint="eastAsia"/>
          <w:lang w:eastAsia="zh-CN"/>
        </w:rPr>
      </w:pPr>
      <w:r>
        <w:rPr>
          <w:rFonts w:hint="eastAsia"/>
          <w:lang w:eastAsia="zh-CN"/>
        </w:rPr>
        <w:t>（</w:t>
      </w:r>
      <w:r>
        <w:rPr>
          <w:lang w:eastAsia="zh-CN"/>
        </w:rPr>
        <w:t>5</w:t>
      </w:r>
      <w:r>
        <w:rPr>
          <w:rFonts w:hint="eastAsia"/>
          <w:lang w:eastAsia="zh-CN"/>
        </w:rPr>
        <w:t>）我方将按照招标文件提出的最低要求填报派驻本标段的其他管理和技术人员及主要设备，经你方审批后作为派驻本标段的项目管理机构主要人员和投入到位的主要设备且不进行更换。</w:t>
      </w:r>
    </w:p>
    <w:p w14:paraId="21CCDFC4">
      <w:pPr>
        <w:spacing w:line="360" w:lineRule="auto"/>
        <w:ind w:firstLine="420" w:firstLineChars="200"/>
        <w:rPr>
          <w:rFonts w:hint="eastAsia"/>
          <w:lang w:eastAsia="zh-CN"/>
        </w:rPr>
      </w:pPr>
      <w:r>
        <w:rPr>
          <w:lang w:eastAsia="zh-CN"/>
        </w:rPr>
        <w:t xml:space="preserve">5. </w:t>
      </w:r>
      <w:r>
        <w:rPr>
          <w:rFonts w:hint="eastAsia"/>
          <w:lang w:eastAsia="zh-CN"/>
        </w:rPr>
        <w:t>我方在此声明，所递交的投标文件及有关资料内容完整、真实和准确，且不存在招标文件第二章“投标人须知”第</w:t>
      </w:r>
      <w:r>
        <w:rPr>
          <w:lang w:eastAsia="zh-CN"/>
        </w:rPr>
        <w:t>1.4.3</w:t>
      </w:r>
      <w:r>
        <w:rPr>
          <w:rFonts w:hint="eastAsia"/>
          <w:lang w:eastAsia="zh-CN"/>
        </w:rPr>
        <w:t>项和第</w:t>
      </w:r>
      <w:r>
        <w:rPr>
          <w:lang w:eastAsia="zh-CN"/>
        </w:rPr>
        <w:t>1.4.4</w:t>
      </w:r>
      <w:r>
        <w:rPr>
          <w:rFonts w:hint="eastAsia"/>
          <w:lang w:eastAsia="zh-CN"/>
        </w:rPr>
        <w:t>项规定的任何一种情形。</w:t>
      </w:r>
    </w:p>
    <w:p w14:paraId="0457AF42">
      <w:pPr>
        <w:spacing w:line="360" w:lineRule="auto"/>
        <w:ind w:firstLine="420" w:firstLineChars="200"/>
        <w:rPr>
          <w:rFonts w:hint="eastAsia"/>
          <w:lang w:eastAsia="zh-CN"/>
        </w:rPr>
      </w:pPr>
      <w:r>
        <w:rPr>
          <w:rFonts w:hint="eastAsia"/>
          <w:lang w:eastAsia="zh-CN"/>
        </w:rPr>
        <w:t>6. 我方在此承诺：拟投入本项目的</w:t>
      </w:r>
      <w:r>
        <w:rPr>
          <w:rFonts w:hint="eastAsia"/>
          <w:lang w:val="en-US" w:eastAsia="zh-CN"/>
        </w:rPr>
        <w:t>项</w:t>
      </w:r>
      <w:r>
        <w:rPr>
          <w:rFonts w:hint="eastAsia"/>
          <w:lang w:eastAsia="zh-CN"/>
        </w:rPr>
        <w:t>目负责人、项目技术负责人、安全总监、项目设计负责人无在岗项目（指目前未在其他项目上任职，或虽在其他项目上任职但本项目中标后能够从该项目撤离）,</w:t>
      </w:r>
      <w:r>
        <w:rPr>
          <w:lang w:eastAsia="zh-CN"/>
        </w:rPr>
        <w:t>否则自愿按照招标人的有关规定接受</w:t>
      </w:r>
      <w:r>
        <w:rPr>
          <w:rFonts w:hint="eastAsia"/>
          <w:lang w:eastAsia="zh-CN"/>
        </w:rPr>
        <w:t>处理</w:t>
      </w:r>
      <w:r>
        <w:rPr>
          <w:lang w:eastAsia="zh-CN"/>
        </w:rPr>
        <w:t>。</w:t>
      </w:r>
    </w:p>
    <w:p w14:paraId="59A643A8">
      <w:pPr>
        <w:spacing w:line="360" w:lineRule="auto"/>
        <w:ind w:firstLine="420" w:firstLineChars="200"/>
        <w:rPr>
          <w:rFonts w:hint="eastAsia"/>
          <w:lang w:eastAsia="zh-CN"/>
        </w:rPr>
      </w:pPr>
      <w:r>
        <w:rPr>
          <w:rFonts w:hint="eastAsia"/>
          <w:lang w:eastAsia="zh-CN"/>
        </w:rPr>
        <w:t>7.我方在此承诺：权利义务满足招标文件规定。</w:t>
      </w:r>
    </w:p>
    <w:p w14:paraId="359E357B">
      <w:pPr>
        <w:spacing w:line="360" w:lineRule="auto"/>
        <w:ind w:firstLine="420" w:firstLineChars="200"/>
        <w:rPr>
          <w:rFonts w:hint="eastAsia" w:cs="Times New Roman"/>
          <w:lang w:eastAsia="zh-CN"/>
        </w:rPr>
      </w:pPr>
      <w:r>
        <w:rPr>
          <w:rFonts w:hint="eastAsia"/>
          <w:lang w:eastAsia="zh-CN"/>
        </w:rPr>
        <w:t>8</w:t>
      </w:r>
      <w:r>
        <w:rPr>
          <w:lang w:eastAsia="zh-CN"/>
        </w:rPr>
        <w:t>.</w:t>
      </w:r>
      <w:r>
        <w:rPr>
          <w:rFonts w:hint="eastAsia"/>
          <w:lang w:eastAsia="zh-CN"/>
        </w:rPr>
        <w:t>在合同协议书正式签署生效之前，本投标函连同你方的中标通知书将构成我们双方之间共同遵守的文件，对双方具有约束力。</w:t>
      </w:r>
    </w:p>
    <w:p w14:paraId="22F4F459">
      <w:pPr>
        <w:spacing w:line="360" w:lineRule="auto"/>
        <w:ind w:firstLine="420" w:firstLineChars="200"/>
        <w:rPr>
          <w:rFonts w:hint="eastAsia" w:cs="Times New Roman"/>
          <w:lang w:eastAsia="zh-CN"/>
        </w:rPr>
      </w:pPr>
      <w:r>
        <w:rPr>
          <w:rFonts w:hint="eastAsia"/>
          <w:lang w:eastAsia="zh-CN"/>
        </w:rPr>
        <w:t>9</w:t>
      </w:r>
      <w:r>
        <w:rPr>
          <w:lang w:eastAsia="zh-CN"/>
        </w:rPr>
        <w:t>.</w:t>
      </w:r>
      <w:r>
        <w:rPr>
          <w:u w:val="single"/>
          <w:lang w:eastAsia="zh-CN"/>
        </w:rPr>
        <w:t xml:space="preserve">                                         </w:t>
      </w:r>
      <w:r>
        <w:rPr>
          <w:rFonts w:hint="eastAsia"/>
          <w:lang w:eastAsia="zh-CN"/>
        </w:rPr>
        <w:t>（其他补充说明）。</w:t>
      </w:r>
    </w:p>
    <w:p w14:paraId="11ED8409">
      <w:pPr>
        <w:tabs>
          <w:tab w:val="left" w:pos="2977"/>
          <w:tab w:val="left" w:pos="3261"/>
        </w:tabs>
        <w:spacing w:line="360" w:lineRule="auto"/>
        <w:ind w:firstLine="360" w:firstLineChars="200"/>
        <w:rPr>
          <w:rFonts w:hint="eastAsia" w:cs="Times New Roman"/>
          <w:lang w:eastAsia="zh-CN"/>
        </w:rPr>
      </w:pPr>
      <w:r>
        <w:rPr>
          <w:sz w:val="18"/>
          <w:szCs w:val="18"/>
          <w:lang w:eastAsia="zh-CN"/>
        </w:rPr>
        <w:t xml:space="preserve"> </w:t>
      </w:r>
      <w:r>
        <w:rPr>
          <w:lang w:eastAsia="zh-CN"/>
        </w:rPr>
        <w:t xml:space="preserve">                         </w:t>
      </w:r>
      <w:r>
        <w:rPr>
          <w:rFonts w:hint="eastAsia"/>
          <w:lang w:eastAsia="zh-CN"/>
        </w:rPr>
        <w:t xml:space="preserve"> 投</w:t>
      </w:r>
      <w:r>
        <w:rPr>
          <w:lang w:eastAsia="zh-CN"/>
        </w:rPr>
        <w:t xml:space="preserve"> </w:t>
      </w:r>
      <w:r>
        <w:rPr>
          <w:rFonts w:hint="eastAsia"/>
          <w:lang w:eastAsia="zh-CN"/>
        </w:rPr>
        <w:t>标</w:t>
      </w:r>
      <w:r>
        <w:rPr>
          <w:lang w:eastAsia="zh-CN"/>
        </w:rPr>
        <w:t xml:space="preserve"> </w:t>
      </w:r>
      <w:r>
        <w:rPr>
          <w:rFonts w:hint="eastAsia"/>
          <w:lang w:eastAsia="zh-CN"/>
        </w:rPr>
        <w:t>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（盖单位章）</w:t>
      </w:r>
    </w:p>
    <w:p w14:paraId="197A7035">
      <w:pPr>
        <w:spacing w:line="360" w:lineRule="auto"/>
        <w:ind w:firstLine="420" w:firstLineChars="200"/>
        <w:rPr>
          <w:rFonts w:hint="eastAsia" w:cs="Times New Roman"/>
          <w:lang w:eastAsia="zh-CN"/>
        </w:rPr>
      </w:pPr>
      <w:r>
        <w:rPr>
          <w:lang w:eastAsia="zh-CN"/>
        </w:rPr>
        <w:t xml:space="preserve">                          </w:t>
      </w:r>
      <w:r>
        <w:rPr>
          <w:rFonts w:hint="eastAsia"/>
          <w:lang w:eastAsia="zh-CN"/>
        </w:rPr>
        <w:t>法定代表人或其委托代理人：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（签字）</w:t>
      </w:r>
    </w:p>
    <w:p w14:paraId="4DE0B568">
      <w:pPr>
        <w:spacing w:line="360" w:lineRule="auto"/>
        <w:ind w:firstLine="420" w:firstLineChars="200"/>
        <w:rPr>
          <w:rFonts w:hint="eastAsia" w:cs="Times New Roman"/>
          <w:u w:val="single"/>
          <w:lang w:eastAsia="zh-CN"/>
        </w:rPr>
      </w:pPr>
      <w:r>
        <w:rPr>
          <w:lang w:eastAsia="zh-CN"/>
        </w:rPr>
        <w:t xml:space="preserve">                          </w:t>
      </w:r>
      <w:r>
        <w:rPr>
          <w:rFonts w:hint="eastAsia"/>
          <w:lang w:eastAsia="zh-CN"/>
        </w:rPr>
        <w:t>地址：</w:t>
      </w:r>
      <w:r>
        <w:rPr>
          <w:u w:val="single"/>
          <w:lang w:eastAsia="zh-CN"/>
        </w:rPr>
        <w:t xml:space="preserve">                                         </w:t>
      </w:r>
    </w:p>
    <w:p w14:paraId="61FF8CE2">
      <w:pPr>
        <w:spacing w:line="360" w:lineRule="auto"/>
        <w:ind w:firstLine="420" w:firstLineChars="200"/>
        <w:rPr>
          <w:rFonts w:hint="eastAsia" w:cs="Times New Roman"/>
          <w:lang w:eastAsia="zh-CN"/>
        </w:rPr>
      </w:pPr>
      <w:r>
        <w:rPr>
          <w:lang w:eastAsia="zh-CN"/>
        </w:rPr>
        <w:t xml:space="preserve">                          </w:t>
      </w:r>
      <w:r>
        <w:rPr>
          <w:rFonts w:hint="eastAsia"/>
          <w:lang w:eastAsia="zh-CN"/>
        </w:rPr>
        <w:t>电话：</w:t>
      </w:r>
      <w:r>
        <w:rPr>
          <w:u w:val="single"/>
          <w:lang w:eastAsia="zh-CN"/>
        </w:rPr>
        <w:t xml:space="preserve">                                         </w:t>
      </w:r>
    </w:p>
    <w:p w14:paraId="4544003F">
      <w:pPr>
        <w:spacing w:line="360" w:lineRule="auto"/>
        <w:ind w:firstLine="420" w:firstLineChars="200"/>
        <w:rPr>
          <w:rFonts w:hint="eastAsia" w:cs="Times New Roman"/>
          <w:lang w:eastAsia="zh-CN"/>
        </w:rPr>
      </w:pPr>
      <w:r>
        <w:rPr>
          <w:lang w:eastAsia="zh-CN"/>
        </w:rPr>
        <w:t xml:space="preserve">                          </w:t>
      </w:r>
      <w:r>
        <w:rPr>
          <w:rFonts w:hint="eastAsia"/>
          <w:lang w:eastAsia="zh-CN"/>
        </w:rPr>
        <w:t>传真：</w:t>
      </w:r>
      <w:r>
        <w:rPr>
          <w:u w:val="single"/>
          <w:lang w:eastAsia="zh-CN"/>
        </w:rPr>
        <w:t xml:space="preserve">                                </w:t>
      </w:r>
      <w:r>
        <w:rPr>
          <w:rFonts w:hint="eastAsia"/>
          <w:u w:val="single"/>
          <w:lang w:eastAsia="zh-CN"/>
        </w:rPr>
        <w:t xml:space="preserve"> </w:t>
      </w:r>
      <w:r>
        <w:rPr>
          <w:u w:val="single"/>
          <w:lang w:eastAsia="zh-CN"/>
        </w:rPr>
        <w:t xml:space="preserve">        </w:t>
      </w:r>
    </w:p>
    <w:p w14:paraId="345576AA">
      <w:pPr>
        <w:spacing w:line="360" w:lineRule="auto"/>
        <w:ind w:firstLine="420" w:firstLineChars="200"/>
        <w:rPr>
          <w:rFonts w:hint="eastAsia" w:cs="Times New Roman"/>
          <w:lang w:eastAsia="zh-CN"/>
        </w:rPr>
      </w:pPr>
      <w:r>
        <w:rPr>
          <w:lang w:eastAsia="zh-CN"/>
        </w:rPr>
        <w:t xml:space="preserve">                          </w:t>
      </w:r>
      <w:r>
        <w:rPr>
          <w:rFonts w:hint="eastAsia"/>
          <w:lang w:eastAsia="zh-CN"/>
        </w:rPr>
        <w:t>邮政编码：</w:t>
      </w:r>
      <w:r>
        <w:rPr>
          <w:u w:val="single"/>
          <w:lang w:eastAsia="zh-CN"/>
        </w:rPr>
        <w:t xml:space="preserve">                           </w:t>
      </w:r>
      <w:r>
        <w:rPr>
          <w:rFonts w:hint="eastAsia"/>
          <w:u w:val="single"/>
          <w:lang w:eastAsia="zh-CN"/>
        </w:rPr>
        <w:t xml:space="preserve"> </w:t>
      </w:r>
      <w:r>
        <w:rPr>
          <w:u w:val="single"/>
          <w:lang w:eastAsia="zh-CN"/>
        </w:rPr>
        <w:t xml:space="preserve">         </w:t>
      </w:r>
    </w:p>
    <w:p w14:paraId="1CE1FE49">
      <w:pPr>
        <w:spacing w:line="360" w:lineRule="exact"/>
        <w:rPr>
          <w:rFonts w:hint="eastAsia" w:cs="Times New Roman"/>
          <w:lang w:eastAsia="zh-CN"/>
        </w:rPr>
      </w:pPr>
      <w:r>
        <w:rPr>
          <w:lang w:eastAsia="zh-CN"/>
        </w:rPr>
        <w:t xml:space="preserve">                                                  </w:t>
      </w:r>
      <w:r>
        <w:rPr>
          <w:u w:val="single"/>
          <w:lang w:eastAsia="zh-CN"/>
        </w:rPr>
        <w:t xml:space="preserve">      </w:t>
      </w:r>
      <w:r>
        <w:rPr>
          <w:rFonts w:hint="eastAsia"/>
          <w:lang w:eastAsia="zh-CN"/>
        </w:rPr>
        <w:t>年</w:t>
      </w:r>
      <w:r>
        <w:rPr>
          <w:u w:val="single"/>
          <w:lang w:eastAsia="zh-CN"/>
        </w:rPr>
        <w:t xml:space="preserve">    </w:t>
      </w:r>
      <w:r>
        <w:rPr>
          <w:rFonts w:hint="eastAsia"/>
          <w:lang w:eastAsia="zh-CN"/>
        </w:rPr>
        <w:t>月</w:t>
      </w:r>
      <w:r>
        <w:rPr>
          <w:u w:val="single"/>
          <w:lang w:eastAsia="zh-CN"/>
        </w:rPr>
        <w:t xml:space="preserve">    </w:t>
      </w:r>
      <w:r>
        <w:rPr>
          <w:rFonts w:hint="eastAsia"/>
          <w:lang w:eastAsia="zh-CN"/>
        </w:rPr>
        <w:t>日</w:t>
      </w:r>
    </w:p>
    <w:p w14:paraId="37545D98">
      <w:pPr>
        <w:rPr>
          <w:rFonts w:hint="eastAsia"/>
          <w:lang w:eastAsia="zh-CN"/>
        </w:rPr>
      </w:pPr>
      <w:bookmarkStart w:id="1022" w:name="_Toc234382959"/>
      <w:r>
        <w:rPr>
          <w:lang w:eastAsia="zh-CN"/>
        </w:rPr>
        <w:br w:type="page"/>
      </w:r>
    </w:p>
    <w:p w14:paraId="76309325">
      <w:pPr>
        <w:spacing w:line="360" w:lineRule="auto"/>
        <w:jc w:val="center"/>
        <w:outlineLvl w:val="2"/>
        <w:rPr>
          <w:rFonts w:hint="eastAsia" w:cs="黑体"/>
          <w:b/>
          <w:sz w:val="28"/>
          <w:szCs w:val="28"/>
          <w:lang w:eastAsia="zh-CN"/>
        </w:rPr>
      </w:pPr>
      <w:r>
        <w:rPr>
          <w:rFonts w:hint="eastAsia" w:cs="黑体"/>
          <w:b/>
          <w:sz w:val="28"/>
          <w:szCs w:val="28"/>
          <w:lang w:eastAsia="zh-CN"/>
        </w:rPr>
        <w:t>（二）投标函附录</w:t>
      </w:r>
      <w:bookmarkEnd w:id="1022"/>
    </w:p>
    <w:tbl>
      <w:tblPr>
        <w:tblStyle w:val="90"/>
        <w:tblW w:w="0" w:type="auto"/>
        <w:jc w:val="center"/>
        <w:tblLayout w:type="fixed"/>
        <w:tblCellMar>
          <w:top w:w="0" w:type="dxa"/>
          <w:left w:w="108" w:type="dxa"/>
          <w:bottom w:w="0" w:type="dxa"/>
          <w:right w:w="108" w:type="dxa"/>
        </w:tblCellMar>
      </w:tblPr>
      <w:tblGrid>
        <w:gridCol w:w="720"/>
        <w:gridCol w:w="2089"/>
        <w:gridCol w:w="1417"/>
        <w:gridCol w:w="2794"/>
        <w:gridCol w:w="1260"/>
      </w:tblGrid>
      <w:tr w14:paraId="39B39212">
        <w:tblPrEx>
          <w:tblCellMar>
            <w:top w:w="0" w:type="dxa"/>
            <w:left w:w="108" w:type="dxa"/>
            <w:bottom w:w="0" w:type="dxa"/>
            <w:right w:w="108" w:type="dxa"/>
          </w:tblCellMar>
        </w:tblPrEx>
        <w:trPr>
          <w:trHeight w:val="681"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14:paraId="6F16C0CB">
            <w:pPr>
              <w:pStyle w:val="8"/>
              <w:bidi w:val="0"/>
              <w:rPr>
                <w:rFonts w:hint="eastAsia"/>
              </w:rPr>
            </w:pPr>
            <w:r>
              <w:rPr>
                <w:rFonts w:hint="eastAsia"/>
              </w:rPr>
              <w:t>序号</w:t>
            </w:r>
          </w:p>
        </w:tc>
        <w:tc>
          <w:tcPr>
            <w:tcW w:w="2089" w:type="dxa"/>
            <w:tcBorders>
              <w:top w:val="single" w:color="auto" w:sz="6" w:space="0"/>
              <w:left w:val="single" w:color="auto" w:sz="6" w:space="0"/>
              <w:bottom w:val="single" w:color="auto" w:sz="6" w:space="0"/>
              <w:right w:val="single" w:color="auto" w:sz="6" w:space="0"/>
            </w:tcBorders>
            <w:vAlign w:val="center"/>
          </w:tcPr>
          <w:p w14:paraId="48694F70">
            <w:pPr>
              <w:pStyle w:val="8"/>
              <w:bidi w:val="0"/>
              <w:rPr>
                <w:rFonts w:hint="eastAsia"/>
              </w:rPr>
            </w:pPr>
            <w:r>
              <w:rPr>
                <w:rFonts w:hint="eastAsia"/>
              </w:rPr>
              <w:t>条款名称</w:t>
            </w:r>
          </w:p>
        </w:tc>
        <w:tc>
          <w:tcPr>
            <w:tcW w:w="1417" w:type="dxa"/>
            <w:tcBorders>
              <w:top w:val="single" w:color="auto" w:sz="6" w:space="0"/>
              <w:left w:val="single" w:color="auto" w:sz="6" w:space="0"/>
              <w:bottom w:val="single" w:color="auto" w:sz="6" w:space="0"/>
              <w:right w:val="single" w:color="auto" w:sz="6" w:space="0"/>
            </w:tcBorders>
            <w:vAlign w:val="center"/>
          </w:tcPr>
          <w:p w14:paraId="14F1C250">
            <w:pPr>
              <w:pStyle w:val="8"/>
              <w:bidi w:val="0"/>
              <w:rPr>
                <w:rFonts w:hint="eastAsia"/>
              </w:rPr>
            </w:pPr>
            <w:r>
              <w:rPr>
                <w:rFonts w:hint="eastAsia"/>
              </w:rPr>
              <w:t>合同条款号</w:t>
            </w:r>
          </w:p>
        </w:tc>
        <w:tc>
          <w:tcPr>
            <w:tcW w:w="2794" w:type="dxa"/>
            <w:tcBorders>
              <w:top w:val="single" w:color="auto" w:sz="6" w:space="0"/>
              <w:left w:val="single" w:color="auto" w:sz="6" w:space="0"/>
              <w:bottom w:val="single" w:color="auto" w:sz="6" w:space="0"/>
              <w:right w:val="single" w:color="auto" w:sz="6" w:space="0"/>
            </w:tcBorders>
            <w:vAlign w:val="center"/>
          </w:tcPr>
          <w:p w14:paraId="3F95C871">
            <w:pPr>
              <w:pStyle w:val="8"/>
              <w:bidi w:val="0"/>
              <w:rPr>
                <w:rFonts w:hint="eastAsia"/>
              </w:rPr>
            </w:pPr>
            <w:r>
              <w:rPr>
                <w:rFonts w:hint="eastAsia"/>
              </w:rPr>
              <w:t>约定内容</w:t>
            </w:r>
          </w:p>
        </w:tc>
        <w:tc>
          <w:tcPr>
            <w:tcW w:w="1260" w:type="dxa"/>
            <w:tcBorders>
              <w:top w:val="single" w:color="auto" w:sz="6" w:space="0"/>
              <w:left w:val="single" w:color="auto" w:sz="6" w:space="0"/>
              <w:bottom w:val="single" w:color="auto" w:sz="6" w:space="0"/>
              <w:right w:val="single" w:color="auto" w:sz="6" w:space="0"/>
            </w:tcBorders>
            <w:vAlign w:val="center"/>
          </w:tcPr>
          <w:p w14:paraId="31BA60A4">
            <w:pPr>
              <w:pStyle w:val="8"/>
              <w:bidi w:val="0"/>
              <w:rPr>
                <w:rFonts w:hint="eastAsia"/>
              </w:rPr>
            </w:pPr>
            <w:r>
              <w:rPr>
                <w:rFonts w:hint="eastAsia"/>
              </w:rPr>
              <w:t>备注</w:t>
            </w:r>
          </w:p>
        </w:tc>
      </w:tr>
      <w:tr w14:paraId="31AE61FD">
        <w:tblPrEx>
          <w:tblCellMar>
            <w:top w:w="0" w:type="dxa"/>
            <w:left w:w="108" w:type="dxa"/>
            <w:bottom w:w="0" w:type="dxa"/>
            <w:right w:w="108" w:type="dxa"/>
          </w:tblCellMar>
        </w:tblPrEx>
        <w:trPr>
          <w:trHeight w:val="51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14:paraId="429C8E85">
            <w:pPr>
              <w:pStyle w:val="8"/>
              <w:bidi w:val="0"/>
              <w:rPr>
                <w:rFonts w:hint="eastAsia"/>
              </w:rPr>
            </w:pPr>
            <w:r>
              <w:rPr>
                <w:rFonts w:hint="eastAsia"/>
              </w:rPr>
              <w:t>1</w:t>
            </w:r>
          </w:p>
        </w:tc>
        <w:tc>
          <w:tcPr>
            <w:tcW w:w="2089" w:type="dxa"/>
            <w:tcBorders>
              <w:top w:val="single" w:color="auto" w:sz="6" w:space="0"/>
              <w:left w:val="single" w:color="auto" w:sz="6" w:space="0"/>
              <w:bottom w:val="single" w:color="auto" w:sz="6" w:space="0"/>
              <w:right w:val="single" w:color="auto" w:sz="6" w:space="0"/>
            </w:tcBorders>
            <w:vAlign w:val="center"/>
          </w:tcPr>
          <w:p w14:paraId="40E639B2">
            <w:pPr>
              <w:pStyle w:val="8"/>
              <w:bidi w:val="0"/>
              <w:rPr>
                <w:rFonts w:hint="eastAsia"/>
              </w:rPr>
            </w:pPr>
            <w:r>
              <w:rPr>
                <w:rFonts w:hint="eastAsia"/>
              </w:rPr>
              <w:t>项目</w:t>
            </w:r>
            <w:r>
              <w:rPr>
                <w:rFonts w:hint="eastAsia"/>
                <w:lang w:eastAsia="zh-CN"/>
              </w:rPr>
              <w:t>负责人</w:t>
            </w:r>
          </w:p>
        </w:tc>
        <w:tc>
          <w:tcPr>
            <w:tcW w:w="1417" w:type="dxa"/>
            <w:tcBorders>
              <w:top w:val="single" w:color="auto" w:sz="6" w:space="0"/>
              <w:left w:val="single" w:color="auto" w:sz="6" w:space="0"/>
              <w:bottom w:val="single" w:color="auto" w:sz="6" w:space="0"/>
              <w:right w:val="single" w:color="auto" w:sz="6" w:space="0"/>
            </w:tcBorders>
            <w:vAlign w:val="center"/>
          </w:tcPr>
          <w:p w14:paraId="7B0E9094">
            <w:pPr>
              <w:pStyle w:val="8"/>
              <w:bidi w:val="0"/>
              <w:rPr>
                <w:rFonts w:hint="eastAsia"/>
              </w:rPr>
            </w:pPr>
            <w:r>
              <w:rPr>
                <w:rFonts w:hint="eastAsia"/>
              </w:rPr>
              <w:t>1.1.2.4</w:t>
            </w:r>
          </w:p>
        </w:tc>
        <w:tc>
          <w:tcPr>
            <w:tcW w:w="2794" w:type="dxa"/>
            <w:tcBorders>
              <w:top w:val="single" w:color="auto" w:sz="6" w:space="0"/>
              <w:left w:val="single" w:color="auto" w:sz="6" w:space="0"/>
              <w:bottom w:val="single" w:color="auto" w:sz="6" w:space="0"/>
              <w:right w:val="single" w:color="auto" w:sz="6" w:space="0"/>
            </w:tcBorders>
            <w:vAlign w:val="center"/>
          </w:tcPr>
          <w:p w14:paraId="21034E46">
            <w:pPr>
              <w:pStyle w:val="8"/>
              <w:bidi w:val="0"/>
              <w:rPr>
                <w:rFonts w:hint="eastAsia"/>
              </w:rPr>
            </w:pPr>
            <w:r>
              <w:rPr>
                <w:rFonts w:hint="eastAsia"/>
              </w:rPr>
              <w:t xml:space="preserve">姓名： </w:t>
            </w:r>
          </w:p>
        </w:tc>
        <w:tc>
          <w:tcPr>
            <w:tcW w:w="1260" w:type="dxa"/>
            <w:tcBorders>
              <w:top w:val="single" w:color="auto" w:sz="6" w:space="0"/>
              <w:left w:val="single" w:color="auto" w:sz="6" w:space="0"/>
              <w:bottom w:val="single" w:color="auto" w:sz="6" w:space="0"/>
              <w:right w:val="single" w:color="auto" w:sz="6" w:space="0"/>
            </w:tcBorders>
            <w:vAlign w:val="center"/>
          </w:tcPr>
          <w:p w14:paraId="74DBD8C1">
            <w:pPr>
              <w:pStyle w:val="8"/>
              <w:bidi w:val="0"/>
              <w:rPr>
                <w:rFonts w:hint="eastAsia"/>
              </w:rPr>
            </w:pPr>
          </w:p>
        </w:tc>
      </w:tr>
      <w:tr w14:paraId="7870FD60">
        <w:tblPrEx>
          <w:tblCellMar>
            <w:top w:w="0" w:type="dxa"/>
            <w:left w:w="108" w:type="dxa"/>
            <w:bottom w:w="0" w:type="dxa"/>
            <w:right w:w="108" w:type="dxa"/>
          </w:tblCellMar>
        </w:tblPrEx>
        <w:trPr>
          <w:trHeight w:val="514"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14:paraId="514BC19B">
            <w:pPr>
              <w:pStyle w:val="8"/>
              <w:bidi w:val="0"/>
              <w:rPr>
                <w:rFonts w:hint="eastAsia"/>
              </w:rPr>
            </w:pPr>
            <w:r>
              <w:rPr>
                <w:rFonts w:hint="eastAsia"/>
              </w:rPr>
              <w:t>2</w:t>
            </w:r>
          </w:p>
        </w:tc>
        <w:tc>
          <w:tcPr>
            <w:tcW w:w="2089" w:type="dxa"/>
            <w:tcBorders>
              <w:top w:val="single" w:color="auto" w:sz="6" w:space="0"/>
              <w:left w:val="single" w:color="auto" w:sz="6" w:space="0"/>
              <w:bottom w:val="single" w:color="auto" w:sz="6" w:space="0"/>
              <w:right w:val="single" w:color="auto" w:sz="6" w:space="0"/>
            </w:tcBorders>
            <w:vAlign w:val="center"/>
          </w:tcPr>
          <w:p w14:paraId="6A78E6ED">
            <w:pPr>
              <w:pStyle w:val="8"/>
              <w:bidi w:val="0"/>
              <w:rPr>
                <w:rFonts w:hint="eastAsia"/>
              </w:rPr>
            </w:pPr>
            <w:r>
              <w:rPr>
                <w:rFonts w:hint="eastAsia"/>
              </w:rPr>
              <w:t>工期</w:t>
            </w:r>
          </w:p>
        </w:tc>
        <w:tc>
          <w:tcPr>
            <w:tcW w:w="1417" w:type="dxa"/>
            <w:tcBorders>
              <w:top w:val="single" w:color="auto" w:sz="6" w:space="0"/>
              <w:left w:val="single" w:color="auto" w:sz="6" w:space="0"/>
              <w:bottom w:val="single" w:color="auto" w:sz="6" w:space="0"/>
              <w:right w:val="single" w:color="auto" w:sz="6" w:space="0"/>
            </w:tcBorders>
            <w:vAlign w:val="center"/>
          </w:tcPr>
          <w:p w14:paraId="75A479ED">
            <w:pPr>
              <w:pStyle w:val="8"/>
              <w:bidi w:val="0"/>
              <w:rPr>
                <w:rFonts w:hint="eastAsia"/>
              </w:rPr>
            </w:pPr>
            <w:r>
              <w:rPr>
                <w:rFonts w:hint="eastAsia"/>
              </w:rPr>
              <w:t>1.1.4.3</w:t>
            </w:r>
          </w:p>
        </w:tc>
        <w:tc>
          <w:tcPr>
            <w:tcW w:w="2794" w:type="dxa"/>
            <w:tcBorders>
              <w:top w:val="single" w:color="auto" w:sz="6" w:space="0"/>
              <w:left w:val="single" w:color="auto" w:sz="6" w:space="0"/>
              <w:bottom w:val="single" w:color="auto" w:sz="6" w:space="0"/>
              <w:right w:val="single" w:color="auto" w:sz="6" w:space="0"/>
            </w:tcBorders>
            <w:vAlign w:val="center"/>
          </w:tcPr>
          <w:p w14:paraId="7A96E53D">
            <w:pPr>
              <w:pStyle w:val="8"/>
              <w:bidi w:val="0"/>
              <w:rPr>
                <w:rFonts w:hint="eastAsia"/>
                <w:lang w:eastAsia="zh-CN"/>
              </w:rPr>
            </w:pPr>
            <w:r>
              <w:rPr>
                <w:rFonts w:hint="eastAsia"/>
                <w:lang w:eastAsia="zh-CN"/>
              </w:rPr>
              <w:t>设计服务期：      日历天，施工工期:     日历天。</w:t>
            </w:r>
          </w:p>
        </w:tc>
        <w:tc>
          <w:tcPr>
            <w:tcW w:w="1260" w:type="dxa"/>
            <w:tcBorders>
              <w:top w:val="single" w:color="auto" w:sz="6" w:space="0"/>
              <w:left w:val="single" w:color="auto" w:sz="6" w:space="0"/>
              <w:bottom w:val="single" w:color="auto" w:sz="6" w:space="0"/>
              <w:right w:val="single" w:color="auto" w:sz="6" w:space="0"/>
            </w:tcBorders>
            <w:vAlign w:val="center"/>
          </w:tcPr>
          <w:p w14:paraId="4434B64A">
            <w:pPr>
              <w:pStyle w:val="8"/>
              <w:bidi w:val="0"/>
              <w:rPr>
                <w:rFonts w:hint="eastAsia"/>
                <w:lang w:eastAsia="zh-CN"/>
              </w:rPr>
            </w:pPr>
          </w:p>
        </w:tc>
      </w:tr>
      <w:tr w14:paraId="76D88A70">
        <w:tblPrEx>
          <w:tblCellMar>
            <w:top w:w="0" w:type="dxa"/>
            <w:left w:w="108" w:type="dxa"/>
            <w:bottom w:w="0" w:type="dxa"/>
            <w:right w:w="108" w:type="dxa"/>
          </w:tblCellMar>
        </w:tblPrEx>
        <w:trPr>
          <w:trHeight w:val="51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14:paraId="1E851656">
            <w:pPr>
              <w:pStyle w:val="8"/>
              <w:bidi w:val="0"/>
              <w:rPr>
                <w:rFonts w:hint="eastAsia"/>
              </w:rPr>
            </w:pPr>
            <w:r>
              <w:rPr>
                <w:rFonts w:hint="eastAsia"/>
              </w:rPr>
              <w:t>3</w:t>
            </w:r>
          </w:p>
        </w:tc>
        <w:tc>
          <w:tcPr>
            <w:tcW w:w="2089" w:type="dxa"/>
            <w:tcBorders>
              <w:top w:val="single" w:color="auto" w:sz="6" w:space="0"/>
              <w:left w:val="single" w:color="auto" w:sz="6" w:space="0"/>
              <w:bottom w:val="single" w:color="auto" w:sz="6" w:space="0"/>
              <w:right w:val="single" w:color="auto" w:sz="6" w:space="0"/>
            </w:tcBorders>
            <w:vAlign w:val="center"/>
          </w:tcPr>
          <w:p w14:paraId="4D5F2029">
            <w:pPr>
              <w:pStyle w:val="8"/>
              <w:bidi w:val="0"/>
              <w:rPr>
                <w:rFonts w:hint="eastAsia"/>
              </w:rPr>
            </w:pPr>
            <w:r>
              <w:rPr>
                <w:rFonts w:hint="eastAsia"/>
              </w:rPr>
              <w:t>履约保证金</w:t>
            </w:r>
          </w:p>
        </w:tc>
        <w:tc>
          <w:tcPr>
            <w:tcW w:w="1417" w:type="dxa"/>
            <w:tcBorders>
              <w:top w:val="single" w:color="auto" w:sz="6" w:space="0"/>
              <w:left w:val="single" w:color="auto" w:sz="6" w:space="0"/>
              <w:bottom w:val="single" w:color="auto" w:sz="6" w:space="0"/>
              <w:right w:val="single" w:color="auto" w:sz="6" w:space="0"/>
            </w:tcBorders>
            <w:vAlign w:val="center"/>
          </w:tcPr>
          <w:p w14:paraId="22240D08">
            <w:pPr>
              <w:pStyle w:val="8"/>
              <w:bidi w:val="0"/>
              <w:rPr>
                <w:rFonts w:hint="eastAsia"/>
              </w:rPr>
            </w:pPr>
            <w:r>
              <w:rPr>
                <w:rFonts w:hint="eastAsia"/>
              </w:rPr>
              <w:t>4.2</w:t>
            </w:r>
          </w:p>
        </w:tc>
        <w:tc>
          <w:tcPr>
            <w:tcW w:w="2794" w:type="dxa"/>
            <w:tcBorders>
              <w:top w:val="single" w:color="auto" w:sz="6" w:space="0"/>
              <w:left w:val="single" w:color="auto" w:sz="6" w:space="0"/>
              <w:bottom w:val="single" w:color="auto" w:sz="6" w:space="0"/>
              <w:right w:val="single" w:color="auto" w:sz="6" w:space="0"/>
            </w:tcBorders>
            <w:vAlign w:val="center"/>
          </w:tcPr>
          <w:p w14:paraId="35DE0702">
            <w:pPr>
              <w:pStyle w:val="8"/>
              <w:bidi w:val="0"/>
              <w:rPr>
                <w:rFonts w:hint="eastAsia"/>
              </w:rPr>
            </w:pPr>
            <w:r>
              <w:rPr>
                <w:rFonts w:hint="eastAsia"/>
              </w:rPr>
              <w:t>中标总价的  10  %</w:t>
            </w:r>
          </w:p>
        </w:tc>
        <w:tc>
          <w:tcPr>
            <w:tcW w:w="1260" w:type="dxa"/>
            <w:tcBorders>
              <w:top w:val="single" w:color="auto" w:sz="6" w:space="0"/>
              <w:left w:val="single" w:color="auto" w:sz="6" w:space="0"/>
              <w:bottom w:val="single" w:color="auto" w:sz="6" w:space="0"/>
              <w:right w:val="single" w:color="auto" w:sz="6" w:space="0"/>
            </w:tcBorders>
            <w:vAlign w:val="center"/>
          </w:tcPr>
          <w:p w14:paraId="3FD6B2A9">
            <w:pPr>
              <w:pStyle w:val="8"/>
              <w:bidi w:val="0"/>
              <w:rPr>
                <w:rFonts w:hint="eastAsia"/>
              </w:rPr>
            </w:pPr>
          </w:p>
        </w:tc>
      </w:tr>
      <w:tr w14:paraId="52452045">
        <w:tblPrEx>
          <w:tblCellMar>
            <w:top w:w="0" w:type="dxa"/>
            <w:left w:w="108" w:type="dxa"/>
            <w:bottom w:w="0" w:type="dxa"/>
            <w:right w:w="108" w:type="dxa"/>
          </w:tblCellMar>
        </w:tblPrEx>
        <w:trPr>
          <w:trHeight w:val="1346"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14:paraId="6A6FBD09">
            <w:pPr>
              <w:pStyle w:val="8"/>
              <w:bidi w:val="0"/>
              <w:rPr>
                <w:rFonts w:hint="eastAsia"/>
              </w:rPr>
            </w:pPr>
            <w:r>
              <w:rPr>
                <w:rFonts w:hint="eastAsia"/>
              </w:rPr>
              <w:t>4</w:t>
            </w:r>
          </w:p>
        </w:tc>
        <w:tc>
          <w:tcPr>
            <w:tcW w:w="2089" w:type="dxa"/>
            <w:tcBorders>
              <w:top w:val="single" w:color="auto" w:sz="6" w:space="0"/>
              <w:left w:val="single" w:color="auto" w:sz="6" w:space="0"/>
              <w:bottom w:val="single" w:color="auto" w:sz="6" w:space="0"/>
              <w:right w:val="single" w:color="auto" w:sz="6" w:space="0"/>
            </w:tcBorders>
            <w:vAlign w:val="center"/>
          </w:tcPr>
          <w:p w14:paraId="1B4C2C5C">
            <w:pPr>
              <w:pStyle w:val="8"/>
              <w:bidi w:val="0"/>
              <w:rPr>
                <w:rFonts w:hint="eastAsia"/>
                <w:lang w:eastAsia="zh-CN"/>
              </w:rPr>
            </w:pPr>
            <w:r>
              <w:rPr>
                <w:rFonts w:hint="eastAsia"/>
                <w:lang w:eastAsia="zh-CN"/>
              </w:rPr>
              <w:t>因物价波动引起的价格调整</w:t>
            </w:r>
          </w:p>
        </w:tc>
        <w:tc>
          <w:tcPr>
            <w:tcW w:w="1417" w:type="dxa"/>
            <w:tcBorders>
              <w:top w:val="single" w:color="auto" w:sz="6" w:space="0"/>
              <w:left w:val="single" w:color="auto" w:sz="6" w:space="0"/>
              <w:bottom w:val="single" w:color="auto" w:sz="6" w:space="0"/>
              <w:right w:val="single" w:color="auto" w:sz="6" w:space="0"/>
            </w:tcBorders>
            <w:vAlign w:val="center"/>
          </w:tcPr>
          <w:p w14:paraId="4A1180DB">
            <w:pPr>
              <w:pStyle w:val="8"/>
              <w:bidi w:val="0"/>
              <w:rPr>
                <w:rFonts w:hint="eastAsia"/>
              </w:rPr>
            </w:pPr>
            <w:r>
              <w:rPr>
                <w:rFonts w:hint="eastAsia"/>
              </w:rPr>
              <w:t>16.1</w:t>
            </w:r>
          </w:p>
        </w:tc>
        <w:tc>
          <w:tcPr>
            <w:tcW w:w="2794" w:type="dxa"/>
            <w:tcBorders>
              <w:top w:val="single" w:color="auto" w:sz="6" w:space="0"/>
              <w:left w:val="single" w:color="auto" w:sz="6" w:space="0"/>
              <w:bottom w:val="single" w:color="auto" w:sz="6" w:space="0"/>
              <w:right w:val="single" w:color="auto" w:sz="6" w:space="0"/>
            </w:tcBorders>
            <w:vAlign w:val="center"/>
          </w:tcPr>
          <w:p w14:paraId="721C5A49">
            <w:pPr>
              <w:pStyle w:val="8"/>
              <w:bidi w:val="0"/>
              <w:rPr>
                <w:rFonts w:hint="eastAsia"/>
                <w:lang w:eastAsia="zh-CN"/>
              </w:rPr>
            </w:pPr>
            <w:r>
              <w:rPr>
                <w:rFonts w:hint="eastAsia"/>
                <w:lang w:eastAsia="zh-CN"/>
              </w:rPr>
              <w:t>□因物价波动引起的价格调整按照项约定的原则处理</w:t>
            </w:r>
          </w:p>
          <w:p w14:paraId="7D46AC03">
            <w:pPr>
              <w:pStyle w:val="8"/>
              <w:bidi w:val="0"/>
              <w:rPr>
                <w:rFonts w:hint="eastAsia"/>
                <w:lang w:eastAsia="zh-CN"/>
              </w:rPr>
            </w:pPr>
            <w:r>
              <w:rPr>
                <w:rFonts w:hint="eastAsia"/>
                <w:lang w:eastAsia="zh-CN"/>
              </w:rPr>
              <w:sym w:font="Wingdings 2" w:char="0052"/>
            </w:r>
            <w:r>
              <w:rPr>
                <w:rFonts w:hint="eastAsia"/>
                <w:lang w:eastAsia="zh-CN"/>
              </w:rPr>
              <w:t>合同期内不调价</w:t>
            </w:r>
          </w:p>
        </w:tc>
        <w:tc>
          <w:tcPr>
            <w:tcW w:w="1260" w:type="dxa"/>
            <w:tcBorders>
              <w:top w:val="single" w:color="auto" w:sz="6" w:space="0"/>
              <w:left w:val="single" w:color="auto" w:sz="6" w:space="0"/>
              <w:bottom w:val="single" w:color="auto" w:sz="6" w:space="0"/>
              <w:right w:val="single" w:color="auto" w:sz="6" w:space="0"/>
            </w:tcBorders>
            <w:vAlign w:val="center"/>
          </w:tcPr>
          <w:p w14:paraId="3129D7BB">
            <w:pPr>
              <w:pStyle w:val="8"/>
              <w:bidi w:val="0"/>
              <w:rPr>
                <w:rFonts w:hint="eastAsia"/>
                <w:lang w:eastAsia="zh-CN"/>
              </w:rPr>
            </w:pPr>
          </w:p>
        </w:tc>
      </w:tr>
      <w:tr w14:paraId="40424D0B">
        <w:tblPrEx>
          <w:tblCellMar>
            <w:top w:w="0" w:type="dxa"/>
            <w:left w:w="108" w:type="dxa"/>
            <w:bottom w:w="0" w:type="dxa"/>
            <w:right w:w="108" w:type="dxa"/>
          </w:tblCellMar>
        </w:tblPrEx>
        <w:trPr>
          <w:trHeight w:val="513"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14:paraId="0A83710E">
            <w:pPr>
              <w:pStyle w:val="8"/>
              <w:bidi w:val="0"/>
              <w:rPr>
                <w:rFonts w:hint="eastAsia"/>
              </w:rPr>
            </w:pPr>
            <w:r>
              <w:rPr>
                <w:rFonts w:hint="eastAsia"/>
              </w:rPr>
              <w:t>5</w:t>
            </w:r>
          </w:p>
        </w:tc>
        <w:tc>
          <w:tcPr>
            <w:tcW w:w="2089" w:type="dxa"/>
            <w:tcBorders>
              <w:top w:val="single" w:color="auto" w:sz="6" w:space="0"/>
              <w:left w:val="single" w:color="auto" w:sz="6" w:space="0"/>
              <w:bottom w:val="single" w:color="auto" w:sz="6" w:space="0"/>
              <w:right w:val="single" w:color="auto" w:sz="6" w:space="0"/>
            </w:tcBorders>
            <w:vAlign w:val="center"/>
          </w:tcPr>
          <w:p w14:paraId="5CCCCBBF">
            <w:pPr>
              <w:pStyle w:val="8"/>
              <w:bidi w:val="0"/>
              <w:rPr>
                <w:rFonts w:hint="eastAsia"/>
              </w:rPr>
            </w:pPr>
            <w:r>
              <w:rPr>
                <w:rFonts w:hint="eastAsia"/>
              </w:rPr>
              <w:t>开工预付款</w:t>
            </w:r>
          </w:p>
        </w:tc>
        <w:tc>
          <w:tcPr>
            <w:tcW w:w="1417" w:type="dxa"/>
            <w:tcBorders>
              <w:top w:val="single" w:color="auto" w:sz="6" w:space="0"/>
              <w:left w:val="single" w:color="auto" w:sz="6" w:space="0"/>
              <w:bottom w:val="single" w:color="auto" w:sz="6" w:space="0"/>
              <w:right w:val="single" w:color="auto" w:sz="6" w:space="0"/>
            </w:tcBorders>
            <w:vAlign w:val="center"/>
          </w:tcPr>
          <w:p w14:paraId="6A7B54A9">
            <w:pPr>
              <w:pStyle w:val="8"/>
              <w:bidi w:val="0"/>
              <w:rPr>
                <w:rFonts w:hint="eastAsia"/>
              </w:rPr>
            </w:pPr>
            <w:r>
              <w:rPr>
                <w:rFonts w:hint="eastAsia"/>
              </w:rPr>
              <w:t>17.2.1</w:t>
            </w:r>
          </w:p>
        </w:tc>
        <w:tc>
          <w:tcPr>
            <w:tcW w:w="2794" w:type="dxa"/>
            <w:tcBorders>
              <w:top w:val="single" w:color="auto" w:sz="6" w:space="0"/>
              <w:left w:val="single" w:color="auto" w:sz="6" w:space="0"/>
              <w:bottom w:val="single" w:color="auto" w:sz="6" w:space="0"/>
              <w:right w:val="single" w:color="auto" w:sz="6" w:space="0"/>
            </w:tcBorders>
            <w:vAlign w:val="center"/>
          </w:tcPr>
          <w:p w14:paraId="2A4057CD">
            <w:pPr>
              <w:pStyle w:val="8"/>
              <w:bidi w:val="0"/>
              <w:rPr>
                <w:rFonts w:hint="eastAsia"/>
              </w:rPr>
            </w:pPr>
          </w:p>
        </w:tc>
        <w:tc>
          <w:tcPr>
            <w:tcW w:w="1260" w:type="dxa"/>
            <w:tcBorders>
              <w:top w:val="single" w:color="auto" w:sz="6" w:space="0"/>
              <w:left w:val="single" w:color="auto" w:sz="6" w:space="0"/>
              <w:bottom w:val="single" w:color="auto" w:sz="6" w:space="0"/>
              <w:right w:val="single" w:color="auto" w:sz="6" w:space="0"/>
            </w:tcBorders>
            <w:vAlign w:val="center"/>
          </w:tcPr>
          <w:p w14:paraId="4C1F86A3">
            <w:pPr>
              <w:pStyle w:val="8"/>
              <w:bidi w:val="0"/>
              <w:rPr>
                <w:rFonts w:hint="eastAsia"/>
              </w:rPr>
            </w:pPr>
          </w:p>
        </w:tc>
      </w:tr>
      <w:tr w14:paraId="1857A071">
        <w:tblPrEx>
          <w:tblCellMar>
            <w:top w:w="0" w:type="dxa"/>
            <w:left w:w="108" w:type="dxa"/>
            <w:bottom w:w="0" w:type="dxa"/>
            <w:right w:w="108" w:type="dxa"/>
          </w:tblCellMar>
        </w:tblPrEx>
        <w:trPr>
          <w:trHeight w:val="514" w:hRule="atLeast"/>
          <w:jc w:val="center"/>
        </w:trPr>
        <w:tc>
          <w:tcPr>
            <w:tcW w:w="720" w:type="dxa"/>
            <w:tcBorders>
              <w:top w:val="single" w:color="auto" w:sz="6" w:space="0"/>
              <w:left w:val="single" w:color="auto" w:sz="6" w:space="0"/>
              <w:bottom w:val="single" w:color="auto" w:sz="6" w:space="0"/>
              <w:right w:val="single" w:color="auto" w:sz="6" w:space="0"/>
            </w:tcBorders>
            <w:vAlign w:val="center"/>
          </w:tcPr>
          <w:p w14:paraId="713E6391">
            <w:pPr>
              <w:pStyle w:val="8"/>
              <w:bidi w:val="0"/>
              <w:rPr>
                <w:rFonts w:hint="eastAsia"/>
              </w:rPr>
            </w:pPr>
            <w:r>
              <w:rPr>
                <w:rFonts w:hint="eastAsia"/>
              </w:rPr>
              <w:t>6</w:t>
            </w:r>
          </w:p>
        </w:tc>
        <w:tc>
          <w:tcPr>
            <w:tcW w:w="2089" w:type="dxa"/>
            <w:tcBorders>
              <w:top w:val="single" w:color="auto" w:sz="6" w:space="0"/>
              <w:left w:val="single" w:color="auto" w:sz="6" w:space="0"/>
              <w:bottom w:val="single" w:color="auto" w:sz="6" w:space="0"/>
              <w:right w:val="single" w:color="auto" w:sz="6" w:space="0"/>
            </w:tcBorders>
            <w:vAlign w:val="center"/>
          </w:tcPr>
          <w:p w14:paraId="3BA9A7A1">
            <w:pPr>
              <w:pStyle w:val="8"/>
              <w:bidi w:val="0"/>
              <w:rPr>
                <w:rFonts w:hint="eastAsia"/>
              </w:rPr>
            </w:pPr>
            <w:r>
              <w:rPr>
                <w:rFonts w:hint="eastAsia"/>
              </w:rPr>
              <w:t>缺陷责任期</w:t>
            </w:r>
          </w:p>
        </w:tc>
        <w:tc>
          <w:tcPr>
            <w:tcW w:w="1417" w:type="dxa"/>
            <w:tcBorders>
              <w:top w:val="single" w:color="auto" w:sz="6" w:space="0"/>
              <w:left w:val="single" w:color="auto" w:sz="6" w:space="0"/>
              <w:bottom w:val="single" w:color="auto" w:sz="6" w:space="0"/>
              <w:right w:val="single" w:color="auto" w:sz="6" w:space="0"/>
            </w:tcBorders>
            <w:vAlign w:val="center"/>
          </w:tcPr>
          <w:p w14:paraId="50FA0644">
            <w:pPr>
              <w:pStyle w:val="8"/>
              <w:bidi w:val="0"/>
              <w:rPr>
                <w:rFonts w:hint="eastAsia"/>
              </w:rPr>
            </w:pPr>
            <w:r>
              <w:rPr>
                <w:rFonts w:hint="eastAsia"/>
              </w:rPr>
              <w:t>19.1</w:t>
            </w:r>
          </w:p>
        </w:tc>
        <w:tc>
          <w:tcPr>
            <w:tcW w:w="2794" w:type="dxa"/>
            <w:tcBorders>
              <w:top w:val="single" w:color="auto" w:sz="6" w:space="0"/>
              <w:left w:val="single" w:color="auto" w:sz="6" w:space="0"/>
              <w:bottom w:val="single" w:color="auto" w:sz="6" w:space="0"/>
              <w:right w:val="single" w:color="auto" w:sz="6" w:space="0"/>
            </w:tcBorders>
            <w:vAlign w:val="center"/>
          </w:tcPr>
          <w:p w14:paraId="0CCE8F6C">
            <w:pPr>
              <w:pStyle w:val="8"/>
              <w:bidi w:val="0"/>
              <w:rPr>
                <w:rFonts w:hint="eastAsia"/>
              </w:rPr>
            </w:pPr>
          </w:p>
        </w:tc>
        <w:tc>
          <w:tcPr>
            <w:tcW w:w="1260" w:type="dxa"/>
            <w:tcBorders>
              <w:top w:val="single" w:color="auto" w:sz="6" w:space="0"/>
              <w:left w:val="single" w:color="auto" w:sz="6" w:space="0"/>
              <w:bottom w:val="single" w:color="auto" w:sz="6" w:space="0"/>
              <w:right w:val="single" w:color="auto" w:sz="6" w:space="0"/>
            </w:tcBorders>
            <w:vAlign w:val="center"/>
          </w:tcPr>
          <w:p w14:paraId="56D86118">
            <w:pPr>
              <w:pStyle w:val="8"/>
              <w:bidi w:val="0"/>
              <w:rPr>
                <w:rFonts w:hint="eastAsia"/>
              </w:rPr>
            </w:pPr>
          </w:p>
        </w:tc>
      </w:tr>
    </w:tbl>
    <w:p w14:paraId="4080F3B1">
      <w:pPr>
        <w:rPr>
          <w:rFonts w:hint="eastAsia"/>
        </w:rPr>
      </w:pPr>
    </w:p>
    <w:p w14:paraId="67AF6119">
      <w:pPr>
        <w:pStyle w:val="5"/>
        <w:spacing w:line="360" w:lineRule="auto"/>
        <w:rPr>
          <w:rStyle w:val="117"/>
          <w:rFonts w:hint="eastAsia"/>
          <w:bCs w:val="0"/>
          <w:sz w:val="32"/>
          <w:szCs w:val="32"/>
          <w:lang w:eastAsia="zh-CN"/>
        </w:rPr>
      </w:pPr>
      <w:r>
        <w:rPr>
          <w:rFonts w:hint="eastAsia"/>
          <w:lang w:eastAsia="zh-CN"/>
        </w:rPr>
        <w:br w:type="page"/>
      </w:r>
      <w:bookmarkStart w:id="1023" w:name="_Toc14525"/>
      <w:bookmarkStart w:id="1024" w:name="_Toc30515"/>
      <w:bookmarkStart w:id="1025" w:name="_Toc6701"/>
      <w:bookmarkStart w:id="1026" w:name="_Toc15161"/>
      <w:bookmarkStart w:id="1027" w:name="_Toc899"/>
      <w:bookmarkStart w:id="1028" w:name="_Toc7384"/>
      <w:r>
        <w:rPr>
          <w:rStyle w:val="117"/>
          <w:rFonts w:hint="eastAsia"/>
          <w:bCs w:val="0"/>
          <w:sz w:val="32"/>
          <w:szCs w:val="32"/>
          <w:lang w:eastAsia="zh-CN"/>
        </w:rPr>
        <w:t>二、</w:t>
      </w:r>
      <w:r>
        <w:rPr>
          <w:rStyle w:val="117"/>
          <w:bCs w:val="0"/>
          <w:sz w:val="32"/>
          <w:szCs w:val="32"/>
          <w:lang w:eastAsia="zh-CN"/>
        </w:rPr>
        <w:t xml:space="preserve"> </w:t>
      </w:r>
      <w:bookmarkStart w:id="1029" w:name="_Toc234382961"/>
      <w:r>
        <w:rPr>
          <w:rStyle w:val="117"/>
          <w:rFonts w:hint="eastAsia"/>
          <w:bCs w:val="0"/>
          <w:sz w:val="32"/>
          <w:szCs w:val="32"/>
          <w:lang w:eastAsia="zh-CN"/>
        </w:rPr>
        <w:t>授权委托书或法定代表人身份证明</w:t>
      </w:r>
      <w:bookmarkEnd w:id="1023"/>
      <w:bookmarkEnd w:id="1024"/>
      <w:bookmarkEnd w:id="1025"/>
      <w:bookmarkEnd w:id="1026"/>
      <w:bookmarkEnd w:id="1027"/>
      <w:bookmarkEnd w:id="1028"/>
      <w:bookmarkEnd w:id="1029"/>
    </w:p>
    <w:p w14:paraId="41EA2568">
      <w:pPr>
        <w:rPr>
          <w:rFonts w:hint="eastAsia" w:cs="Times New Roman"/>
          <w:lang w:eastAsia="zh-CN"/>
        </w:rPr>
      </w:pPr>
    </w:p>
    <w:p w14:paraId="5265156C">
      <w:pPr>
        <w:spacing w:line="360" w:lineRule="auto"/>
        <w:jc w:val="center"/>
        <w:outlineLvl w:val="2"/>
        <w:rPr>
          <w:rFonts w:hint="eastAsia" w:cs="黑体"/>
          <w:b/>
          <w:sz w:val="28"/>
          <w:szCs w:val="28"/>
          <w:lang w:eastAsia="zh-CN"/>
        </w:rPr>
      </w:pPr>
      <w:r>
        <w:rPr>
          <w:rFonts w:hint="eastAsia" w:cs="黑体"/>
          <w:b/>
          <w:sz w:val="28"/>
          <w:szCs w:val="28"/>
          <w:lang w:eastAsia="zh-CN"/>
        </w:rPr>
        <w:t>（一）授权委托书</w:t>
      </w:r>
    </w:p>
    <w:p w14:paraId="4BD2954E">
      <w:pPr>
        <w:spacing w:line="360" w:lineRule="auto"/>
        <w:jc w:val="center"/>
        <w:rPr>
          <w:rFonts w:hint="eastAsia" w:cs="黑体"/>
          <w:b/>
          <w:sz w:val="28"/>
          <w:szCs w:val="28"/>
          <w:lang w:eastAsia="zh-CN"/>
        </w:rPr>
      </w:pPr>
    </w:p>
    <w:p w14:paraId="18BF36BF">
      <w:pPr>
        <w:spacing w:line="500" w:lineRule="exact"/>
        <w:ind w:firstLine="420" w:firstLineChars="200"/>
        <w:rPr>
          <w:rFonts w:hint="eastAsia" w:cs="Times New Roman"/>
          <w:lang w:eastAsia="zh-CN"/>
        </w:rPr>
      </w:pPr>
      <w:r>
        <w:rPr>
          <w:rFonts w:hint="eastAsia"/>
          <w:lang w:eastAsia="zh-CN"/>
        </w:rPr>
        <w:t>本人</w:t>
      </w:r>
      <w:r>
        <w:rPr>
          <w:u w:val="single"/>
          <w:lang w:eastAsia="zh-CN"/>
        </w:rPr>
        <w:t xml:space="preserve">       </w:t>
      </w:r>
      <w:r>
        <w:rPr>
          <w:rFonts w:hint="eastAsia"/>
          <w:lang w:eastAsia="zh-CN"/>
        </w:rPr>
        <w:t>（姓名）系</w:t>
      </w:r>
      <w:r>
        <w:rPr>
          <w:u w:val="single"/>
          <w:lang w:eastAsia="zh-CN"/>
        </w:rPr>
        <w:t xml:space="preserve">       </w:t>
      </w:r>
      <w:r>
        <w:rPr>
          <w:rFonts w:hint="eastAsia"/>
          <w:lang w:eastAsia="zh-CN"/>
        </w:rPr>
        <w:t>（投标人名称）的法定代表人，现委托</w:t>
      </w:r>
      <w:r>
        <w:rPr>
          <w:u w:val="single"/>
          <w:lang w:eastAsia="zh-CN"/>
        </w:rPr>
        <w:t xml:space="preserve">      </w:t>
      </w:r>
      <w:r>
        <w:rPr>
          <w:rFonts w:hint="eastAsia"/>
          <w:lang w:eastAsia="zh-CN"/>
        </w:rPr>
        <w:t>（姓名）为我方代理人。代理人根据授权，以我方名义签署、澄清确认、递交、撤回、修改</w:t>
      </w:r>
      <w:r>
        <w:rPr>
          <w:rFonts w:hint="eastAsia"/>
          <w:u w:val="single"/>
          <w:lang w:eastAsia="zh-CN"/>
        </w:rPr>
        <w:t xml:space="preserve">        （项目名称）           </w:t>
      </w:r>
      <w:r>
        <w:rPr>
          <w:rFonts w:hint="eastAsia"/>
          <w:lang w:eastAsia="zh-CN"/>
        </w:rPr>
        <w:t>投标文件、签订合同和处理有关事宜，其法律后果由我方承担。</w:t>
      </w:r>
    </w:p>
    <w:p w14:paraId="1F806516">
      <w:pPr>
        <w:spacing w:line="500" w:lineRule="exact"/>
        <w:ind w:firstLine="420" w:firstLineChars="200"/>
        <w:rPr>
          <w:rFonts w:hint="eastAsia" w:cs="Times New Roman"/>
          <w:lang w:eastAsia="zh-CN"/>
        </w:rPr>
      </w:pPr>
      <w:r>
        <w:rPr>
          <w:rFonts w:hint="eastAsia"/>
          <w:lang w:eastAsia="zh-CN"/>
        </w:rPr>
        <w:t>委托期限：自本委托书签署之日起至投标有效期期满。</w:t>
      </w:r>
    </w:p>
    <w:p w14:paraId="26F873D2">
      <w:pPr>
        <w:spacing w:line="500" w:lineRule="exact"/>
        <w:ind w:firstLine="420" w:firstLineChars="200"/>
        <w:rPr>
          <w:rFonts w:hint="eastAsia" w:cs="Times New Roman"/>
          <w:lang w:eastAsia="zh-CN"/>
        </w:rPr>
      </w:pPr>
      <w:r>
        <w:rPr>
          <w:rFonts w:hint="eastAsia"/>
          <w:lang w:eastAsia="zh-CN"/>
        </w:rPr>
        <w:t>代理人无转委托权。</w:t>
      </w:r>
    </w:p>
    <w:p w14:paraId="5529DA38">
      <w:pPr>
        <w:spacing w:line="500" w:lineRule="exact"/>
        <w:ind w:firstLine="420" w:firstLineChars="200"/>
        <w:rPr>
          <w:rFonts w:hint="eastAsia" w:cs="Times New Roman"/>
          <w:lang w:eastAsia="zh-CN"/>
        </w:rPr>
      </w:pPr>
    </w:p>
    <w:p w14:paraId="23810295">
      <w:pPr>
        <w:spacing w:line="500" w:lineRule="exact"/>
        <w:ind w:firstLine="420" w:firstLineChars="200"/>
        <w:rPr>
          <w:rFonts w:hint="eastAsia" w:cs="Times New Roman"/>
          <w:lang w:eastAsia="zh-CN"/>
        </w:rPr>
      </w:pPr>
      <w:r>
        <w:rPr>
          <w:rFonts w:hint="eastAsia"/>
          <w:lang w:eastAsia="zh-CN"/>
        </w:rPr>
        <w:t>附：法定代表人身份证复印件及委托代理人身份证复印件。</w:t>
      </w:r>
    </w:p>
    <w:p w14:paraId="094CF960">
      <w:pPr>
        <w:spacing w:line="500" w:lineRule="exact"/>
        <w:rPr>
          <w:rFonts w:hint="eastAsia" w:cs="Times New Roman"/>
          <w:lang w:eastAsia="zh-CN"/>
        </w:rPr>
      </w:pPr>
    </w:p>
    <w:p w14:paraId="130677DD">
      <w:pPr>
        <w:spacing w:line="480" w:lineRule="auto"/>
        <w:rPr>
          <w:rFonts w:hint="eastAsia" w:cs="Times New Roman"/>
          <w:lang w:eastAsia="zh-CN"/>
        </w:rPr>
      </w:pPr>
      <w:r>
        <w:rPr>
          <w:lang w:eastAsia="zh-CN"/>
        </w:rPr>
        <w:t xml:space="preserve">                             </w:t>
      </w:r>
      <w:r>
        <w:rPr>
          <w:rFonts w:hint="eastAsia"/>
          <w:lang w:eastAsia="zh-CN"/>
        </w:rPr>
        <w:t xml:space="preserve">         投标人：</w:t>
      </w:r>
      <w:r>
        <w:rPr>
          <w:u w:val="single"/>
          <w:lang w:eastAsia="zh-CN"/>
        </w:rPr>
        <w:t xml:space="preserve">                   </w:t>
      </w:r>
      <w:r>
        <w:rPr>
          <w:rFonts w:hint="eastAsia"/>
          <w:lang w:eastAsia="zh-CN"/>
        </w:rPr>
        <w:t>（盖单位章）</w:t>
      </w:r>
    </w:p>
    <w:p w14:paraId="55DC0F3A">
      <w:pPr>
        <w:spacing w:line="480" w:lineRule="auto"/>
        <w:rPr>
          <w:rFonts w:hint="eastAsia" w:cs="Times New Roman"/>
          <w:lang w:eastAsia="zh-CN"/>
        </w:rPr>
      </w:pPr>
      <w:r>
        <w:rPr>
          <w:lang w:eastAsia="zh-CN"/>
        </w:rPr>
        <w:t xml:space="preserve">                             </w:t>
      </w:r>
      <w:r>
        <w:rPr>
          <w:rFonts w:hint="eastAsia"/>
          <w:lang w:eastAsia="zh-CN"/>
        </w:rPr>
        <w:t xml:space="preserve">         法定代表人：</w:t>
      </w:r>
      <w:r>
        <w:rPr>
          <w:u w:val="single"/>
          <w:lang w:eastAsia="zh-CN"/>
        </w:rPr>
        <w:t xml:space="preserve">                   </w:t>
      </w:r>
      <w:r>
        <w:rPr>
          <w:rFonts w:hint="eastAsia"/>
          <w:lang w:eastAsia="zh-CN"/>
        </w:rPr>
        <w:t>（签字）</w:t>
      </w:r>
    </w:p>
    <w:p w14:paraId="1A14F27D">
      <w:pPr>
        <w:spacing w:line="480" w:lineRule="auto"/>
        <w:rPr>
          <w:rFonts w:hint="eastAsia" w:cs="Times New Roman"/>
          <w:lang w:eastAsia="zh-CN"/>
        </w:rPr>
      </w:pPr>
      <w:r>
        <w:rPr>
          <w:lang w:eastAsia="zh-CN"/>
        </w:rPr>
        <w:t xml:space="preserve">                            </w:t>
      </w:r>
      <w:r>
        <w:rPr>
          <w:rFonts w:hint="eastAsia"/>
          <w:lang w:eastAsia="zh-CN"/>
        </w:rPr>
        <w:t xml:space="preserve">         </w:t>
      </w:r>
      <w:r>
        <w:rPr>
          <w:lang w:eastAsia="zh-CN"/>
        </w:rPr>
        <w:t xml:space="preserve"> </w:t>
      </w:r>
      <w:r>
        <w:rPr>
          <w:rFonts w:hint="eastAsia"/>
          <w:lang w:eastAsia="zh-CN"/>
        </w:rPr>
        <w:t>身份证号码：</w:t>
      </w:r>
      <w:r>
        <w:rPr>
          <w:u w:val="single"/>
          <w:lang w:eastAsia="zh-CN"/>
        </w:rPr>
        <w:t xml:space="preserve">                          </w:t>
      </w:r>
    </w:p>
    <w:p w14:paraId="04C0A7F6">
      <w:pPr>
        <w:spacing w:line="480" w:lineRule="auto"/>
        <w:rPr>
          <w:rFonts w:hint="eastAsia" w:cs="Times New Roman"/>
          <w:lang w:eastAsia="zh-CN"/>
        </w:rPr>
      </w:pPr>
      <w:r>
        <w:rPr>
          <w:lang w:eastAsia="zh-CN"/>
        </w:rPr>
        <w:t xml:space="preserve">                             </w:t>
      </w:r>
      <w:r>
        <w:rPr>
          <w:rFonts w:hint="eastAsia"/>
          <w:lang w:eastAsia="zh-CN"/>
        </w:rPr>
        <w:t xml:space="preserve">         委托代理人：</w:t>
      </w:r>
      <w:r>
        <w:rPr>
          <w:u w:val="single"/>
          <w:lang w:eastAsia="zh-CN"/>
        </w:rPr>
        <w:t xml:space="preserve">                   </w:t>
      </w:r>
      <w:r>
        <w:rPr>
          <w:rFonts w:hint="eastAsia"/>
          <w:lang w:eastAsia="zh-CN"/>
        </w:rPr>
        <w:t>（签字）</w:t>
      </w:r>
    </w:p>
    <w:p w14:paraId="15D620F6">
      <w:pPr>
        <w:spacing w:line="480" w:lineRule="auto"/>
        <w:rPr>
          <w:rFonts w:hint="eastAsia" w:cs="Times New Roman"/>
          <w:lang w:eastAsia="zh-CN"/>
        </w:rPr>
      </w:pPr>
      <w:r>
        <w:rPr>
          <w:lang w:eastAsia="zh-CN"/>
        </w:rPr>
        <w:t xml:space="preserve">                             </w:t>
      </w:r>
      <w:r>
        <w:rPr>
          <w:rFonts w:hint="eastAsia"/>
          <w:lang w:eastAsia="zh-CN"/>
        </w:rPr>
        <w:t xml:space="preserve">         身份证号码：</w:t>
      </w:r>
      <w:r>
        <w:rPr>
          <w:u w:val="single"/>
          <w:lang w:eastAsia="zh-CN"/>
        </w:rPr>
        <w:t xml:space="preserve">                           </w:t>
      </w:r>
    </w:p>
    <w:p w14:paraId="4B369A66">
      <w:pPr>
        <w:spacing w:line="480" w:lineRule="auto"/>
        <w:rPr>
          <w:rFonts w:hint="eastAsia" w:cs="Times New Roman"/>
          <w:lang w:eastAsia="zh-CN"/>
        </w:rPr>
      </w:pPr>
      <w:r>
        <w:rPr>
          <w:lang w:eastAsia="zh-CN"/>
        </w:rPr>
        <w:t xml:space="preserve">                                      </w:t>
      </w:r>
      <w:r>
        <w:rPr>
          <w:rFonts w:hint="eastAsia"/>
          <w:lang w:eastAsia="zh-CN"/>
        </w:rPr>
        <w:t xml:space="preserve">    </w:t>
      </w:r>
      <w:r>
        <w:rPr>
          <w:lang w:eastAsia="zh-CN"/>
        </w:rPr>
        <w:t xml:space="preserve">        </w:t>
      </w:r>
      <w:r>
        <w:rPr>
          <w:u w:val="single"/>
          <w:lang w:eastAsia="zh-CN"/>
        </w:rPr>
        <w:t xml:space="preserve">       </w:t>
      </w:r>
      <w:r>
        <w:rPr>
          <w:rFonts w:hint="eastAsia"/>
          <w:lang w:eastAsia="zh-CN"/>
        </w:rPr>
        <w:t>年</w:t>
      </w:r>
      <w:r>
        <w:rPr>
          <w:u w:val="single"/>
          <w:lang w:eastAsia="zh-CN"/>
        </w:rPr>
        <w:t xml:space="preserve">    </w:t>
      </w:r>
      <w:r>
        <w:rPr>
          <w:rFonts w:hint="eastAsia"/>
          <w:lang w:eastAsia="zh-CN"/>
        </w:rPr>
        <w:t>月</w:t>
      </w:r>
      <w:r>
        <w:rPr>
          <w:u w:val="single"/>
          <w:lang w:eastAsia="zh-CN"/>
        </w:rPr>
        <w:t xml:space="preserve">    </w:t>
      </w:r>
      <w:r>
        <w:rPr>
          <w:rFonts w:hint="eastAsia"/>
          <w:lang w:eastAsia="zh-CN"/>
        </w:rPr>
        <w:t>日</w:t>
      </w:r>
    </w:p>
    <w:p w14:paraId="1E12C7E4">
      <w:pPr>
        <w:spacing w:line="400" w:lineRule="exact"/>
        <w:rPr>
          <w:rFonts w:hint="eastAsia"/>
          <w:lang w:eastAsia="zh-CN"/>
        </w:rPr>
      </w:pPr>
    </w:p>
    <w:p w14:paraId="5E977BD5">
      <w:pPr>
        <w:spacing w:line="400" w:lineRule="exact"/>
        <w:rPr>
          <w:rFonts w:hint="eastAsia"/>
          <w:lang w:eastAsia="zh-CN"/>
        </w:rPr>
      </w:pPr>
    </w:p>
    <w:p w14:paraId="2D81CBBC">
      <w:pPr>
        <w:rPr>
          <w:rFonts w:hint="eastAsia" w:cs="Times New Roman"/>
          <w:sz w:val="20"/>
          <w:szCs w:val="20"/>
          <w:lang w:eastAsia="zh-CN"/>
        </w:rPr>
      </w:pPr>
      <w:r>
        <w:rPr>
          <w:rFonts w:hint="eastAsia"/>
          <w:sz w:val="20"/>
          <w:szCs w:val="20"/>
          <w:lang w:eastAsia="zh-CN"/>
        </w:rPr>
        <w:t>注：</w:t>
      </w:r>
    </w:p>
    <w:p w14:paraId="0CB8750C">
      <w:pPr>
        <w:ind w:firstLine="455" w:firstLineChars="228"/>
        <w:rPr>
          <w:rFonts w:hint="eastAsia" w:cs="Times New Roman"/>
          <w:sz w:val="20"/>
          <w:szCs w:val="20"/>
          <w:lang w:eastAsia="zh-CN"/>
        </w:rPr>
      </w:pPr>
      <w:r>
        <w:rPr>
          <w:sz w:val="20"/>
          <w:szCs w:val="20"/>
          <w:lang w:eastAsia="zh-CN"/>
        </w:rPr>
        <w:t>1.</w:t>
      </w:r>
      <w:r>
        <w:rPr>
          <w:rStyle w:val="145"/>
          <w:rFonts w:ascii="宋体" w:eastAsia="宋体"/>
          <w:lang w:eastAsia="zh-CN"/>
        </w:rPr>
        <w:t xml:space="preserve"> </w:t>
      </w:r>
      <w:r>
        <w:rPr>
          <w:rFonts w:hint="eastAsia"/>
          <w:sz w:val="20"/>
          <w:szCs w:val="20"/>
          <w:lang w:eastAsia="zh-CN"/>
        </w:rPr>
        <w:t>法定代表人和委托代理人必须在授权书上亲笔签名，不得使用印章、签名章或其他电子制版签名；如果由投标人的委托代理人签署投标文件，则不需提交法定代表人身份证明。</w:t>
      </w:r>
    </w:p>
    <w:p w14:paraId="2F15EB84">
      <w:pPr>
        <w:ind w:firstLine="455" w:firstLineChars="228"/>
        <w:rPr>
          <w:rFonts w:hint="eastAsia"/>
          <w:sz w:val="20"/>
          <w:szCs w:val="20"/>
          <w:lang w:eastAsia="zh-CN"/>
        </w:rPr>
      </w:pPr>
      <w:r>
        <w:rPr>
          <w:sz w:val="20"/>
          <w:szCs w:val="20"/>
          <w:lang w:eastAsia="zh-CN"/>
        </w:rPr>
        <w:t>2.</w:t>
      </w:r>
      <w:r>
        <w:rPr>
          <w:rFonts w:hint="eastAsia"/>
          <w:sz w:val="20"/>
          <w:szCs w:val="20"/>
          <w:lang w:eastAsia="zh-CN"/>
        </w:rPr>
        <w:t>以联合体形式投标的，本授权委托书应由联合体牵头人的法定代表人按上述规定签署。</w:t>
      </w:r>
    </w:p>
    <w:p w14:paraId="031B1251">
      <w:pPr>
        <w:pStyle w:val="2"/>
        <w:ind w:firstLine="455" w:firstLineChars="228"/>
        <w:rPr>
          <w:rFonts w:hint="eastAsia"/>
          <w:sz w:val="20"/>
          <w:szCs w:val="20"/>
          <w:lang w:eastAsia="zh-CN"/>
        </w:rPr>
      </w:pPr>
      <w:r>
        <w:rPr>
          <w:rFonts w:hint="eastAsia"/>
          <w:sz w:val="20"/>
          <w:szCs w:val="20"/>
          <w:lang w:eastAsia="zh-CN"/>
        </w:rPr>
        <w:t>3.如果由投标人的法定代表人签署投标文件，则不需提交授权委托书。</w:t>
      </w:r>
    </w:p>
    <w:p w14:paraId="788F632D">
      <w:pPr>
        <w:spacing w:line="360" w:lineRule="auto"/>
        <w:jc w:val="center"/>
        <w:outlineLvl w:val="2"/>
        <w:rPr>
          <w:rFonts w:hint="eastAsia" w:cs="黑体"/>
          <w:b/>
          <w:sz w:val="28"/>
          <w:szCs w:val="28"/>
          <w:lang w:eastAsia="zh-CN"/>
        </w:rPr>
      </w:pPr>
      <w:bookmarkStart w:id="1030" w:name="_Toc234382962"/>
      <w:r>
        <w:rPr>
          <w:rFonts w:hint="eastAsia" w:cs="黑体"/>
          <w:b/>
          <w:sz w:val="20"/>
          <w:szCs w:val="20"/>
          <w:lang w:eastAsia="zh-CN"/>
        </w:rPr>
        <w:br w:type="page"/>
      </w:r>
      <w:r>
        <w:rPr>
          <w:rFonts w:hint="eastAsia" w:cs="黑体"/>
          <w:b/>
          <w:sz w:val="28"/>
          <w:szCs w:val="28"/>
          <w:lang w:eastAsia="zh-CN"/>
        </w:rPr>
        <w:t>（二）法定代表人身份证明</w:t>
      </w:r>
      <w:bookmarkEnd w:id="1030"/>
    </w:p>
    <w:p w14:paraId="72260BA8">
      <w:pPr>
        <w:rPr>
          <w:rFonts w:hint="eastAsia" w:cs="Times New Roman"/>
          <w:lang w:eastAsia="zh-CN"/>
        </w:rPr>
      </w:pPr>
    </w:p>
    <w:p w14:paraId="75092D00">
      <w:pPr>
        <w:rPr>
          <w:rFonts w:hint="eastAsia" w:cs="Times New Roman"/>
          <w:lang w:eastAsia="zh-CN"/>
        </w:rPr>
      </w:pPr>
    </w:p>
    <w:p w14:paraId="303D9A8E">
      <w:pPr>
        <w:spacing w:line="500" w:lineRule="exact"/>
        <w:rPr>
          <w:rFonts w:hint="eastAsia" w:cs="Times New Roman"/>
          <w:lang w:eastAsia="zh-CN"/>
        </w:rPr>
      </w:pPr>
      <w:r>
        <w:rPr>
          <w:rFonts w:hint="eastAsia"/>
          <w:lang w:eastAsia="zh-CN"/>
        </w:rPr>
        <w:t>投标人名称：</w:t>
      </w:r>
      <w:r>
        <w:rPr>
          <w:u w:val="single"/>
          <w:lang w:eastAsia="zh-CN"/>
        </w:rPr>
        <w:t xml:space="preserve">                        </w:t>
      </w:r>
    </w:p>
    <w:p w14:paraId="223F29F7">
      <w:pPr>
        <w:spacing w:line="500" w:lineRule="exact"/>
        <w:rPr>
          <w:rFonts w:hint="eastAsia" w:cs="Times New Roman"/>
          <w:lang w:eastAsia="zh-CN"/>
        </w:rPr>
      </w:pPr>
      <w:r>
        <w:rPr>
          <w:rFonts w:hint="eastAsia"/>
          <w:lang w:eastAsia="zh-CN"/>
        </w:rPr>
        <w:t>姓名：</w:t>
      </w:r>
      <w:r>
        <w:rPr>
          <w:u w:val="single"/>
          <w:lang w:eastAsia="zh-CN"/>
        </w:rPr>
        <w:t xml:space="preserve"> </w:t>
      </w:r>
      <w:r>
        <w:rPr>
          <w:rFonts w:hint="eastAsia"/>
          <w:u w:val="single"/>
          <w:lang w:eastAsia="zh-CN"/>
        </w:rPr>
        <w:t>（法定代表人亲笔签名）</w:t>
      </w:r>
      <w:r>
        <w:rPr>
          <w:u w:val="single"/>
          <w:lang w:eastAsia="zh-CN"/>
        </w:rPr>
        <w:t xml:space="preserve"> </w:t>
      </w:r>
      <w:r>
        <w:rPr>
          <w:lang w:eastAsia="zh-CN"/>
        </w:rPr>
        <w:t xml:space="preserve">  </w:t>
      </w:r>
      <w:r>
        <w:rPr>
          <w:rFonts w:hint="eastAsia"/>
          <w:lang w:eastAsia="zh-CN"/>
        </w:rPr>
        <w:t>性别：</w:t>
      </w:r>
      <w:r>
        <w:rPr>
          <w:u w:val="single"/>
          <w:lang w:eastAsia="zh-CN"/>
        </w:rPr>
        <w:t xml:space="preserve">      </w:t>
      </w:r>
      <w:r>
        <w:rPr>
          <w:lang w:eastAsia="zh-CN"/>
        </w:rPr>
        <w:t xml:space="preserve">  </w:t>
      </w:r>
      <w:r>
        <w:rPr>
          <w:rFonts w:hint="eastAsia"/>
          <w:lang w:eastAsia="zh-CN"/>
        </w:rPr>
        <w:t>年龄：</w:t>
      </w:r>
      <w:r>
        <w:rPr>
          <w:u w:val="single"/>
          <w:lang w:eastAsia="zh-CN"/>
        </w:rPr>
        <w:t xml:space="preserve">      </w:t>
      </w:r>
      <w:r>
        <w:rPr>
          <w:lang w:eastAsia="zh-CN"/>
        </w:rPr>
        <w:t xml:space="preserve">  </w:t>
      </w:r>
      <w:r>
        <w:rPr>
          <w:rFonts w:hint="eastAsia"/>
          <w:lang w:eastAsia="zh-CN"/>
        </w:rPr>
        <w:t>职务：</w:t>
      </w:r>
      <w:r>
        <w:rPr>
          <w:u w:val="single"/>
          <w:lang w:eastAsia="zh-CN"/>
        </w:rPr>
        <w:t xml:space="preserve">        </w:t>
      </w:r>
    </w:p>
    <w:p w14:paraId="5CF7E377">
      <w:pPr>
        <w:spacing w:line="500" w:lineRule="exact"/>
        <w:rPr>
          <w:rFonts w:hint="eastAsia" w:cs="Times New Roman"/>
          <w:lang w:eastAsia="zh-CN"/>
        </w:rPr>
      </w:pPr>
      <w:r>
        <w:rPr>
          <w:rFonts w:hint="eastAsia"/>
          <w:lang w:eastAsia="zh-CN"/>
        </w:rPr>
        <w:t>系</w:t>
      </w:r>
      <w:r>
        <w:rPr>
          <w:u w:val="single"/>
          <w:lang w:eastAsia="zh-CN"/>
        </w:rPr>
        <w:t xml:space="preserve">                   </w:t>
      </w:r>
      <w:r>
        <w:rPr>
          <w:rFonts w:hint="eastAsia"/>
          <w:lang w:eastAsia="zh-CN"/>
        </w:rPr>
        <w:t>（投标人名称）的法定代表人。</w:t>
      </w:r>
    </w:p>
    <w:p w14:paraId="2C35AB70">
      <w:pPr>
        <w:spacing w:line="500" w:lineRule="exact"/>
        <w:ind w:firstLine="420" w:firstLineChars="200"/>
        <w:rPr>
          <w:rFonts w:hint="eastAsia" w:cs="Times New Roman"/>
          <w:lang w:eastAsia="zh-CN"/>
        </w:rPr>
      </w:pPr>
      <w:r>
        <w:rPr>
          <w:rFonts w:hint="eastAsia"/>
          <w:lang w:eastAsia="zh-CN"/>
        </w:rPr>
        <w:t>特此证明。</w:t>
      </w:r>
    </w:p>
    <w:p w14:paraId="7E8C87D3">
      <w:pPr>
        <w:spacing w:line="500" w:lineRule="exact"/>
        <w:rPr>
          <w:rFonts w:hint="eastAsia" w:cs="Times New Roman"/>
          <w:lang w:eastAsia="zh-CN"/>
        </w:rPr>
      </w:pPr>
    </w:p>
    <w:p w14:paraId="379CB775">
      <w:pPr>
        <w:spacing w:line="500" w:lineRule="exact"/>
        <w:ind w:firstLine="420" w:firstLineChars="200"/>
        <w:rPr>
          <w:rFonts w:hint="eastAsia" w:cs="Times New Roman"/>
          <w:lang w:eastAsia="zh-CN"/>
        </w:rPr>
      </w:pPr>
      <w:r>
        <w:rPr>
          <w:rFonts w:hint="eastAsia"/>
          <w:lang w:eastAsia="zh-CN"/>
        </w:rPr>
        <w:t>附：法定代表人身份证复印件。</w:t>
      </w:r>
    </w:p>
    <w:p w14:paraId="4B10BF90">
      <w:pPr>
        <w:spacing w:line="500" w:lineRule="exact"/>
        <w:rPr>
          <w:rFonts w:hint="eastAsia" w:cs="Times New Roman"/>
          <w:lang w:eastAsia="zh-CN"/>
        </w:rPr>
      </w:pPr>
    </w:p>
    <w:p w14:paraId="58E34E40">
      <w:pPr>
        <w:spacing w:line="500" w:lineRule="exact"/>
        <w:rPr>
          <w:rFonts w:hint="eastAsia" w:cs="Times New Roman"/>
          <w:lang w:eastAsia="zh-CN"/>
        </w:rPr>
      </w:pPr>
      <w:r>
        <w:rPr>
          <w:lang w:eastAsia="zh-CN"/>
        </w:rPr>
        <w:t xml:space="preserve">                                 </w:t>
      </w:r>
      <w:r>
        <w:rPr>
          <w:rFonts w:hint="eastAsia"/>
          <w:lang w:eastAsia="zh-CN"/>
        </w:rPr>
        <w:t xml:space="preserve">        投标人：</w:t>
      </w:r>
      <w:r>
        <w:rPr>
          <w:u w:val="single"/>
          <w:lang w:eastAsia="zh-CN"/>
        </w:rPr>
        <w:t xml:space="preserve">             </w:t>
      </w:r>
      <w:r>
        <w:rPr>
          <w:rFonts w:hint="eastAsia"/>
          <w:lang w:eastAsia="zh-CN"/>
        </w:rPr>
        <w:t>（盖单位章）</w:t>
      </w:r>
    </w:p>
    <w:p w14:paraId="0DE12EE2">
      <w:pPr>
        <w:spacing w:line="400" w:lineRule="exact"/>
        <w:rPr>
          <w:rFonts w:hint="eastAsia" w:cs="Times New Roman"/>
          <w:lang w:eastAsia="zh-CN"/>
        </w:rPr>
      </w:pPr>
      <w:r>
        <w:rPr>
          <w:lang w:eastAsia="zh-CN"/>
        </w:rPr>
        <w:t xml:space="preserve">                                 </w:t>
      </w:r>
      <w:r>
        <w:rPr>
          <w:rFonts w:hint="eastAsia"/>
          <w:lang w:eastAsia="zh-CN"/>
        </w:rPr>
        <w:t xml:space="preserve">        </w:t>
      </w:r>
      <w:r>
        <w:rPr>
          <w:lang w:eastAsia="zh-CN"/>
        </w:rPr>
        <w:t xml:space="preserve">          </w:t>
      </w:r>
      <w:r>
        <w:rPr>
          <w:u w:val="single"/>
          <w:lang w:eastAsia="zh-CN"/>
        </w:rPr>
        <w:t xml:space="preserve">        </w:t>
      </w:r>
      <w:r>
        <w:rPr>
          <w:rFonts w:hint="eastAsia"/>
          <w:lang w:eastAsia="zh-CN"/>
        </w:rPr>
        <w:t>年</w:t>
      </w:r>
      <w:r>
        <w:rPr>
          <w:u w:val="single"/>
          <w:lang w:eastAsia="zh-CN"/>
        </w:rPr>
        <w:t xml:space="preserve">    </w:t>
      </w:r>
      <w:r>
        <w:rPr>
          <w:rFonts w:hint="eastAsia"/>
          <w:lang w:eastAsia="zh-CN"/>
        </w:rPr>
        <w:t>月</w:t>
      </w:r>
      <w:r>
        <w:rPr>
          <w:u w:val="single"/>
          <w:lang w:eastAsia="zh-CN"/>
        </w:rPr>
        <w:t xml:space="preserve">    </w:t>
      </w:r>
      <w:r>
        <w:rPr>
          <w:rFonts w:hint="eastAsia"/>
          <w:lang w:eastAsia="zh-CN"/>
        </w:rPr>
        <w:t>日</w:t>
      </w:r>
    </w:p>
    <w:p w14:paraId="3B855EEC">
      <w:pPr>
        <w:spacing w:line="400" w:lineRule="exact"/>
        <w:rPr>
          <w:rFonts w:hint="eastAsia" w:cs="Times New Roman"/>
          <w:lang w:eastAsia="zh-CN"/>
        </w:rPr>
      </w:pPr>
    </w:p>
    <w:p w14:paraId="3D4B2D70">
      <w:pPr>
        <w:rPr>
          <w:rFonts w:hint="eastAsia" w:cs="Times New Roman"/>
          <w:lang w:eastAsia="zh-CN"/>
        </w:rPr>
      </w:pPr>
    </w:p>
    <w:p w14:paraId="5BBD542B">
      <w:pPr>
        <w:rPr>
          <w:rFonts w:hint="eastAsia" w:cs="Times New Roman"/>
          <w:lang w:eastAsia="zh-CN"/>
        </w:rPr>
      </w:pPr>
    </w:p>
    <w:p w14:paraId="3A0427AB">
      <w:pPr>
        <w:rPr>
          <w:rFonts w:hint="eastAsia" w:cs="Times New Roman"/>
          <w:lang w:eastAsia="zh-CN"/>
        </w:rPr>
      </w:pPr>
    </w:p>
    <w:p w14:paraId="157D7BA6">
      <w:pPr>
        <w:rPr>
          <w:rFonts w:hint="eastAsia" w:cs="Times New Roman"/>
          <w:lang w:eastAsia="zh-CN"/>
        </w:rPr>
      </w:pPr>
    </w:p>
    <w:p w14:paraId="0E471660">
      <w:pPr>
        <w:rPr>
          <w:rFonts w:hint="eastAsia" w:cs="Times New Roman"/>
          <w:lang w:eastAsia="zh-CN"/>
        </w:rPr>
      </w:pPr>
    </w:p>
    <w:p w14:paraId="05DA1C7B">
      <w:pPr>
        <w:rPr>
          <w:rStyle w:val="145"/>
          <w:rFonts w:hint="eastAsia" w:ascii="宋体" w:eastAsia="宋体" w:cs="Times New Roman"/>
          <w:lang w:eastAsia="zh-CN"/>
        </w:rPr>
      </w:pPr>
      <w:r>
        <w:rPr>
          <w:rFonts w:hint="eastAsia"/>
          <w:sz w:val="20"/>
          <w:szCs w:val="20"/>
          <w:lang w:eastAsia="zh-CN"/>
        </w:rPr>
        <w:t>注：</w:t>
      </w:r>
      <w:r>
        <w:rPr>
          <w:rStyle w:val="145"/>
          <w:rFonts w:hint="eastAsia" w:ascii="宋体" w:eastAsia="宋体"/>
          <w:lang w:eastAsia="zh-CN"/>
        </w:rPr>
        <w:t>法定代表人的签字必须是亲笔签名，不得使用印章、签名章或其他电子制版签名代替。</w:t>
      </w:r>
    </w:p>
    <w:p w14:paraId="69DA3DAC">
      <w:pPr>
        <w:rPr>
          <w:rStyle w:val="145"/>
          <w:rFonts w:hint="eastAsia" w:cs="Times New Roman"/>
          <w:sz w:val="21"/>
          <w:szCs w:val="21"/>
          <w:lang w:eastAsia="zh-CN"/>
        </w:rPr>
      </w:pPr>
    </w:p>
    <w:p w14:paraId="6B531C09">
      <w:pPr>
        <w:rPr>
          <w:rStyle w:val="145"/>
          <w:rFonts w:hint="eastAsia" w:cs="Times New Roman"/>
          <w:sz w:val="21"/>
          <w:szCs w:val="21"/>
          <w:lang w:eastAsia="zh-CN"/>
        </w:rPr>
      </w:pPr>
    </w:p>
    <w:p w14:paraId="2B142D3C">
      <w:pPr>
        <w:rPr>
          <w:rStyle w:val="145"/>
          <w:rFonts w:hint="eastAsia" w:cs="Times New Roman"/>
          <w:sz w:val="21"/>
          <w:szCs w:val="21"/>
          <w:lang w:eastAsia="zh-CN"/>
        </w:rPr>
      </w:pPr>
    </w:p>
    <w:p w14:paraId="335C6C3A">
      <w:pPr>
        <w:rPr>
          <w:rStyle w:val="145"/>
          <w:rFonts w:hint="eastAsia" w:cs="Times New Roman"/>
          <w:sz w:val="21"/>
          <w:szCs w:val="21"/>
          <w:lang w:eastAsia="zh-CN"/>
        </w:rPr>
      </w:pPr>
    </w:p>
    <w:p w14:paraId="68578109">
      <w:pPr>
        <w:rPr>
          <w:rStyle w:val="145"/>
          <w:rFonts w:hint="eastAsia" w:cs="Times New Roman"/>
          <w:sz w:val="21"/>
          <w:szCs w:val="21"/>
          <w:lang w:eastAsia="zh-CN"/>
        </w:rPr>
      </w:pPr>
    </w:p>
    <w:p w14:paraId="6A94C988">
      <w:pPr>
        <w:rPr>
          <w:rStyle w:val="145"/>
          <w:rFonts w:hint="eastAsia" w:cs="Times New Roman"/>
          <w:sz w:val="21"/>
          <w:szCs w:val="21"/>
          <w:lang w:eastAsia="zh-CN"/>
        </w:rPr>
      </w:pPr>
    </w:p>
    <w:p w14:paraId="6B12DA29">
      <w:pPr>
        <w:rPr>
          <w:rStyle w:val="145"/>
          <w:rFonts w:hint="eastAsia" w:cs="Times New Roman"/>
          <w:sz w:val="21"/>
          <w:szCs w:val="21"/>
          <w:lang w:eastAsia="zh-CN"/>
        </w:rPr>
      </w:pPr>
    </w:p>
    <w:p w14:paraId="7C2160EC">
      <w:pPr>
        <w:rPr>
          <w:rStyle w:val="145"/>
          <w:rFonts w:hint="eastAsia" w:cs="Times New Roman"/>
          <w:sz w:val="21"/>
          <w:szCs w:val="21"/>
          <w:lang w:eastAsia="zh-CN"/>
        </w:rPr>
      </w:pPr>
    </w:p>
    <w:p w14:paraId="27BFA01E">
      <w:pPr>
        <w:rPr>
          <w:rStyle w:val="145"/>
          <w:rFonts w:hint="eastAsia" w:cs="Times New Roman"/>
          <w:sz w:val="21"/>
          <w:szCs w:val="21"/>
          <w:lang w:eastAsia="zh-CN"/>
        </w:rPr>
      </w:pPr>
    </w:p>
    <w:p w14:paraId="6BF962EE">
      <w:pPr>
        <w:rPr>
          <w:rStyle w:val="145"/>
          <w:rFonts w:hint="eastAsia" w:cs="Times New Roman"/>
          <w:sz w:val="21"/>
          <w:szCs w:val="21"/>
          <w:lang w:eastAsia="zh-CN"/>
        </w:rPr>
      </w:pPr>
    </w:p>
    <w:p w14:paraId="76BF9CA2">
      <w:pPr>
        <w:rPr>
          <w:rStyle w:val="145"/>
          <w:rFonts w:hint="eastAsia" w:cs="Times New Roman"/>
          <w:sz w:val="21"/>
          <w:szCs w:val="21"/>
          <w:lang w:eastAsia="zh-CN"/>
        </w:rPr>
      </w:pPr>
    </w:p>
    <w:p w14:paraId="15D4908A">
      <w:pPr>
        <w:rPr>
          <w:rStyle w:val="145"/>
          <w:rFonts w:hint="eastAsia" w:cs="Times New Roman"/>
          <w:sz w:val="21"/>
          <w:szCs w:val="21"/>
          <w:lang w:eastAsia="zh-CN"/>
        </w:rPr>
      </w:pPr>
    </w:p>
    <w:p w14:paraId="4CA7F96F">
      <w:pPr>
        <w:rPr>
          <w:rStyle w:val="145"/>
          <w:rFonts w:hint="eastAsia" w:cs="Times New Roman"/>
          <w:sz w:val="21"/>
          <w:szCs w:val="21"/>
          <w:lang w:eastAsia="zh-CN"/>
        </w:rPr>
      </w:pPr>
    </w:p>
    <w:p w14:paraId="1E6385EB">
      <w:pPr>
        <w:rPr>
          <w:rStyle w:val="145"/>
          <w:rFonts w:hint="eastAsia" w:cs="Times New Roman"/>
          <w:sz w:val="21"/>
          <w:szCs w:val="21"/>
          <w:lang w:eastAsia="zh-CN"/>
        </w:rPr>
      </w:pPr>
    </w:p>
    <w:p w14:paraId="008B42DC">
      <w:pPr>
        <w:pStyle w:val="5"/>
        <w:spacing w:line="360" w:lineRule="auto"/>
        <w:rPr>
          <w:rStyle w:val="117"/>
          <w:rFonts w:hint="eastAsia"/>
          <w:bCs/>
          <w:i/>
          <w:sz w:val="32"/>
          <w:szCs w:val="32"/>
          <w:lang w:eastAsia="zh-CN"/>
        </w:rPr>
      </w:pPr>
      <w:bookmarkStart w:id="1031" w:name="_Toc234242178"/>
      <w:bookmarkStart w:id="1032" w:name="_Toc238"/>
      <w:bookmarkStart w:id="1033" w:name="_Toc7159"/>
      <w:bookmarkStart w:id="1034" w:name="_Toc234382963"/>
      <w:bookmarkStart w:id="1035" w:name="_Toc7824"/>
      <w:bookmarkStart w:id="1036" w:name="_Toc19639"/>
      <w:bookmarkStart w:id="1037" w:name="_Toc9619"/>
      <w:bookmarkStart w:id="1038" w:name="_Toc17604"/>
      <w:bookmarkStart w:id="1039" w:name="_Toc193904174"/>
      <w:r>
        <w:rPr>
          <w:rStyle w:val="117"/>
          <w:rFonts w:hint="eastAsia"/>
          <w:bCs w:val="0"/>
          <w:sz w:val="32"/>
          <w:szCs w:val="32"/>
          <w:lang w:eastAsia="zh-CN"/>
        </w:rPr>
        <w:t>三、联合体协议书</w:t>
      </w:r>
      <w:bookmarkEnd w:id="1031"/>
      <w:bookmarkEnd w:id="1032"/>
      <w:bookmarkEnd w:id="1033"/>
      <w:bookmarkEnd w:id="1034"/>
      <w:bookmarkEnd w:id="1035"/>
      <w:bookmarkEnd w:id="1036"/>
      <w:bookmarkEnd w:id="1037"/>
      <w:bookmarkEnd w:id="1038"/>
      <w:bookmarkEnd w:id="1039"/>
    </w:p>
    <w:p w14:paraId="686BEBD3">
      <w:pPr>
        <w:rPr>
          <w:rFonts w:hint="eastAsia" w:cs="Times New Roman"/>
          <w:lang w:eastAsia="zh-CN"/>
        </w:rPr>
      </w:pPr>
    </w:p>
    <w:p w14:paraId="02545B93">
      <w:pPr>
        <w:spacing w:line="360" w:lineRule="auto"/>
        <w:ind w:firstLine="420" w:firstLineChars="200"/>
        <w:rPr>
          <w:rFonts w:hint="eastAsia" w:cs="Times New Roman"/>
          <w:lang w:eastAsia="zh-CN"/>
        </w:rPr>
      </w:pPr>
      <w:r>
        <w:rPr>
          <w:u w:val="single"/>
          <w:lang w:eastAsia="zh-CN"/>
        </w:rPr>
        <w:t xml:space="preserve">                  </w:t>
      </w:r>
      <w:r>
        <w:rPr>
          <w:rFonts w:hint="eastAsia"/>
          <w:lang w:eastAsia="zh-CN"/>
        </w:rPr>
        <w:t>（所有成员单位名称）自愿组成</w:t>
      </w:r>
      <w:r>
        <w:rPr>
          <w:u w:val="single"/>
          <w:lang w:eastAsia="zh-CN"/>
        </w:rPr>
        <w:t xml:space="preserve">          </w:t>
      </w:r>
      <w:r>
        <w:rPr>
          <w:lang w:eastAsia="zh-CN"/>
        </w:rPr>
        <w:t>(</w:t>
      </w:r>
      <w:r>
        <w:rPr>
          <w:rFonts w:hint="eastAsia"/>
          <w:lang w:eastAsia="zh-CN"/>
        </w:rPr>
        <w:t>联合体名称）联合体，共同参加</w:t>
      </w:r>
      <w:r>
        <w:rPr>
          <w:rFonts w:hint="eastAsia"/>
          <w:u w:val="single"/>
          <w:lang w:eastAsia="zh-CN"/>
        </w:rPr>
        <w:t xml:space="preserve">        （项目名称）   </w:t>
      </w:r>
      <w:r>
        <w:rPr>
          <w:rFonts w:hint="eastAsia"/>
          <w:lang w:eastAsia="zh-CN"/>
        </w:rPr>
        <w:t>投标。现就联合体投标事宜订立如下协议。</w:t>
      </w:r>
    </w:p>
    <w:p w14:paraId="2C94D601">
      <w:pPr>
        <w:spacing w:line="360" w:lineRule="auto"/>
        <w:ind w:firstLine="525" w:firstLineChars="250"/>
        <w:rPr>
          <w:rFonts w:hint="eastAsia" w:cs="Times New Roman"/>
          <w:lang w:eastAsia="zh-CN"/>
        </w:rPr>
      </w:pPr>
      <w:r>
        <w:rPr>
          <w:lang w:eastAsia="zh-CN"/>
        </w:rPr>
        <w:t>1.</w:t>
      </w:r>
      <w:r>
        <w:rPr>
          <w:u w:val="single"/>
          <w:lang w:eastAsia="zh-CN"/>
        </w:rPr>
        <w:t xml:space="preserve">        </w:t>
      </w:r>
      <w:r>
        <w:rPr>
          <w:rFonts w:hint="eastAsia"/>
          <w:lang w:eastAsia="zh-CN"/>
        </w:rPr>
        <w:t>（某成员单位名称）为</w:t>
      </w:r>
      <w:r>
        <w:rPr>
          <w:u w:val="single"/>
          <w:lang w:eastAsia="zh-CN"/>
        </w:rPr>
        <w:t xml:space="preserve">          </w:t>
      </w:r>
      <w:r>
        <w:rPr>
          <w:lang w:eastAsia="zh-CN"/>
        </w:rPr>
        <w:t>(</w:t>
      </w:r>
      <w:r>
        <w:rPr>
          <w:rFonts w:hint="eastAsia"/>
          <w:lang w:eastAsia="zh-CN"/>
        </w:rPr>
        <w:t>联合体名称）牵头人。</w:t>
      </w:r>
    </w:p>
    <w:p w14:paraId="27078343">
      <w:pPr>
        <w:spacing w:line="360" w:lineRule="auto"/>
        <w:ind w:firstLine="525" w:firstLineChars="250"/>
        <w:rPr>
          <w:rFonts w:hint="eastAsia" w:cs="Times New Roman"/>
          <w:lang w:eastAsia="zh-CN"/>
        </w:rPr>
      </w:pPr>
      <w:r>
        <w:rPr>
          <w:lang w:eastAsia="zh-CN"/>
        </w:rPr>
        <w:t>2.</w:t>
      </w:r>
      <w:r>
        <w:rPr>
          <w:rFonts w:hint="eastAsia"/>
          <w:lang w:eastAsia="zh-CN"/>
        </w:rPr>
        <w:t>联合体各成员授权牵头人代表联合体参加投标活动，签署文件，提交和接收相关的资料、信息及指示，进行合同谈判活动，负责合同实施阶段的组织和协调工作，以及处理与本招标项目有关的一切事宜。</w:t>
      </w:r>
    </w:p>
    <w:p w14:paraId="66E5B61B">
      <w:pPr>
        <w:spacing w:line="360" w:lineRule="auto"/>
        <w:ind w:firstLine="525" w:firstLineChars="250"/>
        <w:rPr>
          <w:rFonts w:hint="eastAsia" w:cs="Times New Roman"/>
          <w:lang w:eastAsia="zh-CN"/>
        </w:rPr>
      </w:pPr>
      <w:r>
        <w:rPr>
          <w:lang w:eastAsia="zh-CN"/>
        </w:rPr>
        <w:t>3.</w:t>
      </w:r>
      <w:r>
        <w:rPr>
          <w:rFonts w:hint="eastAsia"/>
          <w:lang w:eastAsia="zh-CN"/>
        </w:rPr>
        <w:t>联合体牵头人在本项目中签署的一切文件和处理的一切事宜，联合体各成员均予以承认。联合体各成员将严格按照招标文件、投标文件和合同的要求全面履行义务，并向招标人承担连带责任。</w:t>
      </w:r>
    </w:p>
    <w:p w14:paraId="03272B34">
      <w:pPr>
        <w:spacing w:line="360" w:lineRule="auto"/>
        <w:ind w:firstLine="525" w:firstLineChars="250"/>
        <w:rPr>
          <w:rFonts w:hint="eastAsia" w:cs="Times New Roman"/>
          <w:lang w:eastAsia="zh-CN"/>
        </w:rPr>
      </w:pPr>
      <w:r>
        <w:rPr>
          <w:lang w:eastAsia="zh-CN"/>
        </w:rPr>
        <w:t>4.</w:t>
      </w:r>
      <w:r>
        <w:rPr>
          <w:rFonts w:hint="eastAsia"/>
          <w:lang w:eastAsia="zh-CN"/>
        </w:rPr>
        <w:t>联合体各成员单位内部的职责分工如下：</w:t>
      </w:r>
      <w:r>
        <w:rPr>
          <w:u w:val="single"/>
          <w:lang w:eastAsia="zh-CN"/>
        </w:rPr>
        <w:t xml:space="preserve"> </w:t>
      </w:r>
      <w:r>
        <w:rPr>
          <w:rFonts w:hint="eastAsia"/>
          <w:u w:val="single"/>
          <w:lang w:eastAsia="zh-CN"/>
        </w:rPr>
        <w:t>（牵头人名称）</w:t>
      </w:r>
      <w:r>
        <w:rPr>
          <w:rFonts w:hint="eastAsia"/>
          <w:lang w:eastAsia="zh-CN"/>
        </w:rPr>
        <w:t>承担</w:t>
      </w:r>
      <w:r>
        <w:rPr>
          <w:u w:val="single"/>
          <w:lang w:eastAsia="zh-CN"/>
        </w:rPr>
        <w:t xml:space="preserve">       </w:t>
      </w:r>
      <w:r>
        <w:rPr>
          <w:rFonts w:hint="eastAsia"/>
          <w:lang w:eastAsia="zh-CN"/>
        </w:rPr>
        <w:t>专业工程，占总工程量的</w:t>
      </w:r>
      <w:r>
        <w:rPr>
          <w:u w:val="single"/>
          <w:lang w:eastAsia="zh-CN"/>
        </w:rPr>
        <w:t xml:space="preserve">    </w:t>
      </w:r>
      <w:r>
        <w:rPr>
          <w:lang w:eastAsia="zh-CN"/>
        </w:rPr>
        <w:t>%</w:t>
      </w:r>
      <w:r>
        <w:rPr>
          <w:rFonts w:hint="eastAsia"/>
          <w:lang w:eastAsia="zh-CN"/>
        </w:rPr>
        <w:t>；</w:t>
      </w:r>
      <w:r>
        <w:rPr>
          <w:rFonts w:hint="eastAsia"/>
          <w:u w:val="single"/>
          <w:lang w:eastAsia="zh-CN"/>
        </w:rPr>
        <w:t>（成员一名称）</w:t>
      </w:r>
      <w:r>
        <w:rPr>
          <w:rFonts w:hint="eastAsia"/>
          <w:lang w:eastAsia="zh-CN"/>
        </w:rPr>
        <w:t>承担</w:t>
      </w:r>
      <w:r>
        <w:rPr>
          <w:u w:val="single"/>
          <w:lang w:eastAsia="zh-CN"/>
        </w:rPr>
        <w:t xml:space="preserve">       </w:t>
      </w:r>
      <w:r>
        <w:rPr>
          <w:rFonts w:hint="eastAsia"/>
          <w:lang w:eastAsia="zh-CN"/>
        </w:rPr>
        <w:t>专业工程，占总工程量的</w:t>
      </w:r>
      <w:r>
        <w:rPr>
          <w:u w:val="single"/>
          <w:lang w:eastAsia="zh-CN"/>
        </w:rPr>
        <w:t xml:space="preserve">   </w:t>
      </w:r>
      <w:r>
        <w:rPr>
          <w:lang w:eastAsia="zh-CN"/>
        </w:rPr>
        <w:t>%</w:t>
      </w:r>
      <w:r>
        <w:rPr>
          <w:rFonts w:hint="eastAsia"/>
          <w:lang w:eastAsia="zh-CN"/>
        </w:rPr>
        <w:t>。</w:t>
      </w:r>
    </w:p>
    <w:p w14:paraId="0E4B59AE">
      <w:pPr>
        <w:spacing w:line="360" w:lineRule="auto"/>
        <w:ind w:firstLine="525" w:firstLineChars="250"/>
        <w:rPr>
          <w:rFonts w:hint="eastAsia" w:cs="Times New Roman"/>
          <w:u w:val="single"/>
          <w:lang w:eastAsia="zh-CN"/>
        </w:rPr>
      </w:pPr>
      <w:r>
        <w:rPr>
          <w:lang w:eastAsia="zh-CN"/>
        </w:rPr>
        <w:t>5.</w:t>
      </w:r>
      <w:r>
        <w:rPr>
          <w:rFonts w:hint="eastAsia"/>
          <w:lang w:eastAsia="zh-CN"/>
        </w:rPr>
        <w:t>投标工作和联合体在中标后工程实施过程中的有关费用按各自承担的工作量分摊。</w:t>
      </w:r>
    </w:p>
    <w:p w14:paraId="317D8BD6">
      <w:pPr>
        <w:spacing w:line="360" w:lineRule="auto"/>
        <w:ind w:firstLine="525" w:firstLineChars="250"/>
        <w:rPr>
          <w:rFonts w:hint="eastAsia" w:cs="Times New Roman"/>
          <w:lang w:eastAsia="zh-CN"/>
        </w:rPr>
      </w:pPr>
      <w:r>
        <w:rPr>
          <w:lang w:eastAsia="zh-CN"/>
        </w:rPr>
        <w:t>6.</w:t>
      </w:r>
      <w:r>
        <w:rPr>
          <w:rStyle w:val="153"/>
          <w:rFonts w:ascii="宋体" w:eastAsia="宋体"/>
          <w:lang w:eastAsia="zh-CN"/>
        </w:rPr>
        <w:t xml:space="preserve"> </w:t>
      </w:r>
      <w:r>
        <w:rPr>
          <w:rFonts w:hint="eastAsia"/>
          <w:lang w:eastAsia="zh-CN"/>
        </w:rPr>
        <w:t>本协议书自所有成员单位法定代表人签字并加盖单位章之日起生效，合同履行完毕后自动失效。</w:t>
      </w:r>
    </w:p>
    <w:p w14:paraId="38F4E2FC">
      <w:pPr>
        <w:spacing w:line="360" w:lineRule="auto"/>
        <w:ind w:firstLine="525" w:firstLineChars="250"/>
        <w:rPr>
          <w:rFonts w:hint="eastAsia" w:cs="Times New Roman"/>
          <w:lang w:eastAsia="zh-CN"/>
        </w:rPr>
      </w:pPr>
      <w:r>
        <w:rPr>
          <w:lang w:eastAsia="zh-CN"/>
        </w:rPr>
        <w:t>7.</w:t>
      </w:r>
      <w:r>
        <w:rPr>
          <w:rFonts w:hint="eastAsia"/>
          <w:lang w:eastAsia="zh-CN"/>
        </w:rPr>
        <w:t>本协议书一式</w:t>
      </w:r>
      <w:r>
        <w:rPr>
          <w:u w:val="single"/>
          <w:lang w:eastAsia="zh-CN"/>
        </w:rPr>
        <w:t xml:space="preserve">    </w:t>
      </w:r>
      <w:r>
        <w:rPr>
          <w:rFonts w:hint="eastAsia"/>
          <w:lang w:eastAsia="zh-CN"/>
        </w:rPr>
        <w:t>份，联合体成员和招标人各执一份。</w:t>
      </w:r>
    </w:p>
    <w:p w14:paraId="238CBB33">
      <w:pPr>
        <w:spacing w:line="360" w:lineRule="auto"/>
        <w:rPr>
          <w:rFonts w:hint="eastAsia" w:cs="Times New Roman"/>
          <w:lang w:eastAsia="zh-CN"/>
        </w:rPr>
      </w:pPr>
    </w:p>
    <w:p w14:paraId="02281399">
      <w:pPr>
        <w:spacing w:line="360" w:lineRule="auto"/>
        <w:rPr>
          <w:rFonts w:hint="eastAsia" w:cs="Times New Roman"/>
          <w:lang w:eastAsia="zh-CN"/>
        </w:rPr>
      </w:pPr>
      <w:r>
        <w:rPr>
          <w:rFonts w:hint="eastAsia"/>
          <w:lang w:eastAsia="zh-CN"/>
        </w:rPr>
        <w:t>联合体牵头人名称：</w:t>
      </w:r>
      <w:r>
        <w:rPr>
          <w:u w:val="single"/>
          <w:lang w:eastAsia="zh-CN"/>
        </w:rPr>
        <w:t xml:space="preserve">                          </w:t>
      </w:r>
      <w:r>
        <w:rPr>
          <w:rFonts w:hint="eastAsia"/>
          <w:lang w:eastAsia="zh-CN"/>
        </w:rPr>
        <w:t>（盖单位章）</w:t>
      </w:r>
    </w:p>
    <w:p w14:paraId="5DC8E7B6">
      <w:pPr>
        <w:spacing w:line="360" w:lineRule="auto"/>
        <w:rPr>
          <w:rFonts w:hint="eastAsia" w:cs="Times New Roman"/>
          <w:lang w:eastAsia="zh-CN"/>
        </w:rPr>
      </w:pPr>
      <w:r>
        <w:rPr>
          <w:rFonts w:hint="eastAsia"/>
          <w:lang w:eastAsia="zh-CN"/>
        </w:rPr>
        <w:t>法定代表人：</w:t>
      </w:r>
      <w:r>
        <w:rPr>
          <w:u w:val="single"/>
          <w:lang w:eastAsia="zh-CN"/>
        </w:rPr>
        <w:t xml:space="preserve">                              </w:t>
      </w:r>
      <w:r>
        <w:rPr>
          <w:rFonts w:hint="eastAsia"/>
          <w:lang w:eastAsia="zh-CN"/>
        </w:rPr>
        <w:t>（签字）</w:t>
      </w:r>
    </w:p>
    <w:p w14:paraId="03570B6A">
      <w:pPr>
        <w:spacing w:line="360" w:lineRule="auto"/>
        <w:rPr>
          <w:rFonts w:hint="eastAsia" w:cs="Times New Roman"/>
          <w:lang w:eastAsia="zh-CN"/>
        </w:rPr>
      </w:pPr>
    </w:p>
    <w:p w14:paraId="1741E9D1">
      <w:pPr>
        <w:spacing w:line="360" w:lineRule="auto"/>
        <w:rPr>
          <w:rFonts w:hint="eastAsia" w:cs="Times New Roman"/>
          <w:lang w:eastAsia="zh-CN"/>
        </w:rPr>
      </w:pPr>
      <w:r>
        <w:rPr>
          <w:rFonts w:hint="eastAsia"/>
          <w:lang w:eastAsia="zh-CN"/>
        </w:rPr>
        <w:t>联合体成员一名称：</w:t>
      </w:r>
      <w:r>
        <w:rPr>
          <w:u w:val="single"/>
          <w:lang w:eastAsia="zh-CN"/>
        </w:rPr>
        <w:t xml:space="preserve">                           </w:t>
      </w:r>
      <w:r>
        <w:rPr>
          <w:rFonts w:hint="eastAsia"/>
          <w:lang w:eastAsia="zh-CN"/>
        </w:rPr>
        <w:t>（盖单位章）</w:t>
      </w:r>
      <w:r>
        <w:rPr>
          <w:lang w:eastAsia="zh-CN"/>
        </w:rPr>
        <w:t xml:space="preserve"> </w:t>
      </w:r>
    </w:p>
    <w:p w14:paraId="07BDD442">
      <w:pPr>
        <w:spacing w:line="360" w:lineRule="auto"/>
        <w:rPr>
          <w:rFonts w:hint="eastAsia" w:cs="Times New Roman"/>
          <w:lang w:eastAsia="zh-CN"/>
        </w:rPr>
      </w:pPr>
      <w:r>
        <w:rPr>
          <w:rFonts w:hint="eastAsia"/>
          <w:lang w:eastAsia="zh-CN"/>
        </w:rPr>
        <w:t>法定代表人：</w:t>
      </w:r>
      <w:r>
        <w:rPr>
          <w:u w:val="single"/>
          <w:lang w:eastAsia="zh-CN"/>
        </w:rPr>
        <w:t xml:space="preserve">                               </w:t>
      </w:r>
      <w:r>
        <w:rPr>
          <w:rFonts w:hint="eastAsia"/>
          <w:lang w:eastAsia="zh-CN"/>
        </w:rPr>
        <w:t>（签字）</w:t>
      </w:r>
    </w:p>
    <w:p w14:paraId="3CBBB9FD">
      <w:pPr>
        <w:spacing w:line="360" w:lineRule="auto"/>
        <w:rPr>
          <w:rFonts w:hint="eastAsia" w:cs="Times New Roman"/>
          <w:lang w:eastAsia="zh-CN"/>
        </w:rPr>
      </w:pPr>
    </w:p>
    <w:p w14:paraId="2D92693C">
      <w:pPr>
        <w:spacing w:line="360" w:lineRule="auto"/>
        <w:rPr>
          <w:rFonts w:hint="eastAsia"/>
          <w:lang w:eastAsia="zh-CN"/>
        </w:rPr>
      </w:pPr>
      <w:r>
        <w:rPr>
          <w:lang w:eastAsia="zh-CN"/>
        </w:rPr>
        <w:t xml:space="preserve">               </w:t>
      </w:r>
    </w:p>
    <w:p w14:paraId="0E2E1519">
      <w:pPr>
        <w:spacing w:line="360" w:lineRule="auto"/>
        <w:ind w:right="480" w:firstLine="4200"/>
        <w:rPr>
          <w:rFonts w:hint="eastAsia"/>
          <w:lang w:eastAsia="zh-CN"/>
        </w:rPr>
      </w:pPr>
      <w:r>
        <w:rPr>
          <w:lang w:eastAsia="zh-CN"/>
        </w:rPr>
        <w:t xml:space="preserve">      </w:t>
      </w:r>
      <w:r>
        <w:rPr>
          <w:u w:val="single"/>
          <w:lang w:eastAsia="zh-CN"/>
        </w:rPr>
        <w:t xml:space="preserve">      </w:t>
      </w:r>
      <w:r>
        <w:rPr>
          <w:rFonts w:hint="eastAsia"/>
          <w:lang w:eastAsia="zh-CN"/>
        </w:rPr>
        <w:t>年</w:t>
      </w:r>
      <w:r>
        <w:rPr>
          <w:u w:val="single"/>
          <w:lang w:eastAsia="zh-CN"/>
        </w:rPr>
        <w:t xml:space="preserve">    </w:t>
      </w:r>
      <w:r>
        <w:rPr>
          <w:rFonts w:hint="eastAsia"/>
          <w:lang w:eastAsia="zh-CN"/>
        </w:rPr>
        <w:t>月</w:t>
      </w:r>
      <w:r>
        <w:rPr>
          <w:u w:val="single"/>
          <w:lang w:eastAsia="zh-CN"/>
        </w:rPr>
        <w:t xml:space="preserve">    </w:t>
      </w:r>
      <w:r>
        <w:rPr>
          <w:rFonts w:hint="eastAsia"/>
          <w:lang w:eastAsia="zh-CN"/>
        </w:rPr>
        <w:t>日</w:t>
      </w:r>
    </w:p>
    <w:p w14:paraId="7B02BA55">
      <w:pPr>
        <w:pStyle w:val="136"/>
        <w:spacing w:line="360" w:lineRule="auto"/>
        <w:ind w:firstLine="0" w:firstLineChars="0"/>
        <w:rPr>
          <w:rFonts w:hint="eastAsia" w:ascii="宋体" w:hAnsi="宋体"/>
          <w:sz w:val="20"/>
          <w:szCs w:val="18"/>
        </w:rPr>
      </w:pPr>
    </w:p>
    <w:p w14:paraId="4B7D41FA">
      <w:pPr>
        <w:pStyle w:val="136"/>
        <w:spacing w:line="360" w:lineRule="auto"/>
        <w:ind w:firstLine="0" w:firstLineChars="0"/>
        <w:rPr>
          <w:rFonts w:hint="eastAsia" w:ascii="宋体" w:hAnsi="宋体"/>
          <w:sz w:val="20"/>
          <w:szCs w:val="18"/>
        </w:rPr>
      </w:pPr>
    </w:p>
    <w:p w14:paraId="21348ED0">
      <w:pPr>
        <w:pStyle w:val="136"/>
        <w:ind w:firstLine="0" w:firstLineChars="0"/>
        <w:rPr>
          <w:rFonts w:hint="eastAsia" w:ascii="宋体" w:hAnsi="宋体"/>
          <w:sz w:val="20"/>
          <w:szCs w:val="18"/>
        </w:rPr>
      </w:pPr>
      <w:r>
        <w:rPr>
          <w:rFonts w:hint="eastAsia" w:ascii="宋体" w:hAnsi="宋体"/>
          <w:sz w:val="20"/>
          <w:szCs w:val="18"/>
        </w:rPr>
        <w:t>注：专业工程填写“设计”或“施工”</w:t>
      </w:r>
    </w:p>
    <w:p w14:paraId="41D53E78">
      <w:pPr>
        <w:pStyle w:val="5"/>
        <w:spacing w:line="360" w:lineRule="auto"/>
        <w:rPr>
          <w:rStyle w:val="117"/>
          <w:rFonts w:hint="eastAsia"/>
          <w:bCs/>
          <w:i/>
          <w:iCs/>
          <w:sz w:val="32"/>
          <w:szCs w:val="32"/>
          <w:lang w:eastAsia="zh-CN"/>
        </w:rPr>
      </w:pPr>
      <w:bookmarkStart w:id="1040" w:name="_Toc234382964"/>
      <w:r>
        <w:rPr>
          <w:rStyle w:val="117"/>
          <w:b w:val="0"/>
          <w:bCs w:val="0"/>
          <w:sz w:val="32"/>
          <w:szCs w:val="32"/>
          <w:lang w:eastAsia="zh-CN"/>
        </w:rPr>
        <w:br w:type="page"/>
      </w:r>
      <w:bookmarkStart w:id="1041" w:name="_Toc10203"/>
      <w:bookmarkStart w:id="1042" w:name="_Toc11954"/>
      <w:bookmarkStart w:id="1043" w:name="_Toc27598"/>
      <w:bookmarkStart w:id="1044" w:name="_Toc7475"/>
      <w:bookmarkStart w:id="1045" w:name="_Toc4096"/>
      <w:bookmarkStart w:id="1046" w:name="_Toc19767"/>
      <w:r>
        <w:rPr>
          <w:rStyle w:val="117"/>
          <w:rFonts w:hint="eastAsia"/>
          <w:bCs w:val="0"/>
          <w:sz w:val="32"/>
          <w:szCs w:val="32"/>
          <w:lang w:eastAsia="zh-CN"/>
        </w:rPr>
        <w:t>四、投标保证金</w:t>
      </w:r>
      <w:bookmarkEnd w:id="1040"/>
      <w:bookmarkEnd w:id="1041"/>
      <w:bookmarkEnd w:id="1042"/>
      <w:bookmarkEnd w:id="1043"/>
      <w:bookmarkEnd w:id="1044"/>
      <w:bookmarkEnd w:id="1045"/>
      <w:bookmarkEnd w:id="1046"/>
    </w:p>
    <w:p w14:paraId="5C62D842">
      <w:pPr>
        <w:spacing w:line="400" w:lineRule="exact"/>
        <w:ind w:firstLine="420" w:firstLineChars="200"/>
        <w:rPr>
          <w:rFonts w:hint="eastAsia"/>
          <w:lang w:eastAsia="zh-CN"/>
        </w:rPr>
      </w:pPr>
      <w:r>
        <w:rPr>
          <w:rFonts w:hint="eastAsia"/>
          <w:lang w:eastAsia="zh-CN"/>
        </w:rPr>
        <w:t>若采用现金或支票，投标人应在此提供汇款凭证的复印件。</w:t>
      </w:r>
    </w:p>
    <w:p w14:paraId="3F1181FD">
      <w:pPr>
        <w:spacing w:line="400" w:lineRule="exact"/>
        <w:ind w:right="-246" w:rightChars="-117" w:firstLine="420" w:firstLineChars="200"/>
        <w:rPr>
          <w:rFonts w:hint="eastAsia"/>
          <w:lang w:eastAsia="zh-CN"/>
        </w:rPr>
      </w:pPr>
      <w:r>
        <w:rPr>
          <w:rFonts w:hint="eastAsia"/>
          <w:lang w:eastAsia="zh-CN"/>
        </w:rPr>
        <w:t>如采用银行保函，银行保函复印件装订在投标文件中（原件单独密封递交），格式如下。</w:t>
      </w:r>
    </w:p>
    <w:p w14:paraId="793A6D1F">
      <w:pPr>
        <w:spacing w:line="400" w:lineRule="exact"/>
        <w:ind w:firstLine="420" w:firstLineChars="200"/>
        <w:rPr>
          <w:rFonts w:hint="eastAsia"/>
          <w:b/>
          <w:kern w:val="44"/>
          <w:sz w:val="32"/>
          <w:szCs w:val="32"/>
          <w:lang w:eastAsia="zh-CN"/>
        </w:rPr>
      </w:pPr>
      <w:r>
        <w:rPr>
          <w:rFonts w:hint="eastAsia"/>
          <w:lang w:eastAsia="zh-CN"/>
        </w:rPr>
        <w:t>如采用其他形式提交，应满足须知前附表3.4.1 项的规定。</w:t>
      </w:r>
    </w:p>
    <w:p w14:paraId="15B55376">
      <w:pPr>
        <w:spacing w:line="400" w:lineRule="exact"/>
        <w:ind w:firstLine="560" w:firstLineChars="200"/>
        <w:jc w:val="center"/>
        <w:rPr>
          <w:rFonts w:hint="eastAsia" w:cs="黑体"/>
          <w:bCs/>
          <w:kern w:val="44"/>
          <w:sz w:val="28"/>
          <w:szCs w:val="28"/>
          <w:lang w:eastAsia="zh-CN"/>
        </w:rPr>
      </w:pPr>
    </w:p>
    <w:p w14:paraId="26224D7D">
      <w:pPr>
        <w:spacing w:line="400" w:lineRule="exact"/>
        <w:ind w:firstLine="560" w:firstLineChars="200"/>
        <w:jc w:val="center"/>
        <w:rPr>
          <w:rFonts w:hint="eastAsia" w:cs="黑体"/>
          <w:bCs/>
          <w:kern w:val="44"/>
          <w:sz w:val="28"/>
          <w:szCs w:val="28"/>
          <w:lang w:eastAsia="zh-CN"/>
        </w:rPr>
      </w:pPr>
      <w:r>
        <w:rPr>
          <w:rFonts w:hint="eastAsia" w:cs="黑体"/>
          <w:bCs/>
          <w:kern w:val="44"/>
          <w:sz w:val="28"/>
          <w:szCs w:val="28"/>
          <w:lang w:eastAsia="zh-CN"/>
        </w:rPr>
        <w:t>投标银行保函格式</w:t>
      </w:r>
    </w:p>
    <w:p w14:paraId="77BAE30C">
      <w:pPr>
        <w:spacing w:line="400" w:lineRule="exact"/>
        <w:ind w:firstLine="560" w:firstLineChars="200"/>
        <w:jc w:val="center"/>
        <w:rPr>
          <w:rFonts w:hint="eastAsia" w:cs="黑体"/>
          <w:bCs/>
          <w:kern w:val="44"/>
          <w:sz w:val="28"/>
          <w:szCs w:val="28"/>
          <w:lang w:eastAsia="zh-CN"/>
        </w:rPr>
      </w:pPr>
    </w:p>
    <w:p w14:paraId="1CC3A8DF">
      <w:pPr>
        <w:spacing w:line="360" w:lineRule="auto"/>
        <w:rPr>
          <w:rFonts w:hint="eastAsia" w:cs="Times New Roman"/>
          <w:lang w:eastAsia="zh-CN"/>
        </w:rPr>
      </w:pPr>
      <w:r>
        <w:rPr>
          <w:u w:val="single"/>
          <w:lang w:eastAsia="zh-CN"/>
        </w:rPr>
        <w:t xml:space="preserve">        </w:t>
      </w:r>
      <w:r>
        <w:rPr>
          <w:rFonts w:hint="eastAsia"/>
          <w:u w:val="single"/>
          <w:lang w:eastAsia="zh-CN"/>
        </w:rPr>
        <w:t xml:space="preserve">          </w:t>
      </w:r>
      <w:r>
        <w:rPr>
          <w:rFonts w:hint="eastAsia"/>
          <w:lang w:eastAsia="zh-CN"/>
        </w:rPr>
        <w:t>：</w:t>
      </w:r>
    </w:p>
    <w:p w14:paraId="4A55D58E">
      <w:pPr>
        <w:spacing w:line="360" w:lineRule="auto"/>
        <w:rPr>
          <w:rFonts w:hint="eastAsia" w:cs="Times New Roman"/>
          <w:lang w:eastAsia="zh-CN"/>
        </w:rPr>
      </w:pPr>
    </w:p>
    <w:p w14:paraId="6C1423A9">
      <w:pPr>
        <w:spacing w:line="360" w:lineRule="auto"/>
        <w:ind w:firstLine="420" w:firstLineChars="200"/>
        <w:rPr>
          <w:rFonts w:hint="eastAsia" w:cs="Times New Roman"/>
          <w:lang w:eastAsia="zh-CN"/>
        </w:rPr>
      </w:pPr>
      <w:r>
        <w:rPr>
          <w:rFonts w:hint="eastAsia"/>
          <w:lang w:eastAsia="zh-CN"/>
        </w:rPr>
        <w:t>鉴于</w:t>
      </w:r>
      <w:r>
        <w:rPr>
          <w:u w:val="single"/>
          <w:lang w:eastAsia="zh-CN"/>
        </w:rPr>
        <w:t xml:space="preserve">           </w:t>
      </w:r>
      <w:r>
        <w:rPr>
          <w:rFonts w:hint="eastAsia"/>
          <w:lang w:eastAsia="zh-CN"/>
        </w:rPr>
        <w:t>（投标人名称）（以下称“投标人”）于</w:t>
      </w:r>
      <w:r>
        <w:rPr>
          <w:u w:val="single"/>
          <w:lang w:eastAsia="zh-CN"/>
        </w:rPr>
        <w:t xml:space="preserve">      </w:t>
      </w:r>
      <w:r>
        <w:rPr>
          <w:rFonts w:hint="eastAsia"/>
          <w:lang w:eastAsia="zh-CN"/>
        </w:rPr>
        <w:t>年</w:t>
      </w:r>
      <w:r>
        <w:rPr>
          <w:u w:val="single"/>
          <w:lang w:eastAsia="zh-CN"/>
        </w:rPr>
        <w:t xml:space="preserve">    </w:t>
      </w:r>
      <w:r>
        <w:rPr>
          <w:rFonts w:hint="eastAsia"/>
          <w:lang w:eastAsia="zh-CN"/>
        </w:rPr>
        <w:t>月</w:t>
      </w:r>
      <w:r>
        <w:rPr>
          <w:u w:val="single"/>
          <w:lang w:eastAsia="zh-CN"/>
        </w:rPr>
        <w:t xml:space="preserve">    </w:t>
      </w:r>
      <w:r>
        <w:rPr>
          <w:rFonts w:hint="eastAsia"/>
          <w:lang w:eastAsia="zh-CN"/>
        </w:rPr>
        <w:t>日参加</w:t>
      </w:r>
      <w:r>
        <w:rPr>
          <w:rFonts w:hint="eastAsia"/>
          <w:u w:val="single"/>
          <w:lang w:eastAsia="zh-CN"/>
        </w:rPr>
        <w:t xml:space="preserve">      （项目名称）     </w:t>
      </w:r>
      <w:r>
        <w:rPr>
          <w:rFonts w:hint="eastAsia"/>
          <w:lang w:eastAsia="zh-CN"/>
        </w:rPr>
        <w:t>的投标，</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（担保人名称，以下简称“我方”）           </w:t>
      </w:r>
      <w:r>
        <w:rPr>
          <w:rFonts w:hint="eastAsia"/>
          <w:lang w:eastAsia="zh-CN"/>
        </w:rPr>
        <w:t>无条件地、不可撤销地保证：若投标人在投标有效期内撤销投标文件，中标后无正当理由不与招标人订立合同，在签订合同时向招标人提出附加条件，不按照招标文件要求提交履约保证金，或者发生招标文件明确规定可以不予退还投标</w:t>
      </w:r>
      <w:r>
        <w:rPr>
          <w:lang w:eastAsia="zh-CN"/>
        </w:rPr>
        <w:t xml:space="preserve"> </w:t>
      </w:r>
      <w:r>
        <w:rPr>
          <w:rFonts w:hint="eastAsia"/>
          <w:lang w:eastAsia="zh-CN"/>
        </w:rPr>
        <w:t>保证金的其他情形，我方承担保证责任。收到你方书面通知后，我方在</w:t>
      </w:r>
      <w:r>
        <w:rPr>
          <w:lang w:eastAsia="zh-CN"/>
        </w:rPr>
        <w:t>7</w:t>
      </w:r>
      <w:r>
        <w:rPr>
          <w:rFonts w:hint="eastAsia"/>
          <w:lang w:eastAsia="zh-CN"/>
        </w:rPr>
        <w:t>日内向你方无条件支付人民币（大写）</w:t>
      </w:r>
      <w:r>
        <w:rPr>
          <w:u w:val="single"/>
          <w:lang w:eastAsia="zh-CN"/>
        </w:rPr>
        <w:t xml:space="preserve">             </w:t>
      </w:r>
      <w:r>
        <w:rPr>
          <w:rFonts w:hint="eastAsia"/>
          <w:lang w:eastAsia="zh-CN"/>
        </w:rPr>
        <w:t>元。</w:t>
      </w:r>
    </w:p>
    <w:p w14:paraId="216847E6">
      <w:pPr>
        <w:pStyle w:val="112"/>
        <w:shd w:val="clear" w:color="auto" w:fill="auto"/>
        <w:spacing w:before="0" w:line="360" w:lineRule="auto"/>
        <w:ind w:firstLine="520"/>
        <w:jc w:val="left"/>
        <w:rPr>
          <w:rFonts w:hint="eastAsia" w:ascii="宋体" w:hAnsi="宋体" w:eastAsia="宋体"/>
          <w:spacing w:val="0"/>
          <w:lang w:eastAsia="zh-CN"/>
        </w:rPr>
      </w:pPr>
      <w:r>
        <w:rPr>
          <w:rFonts w:hint="eastAsia" w:ascii="宋体" w:hAnsi="宋体" w:eastAsia="宋体" w:cs="MingLiU_HKSCS"/>
          <w:lang w:eastAsia="zh-CN"/>
        </w:rPr>
        <w:t>本保函在投标有效期或经延长的投标有效期内保持有效。要求我方承担保证责任的通知应在上述期限内送达我方。你方延长投标有效期的决定，应通知我方。</w:t>
      </w:r>
    </w:p>
    <w:p w14:paraId="03D2AFFA">
      <w:pPr>
        <w:spacing w:line="360" w:lineRule="auto"/>
        <w:rPr>
          <w:rFonts w:hint="eastAsia" w:cs="Times New Roman"/>
          <w:lang w:eastAsia="zh-CN"/>
        </w:rPr>
      </w:pPr>
    </w:p>
    <w:p w14:paraId="3013E8FC">
      <w:pPr>
        <w:spacing w:line="360" w:lineRule="auto"/>
        <w:rPr>
          <w:rFonts w:hint="eastAsia" w:cs="Times New Roman"/>
          <w:lang w:eastAsia="zh-CN"/>
        </w:rPr>
      </w:pPr>
    </w:p>
    <w:p w14:paraId="01B6E662">
      <w:pPr>
        <w:spacing w:line="360" w:lineRule="auto"/>
        <w:rPr>
          <w:rFonts w:hint="eastAsia" w:cs="Times New Roman"/>
          <w:lang w:eastAsia="zh-CN"/>
        </w:rPr>
      </w:pPr>
      <w:r>
        <w:rPr>
          <w:lang w:eastAsia="zh-CN"/>
        </w:rPr>
        <w:t xml:space="preserve">                     </w:t>
      </w:r>
      <w:r>
        <w:rPr>
          <w:rFonts w:hint="eastAsia"/>
          <w:lang w:eastAsia="zh-CN"/>
        </w:rPr>
        <w:t>担保人名称：</w:t>
      </w:r>
      <w:r>
        <w:rPr>
          <w:u w:val="single"/>
          <w:lang w:eastAsia="zh-CN"/>
        </w:rPr>
        <w:t xml:space="preserve">                       </w:t>
      </w:r>
      <w:r>
        <w:rPr>
          <w:rFonts w:hint="eastAsia"/>
          <w:lang w:eastAsia="zh-CN"/>
        </w:rPr>
        <w:t>（盖单位章）</w:t>
      </w:r>
    </w:p>
    <w:p w14:paraId="5519B05C">
      <w:pPr>
        <w:spacing w:line="360" w:lineRule="auto"/>
        <w:rPr>
          <w:rFonts w:hint="eastAsia" w:cs="Times New Roman"/>
          <w:lang w:eastAsia="zh-CN"/>
        </w:rPr>
      </w:pPr>
      <w:r>
        <w:rPr>
          <w:lang w:eastAsia="zh-CN"/>
        </w:rPr>
        <w:t xml:space="preserve">                     </w:t>
      </w:r>
      <w:r>
        <w:rPr>
          <w:rFonts w:hint="eastAsia"/>
          <w:lang w:eastAsia="zh-CN"/>
        </w:rPr>
        <w:t>法定代表人或其委托代理人：</w:t>
      </w:r>
      <w:r>
        <w:rPr>
          <w:u w:val="single"/>
          <w:lang w:eastAsia="zh-CN"/>
        </w:rPr>
        <w:t xml:space="preserve">             </w:t>
      </w:r>
      <w:r>
        <w:rPr>
          <w:rFonts w:hint="eastAsia"/>
          <w:lang w:eastAsia="zh-CN"/>
        </w:rPr>
        <w:t>（签字）</w:t>
      </w:r>
    </w:p>
    <w:p w14:paraId="1798D93B">
      <w:pPr>
        <w:spacing w:line="360" w:lineRule="auto"/>
        <w:rPr>
          <w:rFonts w:hint="eastAsia" w:cs="Times New Roman"/>
          <w:lang w:eastAsia="zh-CN"/>
        </w:rPr>
      </w:pPr>
      <w:r>
        <w:rPr>
          <w:lang w:eastAsia="zh-CN"/>
        </w:rPr>
        <w:t xml:space="preserve">                     </w:t>
      </w:r>
      <w:r>
        <w:rPr>
          <w:rFonts w:hint="eastAsia"/>
          <w:lang w:eastAsia="zh-CN"/>
        </w:rPr>
        <w:t>地</w:t>
      </w:r>
      <w:r>
        <w:rPr>
          <w:lang w:eastAsia="zh-CN"/>
        </w:rPr>
        <w:t xml:space="preserve">    </w:t>
      </w:r>
      <w:r>
        <w:rPr>
          <w:rFonts w:hint="eastAsia"/>
          <w:lang w:eastAsia="zh-CN"/>
        </w:rPr>
        <w:t>址：</w:t>
      </w:r>
      <w:r>
        <w:rPr>
          <w:u w:val="single"/>
          <w:lang w:eastAsia="zh-CN"/>
        </w:rPr>
        <w:t xml:space="preserve">                                        </w:t>
      </w:r>
    </w:p>
    <w:p w14:paraId="7C32E4A3">
      <w:pPr>
        <w:spacing w:line="360" w:lineRule="auto"/>
        <w:rPr>
          <w:rFonts w:hint="eastAsia" w:cs="Times New Roman"/>
          <w:lang w:eastAsia="zh-CN"/>
        </w:rPr>
      </w:pPr>
      <w:r>
        <w:rPr>
          <w:lang w:eastAsia="zh-CN"/>
        </w:rPr>
        <w:t xml:space="preserve">                     </w:t>
      </w:r>
      <w:r>
        <w:rPr>
          <w:rFonts w:hint="eastAsia"/>
          <w:lang w:eastAsia="zh-CN"/>
        </w:rPr>
        <w:t>邮政编码：</w:t>
      </w:r>
      <w:r>
        <w:rPr>
          <w:u w:val="single"/>
          <w:lang w:eastAsia="zh-CN"/>
        </w:rPr>
        <w:t xml:space="preserve">                                        </w:t>
      </w:r>
    </w:p>
    <w:p w14:paraId="0A7B3549">
      <w:pPr>
        <w:spacing w:line="360" w:lineRule="auto"/>
        <w:rPr>
          <w:rFonts w:hint="eastAsia" w:cs="Times New Roman"/>
          <w:lang w:eastAsia="zh-CN"/>
        </w:rPr>
      </w:pPr>
      <w:r>
        <w:rPr>
          <w:lang w:eastAsia="zh-CN"/>
        </w:rPr>
        <w:t xml:space="preserve">                     </w:t>
      </w:r>
      <w:r>
        <w:rPr>
          <w:rFonts w:hint="eastAsia"/>
          <w:lang w:eastAsia="zh-CN"/>
        </w:rPr>
        <w:t>电</w:t>
      </w:r>
      <w:r>
        <w:rPr>
          <w:lang w:eastAsia="zh-CN"/>
        </w:rPr>
        <w:t xml:space="preserve">    </w:t>
      </w:r>
      <w:r>
        <w:rPr>
          <w:rFonts w:hint="eastAsia"/>
          <w:lang w:eastAsia="zh-CN"/>
        </w:rPr>
        <w:t>话：</w:t>
      </w:r>
      <w:r>
        <w:rPr>
          <w:u w:val="single"/>
          <w:lang w:eastAsia="zh-CN"/>
        </w:rPr>
        <w:t xml:space="preserve">                                        </w:t>
      </w:r>
    </w:p>
    <w:p w14:paraId="16AEE6DB">
      <w:pPr>
        <w:spacing w:line="360" w:lineRule="auto"/>
        <w:rPr>
          <w:rFonts w:hint="eastAsia" w:cs="Times New Roman"/>
          <w:lang w:eastAsia="zh-CN"/>
        </w:rPr>
      </w:pPr>
      <w:r>
        <w:rPr>
          <w:lang w:eastAsia="zh-CN"/>
        </w:rPr>
        <w:t xml:space="preserve">                     </w:t>
      </w:r>
      <w:r>
        <w:rPr>
          <w:rFonts w:hint="eastAsia"/>
          <w:lang w:eastAsia="zh-CN"/>
        </w:rPr>
        <w:t>传</w:t>
      </w:r>
      <w:r>
        <w:rPr>
          <w:lang w:eastAsia="zh-CN"/>
        </w:rPr>
        <w:t xml:space="preserve">    </w:t>
      </w:r>
      <w:r>
        <w:rPr>
          <w:rFonts w:hint="eastAsia"/>
          <w:lang w:eastAsia="zh-CN"/>
        </w:rPr>
        <w:t>真：</w:t>
      </w:r>
      <w:r>
        <w:rPr>
          <w:u w:val="single"/>
          <w:lang w:eastAsia="zh-CN"/>
        </w:rPr>
        <w:t xml:space="preserve">                                        </w:t>
      </w:r>
    </w:p>
    <w:p w14:paraId="6A03D8F7">
      <w:pPr>
        <w:spacing w:line="360" w:lineRule="auto"/>
        <w:rPr>
          <w:rFonts w:hint="eastAsia" w:cs="Times New Roman"/>
          <w:lang w:eastAsia="zh-CN"/>
        </w:rPr>
      </w:pPr>
      <w:r>
        <w:rPr>
          <w:lang w:eastAsia="zh-CN"/>
        </w:rPr>
        <w:t xml:space="preserve">                                                </w:t>
      </w:r>
      <w:r>
        <w:rPr>
          <w:u w:val="single"/>
          <w:lang w:eastAsia="zh-CN"/>
        </w:rPr>
        <w:t xml:space="preserve">      </w:t>
      </w:r>
      <w:r>
        <w:rPr>
          <w:rFonts w:hint="eastAsia"/>
          <w:lang w:eastAsia="zh-CN"/>
        </w:rPr>
        <w:t>年</w:t>
      </w:r>
      <w:r>
        <w:rPr>
          <w:u w:val="single"/>
          <w:lang w:eastAsia="zh-CN"/>
        </w:rPr>
        <w:t xml:space="preserve">    </w:t>
      </w:r>
      <w:r>
        <w:rPr>
          <w:rFonts w:hint="eastAsia"/>
          <w:lang w:eastAsia="zh-CN"/>
        </w:rPr>
        <w:t>月</w:t>
      </w:r>
      <w:r>
        <w:rPr>
          <w:u w:val="single"/>
          <w:lang w:eastAsia="zh-CN"/>
        </w:rPr>
        <w:t xml:space="preserve">    </w:t>
      </w:r>
      <w:r>
        <w:rPr>
          <w:rFonts w:hint="eastAsia"/>
          <w:lang w:eastAsia="zh-CN"/>
        </w:rPr>
        <w:t>日</w:t>
      </w:r>
    </w:p>
    <w:p w14:paraId="35441C86">
      <w:pPr>
        <w:rPr>
          <w:rFonts w:hint="eastAsia"/>
          <w:sz w:val="18"/>
          <w:szCs w:val="18"/>
          <w:lang w:eastAsia="zh-CN"/>
        </w:rPr>
      </w:pPr>
    </w:p>
    <w:p w14:paraId="7E47D811">
      <w:pPr>
        <w:rPr>
          <w:rFonts w:hint="eastAsia"/>
          <w:sz w:val="20"/>
          <w:szCs w:val="20"/>
          <w:lang w:eastAsia="zh-CN"/>
        </w:rPr>
      </w:pPr>
    </w:p>
    <w:p w14:paraId="2162E62E">
      <w:pPr>
        <w:rPr>
          <w:rFonts w:hint="eastAsia"/>
          <w:sz w:val="20"/>
          <w:szCs w:val="20"/>
          <w:lang w:eastAsia="zh-CN"/>
        </w:rPr>
      </w:pPr>
    </w:p>
    <w:p w14:paraId="25E32498">
      <w:pPr>
        <w:rPr>
          <w:rFonts w:hint="eastAsia" w:cs="Times New Roman"/>
          <w:sz w:val="24"/>
          <w:szCs w:val="24"/>
          <w:lang w:eastAsia="zh-CN"/>
        </w:rPr>
      </w:pPr>
      <w:r>
        <w:rPr>
          <w:rFonts w:hint="eastAsia"/>
          <w:sz w:val="20"/>
          <w:szCs w:val="20"/>
          <w:lang w:eastAsia="zh-CN"/>
        </w:rPr>
        <w:t>注：本保函格式只作为参考，投标人可根据当地银行及相关规定的格式填写，但主要内容须与本保函内容原则上保持一致。如：“本保函在投标有效期或经延长的投标有效期内保持有效”可改为本保函自 （生效日期）之日起生效，至（失效日期）之日失效。</w:t>
      </w:r>
    </w:p>
    <w:p w14:paraId="21EFD2B4">
      <w:pPr>
        <w:pStyle w:val="5"/>
        <w:spacing w:line="360" w:lineRule="auto"/>
        <w:rPr>
          <w:rStyle w:val="117"/>
          <w:rFonts w:hint="eastAsia"/>
          <w:bCs w:val="0"/>
          <w:i/>
          <w:sz w:val="32"/>
          <w:szCs w:val="32"/>
          <w:lang w:eastAsia="zh-CN"/>
        </w:rPr>
      </w:pPr>
      <w:r>
        <w:rPr>
          <w:lang w:eastAsia="zh-CN"/>
        </w:rPr>
        <w:br w:type="page"/>
      </w:r>
      <w:bookmarkStart w:id="1047" w:name="_Toc30402"/>
      <w:bookmarkStart w:id="1048" w:name="_Toc32059"/>
      <w:bookmarkStart w:id="1049" w:name="_Toc10644"/>
      <w:bookmarkStart w:id="1050" w:name="_Toc32279"/>
      <w:bookmarkStart w:id="1051" w:name="_Toc29686"/>
      <w:bookmarkStart w:id="1052" w:name="_Toc26005"/>
      <w:r>
        <w:rPr>
          <w:rStyle w:val="117"/>
          <w:rFonts w:hint="eastAsia"/>
          <w:bCs w:val="0"/>
          <w:sz w:val="32"/>
          <w:szCs w:val="32"/>
          <w:lang w:eastAsia="zh-CN"/>
        </w:rPr>
        <w:t>五、施工组织设计</w:t>
      </w:r>
      <w:bookmarkEnd w:id="1047"/>
      <w:bookmarkEnd w:id="1048"/>
      <w:bookmarkEnd w:id="1049"/>
      <w:bookmarkEnd w:id="1050"/>
      <w:bookmarkEnd w:id="1051"/>
      <w:bookmarkEnd w:id="1052"/>
    </w:p>
    <w:p w14:paraId="72DED427">
      <w:pPr>
        <w:jc w:val="center"/>
        <w:rPr>
          <w:rFonts w:hint="eastAsia" w:cs="Times New Roman"/>
          <w:lang w:eastAsia="zh-CN"/>
        </w:rPr>
      </w:pPr>
    </w:p>
    <w:p w14:paraId="3401D120">
      <w:pPr>
        <w:spacing w:line="360" w:lineRule="auto"/>
        <w:ind w:firstLine="420" w:firstLineChars="200"/>
        <w:rPr>
          <w:rFonts w:hint="eastAsia"/>
          <w:lang w:eastAsia="zh-CN"/>
        </w:rPr>
      </w:pPr>
      <w:r>
        <w:rPr>
          <w:rFonts w:hint="eastAsia"/>
          <w:lang w:eastAsia="zh-CN"/>
        </w:rPr>
        <w:t>投标人应按以下要点编制施工组织设计，契合项目实际，突出重点，抓住关键。（文字应精炼、表述须清晰，内容具有针对性）：</w:t>
      </w:r>
    </w:p>
    <w:p w14:paraId="4B539439">
      <w:pPr>
        <w:spacing w:line="360" w:lineRule="auto"/>
        <w:ind w:firstLine="495" w:firstLineChars="236"/>
        <w:rPr>
          <w:rFonts w:hint="eastAsia"/>
          <w:lang w:eastAsia="zh-CN"/>
        </w:rPr>
      </w:pPr>
      <w:r>
        <w:rPr>
          <w:rFonts w:hint="eastAsia"/>
          <w:lang w:eastAsia="zh-CN"/>
        </w:rPr>
        <w:t>1、施工组织机构和人员组成</w:t>
      </w:r>
    </w:p>
    <w:p w14:paraId="4827CC45">
      <w:pPr>
        <w:spacing w:line="360" w:lineRule="auto"/>
        <w:ind w:firstLine="495" w:firstLineChars="236"/>
        <w:rPr>
          <w:rFonts w:hint="eastAsia"/>
          <w:lang w:eastAsia="zh-CN"/>
        </w:rPr>
      </w:pPr>
      <w:r>
        <w:rPr>
          <w:rFonts w:hint="eastAsia"/>
          <w:lang w:eastAsia="zh-CN"/>
        </w:rPr>
        <w:t>2、机械配备及进场计划</w:t>
      </w:r>
    </w:p>
    <w:p w14:paraId="7C98B9AD">
      <w:pPr>
        <w:spacing w:line="360" w:lineRule="auto"/>
        <w:ind w:firstLine="495" w:firstLineChars="236"/>
        <w:rPr>
          <w:rFonts w:hint="eastAsia"/>
          <w:lang w:eastAsia="zh-CN"/>
        </w:rPr>
      </w:pPr>
      <w:r>
        <w:rPr>
          <w:rFonts w:hint="eastAsia"/>
          <w:lang w:eastAsia="zh-CN"/>
        </w:rPr>
        <w:t>3、施工场地布置</w:t>
      </w:r>
    </w:p>
    <w:p w14:paraId="6F566A9E">
      <w:pPr>
        <w:spacing w:line="360" w:lineRule="auto"/>
        <w:ind w:firstLine="495" w:firstLineChars="236"/>
        <w:rPr>
          <w:rFonts w:hint="eastAsia"/>
          <w:lang w:eastAsia="zh-CN"/>
        </w:rPr>
      </w:pPr>
      <w:r>
        <w:rPr>
          <w:rFonts w:hint="eastAsia"/>
          <w:lang w:eastAsia="zh-CN"/>
        </w:rPr>
        <w:t>4、施工工艺流程</w:t>
      </w:r>
    </w:p>
    <w:p w14:paraId="4F4592F0">
      <w:pPr>
        <w:spacing w:line="360" w:lineRule="auto"/>
        <w:ind w:firstLine="495" w:firstLineChars="236"/>
        <w:rPr>
          <w:rFonts w:hint="eastAsia"/>
          <w:lang w:eastAsia="zh-CN"/>
        </w:rPr>
      </w:pPr>
      <w:r>
        <w:rPr>
          <w:rFonts w:hint="eastAsia"/>
          <w:lang w:eastAsia="zh-CN"/>
        </w:rPr>
        <w:t>5、施工进度计划</w:t>
      </w:r>
    </w:p>
    <w:p w14:paraId="290333FA">
      <w:pPr>
        <w:spacing w:line="360" w:lineRule="auto"/>
        <w:ind w:firstLine="495" w:firstLineChars="236"/>
        <w:rPr>
          <w:rFonts w:hint="eastAsia"/>
          <w:lang w:eastAsia="zh-CN"/>
        </w:rPr>
      </w:pPr>
      <w:r>
        <w:rPr>
          <w:rFonts w:hint="eastAsia"/>
          <w:lang w:eastAsia="zh-CN"/>
        </w:rPr>
        <w:t>6、材料供应和检验</w:t>
      </w:r>
    </w:p>
    <w:p w14:paraId="3D842E2E">
      <w:pPr>
        <w:spacing w:line="360" w:lineRule="auto"/>
        <w:ind w:firstLine="495" w:firstLineChars="236"/>
        <w:rPr>
          <w:rFonts w:hint="eastAsia"/>
          <w:lang w:eastAsia="zh-CN"/>
        </w:rPr>
      </w:pPr>
      <w:r>
        <w:rPr>
          <w:rFonts w:hint="eastAsia"/>
          <w:lang w:eastAsia="zh-CN"/>
        </w:rPr>
        <w:t>7、施工技术措施</w:t>
      </w:r>
    </w:p>
    <w:p w14:paraId="29172611">
      <w:pPr>
        <w:spacing w:line="360" w:lineRule="auto"/>
        <w:ind w:firstLine="495" w:firstLineChars="236"/>
        <w:rPr>
          <w:rFonts w:hint="eastAsia"/>
          <w:lang w:eastAsia="zh-CN"/>
        </w:rPr>
      </w:pPr>
      <w:r>
        <w:rPr>
          <w:rFonts w:hint="eastAsia"/>
          <w:lang w:eastAsia="zh-CN"/>
        </w:rPr>
        <w:t>8、施工质量保证措施</w:t>
      </w:r>
    </w:p>
    <w:p w14:paraId="69CAFC3B">
      <w:pPr>
        <w:spacing w:line="360" w:lineRule="auto"/>
        <w:ind w:firstLine="495" w:firstLineChars="236"/>
        <w:rPr>
          <w:rFonts w:hint="eastAsia"/>
          <w:lang w:eastAsia="zh-CN"/>
        </w:rPr>
      </w:pPr>
      <w:r>
        <w:rPr>
          <w:rFonts w:hint="eastAsia"/>
          <w:lang w:eastAsia="zh-CN"/>
        </w:rPr>
        <w:t>9、施工安全保障措施</w:t>
      </w:r>
    </w:p>
    <w:p w14:paraId="148E4D0F">
      <w:pPr>
        <w:spacing w:line="360" w:lineRule="auto"/>
        <w:ind w:firstLine="495" w:firstLineChars="236"/>
        <w:rPr>
          <w:rFonts w:hint="eastAsia"/>
          <w:lang w:eastAsia="zh-CN"/>
        </w:rPr>
      </w:pPr>
      <w:r>
        <w:rPr>
          <w:rFonts w:hint="eastAsia"/>
          <w:lang w:eastAsia="zh-CN"/>
        </w:rPr>
        <w:t>10、文明施工与环境保护措施</w:t>
      </w:r>
    </w:p>
    <w:p w14:paraId="0F4F53D6">
      <w:pPr>
        <w:spacing w:line="360" w:lineRule="auto"/>
        <w:ind w:firstLine="495" w:firstLineChars="236"/>
        <w:rPr>
          <w:rFonts w:hint="eastAsia"/>
          <w:lang w:eastAsia="zh-CN"/>
        </w:rPr>
      </w:pPr>
      <w:r>
        <w:rPr>
          <w:rFonts w:hint="eastAsia"/>
          <w:lang w:eastAsia="zh-CN"/>
        </w:rPr>
        <w:t>11、其他</w:t>
      </w:r>
    </w:p>
    <w:p w14:paraId="3896A445">
      <w:pPr>
        <w:spacing w:line="360" w:lineRule="auto"/>
        <w:ind w:firstLine="495" w:firstLineChars="236"/>
        <w:rPr>
          <w:rFonts w:hint="eastAsia"/>
          <w:lang w:eastAsia="zh-CN"/>
        </w:rPr>
      </w:pPr>
    </w:p>
    <w:p w14:paraId="643A6104">
      <w:pPr>
        <w:pStyle w:val="5"/>
        <w:spacing w:line="360" w:lineRule="auto"/>
        <w:rPr>
          <w:rStyle w:val="117"/>
          <w:rFonts w:hint="eastAsia"/>
          <w:bCs w:val="0"/>
          <w:i/>
          <w:sz w:val="32"/>
          <w:szCs w:val="32"/>
          <w:lang w:eastAsia="zh-CN"/>
        </w:rPr>
      </w:pPr>
      <w:r>
        <w:rPr>
          <w:lang w:eastAsia="zh-CN"/>
        </w:rPr>
        <w:br w:type="page"/>
      </w:r>
      <w:bookmarkStart w:id="1053" w:name="_Toc4470"/>
      <w:bookmarkStart w:id="1054" w:name="_Toc10071"/>
      <w:bookmarkStart w:id="1055" w:name="_Toc2212"/>
      <w:bookmarkStart w:id="1056" w:name="_Toc23248"/>
      <w:bookmarkStart w:id="1057" w:name="_Toc9514"/>
      <w:bookmarkStart w:id="1058" w:name="_Toc18639"/>
      <w:r>
        <w:rPr>
          <w:rStyle w:val="117"/>
          <w:rFonts w:hint="eastAsia"/>
          <w:bCs w:val="0"/>
          <w:sz w:val="32"/>
          <w:szCs w:val="32"/>
          <w:lang w:eastAsia="zh-CN"/>
        </w:rPr>
        <w:t>六、项目管理机构</w:t>
      </w:r>
      <w:bookmarkEnd w:id="1053"/>
      <w:bookmarkEnd w:id="1054"/>
      <w:bookmarkEnd w:id="1055"/>
      <w:bookmarkEnd w:id="1056"/>
      <w:bookmarkEnd w:id="1057"/>
      <w:bookmarkEnd w:id="1058"/>
    </w:p>
    <w:tbl>
      <w:tblPr>
        <w:tblStyle w:val="9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38"/>
      </w:tblGrid>
      <w:tr w14:paraId="47DD9C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08" w:hRule="atLeast"/>
          <w:jc w:val="center"/>
        </w:trPr>
        <w:tc>
          <w:tcPr>
            <w:tcW w:w="8438" w:type="dxa"/>
            <w:tcBorders>
              <w:top w:val="single" w:color="auto" w:sz="12" w:space="0"/>
            </w:tcBorders>
          </w:tcPr>
          <w:p w14:paraId="44B06BF3">
            <w:pPr>
              <w:rPr>
                <w:rFonts w:hint="eastAsia" w:cs="Times New Roman"/>
                <w:sz w:val="21"/>
                <w:szCs w:val="21"/>
                <w:lang w:eastAsia="zh-CN"/>
              </w:rPr>
            </w:pPr>
          </w:p>
          <w:p w14:paraId="1E2A1E9F">
            <w:pPr>
              <w:ind w:firstLine="210" w:firstLineChars="100"/>
              <w:rPr>
                <w:rFonts w:hint="eastAsia" w:cs="Times New Roman"/>
                <w:sz w:val="21"/>
                <w:szCs w:val="21"/>
                <w:lang w:eastAsia="zh-CN"/>
              </w:rPr>
            </w:pPr>
            <w:r>
              <w:rPr>
                <w:rFonts w:hint="eastAsia"/>
                <w:sz w:val="21"/>
                <w:szCs w:val="21"/>
                <w:lang w:eastAsia="zh-CN"/>
              </w:rPr>
              <w:t>拟为承包本标段工程设立的组织机构以框图方式表示。</w:t>
            </w:r>
          </w:p>
        </w:tc>
      </w:tr>
      <w:tr w14:paraId="121F8E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8438" w:type="dxa"/>
            <w:tcBorders>
              <w:bottom w:val="single" w:color="auto" w:sz="12" w:space="0"/>
            </w:tcBorders>
          </w:tcPr>
          <w:p w14:paraId="6DC186E2">
            <w:pPr>
              <w:rPr>
                <w:rFonts w:hint="eastAsia" w:cs="Times New Roman"/>
                <w:sz w:val="21"/>
                <w:szCs w:val="21"/>
                <w:lang w:eastAsia="zh-CN"/>
              </w:rPr>
            </w:pPr>
          </w:p>
          <w:p w14:paraId="713A0170">
            <w:pPr>
              <w:ind w:firstLine="210" w:firstLineChars="100"/>
              <w:rPr>
                <w:rFonts w:hint="eastAsia" w:cs="Times New Roman"/>
                <w:sz w:val="21"/>
                <w:szCs w:val="21"/>
              </w:rPr>
            </w:pPr>
            <w:r>
              <w:rPr>
                <w:rFonts w:hint="eastAsia"/>
                <w:sz w:val="21"/>
                <w:szCs w:val="21"/>
              </w:rPr>
              <w:t>说明</w:t>
            </w:r>
          </w:p>
        </w:tc>
      </w:tr>
    </w:tbl>
    <w:p w14:paraId="522B7016">
      <w:pPr>
        <w:rPr>
          <w:rFonts w:hint="eastAsia" w:cs="Times New Roman"/>
        </w:rPr>
      </w:pPr>
    </w:p>
    <w:p w14:paraId="7DB53508">
      <w:pPr>
        <w:rPr>
          <w:rFonts w:hint="eastAsia" w:cs="Times New Roman"/>
        </w:rPr>
      </w:pPr>
    </w:p>
    <w:p w14:paraId="2AF3B2C1">
      <w:pPr>
        <w:rPr>
          <w:rFonts w:hint="eastAsia" w:cs="Times New Roman"/>
        </w:rPr>
      </w:pPr>
      <w:r>
        <w:rPr>
          <w:rFonts w:cs="Times New Roman"/>
        </w:rPr>
        <w:br w:type="page"/>
      </w:r>
    </w:p>
    <w:p w14:paraId="7479F5C1">
      <w:pPr>
        <w:pStyle w:val="5"/>
        <w:spacing w:line="360" w:lineRule="auto"/>
        <w:rPr>
          <w:rStyle w:val="117"/>
          <w:rFonts w:hint="eastAsia"/>
          <w:bCs/>
          <w:i/>
          <w:sz w:val="32"/>
          <w:szCs w:val="32"/>
        </w:rPr>
      </w:pPr>
      <w:bookmarkStart w:id="1059" w:name="_Toc2177"/>
      <w:bookmarkStart w:id="1060" w:name="_Toc10811"/>
      <w:bookmarkStart w:id="1061" w:name="_Toc29604"/>
      <w:bookmarkStart w:id="1062" w:name="_Toc4066"/>
      <w:bookmarkStart w:id="1063" w:name="_Toc24733"/>
      <w:bookmarkStart w:id="1064" w:name="_Toc28082"/>
      <w:r>
        <w:rPr>
          <w:rStyle w:val="117"/>
          <w:rFonts w:hint="eastAsia"/>
          <w:bCs w:val="0"/>
          <w:sz w:val="32"/>
          <w:szCs w:val="32"/>
        </w:rPr>
        <w:t>七、拟分包项目情况表</w:t>
      </w:r>
      <w:bookmarkEnd w:id="1059"/>
      <w:bookmarkEnd w:id="1060"/>
      <w:bookmarkEnd w:id="1061"/>
      <w:bookmarkEnd w:id="1062"/>
      <w:bookmarkEnd w:id="1063"/>
      <w:bookmarkEnd w:id="1064"/>
    </w:p>
    <w:tbl>
      <w:tblPr>
        <w:tblStyle w:val="9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08"/>
        <w:gridCol w:w="2109"/>
        <w:gridCol w:w="2109"/>
        <w:gridCol w:w="2109"/>
      </w:tblGrid>
      <w:tr w14:paraId="5BA7B2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3" w:hRule="exact"/>
          <w:jc w:val="center"/>
        </w:trPr>
        <w:tc>
          <w:tcPr>
            <w:tcW w:w="2108" w:type="dxa"/>
            <w:tcBorders>
              <w:top w:val="single" w:color="auto" w:sz="12" w:space="0"/>
            </w:tcBorders>
            <w:vAlign w:val="center"/>
          </w:tcPr>
          <w:p w14:paraId="036D43EA">
            <w:pPr>
              <w:jc w:val="center"/>
              <w:rPr>
                <w:rFonts w:hint="eastAsia"/>
                <w:bCs/>
                <w:sz w:val="21"/>
                <w:szCs w:val="21"/>
              </w:rPr>
            </w:pPr>
            <w:r>
              <w:rPr>
                <w:rFonts w:hint="eastAsia"/>
                <w:bCs/>
                <w:sz w:val="21"/>
                <w:szCs w:val="21"/>
              </w:rPr>
              <w:t>拟分包的工程项目</w:t>
            </w:r>
          </w:p>
        </w:tc>
        <w:tc>
          <w:tcPr>
            <w:tcW w:w="2109" w:type="dxa"/>
            <w:tcBorders>
              <w:top w:val="single" w:color="auto" w:sz="12" w:space="0"/>
            </w:tcBorders>
            <w:vAlign w:val="center"/>
          </w:tcPr>
          <w:p w14:paraId="46685A5F">
            <w:pPr>
              <w:jc w:val="center"/>
              <w:rPr>
                <w:rFonts w:hint="eastAsia"/>
                <w:bCs/>
                <w:sz w:val="21"/>
                <w:szCs w:val="21"/>
              </w:rPr>
            </w:pPr>
            <w:r>
              <w:rPr>
                <w:rFonts w:hint="eastAsia"/>
                <w:bCs/>
                <w:sz w:val="21"/>
                <w:szCs w:val="21"/>
              </w:rPr>
              <w:t>主要工程内容</w:t>
            </w:r>
          </w:p>
        </w:tc>
        <w:tc>
          <w:tcPr>
            <w:tcW w:w="2109" w:type="dxa"/>
            <w:tcBorders>
              <w:top w:val="single" w:color="auto" w:sz="12" w:space="0"/>
            </w:tcBorders>
            <w:vAlign w:val="center"/>
          </w:tcPr>
          <w:p w14:paraId="6611EC7D">
            <w:pPr>
              <w:jc w:val="center"/>
              <w:rPr>
                <w:rFonts w:hint="eastAsia"/>
                <w:bCs/>
                <w:sz w:val="21"/>
                <w:szCs w:val="21"/>
              </w:rPr>
            </w:pPr>
            <w:r>
              <w:rPr>
                <w:rFonts w:hint="eastAsia"/>
                <w:bCs/>
                <w:sz w:val="21"/>
                <w:szCs w:val="21"/>
              </w:rPr>
              <w:t>预计造价（万元）</w:t>
            </w:r>
          </w:p>
        </w:tc>
        <w:tc>
          <w:tcPr>
            <w:tcW w:w="2109" w:type="dxa"/>
            <w:tcBorders>
              <w:top w:val="single" w:color="auto" w:sz="12" w:space="0"/>
            </w:tcBorders>
            <w:vAlign w:val="center"/>
          </w:tcPr>
          <w:p w14:paraId="27F1E0BA">
            <w:pPr>
              <w:jc w:val="center"/>
              <w:rPr>
                <w:rFonts w:hint="eastAsia"/>
                <w:bCs/>
                <w:sz w:val="21"/>
                <w:szCs w:val="21"/>
              </w:rPr>
            </w:pPr>
            <w:r>
              <w:rPr>
                <w:rFonts w:hint="eastAsia"/>
                <w:bCs/>
                <w:sz w:val="21"/>
                <w:szCs w:val="21"/>
              </w:rPr>
              <w:t>备注</w:t>
            </w:r>
          </w:p>
        </w:tc>
      </w:tr>
      <w:tr w14:paraId="5CF010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5B8BEB88">
            <w:pPr>
              <w:jc w:val="center"/>
              <w:rPr>
                <w:rFonts w:hint="eastAsia"/>
                <w:bCs/>
                <w:sz w:val="21"/>
                <w:szCs w:val="21"/>
              </w:rPr>
            </w:pPr>
          </w:p>
        </w:tc>
        <w:tc>
          <w:tcPr>
            <w:tcW w:w="2109" w:type="dxa"/>
            <w:vAlign w:val="center"/>
          </w:tcPr>
          <w:p w14:paraId="5E366D44">
            <w:pPr>
              <w:jc w:val="center"/>
              <w:rPr>
                <w:rFonts w:hint="eastAsia"/>
                <w:bCs/>
                <w:sz w:val="21"/>
                <w:szCs w:val="21"/>
              </w:rPr>
            </w:pPr>
          </w:p>
        </w:tc>
        <w:tc>
          <w:tcPr>
            <w:tcW w:w="2109" w:type="dxa"/>
            <w:vAlign w:val="center"/>
          </w:tcPr>
          <w:p w14:paraId="0C684B2A">
            <w:pPr>
              <w:jc w:val="center"/>
              <w:rPr>
                <w:rFonts w:hint="eastAsia"/>
                <w:bCs/>
                <w:sz w:val="21"/>
                <w:szCs w:val="21"/>
              </w:rPr>
            </w:pPr>
          </w:p>
        </w:tc>
        <w:tc>
          <w:tcPr>
            <w:tcW w:w="2109" w:type="dxa"/>
            <w:vMerge w:val="restart"/>
            <w:vAlign w:val="center"/>
          </w:tcPr>
          <w:p w14:paraId="0067796D">
            <w:pPr>
              <w:jc w:val="center"/>
              <w:rPr>
                <w:rFonts w:hint="eastAsia"/>
                <w:bCs/>
                <w:sz w:val="21"/>
                <w:szCs w:val="21"/>
              </w:rPr>
            </w:pPr>
            <w:r>
              <w:rPr>
                <w:rFonts w:hint="eastAsia"/>
                <w:bCs/>
                <w:sz w:val="21"/>
                <w:szCs w:val="21"/>
                <w:lang w:eastAsia="zh-CN"/>
              </w:rPr>
              <w:t>注：若无分包计划，则投标人应在本表填写“无。</w:t>
            </w:r>
            <w:r>
              <w:rPr>
                <w:rFonts w:hint="eastAsia"/>
                <w:bCs/>
                <w:sz w:val="21"/>
                <w:szCs w:val="21"/>
              </w:rPr>
              <w:t>”</w:t>
            </w:r>
          </w:p>
        </w:tc>
      </w:tr>
      <w:tr w14:paraId="1F585D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2BF2E9FC">
            <w:pPr>
              <w:jc w:val="center"/>
              <w:rPr>
                <w:rFonts w:hint="eastAsia"/>
                <w:sz w:val="21"/>
                <w:szCs w:val="21"/>
              </w:rPr>
            </w:pPr>
          </w:p>
        </w:tc>
        <w:tc>
          <w:tcPr>
            <w:tcW w:w="2109" w:type="dxa"/>
            <w:vAlign w:val="center"/>
          </w:tcPr>
          <w:p w14:paraId="3BBEE914">
            <w:pPr>
              <w:jc w:val="center"/>
              <w:rPr>
                <w:rFonts w:hint="eastAsia"/>
                <w:sz w:val="21"/>
                <w:szCs w:val="21"/>
              </w:rPr>
            </w:pPr>
          </w:p>
        </w:tc>
        <w:tc>
          <w:tcPr>
            <w:tcW w:w="2109" w:type="dxa"/>
            <w:vAlign w:val="center"/>
          </w:tcPr>
          <w:p w14:paraId="453D978D">
            <w:pPr>
              <w:jc w:val="center"/>
              <w:rPr>
                <w:rFonts w:hint="eastAsia"/>
                <w:sz w:val="21"/>
                <w:szCs w:val="21"/>
              </w:rPr>
            </w:pPr>
          </w:p>
        </w:tc>
        <w:tc>
          <w:tcPr>
            <w:tcW w:w="2109" w:type="dxa"/>
            <w:vMerge w:val="continue"/>
            <w:vAlign w:val="center"/>
          </w:tcPr>
          <w:p w14:paraId="6877443E">
            <w:pPr>
              <w:jc w:val="center"/>
              <w:rPr>
                <w:rFonts w:hint="eastAsia"/>
                <w:sz w:val="21"/>
                <w:szCs w:val="21"/>
              </w:rPr>
            </w:pPr>
          </w:p>
        </w:tc>
      </w:tr>
      <w:tr w14:paraId="1876A7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6915FFFC">
            <w:pPr>
              <w:jc w:val="center"/>
              <w:rPr>
                <w:rFonts w:hint="eastAsia"/>
                <w:sz w:val="21"/>
                <w:szCs w:val="21"/>
              </w:rPr>
            </w:pPr>
          </w:p>
        </w:tc>
        <w:tc>
          <w:tcPr>
            <w:tcW w:w="2109" w:type="dxa"/>
            <w:vAlign w:val="center"/>
          </w:tcPr>
          <w:p w14:paraId="5E4CB36E">
            <w:pPr>
              <w:jc w:val="center"/>
              <w:rPr>
                <w:rFonts w:hint="eastAsia"/>
                <w:sz w:val="21"/>
                <w:szCs w:val="21"/>
              </w:rPr>
            </w:pPr>
          </w:p>
        </w:tc>
        <w:tc>
          <w:tcPr>
            <w:tcW w:w="2109" w:type="dxa"/>
            <w:vAlign w:val="center"/>
          </w:tcPr>
          <w:p w14:paraId="6653A59E">
            <w:pPr>
              <w:jc w:val="center"/>
              <w:rPr>
                <w:rFonts w:hint="eastAsia"/>
                <w:sz w:val="21"/>
                <w:szCs w:val="21"/>
              </w:rPr>
            </w:pPr>
          </w:p>
        </w:tc>
        <w:tc>
          <w:tcPr>
            <w:tcW w:w="2109" w:type="dxa"/>
            <w:vMerge w:val="continue"/>
            <w:vAlign w:val="center"/>
          </w:tcPr>
          <w:p w14:paraId="5357D215">
            <w:pPr>
              <w:jc w:val="center"/>
              <w:rPr>
                <w:rFonts w:hint="eastAsia"/>
                <w:sz w:val="21"/>
                <w:szCs w:val="21"/>
              </w:rPr>
            </w:pPr>
          </w:p>
        </w:tc>
      </w:tr>
      <w:tr w14:paraId="755FC1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0E6C0908">
            <w:pPr>
              <w:jc w:val="center"/>
              <w:rPr>
                <w:rFonts w:hint="eastAsia"/>
                <w:sz w:val="21"/>
                <w:szCs w:val="21"/>
              </w:rPr>
            </w:pPr>
          </w:p>
        </w:tc>
        <w:tc>
          <w:tcPr>
            <w:tcW w:w="2109" w:type="dxa"/>
            <w:vAlign w:val="center"/>
          </w:tcPr>
          <w:p w14:paraId="6F889B79">
            <w:pPr>
              <w:jc w:val="center"/>
              <w:rPr>
                <w:rFonts w:hint="eastAsia"/>
                <w:sz w:val="21"/>
                <w:szCs w:val="21"/>
              </w:rPr>
            </w:pPr>
          </w:p>
        </w:tc>
        <w:tc>
          <w:tcPr>
            <w:tcW w:w="2109" w:type="dxa"/>
            <w:vAlign w:val="center"/>
          </w:tcPr>
          <w:p w14:paraId="04FF4681">
            <w:pPr>
              <w:jc w:val="center"/>
              <w:rPr>
                <w:rFonts w:hint="eastAsia"/>
                <w:sz w:val="21"/>
                <w:szCs w:val="21"/>
              </w:rPr>
            </w:pPr>
          </w:p>
        </w:tc>
        <w:tc>
          <w:tcPr>
            <w:tcW w:w="2109" w:type="dxa"/>
            <w:vMerge w:val="continue"/>
            <w:vAlign w:val="center"/>
          </w:tcPr>
          <w:p w14:paraId="01911A41">
            <w:pPr>
              <w:jc w:val="center"/>
              <w:rPr>
                <w:rFonts w:hint="eastAsia"/>
                <w:sz w:val="21"/>
                <w:szCs w:val="21"/>
              </w:rPr>
            </w:pPr>
          </w:p>
        </w:tc>
      </w:tr>
      <w:tr w14:paraId="2C42F8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046B32CE">
            <w:pPr>
              <w:jc w:val="center"/>
              <w:rPr>
                <w:rFonts w:hint="eastAsia"/>
                <w:sz w:val="21"/>
                <w:szCs w:val="21"/>
              </w:rPr>
            </w:pPr>
          </w:p>
        </w:tc>
        <w:tc>
          <w:tcPr>
            <w:tcW w:w="2109" w:type="dxa"/>
            <w:vAlign w:val="center"/>
          </w:tcPr>
          <w:p w14:paraId="49674962">
            <w:pPr>
              <w:jc w:val="center"/>
              <w:rPr>
                <w:rFonts w:hint="eastAsia"/>
                <w:sz w:val="21"/>
                <w:szCs w:val="21"/>
              </w:rPr>
            </w:pPr>
          </w:p>
        </w:tc>
        <w:tc>
          <w:tcPr>
            <w:tcW w:w="2109" w:type="dxa"/>
            <w:vAlign w:val="center"/>
          </w:tcPr>
          <w:p w14:paraId="1E493405">
            <w:pPr>
              <w:jc w:val="center"/>
              <w:rPr>
                <w:rFonts w:hint="eastAsia"/>
                <w:sz w:val="21"/>
                <w:szCs w:val="21"/>
              </w:rPr>
            </w:pPr>
          </w:p>
        </w:tc>
        <w:tc>
          <w:tcPr>
            <w:tcW w:w="2109" w:type="dxa"/>
            <w:vMerge w:val="continue"/>
            <w:vAlign w:val="center"/>
          </w:tcPr>
          <w:p w14:paraId="6F749C77">
            <w:pPr>
              <w:jc w:val="center"/>
              <w:rPr>
                <w:rFonts w:hint="eastAsia"/>
                <w:sz w:val="21"/>
                <w:szCs w:val="21"/>
              </w:rPr>
            </w:pPr>
          </w:p>
        </w:tc>
      </w:tr>
      <w:tr w14:paraId="3FC354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30E2B968">
            <w:pPr>
              <w:jc w:val="center"/>
              <w:rPr>
                <w:rFonts w:hint="eastAsia"/>
                <w:sz w:val="21"/>
                <w:szCs w:val="21"/>
              </w:rPr>
            </w:pPr>
          </w:p>
        </w:tc>
        <w:tc>
          <w:tcPr>
            <w:tcW w:w="2109" w:type="dxa"/>
            <w:vAlign w:val="center"/>
          </w:tcPr>
          <w:p w14:paraId="420FE50A">
            <w:pPr>
              <w:jc w:val="center"/>
              <w:rPr>
                <w:rFonts w:hint="eastAsia"/>
                <w:sz w:val="21"/>
                <w:szCs w:val="21"/>
              </w:rPr>
            </w:pPr>
          </w:p>
        </w:tc>
        <w:tc>
          <w:tcPr>
            <w:tcW w:w="2109" w:type="dxa"/>
            <w:vAlign w:val="center"/>
          </w:tcPr>
          <w:p w14:paraId="7A02FD3E">
            <w:pPr>
              <w:jc w:val="center"/>
              <w:rPr>
                <w:rFonts w:hint="eastAsia"/>
                <w:sz w:val="21"/>
                <w:szCs w:val="21"/>
              </w:rPr>
            </w:pPr>
          </w:p>
        </w:tc>
        <w:tc>
          <w:tcPr>
            <w:tcW w:w="2109" w:type="dxa"/>
            <w:vMerge w:val="continue"/>
            <w:vAlign w:val="center"/>
          </w:tcPr>
          <w:p w14:paraId="6E3FB103">
            <w:pPr>
              <w:jc w:val="center"/>
              <w:rPr>
                <w:rFonts w:hint="eastAsia"/>
                <w:sz w:val="21"/>
                <w:szCs w:val="21"/>
              </w:rPr>
            </w:pPr>
          </w:p>
        </w:tc>
      </w:tr>
      <w:tr w14:paraId="42A49D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37795236">
            <w:pPr>
              <w:jc w:val="center"/>
              <w:rPr>
                <w:rFonts w:hint="eastAsia"/>
                <w:sz w:val="21"/>
                <w:szCs w:val="21"/>
              </w:rPr>
            </w:pPr>
          </w:p>
        </w:tc>
        <w:tc>
          <w:tcPr>
            <w:tcW w:w="2109" w:type="dxa"/>
            <w:vAlign w:val="center"/>
          </w:tcPr>
          <w:p w14:paraId="712ED7B3">
            <w:pPr>
              <w:jc w:val="center"/>
              <w:rPr>
                <w:rFonts w:hint="eastAsia"/>
                <w:sz w:val="21"/>
                <w:szCs w:val="21"/>
              </w:rPr>
            </w:pPr>
          </w:p>
        </w:tc>
        <w:tc>
          <w:tcPr>
            <w:tcW w:w="2109" w:type="dxa"/>
            <w:vAlign w:val="center"/>
          </w:tcPr>
          <w:p w14:paraId="5C97100A">
            <w:pPr>
              <w:jc w:val="center"/>
              <w:rPr>
                <w:rFonts w:hint="eastAsia"/>
                <w:sz w:val="21"/>
                <w:szCs w:val="21"/>
              </w:rPr>
            </w:pPr>
          </w:p>
        </w:tc>
        <w:tc>
          <w:tcPr>
            <w:tcW w:w="2109" w:type="dxa"/>
            <w:vMerge w:val="continue"/>
            <w:vAlign w:val="center"/>
          </w:tcPr>
          <w:p w14:paraId="222F4E1A">
            <w:pPr>
              <w:jc w:val="center"/>
              <w:rPr>
                <w:rFonts w:hint="eastAsia"/>
                <w:sz w:val="21"/>
                <w:szCs w:val="21"/>
              </w:rPr>
            </w:pPr>
          </w:p>
        </w:tc>
      </w:tr>
      <w:tr w14:paraId="1DFCD3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2BA2EFBC">
            <w:pPr>
              <w:jc w:val="center"/>
              <w:rPr>
                <w:rFonts w:hint="eastAsia"/>
                <w:sz w:val="21"/>
                <w:szCs w:val="21"/>
              </w:rPr>
            </w:pPr>
          </w:p>
        </w:tc>
        <w:tc>
          <w:tcPr>
            <w:tcW w:w="2109" w:type="dxa"/>
            <w:vAlign w:val="center"/>
          </w:tcPr>
          <w:p w14:paraId="61BFE4AC">
            <w:pPr>
              <w:jc w:val="center"/>
              <w:rPr>
                <w:rFonts w:hint="eastAsia"/>
                <w:sz w:val="21"/>
                <w:szCs w:val="21"/>
              </w:rPr>
            </w:pPr>
          </w:p>
        </w:tc>
        <w:tc>
          <w:tcPr>
            <w:tcW w:w="2109" w:type="dxa"/>
            <w:vAlign w:val="center"/>
          </w:tcPr>
          <w:p w14:paraId="01CDF5AA">
            <w:pPr>
              <w:jc w:val="center"/>
              <w:rPr>
                <w:rFonts w:hint="eastAsia"/>
                <w:sz w:val="21"/>
                <w:szCs w:val="21"/>
              </w:rPr>
            </w:pPr>
          </w:p>
        </w:tc>
        <w:tc>
          <w:tcPr>
            <w:tcW w:w="2109" w:type="dxa"/>
            <w:vMerge w:val="continue"/>
            <w:vAlign w:val="center"/>
          </w:tcPr>
          <w:p w14:paraId="30ABA53C">
            <w:pPr>
              <w:jc w:val="center"/>
              <w:rPr>
                <w:rFonts w:hint="eastAsia"/>
                <w:sz w:val="21"/>
                <w:szCs w:val="21"/>
              </w:rPr>
            </w:pPr>
          </w:p>
        </w:tc>
      </w:tr>
      <w:tr w14:paraId="15E543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0A2E5EF8">
            <w:pPr>
              <w:jc w:val="center"/>
              <w:rPr>
                <w:rFonts w:hint="eastAsia"/>
                <w:sz w:val="21"/>
                <w:szCs w:val="21"/>
              </w:rPr>
            </w:pPr>
          </w:p>
        </w:tc>
        <w:tc>
          <w:tcPr>
            <w:tcW w:w="2109" w:type="dxa"/>
            <w:vAlign w:val="center"/>
          </w:tcPr>
          <w:p w14:paraId="1DB09089">
            <w:pPr>
              <w:jc w:val="center"/>
              <w:rPr>
                <w:rFonts w:hint="eastAsia"/>
                <w:sz w:val="21"/>
                <w:szCs w:val="21"/>
              </w:rPr>
            </w:pPr>
          </w:p>
        </w:tc>
        <w:tc>
          <w:tcPr>
            <w:tcW w:w="2109" w:type="dxa"/>
            <w:vAlign w:val="center"/>
          </w:tcPr>
          <w:p w14:paraId="7986CB7D">
            <w:pPr>
              <w:jc w:val="center"/>
              <w:rPr>
                <w:rFonts w:hint="eastAsia"/>
                <w:sz w:val="21"/>
                <w:szCs w:val="21"/>
              </w:rPr>
            </w:pPr>
          </w:p>
        </w:tc>
        <w:tc>
          <w:tcPr>
            <w:tcW w:w="2109" w:type="dxa"/>
            <w:vMerge w:val="continue"/>
            <w:vAlign w:val="center"/>
          </w:tcPr>
          <w:p w14:paraId="4A1E7C97">
            <w:pPr>
              <w:jc w:val="center"/>
              <w:rPr>
                <w:rFonts w:hint="eastAsia"/>
                <w:sz w:val="21"/>
                <w:szCs w:val="21"/>
              </w:rPr>
            </w:pPr>
          </w:p>
        </w:tc>
      </w:tr>
      <w:tr w14:paraId="6286C6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41A65C5B">
            <w:pPr>
              <w:jc w:val="center"/>
              <w:rPr>
                <w:rFonts w:hint="eastAsia"/>
                <w:sz w:val="21"/>
                <w:szCs w:val="21"/>
              </w:rPr>
            </w:pPr>
          </w:p>
        </w:tc>
        <w:tc>
          <w:tcPr>
            <w:tcW w:w="2109" w:type="dxa"/>
            <w:vAlign w:val="center"/>
          </w:tcPr>
          <w:p w14:paraId="4F14ED42">
            <w:pPr>
              <w:jc w:val="center"/>
              <w:rPr>
                <w:rFonts w:hint="eastAsia"/>
                <w:sz w:val="21"/>
                <w:szCs w:val="21"/>
              </w:rPr>
            </w:pPr>
          </w:p>
        </w:tc>
        <w:tc>
          <w:tcPr>
            <w:tcW w:w="2109" w:type="dxa"/>
            <w:vAlign w:val="center"/>
          </w:tcPr>
          <w:p w14:paraId="69C042E9">
            <w:pPr>
              <w:jc w:val="center"/>
              <w:rPr>
                <w:rFonts w:hint="eastAsia"/>
                <w:sz w:val="21"/>
                <w:szCs w:val="21"/>
              </w:rPr>
            </w:pPr>
          </w:p>
        </w:tc>
        <w:tc>
          <w:tcPr>
            <w:tcW w:w="2109" w:type="dxa"/>
            <w:vMerge w:val="continue"/>
            <w:vAlign w:val="center"/>
          </w:tcPr>
          <w:p w14:paraId="5645430C">
            <w:pPr>
              <w:jc w:val="center"/>
              <w:rPr>
                <w:rFonts w:hint="eastAsia"/>
                <w:sz w:val="21"/>
                <w:szCs w:val="21"/>
              </w:rPr>
            </w:pPr>
          </w:p>
        </w:tc>
      </w:tr>
      <w:tr w14:paraId="45ABFE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6C089625">
            <w:pPr>
              <w:jc w:val="center"/>
              <w:rPr>
                <w:rFonts w:hint="eastAsia"/>
                <w:sz w:val="21"/>
                <w:szCs w:val="21"/>
              </w:rPr>
            </w:pPr>
          </w:p>
        </w:tc>
        <w:tc>
          <w:tcPr>
            <w:tcW w:w="2109" w:type="dxa"/>
            <w:vAlign w:val="center"/>
          </w:tcPr>
          <w:p w14:paraId="2362C56E">
            <w:pPr>
              <w:jc w:val="center"/>
              <w:rPr>
                <w:rFonts w:hint="eastAsia"/>
                <w:sz w:val="21"/>
                <w:szCs w:val="21"/>
              </w:rPr>
            </w:pPr>
          </w:p>
        </w:tc>
        <w:tc>
          <w:tcPr>
            <w:tcW w:w="2109" w:type="dxa"/>
            <w:vAlign w:val="center"/>
          </w:tcPr>
          <w:p w14:paraId="1A1F4A6D">
            <w:pPr>
              <w:jc w:val="center"/>
              <w:rPr>
                <w:rFonts w:hint="eastAsia"/>
                <w:sz w:val="21"/>
                <w:szCs w:val="21"/>
              </w:rPr>
            </w:pPr>
          </w:p>
        </w:tc>
        <w:tc>
          <w:tcPr>
            <w:tcW w:w="2109" w:type="dxa"/>
            <w:vMerge w:val="continue"/>
            <w:vAlign w:val="center"/>
          </w:tcPr>
          <w:p w14:paraId="16BE4AF7">
            <w:pPr>
              <w:jc w:val="center"/>
              <w:rPr>
                <w:rFonts w:hint="eastAsia"/>
                <w:sz w:val="21"/>
                <w:szCs w:val="21"/>
              </w:rPr>
            </w:pPr>
          </w:p>
        </w:tc>
      </w:tr>
      <w:tr w14:paraId="0C49C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59A44002">
            <w:pPr>
              <w:jc w:val="center"/>
              <w:rPr>
                <w:rFonts w:hint="eastAsia"/>
                <w:sz w:val="21"/>
                <w:szCs w:val="21"/>
              </w:rPr>
            </w:pPr>
          </w:p>
        </w:tc>
        <w:tc>
          <w:tcPr>
            <w:tcW w:w="2109" w:type="dxa"/>
            <w:vAlign w:val="center"/>
          </w:tcPr>
          <w:p w14:paraId="1658202B">
            <w:pPr>
              <w:jc w:val="center"/>
              <w:rPr>
                <w:rFonts w:hint="eastAsia"/>
                <w:kern w:val="44"/>
                <w:sz w:val="21"/>
                <w:szCs w:val="21"/>
              </w:rPr>
            </w:pPr>
          </w:p>
        </w:tc>
        <w:tc>
          <w:tcPr>
            <w:tcW w:w="2109" w:type="dxa"/>
            <w:vAlign w:val="center"/>
          </w:tcPr>
          <w:p w14:paraId="3E8B8E59">
            <w:pPr>
              <w:jc w:val="center"/>
              <w:rPr>
                <w:rFonts w:hint="eastAsia"/>
                <w:sz w:val="21"/>
                <w:szCs w:val="21"/>
              </w:rPr>
            </w:pPr>
          </w:p>
        </w:tc>
        <w:tc>
          <w:tcPr>
            <w:tcW w:w="2109" w:type="dxa"/>
            <w:vMerge w:val="continue"/>
            <w:vAlign w:val="center"/>
          </w:tcPr>
          <w:p w14:paraId="10A5A8BF">
            <w:pPr>
              <w:jc w:val="center"/>
              <w:rPr>
                <w:rFonts w:hint="eastAsia"/>
                <w:sz w:val="21"/>
                <w:szCs w:val="21"/>
              </w:rPr>
            </w:pPr>
          </w:p>
        </w:tc>
      </w:tr>
      <w:tr w14:paraId="74A22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54DA7E35">
            <w:pPr>
              <w:jc w:val="center"/>
              <w:rPr>
                <w:rFonts w:hint="eastAsia"/>
                <w:sz w:val="21"/>
                <w:szCs w:val="21"/>
              </w:rPr>
            </w:pPr>
          </w:p>
        </w:tc>
        <w:tc>
          <w:tcPr>
            <w:tcW w:w="2109" w:type="dxa"/>
            <w:vAlign w:val="center"/>
          </w:tcPr>
          <w:p w14:paraId="3C8C94A1">
            <w:pPr>
              <w:jc w:val="center"/>
              <w:rPr>
                <w:rFonts w:hint="eastAsia"/>
                <w:sz w:val="21"/>
                <w:szCs w:val="21"/>
              </w:rPr>
            </w:pPr>
          </w:p>
        </w:tc>
        <w:tc>
          <w:tcPr>
            <w:tcW w:w="2109" w:type="dxa"/>
            <w:vAlign w:val="center"/>
          </w:tcPr>
          <w:p w14:paraId="7E0ECAB7">
            <w:pPr>
              <w:jc w:val="center"/>
              <w:rPr>
                <w:rFonts w:hint="eastAsia"/>
                <w:sz w:val="21"/>
                <w:szCs w:val="21"/>
              </w:rPr>
            </w:pPr>
          </w:p>
        </w:tc>
        <w:tc>
          <w:tcPr>
            <w:tcW w:w="2109" w:type="dxa"/>
            <w:vMerge w:val="continue"/>
            <w:vAlign w:val="center"/>
          </w:tcPr>
          <w:p w14:paraId="0247AFE6">
            <w:pPr>
              <w:jc w:val="center"/>
              <w:rPr>
                <w:rFonts w:hint="eastAsia"/>
                <w:sz w:val="21"/>
                <w:szCs w:val="21"/>
              </w:rPr>
            </w:pPr>
          </w:p>
        </w:tc>
      </w:tr>
      <w:tr w14:paraId="6A44D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4EEAD5E4">
            <w:pPr>
              <w:jc w:val="center"/>
              <w:rPr>
                <w:rFonts w:hint="eastAsia"/>
                <w:sz w:val="21"/>
                <w:szCs w:val="21"/>
              </w:rPr>
            </w:pPr>
          </w:p>
        </w:tc>
        <w:tc>
          <w:tcPr>
            <w:tcW w:w="2109" w:type="dxa"/>
            <w:vAlign w:val="center"/>
          </w:tcPr>
          <w:p w14:paraId="48D0D353">
            <w:pPr>
              <w:jc w:val="center"/>
              <w:rPr>
                <w:rFonts w:hint="eastAsia"/>
                <w:sz w:val="21"/>
                <w:szCs w:val="21"/>
              </w:rPr>
            </w:pPr>
          </w:p>
        </w:tc>
        <w:tc>
          <w:tcPr>
            <w:tcW w:w="2109" w:type="dxa"/>
            <w:vAlign w:val="center"/>
          </w:tcPr>
          <w:p w14:paraId="431AA6D9">
            <w:pPr>
              <w:jc w:val="center"/>
              <w:rPr>
                <w:rFonts w:hint="eastAsia"/>
                <w:sz w:val="21"/>
                <w:szCs w:val="21"/>
              </w:rPr>
            </w:pPr>
          </w:p>
        </w:tc>
        <w:tc>
          <w:tcPr>
            <w:tcW w:w="2109" w:type="dxa"/>
            <w:vMerge w:val="continue"/>
            <w:vAlign w:val="center"/>
          </w:tcPr>
          <w:p w14:paraId="6F08AA85">
            <w:pPr>
              <w:jc w:val="center"/>
              <w:rPr>
                <w:rFonts w:hint="eastAsia"/>
                <w:sz w:val="21"/>
                <w:szCs w:val="21"/>
              </w:rPr>
            </w:pPr>
          </w:p>
        </w:tc>
      </w:tr>
      <w:tr w14:paraId="3B1887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2108" w:type="dxa"/>
            <w:vAlign w:val="center"/>
          </w:tcPr>
          <w:p w14:paraId="057D80DC">
            <w:pPr>
              <w:jc w:val="center"/>
              <w:rPr>
                <w:rFonts w:hint="eastAsia"/>
                <w:sz w:val="21"/>
                <w:szCs w:val="21"/>
              </w:rPr>
            </w:pPr>
          </w:p>
        </w:tc>
        <w:tc>
          <w:tcPr>
            <w:tcW w:w="2109" w:type="dxa"/>
            <w:vAlign w:val="center"/>
          </w:tcPr>
          <w:p w14:paraId="24155500">
            <w:pPr>
              <w:jc w:val="center"/>
              <w:rPr>
                <w:rFonts w:hint="eastAsia"/>
                <w:sz w:val="21"/>
                <w:szCs w:val="21"/>
              </w:rPr>
            </w:pPr>
          </w:p>
        </w:tc>
        <w:tc>
          <w:tcPr>
            <w:tcW w:w="2109" w:type="dxa"/>
            <w:vAlign w:val="center"/>
          </w:tcPr>
          <w:p w14:paraId="5DD7D937">
            <w:pPr>
              <w:jc w:val="center"/>
              <w:rPr>
                <w:rFonts w:hint="eastAsia"/>
                <w:sz w:val="21"/>
                <w:szCs w:val="21"/>
              </w:rPr>
            </w:pPr>
          </w:p>
        </w:tc>
        <w:tc>
          <w:tcPr>
            <w:tcW w:w="2109" w:type="dxa"/>
            <w:vMerge w:val="continue"/>
            <w:vAlign w:val="center"/>
          </w:tcPr>
          <w:p w14:paraId="4AB6CDB7">
            <w:pPr>
              <w:jc w:val="center"/>
              <w:rPr>
                <w:rFonts w:hint="eastAsia"/>
                <w:sz w:val="21"/>
                <w:szCs w:val="21"/>
              </w:rPr>
            </w:pPr>
          </w:p>
        </w:tc>
      </w:tr>
      <w:tr w14:paraId="68238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4217" w:type="dxa"/>
            <w:gridSpan w:val="2"/>
            <w:tcBorders>
              <w:bottom w:val="single" w:color="auto" w:sz="12" w:space="0"/>
            </w:tcBorders>
            <w:vAlign w:val="center"/>
          </w:tcPr>
          <w:p w14:paraId="28FDDA4F">
            <w:pPr>
              <w:jc w:val="center"/>
              <w:rPr>
                <w:rFonts w:hint="eastAsia"/>
                <w:sz w:val="21"/>
                <w:szCs w:val="21"/>
                <w:lang w:eastAsia="zh-CN"/>
              </w:rPr>
            </w:pPr>
            <w:r>
              <w:rPr>
                <w:rStyle w:val="126"/>
                <w:rFonts w:hint="eastAsia" w:ascii="宋体" w:eastAsia="宋体" w:cs="宋体"/>
                <w:sz w:val="21"/>
                <w:szCs w:val="21"/>
                <w:lang w:eastAsia="zh-CN"/>
              </w:rPr>
              <w:t>拟分包工程造价合计（万元）</w:t>
            </w:r>
          </w:p>
        </w:tc>
        <w:tc>
          <w:tcPr>
            <w:tcW w:w="2109" w:type="dxa"/>
            <w:tcBorders>
              <w:bottom w:val="single" w:color="auto" w:sz="12" w:space="0"/>
            </w:tcBorders>
            <w:vAlign w:val="center"/>
          </w:tcPr>
          <w:p w14:paraId="0D13529B">
            <w:pPr>
              <w:jc w:val="center"/>
              <w:rPr>
                <w:rFonts w:hint="eastAsia"/>
                <w:sz w:val="21"/>
                <w:szCs w:val="21"/>
                <w:lang w:eastAsia="zh-CN"/>
              </w:rPr>
            </w:pPr>
          </w:p>
        </w:tc>
        <w:tc>
          <w:tcPr>
            <w:tcW w:w="2109" w:type="dxa"/>
            <w:vMerge w:val="continue"/>
            <w:tcBorders>
              <w:bottom w:val="single" w:color="auto" w:sz="12" w:space="0"/>
            </w:tcBorders>
            <w:vAlign w:val="center"/>
          </w:tcPr>
          <w:p w14:paraId="05565ABD">
            <w:pPr>
              <w:jc w:val="center"/>
              <w:rPr>
                <w:rFonts w:hint="eastAsia"/>
                <w:sz w:val="21"/>
                <w:szCs w:val="21"/>
                <w:lang w:eastAsia="zh-CN"/>
              </w:rPr>
            </w:pPr>
          </w:p>
        </w:tc>
      </w:tr>
    </w:tbl>
    <w:p w14:paraId="7429321C">
      <w:pPr>
        <w:rPr>
          <w:rFonts w:hint="eastAsia"/>
          <w:lang w:eastAsia="zh-CN"/>
        </w:rPr>
      </w:pPr>
      <w:bookmarkStart w:id="1065" w:name="_Toc234382976"/>
    </w:p>
    <w:p w14:paraId="27666C79">
      <w:pPr>
        <w:rPr>
          <w:rFonts w:hint="eastAsia"/>
          <w:sz w:val="20"/>
          <w:szCs w:val="20"/>
          <w:lang w:eastAsia="zh-CN"/>
        </w:rPr>
      </w:pPr>
      <w:r>
        <w:rPr>
          <w:rFonts w:hint="eastAsia"/>
          <w:sz w:val="20"/>
          <w:szCs w:val="20"/>
          <w:lang w:eastAsia="zh-CN"/>
        </w:rPr>
        <w:t>注：1、若投标人中标须按本招标文件的约定执行。</w:t>
      </w:r>
    </w:p>
    <w:p w14:paraId="39966B61">
      <w:pPr>
        <w:ind w:firstLine="400" w:firstLineChars="200"/>
        <w:rPr>
          <w:rFonts w:hint="eastAsia"/>
          <w:sz w:val="20"/>
          <w:szCs w:val="20"/>
          <w:lang w:eastAsia="zh-CN"/>
        </w:rPr>
      </w:pPr>
      <w:r>
        <w:rPr>
          <w:rFonts w:hint="eastAsia"/>
          <w:sz w:val="20"/>
          <w:szCs w:val="20"/>
          <w:lang w:eastAsia="zh-CN"/>
        </w:rPr>
        <w:t>2、本表填写的造价不属于投标报价的内容。</w:t>
      </w:r>
    </w:p>
    <w:p w14:paraId="71584BBA">
      <w:pPr>
        <w:ind w:firstLine="400" w:firstLineChars="200"/>
        <w:rPr>
          <w:rFonts w:hint="eastAsia"/>
          <w:sz w:val="20"/>
          <w:szCs w:val="20"/>
          <w:lang w:eastAsia="zh-CN"/>
        </w:rPr>
      </w:pPr>
      <w:r>
        <w:rPr>
          <w:rFonts w:hint="eastAsia"/>
          <w:sz w:val="20"/>
          <w:szCs w:val="20"/>
          <w:lang w:eastAsia="zh-CN"/>
        </w:rPr>
        <w:t>3、如投标人不具备拟分包工程所需的某专项工程相应资质或投标人如有分包计划，应符合招标文件第二章“投标人须知” 第1.11 款规定，且按本表的要求填写。</w:t>
      </w:r>
    </w:p>
    <w:p w14:paraId="4D77B33C">
      <w:pPr>
        <w:rPr>
          <w:rFonts w:hint="eastAsia" w:cs="Times New Roman"/>
          <w:lang w:eastAsia="zh-CN"/>
        </w:rPr>
      </w:pPr>
    </w:p>
    <w:p w14:paraId="10F60F1E">
      <w:pPr>
        <w:rPr>
          <w:rFonts w:hint="eastAsia" w:cs="Times New Roman"/>
          <w:lang w:eastAsia="zh-CN"/>
        </w:rPr>
      </w:pPr>
    </w:p>
    <w:p w14:paraId="65CEE161">
      <w:pPr>
        <w:rPr>
          <w:rFonts w:hint="eastAsia" w:cs="Times New Roman"/>
          <w:lang w:eastAsia="zh-CN"/>
        </w:rPr>
      </w:pPr>
    </w:p>
    <w:p w14:paraId="3B6D7310">
      <w:pPr>
        <w:pStyle w:val="5"/>
        <w:spacing w:line="360" w:lineRule="auto"/>
        <w:rPr>
          <w:rStyle w:val="117"/>
          <w:rFonts w:hint="eastAsia"/>
          <w:bCs/>
          <w:i/>
          <w:sz w:val="32"/>
          <w:szCs w:val="32"/>
          <w:lang w:eastAsia="zh-CN"/>
        </w:rPr>
      </w:pPr>
      <w:r>
        <w:rPr>
          <w:lang w:eastAsia="zh-CN"/>
        </w:rPr>
        <w:br w:type="page"/>
      </w:r>
      <w:bookmarkEnd w:id="1065"/>
      <w:bookmarkStart w:id="1066" w:name="_Toc7935"/>
      <w:bookmarkStart w:id="1067" w:name="_Toc27396"/>
      <w:bookmarkStart w:id="1068" w:name="_Toc29559"/>
      <w:bookmarkStart w:id="1069" w:name="_Toc1625"/>
      <w:bookmarkStart w:id="1070" w:name="_Toc19585"/>
      <w:bookmarkStart w:id="1071" w:name="_Toc29524"/>
      <w:r>
        <w:rPr>
          <w:rStyle w:val="117"/>
          <w:rFonts w:hint="eastAsia"/>
          <w:bCs w:val="0"/>
          <w:sz w:val="32"/>
          <w:szCs w:val="32"/>
          <w:lang w:eastAsia="zh-CN"/>
        </w:rPr>
        <w:t>八、资格审查资料</w:t>
      </w:r>
      <w:bookmarkEnd w:id="1066"/>
      <w:bookmarkEnd w:id="1067"/>
      <w:bookmarkEnd w:id="1068"/>
      <w:bookmarkEnd w:id="1069"/>
      <w:bookmarkEnd w:id="1070"/>
      <w:bookmarkEnd w:id="1071"/>
    </w:p>
    <w:p w14:paraId="1BB124D2">
      <w:pPr>
        <w:spacing w:line="360" w:lineRule="auto"/>
        <w:jc w:val="center"/>
        <w:rPr>
          <w:rFonts w:hint="eastAsia" w:cs="黑体"/>
          <w:b/>
          <w:sz w:val="28"/>
          <w:szCs w:val="28"/>
          <w:lang w:eastAsia="zh-CN"/>
        </w:rPr>
      </w:pPr>
      <w:r>
        <w:rPr>
          <w:rFonts w:hint="eastAsia" w:cs="黑体"/>
          <w:b/>
          <w:sz w:val="28"/>
          <w:szCs w:val="28"/>
          <w:lang w:eastAsia="zh-CN"/>
        </w:rPr>
        <w:t>表8-1 投标人基本情况表</w:t>
      </w:r>
    </w:p>
    <w:tbl>
      <w:tblPr>
        <w:tblStyle w:val="9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2"/>
        <w:gridCol w:w="998"/>
        <w:gridCol w:w="825"/>
        <w:gridCol w:w="827"/>
        <w:gridCol w:w="413"/>
        <w:gridCol w:w="305"/>
        <w:gridCol w:w="1264"/>
        <w:gridCol w:w="282"/>
        <w:gridCol w:w="847"/>
        <w:gridCol w:w="975"/>
      </w:tblGrid>
      <w:tr w14:paraId="1D8FFE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0003F74C">
            <w:pPr>
              <w:pStyle w:val="8"/>
              <w:bidi w:val="0"/>
              <w:rPr>
                <w:rFonts w:hint="eastAsia"/>
              </w:rPr>
            </w:pPr>
            <w:r>
              <w:t>投标人名称</w:t>
            </w:r>
          </w:p>
        </w:tc>
        <w:tc>
          <w:tcPr>
            <w:tcW w:w="6736" w:type="dxa"/>
            <w:gridSpan w:val="9"/>
            <w:tcBorders>
              <w:top w:val="single" w:color="auto" w:sz="4" w:space="0"/>
              <w:left w:val="single" w:color="auto" w:sz="4" w:space="0"/>
              <w:bottom w:val="single" w:color="auto" w:sz="4" w:space="0"/>
              <w:right w:val="single" w:color="auto" w:sz="4" w:space="0"/>
            </w:tcBorders>
            <w:vAlign w:val="center"/>
          </w:tcPr>
          <w:p w14:paraId="1BC81AD8">
            <w:pPr>
              <w:pStyle w:val="8"/>
              <w:bidi w:val="0"/>
              <w:rPr>
                <w:rFonts w:hint="eastAsia"/>
              </w:rPr>
            </w:pPr>
          </w:p>
        </w:tc>
      </w:tr>
      <w:tr w14:paraId="4372B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6CB5D271">
            <w:pPr>
              <w:pStyle w:val="8"/>
              <w:bidi w:val="0"/>
              <w:rPr>
                <w:rFonts w:hint="default"/>
              </w:rPr>
            </w:pPr>
            <w:r>
              <w:t>注册地址</w:t>
            </w:r>
          </w:p>
        </w:tc>
        <w:tc>
          <w:tcPr>
            <w:tcW w:w="3368" w:type="dxa"/>
            <w:gridSpan w:val="5"/>
            <w:tcBorders>
              <w:top w:val="single" w:color="auto" w:sz="4" w:space="0"/>
              <w:left w:val="single" w:color="auto" w:sz="4" w:space="0"/>
              <w:bottom w:val="single" w:color="auto" w:sz="4" w:space="0"/>
              <w:right w:val="single" w:color="auto" w:sz="4" w:space="0"/>
            </w:tcBorders>
            <w:vAlign w:val="center"/>
          </w:tcPr>
          <w:p w14:paraId="2E551E39">
            <w:pPr>
              <w:pStyle w:val="8"/>
              <w:bidi w:val="0"/>
              <w:rPr>
                <w:rFonts w:hint="default"/>
              </w:rPr>
            </w:pPr>
          </w:p>
        </w:tc>
        <w:tc>
          <w:tcPr>
            <w:tcW w:w="1264" w:type="dxa"/>
            <w:tcBorders>
              <w:top w:val="single" w:color="auto" w:sz="4" w:space="0"/>
              <w:left w:val="single" w:color="auto" w:sz="4" w:space="0"/>
              <w:bottom w:val="single" w:color="auto" w:sz="4" w:space="0"/>
              <w:right w:val="single" w:color="auto" w:sz="4" w:space="0"/>
            </w:tcBorders>
            <w:vAlign w:val="center"/>
          </w:tcPr>
          <w:p w14:paraId="57C37BDA">
            <w:pPr>
              <w:pStyle w:val="8"/>
              <w:bidi w:val="0"/>
              <w:rPr>
                <w:rFonts w:hint="default"/>
              </w:rPr>
            </w:pPr>
            <w:r>
              <w:t>邮政编码</w:t>
            </w: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31C049B7">
            <w:pPr>
              <w:pStyle w:val="8"/>
              <w:bidi w:val="0"/>
              <w:rPr>
                <w:rFonts w:hint="default"/>
              </w:rPr>
            </w:pPr>
          </w:p>
        </w:tc>
      </w:tr>
      <w:tr w14:paraId="0E8C4C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498FE2CB">
            <w:pPr>
              <w:pStyle w:val="8"/>
              <w:bidi w:val="0"/>
              <w:rPr>
                <w:rFonts w:hint="default"/>
              </w:rPr>
            </w:pPr>
            <w:r>
              <w:t>联系方式</w:t>
            </w:r>
          </w:p>
        </w:tc>
        <w:tc>
          <w:tcPr>
            <w:tcW w:w="998" w:type="dxa"/>
            <w:tcBorders>
              <w:top w:val="single" w:color="auto" w:sz="4" w:space="0"/>
              <w:left w:val="single" w:color="auto" w:sz="4" w:space="0"/>
              <w:bottom w:val="single" w:color="auto" w:sz="4" w:space="0"/>
              <w:right w:val="single" w:color="auto" w:sz="4" w:space="0"/>
            </w:tcBorders>
            <w:vAlign w:val="center"/>
          </w:tcPr>
          <w:p w14:paraId="207CA261">
            <w:pPr>
              <w:pStyle w:val="8"/>
              <w:bidi w:val="0"/>
              <w:rPr>
                <w:rFonts w:hint="default"/>
              </w:rPr>
            </w:pPr>
            <w:r>
              <w:t>联系人</w:t>
            </w:r>
          </w:p>
        </w:tc>
        <w:tc>
          <w:tcPr>
            <w:tcW w:w="2370" w:type="dxa"/>
            <w:gridSpan w:val="4"/>
            <w:tcBorders>
              <w:top w:val="single" w:color="auto" w:sz="4" w:space="0"/>
              <w:left w:val="single" w:color="auto" w:sz="4" w:space="0"/>
              <w:bottom w:val="single" w:color="auto" w:sz="4" w:space="0"/>
              <w:right w:val="single" w:color="auto" w:sz="4" w:space="0"/>
            </w:tcBorders>
            <w:vAlign w:val="center"/>
          </w:tcPr>
          <w:p w14:paraId="46881677">
            <w:pPr>
              <w:pStyle w:val="8"/>
              <w:bidi w:val="0"/>
              <w:rPr>
                <w:rFonts w:hint="default"/>
              </w:rPr>
            </w:pPr>
          </w:p>
        </w:tc>
        <w:tc>
          <w:tcPr>
            <w:tcW w:w="1264" w:type="dxa"/>
            <w:tcBorders>
              <w:top w:val="single" w:color="auto" w:sz="4" w:space="0"/>
              <w:left w:val="single" w:color="auto" w:sz="4" w:space="0"/>
              <w:bottom w:val="single" w:color="auto" w:sz="4" w:space="0"/>
              <w:right w:val="single" w:color="auto" w:sz="4" w:space="0"/>
            </w:tcBorders>
            <w:vAlign w:val="center"/>
          </w:tcPr>
          <w:p w14:paraId="0E0DF04A">
            <w:pPr>
              <w:pStyle w:val="8"/>
              <w:bidi w:val="0"/>
              <w:rPr>
                <w:rFonts w:hint="default"/>
              </w:rPr>
            </w:pPr>
            <w:r>
              <w:t>电 话</w:t>
            </w: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47DFA561">
            <w:pPr>
              <w:pStyle w:val="8"/>
              <w:bidi w:val="0"/>
              <w:rPr>
                <w:rFonts w:hint="default"/>
              </w:rPr>
            </w:pPr>
          </w:p>
        </w:tc>
      </w:tr>
      <w:tr w14:paraId="7196E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3345FB42">
            <w:pPr>
              <w:pStyle w:val="8"/>
              <w:bidi w:val="0"/>
              <w:rPr>
                <w:rFonts w:hint="default"/>
              </w:rPr>
            </w:pPr>
          </w:p>
        </w:tc>
        <w:tc>
          <w:tcPr>
            <w:tcW w:w="998" w:type="dxa"/>
            <w:tcBorders>
              <w:top w:val="single" w:color="auto" w:sz="4" w:space="0"/>
              <w:left w:val="single" w:color="auto" w:sz="4" w:space="0"/>
              <w:bottom w:val="single" w:color="auto" w:sz="4" w:space="0"/>
              <w:right w:val="single" w:color="auto" w:sz="4" w:space="0"/>
            </w:tcBorders>
            <w:vAlign w:val="center"/>
          </w:tcPr>
          <w:p w14:paraId="15BE382E">
            <w:pPr>
              <w:pStyle w:val="8"/>
              <w:bidi w:val="0"/>
              <w:rPr>
                <w:rFonts w:hint="default"/>
              </w:rPr>
            </w:pPr>
            <w:r>
              <w:t>传  真</w:t>
            </w:r>
          </w:p>
        </w:tc>
        <w:tc>
          <w:tcPr>
            <w:tcW w:w="2370" w:type="dxa"/>
            <w:gridSpan w:val="4"/>
            <w:tcBorders>
              <w:top w:val="single" w:color="auto" w:sz="4" w:space="0"/>
              <w:left w:val="single" w:color="auto" w:sz="4" w:space="0"/>
              <w:bottom w:val="single" w:color="auto" w:sz="4" w:space="0"/>
              <w:right w:val="single" w:color="auto" w:sz="4" w:space="0"/>
            </w:tcBorders>
            <w:vAlign w:val="center"/>
          </w:tcPr>
          <w:p w14:paraId="5E857882">
            <w:pPr>
              <w:pStyle w:val="8"/>
              <w:bidi w:val="0"/>
              <w:rPr>
                <w:rFonts w:hint="default"/>
              </w:rPr>
            </w:pPr>
          </w:p>
        </w:tc>
        <w:tc>
          <w:tcPr>
            <w:tcW w:w="1264" w:type="dxa"/>
            <w:tcBorders>
              <w:top w:val="single" w:color="auto" w:sz="4" w:space="0"/>
              <w:left w:val="single" w:color="auto" w:sz="4" w:space="0"/>
              <w:bottom w:val="single" w:color="auto" w:sz="4" w:space="0"/>
              <w:right w:val="single" w:color="auto" w:sz="4" w:space="0"/>
            </w:tcBorders>
            <w:vAlign w:val="center"/>
          </w:tcPr>
          <w:p w14:paraId="2332D0B0">
            <w:pPr>
              <w:pStyle w:val="8"/>
              <w:bidi w:val="0"/>
              <w:rPr>
                <w:rFonts w:hint="default"/>
              </w:rPr>
            </w:pPr>
            <w:r>
              <w:t>电子邮件</w:t>
            </w:r>
          </w:p>
        </w:tc>
        <w:tc>
          <w:tcPr>
            <w:tcW w:w="2104" w:type="dxa"/>
            <w:gridSpan w:val="3"/>
            <w:tcBorders>
              <w:top w:val="single" w:color="auto" w:sz="4" w:space="0"/>
              <w:left w:val="single" w:color="auto" w:sz="4" w:space="0"/>
              <w:bottom w:val="single" w:color="auto" w:sz="4" w:space="0"/>
              <w:right w:val="single" w:color="auto" w:sz="4" w:space="0"/>
            </w:tcBorders>
            <w:vAlign w:val="center"/>
          </w:tcPr>
          <w:p w14:paraId="11B441CB">
            <w:pPr>
              <w:pStyle w:val="8"/>
              <w:bidi w:val="0"/>
              <w:rPr>
                <w:rFonts w:hint="default"/>
              </w:rPr>
            </w:pPr>
          </w:p>
        </w:tc>
      </w:tr>
      <w:tr w14:paraId="096E97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114EBFDB">
            <w:pPr>
              <w:pStyle w:val="8"/>
              <w:bidi w:val="0"/>
              <w:rPr>
                <w:rFonts w:hint="default"/>
              </w:rPr>
            </w:pPr>
            <w:r>
              <w:t>法定代表人</w:t>
            </w:r>
          </w:p>
        </w:tc>
        <w:tc>
          <w:tcPr>
            <w:tcW w:w="998" w:type="dxa"/>
            <w:tcBorders>
              <w:top w:val="single" w:color="auto" w:sz="4" w:space="0"/>
              <w:left w:val="single" w:color="auto" w:sz="4" w:space="0"/>
              <w:bottom w:val="single" w:color="auto" w:sz="4" w:space="0"/>
              <w:right w:val="single" w:color="auto" w:sz="4" w:space="0"/>
            </w:tcBorders>
            <w:vAlign w:val="center"/>
          </w:tcPr>
          <w:p w14:paraId="4B167B7C">
            <w:pPr>
              <w:pStyle w:val="8"/>
              <w:bidi w:val="0"/>
              <w:rPr>
                <w:rFonts w:hint="default"/>
              </w:rPr>
            </w:pPr>
            <w:r>
              <w:t>姓名</w:t>
            </w:r>
          </w:p>
        </w:tc>
        <w:tc>
          <w:tcPr>
            <w:tcW w:w="825" w:type="dxa"/>
            <w:tcBorders>
              <w:top w:val="single" w:color="auto" w:sz="4" w:space="0"/>
              <w:left w:val="single" w:color="auto" w:sz="4" w:space="0"/>
              <w:bottom w:val="single" w:color="auto" w:sz="4" w:space="0"/>
              <w:right w:val="single" w:color="auto" w:sz="4" w:space="0"/>
            </w:tcBorders>
            <w:vAlign w:val="center"/>
          </w:tcPr>
          <w:p w14:paraId="3A2FA271">
            <w:pPr>
              <w:pStyle w:val="8"/>
              <w:bidi w:val="0"/>
              <w:rPr>
                <w:rFonts w:hint="default"/>
              </w:rPr>
            </w:pPr>
          </w:p>
        </w:tc>
        <w:tc>
          <w:tcPr>
            <w:tcW w:w="1240" w:type="dxa"/>
            <w:gridSpan w:val="2"/>
            <w:tcBorders>
              <w:top w:val="single" w:color="auto" w:sz="4" w:space="0"/>
              <w:left w:val="single" w:color="auto" w:sz="4" w:space="0"/>
              <w:bottom w:val="single" w:color="auto" w:sz="4" w:space="0"/>
              <w:right w:val="single" w:color="auto" w:sz="4" w:space="0"/>
            </w:tcBorders>
            <w:vAlign w:val="center"/>
          </w:tcPr>
          <w:p w14:paraId="0210AFC1">
            <w:pPr>
              <w:pStyle w:val="8"/>
              <w:bidi w:val="0"/>
              <w:rPr>
                <w:rFonts w:hint="default"/>
              </w:rPr>
            </w:pPr>
            <w:r>
              <w:t>技术职称</w:t>
            </w:r>
          </w:p>
        </w:tc>
        <w:tc>
          <w:tcPr>
            <w:tcW w:w="1569" w:type="dxa"/>
            <w:gridSpan w:val="2"/>
            <w:tcBorders>
              <w:top w:val="single" w:color="auto" w:sz="4" w:space="0"/>
              <w:left w:val="single" w:color="auto" w:sz="4" w:space="0"/>
              <w:bottom w:val="single" w:color="auto" w:sz="4" w:space="0"/>
              <w:right w:val="single" w:color="auto" w:sz="4" w:space="0"/>
            </w:tcBorders>
            <w:vAlign w:val="center"/>
          </w:tcPr>
          <w:p w14:paraId="1B6C1093">
            <w:pPr>
              <w:pStyle w:val="8"/>
              <w:bidi w:val="0"/>
              <w:rPr>
                <w:rFonts w:hint="default"/>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1E3DB987">
            <w:pPr>
              <w:pStyle w:val="8"/>
              <w:bidi w:val="0"/>
              <w:rPr>
                <w:rFonts w:hint="default"/>
              </w:rPr>
            </w:pPr>
            <w:r>
              <w:rPr>
                <w:rFonts w:hint="default"/>
              </w:rPr>
              <w:t>电话</w:t>
            </w:r>
          </w:p>
        </w:tc>
        <w:tc>
          <w:tcPr>
            <w:tcW w:w="975" w:type="dxa"/>
            <w:tcBorders>
              <w:top w:val="single" w:color="auto" w:sz="4" w:space="0"/>
              <w:left w:val="single" w:color="auto" w:sz="4" w:space="0"/>
              <w:bottom w:val="single" w:color="auto" w:sz="4" w:space="0"/>
              <w:right w:val="single" w:color="auto" w:sz="4" w:space="0"/>
            </w:tcBorders>
            <w:vAlign w:val="center"/>
          </w:tcPr>
          <w:p w14:paraId="77F91CAB">
            <w:pPr>
              <w:pStyle w:val="8"/>
              <w:bidi w:val="0"/>
              <w:rPr>
                <w:rFonts w:hint="default"/>
              </w:rPr>
            </w:pPr>
          </w:p>
        </w:tc>
      </w:tr>
      <w:tr w14:paraId="0C524A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50A54978">
            <w:pPr>
              <w:pStyle w:val="8"/>
              <w:bidi w:val="0"/>
              <w:rPr>
                <w:rFonts w:hint="default"/>
              </w:rPr>
            </w:pPr>
            <w:r>
              <w:rPr>
                <w:rFonts w:hint="default"/>
              </w:rPr>
              <w:t>项目技术负责人</w:t>
            </w:r>
          </w:p>
        </w:tc>
        <w:tc>
          <w:tcPr>
            <w:tcW w:w="998" w:type="dxa"/>
            <w:tcBorders>
              <w:top w:val="single" w:color="auto" w:sz="4" w:space="0"/>
              <w:left w:val="single" w:color="auto" w:sz="4" w:space="0"/>
              <w:bottom w:val="single" w:color="auto" w:sz="4" w:space="0"/>
              <w:right w:val="single" w:color="auto" w:sz="4" w:space="0"/>
            </w:tcBorders>
            <w:vAlign w:val="center"/>
          </w:tcPr>
          <w:p w14:paraId="7B3B26A6">
            <w:pPr>
              <w:pStyle w:val="8"/>
              <w:bidi w:val="0"/>
              <w:rPr>
                <w:rFonts w:hint="default"/>
              </w:rPr>
            </w:pPr>
            <w:r>
              <w:t>姓名</w:t>
            </w:r>
          </w:p>
        </w:tc>
        <w:tc>
          <w:tcPr>
            <w:tcW w:w="825" w:type="dxa"/>
            <w:tcBorders>
              <w:top w:val="single" w:color="auto" w:sz="4" w:space="0"/>
              <w:left w:val="single" w:color="auto" w:sz="4" w:space="0"/>
              <w:bottom w:val="single" w:color="auto" w:sz="4" w:space="0"/>
              <w:right w:val="single" w:color="auto" w:sz="4" w:space="0"/>
            </w:tcBorders>
            <w:vAlign w:val="center"/>
          </w:tcPr>
          <w:p w14:paraId="1DF3746F">
            <w:pPr>
              <w:pStyle w:val="8"/>
              <w:bidi w:val="0"/>
              <w:rPr>
                <w:rFonts w:hint="default"/>
              </w:rPr>
            </w:pPr>
          </w:p>
        </w:tc>
        <w:tc>
          <w:tcPr>
            <w:tcW w:w="1240" w:type="dxa"/>
            <w:gridSpan w:val="2"/>
            <w:tcBorders>
              <w:top w:val="single" w:color="auto" w:sz="4" w:space="0"/>
              <w:left w:val="single" w:color="auto" w:sz="4" w:space="0"/>
              <w:bottom w:val="single" w:color="auto" w:sz="4" w:space="0"/>
              <w:right w:val="single" w:color="auto" w:sz="4" w:space="0"/>
            </w:tcBorders>
            <w:vAlign w:val="center"/>
          </w:tcPr>
          <w:p w14:paraId="48830AEA">
            <w:pPr>
              <w:pStyle w:val="8"/>
              <w:bidi w:val="0"/>
              <w:rPr>
                <w:rFonts w:hint="default"/>
              </w:rPr>
            </w:pPr>
            <w:r>
              <w:t>技术职称</w:t>
            </w:r>
          </w:p>
        </w:tc>
        <w:tc>
          <w:tcPr>
            <w:tcW w:w="1569" w:type="dxa"/>
            <w:gridSpan w:val="2"/>
            <w:tcBorders>
              <w:top w:val="single" w:color="auto" w:sz="4" w:space="0"/>
              <w:left w:val="single" w:color="auto" w:sz="4" w:space="0"/>
              <w:bottom w:val="single" w:color="auto" w:sz="4" w:space="0"/>
              <w:right w:val="single" w:color="auto" w:sz="4" w:space="0"/>
            </w:tcBorders>
            <w:vAlign w:val="center"/>
          </w:tcPr>
          <w:p w14:paraId="5F5BB3BA">
            <w:pPr>
              <w:pStyle w:val="8"/>
              <w:bidi w:val="0"/>
              <w:rPr>
                <w:rFonts w:hint="default"/>
              </w:rPr>
            </w:pPr>
          </w:p>
        </w:tc>
        <w:tc>
          <w:tcPr>
            <w:tcW w:w="1129" w:type="dxa"/>
            <w:gridSpan w:val="2"/>
            <w:tcBorders>
              <w:top w:val="single" w:color="auto" w:sz="4" w:space="0"/>
              <w:left w:val="single" w:color="auto" w:sz="4" w:space="0"/>
              <w:bottom w:val="single" w:color="auto" w:sz="4" w:space="0"/>
              <w:right w:val="single" w:color="auto" w:sz="4" w:space="0"/>
            </w:tcBorders>
            <w:vAlign w:val="center"/>
          </w:tcPr>
          <w:p w14:paraId="1EC31469">
            <w:pPr>
              <w:pStyle w:val="8"/>
              <w:bidi w:val="0"/>
              <w:rPr>
                <w:rFonts w:hint="default"/>
              </w:rPr>
            </w:pPr>
            <w:r>
              <w:rPr>
                <w:rFonts w:hint="default"/>
              </w:rPr>
              <w:t>电话</w:t>
            </w:r>
          </w:p>
        </w:tc>
        <w:tc>
          <w:tcPr>
            <w:tcW w:w="975" w:type="dxa"/>
            <w:tcBorders>
              <w:top w:val="single" w:color="auto" w:sz="4" w:space="0"/>
              <w:left w:val="single" w:color="auto" w:sz="4" w:space="0"/>
              <w:bottom w:val="single" w:color="auto" w:sz="4" w:space="0"/>
              <w:right w:val="single" w:color="auto" w:sz="4" w:space="0"/>
            </w:tcBorders>
            <w:vAlign w:val="center"/>
          </w:tcPr>
          <w:p w14:paraId="17747EAE">
            <w:pPr>
              <w:pStyle w:val="8"/>
              <w:bidi w:val="0"/>
              <w:rPr>
                <w:rFonts w:hint="default"/>
              </w:rPr>
            </w:pPr>
          </w:p>
        </w:tc>
      </w:tr>
      <w:tr w14:paraId="02FCAC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0BFCB83B">
            <w:pPr>
              <w:pStyle w:val="8"/>
              <w:bidi w:val="0"/>
              <w:rPr>
                <w:rFonts w:hint="default"/>
              </w:rPr>
            </w:pPr>
            <w:r>
              <w:t>营业执照号</w:t>
            </w:r>
          </w:p>
        </w:tc>
        <w:tc>
          <w:tcPr>
            <w:tcW w:w="1823" w:type="dxa"/>
            <w:gridSpan w:val="2"/>
            <w:tcBorders>
              <w:top w:val="single" w:color="auto" w:sz="4" w:space="0"/>
              <w:left w:val="single" w:color="auto" w:sz="4" w:space="0"/>
              <w:bottom w:val="single" w:color="auto" w:sz="4" w:space="0"/>
              <w:right w:val="single" w:color="auto" w:sz="4" w:space="0"/>
            </w:tcBorders>
            <w:vAlign w:val="center"/>
          </w:tcPr>
          <w:p w14:paraId="1B37AD39">
            <w:pPr>
              <w:pStyle w:val="8"/>
              <w:bidi w:val="0"/>
              <w:rPr>
                <w:rFonts w:hint="default"/>
              </w:rPr>
            </w:pPr>
          </w:p>
        </w:tc>
        <w:tc>
          <w:tcPr>
            <w:tcW w:w="4913" w:type="dxa"/>
            <w:gridSpan w:val="7"/>
            <w:tcBorders>
              <w:top w:val="single" w:color="auto" w:sz="4" w:space="0"/>
              <w:left w:val="single" w:color="auto" w:sz="4" w:space="0"/>
              <w:bottom w:val="single" w:color="auto" w:sz="4" w:space="0"/>
              <w:right w:val="single" w:color="auto" w:sz="4" w:space="0"/>
            </w:tcBorders>
            <w:vAlign w:val="center"/>
          </w:tcPr>
          <w:p w14:paraId="04A8B8B7">
            <w:pPr>
              <w:pStyle w:val="8"/>
              <w:bidi w:val="0"/>
              <w:rPr>
                <w:rFonts w:hint="default"/>
              </w:rPr>
            </w:pPr>
            <w:r>
              <w:t>员工总人数：</w:t>
            </w:r>
          </w:p>
        </w:tc>
      </w:tr>
      <w:tr w14:paraId="4A3DA3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0F86FC78">
            <w:pPr>
              <w:pStyle w:val="8"/>
              <w:bidi w:val="0"/>
              <w:rPr>
                <w:rFonts w:hint="default"/>
              </w:rPr>
            </w:pPr>
            <w:r>
              <w:t>企业资质等级</w:t>
            </w:r>
          </w:p>
        </w:tc>
        <w:tc>
          <w:tcPr>
            <w:tcW w:w="1823" w:type="dxa"/>
            <w:gridSpan w:val="2"/>
            <w:tcBorders>
              <w:top w:val="single" w:color="auto" w:sz="4" w:space="0"/>
              <w:left w:val="single" w:color="auto" w:sz="4" w:space="0"/>
              <w:bottom w:val="single" w:color="auto" w:sz="4" w:space="0"/>
              <w:right w:val="single" w:color="auto" w:sz="4" w:space="0"/>
            </w:tcBorders>
            <w:vAlign w:val="center"/>
          </w:tcPr>
          <w:p w14:paraId="00E95D3B">
            <w:pPr>
              <w:pStyle w:val="8"/>
              <w:bidi w:val="0"/>
              <w:rPr>
                <w:rFonts w:hint="default"/>
              </w:rPr>
            </w:pPr>
          </w:p>
        </w:tc>
        <w:tc>
          <w:tcPr>
            <w:tcW w:w="827" w:type="dxa"/>
            <w:vMerge w:val="restart"/>
            <w:tcBorders>
              <w:top w:val="single" w:color="auto" w:sz="4" w:space="0"/>
              <w:left w:val="single" w:color="auto" w:sz="4" w:space="0"/>
              <w:bottom w:val="single" w:color="auto" w:sz="4" w:space="0"/>
              <w:right w:val="single" w:color="auto" w:sz="4" w:space="0"/>
            </w:tcBorders>
            <w:vAlign w:val="center"/>
          </w:tcPr>
          <w:p w14:paraId="2DAACF69">
            <w:pPr>
              <w:pStyle w:val="8"/>
              <w:bidi w:val="0"/>
              <w:rPr>
                <w:rFonts w:hint="default"/>
              </w:rPr>
            </w:pPr>
            <w:r>
              <w:t>其中</w:t>
            </w: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6251ABF7">
            <w:pPr>
              <w:pStyle w:val="8"/>
              <w:bidi w:val="0"/>
              <w:rPr>
                <w:rFonts w:hint="default"/>
              </w:rPr>
            </w:pPr>
            <w:r>
              <w:rPr>
                <w:rFonts w:hint="default"/>
              </w:rPr>
              <w:t>项目负责人</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0FA54FA4">
            <w:pPr>
              <w:pStyle w:val="8"/>
              <w:bidi w:val="0"/>
              <w:rPr>
                <w:rFonts w:hint="default"/>
              </w:rPr>
            </w:pPr>
          </w:p>
        </w:tc>
      </w:tr>
      <w:tr w14:paraId="7A318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141694F4">
            <w:pPr>
              <w:pStyle w:val="8"/>
              <w:bidi w:val="0"/>
              <w:rPr>
                <w:rFonts w:hint="default"/>
              </w:rPr>
            </w:pPr>
            <w:r>
              <w:t>注册资</w:t>
            </w:r>
            <w:r>
              <w:rPr>
                <w:rFonts w:hint="default"/>
              </w:rPr>
              <w:t>本</w:t>
            </w:r>
          </w:p>
        </w:tc>
        <w:tc>
          <w:tcPr>
            <w:tcW w:w="1823" w:type="dxa"/>
            <w:gridSpan w:val="2"/>
            <w:tcBorders>
              <w:top w:val="single" w:color="auto" w:sz="4" w:space="0"/>
              <w:left w:val="single" w:color="auto" w:sz="4" w:space="0"/>
              <w:bottom w:val="single" w:color="auto" w:sz="4" w:space="0"/>
              <w:right w:val="single" w:color="auto" w:sz="4" w:space="0"/>
            </w:tcBorders>
            <w:vAlign w:val="center"/>
          </w:tcPr>
          <w:p w14:paraId="238484A9">
            <w:pPr>
              <w:pStyle w:val="8"/>
              <w:bidi w:val="0"/>
              <w:rPr>
                <w:rFonts w:hint="default"/>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7C793D69">
            <w:pPr>
              <w:pStyle w:val="8"/>
              <w:bidi w:val="0"/>
              <w:rPr>
                <w:rFonts w:hint="default"/>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19A37352">
            <w:pPr>
              <w:pStyle w:val="8"/>
              <w:bidi w:val="0"/>
              <w:rPr>
                <w:rFonts w:hint="default"/>
              </w:rPr>
            </w:pPr>
            <w:r>
              <w:t>高级职称人员</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51645618">
            <w:pPr>
              <w:pStyle w:val="8"/>
              <w:bidi w:val="0"/>
              <w:rPr>
                <w:rFonts w:hint="default"/>
              </w:rPr>
            </w:pPr>
          </w:p>
        </w:tc>
      </w:tr>
      <w:tr w14:paraId="6F8F6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19D573C0">
            <w:pPr>
              <w:pStyle w:val="8"/>
              <w:bidi w:val="0"/>
              <w:rPr>
                <w:rFonts w:hint="default"/>
              </w:rPr>
            </w:pPr>
            <w:r>
              <w:rPr>
                <w:rFonts w:hint="default"/>
              </w:rPr>
              <w:t>成立日期</w:t>
            </w:r>
          </w:p>
        </w:tc>
        <w:tc>
          <w:tcPr>
            <w:tcW w:w="1823" w:type="dxa"/>
            <w:gridSpan w:val="2"/>
            <w:tcBorders>
              <w:top w:val="single" w:color="auto" w:sz="4" w:space="0"/>
              <w:left w:val="single" w:color="auto" w:sz="4" w:space="0"/>
              <w:bottom w:val="single" w:color="auto" w:sz="4" w:space="0"/>
              <w:right w:val="single" w:color="auto" w:sz="4" w:space="0"/>
            </w:tcBorders>
            <w:vAlign w:val="center"/>
          </w:tcPr>
          <w:p w14:paraId="581BB0DD">
            <w:pPr>
              <w:pStyle w:val="8"/>
              <w:bidi w:val="0"/>
              <w:rPr>
                <w:rFonts w:hint="default"/>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1B8C0355">
            <w:pPr>
              <w:pStyle w:val="8"/>
              <w:bidi w:val="0"/>
              <w:rPr>
                <w:rFonts w:hint="default"/>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5D9B2D03">
            <w:pPr>
              <w:pStyle w:val="8"/>
              <w:bidi w:val="0"/>
              <w:rPr>
                <w:rFonts w:hint="default"/>
              </w:rPr>
            </w:pPr>
            <w:r>
              <w:t>中级职称人员</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44079647">
            <w:pPr>
              <w:pStyle w:val="8"/>
              <w:bidi w:val="0"/>
              <w:rPr>
                <w:rFonts w:hint="default"/>
              </w:rPr>
            </w:pPr>
          </w:p>
        </w:tc>
      </w:tr>
      <w:tr w14:paraId="19D70B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1FB0FD14">
            <w:pPr>
              <w:pStyle w:val="8"/>
              <w:bidi w:val="0"/>
              <w:rPr>
                <w:rFonts w:hint="default"/>
              </w:rPr>
            </w:pPr>
            <w:r>
              <w:t>基本账户开户银行</w:t>
            </w:r>
          </w:p>
        </w:tc>
        <w:tc>
          <w:tcPr>
            <w:tcW w:w="1823" w:type="dxa"/>
            <w:gridSpan w:val="2"/>
            <w:tcBorders>
              <w:top w:val="single" w:color="auto" w:sz="4" w:space="0"/>
              <w:left w:val="single" w:color="auto" w:sz="4" w:space="0"/>
              <w:bottom w:val="single" w:color="auto" w:sz="4" w:space="0"/>
              <w:right w:val="single" w:color="auto" w:sz="4" w:space="0"/>
            </w:tcBorders>
            <w:vAlign w:val="center"/>
          </w:tcPr>
          <w:p w14:paraId="28588614">
            <w:pPr>
              <w:pStyle w:val="8"/>
              <w:bidi w:val="0"/>
              <w:rPr>
                <w:rFonts w:hint="default"/>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355C33C3">
            <w:pPr>
              <w:pStyle w:val="8"/>
              <w:bidi w:val="0"/>
              <w:rPr>
                <w:rFonts w:hint="default"/>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3072BE75">
            <w:pPr>
              <w:pStyle w:val="8"/>
              <w:bidi w:val="0"/>
              <w:rPr>
                <w:rFonts w:hint="default"/>
              </w:rPr>
            </w:pPr>
            <w:r>
              <w:t>初级职称人员</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57946207">
            <w:pPr>
              <w:pStyle w:val="8"/>
              <w:bidi w:val="0"/>
              <w:rPr>
                <w:rFonts w:hint="default"/>
              </w:rPr>
            </w:pPr>
          </w:p>
        </w:tc>
      </w:tr>
      <w:tr w14:paraId="3459F0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1DC76F48">
            <w:pPr>
              <w:pStyle w:val="8"/>
              <w:bidi w:val="0"/>
              <w:rPr>
                <w:rFonts w:hint="default"/>
              </w:rPr>
            </w:pPr>
            <w:r>
              <w:t>基本账户</w:t>
            </w:r>
            <w:r>
              <w:rPr>
                <w:rFonts w:hint="default"/>
              </w:rPr>
              <w:t>银行</w:t>
            </w:r>
            <w:r>
              <w:t>账号</w:t>
            </w:r>
          </w:p>
        </w:tc>
        <w:tc>
          <w:tcPr>
            <w:tcW w:w="1823" w:type="dxa"/>
            <w:gridSpan w:val="2"/>
            <w:tcBorders>
              <w:top w:val="single" w:color="auto" w:sz="4" w:space="0"/>
              <w:left w:val="single" w:color="auto" w:sz="4" w:space="0"/>
              <w:bottom w:val="single" w:color="auto" w:sz="4" w:space="0"/>
              <w:right w:val="single" w:color="auto" w:sz="4" w:space="0"/>
            </w:tcBorders>
            <w:vAlign w:val="center"/>
          </w:tcPr>
          <w:p w14:paraId="00E2AF7D">
            <w:pPr>
              <w:pStyle w:val="8"/>
              <w:bidi w:val="0"/>
              <w:rPr>
                <w:rFonts w:hint="default"/>
              </w:rPr>
            </w:pPr>
          </w:p>
        </w:tc>
        <w:tc>
          <w:tcPr>
            <w:tcW w:w="827" w:type="dxa"/>
            <w:vMerge w:val="continue"/>
            <w:tcBorders>
              <w:top w:val="single" w:color="auto" w:sz="4" w:space="0"/>
              <w:left w:val="single" w:color="auto" w:sz="4" w:space="0"/>
              <w:bottom w:val="single" w:color="auto" w:sz="4" w:space="0"/>
              <w:right w:val="single" w:color="auto" w:sz="4" w:space="0"/>
            </w:tcBorders>
            <w:vAlign w:val="center"/>
          </w:tcPr>
          <w:p w14:paraId="2AC65C25">
            <w:pPr>
              <w:pStyle w:val="8"/>
              <w:bidi w:val="0"/>
              <w:rPr>
                <w:rFonts w:hint="default"/>
              </w:rPr>
            </w:pPr>
          </w:p>
        </w:tc>
        <w:tc>
          <w:tcPr>
            <w:tcW w:w="2264" w:type="dxa"/>
            <w:gridSpan w:val="4"/>
            <w:tcBorders>
              <w:top w:val="single" w:color="auto" w:sz="4" w:space="0"/>
              <w:left w:val="single" w:color="auto" w:sz="4" w:space="0"/>
              <w:bottom w:val="single" w:color="auto" w:sz="4" w:space="0"/>
              <w:right w:val="single" w:color="auto" w:sz="4" w:space="0"/>
            </w:tcBorders>
            <w:vAlign w:val="center"/>
          </w:tcPr>
          <w:p w14:paraId="4AB013BA">
            <w:pPr>
              <w:pStyle w:val="8"/>
              <w:bidi w:val="0"/>
              <w:rPr>
                <w:rFonts w:hint="default"/>
              </w:rPr>
            </w:pPr>
            <w:r>
              <w:t>技工</w:t>
            </w:r>
          </w:p>
        </w:tc>
        <w:tc>
          <w:tcPr>
            <w:tcW w:w="1822" w:type="dxa"/>
            <w:gridSpan w:val="2"/>
            <w:tcBorders>
              <w:top w:val="single" w:color="auto" w:sz="4" w:space="0"/>
              <w:left w:val="single" w:color="auto" w:sz="4" w:space="0"/>
              <w:bottom w:val="single" w:color="auto" w:sz="4" w:space="0"/>
              <w:right w:val="single" w:color="auto" w:sz="4" w:space="0"/>
            </w:tcBorders>
            <w:vAlign w:val="center"/>
          </w:tcPr>
          <w:p w14:paraId="57906552">
            <w:pPr>
              <w:pStyle w:val="8"/>
              <w:bidi w:val="0"/>
              <w:rPr>
                <w:rFonts w:hint="default"/>
              </w:rPr>
            </w:pPr>
          </w:p>
        </w:tc>
      </w:tr>
      <w:tr w14:paraId="008557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right w:val="single" w:color="auto" w:sz="4" w:space="0"/>
            </w:tcBorders>
            <w:vAlign w:val="center"/>
          </w:tcPr>
          <w:p w14:paraId="77AB963A">
            <w:pPr>
              <w:pStyle w:val="8"/>
              <w:bidi w:val="0"/>
              <w:rPr>
                <w:rFonts w:hint="default"/>
              </w:rPr>
            </w:pPr>
            <w:r>
              <w:t>经营范围</w:t>
            </w:r>
          </w:p>
        </w:tc>
        <w:tc>
          <w:tcPr>
            <w:tcW w:w="6736" w:type="dxa"/>
            <w:gridSpan w:val="9"/>
            <w:tcBorders>
              <w:top w:val="single" w:color="auto" w:sz="4" w:space="0"/>
              <w:left w:val="single" w:color="auto" w:sz="4" w:space="0"/>
              <w:right w:val="single" w:color="auto" w:sz="4" w:space="0"/>
            </w:tcBorders>
            <w:vAlign w:val="center"/>
          </w:tcPr>
          <w:p w14:paraId="4514E424">
            <w:pPr>
              <w:pStyle w:val="8"/>
              <w:bidi w:val="0"/>
              <w:rPr>
                <w:rFonts w:hint="default"/>
              </w:rPr>
            </w:pPr>
          </w:p>
        </w:tc>
      </w:tr>
      <w:tr w14:paraId="33D30B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68" w:hRule="atLeast"/>
          <w:jc w:val="center"/>
        </w:trPr>
        <w:tc>
          <w:tcPr>
            <w:tcW w:w="1702" w:type="dxa"/>
            <w:tcBorders>
              <w:top w:val="single" w:color="auto" w:sz="4" w:space="0"/>
              <w:left w:val="single" w:color="auto" w:sz="4" w:space="0"/>
              <w:bottom w:val="single" w:color="auto" w:sz="4" w:space="0"/>
              <w:right w:val="single" w:color="auto" w:sz="4" w:space="0"/>
            </w:tcBorders>
            <w:vAlign w:val="center"/>
          </w:tcPr>
          <w:p w14:paraId="6EA58A00">
            <w:pPr>
              <w:pStyle w:val="8"/>
              <w:bidi w:val="0"/>
              <w:rPr>
                <w:rFonts w:hint="default"/>
              </w:rPr>
            </w:pPr>
            <w:r>
              <w:rPr>
                <w:rFonts w:hint="default"/>
              </w:rPr>
              <w:t>投标人关联企业情况</w:t>
            </w:r>
          </w:p>
        </w:tc>
        <w:tc>
          <w:tcPr>
            <w:tcW w:w="6736" w:type="dxa"/>
            <w:gridSpan w:val="9"/>
            <w:tcBorders>
              <w:top w:val="single" w:color="auto" w:sz="4" w:space="0"/>
              <w:left w:val="single" w:color="auto" w:sz="4" w:space="0"/>
              <w:bottom w:val="single" w:color="auto" w:sz="4" w:space="0"/>
              <w:right w:val="single" w:color="auto" w:sz="4" w:space="0"/>
            </w:tcBorders>
            <w:vAlign w:val="center"/>
          </w:tcPr>
          <w:p w14:paraId="156B9F16">
            <w:pPr>
              <w:pStyle w:val="8"/>
              <w:bidi w:val="0"/>
              <w:rPr>
                <w:rFonts w:hint="default"/>
                <w:lang w:eastAsia="zh-CN"/>
              </w:rPr>
            </w:pPr>
            <w:r>
              <w:rPr>
                <w:rFonts w:hint="default"/>
                <w:lang w:eastAsia="zh-CN"/>
              </w:rPr>
              <w:t>投标人应提供关联企业情况，包括：</w:t>
            </w:r>
          </w:p>
          <w:p w14:paraId="549F69CD">
            <w:pPr>
              <w:pStyle w:val="8"/>
              <w:bidi w:val="0"/>
              <w:rPr>
                <w:rFonts w:hint="default"/>
                <w:lang w:eastAsia="zh-CN"/>
              </w:rPr>
            </w:pPr>
            <w:r>
              <w:rPr>
                <w:rFonts w:hint="default"/>
                <w:lang w:eastAsia="zh-CN"/>
              </w:rPr>
              <w:t>（</w:t>
            </w:r>
            <w:r>
              <w:rPr>
                <w:lang w:eastAsia="zh-CN"/>
              </w:rPr>
              <w:t>1</w:t>
            </w:r>
            <w:r>
              <w:rPr>
                <w:rFonts w:hint="default"/>
                <w:lang w:eastAsia="zh-CN"/>
              </w:rPr>
              <w:t>）投标人的所有股东名称及相应股权（出资额）比例；如投标人为上市公司，投标人应提供股权占公司股份总数10%以上的所有股东名称及相应股权比例；</w:t>
            </w:r>
          </w:p>
          <w:p w14:paraId="14537769">
            <w:pPr>
              <w:pStyle w:val="8"/>
              <w:bidi w:val="0"/>
              <w:rPr>
                <w:rFonts w:hint="default"/>
                <w:lang w:eastAsia="zh-CN"/>
              </w:rPr>
            </w:pPr>
            <w:r>
              <w:rPr>
                <w:rFonts w:hint="default"/>
                <w:lang w:eastAsia="zh-CN"/>
              </w:rPr>
              <w:t>（</w:t>
            </w:r>
            <w:r>
              <w:rPr>
                <w:lang w:eastAsia="zh-CN"/>
              </w:rPr>
              <w:t>2</w:t>
            </w:r>
            <w:r>
              <w:rPr>
                <w:rFonts w:hint="default"/>
                <w:lang w:eastAsia="zh-CN"/>
              </w:rPr>
              <w:t>）投标人投资（控股）或管理的下属企业名称、持有股权（出资额）比例；</w:t>
            </w:r>
          </w:p>
          <w:p w14:paraId="1621C694">
            <w:pPr>
              <w:pStyle w:val="8"/>
              <w:bidi w:val="0"/>
              <w:rPr>
                <w:rFonts w:hint="default"/>
                <w:lang w:eastAsia="zh-CN"/>
              </w:rPr>
            </w:pPr>
            <w:r>
              <w:rPr>
                <w:rFonts w:hint="default"/>
                <w:lang w:eastAsia="zh-CN"/>
              </w:rPr>
              <w:t>（</w:t>
            </w:r>
            <w:r>
              <w:rPr>
                <w:lang w:eastAsia="zh-CN"/>
              </w:rPr>
              <w:t>3</w:t>
            </w:r>
            <w:r>
              <w:rPr>
                <w:rFonts w:hint="default"/>
                <w:lang w:eastAsia="zh-CN"/>
              </w:rPr>
              <w:t>）与投标人单位负责人（即法定代表人）为同一人的其他单位名称。</w:t>
            </w:r>
          </w:p>
        </w:tc>
      </w:tr>
      <w:tr w14:paraId="043BC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02" w:type="dxa"/>
            <w:tcBorders>
              <w:top w:val="single" w:color="auto" w:sz="4" w:space="0"/>
              <w:left w:val="single" w:color="auto" w:sz="4" w:space="0"/>
              <w:bottom w:val="single" w:color="auto" w:sz="4" w:space="0"/>
              <w:right w:val="single" w:color="auto" w:sz="4" w:space="0"/>
            </w:tcBorders>
            <w:vAlign w:val="center"/>
          </w:tcPr>
          <w:p w14:paraId="0DE2B759">
            <w:pPr>
              <w:pStyle w:val="8"/>
              <w:bidi w:val="0"/>
              <w:rPr>
                <w:rFonts w:hint="default"/>
              </w:rPr>
            </w:pPr>
            <w:r>
              <w:t>备注</w:t>
            </w:r>
          </w:p>
        </w:tc>
        <w:tc>
          <w:tcPr>
            <w:tcW w:w="6736" w:type="dxa"/>
            <w:gridSpan w:val="9"/>
            <w:tcBorders>
              <w:top w:val="single" w:color="auto" w:sz="4" w:space="0"/>
              <w:left w:val="single" w:color="auto" w:sz="4" w:space="0"/>
              <w:bottom w:val="single" w:color="auto" w:sz="4" w:space="0"/>
              <w:right w:val="single" w:color="auto" w:sz="4" w:space="0"/>
            </w:tcBorders>
            <w:vAlign w:val="center"/>
          </w:tcPr>
          <w:p w14:paraId="071AA196">
            <w:pPr>
              <w:pStyle w:val="8"/>
              <w:bidi w:val="0"/>
              <w:rPr>
                <w:rFonts w:hint="default"/>
              </w:rPr>
            </w:pPr>
          </w:p>
        </w:tc>
      </w:tr>
    </w:tbl>
    <w:p w14:paraId="0F214325">
      <w:pPr>
        <w:widowControl/>
        <w:textAlignment w:val="bottom"/>
        <w:rPr>
          <w:rFonts w:hint="eastAsia"/>
          <w:sz w:val="20"/>
          <w:szCs w:val="20"/>
          <w:lang w:eastAsia="zh-CN"/>
        </w:rPr>
      </w:pPr>
      <w:r>
        <w:rPr>
          <w:sz w:val="20"/>
          <w:szCs w:val="20"/>
          <w:lang w:eastAsia="zh-CN"/>
        </w:rPr>
        <w:t>注：</w:t>
      </w:r>
      <w:r>
        <w:rPr>
          <w:rFonts w:hint="eastAsia"/>
          <w:sz w:val="20"/>
          <w:szCs w:val="20"/>
          <w:lang w:eastAsia="zh-CN"/>
        </w:rPr>
        <w:t>1.投标人应根据招标文件第二章“投标人须知”第3.</w:t>
      </w:r>
      <w:r>
        <w:rPr>
          <w:sz w:val="20"/>
          <w:szCs w:val="20"/>
          <w:lang w:eastAsia="zh-CN"/>
        </w:rPr>
        <w:t>5</w:t>
      </w:r>
      <w:r>
        <w:rPr>
          <w:rFonts w:hint="eastAsia"/>
          <w:sz w:val="20"/>
          <w:szCs w:val="20"/>
          <w:lang w:eastAsia="zh-CN"/>
        </w:rPr>
        <w:t>.</w:t>
      </w:r>
      <w:r>
        <w:rPr>
          <w:sz w:val="20"/>
          <w:szCs w:val="20"/>
          <w:lang w:eastAsia="zh-CN"/>
        </w:rPr>
        <w:t>1</w:t>
      </w:r>
      <w:r>
        <w:rPr>
          <w:rFonts w:hint="eastAsia"/>
          <w:sz w:val="20"/>
          <w:szCs w:val="20"/>
          <w:lang w:eastAsia="zh-CN"/>
        </w:rPr>
        <w:t>项的要求在本表后附相关证明材料</w:t>
      </w:r>
      <w:r>
        <w:rPr>
          <w:sz w:val="20"/>
          <w:szCs w:val="20"/>
          <w:lang w:eastAsia="zh-CN"/>
        </w:rPr>
        <w:t>。</w:t>
      </w:r>
    </w:p>
    <w:p w14:paraId="12B0D97A">
      <w:pPr>
        <w:widowControl/>
        <w:ind w:firstLine="455" w:firstLineChars="228"/>
        <w:textAlignment w:val="bottom"/>
        <w:rPr>
          <w:rFonts w:hint="eastAsia"/>
          <w:sz w:val="20"/>
          <w:szCs w:val="20"/>
          <w:lang w:eastAsia="zh-CN"/>
        </w:rPr>
      </w:pPr>
      <w:r>
        <w:rPr>
          <w:sz w:val="20"/>
          <w:szCs w:val="20"/>
          <w:lang w:eastAsia="zh-CN"/>
        </w:rPr>
        <w:t>2</w:t>
      </w:r>
      <w:r>
        <w:rPr>
          <w:rFonts w:hint="eastAsia"/>
          <w:sz w:val="20"/>
          <w:szCs w:val="20"/>
          <w:lang w:eastAsia="zh-CN"/>
        </w:rPr>
        <w:t>.</w:t>
      </w:r>
      <w:r>
        <w:rPr>
          <w:sz w:val="20"/>
          <w:szCs w:val="20"/>
          <w:lang w:eastAsia="zh-CN"/>
        </w:rPr>
        <w:t>以联合体形式</w:t>
      </w:r>
      <w:r>
        <w:rPr>
          <w:rFonts w:hint="eastAsia"/>
          <w:sz w:val="20"/>
          <w:szCs w:val="20"/>
          <w:lang w:eastAsia="zh-CN"/>
        </w:rPr>
        <w:t>投标</w:t>
      </w:r>
      <w:r>
        <w:rPr>
          <w:sz w:val="20"/>
          <w:szCs w:val="20"/>
          <w:lang w:eastAsia="zh-CN"/>
        </w:rPr>
        <w:t>的，联合体各成员应分别填写。</w:t>
      </w:r>
    </w:p>
    <w:p w14:paraId="001C3020">
      <w:pPr>
        <w:widowControl/>
        <w:ind w:firstLine="455" w:firstLineChars="228"/>
        <w:textAlignment w:val="bottom"/>
        <w:rPr>
          <w:rFonts w:hint="eastAsia"/>
          <w:sz w:val="20"/>
          <w:szCs w:val="20"/>
          <w:lang w:eastAsia="zh-CN"/>
        </w:rPr>
        <w:sectPr>
          <w:headerReference r:id="rId8" w:type="even"/>
          <w:footnotePr>
            <w:numRestart w:val="eachPage"/>
          </w:footnotePr>
          <w:type w:val="nextColumn"/>
          <w:pgSz w:w="11906" w:h="16838"/>
          <w:pgMar w:top="1418" w:right="1361" w:bottom="1134" w:left="1361" w:header="709" w:footer="709" w:gutter="0"/>
          <w:cols w:space="720" w:num="1"/>
          <w:docGrid w:linePitch="312" w:charSpace="0"/>
        </w:sectPr>
      </w:pPr>
      <w:r>
        <w:rPr>
          <w:rFonts w:hint="eastAsia"/>
          <w:sz w:val="20"/>
          <w:szCs w:val="20"/>
          <w:lang w:eastAsia="zh-CN"/>
        </w:rPr>
        <w:t>3.上述信息如经调查核实未如实填写的，按提供虚假材料对待。</w:t>
      </w:r>
    </w:p>
    <w:p w14:paraId="6B1D8A42">
      <w:pPr>
        <w:spacing w:line="360" w:lineRule="auto"/>
        <w:jc w:val="center"/>
        <w:rPr>
          <w:rFonts w:hint="eastAsia" w:cs="黑体"/>
          <w:b/>
          <w:sz w:val="28"/>
          <w:szCs w:val="28"/>
          <w:lang w:eastAsia="zh-CN"/>
        </w:rPr>
      </w:pPr>
      <w:r>
        <w:rPr>
          <w:rFonts w:hint="eastAsia" w:cs="黑体"/>
          <w:b/>
          <w:sz w:val="28"/>
          <w:szCs w:val="28"/>
          <w:lang w:eastAsia="zh-CN"/>
        </w:rPr>
        <w:t>表8-2投标人企业组织机构框图</w:t>
      </w:r>
    </w:p>
    <w:tbl>
      <w:tblPr>
        <w:tblStyle w:val="9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098310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372" w:hRule="atLeast"/>
        </w:trPr>
        <w:tc>
          <w:tcPr>
            <w:tcW w:w="9280" w:type="dxa"/>
            <w:tcBorders>
              <w:bottom w:val="single" w:color="auto" w:sz="6" w:space="0"/>
            </w:tcBorders>
          </w:tcPr>
          <w:p w14:paraId="516A098A">
            <w:pPr>
              <w:spacing w:line="400" w:lineRule="atLeast"/>
              <w:ind w:left="266" w:right="174" w:rightChars="83" w:firstLine="4"/>
              <w:rPr>
                <w:rFonts w:hint="eastAsia"/>
                <w:sz w:val="21"/>
                <w:szCs w:val="21"/>
                <w:lang w:eastAsia="zh-CN"/>
              </w:rPr>
            </w:pPr>
          </w:p>
          <w:p w14:paraId="0977E0B7">
            <w:pPr>
              <w:spacing w:line="520" w:lineRule="atLeast"/>
              <w:ind w:left="266" w:right="174" w:rightChars="83" w:firstLine="4"/>
              <w:rPr>
                <w:rFonts w:hint="eastAsia"/>
                <w:sz w:val="21"/>
                <w:szCs w:val="21"/>
              </w:rPr>
            </w:pPr>
            <w:r>
              <w:rPr>
                <w:sz w:val="21"/>
                <w:szCs w:val="21"/>
              </w:rPr>
              <w:t>以框图方式表示。</w:t>
            </w:r>
          </w:p>
        </w:tc>
      </w:tr>
      <w:tr w14:paraId="22930E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9280" w:type="dxa"/>
            <w:tcBorders>
              <w:bottom w:val="single" w:color="auto" w:sz="6" w:space="0"/>
            </w:tcBorders>
          </w:tcPr>
          <w:p w14:paraId="65200538">
            <w:pPr>
              <w:spacing w:line="400" w:lineRule="atLeast"/>
              <w:ind w:left="266" w:right="174" w:rightChars="83" w:firstLine="4"/>
              <w:rPr>
                <w:rFonts w:hint="eastAsia"/>
                <w:sz w:val="21"/>
                <w:szCs w:val="21"/>
                <w:lang w:eastAsia="zh-CN"/>
              </w:rPr>
            </w:pPr>
            <w:r>
              <w:rPr>
                <w:sz w:val="21"/>
                <w:szCs w:val="21"/>
              </w:rPr>
              <w:t>说明</w:t>
            </w:r>
          </w:p>
        </w:tc>
      </w:tr>
    </w:tbl>
    <w:p w14:paraId="53D0373D">
      <w:pPr>
        <w:spacing w:line="360" w:lineRule="auto"/>
        <w:jc w:val="center"/>
        <w:rPr>
          <w:rFonts w:hint="eastAsia" w:cs="黑体"/>
          <w:b/>
          <w:sz w:val="28"/>
          <w:szCs w:val="28"/>
          <w:lang w:eastAsia="zh-CN"/>
        </w:rPr>
      </w:pPr>
      <w:r>
        <w:rPr>
          <w:sz w:val="20"/>
          <w:lang w:eastAsia="zh-CN"/>
        </w:rPr>
        <w:br w:type="page"/>
      </w:r>
      <w:r>
        <w:rPr>
          <w:rFonts w:hint="eastAsia" w:cs="黑体"/>
          <w:b/>
          <w:sz w:val="28"/>
          <w:szCs w:val="28"/>
          <w:lang w:eastAsia="zh-CN"/>
        </w:rPr>
        <w:t>表8-3   完成的类似设计项目情况汇总表</w:t>
      </w:r>
    </w:p>
    <w:tbl>
      <w:tblPr>
        <w:tblStyle w:val="90"/>
        <w:tblW w:w="0" w:type="auto"/>
        <w:tblInd w:w="0" w:type="dxa"/>
        <w:tblLayout w:type="fixed"/>
        <w:tblCellMar>
          <w:top w:w="0" w:type="dxa"/>
          <w:left w:w="15" w:type="dxa"/>
          <w:bottom w:w="0" w:type="dxa"/>
          <w:right w:w="15" w:type="dxa"/>
        </w:tblCellMar>
      </w:tblPr>
      <w:tblGrid>
        <w:gridCol w:w="708"/>
        <w:gridCol w:w="2240"/>
        <w:gridCol w:w="1505"/>
        <w:gridCol w:w="1319"/>
        <w:gridCol w:w="948"/>
        <w:gridCol w:w="1184"/>
        <w:gridCol w:w="1186"/>
      </w:tblGrid>
      <w:tr w14:paraId="19C325F2">
        <w:tblPrEx>
          <w:tblCellMar>
            <w:top w:w="0" w:type="dxa"/>
            <w:left w:w="15" w:type="dxa"/>
            <w:bottom w:w="0" w:type="dxa"/>
            <w:right w:w="15" w:type="dxa"/>
          </w:tblCellMar>
        </w:tblPrEx>
        <w:trPr>
          <w:trHeight w:val="882"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2481EEF4">
            <w:pPr>
              <w:pStyle w:val="8"/>
              <w:bidi w:val="0"/>
              <w:jc w:val="center"/>
              <w:rPr>
                <w:rFonts w:hint="eastAsia"/>
              </w:rPr>
            </w:pPr>
            <w:r>
              <w:rPr>
                <w:rFonts w:hint="eastAsia"/>
              </w:rPr>
              <w:t>序号</w:t>
            </w:r>
          </w:p>
        </w:tc>
        <w:tc>
          <w:tcPr>
            <w:tcW w:w="2240" w:type="dxa"/>
            <w:tcBorders>
              <w:top w:val="single" w:color="000000" w:sz="4" w:space="0"/>
              <w:left w:val="single" w:color="000000" w:sz="4" w:space="0"/>
              <w:bottom w:val="single" w:color="000000" w:sz="4" w:space="0"/>
              <w:right w:val="single" w:color="000000" w:sz="4" w:space="0"/>
            </w:tcBorders>
            <w:vAlign w:val="center"/>
          </w:tcPr>
          <w:p w14:paraId="2AE9AA8B">
            <w:pPr>
              <w:pStyle w:val="8"/>
              <w:bidi w:val="0"/>
              <w:jc w:val="center"/>
              <w:rPr>
                <w:rFonts w:hint="eastAsia"/>
              </w:rPr>
            </w:pPr>
            <w:r>
              <w:rPr>
                <w:rFonts w:hint="eastAsia"/>
              </w:rPr>
              <w:t>项目名称</w:t>
            </w:r>
          </w:p>
        </w:tc>
        <w:tc>
          <w:tcPr>
            <w:tcW w:w="1505" w:type="dxa"/>
            <w:tcBorders>
              <w:top w:val="single" w:color="000000" w:sz="4" w:space="0"/>
              <w:left w:val="single" w:color="000000" w:sz="4" w:space="0"/>
              <w:bottom w:val="single" w:color="000000" w:sz="4" w:space="0"/>
              <w:right w:val="single" w:color="000000" w:sz="4" w:space="0"/>
            </w:tcBorders>
            <w:vAlign w:val="center"/>
          </w:tcPr>
          <w:p w14:paraId="73B190CC">
            <w:pPr>
              <w:pStyle w:val="8"/>
              <w:bidi w:val="0"/>
              <w:jc w:val="center"/>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149F3E7A">
            <w:pPr>
              <w:pStyle w:val="8"/>
              <w:bidi w:val="0"/>
              <w:jc w:val="center"/>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5E46EB14">
            <w:pPr>
              <w:pStyle w:val="8"/>
              <w:bidi w:val="0"/>
              <w:jc w:val="center"/>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36B1397D">
            <w:pPr>
              <w:pStyle w:val="8"/>
              <w:bidi w:val="0"/>
              <w:jc w:val="center"/>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35599307">
            <w:pPr>
              <w:pStyle w:val="8"/>
              <w:bidi w:val="0"/>
              <w:jc w:val="center"/>
              <w:rPr>
                <w:rFonts w:hint="eastAsia"/>
              </w:rPr>
            </w:pPr>
            <w:r>
              <w:rPr>
                <w:rFonts w:hint="eastAsia"/>
              </w:rPr>
              <w:t>备注</w:t>
            </w:r>
          </w:p>
        </w:tc>
      </w:tr>
      <w:tr w14:paraId="036E8C30">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3C8C0D69">
            <w:pPr>
              <w:pStyle w:val="8"/>
              <w:bidi w:val="0"/>
              <w:jc w:val="center"/>
              <w:rPr>
                <w:rFonts w:hint="eastAsia"/>
              </w:rPr>
            </w:pPr>
            <w:r>
              <w:rPr>
                <w:rFonts w:hint="eastAsia"/>
              </w:rPr>
              <w:t>1</w:t>
            </w:r>
          </w:p>
        </w:tc>
        <w:tc>
          <w:tcPr>
            <w:tcW w:w="2240" w:type="dxa"/>
            <w:tcBorders>
              <w:top w:val="single" w:color="000000" w:sz="4" w:space="0"/>
              <w:left w:val="single" w:color="000000" w:sz="4" w:space="0"/>
              <w:bottom w:val="single" w:color="000000" w:sz="4" w:space="0"/>
              <w:right w:val="single" w:color="000000" w:sz="4" w:space="0"/>
            </w:tcBorders>
            <w:vAlign w:val="center"/>
          </w:tcPr>
          <w:p w14:paraId="724BF4E2">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6FF18BB4">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381536FE">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676C98B0">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579A123">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026D950F">
            <w:pPr>
              <w:pStyle w:val="8"/>
              <w:bidi w:val="0"/>
              <w:rPr>
                <w:rFonts w:hint="eastAsia"/>
              </w:rPr>
            </w:pPr>
          </w:p>
        </w:tc>
      </w:tr>
      <w:tr w14:paraId="2ED45047">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1E44A49F">
            <w:pPr>
              <w:pStyle w:val="8"/>
              <w:bidi w:val="0"/>
              <w:jc w:val="center"/>
              <w:rPr>
                <w:rFonts w:hint="eastAsia"/>
              </w:rPr>
            </w:pPr>
            <w:r>
              <w:rPr>
                <w:rFonts w:hint="eastAsia"/>
              </w:rPr>
              <w:t>2</w:t>
            </w:r>
          </w:p>
        </w:tc>
        <w:tc>
          <w:tcPr>
            <w:tcW w:w="2240" w:type="dxa"/>
            <w:tcBorders>
              <w:top w:val="single" w:color="000000" w:sz="4" w:space="0"/>
              <w:left w:val="single" w:color="000000" w:sz="4" w:space="0"/>
              <w:bottom w:val="single" w:color="000000" w:sz="4" w:space="0"/>
              <w:right w:val="single" w:color="000000" w:sz="4" w:space="0"/>
            </w:tcBorders>
            <w:vAlign w:val="center"/>
          </w:tcPr>
          <w:p w14:paraId="01E63468">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62AE0037">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60D33BA1">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D4F93D9">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49E38946">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7360751E">
            <w:pPr>
              <w:pStyle w:val="8"/>
              <w:bidi w:val="0"/>
              <w:rPr>
                <w:rFonts w:hint="eastAsia"/>
              </w:rPr>
            </w:pPr>
          </w:p>
        </w:tc>
      </w:tr>
      <w:tr w14:paraId="3C8C192F">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342C6285">
            <w:pPr>
              <w:pStyle w:val="8"/>
              <w:bidi w:val="0"/>
              <w:jc w:val="center"/>
              <w:rPr>
                <w:rFonts w:hint="eastAsia"/>
              </w:rPr>
            </w:pPr>
            <w:r>
              <w:rPr>
                <w:rFonts w:hint="eastAsia"/>
              </w:rPr>
              <w:t>3</w:t>
            </w:r>
          </w:p>
        </w:tc>
        <w:tc>
          <w:tcPr>
            <w:tcW w:w="2240" w:type="dxa"/>
            <w:tcBorders>
              <w:top w:val="single" w:color="000000" w:sz="4" w:space="0"/>
              <w:left w:val="single" w:color="000000" w:sz="4" w:space="0"/>
              <w:bottom w:val="single" w:color="000000" w:sz="4" w:space="0"/>
              <w:right w:val="single" w:color="000000" w:sz="4" w:space="0"/>
            </w:tcBorders>
            <w:vAlign w:val="center"/>
          </w:tcPr>
          <w:p w14:paraId="5B479809">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47C0D28B">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0D1D045E">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33D1418E">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53C87BE2">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09774785">
            <w:pPr>
              <w:pStyle w:val="8"/>
              <w:bidi w:val="0"/>
              <w:rPr>
                <w:rFonts w:hint="eastAsia"/>
              </w:rPr>
            </w:pPr>
          </w:p>
        </w:tc>
      </w:tr>
      <w:tr w14:paraId="1875799E">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1309ACE7">
            <w:pPr>
              <w:pStyle w:val="8"/>
              <w:bidi w:val="0"/>
              <w:jc w:val="center"/>
              <w:rPr>
                <w:rFonts w:hint="eastAsia"/>
              </w:rPr>
            </w:pPr>
            <w:r>
              <w:rPr>
                <w:rFonts w:hint="eastAsia"/>
              </w:rPr>
              <w:t>4</w:t>
            </w:r>
          </w:p>
        </w:tc>
        <w:tc>
          <w:tcPr>
            <w:tcW w:w="2240" w:type="dxa"/>
            <w:tcBorders>
              <w:top w:val="single" w:color="000000" w:sz="4" w:space="0"/>
              <w:left w:val="single" w:color="000000" w:sz="4" w:space="0"/>
              <w:bottom w:val="single" w:color="000000" w:sz="4" w:space="0"/>
              <w:right w:val="single" w:color="000000" w:sz="4" w:space="0"/>
            </w:tcBorders>
            <w:vAlign w:val="center"/>
          </w:tcPr>
          <w:p w14:paraId="055A4719">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1EC29924">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60C70B11">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A854F45">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25D9B962">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13A6D545">
            <w:pPr>
              <w:pStyle w:val="8"/>
              <w:bidi w:val="0"/>
              <w:rPr>
                <w:rFonts w:hint="eastAsia"/>
              </w:rPr>
            </w:pPr>
          </w:p>
        </w:tc>
      </w:tr>
      <w:tr w14:paraId="71E1C1A3">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36EE18C6">
            <w:pPr>
              <w:pStyle w:val="8"/>
              <w:bidi w:val="0"/>
              <w:jc w:val="center"/>
              <w:rPr>
                <w:rFonts w:hint="eastAsia"/>
              </w:rPr>
            </w:pPr>
            <w:r>
              <w:rPr>
                <w:rFonts w:hint="eastAsia"/>
              </w:rPr>
              <w:t>5</w:t>
            </w:r>
          </w:p>
        </w:tc>
        <w:tc>
          <w:tcPr>
            <w:tcW w:w="2240" w:type="dxa"/>
            <w:tcBorders>
              <w:top w:val="single" w:color="000000" w:sz="4" w:space="0"/>
              <w:left w:val="single" w:color="000000" w:sz="4" w:space="0"/>
              <w:bottom w:val="single" w:color="000000" w:sz="4" w:space="0"/>
              <w:right w:val="single" w:color="000000" w:sz="4" w:space="0"/>
            </w:tcBorders>
            <w:vAlign w:val="center"/>
          </w:tcPr>
          <w:p w14:paraId="24B09C24">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1B35CCA2">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79232A52">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20379BB">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255595AB">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320B5B40">
            <w:pPr>
              <w:pStyle w:val="8"/>
              <w:bidi w:val="0"/>
              <w:rPr>
                <w:rFonts w:hint="eastAsia"/>
              </w:rPr>
            </w:pPr>
          </w:p>
        </w:tc>
      </w:tr>
      <w:tr w14:paraId="4EF78DDF">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31529A07">
            <w:pPr>
              <w:pStyle w:val="8"/>
              <w:bidi w:val="0"/>
              <w:jc w:val="center"/>
              <w:rPr>
                <w:rFonts w:hint="eastAsia"/>
              </w:rPr>
            </w:pPr>
            <w:r>
              <w:rPr>
                <w:rFonts w:hint="eastAsia"/>
              </w:rPr>
              <w:t>6</w:t>
            </w:r>
          </w:p>
        </w:tc>
        <w:tc>
          <w:tcPr>
            <w:tcW w:w="2240" w:type="dxa"/>
            <w:tcBorders>
              <w:top w:val="single" w:color="000000" w:sz="4" w:space="0"/>
              <w:left w:val="single" w:color="000000" w:sz="4" w:space="0"/>
              <w:bottom w:val="single" w:color="000000" w:sz="4" w:space="0"/>
              <w:right w:val="single" w:color="000000" w:sz="4" w:space="0"/>
            </w:tcBorders>
            <w:vAlign w:val="center"/>
          </w:tcPr>
          <w:p w14:paraId="0191F7C8">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4BF25956">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4500B0C1">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1D349918">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5F1588AB">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59F6FDBF">
            <w:pPr>
              <w:pStyle w:val="8"/>
              <w:bidi w:val="0"/>
              <w:rPr>
                <w:rFonts w:hint="eastAsia"/>
              </w:rPr>
            </w:pPr>
          </w:p>
        </w:tc>
      </w:tr>
      <w:tr w14:paraId="70B59D63">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00AC7FB5">
            <w:pPr>
              <w:pStyle w:val="8"/>
              <w:bidi w:val="0"/>
              <w:jc w:val="center"/>
              <w:rPr>
                <w:rFonts w:hint="eastAsia"/>
              </w:rPr>
            </w:pPr>
            <w:r>
              <w:rPr>
                <w:rFonts w:hint="eastAsia"/>
              </w:rPr>
              <w:t>7</w:t>
            </w:r>
          </w:p>
        </w:tc>
        <w:tc>
          <w:tcPr>
            <w:tcW w:w="2240" w:type="dxa"/>
            <w:tcBorders>
              <w:top w:val="single" w:color="000000" w:sz="4" w:space="0"/>
              <w:left w:val="single" w:color="000000" w:sz="4" w:space="0"/>
              <w:bottom w:val="single" w:color="000000" w:sz="4" w:space="0"/>
              <w:right w:val="single" w:color="000000" w:sz="4" w:space="0"/>
            </w:tcBorders>
            <w:vAlign w:val="center"/>
          </w:tcPr>
          <w:p w14:paraId="42302396">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0D77435E">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34C24ED8">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5BCE65E">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00DB76A4">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162EEFDB">
            <w:pPr>
              <w:pStyle w:val="8"/>
              <w:bidi w:val="0"/>
              <w:rPr>
                <w:rFonts w:hint="eastAsia"/>
              </w:rPr>
            </w:pPr>
          </w:p>
        </w:tc>
      </w:tr>
      <w:tr w14:paraId="70E59F7A">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0C2E8348">
            <w:pPr>
              <w:pStyle w:val="8"/>
              <w:bidi w:val="0"/>
              <w:jc w:val="center"/>
              <w:rPr>
                <w:rFonts w:hint="eastAsia"/>
              </w:rPr>
            </w:pPr>
            <w:r>
              <w:rPr>
                <w:rFonts w:hint="eastAsia"/>
              </w:rPr>
              <w:t>...</w:t>
            </w:r>
          </w:p>
        </w:tc>
        <w:tc>
          <w:tcPr>
            <w:tcW w:w="2240" w:type="dxa"/>
            <w:tcBorders>
              <w:top w:val="single" w:color="000000" w:sz="4" w:space="0"/>
              <w:left w:val="single" w:color="000000" w:sz="4" w:space="0"/>
              <w:bottom w:val="single" w:color="000000" w:sz="4" w:space="0"/>
              <w:right w:val="single" w:color="000000" w:sz="4" w:space="0"/>
            </w:tcBorders>
            <w:vAlign w:val="center"/>
          </w:tcPr>
          <w:p w14:paraId="02E055C4">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3ECDA1D0">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4724DAAE">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3A83FE03">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1AB110A">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6042C270">
            <w:pPr>
              <w:pStyle w:val="8"/>
              <w:bidi w:val="0"/>
              <w:rPr>
                <w:rFonts w:hint="eastAsia"/>
              </w:rPr>
            </w:pPr>
          </w:p>
        </w:tc>
      </w:tr>
      <w:tr w14:paraId="3E187672">
        <w:tblPrEx>
          <w:tblCellMar>
            <w:top w:w="0" w:type="dxa"/>
            <w:left w:w="15" w:type="dxa"/>
            <w:bottom w:w="0" w:type="dxa"/>
            <w:right w:w="15" w:type="dxa"/>
          </w:tblCellMar>
        </w:tblPrEx>
        <w:trPr>
          <w:trHeight w:val="495" w:hRule="atLeast"/>
        </w:trPr>
        <w:tc>
          <w:tcPr>
            <w:tcW w:w="2948" w:type="dxa"/>
            <w:gridSpan w:val="2"/>
            <w:tcBorders>
              <w:top w:val="single" w:color="000000" w:sz="4" w:space="0"/>
              <w:left w:val="single" w:color="000000" w:sz="4" w:space="0"/>
              <w:bottom w:val="single" w:color="000000" w:sz="4" w:space="0"/>
              <w:right w:val="single" w:color="000000" w:sz="4" w:space="0"/>
            </w:tcBorders>
            <w:vAlign w:val="center"/>
          </w:tcPr>
          <w:p w14:paraId="4765FFC1">
            <w:pPr>
              <w:pStyle w:val="8"/>
              <w:bidi w:val="0"/>
              <w:rPr>
                <w:rFonts w:hint="eastAsia"/>
              </w:rPr>
            </w:pPr>
            <w:r>
              <w:rPr>
                <w:rFonts w:hint="eastAsia"/>
              </w:rPr>
              <w:t>业绩合计</w:t>
            </w:r>
          </w:p>
        </w:tc>
        <w:tc>
          <w:tcPr>
            <w:tcW w:w="1505" w:type="dxa"/>
            <w:tcBorders>
              <w:top w:val="single" w:color="000000" w:sz="4" w:space="0"/>
              <w:left w:val="single" w:color="000000" w:sz="4" w:space="0"/>
              <w:bottom w:val="single" w:color="000000" w:sz="4" w:space="0"/>
              <w:right w:val="single" w:color="000000" w:sz="4" w:space="0"/>
            </w:tcBorders>
            <w:vAlign w:val="center"/>
          </w:tcPr>
          <w:p w14:paraId="2BDDADF0">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6D2D8F8E">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23C1B16A">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51A51359">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2DF0CA15">
            <w:pPr>
              <w:pStyle w:val="8"/>
              <w:bidi w:val="0"/>
              <w:rPr>
                <w:rFonts w:hint="eastAsia"/>
              </w:rPr>
            </w:pPr>
          </w:p>
        </w:tc>
      </w:tr>
    </w:tbl>
    <w:p w14:paraId="400FDF02">
      <w:pPr>
        <w:rPr>
          <w:rFonts w:hint="eastAsia"/>
          <w:szCs w:val="21"/>
        </w:rPr>
      </w:pPr>
      <w:r>
        <w:rPr>
          <w:rFonts w:hint="eastAsia"/>
          <w:szCs w:val="21"/>
        </w:rPr>
        <w:t xml:space="preserve"> </w:t>
      </w:r>
    </w:p>
    <w:p w14:paraId="692C831B">
      <w:pPr>
        <w:spacing w:line="360" w:lineRule="auto"/>
        <w:rPr>
          <w:rFonts w:hint="eastAsia"/>
          <w:sz w:val="21"/>
          <w:szCs w:val="21"/>
          <w:lang w:eastAsia="zh-CN"/>
        </w:rPr>
      </w:pPr>
      <w:r>
        <w:rPr>
          <w:rFonts w:hint="eastAsia"/>
          <w:sz w:val="21"/>
          <w:szCs w:val="21"/>
          <w:lang w:eastAsia="zh-CN"/>
        </w:rPr>
        <w:t xml:space="preserve"> 备注：1.业绩要求应符合投标人须知前附表3.</w:t>
      </w:r>
      <w:r>
        <w:rPr>
          <w:sz w:val="21"/>
          <w:szCs w:val="21"/>
          <w:lang w:eastAsia="zh-CN"/>
        </w:rPr>
        <w:t>5</w:t>
      </w:r>
      <w:r>
        <w:rPr>
          <w:rFonts w:hint="eastAsia"/>
          <w:sz w:val="21"/>
          <w:szCs w:val="21"/>
          <w:lang w:eastAsia="zh-CN"/>
        </w:rPr>
        <w:t>.</w:t>
      </w:r>
      <w:r>
        <w:rPr>
          <w:sz w:val="21"/>
          <w:szCs w:val="21"/>
          <w:lang w:eastAsia="zh-CN"/>
        </w:rPr>
        <w:t>3</w:t>
      </w:r>
      <w:r>
        <w:rPr>
          <w:rFonts w:hint="eastAsia"/>
          <w:sz w:val="21"/>
          <w:szCs w:val="21"/>
          <w:lang w:eastAsia="zh-CN"/>
        </w:rPr>
        <w:t>款的要求。</w:t>
      </w:r>
    </w:p>
    <w:p w14:paraId="2539356E">
      <w:pPr>
        <w:pStyle w:val="48"/>
        <w:spacing w:line="360" w:lineRule="auto"/>
        <w:ind w:firstLine="220"/>
        <w:rPr>
          <w:rFonts w:hint="eastAsia" w:hAnsi="宋体"/>
          <w:szCs w:val="21"/>
          <w:lang w:val="en-US"/>
        </w:rPr>
      </w:pPr>
      <w:r>
        <w:rPr>
          <w:rFonts w:hint="eastAsia" w:hAnsi="宋体" w:cs="宋体"/>
          <w:szCs w:val="21"/>
          <w:lang w:val="en-US"/>
        </w:rPr>
        <w:t xml:space="preserve">     2.</w:t>
      </w:r>
      <w:r>
        <w:rPr>
          <w:rFonts w:hint="eastAsia" w:hAnsi="宋体"/>
          <w:szCs w:val="21"/>
        </w:rPr>
        <w:t>以联合体形式投标的，联合体</w:t>
      </w:r>
      <w:r>
        <w:rPr>
          <w:rFonts w:hint="eastAsia" w:hAnsi="宋体"/>
          <w:szCs w:val="21"/>
          <w:lang w:val="en-US"/>
        </w:rPr>
        <w:t>中负责设计的一方</w:t>
      </w:r>
      <w:r>
        <w:rPr>
          <w:rFonts w:hint="eastAsia" w:hAnsi="宋体"/>
          <w:szCs w:val="21"/>
        </w:rPr>
        <w:t>填写</w:t>
      </w:r>
      <w:r>
        <w:rPr>
          <w:rFonts w:hint="eastAsia" w:hAnsi="宋体"/>
          <w:szCs w:val="21"/>
          <w:lang w:val="en-US"/>
        </w:rPr>
        <w:t>本表</w:t>
      </w:r>
      <w:r>
        <w:rPr>
          <w:rFonts w:hint="eastAsia" w:hAnsi="宋体"/>
          <w:szCs w:val="21"/>
        </w:rPr>
        <w:t>。</w:t>
      </w:r>
    </w:p>
    <w:p w14:paraId="7767775F">
      <w:pPr>
        <w:topLinePunct/>
        <w:spacing w:line="400" w:lineRule="atLeast"/>
        <w:jc w:val="center"/>
        <w:rPr>
          <w:rFonts w:hint="eastAsia"/>
          <w:szCs w:val="21"/>
          <w:lang w:eastAsia="zh-CN"/>
        </w:rPr>
      </w:pPr>
      <w:r>
        <w:rPr>
          <w:rFonts w:hint="eastAsia"/>
          <w:szCs w:val="21"/>
          <w:lang w:eastAsia="zh-CN"/>
        </w:rPr>
        <w:t xml:space="preserve">  </w:t>
      </w:r>
    </w:p>
    <w:p w14:paraId="06A76002">
      <w:pPr>
        <w:spacing w:line="360" w:lineRule="auto"/>
        <w:jc w:val="center"/>
        <w:rPr>
          <w:rFonts w:hint="eastAsia"/>
          <w:sz w:val="20"/>
          <w:szCs w:val="20"/>
          <w:lang w:eastAsia="zh-CN"/>
        </w:rPr>
      </w:pPr>
      <w:r>
        <w:rPr>
          <w:szCs w:val="21"/>
          <w:lang w:eastAsia="zh-CN"/>
        </w:rPr>
        <w:br w:type="page"/>
      </w:r>
      <w:r>
        <w:rPr>
          <w:rFonts w:hint="eastAsia" w:cs="黑体"/>
          <w:b/>
          <w:sz w:val="28"/>
          <w:szCs w:val="28"/>
          <w:lang w:eastAsia="zh-CN"/>
        </w:rPr>
        <w:t>表8-3-1完成的类似设计项目情况表</w:t>
      </w: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6810"/>
      </w:tblGrid>
      <w:tr w14:paraId="6DEEA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8" w:type="dxa"/>
            <w:vAlign w:val="center"/>
          </w:tcPr>
          <w:p w14:paraId="7C0D4CBC">
            <w:pPr>
              <w:pStyle w:val="8"/>
              <w:bidi w:val="0"/>
              <w:rPr>
                <w:rFonts w:hint="eastAsia"/>
              </w:rPr>
            </w:pPr>
            <w:r>
              <w:rPr>
                <w:rFonts w:hint="eastAsia"/>
              </w:rPr>
              <w:t>序    号</w:t>
            </w:r>
          </w:p>
        </w:tc>
        <w:tc>
          <w:tcPr>
            <w:tcW w:w="6810" w:type="dxa"/>
            <w:vAlign w:val="center"/>
          </w:tcPr>
          <w:p w14:paraId="5D28094F">
            <w:pPr>
              <w:pStyle w:val="8"/>
              <w:bidi w:val="0"/>
              <w:rPr>
                <w:rFonts w:hint="eastAsia"/>
              </w:rPr>
            </w:pPr>
          </w:p>
        </w:tc>
      </w:tr>
      <w:tr w14:paraId="46EB1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468" w:type="dxa"/>
            <w:vAlign w:val="center"/>
          </w:tcPr>
          <w:p w14:paraId="610F6395">
            <w:pPr>
              <w:pStyle w:val="8"/>
              <w:bidi w:val="0"/>
              <w:rPr>
                <w:rFonts w:hint="eastAsia"/>
              </w:rPr>
            </w:pPr>
            <w:r>
              <w:t>项目名称</w:t>
            </w:r>
          </w:p>
        </w:tc>
        <w:tc>
          <w:tcPr>
            <w:tcW w:w="6810" w:type="dxa"/>
            <w:vAlign w:val="center"/>
          </w:tcPr>
          <w:p w14:paraId="044E5102">
            <w:pPr>
              <w:pStyle w:val="8"/>
              <w:bidi w:val="0"/>
              <w:rPr>
                <w:rFonts w:hint="eastAsia"/>
              </w:rPr>
            </w:pPr>
          </w:p>
        </w:tc>
      </w:tr>
      <w:tr w14:paraId="65AF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468" w:type="dxa"/>
            <w:vAlign w:val="center"/>
          </w:tcPr>
          <w:p w14:paraId="6130D71E">
            <w:pPr>
              <w:pStyle w:val="8"/>
              <w:bidi w:val="0"/>
              <w:rPr>
                <w:rFonts w:hint="eastAsia"/>
              </w:rPr>
            </w:pPr>
            <w:r>
              <w:t>项目所在地</w:t>
            </w:r>
          </w:p>
        </w:tc>
        <w:tc>
          <w:tcPr>
            <w:tcW w:w="6810" w:type="dxa"/>
            <w:vAlign w:val="center"/>
          </w:tcPr>
          <w:p w14:paraId="0D28C965">
            <w:pPr>
              <w:pStyle w:val="8"/>
              <w:bidi w:val="0"/>
              <w:rPr>
                <w:rFonts w:hint="eastAsia"/>
              </w:rPr>
            </w:pPr>
          </w:p>
        </w:tc>
      </w:tr>
      <w:tr w14:paraId="7F0A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468" w:type="dxa"/>
            <w:vAlign w:val="center"/>
          </w:tcPr>
          <w:p w14:paraId="2A08B8F7">
            <w:pPr>
              <w:pStyle w:val="8"/>
              <w:bidi w:val="0"/>
              <w:rPr>
                <w:rFonts w:hint="eastAsia"/>
              </w:rPr>
            </w:pPr>
            <w:r>
              <w:t>发包人名称</w:t>
            </w:r>
          </w:p>
        </w:tc>
        <w:tc>
          <w:tcPr>
            <w:tcW w:w="6810" w:type="dxa"/>
            <w:vAlign w:val="center"/>
          </w:tcPr>
          <w:p w14:paraId="3FA6C4E5">
            <w:pPr>
              <w:pStyle w:val="8"/>
              <w:bidi w:val="0"/>
              <w:rPr>
                <w:rFonts w:hint="eastAsia"/>
              </w:rPr>
            </w:pPr>
          </w:p>
        </w:tc>
      </w:tr>
      <w:tr w14:paraId="3E437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468" w:type="dxa"/>
            <w:vAlign w:val="center"/>
          </w:tcPr>
          <w:p w14:paraId="60E135DB">
            <w:pPr>
              <w:pStyle w:val="8"/>
              <w:bidi w:val="0"/>
              <w:rPr>
                <w:rFonts w:hint="eastAsia"/>
              </w:rPr>
            </w:pPr>
            <w:r>
              <w:t>发包人地址</w:t>
            </w:r>
          </w:p>
        </w:tc>
        <w:tc>
          <w:tcPr>
            <w:tcW w:w="6810" w:type="dxa"/>
            <w:vAlign w:val="center"/>
          </w:tcPr>
          <w:p w14:paraId="65EA57C8">
            <w:pPr>
              <w:pStyle w:val="8"/>
              <w:bidi w:val="0"/>
              <w:rPr>
                <w:rFonts w:hint="eastAsia"/>
              </w:rPr>
            </w:pPr>
          </w:p>
        </w:tc>
      </w:tr>
      <w:tr w14:paraId="1D1E7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468" w:type="dxa"/>
            <w:vAlign w:val="center"/>
          </w:tcPr>
          <w:p w14:paraId="7B3C1003">
            <w:pPr>
              <w:pStyle w:val="8"/>
              <w:bidi w:val="0"/>
              <w:rPr>
                <w:rFonts w:hint="eastAsia"/>
              </w:rPr>
            </w:pPr>
            <w:r>
              <w:t>发包人电话</w:t>
            </w:r>
          </w:p>
        </w:tc>
        <w:tc>
          <w:tcPr>
            <w:tcW w:w="6810" w:type="dxa"/>
            <w:vAlign w:val="center"/>
          </w:tcPr>
          <w:p w14:paraId="63F7A4CA">
            <w:pPr>
              <w:pStyle w:val="8"/>
              <w:bidi w:val="0"/>
              <w:rPr>
                <w:rFonts w:hint="eastAsia"/>
              </w:rPr>
            </w:pPr>
          </w:p>
        </w:tc>
      </w:tr>
      <w:tr w14:paraId="3EBE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468" w:type="dxa"/>
            <w:vAlign w:val="center"/>
          </w:tcPr>
          <w:p w14:paraId="5E296F8D">
            <w:pPr>
              <w:pStyle w:val="8"/>
              <w:bidi w:val="0"/>
              <w:rPr>
                <w:rFonts w:hint="eastAsia"/>
              </w:rPr>
            </w:pPr>
            <w:r>
              <w:t>合同价格</w:t>
            </w:r>
          </w:p>
        </w:tc>
        <w:tc>
          <w:tcPr>
            <w:tcW w:w="6810" w:type="dxa"/>
            <w:vAlign w:val="center"/>
          </w:tcPr>
          <w:p w14:paraId="6E659DB9">
            <w:pPr>
              <w:pStyle w:val="8"/>
              <w:bidi w:val="0"/>
              <w:rPr>
                <w:rFonts w:hint="eastAsia"/>
              </w:rPr>
            </w:pPr>
          </w:p>
        </w:tc>
      </w:tr>
      <w:tr w14:paraId="36D1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468" w:type="dxa"/>
            <w:vAlign w:val="center"/>
          </w:tcPr>
          <w:p w14:paraId="4D66BEE8">
            <w:pPr>
              <w:pStyle w:val="8"/>
              <w:bidi w:val="0"/>
              <w:rPr>
                <w:rFonts w:hint="eastAsia"/>
              </w:rPr>
            </w:pPr>
            <w:r>
              <w:rPr>
                <w:rFonts w:hint="eastAsia"/>
              </w:rPr>
              <w:t>设计服务期限</w:t>
            </w:r>
          </w:p>
        </w:tc>
        <w:tc>
          <w:tcPr>
            <w:tcW w:w="6810" w:type="dxa"/>
            <w:vAlign w:val="center"/>
          </w:tcPr>
          <w:p w14:paraId="4134F155">
            <w:pPr>
              <w:pStyle w:val="8"/>
              <w:bidi w:val="0"/>
              <w:rPr>
                <w:rFonts w:hint="eastAsia"/>
              </w:rPr>
            </w:pPr>
          </w:p>
        </w:tc>
      </w:tr>
      <w:tr w14:paraId="5555C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468" w:type="dxa"/>
            <w:vAlign w:val="center"/>
          </w:tcPr>
          <w:p w14:paraId="0F1E7D85">
            <w:pPr>
              <w:pStyle w:val="8"/>
              <w:bidi w:val="0"/>
              <w:rPr>
                <w:rFonts w:hint="eastAsia"/>
              </w:rPr>
            </w:pPr>
            <w:r>
              <w:rPr>
                <w:rFonts w:hint="eastAsia"/>
              </w:rPr>
              <w:t>完成情况</w:t>
            </w:r>
          </w:p>
        </w:tc>
        <w:tc>
          <w:tcPr>
            <w:tcW w:w="6810" w:type="dxa"/>
            <w:vAlign w:val="center"/>
          </w:tcPr>
          <w:p w14:paraId="3331B7B4">
            <w:pPr>
              <w:pStyle w:val="8"/>
              <w:bidi w:val="0"/>
              <w:rPr>
                <w:rFonts w:hint="eastAsia"/>
              </w:rPr>
            </w:pPr>
          </w:p>
        </w:tc>
      </w:tr>
      <w:tr w14:paraId="315B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468" w:type="dxa"/>
            <w:vAlign w:val="center"/>
          </w:tcPr>
          <w:p w14:paraId="5314D82E">
            <w:pPr>
              <w:pStyle w:val="8"/>
              <w:bidi w:val="0"/>
              <w:rPr>
                <w:rFonts w:hint="eastAsia"/>
                <w:lang w:eastAsia="zh-CN"/>
              </w:rPr>
            </w:pPr>
            <w:r>
              <w:rPr>
                <w:lang w:eastAsia="zh-CN"/>
              </w:rPr>
              <w:t>承担的</w:t>
            </w:r>
            <w:r>
              <w:rPr>
                <w:rFonts w:hint="eastAsia"/>
                <w:lang w:eastAsia="zh-CN"/>
              </w:rPr>
              <w:t>设计</w:t>
            </w:r>
            <w:r>
              <w:rPr>
                <w:lang w:eastAsia="zh-CN"/>
              </w:rPr>
              <w:t>工作</w:t>
            </w:r>
            <w:r>
              <w:rPr>
                <w:rFonts w:hint="eastAsia"/>
                <w:lang w:eastAsia="zh-CN"/>
              </w:rPr>
              <w:t>内容</w:t>
            </w:r>
          </w:p>
        </w:tc>
        <w:tc>
          <w:tcPr>
            <w:tcW w:w="6810" w:type="dxa"/>
            <w:vAlign w:val="center"/>
          </w:tcPr>
          <w:p w14:paraId="02ED160B">
            <w:pPr>
              <w:pStyle w:val="8"/>
              <w:bidi w:val="0"/>
              <w:rPr>
                <w:rFonts w:hint="eastAsia"/>
                <w:lang w:eastAsia="zh-CN"/>
              </w:rPr>
            </w:pPr>
          </w:p>
        </w:tc>
      </w:tr>
      <w:tr w14:paraId="4901E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468" w:type="dxa"/>
            <w:vAlign w:val="center"/>
          </w:tcPr>
          <w:p w14:paraId="4D610160">
            <w:pPr>
              <w:pStyle w:val="8"/>
              <w:bidi w:val="0"/>
              <w:rPr>
                <w:rFonts w:hint="eastAsia"/>
              </w:rPr>
            </w:pPr>
            <w:r>
              <w:rPr>
                <w:rFonts w:hint="eastAsia"/>
              </w:rPr>
              <w:t>设计负责人</w:t>
            </w:r>
          </w:p>
        </w:tc>
        <w:tc>
          <w:tcPr>
            <w:tcW w:w="6810" w:type="dxa"/>
            <w:vAlign w:val="center"/>
          </w:tcPr>
          <w:p w14:paraId="68B6A8AD">
            <w:pPr>
              <w:pStyle w:val="8"/>
              <w:bidi w:val="0"/>
              <w:rPr>
                <w:rFonts w:hint="eastAsia"/>
              </w:rPr>
            </w:pPr>
          </w:p>
        </w:tc>
      </w:tr>
      <w:tr w14:paraId="0286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jc w:val="center"/>
        </w:trPr>
        <w:tc>
          <w:tcPr>
            <w:tcW w:w="2468" w:type="dxa"/>
            <w:vAlign w:val="center"/>
          </w:tcPr>
          <w:p w14:paraId="12CE6FA8">
            <w:pPr>
              <w:pStyle w:val="8"/>
              <w:bidi w:val="0"/>
              <w:rPr>
                <w:rFonts w:hint="eastAsia"/>
              </w:rPr>
            </w:pPr>
            <w:r>
              <w:t>项目描述</w:t>
            </w:r>
          </w:p>
        </w:tc>
        <w:tc>
          <w:tcPr>
            <w:tcW w:w="6810" w:type="dxa"/>
            <w:vAlign w:val="center"/>
          </w:tcPr>
          <w:p w14:paraId="07168105">
            <w:pPr>
              <w:pStyle w:val="8"/>
              <w:bidi w:val="0"/>
              <w:rPr>
                <w:rFonts w:hint="eastAsia"/>
              </w:rPr>
            </w:pPr>
          </w:p>
        </w:tc>
      </w:tr>
      <w:tr w14:paraId="11A5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468" w:type="dxa"/>
            <w:vAlign w:val="center"/>
          </w:tcPr>
          <w:p w14:paraId="0CAF3431">
            <w:pPr>
              <w:pStyle w:val="8"/>
              <w:bidi w:val="0"/>
              <w:rPr>
                <w:rFonts w:hint="eastAsia"/>
              </w:rPr>
            </w:pPr>
            <w:r>
              <w:t>备注</w:t>
            </w:r>
          </w:p>
        </w:tc>
        <w:tc>
          <w:tcPr>
            <w:tcW w:w="6810" w:type="dxa"/>
            <w:vAlign w:val="center"/>
          </w:tcPr>
          <w:p w14:paraId="39C29E73">
            <w:pPr>
              <w:pStyle w:val="8"/>
              <w:bidi w:val="0"/>
              <w:rPr>
                <w:rFonts w:hint="eastAsia"/>
              </w:rPr>
            </w:pPr>
          </w:p>
        </w:tc>
      </w:tr>
    </w:tbl>
    <w:p w14:paraId="61BEBD1C">
      <w:pPr>
        <w:spacing w:line="360" w:lineRule="auto"/>
        <w:ind w:left="-1"/>
        <w:rPr>
          <w:rFonts w:hint="eastAsia"/>
          <w:sz w:val="21"/>
          <w:szCs w:val="21"/>
          <w:lang w:eastAsia="zh-CN"/>
        </w:rPr>
      </w:pPr>
    </w:p>
    <w:p w14:paraId="42D0A502">
      <w:pPr>
        <w:spacing w:line="360" w:lineRule="auto"/>
        <w:ind w:left="-1"/>
        <w:rPr>
          <w:rFonts w:hint="eastAsia"/>
          <w:sz w:val="21"/>
          <w:szCs w:val="21"/>
          <w:lang w:eastAsia="zh-CN"/>
        </w:rPr>
      </w:pPr>
      <w:r>
        <w:rPr>
          <w:rFonts w:hint="eastAsia"/>
          <w:sz w:val="21"/>
          <w:szCs w:val="21"/>
          <w:lang w:eastAsia="zh-CN"/>
        </w:rPr>
        <w:t>注：1.每张表格只填写一个项目，并标明序号。</w:t>
      </w:r>
    </w:p>
    <w:p w14:paraId="5E4A1FED">
      <w:pPr>
        <w:spacing w:line="360" w:lineRule="auto"/>
        <w:ind w:left="-1" w:firstLine="420" w:firstLineChars="200"/>
        <w:rPr>
          <w:rFonts w:hint="eastAsia"/>
          <w:sz w:val="21"/>
          <w:szCs w:val="21"/>
          <w:lang w:eastAsia="zh-CN"/>
        </w:rPr>
      </w:pPr>
      <w:r>
        <w:rPr>
          <w:rFonts w:hint="eastAsia"/>
          <w:sz w:val="21"/>
          <w:szCs w:val="21"/>
          <w:lang w:eastAsia="zh-CN"/>
        </w:rPr>
        <w:t>2.投标人应根据招标文件第二章“投标人须知”第3.</w:t>
      </w:r>
      <w:r>
        <w:rPr>
          <w:sz w:val="21"/>
          <w:szCs w:val="21"/>
          <w:lang w:eastAsia="zh-CN"/>
        </w:rPr>
        <w:t>5</w:t>
      </w:r>
      <w:r>
        <w:rPr>
          <w:rFonts w:hint="eastAsia"/>
          <w:sz w:val="21"/>
          <w:szCs w:val="21"/>
          <w:lang w:eastAsia="zh-CN"/>
        </w:rPr>
        <w:t>.</w:t>
      </w:r>
      <w:r>
        <w:rPr>
          <w:sz w:val="21"/>
          <w:szCs w:val="21"/>
          <w:lang w:eastAsia="zh-CN"/>
        </w:rPr>
        <w:t>3</w:t>
      </w:r>
      <w:r>
        <w:rPr>
          <w:rFonts w:hint="eastAsia"/>
          <w:sz w:val="21"/>
          <w:szCs w:val="21"/>
          <w:lang w:eastAsia="zh-CN"/>
        </w:rPr>
        <w:t>项的要求在本表后附相关证明材料。</w:t>
      </w:r>
    </w:p>
    <w:p w14:paraId="5E524260">
      <w:pPr>
        <w:spacing w:line="360" w:lineRule="auto"/>
        <w:ind w:left="-1" w:firstLine="420" w:firstLineChars="200"/>
        <w:rPr>
          <w:rFonts w:hint="eastAsia"/>
          <w:sz w:val="21"/>
          <w:szCs w:val="21"/>
          <w:lang w:eastAsia="zh-CN"/>
        </w:rPr>
      </w:pPr>
      <w:r>
        <w:rPr>
          <w:rFonts w:hint="eastAsia"/>
          <w:sz w:val="21"/>
          <w:szCs w:val="21"/>
          <w:lang w:eastAsia="zh-CN"/>
        </w:rPr>
        <w:t>3.如近年来，投标人法人机构发生合法变更或重组或法人名称变更时，应提供相关部门的合法批件或其他相关证明材料来证明其所附业绩的继承性。</w:t>
      </w:r>
    </w:p>
    <w:p w14:paraId="75B36647">
      <w:pPr>
        <w:spacing w:line="360" w:lineRule="auto"/>
        <w:ind w:left="-1" w:firstLine="420" w:firstLineChars="200"/>
        <w:rPr>
          <w:rFonts w:hint="eastAsia"/>
          <w:sz w:val="21"/>
          <w:szCs w:val="21"/>
          <w:lang w:eastAsia="zh-CN"/>
        </w:rPr>
      </w:pPr>
      <w:r>
        <w:rPr>
          <w:rFonts w:hint="eastAsia"/>
          <w:sz w:val="21"/>
          <w:szCs w:val="21"/>
          <w:lang w:eastAsia="zh-CN"/>
        </w:rPr>
        <w:t>4.以联合体形式投标的，联合体中负责设计的一方填写本表。</w:t>
      </w:r>
    </w:p>
    <w:p w14:paraId="6775F086">
      <w:pPr>
        <w:spacing w:line="360" w:lineRule="auto"/>
        <w:jc w:val="center"/>
        <w:rPr>
          <w:rFonts w:hint="eastAsia" w:cs="黑体"/>
          <w:b/>
          <w:sz w:val="28"/>
          <w:szCs w:val="28"/>
          <w:lang w:eastAsia="zh-CN"/>
        </w:rPr>
      </w:pPr>
      <w:r>
        <w:rPr>
          <w:rFonts w:hint="eastAsia"/>
          <w:sz w:val="21"/>
          <w:szCs w:val="21"/>
          <w:lang w:eastAsia="zh-CN"/>
        </w:rPr>
        <w:br w:type="page"/>
      </w:r>
      <w:r>
        <w:rPr>
          <w:rFonts w:hint="eastAsia" w:cs="黑体"/>
          <w:b/>
          <w:sz w:val="28"/>
          <w:szCs w:val="28"/>
          <w:lang w:eastAsia="zh-CN"/>
        </w:rPr>
        <w:t>表8-4   完成的类似施工项目情况汇总表</w:t>
      </w:r>
    </w:p>
    <w:tbl>
      <w:tblPr>
        <w:tblStyle w:val="90"/>
        <w:tblW w:w="0" w:type="auto"/>
        <w:tblInd w:w="0" w:type="dxa"/>
        <w:tblLayout w:type="fixed"/>
        <w:tblCellMar>
          <w:top w:w="0" w:type="dxa"/>
          <w:left w:w="15" w:type="dxa"/>
          <w:bottom w:w="0" w:type="dxa"/>
          <w:right w:w="15" w:type="dxa"/>
        </w:tblCellMar>
      </w:tblPr>
      <w:tblGrid>
        <w:gridCol w:w="708"/>
        <w:gridCol w:w="2240"/>
        <w:gridCol w:w="1505"/>
        <w:gridCol w:w="1319"/>
        <w:gridCol w:w="948"/>
        <w:gridCol w:w="1184"/>
        <w:gridCol w:w="1186"/>
      </w:tblGrid>
      <w:tr w14:paraId="5BB1DD44">
        <w:tblPrEx>
          <w:tblCellMar>
            <w:top w:w="0" w:type="dxa"/>
            <w:left w:w="15" w:type="dxa"/>
            <w:bottom w:w="0" w:type="dxa"/>
            <w:right w:w="15" w:type="dxa"/>
          </w:tblCellMar>
        </w:tblPrEx>
        <w:trPr>
          <w:trHeight w:val="882"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1B338015">
            <w:pPr>
              <w:pStyle w:val="8"/>
              <w:bidi w:val="0"/>
              <w:jc w:val="center"/>
              <w:rPr>
                <w:rFonts w:hint="eastAsia"/>
              </w:rPr>
            </w:pPr>
            <w:r>
              <w:rPr>
                <w:rFonts w:hint="eastAsia"/>
              </w:rPr>
              <w:t>序号</w:t>
            </w:r>
          </w:p>
        </w:tc>
        <w:tc>
          <w:tcPr>
            <w:tcW w:w="2240" w:type="dxa"/>
            <w:tcBorders>
              <w:top w:val="single" w:color="000000" w:sz="4" w:space="0"/>
              <w:left w:val="single" w:color="000000" w:sz="4" w:space="0"/>
              <w:bottom w:val="single" w:color="000000" w:sz="4" w:space="0"/>
              <w:right w:val="single" w:color="000000" w:sz="4" w:space="0"/>
            </w:tcBorders>
            <w:vAlign w:val="center"/>
          </w:tcPr>
          <w:p w14:paraId="4C6B6E83">
            <w:pPr>
              <w:pStyle w:val="8"/>
              <w:bidi w:val="0"/>
              <w:rPr>
                <w:rFonts w:hint="eastAsia"/>
              </w:rPr>
            </w:pPr>
            <w:r>
              <w:rPr>
                <w:rFonts w:hint="eastAsia"/>
              </w:rPr>
              <w:t>项目名称</w:t>
            </w:r>
          </w:p>
        </w:tc>
        <w:tc>
          <w:tcPr>
            <w:tcW w:w="1505" w:type="dxa"/>
            <w:tcBorders>
              <w:top w:val="single" w:color="000000" w:sz="4" w:space="0"/>
              <w:left w:val="single" w:color="000000" w:sz="4" w:space="0"/>
              <w:bottom w:val="single" w:color="000000" w:sz="4" w:space="0"/>
              <w:right w:val="single" w:color="000000" w:sz="4" w:space="0"/>
            </w:tcBorders>
            <w:vAlign w:val="center"/>
          </w:tcPr>
          <w:p w14:paraId="496938D3">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2987D912">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3293F968">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E01A2BB">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74E7C9BD">
            <w:pPr>
              <w:pStyle w:val="8"/>
              <w:bidi w:val="0"/>
              <w:rPr>
                <w:rFonts w:hint="eastAsia"/>
              </w:rPr>
            </w:pPr>
            <w:r>
              <w:rPr>
                <w:rFonts w:hint="eastAsia"/>
              </w:rPr>
              <w:t>备注</w:t>
            </w:r>
          </w:p>
        </w:tc>
      </w:tr>
      <w:tr w14:paraId="61F91FB2">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643E643B">
            <w:pPr>
              <w:pStyle w:val="8"/>
              <w:bidi w:val="0"/>
              <w:jc w:val="center"/>
              <w:rPr>
                <w:rFonts w:hint="eastAsia"/>
              </w:rPr>
            </w:pPr>
            <w:r>
              <w:rPr>
                <w:rFonts w:hint="eastAsia"/>
              </w:rPr>
              <w:t>1</w:t>
            </w:r>
          </w:p>
        </w:tc>
        <w:tc>
          <w:tcPr>
            <w:tcW w:w="2240" w:type="dxa"/>
            <w:tcBorders>
              <w:top w:val="single" w:color="000000" w:sz="4" w:space="0"/>
              <w:left w:val="single" w:color="000000" w:sz="4" w:space="0"/>
              <w:bottom w:val="single" w:color="000000" w:sz="4" w:space="0"/>
              <w:right w:val="single" w:color="000000" w:sz="4" w:space="0"/>
            </w:tcBorders>
            <w:vAlign w:val="center"/>
          </w:tcPr>
          <w:p w14:paraId="34B195F9">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0C07C2D7">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319B21B6">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4467EBA6">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1BDC9038">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76B17566">
            <w:pPr>
              <w:pStyle w:val="8"/>
              <w:bidi w:val="0"/>
              <w:rPr>
                <w:rFonts w:hint="eastAsia"/>
              </w:rPr>
            </w:pPr>
          </w:p>
        </w:tc>
      </w:tr>
      <w:tr w14:paraId="7DABC463">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1CB36E4A">
            <w:pPr>
              <w:pStyle w:val="8"/>
              <w:bidi w:val="0"/>
              <w:jc w:val="center"/>
              <w:rPr>
                <w:rFonts w:hint="eastAsia"/>
              </w:rPr>
            </w:pPr>
            <w:r>
              <w:rPr>
                <w:rFonts w:hint="eastAsia"/>
              </w:rPr>
              <w:t>2</w:t>
            </w:r>
          </w:p>
        </w:tc>
        <w:tc>
          <w:tcPr>
            <w:tcW w:w="2240" w:type="dxa"/>
            <w:tcBorders>
              <w:top w:val="single" w:color="000000" w:sz="4" w:space="0"/>
              <w:left w:val="single" w:color="000000" w:sz="4" w:space="0"/>
              <w:bottom w:val="single" w:color="000000" w:sz="4" w:space="0"/>
              <w:right w:val="single" w:color="000000" w:sz="4" w:space="0"/>
            </w:tcBorders>
            <w:vAlign w:val="center"/>
          </w:tcPr>
          <w:p w14:paraId="2DD68789">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70760577">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0E776136">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DF79004">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5682A61F">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082CA597">
            <w:pPr>
              <w:pStyle w:val="8"/>
              <w:bidi w:val="0"/>
              <w:rPr>
                <w:rFonts w:hint="eastAsia"/>
              </w:rPr>
            </w:pPr>
          </w:p>
        </w:tc>
      </w:tr>
      <w:tr w14:paraId="68C81477">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15A0CFFD">
            <w:pPr>
              <w:pStyle w:val="8"/>
              <w:bidi w:val="0"/>
              <w:jc w:val="center"/>
              <w:rPr>
                <w:rFonts w:hint="eastAsia"/>
              </w:rPr>
            </w:pPr>
            <w:r>
              <w:rPr>
                <w:rFonts w:hint="eastAsia"/>
              </w:rPr>
              <w:t>3</w:t>
            </w:r>
          </w:p>
        </w:tc>
        <w:tc>
          <w:tcPr>
            <w:tcW w:w="2240" w:type="dxa"/>
            <w:tcBorders>
              <w:top w:val="single" w:color="000000" w:sz="4" w:space="0"/>
              <w:left w:val="single" w:color="000000" w:sz="4" w:space="0"/>
              <w:bottom w:val="single" w:color="000000" w:sz="4" w:space="0"/>
              <w:right w:val="single" w:color="000000" w:sz="4" w:space="0"/>
            </w:tcBorders>
            <w:vAlign w:val="center"/>
          </w:tcPr>
          <w:p w14:paraId="1D0F736D">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7379A0E6">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242FE748">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43A52D7B">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30198A80">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2F406F14">
            <w:pPr>
              <w:pStyle w:val="8"/>
              <w:bidi w:val="0"/>
              <w:rPr>
                <w:rFonts w:hint="eastAsia"/>
              </w:rPr>
            </w:pPr>
          </w:p>
        </w:tc>
      </w:tr>
      <w:tr w14:paraId="458BF646">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450898DD">
            <w:pPr>
              <w:pStyle w:val="8"/>
              <w:bidi w:val="0"/>
              <w:jc w:val="center"/>
              <w:rPr>
                <w:rFonts w:hint="eastAsia"/>
              </w:rPr>
            </w:pPr>
            <w:r>
              <w:rPr>
                <w:rFonts w:hint="eastAsia"/>
              </w:rPr>
              <w:t>4</w:t>
            </w:r>
          </w:p>
        </w:tc>
        <w:tc>
          <w:tcPr>
            <w:tcW w:w="2240" w:type="dxa"/>
            <w:tcBorders>
              <w:top w:val="single" w:color="000000" w:sz="4" w:space="0"/>
              <w:left w:val="single" w:color="000000" w:sz="4" w:space="0"/>
              <w:bottom w:val="single" w:color="000000" w:sz="4" w:space="0"/>
              <w:right w:val="single" w:color="000000" w:sz="4" w:space="0"/>
            </w:tcBorders>
            <w:vAlign w:val="center"/>
          </w:tcPr>
          <w:p w14:paraId="706843D5">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0AA68AB7">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6E75F95F">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63B9A8CD">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1D2B25FE">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0F7CEFF8">
            <w:pPr>
              <w:pStyle w:val="8"/>
              <w:bidi w:val="0"/>
              <w:rPr>
                <w:rFonts w:hint="eastAsia"/>
              </w:rPr>
            </w:pPr>
          </w:p>
        </w:tc>
      </w:tr>
      <w:tr w14:paraId="76B39DE6">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1049EB24">
            <w:pPr>
              <w:pStyle w:val="8"/>
              <w:bidi w:val="0"/>
              <w:jc w:val="center"/>
              <w:rPr>
                <w:rFonts w:hint="eastAsia"/>
              </w:rPr>
            </w:pPr>
            <w:r>
              <w:rPr>
                <w:rFonts w:hint="eastAsia"/>
              </w:rPr>
              <w:t>5</w:t>
            </w:r>
          </w:p>
        </w:tc>
        <w:tc>
          <w:tcPr>
            <w:tcW w:w="2240" w:type="dxa"/>
            <w:tcBorders>
              <w:top w:val="single" w:color="000000" w:sz="4" w:space="0"/>
              <w:left w:val="single" w:color="000000" w:sz="4" w:space="0"/>
              <w:bottom w:val="single" w:color="000000" w:sz="4" w:space="0"/>
              <w:right w:val="single" w:color="000000" w:sz="4" w:space="0"/>
            </w:tcBorders>
            <w:vAlign w:val="center"/>
          </w:tcPr>
          <w:p w14:paraId="1730F1C4">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76B7A589">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6200450F">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5E2C4A8C">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3FDFD8B4">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34790A15">
            <w:pPr>
              <w:pStyle w:val="8"/>
              <w:bidi w:val="0"/>
              <w:rPr>
                <w:rFonts w:hint="eastAsia"/>
              </w:rPr>
            </w:pPr>
          </w:p>
        </w:tc>
      </w:tr>
      <w:tr w14:paraId="4645DB65">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0FC5138A">
            <w:pPr>
              <w:pStyle w:val="8"/>
              <w:bidi w:val="0"/>
              <w:jc w:val="center"/>
              <w:rPr>
                <w:rFonts w:hint="eastAsia"/>
              </w:rPr>
            </w:pPr>
            <w:r>
              <w:rPr>
                <w:rFonts w:hint="eastAsia"/>
              </w:rPr>
              <w:t>6</w:t>
            </w:r>
          </w:p>
        </w:tc>
        <w:tc>
          <w:tcPr>
            <w:tcW w:w="2240" w:type="dxa"/>
            <w:tcBorders>
              <w:top w:val="single" w:color="000000" w:sz="4" w:space="0"/>
              <w:left w:val="single" w:color="000000" w:sz="4" w:space="0"/>
              <w:bottom w:val="single" w:color="000000" w:sz="4" w:space="0"/>
              <w:right w:val="single" w:color="000000" w:sz="4" w:space="0"/>
            </w:tcBorders>
            <w:vAlign w:val="center"/>
          </w:tcPr>
          <w:p w14:paraId="41B8B519">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5D05F547">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3C7D8ED3">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4E6A2BFB">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0828E70E">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521ABD0B">
            <w:pPr>
              <w:pStyle w:val="8"/>
              <w:bidi w:val="0"/>
              <w:rPr>
                <w:rFonts w:hint="eastAsia"/>
              </w:rPr>
            </w:pPr>
          </w:p>
        </w:tc>
      </w:tr>
      <w:tr w14:paraId="1DDA2864">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34A5CEBD">
            <w:pPr>
              <w:pStyle w:val="8"/>
              <w:bidi w:val="0"/>
              <w:jc w:val="center"/>
              <w:rPr>
                <w:rFonts w:hint="eastAsia"/>
              </w:rPr>
            </w:pPr>
            <w:r>
              <w:rPr>
                <w:rFonts w:hint="eastAsia"/>
              </w:rPr>
              <w:t>7</w:t>
            </w:r>
          </w:p>
        </w:tc>
        <w:tc>
          <w:tcPr>
            <w:tcW w:w="2240" w:type="dxa"/>
            <w:tcBorders>
              <w:top w:val="single" w:color="000000" w:sz="4" w:space="0"/>
              <w:left w:val="single" w:color="000000" w:sz="4" w:space="0"/>
              <w:bottom w:val="single" w:color="000000" w:sz="4" w:space="0"/>
              <w:right w:val="single" w:color="000000" w:sz="4" w:space="0"/>
            </w:tcBorders>
            <w:vAlign w:val="center"/>
          </w:tcPr>
          <w:p w14:paraId="318A7A8A">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3CB5C540">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5A956431">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7D58DEF1">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765300DF">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413761DC">
            <w:pPr>
              <w:pStyle w:val="8"/>
              <w:bidi w:val="0"/>
              <w:rPr>
                <w:rFonts w:hint="eastAsia"/>
              </w:rPr>
            </w:pPr>
          </w:p>
        </w:tc>
      </w:tr>
      <w:tr w14:paraId="15CA5AD1">
        <w:tblPrEx>
          <w:tblCellMar>
            <w:top w:w="0" w:type="dxa"/>
            <w:left w:w="15" w:type="dxa"/>
            <w:bottom w:w="0" w:type="dxa"/>
            <w:right w:w="15" w:type="dxa"/>
          </w:tblCellMar>
        </w:tblPrEx>
        <w:trPr>
          <w:trHeight w:val="495" w:hRule="atLeast"/>
        </w:trPr>
        <w:tc>
          <w:tcPr>
            <w:tcW w:w="708" w:type="dxa"/>
            <w:tcBorders>
              <w:top w:val="single" w:color="000000" w:sz="4" w:space="0"/>
              <w:left w:val="single" w:color="000000" w:sz="4" w:space="0"/>
              <w:bottom w:val="single" w:color="000000" w:sz="4" w:space="0"/>
              <w:right w:val="single" w:color="000000" w:sz="4" w:space="0"/>
            </w:tcBorders>
            <w:vAlign w:val="center"/>
          </w:tcPr>
          <w:p w14:paraId="103C3C1B">
            <w:pPr>
              <w:pStyle w:val="8"/>
              <w:bidi w:val="0"/>
              <w:jc w:val="center"/>
              <w:rPr>
                <w:rFonts w:hint="eastAsia"/>
              </w:rPr>
            </w:pPr>
            <w:r>
              <w:rPr>
                <w:rFonts w:hint="eastAsia"/>
              </w:rPr>
              <w:t>...</w:t>
            </w:r>
          </w:p>
        </w:tc>
        <w:tc>
          <w:tcPr>
            <w:tcW w:w="2240" w:type="dxa"/>
            <w:tcBorders>
              <w:top w:val="single" w:color="000000" w:sz="4" w:space="0"/>
              <w:left w:val="single" w:color="000000" w:sz="4" w:space="0"/>
              <w:bottom w:val="single" w:color="000000" w:sz="4" w:space="0"/>
              <w:right w:val="single" w:color="000000" w:sz="4" w:space="0"/>
            </w:tcBorders>
            <w:vAlign w:val="center"/>
          </w:tcPr>
          <w:p w14:paraId="686035C0">
            <w:pPr>
              <w:pStyle w:val="8"/>
              <w:bidi w:val="0"/>
              <w:rPr>
                <w:rFonts w:hint="eastAsia"/>
              </w:rPr>
            </w:pPr>
          </w:p>
        </w:tc>
        <w:tc>
          <w:tcPr>
            <w:tcW w:w="1505" w:type="dxa"/>
            <w:tcBorders>
              <w:top w:val="single" w:color="000000" w:sz="4" w:space="0"/>
              <w:left w:val="single" w:color="000000" w:sz="4" w:space="0"/>
              <w:bottom w:val="single" w:color="000000" w:sz="4" w:space="0"/>
              <w:right w:val="single" w:color="000000" w:sz="4" w:space="0"/>
            </w:tcBorders>
            <w:vAlign w:val="center"/>
          </w:tcPr>
          <w:p w14:paraId="32B6A55C">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2851A40A">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144269E3">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60DF4F80">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606E1BA4">
            <w:pPr>
              <w:pStyle w:val="8"/>
              <w:bidi w:val="0"/>
              <w:rPr>
                <w:rFonts w:hint="eastAsia"/>
              </w:rPr>
            </w:pPr>
          </w:p>
        </w:tc>
      </w:tr>
      <w:tr w14:paraId="45ECE0AF">
        <w:tblPrEx>
          <w:tblCellMar>
            <w:top w:w="0" w:type="dxa"/>
            <w:left w:w="15" w:type="dxa"/>
            <w:bottom w:w="0" w:type="dxa"/>
            <w:right w:w="15" w:type="dxa"/>
          </w:tblCellMar>
        </w:tblPrEx>
        <w:trPr>
          <w:trHeight w:val="495" w:hRule="atLeast"/>
        </w:trPr>
        <w:tc>
          <w:tcPr>
            <w:tcW w:w="2948" w:type="dxa"/>
            <w:gridSpan w:val="2"/>
            <w:tcBorders>
              <w:top w:val="single" w:color="000000" w:sz="4" w:space="0"/>
              <w:left w:val="single" w:color="000000" w:sz="4" w:space="0"/>
              <w:bottom w:val="single" w:color="000000" w:sz="4" w:space="0"/>
              <w:right w:val="single" w:color="000000" w:sz="4" w:space="0"/>
            </w:tcBorders>
            <w:vAlign w:val="center"/>
          </w:tcPr>
          <w:p w14:paraId="7144CF0F">
            <w:pPr>
              <w:pStyle w:val="8"/>
              <w:bidi w:val="0"/>
              <w:rPr>
                <w:rFonts w:hint="eastAsia"/>
              </w:rPr>
            </w:pPr>
            <w:r>
              <w:rPr>
                <w:rFonts w:hint="eastAsia"/>
              </w:rPr>
              <w:t>业绩合计</w:t>
            </w:r>
          </w:p>
        </w:tc>
        <w:tc>
          <w:tcPr>
            <w:tcW w:w="1505" w:type="dxa"/>
            <w:tcBorders>
              <w:top w:val="single" w:color="000000" w:sz="4" w:space="0"/>
              <w:left w:val="single" w:color="000000" w:sz="4" w:space="0"/>
              <w:bottom w:val="single" w:color="000000" w:sz="4" w:space="0"/>
              <w:right w:val="single" w:color="000000" w:sz="4" w:space="0"/>
            </w:tcBorders>
            <w:vAlign w:val="center"/>
          </w:tcPr>
          <w:p w14:paraId="6B932013">
            <w:pPr>
              <w:pStyle w:val="8"/>
              <w:bidi w:val="0"/>
              <w:rPr>
                <w:rFonts w:hint="eastAsia"/>
              </w:rPr>
            </w:pPr>
          </w:p>
        </w:tc>
        <w:tc>
          <w:tcPr>
            <w:tcW w:w="1319" w:type="dxa"/>
            <w:tcBorders>
              <w:top w:val="single" w:color="000000" w:sz="4" w:space="0"/>
              <w:left w:val="single" w:color="000000" w:sz="4" w:space="0"/>
              <w:bottom w:val="single" w:color="000000" w:sz="4" w:space="0"/>
              <w:right w:val="single" w:color="000000" w:sz="4" w:space="0"/>
            </w:tcBorders>
            <w:vAlign w:val="center"/>
          </w:tcPr>
          <w:p w14:paraId="2F427E06">
            <w:pPr>
              <w:pStyle w:val="8"/>
              <w:bidi w:val="0"/>
              <w:rPr>
                <w:rFonts w:hint="eastAsia"/>
              </w:rPr>
            </w:pPr>
          </w:p>
        </w:tc>
        <w:tc>
          <w:tcPr>
            <w:tcW w:w="948" w:type="dxa"/>
            <w:tcBorders>
              <w:top w:val="single" w:color="000000" w:sz="4" w:space="0"/>
              <w:left w:val="single" w:color="000000" w:sz="4" w:space="0"/>
              <w:bottom w:val="single" w:color="000000" w:sz="4" w:space="0"/>
              <w:right w:val="single" w:color="000000" w:sz="4" w:space="0"/>
            </w:tcBorders>
            <w:vAlign w:val="center"/>
          </w:tcPr>
          <w:p w14:paraId="0B72F581">
            <w:pPr>
              <w:pStyle w:val="8"/>
              <w:bidi w:val="0"/>
              <w:rPr>
                <w:rFonts w:hint="eastAsia"/>
              </w:rPr>
            </w:pPr>
          </w:p>
        </w:tc>
        <w:tc>
          <w:tcPr>
            <w:tcW w:w="1184" w:type="dxa"/>
            <w:tcBorders>
              <w:top w:val="single" w:color="000000" w:sz="4" w:space="0"/>
              <w:left w:val="single" w:color="000000" w:sz="4" w:space="0"/>
              <w:bottom w:val="single" w:color="000000" w:sz="4" w:space="0"/>
              <w:right w:val="single" w:color="000000" w:sz="4" w:space="0"/>
            </w:tcBorders>
            <w:vAlign w:val="center"/>
          </w:tcPr>
          <w:p w14:paraId="3CB67A76">
            <w:pPr>
              <w:pStyle w:val="8"/>
              <w:bidi w:val="0"/>
              <w:rPr>
                <w:rFonts w:hint="eastAsia"/>
              </w:rPr>
            </w:pPr>
          </w:p>
        </w:tc>
        <w:tc>
          <w:tcPr>
            <w:tcW w:w="1186" w:type="dxa"/>
            <w:tcBorders>
              <w:top w:val="single" w:color="000000" w:sz="4" w:space="0"/>
              <w:left w:val="single" w:color="000000" w:sz="4" w:space="0"/>
              <w:bottom w:val="single" w:color="000000" w:sz="4" w:space="0"/>
              <w:right w:val="single" w:color="000000" w:sz="4" w:space="0"/>
            </w:tcBorders>
            <w:vAlign w:val="center"/>
          </w:tcPr>
          <w:p w14:paraId="243C17AF">
            <w:pPr>
              <w:pStyle w:val="8"/>
              <w:bidi w:val="0"/>
              <w:rPr>
                <w:rFonts w:hint="eastAsia"/>
              </w:rPr>
            </w:pPr>
          </w:p>
        </w:tc>
      </w:tr>
    </w:tbl>
    <w:p w14:paraId="4B4AAAD2">
      <w:pPr>
        <w:rPr>
          <w:rFonts w:hint="eastAsia"/>
          <w:szCs w:val="21"/>
        </w:rPr>
      </w:pPr>
      <w:r>
        <w:rPr>
          <w:rFonts w:hint="eastAsia"/>
          <w:szCs w:val="21"/>
        </w:rPr>
        <w:t xml:space="preserve"> </w:t>
      </w:r>
    </w:p>
    <w:p w14:paraId="0C9685CF">
      <w:pPr>
        <w:pStyle w:val="48"/>
        <w:spacing w:line="360" w:lineRule="auto"/>
        <w:ind w:firstLine="220"/>
        <w:rPr>
          <w:rFonts w:hint="eastAsia" w:hAnsi="宋体"/>
          <w:szCs w:val="21"/>
          <w:lang w:val="en-US"/>
        </w:rPr>
      </w:pPr>
      <w:r>
        <w:rPr>
          <w:rFonts w:hint="eastAsia" w:hAnsi="宋体"/>
          <w:szCs w:val="21"/>
          <w:lang w:val="en-US"/>
        </w:rPr>
        <w:t xml:space="preserve"> 备注：1.业绩要求应符合投标人须知前附表3.5.3款的要求。</w:t>
      </w:r>
    </w:p>
    <w:p w14:paraId="7D8A41F2">
      <w:pPr>
        <w:pStyle w:val="48"/>
        <w:spacing w:line="360" w:lineRule="auto"/>
        <w:ind w:firstLine="928" w:firstLineChars="442"/>
        <w:rPr>
          <w:rFonts w:hint="eastAsia" w:hAnsi="宋体"/>
        </w:rPr>
      </w:pPr>
      <w:r>
        <w:rPr>
          <w:rFonts w:hint="eastAsia" w:hAnsi="宋体"/>
          <w:szCs w:val="21"/>
          <w:lang w:val="en-US"/>
        </w:rPr>
        <w:t>2.</w:t>
      </w:r>
      <w:r>
        <w:rPr>
          <w:rFonts w:hint="eastAsia" w:hAnsi="宋体"/>
          <w:szCs w:val="21"/>
        </w:rPr>
        <w:t>以联合体形式投标的，联合体</w:t>
      </w:r>
      <w:r>
        <w:rPr>
          <w:rFonts w:hint="eastAsia" w:hAnsi="宋体"/>
          <w:szCs w:val="21"/>
          <w:lang w:val="en-US"/>
        </w:rPr>
        <w:t>中负责施工任务的一方</w:t>
      </w:r>
      <w:r>
        <w:rPr>
          <w:rFonts w:hint="eastAsia" w:hAnsi="宋体"/>
          <w:szCs w:val="21"/>
        </w:rPr>
        <w:t>填写</w:t>
      </w:r>
      <w:r>
        <w:rPr>
          <w:rFonts w:hint="eastAsia" w:hAnsi="宋体"/>
          <w:szCs w:val="21"/>
          <w:lang w:val="en-US"/>
        </w:rPr>
        <w:t>本表</w:t>
      </w:r>
      <w:r>
        <w:rPr>
          <w:rFonts w:hint="eastAsia" w:hAnsi="宋体"/>
          <w:szCs w:val="21"/>
        </w:rPr>
        <w:t>。</w:t>
      </w:r>
    </w:p>
    <w:p w14:paraId="4F8686C9">
      <w:pPr>
        <w:topLinePunct/>
        <w:spacing w:line="400" w:lineRule="atLeast"/>
        <w:jc w:val="center"/>
        <w:rPr>
          <w:rFonts w:hint="eastAsia"/>
          <w:szCs w:val="21"/>
          <w:lang w:eastAsia="zh-CN"/>
        </w:rPr>
      </w:pPr>
      <w:r>
        <w:rPr>
          <w:rFonts w:hint="eastAsia"/>
          <w:szCs w:val="21"/>
          <w:lang w:eastAsia="zh-CN"/>
        </w:rPr>
        <w:t xml:space="preserve">  </w:t>
      </w:r>
    </w:p>
    <w:p w14:paraId="5109C08E">
      <w:pPr>
        <w:spacing w:line="360" w:lineRule="auto"/>
        <w:jc w:val="center"/>
        <w:rPr>
          <w:rFonts w:hint="eastAsia" w:cs="黑体"/>
          <w:b/>
          <w:sz w:val="28"/>
          <w:szCs w:val="28"/>
          <w:lang w:eastAsia="zh-CN"/>
        </w:rPr>
      </w:pPr>
      <w:r>
        <w:rPr>
          <w:szCs w:val="21"/>
          <w:lang w:eastAsia="zh-CN"/>
        </w:rPr>
        <w:br w:type="page"/>
      </w:r>
      <w:r>
        <w:rPr>
          <w:rFonts w:hint="eastAsia" w:cs="黑体"/>
          <w:b/>
          <w:sz w:val="28"/>
          <w:szCs w:val="28"/>
          <w:lang w:eastAsia="zh-CN"/>
        </w:rPr>
        <w:t>表8-4-1完成的类似施工项目情况表</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8"/>
        <w:gridCol w:w="6810"/>
      </w:tblGrid>
      <w:tr w14:paraId="2211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468" w:type="dxa"/>
            <w:vAlign w:val="center"/>
          </w:tcPr>
          <w:p w14:paraId="74EAEC4F">
            <w:pPr>
              <w:pStyle w:val="8"/>
              <w:bidi w:val="0"/>
              <w:rPr>
                <w:rFonts w:hint="eastAsia"/>
              </w:rPr>
            </w:pPr>
            <w:r>
              <w:rPr>
                <w:rFonts w:hint="eastAsia"/>
              </w:rPr>
              <w:t>序    号</w:t>
            </w:r>
          </w:p>
        </w:tc>
        <w:tc>
          <w:tcPr>
            <w:tcW w:w="6810" w:type="dxa"/>
            <w:vAlign w:val="center"/>
          </w:tcPr>
          <w:p w14:paraId="5CA50174">
            <w:pPr>
              <w:pStyle w:val="8"/>
              <w:bidi w:val="0"/>
              <w:rPr>
                <w:rFonts w:hint="eastAsia"/>
              </w:rPr>
            </w:pPr>
          </w:p>
        </w:tc>
      </w:tr>
      <w:tr w14:paraId="0A36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468" w:type="dxa"/>
            <w:vAlign w:val="center"/>
          </w:tcPr>
          <w:p w14:paraId="4E4BD879">
            <w:pPr>
              <w:pStyle w:val="8"/>
              <w:bidi w:val="0"/>
              <w:rPr>
                <w:rFonts w:hint="eastAsia"/>
              </w:rPr>
            </w:pPr>
            <w:r>
              <w:t>项目名称</w:t>
            </w:r>
          </w:p>
        </w:tc>
        <w:tc>
          <w:tcPr>
            <w:tcW w:w="6810" w:type="dxa"/>
            <w:vAlign w:val="center"/>
          </w:tcPr>
          <w:p w14:paraId="35126B8C">
            <w:pPr>
              <w:pStyle w:val="8"/>
              <w:bidi w:val="0"/>
              <w:rPr>
                <w:rFonts w:hint="eastAsia"/>
              </w:rPr>
            </w:pPr>
          </w:p>
        </w:tc>
      </w:tr>
      <w:tr w14:paraId="09ECA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468" w:type="dxa"/>
            <w:vAlign w:val="center"/>
          </w:tcPr>
          <w:p w14:paraId="1327F76D">
            <w:pPr>
              <w:pStyle w:val="8"/>
              <w:bidi w:val="0"/>
              <w:rPr>
                <w:rFonts w:hint="eastAsia"/>
              </w:rPr>
            </w:pPr>
            <w:r>
              <w:t>项目所在地</w:t>
            </w:r>
          </w:p>
        </w:tc>
        <w:tc>
          <w:tcPr>
            <w:tcW w:w="6810" w:type="dxa"/>
            <w:vAlign w:val="center"/>
          </w:tcPr>
          <w:p w14:paraId="4881BBC7">
            <w:pPr>
              <w:pStyle w:val="8"/>
              <w:bidi w:val="0"/>
              <w:rPr>
                <w:rFonts w:hint="eastAsia"/>
              </w:rPr>
            </w:pPr>
          </w:p>
        </w:tc>
      </w:tr>
      <w:tr w14:paraId="4E471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68" w:type="dxa"/>
            <w:vAlign w:val="center"/>
          </w:tcPr>
          <w:p w14:paraId="7333B743">
            <w:pPr>
              <w:pStyle w:val="8"/>
              <w:bidi w:val="0"/>
              <w:rPr>
                <w:rFonts w:hint="eastAsia"/>
              </w:rPr>
            </w:pPr>
            <w:r>
              <w:t>发包人名称</w:t>
            </w:r>
          </w:p>
        </w:tc>
        <w:tc>
          <w:tcPr>
            <w:tcW w:w="6810" w:type="dxa"/>
            <w:vAlign w:val="center"/>
          </w:tcPr>
          <w:p w14:paraId="1EB71E49">
            <w:pPr>
              <w:pStyle w:val="8"/>
              <w:bidi w:val="0"/>
              <w:rPr>
                <w:rFonts w:hint="eastAsia"/>
              </w:rPr>
            </w:pPr>
          </w:p>
        </w:tc>
      </w:tr>
      <w:tr w14:paraId="03DA8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68" w:type="dxa"/>
            <w:vAlign w:val="center"/>
          </w:tcPr>
          <w:p w14:paraId="32EB51BE">
            <w:pPr>
              <w:pStyle w:val="8"/>
              <w:bidi w:val="0"/>
              <w:rPr>
                <w:rFonts w:hint="eastAsia"/>
              </w:rPr>
            </w:pPr>
            <w:r>
              <w:t>发包人地址</w:t>
            </w:r>
          </w:p>
        </w:tc>
        <w:tc>
          <w:tcPr>
            <w:tcW w:w="6810" w:type="dxa"/>
            <w:vAlign w:val="center"/>
          </w:tcPr>
          <w:p w14:paraId="57EA8494">
            <w:pPr>
              <w:pStyle w:val="8"/>
              <w:bidi w:val="0"/>
              <w:rPr>
                <w:rFonts w:hint="eastAsia"/>
              </w:rPr>
            </w:pPr>
          </w:p>
        </w:tc>
      </w:tr>
      <w:tr w14:paraId="6A730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68" w:type="dxa"/>
            <w:vAlign w:val="center"/>
          </w:tcPr>
          <w:p w14:paraId="7063D9C8">
            <w:pPr>
              <w:pStyle w:val="8"/>
              <w:bidi w:val="0"/>
              <w:rPr>
                <w:rFonts w:hint="eastAsia"/>
              </w:rPr>
            </w:pPr>
            <w:r>
              <w:t>发包人电话</w:t>
            </w:r>
          </w:p>
        </w:tc>
        <w:tc>
          <w:tcPr>
            <w:tcW w:w="6810" w:type="dxa"/>
            <w:vAlign w:val="center"/>
          </w:tcPr>
          <w:p w14:paraId="147C6795">
            <w:pPr>
              <w:pStyle w:val="8"/>
              <w:bidi w:val="0"/>
              <w:rPr>
                <w:rFonts w:hint="eastAsia"/>
              </w:rPr>
            </w:pPr>
          </w:p>
        </w:tc>
      </w:tr>
      <w:tr w14:paraId="7DE8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68" w:type="dxa"/>
            <w:vAlign w:val="center"/>
          </w:tcPr>
          <w:p w14:paraId="678F6E85">
            <w:pPr>
              <w:pStyle w:val="8"/>
              <w:bidi w:val="0"/>
              <w:rPr>
                <w:rFonts w:hint="eastAsia"/>
              </w:rPr>
            </w:pPr>
            <w:r>
              <w:t>合同价格</w:t>
            </w:r>
          </w:p>
        </w:tc>
        <w:tc>
          <w:tcPr>
            <w:tcW w:w="6810" w:type="dxa"/>
            <w:vAlign w:val="center"/>
          </w:tcPr>
          <w:p w14:paraId="4CABC51C">
            <w:pPr>
              <w:pStyle w:val="8"/>
              <w:bidi w:val="0"/>
              <w:rPr>
                <w:rFonts w:hint="eastAsia"/>
              </w:rPr>
            </w:pPr>
          </w:p>
        </w:tc>
      </w:tr>
      <w:tr w14:paraId="36D4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68" w:type="dxa"/>
            <w:vAlign w:val="center"/>
          </w:tcPr>
          <w:p w14:paraId="69D0565D">
            <w:pPr>
              <w:pStyle w:val="8"/>
              <w:bidi w:val="0"/>
              <w:rPr>
                <w:rFonts w:hint="eastAsia"/>
              </w:rPr>
            </w:pPr>
            <w:r>
              <w:t>开工日期</w:t>
            </w:r>
          </w:p>
        </w:tc>
        <w:tc>
          <w:tcPr>
            <w:tcW w:w="6810" w:type="dxa"/>
            <w:vAlign w:val="center"/>
          </w:tcPr>
          <w:p w14:paraId="30424D55">
            <w:pPr>
              <w:pStyle w:val="8"/>
              <w:bidi w:val="0"/>
              <w:rPr>
                <w:rFonts w:hint="eastAsia"/>
              </w:rPr>
            </w:pPr>
          </w:p>
        </w:tc>
      </w:tr>
      <w:tr w14:paraId="44A7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468" w:type="dxa"/>
            <w:vAlign w:val="center"/>
          </w:tcPr>
          <w:p w14:paraId="651EC4B7">
            <w:pPr>
              <w:pStyle w:val="8"/>
              <w:bidi w:val="0"/>
              <w:rPr>
                <w:rFonts w:hint="eastAsia"/>
              </w:rPr>
            </w:pPr>
            <w:r>
              <w:t>交工</w:t>
            </w:r>
            <w:r>
              <w:rPr>
                <w:rFonts w:hint="eastAsia"/>
              </w:rPr>
              <w:t>（或一次性竣工）</w:t>
            </w:r>
            <w:r>
              <w:t>日期</w:t>
            </w:r>
          </w:p>
        </w:tc>
        <w:tc>
          <w:tcPr>
            <w:tcW w:w="6810" w:type="dxa"/>
            <w:vAlign w:val="center"/>
          </w:tcPr>
          <w:p w14:paraId="4A3931BF">
            <w:pPr>
              <w:pStyle w:val="8"/>
              <w:bidi w:val="0"/>
              <w:rPr>
                <w:rFonts w:hint="eastAsia"/>
              </w:rPr>
            </w:pPr>
          </w:p>
        </w:tc>
      </w:tr>
      <w:tr w14:paraId="3ED06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468" w:type="dxa"/>
            <w:vAlign w:val="center"/>
          </w:tcPr>
          <w:p w14:paraId="3AB99DB0">
            <w:pPr>
              <w:pStyle w:val="8"/>
              <w:bidi w:val="0"/>
              <w:rPr>
                <w:rFonts w:hint="eastAsia"/>
              </w:rPr>
            </w:pPr>
            <w:r>
              <w:t>承担的工作</w:t>
            </w:r>
          </w:p>
        </w:tc>
        <w:tc>
          <w:tcPr>
            <w:tcW w:w="6810" w:type="dxa"/>
            <w:vAlign w:val="center"/>
          </w:tcPr>
          <w:p w14:paraId="3E35F833">
            <w:pPr>
              <w:pStyle w:val="8"/>
              <w:bidi w:val="0"/>
              <w:rPr>
                <w:rFonts w:hint="eastAsia"/>
              </w:rPr>
            </w:pPr>
          </w:p>
        </w:tc>
      </w:tr>
      <w:tr w14:paraId="2FA6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68" w:type="dxa"/>
            <w:vAlign w:val="center"/>
          </w:tcPr>
          <w:p w14:paraId="2F0D4553">
            <w:pPr>
              <w:pStyle w:val="8"/>
              <w:bidi w:val="0"/>
              <w:rPr>
                <w:rFonts w:hint="eastAsia"/>
                <w:lang w:eastAsia="zh-CN"/>
              </w:rPr>
            </w:pPr>
            <w:r>
              <w:rPr>
                <w:lang w:eastAsia="zh-CN"/>
              </w:rPr>
              <w:t>工程质量</w:t>
            </w:r>
            <w:r>
              <w:rPr>
                <w:rFonts w:hint="eastAsia"/>
                <w:lang w:eastAsia="zh-CN"/>
              </w:rPr>
              <w:t>评分（或等级）</w:t>
            </w:r>
          </w:p>
        </w:tc>
        <w:tc>
          <w:tcPr>
            <w:tcW w:w="6810" w:type="dxa"/>
            <w:vAlign w:val="center"/>
          </w:tcPr>
          <w:p w14:paraId="3870F502">
            <w:pPr>
              <w:pStyle w:val="8"/>
              <w:bidi w:val="0"/>
              <w:rPr>
                <w:rFonts w:hint="eastAsia"/>
                <w:lang w:eastAsia="zh-CN"/>
              </w:rPr>
            </w:pPr>
          </w:p>
        </w:tc>
      </w:tr>
      <w:tr w14:paraId="7EC99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68" w:type="dxa"/>
            <w:vAlign w:val="center"/>
          </w:tcPr>
          <w:p w14:paraId="775EB745">
            <w:pPr>
              <w:pStyle w:val="8"/>
              <w:bidi w:val="0"/>
              <w:rPr>
                <w:rFonts w:hint="eastAsia"/>
              </w:rPr>
            </w:pPr>
            <w:r>
              <w:rPr>
                <w:rFonts w:hint="eastAsia"/>
              </w:rPr>
              <w:t>项目负责人</w:t>
            </w:r>
          </w:p>
        </w:tc>
        <w:tc>
          <w:tcPr>
            <w:tcW w:w="6810" w:type="dxa"/>
            <w:vAlign w:val="center"/>
          </w:tcPr>
          <w:p w14:paraId="3CA19123">
            <w:pPr>
              <w:pStyle w:val="8"/>
              <w:bidi w:val="0"/>
              <w:rPr>
                <w:rFonts w:hint="eastAsia"/>
              </w:rPr>
            </w:pPr>
          </w:p>
        </w:tc>
      </w:tr>
      <w:tr w14:paraId="04D8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468" w:type="dxa"/>
            <w:vAlign w:val="center"/>
          </w:tcPr>
          <w:p w14:paraId="67FB28BD">
            <w:pPr>
              <w:pStyle w:val="8"/>
              <w:bidi w:val="0"/>
              <w:rPr>
                <w:rFonts w:hint="eastAsia"/>
              </w:rPr>
            </w:pPr>
            <w:r>
              <w:rPr>
                <w:rFonts w:hint="eastAsia"/>
              </w:rPr>
              <w:t>项目技术负责人</w:t>
            </w:r>
          </w:p>
        </w:tc>
        <w:tc>
          <w:tcPr>
            <w:tcW w:w="6810" w:type="dxa"/>
            <w:vAlign w:val="center"/>
          </w:tcPr>
          <w:p w14:paraId="4AD16C40">
            <w:pPr>
              <w:pStyle w:val="8"/>
              <w:bidi w:val="0"/>
              <w:rPr>
                <w:rFonts w:hint="eastAsia"/>
              </w:rPr>
            </w:pPr>
          </w:p>
        </w:tc>
      </w:tr>
      <w:tr w14:paraId="0737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68" w:type="dxa"/>
            <w:vAlign w:val="center"/>
          </w:tcPr>
          <w:p w14:paraId="68CF3C3E">
            <w:pPr>
              <w:pStyle w:val="8"/>
              <w:bidi w:val="0"/>
              <w:rPr>
                <w:rFonts w:hint="eastAsia"/>
              </w:rPr>
            </w:pPr>
            <w:r>
              <w:t>总监理工程师及电话</w:t>
            </w:r>
          </w:p>
        </w:tc>
        <w:tc>
          <w:tcPr>
            <w:tcW w:w="6810" w:type="dxa"/>
            <w:vAlign w:val="center"/>
          </w:tcPr>
          <w:p w14:paraId="73F63321">
            <w:pPr>
              <w:pStyle w:val="8"/>
              <w:bidi w:val="0"/>
              <w:rPr>
                <w:rFonts w:hint="eastAsia"/>
              </w:rPr>
            </w:pPr>
          </w:p>
        </w:tc>
      </w:tr>
      <w:tr w14:paraId="3E7F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exact"/>
        </w:trPr>
        <w:tc>
          <w:tcPr>
            <w:tcW w:w="2468" w:type="dxa"/>
            <w:vAlign w:val="center"/>
          </w:tcPr>
          <w:p w14:paraId="347C6142">
            <w:pPr>
              <w:pStyle w:val="8"/>
              <w:bidi w:val="0"/>
              <w:rPr>
                <w:rFonts w:hint="eastAsia"/>
              </w:rPr>
            </w:pPr>
            <w:r>
              <w:t>项目描述</w:t>
            </w:r>
          </w:p>
        </w:tc>
        <w:tc>
          <w:tcPr>
            <w:tcW w:w="6810" w:type="dxa"/>
            <w:vAlign w:val="center"/>
          </w:tcPr>
          <w:p w14:paraId="368D665C">
            <w:pPr>
              <w:pStyle w:val="8"/>
              <w:bidi w:val="0"/>
              <w:rPr>
                <w:rFonts w:hint="eastAsia"/>
              </w:rPr>
            </w:pPr>
          </w:p>
        </w:tc>
      </w:tr>
      <w:tr w14:paraId="405E8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468" w:type="dxa"/>
            <w:vAlign w:val="center"/>
          </w:tcPr>
          <w:p w14:paraId="0B2CB068">
            <w:pPr>
              <w:pStyle w:val="8"/>
              <w:bidi w:val="0"/>
              <w:rPr>
                <w:rFonts w:hint="eastAsia"/>
              </w:rPr>
            </w:pPr>
            <w:r>
              <w:t>备注</w:t>
            </w:r>
          </w:p>
        </w:tc>
        <w:tc>
          <w:tcPr>
            <w:tcW w:w="6810" w:type="dxa"/>
            <w:vAlign w:val="center"/>
          </w:tcPr>
          <w:p w14:paraId="63E9DE2A">
            <w:pPr>
              <w:pStyle w:val="8"/>
              <w:bidi w:val="0"/>
              <w:rPr>
                <w:rFonts w:hint="eastAsia"/>
              </w:rPr>
            </w:pPr>
          </w:p>
        </w:tc>
      </w:tr>
    </w:tbl>
    <w:p w14:paraId="3A5AAF09">
      <w:pPr>
        <w:spacing w:line="360" w:lineRule="auto"/>
        <w:ind w:left="-1"/>
        <w:rPr>
          <w:rFonts w:hint="eastAsia"/>
          <w:sz w:val="21"/>
          <w:szCs w:val="21"/>
          <w:lang w:eastAsia="zh-CN"/>
        </w:rPr>
      </w:pPr>
    </w:p>
    <w:p w14:paraId="2EA4AD44">
      <w:pPr>
        <w:spacing w:line="360" w:lineRule="auto"/>
        <w:ind w:left="-1"/>
        <w:rPr>
          <w:rFonts w:hint="eastAsia"/>
          <w:sz w:val="21"/>
          <w:szCs w:val="21"/>
          <w:lang w:eastAsia="zh-CN"/>
        </w:rPr>
      </w:pPr>
      <w:r>
        <w:rPr>
          <w:rFonts w:hint="eastAsia"/>
          <w:sz w:val="21"/>
          <w:szCs w:val="21"/>
          <w:lang w:eastAsia="zh-CN"/>
        </w:rPr>
        <w:t>注：1.每张表格只填写一个项目，并标明序号。</w:t>
      </w:r>
    </w:p>
    <w:p w14:paraId="6AB019F9">
      <w:pPr>
        <w:spacing w:line="360" w:lineRule="auto"/>
        <w:ind w:left="-1" w:firstLine="420" w:firstLineChars="200"/>
        <w:rPr>
          <w:rFonts w:hint="eastAsia"/>
          <w:sz w:val="21"/>
          <w:szCs w:val="21"/>
          <w:lang w:eastAsia="zh-CN"/>
        </w:rPr>
      </w:pPr>
      <w:r>
        <w:rPr>
          <w:rFonts w:hint="eastAsia"/>
          <w:sz w:val="21"/>
          <w:szCs w:val="21"/>
          <w:lang w:eastAsia="zh-CN"/>
        </w:rPr>
        <w:t>2.投标人应根据招标文件第二章“投标人须知”第3.</w:t>
      </w:r>
      <w:r>
        <w:rPr>
          <w:sz w:val="21"/>
          <w:szCs w:val="21"/>
          <w:lang w:eastAsia="zh-CN"/>
        </w:rPr>
        <w:t>5</w:t>
      </w:r>
      <w:r>
        <w:rPr>
          <w:rFonts w:hint="eastAsia"/>
          <w:sz w:val="21"/>
          <w:szCs w:val="21"/>
          <w:lang w:eastAsia="zh-CN"/>
        </w:rPr>
        <w:t>.</w:t>
      </w:r>
      <w:r>
        <w:rPr>
          <w:sz w:val="21"/>
          <w:szCs w:val="21"/>
          <w:lang w:eastAsia="zh-CN"/>
        </w:rPr>
        <w:t>3</w:t>
      </w:r>
      <w:r>
        <w:rPr>
          <w:rFonts w:hint="eastAsia"/>
          <w:sz w:val="21"/>
          <w:szCs w:val="21"/>
          <w:lang w:eastAsia="zh-CN"/>
        </w:rPr>
        <w:t>项的要求在本表后附相关证明材料。</w:t>
      </w:r>
    </w:p>
    <w:p w14:paraId="7F421CBA">
      <w:pPr>
        <w:spacing w:line="360" w:lineRule="auto"/>
        <w:ind w:left="-1" w:firstLine="420" w:firstLineChars="200"/>
        <w:rPr>
          <w:rFonts w:hint="eastAsia"/>
          <w:sz w:val="21"/>
          <w:szCs w:val="21"/>
          <w:lang w:eastAsia="zh-CN"/>
        </w:rPr>
      </w:pPr>
      <w:r>
        <w:rPr>
          <w:rFonts w:hint="eastAsia"/>
          <w:sz w:val="21"/>
          <w:szCs w:val="21"/>
          <w:lang w:eastAsia="zh-CN"/>
        </w:rPr>
        <w:t>3.如近年来，投标人法人机构发生合法变更或重组或法人名称变更时，应提供相关部门的合法批件或其他相关证明材料来证明其所附业绩的继承性。</w:t>
      </w:r>
    </w:p>
    <w:p w14:paraId="02DE5488">
      <w:pPr>
        <w:spacing w:line="360" w:lineRule="auto"/>
        <w:ind w:left="-1" w:firstLine="420" w:firstLineChars="200"/>
        <w:rPr>
          <w:rFonts w:hint="eastAsia"/>
          <w:sz w:val="21"/>
          <w:szCs w:val="21"/>
          <w:lang w:eastAsia="zh-CN"/>
        </w:rPr>
      </w:pPr>
      <w:r>
        <w:rPr>
          <w:rFonts w:hint="eastAsia"/>
          <w:sz w:val="21"/>
          <w:szCs w:val="21"/>
          <w:lang w:eastAsia="zh-CN"/>
        </w:rPr>
        <w:t>4.以联合体形式投标的，联合体中负责施工任务的一方填写本表。</w:t>
      </w:r>
    </w:p>
    <w:p w14:paraId="7F8DB895">
      <w:pPr>
        <w:spacing w:line="320" w:lineRule="atLeast"/>
        <w:ind w:left="630" w:leftChars="300" w:firstLine="210" w:firstLineChars="100"/>
        <w:rPr>
          <w:rFonts w:hint="eastAsia"/>
          <w:sz w:val="21"/>
          <w:szCs w:val="21"/>
          <w:lang w:eastAsia="zh-CN"/>
        </w:rPr>
      </w:pPr>
    </w:p>
    <w:p w14:paraId="52C4388D">
      <w:pPr>
        <w:topLinePunct/>
        <w:spacing w:line="400" w:lineRule="atLeast"/>
        <w:jc w:val="center"/>
        <w:rPr>
          <w:rFonts w:hint="eastAsia"/>
          <w:sz w:val="28"/>
          <w:szCs w:val="28"/>
          <w:lang w:eastAsia="zh-CN"/>
        </w:rPr>
      </w:pPr>
    </w:p>
    <w:p w14:paraId="2CE721AF">
      <w:pPr>
        <w:topLinePunct/>
        <w:spacing w:line="400" w:lineRule="atLeast"/>
        <w:ind w:left="591" w:hanging="213"/>
        <w:jc w:val="center"/>
        <w:rPr>
          <w:rFonts w:hint="eastAsia"/>
          <w:sz w:val="18"/>
          <w:szCs w:val="18"/>
          <w:lang w:eastAsia="zh-CN"/>
        </w:rPr>
      </w:pPr>
      <w:r>
        <w:rPr>
          <w:sz w:val="28"/>
          <w:szCs w:val="28"/>
          <w:lang w:eastAsia="zh-CN"/>
        </w:rPr>
        <w:br w:type="page"/>
      </w:r>
    </w:p>
    <w:p w14:paraId="1CDD6464">
      <w:pPr>
        <w:spacing w:line="360" w:lineRule="auto"/>
        <w:jc w:val="center"/>
        <w:rPr>
          <w:rFonts w:hint="eastAsia" w:cs="黑体"/>
          <w:b/>
          <w:sz w:val="28"/>
          <w:szCs w:val="28"/>
          <w:lang w:eastAsia="zh-CN"/>
        </w:rPr>
      </w:pPr>
      <w:r>
        <w:rPr>
          <w:rFonts w:hint="eastAsia" w:cs="黑体"/>
          <w:b/>
          <w:sz w:val="28"/>
          <w:szCs w:val="28"/>
          <w:lang w:eastAsia="zh-CN"/>
        </w:rPr>
        <w:t>表8-5投标人的信誉情况</w:t>
      </w:r>
    </w:p>
    <w:p w14:paraId="0265E6E7">
      <w:pPr>
        <w:jc w:val="center"/>
        <w:rPr>
          <w:rFonts w:hint="eastAsia"/>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8"/>
        <w:gridCol w:w="4348"/>
      </w:tblGrid>
      <w:tr w14:paraId="6BAA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8" w:type="dxa"/>
          </w:tcPr>
          <w:p w14:paraId="09AD6961">
            <w:pPr>
              <w:pStyle w:val="8"/>
              <w:bidi w:val="0"/>
              <w:rPr>
                <w:rFonts w:hint="eastAsia"/>
              </w:rPr>
            </w:pPr>
            <w:r>
              <w:t>项 目</w:t>
            </w:r>
          </w:p>
        </w:tc>
        <w:tc>
          <w:tcPr>
            <w:tcW w:w="4348" w:type="dxa"/>
          </w:tcPr>
          <w:p w14:paraId="3D6197C9">
            <w:pPr>
              <w:pStyle w:val="8"/>
              <w:bidi w:val="0"/>
              <w:rPr>
                <w:rFonts w:hint="eastAsia"/>
              </w:rPr>
            </w:pPr>
            <w:r>
              <w:t>投标人情况说明</w:t>
            </w:r>
          </w:p>
        </w:tc>
      </w:tr>
      <w:tr w14:paraId="7F461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28" w:type="dxa"/>
          </w:tcPr>
          <w:p w14:paraId="2E32F5FA">
            <w:pPr>
              <w:pStyle w:val="8"/>
              <w:bidi w:val="0"/>
              <w:rPr>
                <w:rFonts w:hint="eastAsia"/>
                <w:lang w:eastAsia="zh-CN"/>
              </w:rPr>
            </w:pPr>
            <w:r>
              <w:rPr>
                <w:rFonts w:hint="eastAsia"/>
                <w:lang w:eastAsia="zh-CN"/>
              </w:rPr>
              <w:t>（1）在最新年度广东省水运工程从业单位（施工单位、设计单位）信用评价（含无最新年度而上一年度有信用评价）中，信用等级被评为D级；初次进入广东省的投标人，在最新年度的全国公路从业单位（施工单位、设计单位）信用评价结果中被评为D级。</w:t>
            </w:r>
          </w:p>
        </w:tc>
        <w:tc>
          <w:tcPr>
            <w:tcW w:w="4348" w:type="dxa"/>
          </w:tcPr>
          <w:p w14:paraId="4D26116C">
            <w:pPr>
              <w:pStyle w:val="8"/>
              <w:bidi w:val="0"/>
              <w:rPr>
                <w:rFonts w:hint="eastAsia"/>
                <w:lang w:eastAsia="zh-CN"/>
              </w:rPr>
            </w:pPr>
          </w:p>
        </w:tc>
      </w:tr>
      <w:tr w14:paraId="7885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28" w:type="dxa"/>
          </w:tcPr>
          <w:p w14:paraId="075FD180">
            <w:pPr>
              <w:pStyle w:val="8"/>
              <w:bidi w:val="0"/>
              <w:rPr>
                <w:rFonts w:hint="eastAsia"/>
                <w:lang w:eastAsia="zh-CN"/>
              </w:rPr>
            </w:pPr>
            <w:r>
              <w:rPr>
                <w:rFonts w:hint="eastAsia"/>
                <w:lang w:eastAsia="zh-CN"/>
              </w:rPr>
              <w:t>（2）被省级及以上交通运输主管部门取消招标项目所在地的投标资格且处于有效期内；</w:t>
            </w:r>
            <w:r>
              <w:rPr>
                <w:lang w:eastAsia="zh-CN"/>
              </w:rPr>
              <w:t xml:space="preserve"> </w:t>
            </w:r>
          </w:p>
        </w:tc>
        <w:tc>
          <w:tcPr>
            <w:tcW w:w="4348" w:type="dxa"/>
          </w:tcPr>
          <w:p w14:paraId="3469BD79">
            <w:pPr>
              <w:pStyle w:val="8"/>
              <w:bidi w:val="0"/>
              <w:rPr>
                <w:rFonts w:hint="eastAsia"/>
                <w:lang w:eastAsia="zh-CN"/>
              </w:rPr>
            </w:pPr>
          </w:p>
        </w:tc>
      </w:tr>
      <w:tr w14:paraId="41B2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28" w:type="dxa"/>
          </w:tcPr>
          <w:p w14:paraId="7D7DF9A2">
            <w:pPr>
              <w:pStyle w:val="8"/>
              <w:bidi w:val="0"/>
              <w:rPr>
                <w:rFonts w:hint="eastAsia"/>
                <w:lang w:eastAsia="zh-CN"/>
              </w:rPr>
            </w:pPr>
            <w:r>
              <w:rPr>
                <w:rFonts w:hint="eastAsia"/>
                <w:lang w:eastAsia="zh-CN"/>
              </w:rPr>
              <w:t>（3）被责令停业，暂扣或吊销执照，或吊销资质证书；</w:t>
            </w:r>
            <w:r>
              <w:rPr>
                <w:lang w:eastAsia="zh-CN"/>
              </w:rPr>
              <w:t xml:space="preserve"> </w:t>
            </w:r>
          </w:p>
        </w:tc>
        <w:tc>
          <w:tcPr>
            <w:tcW w:w="4348" w:type="dxa"/>
          </w:tcPr>
          <w:p w14:paraId="22B1A553">
            <w:pPr>
              <w:pStyle w:val="8"/>
              <w:bidi w:val="0"/>
              <w:rPr>
                <w:rFonts w:hint="eastAsia"/>
                <w:lang w:eastAsia="zh-CN"/>
              </w:rPr>
            </w:pPr>
          </w:p>
        </w:tc>
      </w:tr>
      <w:tr w14:paraId="3B9A7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28" w:type="dxa"/>
          </w:tcPr>
          <w:p w14:paraId="1BEBF8A7">
            <w:pPr>
              <w:pStyle w:val="8"/>
              <w:bidi w:val="0"/>
              <w:rPr>
                <w:rFonts w:hint="eastAsia"/>
                <w:lang w:eastAsia="zh-CN"/>
              </w:rPr>
            </w:pPr>
            <w:r>
              <w:rPr>
                <w:rFonts w:hint="eastAsia"/>
                <w:lang w:eastAsia="zh-CN"/>
              </w:rPr>
              <w:t>（4）进入清算程序，或被宣告破产，或其他丧失履约能力的情形；</w:t>
            </w:r>
            <w:r>
              <w:rPr>
                <w:lang w:eastAsia="zh-CN"/>
              </w:rPr>
              <w:t xml:space="preserve"> </w:t>
            </w:r>
          </w:p>
        </w:tc>
        <w:tc>
          <w:tcPr>
            <w:tcW w:w="4348" w:type="dxa"/>
          </w:tcPr>
          <w:p w14:paraId="3B4878A9">
            <w:pPr>
              <w:pStyle w:val="8"/>
              <w:bidi w:val="0"/>
              <w:rPr>
                <w:rFonts w:hint="eastAsia"/>
                <w:lang w:eastAsia="zh-CN"/>
              </w:rPr>
            </w:pPr>
          </w:p>
        </w:tc>
      </w:tr>
      <w:tr w14:paraId="728A6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28" w:type="dxa"/>
          </w:tcPr>
          <w:p w14:paraId="5961929F">
            <w:pPr>
              <w:pStyle w:val="8"/>
              <w:bidi w:val="0"/>
              <w:rPr>
                <w:rFonts w:hint="eastAsia"/>
              </w:rPr>
            </w:pPr>
            <w:r>
              <w:rPr>
                <w:rFonts w:hint="eastAsia"/>
              </w:rPr>
              <w:t>（5）在国家企业信用信息公示系统（</w:t>
            </w:r>
            <w:r>
              <w:t>http://www.gsxt.gov.cn/</w:t>
            </w:r>
            <w:r>
              <w:rPr>
                <w:rFonts w:hint="eastAsia"/>
              </w:rPr>
              <w:t>）中被列入严重违法失信企业名单；</w:t>
            </w:r>
            <w:r>
              <w:t xml:space="preserve"> </w:t>
            </w:r>
          </w:p>
        </w:tc>
        <w:tc>
          <w:tcPr>
            <w:tcW w:w="4348" w:type="dxa"/>
          </w:tcPr>
          <w:p w14:paraId="0682AF84">
            <w:pPr>
              <w:pStyle w:val="8"/>
              <w:bidi w:val="0"/>
              <w:rPr>
                <w:rFonts w:hint="eastAsia"/>
              </w:rPr>
            </w:pPr>
          </w:p>
        </w:tc>
      </w:tr>
      <w:tr w14:paraId="55EA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28" w:type="dxa"/>
          </w:tcPr>
          <w:p w14:paraId="3A9FA565">
            <w:pPr>
              <w:pStyle w:val="8"/>
              <w:bidi w:val="0"/>
              <w:rPr>
                <w:rFonts w:hint="eastAsia"/>
              </w:rPr>
            </w:pPr>
            <w:r>
              <w:rPr>
                <w:rFonts w:hint="eastAsia"/>
              </w:rPr>
              <w:t>（6）在</w:t>
            </w:r>
            <w:r>
              <w:t>“</w:t>
            </w:r>
            <w:r>
              <w:rPr>
                <w:rFonts w:hint="eastAsia"/>
              </w:rPr>
              <w:t>信用中国</w:t>
            </w:r>
            <w:r>
              <w:t>”</w:t>
            </w:r>
            <w:r>
              <w:rPr>
                <w:rFonts w:hint="eastAsia"/>
              </w:rPr>
              <w:t>网站（</w:t>
            </w:r>
            <w:r>
              <w:t>http://www.creditchina.gov.cn/</w:t>
            </w:r>
            <w:r>
              <w:rPr>
                <w:rFonts w:hint="eastAsia"/>
              </w:rPr>
              <w:t>）中被列入失信被执行人名单；</w:t>
            </w:r>
            <w:r>
              <w:t xml:space="preserve"> </w:t>
            </w:r>
          </w:p>
        </w:tc>
        <w:tc>
          <w:tcPr>
            <w:tcW w:w="4348" w:type="dxa"/>
          </w:tcPr>
          <w:p w14:paraId="695ECCB2">
            <w:pPr>
              <w:pStyle w:val="8"/>
              <w:bidi w:val="0"/>
              <w:rPr>
                <w:rFonts w:hint="eastAsia"/>
              </w:rPr>
            </w:pPr>
          </w:p>
        </w:tc>
      </w:tr>
      <w:tr w14:paraId="72E30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28" w:type="dxa"/>
          </w:tcPr>
          <w:p w14:paraId="435CB5C5">
            <w:pPr>
              <w:pStyle w:val="8"/>
              <w:bidi w:val="0"/>
              <w:rPr>
                <w:rFonts w:hint="eastAsia"/>
                <w:lang w:eastAsia="zh-CN"/>
              </w:rPr>
            </w:pPr>
            <w:r>
              <w:rPr>
                <w:rFonts w:hint="eastAsia"/>
                <w:lang w:eastAsia="zh-CN"/>
              </w:rPr>
              <w:t>（7）投标人及其法定代表人、拟委任的</w:t>
            </w:r>
            <w:r>
              <w:rPr>
                <w:rFonts w:hint="eastAsia"/>
                <w:lang w:val="en-US" w:eastAsia="zh-CN"/>
              </w:rPr>
              <w:t>项</w:t>
            </w:r>
            <w:r>
              <w:rPr>
                <w:rFonts w:hint="eastAsia"/>
                <w:lang w:eastAsia="zh-CN"/>
              </w:rPr>
              <w:t>目负责人、项目技术负责人、安全总监、设计总工程师、项目设计负责人在近三年内有行贿犯罪行为的（以投标人投标函中的承诺为准）；</w:t>
            </w:r>
            <w:r>
              <w:rPr>
                <w:lang w:eastAsia="zh-CN"/>
              </w:rPr>
              <w:t xml:space="preserve"> </w:t>
            </w:r>
          </w:p>
        </w:tc>
        <w:tc>
          <w:tcPr>
            <w:tcW w:w="4348" w:type="dxa"/>
          </w:tcPr>
          <w:p w14:paraId="1933E405">
            <w:pPr>
              <w:pStyle w:val="8"/>
              <w:bidi w:val="0"/>
              <w:rPr>
                <w:rFonts w:hint="eastAsia"/>
                <w:lang w:eastAsia="zh-CN"/>
              </w:rPr>
            </w:pPr>
          </w:p>
        </w:tc>
      </w:tr>
      <w:tr w14:paraId="7444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928" w:type="dxa"/>
          </w:tcPr>
          <w:p w14:paraId="49747D70">
            <w:pPr>
              <w:pStyle w:val="8"/>
              <w:bidi w:val="0"/>
              <w:rPr>
                <w:rFonts w:hint="eastAsia"/>
                <w:lang w:eastAsia="zh-CN"/>
              </w:rPr>
            </w:pPr>
            <w:r>
              <w:rPr>
                <w:rFonts w:hint="eastAsia"/>
                <w:lang w:eastAsia="zh-CN"/>
              </w:rPr>
              <w:t>（8）法律法规或投标人须知前附表规定的其他情形。</w:t>
            </w:r>
          </w:p>
        </w:tc>
        <w:tc>
          <w:tcPr>
            <w:tcW w:w="4348" w:type="dxa"/>
          </w:tcPr>
          <w:p w14:paraId="0E8568EC">
            <w:pPr>
              <w:pStyle w:val="8"/>
              <w:bidi w:val="0"/>
              <w:rPr>
                <w:rFonts w:hint="eastAsia"/>
                <w:lang w:eastAsia="zh-CN"/>
              </w:rPr>
            </w:pPr>
          </w:p>
        </w:tc>
      </w:tr>
      <w:tr w14:paraId="041E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928" w:type="dxa"/>
          </w:tcPr>
          <w:p w14:paraId="07561AFF">
            <w:pPr>
              <w:pStyle w:val="8"/>
              <w:bidi w:val="0"/>
              <w:rPr>
                <w:rFonts w:hint="eastAsia"/>
                <w:lang w:eastAsia="zh-CN"/>
              </w:rPr>
            </w:pPr>
            <w:r>
              <w:rPr>
                <w:lang w:eastAsia="zh-CN"/>
              </w:rPr>
              <w:t>……</w:t>
            </w:r>
          </w:p>
        </w:tc>
        <w:tc>
          <w:tcPr>
            <w:tcW w:w="4348" w:type="dxa"/>
          </w:tcPr>
          <w:p w14:paraId="4FCE442A">
            <w:pPr>
              <w:pStyle w:val="8"/>
              <w:bidi w:val="0"/>
              <w:rPr>
                <w:rFonts w:hint="eastAsia"/>
                <w:lang w:eastAsia="zh-CN"/>
              </w:rPr>
            </w:pPr>
          </w:p>
        </w:tc>
      </w:tr>
    </w:tbl>
    <w:p w14:paraId="0BE7911D">
      <w:pPr>
        <w:spacing w:line="360" w:lineRule="auto"/>
        <w:rPr>
          <w:rFonts w:hint="eastAsia"/>
          <w:sz w:val="21"/>
          <w:szCs w:val="21"/>
          <w:lang w:eastAsia="zh-CN"/>
        </w:rPr>
      </w:pPr>
      <w:r>
        <w:rPr>
          <w:rFonts w:hint="eastAsia"/>
          <w:sz w:val="21"/>
          <w:szCs w:val="21"/>
          <w:lang w:eastAsia="zh-CN"/>
        </w:rPr>
        <w:t>注：1.投标人应按照招标文件第二章“投标人须知”前附表附录4和“投标人须知”第1.4.4项规定，逐条说明其信誉情况。</w:t>
      </w:r>
    </w:p>
    <w:p w14:paraId="642E21B3">
      <w:pPr>
        <w:spacing w:line="360" w:lineRule="auto"/>
        <w:ind w:firstLine="420" w:firstLineChars="200"/>
        <w:rPr>
          <w:rFonts w:hint="eastAsia"/>
          <w:sz w:val="21"/>
          <w:szCs w:val="21"/>
          <w:lang w:eastAsia="zh-CN"/>
        </w:rPr>
      </w:pPr>
      <w:r>
        <w:rPr>
          <w:rFonts w:hint="eastAsia"/>
          <w:sz w:val="21"/>
          <w:szCs w:val="21"/>
          <w:lang w:eastAsia="zh-CN"/>
        </w:rPr>
        <w:t>2.投标人应根据招标文件第二章“投标人须知”第3.</w:t>
      </w:r>
      <w:r>
        <w:rPr>
          <w:sz w:val="21"/>
          <w:szCs w:val="21"/>
          <w:lang w:eastAsia="zh-CN"/>
        </w:rPr>
        <w:t>5</w:t>
      </w:r>
      <w:r>
        <w:rPr>
          <w:rFonts w:hint="eastAsia"/>
          <w:sz w:val="21"/>
          <w:szCs w:val="21"/>
          <w:lang w:eastAsia="zh-CN"/>
        </w:rPr>
        <w:t>.</w:t>
      </w:r>
      <w:r>
        <w:rPr>
          <w:sz w:val="21"/>
          <w:szCs w:val="21"/>
          <w:lang w:eastAsia="zh-CN"/>
        </w:rPr>
        <w:t>4</w:t>
      </w:r>
      <w:r>
        <w:rPr>
          <w:rFonts w:hint="eastAsia"/>
          <w:sz w:val="21"/>
          <w:szCs w:val="21"/>
          <w:lang w:eastAsia="zh-CN"/>
        </w:rPr>
        <w:t>项的要求在本表后附相关证明材料。</w:t>
      </w:r>
    </w:p>
    <w:p w14:paraId="7DCE586A">
      <w:pPr>
        <w:widowControl/>
        <w:spacing w:line="360" w:lineRule="auto"/>
        <w:ind w:left="180" w:firstLine="210" w:firstLineChars="100"/>
        <w:textAlignment w:val="bottom"/>
        <w:rPr>
          <w:rFonts w:hint="eastAsia"/>
          <w:sz w:val="21"/>
          <w:szCs w:val="21"/>
          <w:lang w:eastAsia="zh-CN"/>
        </w:rPr>
      </w:pPr>
      <w:r>
        <w:rPr>
          <w:rFonts w:hint="eastAsia"/>
          <w:sz w:val="21"/>
          <w:szCs w:val="21"/>
          <w:lang w:eastAsia="zh-CN"/>
        </w:rPr>
        <w:t>3.以联合体形式投标的，联合体各成员应分别填写。</w:t>
      </w:r>
    </w:p>
    <w:p w14:paraId="01A24AC6">
      <w:pPr>
        <w:widowControl/>
        <w:spacing w:line="400" w:lineRule="atLeast"/>
        <w:ind w:left="180"/>
        <w:jc w:val="center"/>
        <w:textAlignment w:val="bottom"/>
        <w:rPr>
          <w:rFonts w:hint="eastAsia"/>
          <w:sz w:val="28"/>
          <w:szCs w:val="28"/>
          <w:lang w:eastAsia="zh-CN"/>
        </w:rPr>
      </w:pPr>
      <w:r>
        <w:rPr>
          <w:szCs w:val="21"/>
          <w:lang w:eastAsia="zh-CN"/>
        </w:rPr>
        <w:br w:type="page"/>
      </w:r>
    </w:p>
    <w:p w14:paraId="738D74C8">
      <w:pPr>
        <w:spacing w:line="360" w:lineRule="auto"/>
        <w:jc w:val="center"/>
        <w:rPr>
          <w:rFonts w:hint="eastAsia" w:cs="黑体"/>
          <w:b/>
          <w:sz w:val="28"/>
          <w:szCs w:val="28"/>
          <w:lang w:eastAsia="zh-CN"/>
        </w:rPr>
      </w:pPr>
      <w:r>
        <w:rPr>
          <w:rFonts w:hint="eastAsia" w:cs="黑体"/>
          <w:b/>
          <w:sz w:val="28"/>
          <w:szCs w:val="28"/>
          <w:lang w:eastAsia="zh-CN"/>
        </w:rPr>
        <w:t>表8-6拟委任的</w:t>
      </w:r>
      <w:r>
        <w:rPr>
          <w:rFonts w:hint="eastAsia" w:cs="黑体"/>
          <w:b/>
          <w:sz w:val="28"/>
          <w:szCs w:val="28"/>
          <w:lang w:val="en-US" w:eastAsia="zh-CN"/>
        </w:rPr>
        <w:t>项</w:t>
      </w:r>
      <w:r>
        <w:rPr>
          <w:rStyle w:val="92"/>
          <w:rFonts w:hint="eastAsia" w:cs="黑体"/>
          <w:b/>
          <w:bCs w:val="0"/>
          <w:sz w:val="28"/>
          <w:szCs w:val="28"/>
          <w:highlight w:val="none"/>
          <w:lang w:eastAsia="zh-CN"/>
        </w:rPr>
        <w:t>目负责人、项目</w:t>
      </w:r>
      <w:r>
        <w:rPr>
          <w:rStyle w:val="92"/>
          <w:rFonts w:hint="eastAsia" w:cs="黑体"/>
          <w:b/>
          <w:bCs w:val="0"/>
          <w:sz w:val="28"/>
          <w:szCs w:val="28"/>
          <w:highlight w:val="none"/>
          <w:lang w:val="en-US" w:eastAsia="zh-CN"/>
        </w:rPr>
        <w:t>技术负责人</w:t>
      </w:r>
      <w:r>
        <w:rPr>
          <w:rStyle w:val="92"/>
          <w:rFonts w:hint="eastAsia" w:cs="黑体"/>
          <w:b/>
          <w:bCs w:val="0"/>
          <w:sz w:val="28"/>
          <w:szCs w:val="28"/>
          <w:highlight w:val="none"/>
          <w:lang w:eastAsia="zh-CN"/>
        </w:rPr>
        <w:t>、</w:t>
      </w:r>
      <w:r>
        <w:rPr>
          <w:rStyle w:val="92"/>
          <w:rFonts w:hint="eastAsia" w:cs="黑体"/>
          <w:b/>
          <w:bCs w:val="0"/>
          <w:sz w:val="28"/>
          <w:szCs w:val="28"/>
          <w:highlight w:val="none"/>
          <w:lang w:val="en-US" w:eastAsia="zh-CN"/>
        </w:rPr>
        <w:t>安全总监、</w:t>
      </w:r>
      <w:r>
        <w:rPr>
          <w:rStyle w:val="92"/>
          <w:rFonts w:hint="eastAsia" w:cs="黑体"/>
          <w:b/>
          <w:bCs w:val="0"/>
          <w:sz w:val="28"/>
          <w:szCs w:val="28"/>
          <w:highlight w:val="none"/>
          <w:lang w:eastAsia="zh-CN"/>
        </w:rPr>
        <w:t>设计</w:t>
      </w:r>
      <w:r>
        <w:rPr>
          <w:rStyle w:val="92"/>
          <w:rFonts w:hint="eastAsia" w:cs="黑体"/>
          <w:b/>
          <w:bCs w:val="0"/>
          <w:sz w:val="28"/>
          <w:szCs w:val="28"/>
          <w:highlight w:val="none"/>
          <w:lang w:val="en-US" w:eastAsia="zh-CN"/>
        </w:rPr>
        <w:t>总工程师、项目设计负责人</w:t>
      </w:r>
      <w:r>
        <w:rPr>
          <w:rFonts w:hint="eastAsia" w:cs="黑体"/>
          <w:b/>
          <w:sz w:val="28"/>
          <w:szCs w:val="28"/>
          <w:lang w:eastAsia="zh-CN"/>
        </w:rPr>
        <w:t>汇总表</w:t>
      </w:r>
    </w:p>
    <w:p w14:paraId="57843F48">
      <w:pPr>
        <w:wordWrap w:val="0"/>
        <w:topLinePunct/>
        <w:spacing w:line="300" w:lineRule="exact"/>
        <w:jc w:val="center"/>
        <w:rPr>
          <w:rFonts w:hint="eastAsia"/>
          <w:sz w:val="18"/>
          <w:szCs w:val="18"/>
          <w:lang w:eastAsia="zh-CN"/>
        </w:rPr>
      </w:pPr>
    </w:p>
    <w:tbl>
      <w:tblPr>
        <w:tblStyle w:val="9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780"/>
        <w:gridCol w:w="1410"/>
        <w:gridCol w:w="1000"/>
        <w:gridCol w:w="2284"/>
        <w:gridCol w:w="1491"/>
        <w:gridCol w:w="892"/>
      </w:tblGrid>
      <w:tr w14:paraId="4CA6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788" w:type="dxa"/>
            <w:vAlign w:val="center"/>
          </w:tcPr>
          <w:p w14:paraId="19F4366E">
            <w:pPr>
              <w:pStyle w:val="8"/>
              <w:bidi w:val="0"/>
              <w:rPr>
                <w:rFonts w:hint="eastAsia"/>
              </w:rPr>
            </w:pPr>
            <w:r>
              <w:t>姓名</w:t>
            </w:r>
          </w:p>
        </w:tc>
        <w:tc>
          <w:tcPr>
            <w:tcW w:w="780" w:type="dxa"/>
            <w:vAlign w:val="center"/>
          </w:tcPr>
          <w:p w14:paraId="167FF3BC">
            <w:pPr>
              <w:pStyle w:val="8"/>
              <w:bidi w:val="0"/>
              <w:rPr>
                <w:rFonts w:hint="eastAsia"/>
              </w:rPr>
            </w:pPr>
            <w:r>
              <w:t>年龄</w:t>
            </w:r>
          </w:p>
        </w:tc>
        <w:tc>
          <w:tcPr>
            <w:tcW w:w="1410" w:type="dxa"/>
            <w:vAlign w:val="center"/>
          </w:tcPr>
          <w:p w14:paraId="4A88F05F">
            <w:pPr>
              <w:pStyle w:val="8"/>
              <w:bidi w:val="0"/>
              <w:rPr>
                <w:rFonts w:hint="eastAsia"/>
                <w:lang w:eastAsia="zh-CN"/>
              </w:rPr>
            </w:pPr>
            <w:r>
              <w:rPr>
                <w:lang w:eastAsia="zh-CN"/>
              </w:rPr>
              <w:t>拟在本项目中担任的职务</w:t>
            </w:r>
          </w:p>
        </w:tc>
        <w:tc>
          <w:tcPr>
            <w:tcW w:w="1000" w:type="dxa"/>
            <w:vAlign w:val="center"/>
          </w:tcPr>
          <w:p w14:paraId="73A3182F">
            <w:pPr>
              <w:pStyle w:val="8"/>
              <w:bidi w:val="0"/>
            </w:pPr>
            <w:r>
              <w:t>技术</w:t>
            </w:r>
          </w:p>
          <w:p w14:paraId="2B5C4458">
            <w:pPr>
              <w:pStyle w:val="8"/>
              <w:bidi w:val="0"/>
              <w:rPr>
                <w:rFonts w:hint="eastAsia"/>
              </w:rPr>
            </w:pPr>
            <w:r>
              <w:t>职称</w:t>
            </w:r>
          </w:p>
        </w:tc>
        <w:tc>
          <w:tcPr>
            <w:tcW w:w="2284" w:type="dxa"/>
            <w:vAlign w:val="center"/>
          </w:tcPr>
          <w:p w14:paraId="5BFA890B">
            <w:pPr>
              <w:pStyle w:val="8"/>
              <w:bidi w:val="0"/>
              <w:rPr>
                <w:rFonts w:hint="default"/>
                <w:lang w:val="en-US" w:eastAsia="zh-CN"/>
              </w:rPr>
            </w:pPr>
            <w:r>
              <w:rPr>
                <w:rFonts w:hint="eastAsia"/>
                <w:lang w:eastAsia="zh-CN"/>
              </w:rPr>
              <w:t>建造师类别及注册号</w:t>
            </w:r>
            <w:r>
              <w:rPr>
                <w:rFonts w:hint="eastAsia"/>
                <w:lang w:val="en-US" w:eastAsia="zh-CN"/>
              </w:rPr>
              <w:t>或</w:t>
            </w:r>
            <w:r>
              <w:rPr>
                <w:rFonts w:hint="eastAsia"/>
                <w:lang w:eastAsia="zh-CN"/>
              </w:rPr>
              <w:t>注册土木工程师（港口与航道工程）资格</w:t>
            </w:r>
            <w:r>
              <w:rPr>
                <w:rFonts w:hint="eastAsia"/>
                <w:lang w:val="en-US" w:eastAsia="zh-CN"/>
              </w:rPr>
              <w:t>证书号</w:t>
            </w:r>
          </w:p>
        </w:tc>
        <w:tc>
          <w:tcPr>
            <w:tcW w:w="1491" w:type="dxa"/>
            <w:vAlign w:val="center"/>
          </w:tcPr>
          <w:p w14:paraId="0AA3B6BD">
            <w:pPr>
              <w:pStyle w:val="8"/>
              <w:bidi w:val="0"/>
              <w:rPr>
                <w:rFonts w:hint="eastAsia"/>
              </w:rPr>
            </w:pPr>
            <w:r>
              <w:rPr>
                <w:rFonts w:hint="eastAsia"/>
              </w:rPr>
              <w:t>工作经验年限（年）</w:t>
            </w:r>
          </w:p>
        </w:tc>
        <w:tc>
          <w:tcPr>
            <w:tcW w:w="892" w:type="dxa"/>
            <w:vAlign w:val="center"/>
          </w:tcPr>
          <w:p w14:paraId="09DE85BD">
            <w:pPr>
              <w:pStyle w:val="8"/>
              <w:bidi w:val="0"/>
              <w:rPr>
                <w:rFonts w:hint="eastAsia"/>
              </w:rPr>
            </w:pPr>
            <w:r>
              <w:rPr>
                <w:rFonts w:hint="eastAsia"/>
              </w:rPr>
              <w:t>备注</w:t>
            </w:r>
          </w:p>
        </w:tc>
      </w:tr>
      <w:tr w14:paraId="769B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8" w:type="dxa"/>
            <w:vAlign w:val="center"/>
          </w:tcPr>
          <w:p w14:paraId="50664EC5">
            <w:pPr>
              <w:pStyle w:val="8"/>
              <w:bidi w:val="0"/>
              <w:rPr>
                <w:rFonts w:hint="eastAsia"/>
              </w:rPr>
            </w:pPr>
          </w:p>
        </w:tc>
        <w:tc>
          <w:tcPr>
            <w:tcW w:w="780" w:type="dxa"/>
            <w:vAlign w:val="center"/>
          </w:tcPr>
          <w:p w14:paraId="5AD6E90F">
            <w:pPr>
              <w:pStyle w:val="8"/>
              <w:bidi w:val="0"/>
              <w:rPr>
                <w:rFonts w:hint="eastAsia"/>
              </w:rPr>
            </w:pPr>
          </w:p>
        </w:tc>
        <w:tc>
          <w:tcPr>
            <w:tcW w:w="1410" w:type="dxa"/>
            <w:vAlign w:val="center"/>
          </w:tcPr>
          <w:p w14:paraId="3F7DABC3">
            <w:pPr>
              <w:pStyle w:val="8"/>
              <w:bidi w:val="0"/>
              <w:rPr>
                <w:rFonts w:hint="eastAsia"/>
              </w:rPr>
            </w:pPr>
          </w:p>
        </w:tc>
        <w:tc>
          <w:tcPr>
            <w:tcW w:w="1000" w:type="dxa"/>
            <w:vAlign w:val="center"/>
          </w:tcPr>
          <w:p w14:paraId="097F4615">
            <w:pPr>
              <w:pStyle w:val="8"/>
              <w:bidi w:val="0"/>
              <w:rPr>
                <w:rFonts w:hint="eastAsia"/>
              </w:rPr>
            </w:pPr>
          </w:p>
        </w:tc>
        <w:tc>
          <w:tcPr>
            <w:tcW w:w="2284" w:type="dxa"/>
            <w:vAlign w:val="center"/>
          </w:tcPr>
          <w:p w14:paraId="767FB825">
            <w:pPr>
              <w:pStyle w:val="8"/>
              <w:bidi w:val="0"/>
              <w:rPr>
                <w:rFonts w:hint="eastAsia"/>
              </w:rPr>
            </w:pPr>
          </w:p>
        </w:tc>
        <w:tc>
          <w:tcPr>
            <w:tcW w:w="1491" w:type="dxa"/>
            <w:vAlign w:val="center"/>
          </w:tcPr>
          <w:p w14:paraId="5B2C37B7">
            <w:pPr>
              <w:pStyle w:val="8"/>
              <w:bidi w:val="0"/>
              <w:rPr>
                <w:rFonts w:hint="eastAsia"/>
              </w:rPr>
            </w:pPr>
          </w:p>
        </w:tc>
        <w:tc>
          <w:tcPr>
            <w:tcW w:w="892" w:type="dxa"/>
            <w:vAlign w:val="center"/>
          </w:tcPr>
          <w:p w14:paraId="22B290A9">
            <w:pPr>
              <w:pStyle w:val="8"/>
              <w:bidi w:val="0"/>
              <w:rPr>
                <w:rFonts w:hint="eastAsia"/>
              </w:rPr>
            </w:pPr>
          </w:p>
        </w:tc>
      </w:tr>
      <w:tr w14:paraId="7987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8" w:type="dxa"/>
            <w:vAlign w:val="center"/>
          </w:tcPr>
          <w:p w14:paraId="2D625D2E">
            <w:pPr>
              <w:pStyle w:val="8"/>
              <w:bidi w:val="0"/>
              <w:rPr>
                <w:rFonts w:hint="eastAsia"/>
              </w:rPr>
            </w:pPr>
          </w:p>
        </w:tc>
        <w:tc>
          <w:tcPr>
            <w:tcW w:w="780" w:type="dxa"/>
            <w:vAlign w:val="center"/>
          </w:tcPr>
          <w:p w14:paraId="280C5F25">
            <w:pPr>
              <w:pStyle w:val="8"/>
              <w:bidi w:val="0"/>
              <w:rPr>
                <w:rFonts w:hint="eastAsia"/>
              </w:rPr>
            </w:pPr>
          </w:p>
        </w:tc>
        <w:tc>
          <w:tcPr>
            <w:tcW w:w="1410" w:type="dxa"/>
            <w:vAlign w:val="center"/>
          </w:tcPr>
          <w:p w14:paraId="7047AC31">
            <w:pPr>
              <w:pStyle w:val="8"/>
              <w:bidi w:val="0"/>
              <w:rPr>
                <w:rFonts w:hint="eastAsia"/>
              </w:rPr>
            </w:pPr>
          </w:p>
        </w:tc>
        <w:tc>
          <w:tcPr>
            <w:tcW w:w="1000" w:type="dxa"/>
            <w:vAlign w:val="center"/>
          </w:tcPr>
          <w:p w14:paraId="468549EE">
            <w:pPr>
              <w:pStyle w:val="8"/>
              <w:bidi w:val="0"/>
              <w:rPr>
                <w:rFonts w:hint="eastAsia"/>
              </w:rPr>
            </w:pPr>
          </w:p>
        </w:tc>
        <w:tc>
          <w:tcPr>
            <w:tcW w:w="2284" w:type="dxa"/>
            <w:vAlign w:val="center"/>
          </w:tcPr>
          <w:p w14:paraId="1B09C288">
            <w:pPr>
              <w:pStyle w:val="8"/>
              <w:bidi w:val="0"/>
              <w:rPr>
                <w:rFonts w:hint="eastAsia"/>
              </w:rPr>
            </w:pPr>
          </w:p>
        </w:tc>
        <w:tc>
          <w:tcPr>
            <w:tcW w:w="1491" w:type="dxa"/>
            <w:vAlign w:val="center"/>
          </w:tcPr>
          <w:p w14:paraId="025F4ACF">
            <w:pPr>
              <w:pStyle w:val="8"/>
              <w:bidi w:val="0"/>
              <w:rPr>
                <w:rFonts w:hint="eastAsia"/>
              </w:rPr>
            </w:pPr>
          </w:p>
        </w:tc>
        <w:tc>
          <w:tcPr>
            <w:tcW w:w="892" w:type="dxa"/>
            <w:vAlign w:val="center"/>
          </w:tcPr>
          <w:p w14:paraId="3ACA0DAA">
            <w:pPr>
              <w:pStyle w:val="8"/>
              <w:bidi w:val="0"/>
              <w:rPr>
                <w:rFonts w:hint="eastAsia"/>
              </w:rPr>
            </w:pPr>
          </w:p>
        </w:tc>
      </w:tr>
      <w:tr w14:paraId="36D7D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788" w:type="dxa"/>
            <w:vAlign w:val="center"/>
          </w:tcPr>
          <w:p w14:paraId="012D2218">
            <w:pPr>
              <w:pStyle w:val="8"/>
              <w:bidi w:val="0"/>
              <w:rPr>
                <w:rFonts w:hint="eastAsia"/>
              </w:rPr>
            </w:pPr>
          </w:p>
        </w:tc>
        <w:tc>
          <w:tcPr>
            <w:tcW w:w="780" w:type="dxa"/>
            <w:vAlign w:val="center"/>
          </w:tcPr>
          <w:p w14:paraId="4CD510EB">
            <w:pPr>
              <w:pStyle w:val="8"/>
              <w:bidi w:val="0"/>
              <w:rPr>
                <w:rFonts w:hint="eastAsia"/>
              </w:rPr>
            </w:pPr>
          </w:p>
        </w:tc>
        <w:tc>
          <w:tcPr>
            <w:tcW w:w="1410" w:type="dxa"/>
            <w:vAlign w:val="center"/>
          </w:tcPr>
          <w:p w14:paraId="5E7E9FD9">
            <w:pPr>
              <w:pStyle w:val="8"/>
              <w:bidi w:val="0"/>
              <w:rPr>
                <w:rFonts w:hint="eastAsia"/>
              </w:rPr>
            </w:pPr>
          </w:p>
        </w:tc>
        <w:tc>
          <w:tcPr>
            <w:tcW w:w="1000" w:type="dxa"/>
            <w:vAlign w:val="center"/>
          </w:tcPr>
          <w:p w14:paraId="2CB82F64">
            <w:pPr>
              <w:pStyle w:val="8"/>
              <w:bidi w:val="0"/>
              <w:rPr>
                <w:rFonts w:hint="eastAsia"/>
              </w:rPr>
            </w:pPr>
          </w:p>
        </w:tc>
        <w:tc>
          <w:tcPr>
            <w:tcW w:w="2284" w:type="dxa"/>
            <w:vAlign w:val="center"/>
          </w:tcPr>
          <w:p w14:paraId="46207934">
            <w:pPr>
              <w:pStyle w:val="8"/>
              <w:bidi w:val="0"/>
              <w:rPr>
                <w:rFonts w:hint="eastAsia"/>
              </w:rPr>
            </w:pPr>
          </w:p>
        </w:tc>
        <w:tc>
          <w:tcPr>
            <w:tcW w:w="1491" w:type="dxa"/>
            <w:vAlign w:val="center"/>
          </w:tcPr>
          <w:p w14:paraId="381E8AF4">
            <w:pPr>
              <w:pStyle w:val="8"/>
              <w:bidi w:val="0"/>
              <w:rPr>
                <w:rFonts w:hint="eastAsia"/>
              </w:rPr>
            </w:pPr>
          </w:p>
        </w:tc>
        <w:tc>
          <w:tcPr>
            <w:tcW w:w="892" w:type="dxa"/>
            <w:vAlign w:val="center"/>
          </w:tcPr>
          <w:p w14:paraId="468DAB4B">
            <w:pPr>
              <w:pStyle w:val="8"/>
              <w:bidi w:val="0"/>
              <w:rPr>
                <w:rFonts w:hint="eastAsia"/>
              </w:rPr>
            </w:pPr>
          </w:p>
        </w:tc>
      </w:tr>
    </w:tbl>
    <w:p w14:paraId="0665B933">
      <w:pPr>
        <w:widowControl/>
        <w:spacing w:line="400" w:lineRule="atLeast"/>
        <w:ind w:left="180"/>
        <w:textAlignment w:val="bottom"/>
        <w:rPr>
          <w:rFonts w:hint="eastAsia"/>
          <w:sz w:val="21"/>
          <w:szCs w:val="21"/>
          <w:lang w:eastAsia="zh-CN"/>
        </w:rPr>
      </w:pPr>
      <w:r>
        <w:rPr>
          <w:rFonts w:hint="eastAsia"/>
          <w:sz w:val="21"/>
          <w:szCs w:val="21"/>
          <w:lang w:eastAsia="zh-CN"/>
        </w:rPr>
        <w:t>注：本表后应对应分别填写</w:t>
      </w:r>
      <w:r>
        <w:rPr>
          <w:rFonts w:hint="eastAsia"/>
          <w:sz w:val="21"/>
          <w:szCs w:val="21"/>
          <w:lang w:val="en-US" w:eastAsia="zh-CN"/>
        </w:rPr>
        <w:t>项</w:t>
      </w:r>
      <w:r>
        <w:rPr>
          <w:rFonts w:hint="eastAsia"/>
          <w:sz w:val="21"/>
          <w:szCs w:val="21"/>
          <w:lang w:eastAsia="zh-CN"/>
        </w:rPr>
        <w:t>目负责人、项目技术负责人、安全总监、设计总工程师、项目设计负责人相关情况。</w:t>
      </w:r>
    </w:p>
    <w:p w14:paraId="1E9BACA4">
      <w:pPr>
        <w:widowControl/>
        <w:spacing w:line="400" w:lineRule="atLeast"/>
        <w:ind w:left="180"/>
        <w:jc w:val="center"/>
        <w:textAlignment w:val="bottom"/>
        <w:rPr>
          <w:rFonts w:hint="eastAsia" w:cs="黑体"/>
          <w:b/>
          <w:sz w:val="28"/>
          <w:szCs w:val="28"/>
          <w:lang w:eastAsia="zh-CN"/>
        </w:rPr>
      </w:pPr>
      <w:r>
        <w:rPr>
          <w:lang w:eastAsia="zh-CN"/>
        </w:rPr>
        <w:br w:type="page"/>
      </w:r>
      <w:r>
        <w:rPr>
          <w:rFonts w:hint="eastAsia" w:cs="黑体"/>
          <w:b/>
          <w:sz w:val="28"/>
          <w:szCs w:val="28"/>
          <w:lang w:eastAsia="zh-CN"/>
        </w:rPr>
        <w:t>表8-6-1拟委任的项目负责人、项目技术负责人、安全总监、设计总工程师、项目设计负责人资历表</w:t>
      </w:r>
    </w:p>
    <w:p w14:paraId="4A713C64">
      <w:pPr>
        <w:widowControl/>
        <w:spacing w:line="400" w:lineRule="atLeast"/>
        <w:jc w:val="center"/>
        <w:textAlignment w:val="bottom"/>
        <w:rPr>
          <w:rFonts w:hint="eastAsia"/>
          <w:lang w:eastAsia="zh-CN"/>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62"/>
        <w:gridCol w:w="51"/>
        <w:gridCol w:w="1209"/>
        <w:gridCol w:w="273"/>
        <w:gridCol w:w="1081"/>
        <w:gridCol w:w="1413"/>
        <w:gridCol w:w="343"/>
        <w:gridCol w:w="1575"/>
        <w:gridCol w:w="392"/>
        <w:gridCol w:w="1517"/>
      </w:tblGrid>
      <w:tr w14:paraId="02D4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76" w:hRule="atLeast"/>
        </w:trPr>
        <w:tc>
          <w:tcPr>
            <w:tcW w:w="1262" w:type="dxa"/>
            <w:vAlign w:val="center"/>
          </w:tcPr>
          <w:p w14:paraId="00EB86D3">
            <w:pPr>
              <w:pStyle w:val="8"/>
              <w:bidi w:val="0"/>
              <w:jc w:val="center"/>
              <w:rPr>
                <w:rFonts w:hint="default"/>
              </w:rPr>
            </w:pPr>
            <w:r>
              <w:t>姓    名</w:t>
            </w:r>
          </w:p>
        </w:tc>
        <w:tc>
          <w:tcPr>
            <w:tcW w:w="1533" w:type="dxa"/>
            <w:gridSpan w:val="3"/>
            <w:vAlign w:val="center"/>
          </w:tcPr>
          <w:p w14:paraId="63FFEDD7">
            <w:pPr>
              <w:pStyle w:val="8"/>
              <w:bidi w:val="0"/>
              <w:jc w:val="center"/>
              <w:rPr>
                <w:rFonts w:hint="default"/>
              </w:rPr>
            </w:pPr>
          </w:p>
        </w:tc>
        <w:tc>
          <w:tcPr>
            <w:tcW w:w="1081" w:type="dxa"/>
            <w:vAlign w:val="center"/>
          </w:tcPr>
          <w:p w14:paraId="67312FB5">
            <w:pPr>
              <w:pStyle w:val="8"/>
              <w:bidi w:val="0"/>
              <w:jc w:val="center"/>
              <w:rPr>
                <w:rFonts w:hint="default"/>
              </w:rPr>
            </w:pPr>
            <w:r>
              <w:t>年    龄</w:t>
            </w:r>
          </w:p>
        </w:tc>
        <w:tc>
          <w:tcPr>
            <w:tcW w:w="1413" w:type="dxa"/>
          </w:tcPr>
          <w:p w14:paraId="4FD190C4">
            <w:pPr>
              <w:pStyle w:val="8"/>
              <w:bidi w:val="0"/>
              <w:jc w:val="center"/>
              <w:rPr>
                <w:rFonts w:hint="default"/>
              </w:rPr>
            </w:pPr>
          </w:p>
        </w:tc>
        <w:tc>
          <w:tcPr>
            <w:tcW w:w="1918" w:type="dxa"/>
            <w:gridSpan w:val="2"/>
          </w:tcPr>
          <w:p w14:paraId="2744FC60">
            <w:pPr>
              <w:pStyle w:val="8"/>
              <w:bidi w:val="0"/>
              <w:jc w:val="center"/>
              <w:rPr>
                <w:rFonts w:hint="default"/>
              </w:rPr>
            </w:pPr>
            <w:r>
              <w:t>专    业</w:t>
            </w:r>
          </w:p>
        </w:tc>
        <w:tc>
          <w:tcPr>
            <w:tcW w:w="1909" w:type="dxa"/>
            <w:gridSpan w:val="2"/>
          </w:tcPr>
          <w:p w14:paraId="4AA54CF1">
            <w:pPr>
              <w:pStyle w:val="8"/>
              <w:bidi w:val="0"/>
              <w:jc w:val="center"/>
              <w:rPr>
                <w:rFonts w:hint="default"/>
              </w:rPr>
            </w:pPr>
          </w:p>
        </w:tc>
      </w:tr>
      <w:tr w14:paraId="6881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262" w:type="dxa"/>
            <w:vAlign w:val="center"/>
          </w:tcPr>
          <w:p w14:paraId="071AFD1F">
            <w:pPr>
              <w:pStyle w:val="8"/>
              <w:bidi w:val="0"/>
              <w:jc w:val="center"/>
              <w:rPr>
                <w:rFonts w:hint="default"/>
              </w:rPr>
            </w:pPr>
            <w:r>
              <w:rPr>
                <w:rFonts w:hint="default"/>
              </w:rPr>
              <w:t>技术职称</w:t>
            </w:r>
          </w:p>
        </w:tc>
        <w:tc>
          <w:tcPr>
            <w:tcW w:w="1533" w:type="dxa"/>
            <w:gridSpan w:val="3"/>
            <w:vAlign w:val="center"/>
          </w:tcPr>
          <w:p w14:paraId="0D498405">
            <w:pPr>
              <w:pStyle w:val="8"/>
              <w:bidi w:val="0"/>
              <w:jc w:val="center"/>
              <w:rPr>
                <w:rFonts w:hint="default"/>
              </w:rPr>
            </w:pPr>
          </w:p>
        </w:tc>
        <w:tc>
          <w:tcPr>
            <w:tcW w:w="1081" w:type="dxa"/>
            <w:vAlign w:val="center"/>
          </w:tcPr>
          <w:p w14:paraId="5F607A54">
            <w:pPr>
              <w:pStyle w:val="8"/>
              <w:bidi w:val="0"/>
              <w:jc w:val="center"/>
              <w:rPr>
                <w:rFonts w:hint="default"/>
              </w:rPr>
            </w:pPr>
            <w:r>
              <w:rPr>
                <w:rFonts w:hint="default"/>
              </w:rPr>
              <w:t>学历</w:t>
            </w:r>
          </w:p>
        </w:tc>
        <w:tc>
          <w:tcPr>
            <w:tcW w:w="1413" w:type="dxa"/>
          </w:tcPr>
          <w:p w14:paraId="337B9179">
            <w:pPr>
              <w:pStyle w:val="8"/>
              <w:bidi w:val="0"/>
              <w:jc w:val="center"/>
              <w:rPr>
                <w:rFonts w:hint="default"/>
              </w:rPr>
            </w:pPr>
          </w:p>
        </w:tc>
        <w:tc>
          <w:tcPr>
            <w:tcW w:w="1918" w:type="dxa"/>
            <w:gridSpan w:val="2"/>
          </w:tcPr>
          <w:p w14:paraId="666D6EF4">
            <w:pPr>
              <w:pStyle w:val="8"/>
              <w:bidi w:val="0"/>
              <w:jc w:val="center"/>
              <w:rPr>
                <w:rFonts w:hint="default"/>
              </w:rPr>
            </w:pPr>
            <w:r>
              <w:t>拟在本标段</w:t>
            </w:r>
          </w:p>
          <w:p w14:paraId="5E0F6D8B">
            <w:pPr>
              <w:pStyle w:val="8"/>
              <w:bidi w:val="0"/>
              <w:jc w:val="center"/>
              <w:rPr>
                <w:rFonts w:hint="default"/>
              </w:rPr>
            </w:pPr>
            <w:r>
              <w:t>工程任职</w:t>
            </w:r>
          </w:p>
        </w:tc>
        <w:tc>
          <w:tcPr>
            <w:tcW w:w="1909" w:type="dxa"/>
            <w:gridSpan w:val="2"/>
          </w:tcPr>
          <w:p w14:paraId="14AAC252">
            <w:pPr>
              <w:pStyle w:val="8"/>
              <w:bidi w:val="0"/>
              <w:jc w:val="center"/>
              <w:rPr>
                <w:rFonts w:hint="default"/>
              </w:rPr>
            </w:pPr>
          </w:p>
        </w:tc>
      </w:tr>
      <w:tr w14:paraId="3C384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262" w:type="dxa"/>
            <w:vAlign w:val="center"/>
          </w:tcPr>
          <w:p w14:paraId="436F4AE8">
            <w:pPr>
              <w:pStyle w:val="8"/>
              <w:bidi w:val="0"/>
              <w:rPr>
                <w:rFonts w:hint="default"/>
              </w:rPr>
            </w:pPr>
            <w:r>
              <w:rPr>
                <w:rFonts w:hint="default"/>
              </w:rPr>
              <w:t>工作年限</w:t>
            </w:r>
          </w:p>
        </w:tc>
        <w:tc>
          <w:tcPr>
            <w:tcW w:w="4027" w:type="dxa"/>
            <w:gridSpan w:val="5"/>
            <w:vAlign w:val="center"/>
          </w:tcPr>
          <w:p w14:paraId="541AF802">
            <w:pPr>
              <w:pStyle w:val="8"/>
              <w:bidi w:val="0"/>
              <w:rPr>
                <w:rFonts w:hint="default"/>
              </w:rPr>
            </w:pPr>
          </w:p>
        </w:tc>
        <w:tc>
          <w:tcPr>
            <w:tcW w:w="1918" w:type="dxa"/>
            <w:gridSpan w:val="2"/>
          </w:tcPr>
          <w:p w14:paraId="398B1B6D">
            <w:pPr>
              <w:pStyle w:val="8"/>
              <w:bidi w:val="0"/>
              <w:rPr>
                <w:rFonts w:hint="default"/>
                <w:lang w:eastAsia="zh-CN"/>
              </w:rPr>
            </w:pPr>
            <w:r>
              <w:rPr>
                <w:rFonts w:hint="default"/>
                <w:lang w:eastAsia="zh-CN"/>
              </w:rPr>
              <w:t>类似施工或设计经验年限</w:t>
            </w:r>
          </w:p>
        </w:tc>
        <w:tc>
          <w:tcPr>
            <w:tcW w:w="1909" w:type="dxa"/>
            <w:gridSpan w:val="2"/>
          </w:tcPr>
          <w:p w14:paraId="1BD74408">
            <w:pPr>
              <w:pStyle w:val="8"/>
              <w:bidi w:val="0"/>
              <w:rPr>
                <w:rFonts w:hint="default"/>
                <w:lang w:eastAsia="zh-CN"/>
              </w:rPr>
            </w:pPr>
          </w:p>
        </w:tc>
      </w:tr>
      <w:tr w14:paraId="61138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30" w:hRule="atLeast"/>
        </w:trPr>
        <w:tc>
          <w:tcPr>
            <w:tcW w:w="1262" w:type="dxa"/>
            <w:vAlign w:val="center"/>
          </w:tcPr>
          <w:p w14:paraId="712E9C7A">
            <w:pPr>
              <w:pStyle w:val="8"/>
              <w:bidi w:val="0"/>
              <w:rPr>
                <w:rFonts w:hint="default"/>
              </w:rPr>
            </w:pPr>
            <w:r>
              <w:t>毕业学校</w:t>
            </w:r>
          </w:p>
        </w:tc>
        <w:tc>
          <w:tcPr>
            <w:tcW w:w="7854" w:type="dxa"/>
            <w:gridSpan w:val="9"/>
            <w:vAlign w:val="center"/>
          </w:tcPr>
          <w:p w14:paraId="3B34A642">
            <w:pPr>
              <w:pStyle w:val="8"/>
              <w:bidi w:val="0"/>
              <w:rPr>
                <w:rFonts w:hint="default"/>
                <w:lang w:eastAsia="zh-CN"/>
              </w:rPr>
            </w:pPr>
            <w:r>
              <w:rPr>
                <w:lang w:eastAsia="zh-CN"/>
              </w:rPr>
              <w:t>______年___月毕业于___________________学校___________专业，学制______年</w:t>
            </w:r>
          </w:p>
        </w:tc>
      </w:tr>
      <w:tr w14:paraId="349A3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9116" w:type="dxa"/>
            <w:gridSpan w:val="10"/>
            <w:vAlign w:val="center"/>
          </w:tcPr>
          <w:p w14:paraId="412463CF">
            <w:pPr>
              <w:pStyle w:val="8"/>
              <w:bidi w:val="0"/>
              <w:rPr>
                <w:rFonts w:hint="default"/>
              </w:rPr>
            </w:pPr>
            <w:r>
              <w:t>经         历</w:t>
            </w:r>
          </w:p>
        </w:tc>
      </w:tr>
      <w:tr w14:paraId="4FCE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95" w:hRule="atLeast"/>
        </w:trPr>
        <w:tc>
          <w:tcPr>
            <w:tcW w:w="1313" w:type="dxa"/>
            <w:gridSpan w:val="2"/>
            <w:vAlign w:val="center"/>
          </w:tcPr>
          <w:p w14:paraId="7CA3592F">
            <w:pPr>
              <w:pStyle w:val="8"/>
              <w:bidi w:val="0"/>
              <w:rPr>
                <w:rFonts w:hint="default"/>
              </w:rPr>
            </w:pPr>
            <w:r>
              <w:rPr>
                <w:rFonts w:hint="default"/>
              </w:rPr>
              <w:t>时间</w:t>
            </w:r>
          </w:p>
        </w:tc>
        <w:tc>
          <w:tcPr>
            <w:tcW w:w="4319" w:type="dxa"/>
            <w:gridSpan w:val="5"/>
            <w:vAlign w:val="center"/>
          </w:tcPr>
          <w:p w14:paraId="2FC0C9BA">
            <w:pPr>
              <w:pStyle w:val="8"/>
              <w:bidi w:val="0"/>
              <w:rPr>
                <w:rFonts w:hint="default"/>
              </w:rPr>
            </w:pPr>
            <w:r>
              <w:t>参加过的</w:t>
            </w:r>
            <w:r>
              <w:rPr>
                <w:rFonts w:hint="default"/>
              </w:rPr>
              <w:t>类似</w:t>
            </w:r>
            <w:r>
              <w:t>工程项目名称</w:t>
            </w:r>
          </w:p>
        </w:tc>
        <w:tc>
          <w:tcPr>
            <w:tcW w:w="1967" w:type="dxa"/>
            <w:gridSpan w:val="2"/>
            <w:vAlign w:val="center"/>
          </w:tcPr>
          <w:p w14:paraId="2640131E">
            <w:pPr>
              <w:pStyle w:val="8"/>
              <w:bidi w:val="0"/>
              <w:rPr>
                <w:rFonts w:hint="default"/>
              </w:rPr>
            </w:pPr>
            <w:r>
              <w:t>担任</w:t>
            </w:r>
            <w:r>
              <w:rPr>
                <w:rFonts w:hint="default"/>
              </w:rPr>
              <w:t>职务</w:t>
            </w:r>
          </w:p>
        </w:tc>
        <w:tc>
          <w:tcPr>
            <w:tcW w:w="1517" w:type="dxa"/>
            <w:vAlign w:val="center"/>
          </w:tcPr>
          <w:p w14:paraId="515DCCB2">
            <w:pPr>
              <w:pStyle w:val="8"/>
              <w:bidi w:val="0"/>
              <w:rPr>
                <w:rFonts w:hint="default"/>
              </w:rPr>
            </w:pPr>
            <w:r>
              <w:t>发包人及联系电话</w:t>
            </w:r>
          </w:p>
        </w:tc>
      </w:tr>
      <w:tr w14:paraId="67AC6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313" w:type="dxa"/>
            <w:gridSpan w:val="2"/>
            <w:vAlign w:val="center"/>
          </w:tcPr>
          <w:p w14:paraId="3A6836C7">
            <w:pPr>
              <w:pStyle w:val="8"/>
              <w:bidi w:val="0"/>
              <w:rPr>
                <w:rFonts w:hint="eastAsia"/>
              </w:rPr>
            </w:pPr>
          </w:p>
        </w:tc>
        <w:tc>
          <w:tcPr>
            <w:tcW w:w="4319" w:type="dxa"/>
            <w:gridSpan w:val="5"/>
            <w:vAlign w:val="center"/>
          </w:tcPr>
          <w:p w14:paraId="692B4632">
            <w:pPr>
              <w:pStyle w:val="8"/>
              <w:bidi w:val="0"/>
              <w:rPr>
                <w:rFonts w:hint="eastAsia"/>
              </w:rPr>
            </w:pPr>
          </w:p>
        </w:tc>
        <w:tc>
          <w:tcPr>
            <w:tcW w:w="1967" w:type="dxa"/>
            <w:gridSpan w:val="2"/>
          </w:tcPr>
          <w:p w14:paraId="185D0F3D">
            <w:pPr>
              <w:pStyle w:val="8"/>
              <w:bidi w:val="0"/>
              <w:rPr>
                <w:rFonts w:hint="eastAsia"/>
              </w:rPr>
            </w:pPr>
          </w:p>
        </w:tc>
        <w:tc>
          <w:tcPr>
            <w:tcW w:w="1517" w:type="dxa"/>
          </w:tcPr>
          <w:p w14:paraId="07E75950">
            <w:pPr>
              <w:pStyle w:val="8"/>
              <w:bidi w:val="0"/>
              <w:rPr>
                <w:rFonts w:hint="eastAsia"/>
              </w:rPr>
            </w:pPr>
          </w:p>
        </w:tc>
      </w:tr>
      <w:tr w14:paraId="5295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313" w:type="dxa"/>
            <w:gridSpan w:val="2"/>
            <w:vAlign w:val="center"/>
          </w:tcPr>
          <w:p w14:paraId="0E24358A">
            <w:pPr>
              <w:pStyle w:val="8"/>
              <w:bidi w:val="0"/>
              <w:rPr>
                <w:rFonts w:hint="eastAsia"/>
              </w:rPr>
            </w:pPr>
          </w:p>
        </w:tc>
        <w:tc>
          <w:tcPr>
            <w:tcW w:w="4319" w:type="dxa"/>
            <w:gridSpan w:val="5"/>
            <w:vAlign w:val="center"/>
          </w:tcPr>
          <w:p w14:paraId="7D52DC9F">
            <w:pPr>
              <w:pStyle w:val="8"/>
              <w:bidi w:val="0"/>
              <w:rPr>
                <w:rFonts w:hint="eastAsia"/>
              </w:rPr>
            </w:pPr>
          </w:p>
        </w:tc>
        <w:tc>
          <w:tcPr>
            <w:tcW w:w="1967" w:type="dxa"/>
            <w:gridSpan w:val="2"/>
          </w:tcPr>
          <w:p w14:paraId="19972AFB">
            <w:pPr>
              <w:pStyle w:val="8"/>
              <w:bidi w:val="0"/>
              <w:rPr>
                <w:rFonts w:hint="eastAsia"/>
              </w:rPr>
            </w:pPr>
          </w:p>
        </w:tc>
        <w:tc>
          <w:tcPr>
            <w:tcW w:w="1517" w:type="dxa"/>
          </w:tcPr>
          <w:p w14:paraId="6D3EDBD1">
            <w:pPr>
              <w:pStyle w:val="8"/>
              <w:bidi w:val="0"/>
              <w:rPr>
                <w:rFonts w:hint="eastAsia"/>
              </w:rPr>
            </w:pPr>
          </w:p>
        </w:tc>
      </w:tr>
      <w:tr w14:paraId="49EF3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313" w:type="dxa"/>
            <w:gridSpan w:val="2"/>
            <w:vAlign w:val="center"/>
          </w:tcPr>
          <w:p w14:paraId="123D6B8C">
            <w:pPr>
              <w:pStyle w:val="8"/>
              <w:bidi w:val="0"/>
              <w:rPr>
                <w:rFonts w:hint="eastAsia"/>
              </w:rPr>
            </w:pPr>
          </w:p>
        </w:tc>
        <w:tc>
          <w:tcPr>
            <w:tcW w:w="4319" w:type="dxa"/>
            <w:gridSpan w:val="5"/>
            <w:vAlign w:val="center"/>
          </w:tcPr>
          <w:p w14:paraId="4704A86D">
            <w:pPr>
              <w:pStyle w:val="8"/>
              <w:bidi w:val="0"/>
              <w:rPr>
                <w:rFonts w:hint="eastAsia"/>
              </w:rPr>
            </w:pPr>
          </w:p>
        </w:tc>
        <w:tc>
          <w:tcPr>
            <w:tcW w:w="1967" w:type="dxa"/>
            <w:gridSpan w:val="2"/>
          </w:tcPr>
          <w:p w14:paraId="6DD83C72">
            <w:pPr>
              <w:pStyle w:val="8"/>
              <w:bidi w:val="0"/>
              <w:rPr>
                <w:rFonts w:hint="eastAsia"/>
              </w:rPr>
            </w:pPr>
          </w:p>
        </w:tc>
        <w:tc>
          <w:tcPr>
            <w:tcW w:w="1517" w:type="dxa"/>
          </w:tcPr>
          <w:p w14:paraId="2E2AB2E7">
            <w:pPr>
              <w:pStyle w:val="8"/>
              <w:bidi w:val="0"/>
              <w:rPr>
                <w:rFonts w:hint="eastAsia"/>
              </w:rPr>
            </w:pPr>
          </w:p>
        </w:tc>
      </w:tr>
      <w:tr w14:paraId="6F72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313" w:type="dxa"/>
            <w:gridSpan w:val="2"/>
            <w:vAlign w:val="center"/>
          </w:tcPr>
          <w:p w14:paraId="1E3755A2">
            <w:pPr>
              <w:pStyle w:val="8"/>
              <w:bidi w:val="0"/>
              <w:rPr>
                <w:rFonts w:hint="eastAsia"/>
              </w:rPr>
            </w:pPr>
          </w:p>
        </w:tc>
        <w:tc>
          <w:tcPr>
            <w:tcW w:w="4319" w:type="dxa"/>
            <w:gridSpan w:val="5"/>
            <w:vAlign w:val="center"/>
          </w:tcPr>
          <w:p w14:paraId="3B5D4EE3">
            <w:pPr>
              <w:pStyle w:val="8"/>
              <w:bidi w:val="0"/>
              <w:rPr>
                <w:rFonts w:hint="eastAsia"/>
              </w:rPr>
            </w:pPr>
          </w:p>
        </w:tc>
        <w:tc>
          <w:tcPr>
            <w:tcW w:w="1967" w:type="dxa"/>
            <w:gridSpan w:val="2"/>
          </w:tcPr>
          <w:p w14:paraId="66E284F3">
            <w:pPr>
              <w:pStyle w:val="8"/>
              <w:bidi w:val="0"/>
              <w:rPr>
                <w:rFonts w:hint="eastAsia"/>
              </w:rPr>
            </w:pPr>
          </w:p>
        </w:tc>
        <w:tc>
          <w:tcPr>
            <w:tcW w:w="1517" w:type="dxa"/>
          </w:tcPr>
          <w:p w14:paraId="1FB75D72">
            <w:pPr>
              <w:pStyle w:val="8"/>
              <w:bidi w:val="0"/>
              <w:rPr>
                <w:rFonts w:hint="eastAsia"/>
              </w:rPr>
            </w:pPr>
          </w:p>
        </w:tc>
      </w:tr>
      <w:tr w14:paraId="6AB1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313" w:type="dxa"/>
            <w:gridSpan w:val="2"/>
            <w:vAlign w:val="center"/>
          </w:tcPr>
          <w:p w14:paraId="74C37815">
            <w:pPr>
              <w:pStyle w:val="8"/>
              <w:bidi w:val="0"/>
              <w:rPr>
                <w:rFonts w:hint="eastAsia"/>
              </w:rPr>
            </w:pPr>
          </w:p>
        </w:tc>
        <w:tc>
          <w:tcPr>
            <w:tcW w:w="4319" w:type="dxa"/>
            <w:gridSpan w:val="5"/>
            <w:vAlign w:val="center"/>
          </w:tcPr>
          <w:p w14:paraId="7A733D1C">
            <w:pPr>
              <w:pStyle w:val="8"/>
              <w:bidi w:val="0"/>
              <w:rPr>
                <w:rFonts w:hint="eastAsia"/>
              </w:rPr>
            </w:pPr>
          </w:p>
        </w:tc>
        <w:tc>
          <w:tcPr>
            <w:tcW w:w="1967" w:type="dxa"/>
            <w:gridSpan w:val="2"/>
          </w:tcPr>
          <w:p w14:paraId="3F080CFC">
            <w:pPr>
              <w:pStyle w:val="8"/>
              <w:bidi w:val="0"/>
              <w:rPr>
                <w:rFonts w:hint="eastAsia"/>
              </w:rPr>
            </w:pPr>
          </w:p>
        </w:tc>
        <w:tc>
          <w:tcPr>
            <w:tcW w:w="1517" w:type="dxa"/>
          </w:tcPr>
          <w:p w14:paraId="43DE267A">
            <w:pPr>
              <w:pStyle w:val="8"/>
              <w:bidi w:val="0"/>
              <w:rPr>
                <w:rFonts w:hint="eastAsia"/>
              </w:rPr>
            </w:pPr>
          </w:p>
        </w:tc>
      </w:tr>
      <w:tr w14:paraId="1A351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313" w:type="dxa"/>
            <w:gridSpan w:val="2"/>
            <w:vAlign w:val="center"/>
          </w:tcPr>
          <w:p w14:paraId="470C8937">
            <w:pPr>
              <w:pStyle w:val="8"/>
              <w:bidi w:val="0"/>
              <w:rPr>
                <w:rFonts w:hint="eastAsia"/>
              </w:rPr>
            </w:pPr>
          </w:p>
        </w:tc>
        <w:tc>
          <w:tcPr>
            <w:tcW w:w="4319" w:type="dxa"/>
            <w:gridSpan w:val="5"/>
            <w:vAlign w:val="center"/>
          </w:tcPr>
          <w:p w14:paraId="0978C5B3">
            <w:pPr>
              <w:pStyle w:val="8"/>
              <w:bidi w:val="0"/>
              <w:rPr>
                <w:rFonts w:hint="eastAsia"/>
              </w:rPr>
            </w:pPr>
          </w:p>
        </w:tc>
        <w:tc>
          <w:tcPr>
            <w:tcW w:w="1967" w:type="dxa"/>
            <w:gridSpan w:val="2"/>
          </w:tcPr>
          <w:p w14:paraId="62D661D7">
            <w:pPr>
              <w:pStyle w:val="8"/>
              <w:bidi w:val="0"/>
              <w:rPr>
                <w:rFonts w:hint="eastAsia"/>
              </w:rPr>
            </w:pPr>
          </w:p>
        </w:tc>
        <w:tc>
          <w:tcPr>
            <w:tcW w:w="1517" w:type="dxa"/>
          </w:tcPr>
          <w:p w14:paraId="038A115F">
            <w:pPr>
              <w:pStyle w:val="8"/>
              <w:bidi w:val="0"/>
              <w:rPr>
                <w:rFonts w:hint="eastAsia"/>
              </w:rPr>
            </w:pPr>
          </w:p>
        </w:tc>
      </w:tr>
      <w:tr w14:paraId="7E9A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91" w:hRule="atLeast"/>
        </w:trPr>
        <w:tc>
          <w:tcPr>
            <w:tcW w:w="1313" w:type="dxa"/>
            <w:gridSpan w:val="2"/>
            <w:vAlign w:val="center"/>
          </w:tcPr>
          <w:p w14:paraId="3759F87E">
            <w:pPr>
              <w:pStyle w:val="8"/>
              <w:bidi w:val="0"/>
              <w:rPr>
                <w:rFonts w:hint="eastAsia"/>
              </w:rPr>
            </w:pPr>
          </w:p>
        </w:tc>
        <w:tc>
          <w:tcPr>
            <w:tcW w:w="4319" w:type="dxa"/>
            <w:gridSpan w:val="5"/>
            <w:vAlign w:val="center"/>
          </w:tcPr>
          <w:p w14:paraId="60FBD761">
            <w:pPr>
              <w:pStyle w:val="8"/>
              <w:bidi w:val="0"/>
              <w:rPr>
                <w:rFonts w:hint="eastAsia"/>
              </w:rPr>
            </w:pPr>
          </w:p>
        </w:tc>
        <w:tc>
          <w:tcPr>
            <w:tcW w:w="1967" w:type="dxa"/>
            <w:gridSpan w:val="2"/>
          </w:tcPr>
          <w:p w14:paraId="21AF87F9">
            <w:pPr>
              <w:pStyle w:val="8"/>
              <w:bidi w:val="0"/>
              <w:rPr>
                <w:rFonts w:hint="eastAsia"/>
              </w:rPr>
            </w:pPr>
          </w:p>
        </w:tc>
        <w:tc>
          <w:tcPr>
            <w:tcW w:w="1517" w:type="dxa"/>
          </w:tcPr>
          <w:p w14:paraId="2B6A72AD">
            <w:pPr>
              <w:pStyle w:val="8"/>
              <w:bidi w:val="0"/>
              <w:rPr>
                <w:rFonts w:hint="eastAsia"/>
              </w:rPr>
            </w:pPr>
          </w:p>
        </w:tc>
      </w:tr>
      <w:tr w14:paraId="05385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313" w:type="dxa"/>
            <w:gridSpan w:val="2"/>
            <w:vAlign w:val="center"/>
          </w:tcPr>
          <w:p w14:paraId="0B210C8A">
            <w:pPr>
              <w:pStyle w:val="8"/>
              <w:bidi w:val="0"/>
              <w:rPr>
                <w:rFonts w:hint="eastAsia"/>
              </w:rPr>
            </w:pPr>
          </w:p>
        </w:tc>
        <w:tc>
          <w:tcPr>
            <w:tcW w:w="4319" w:type="dxa"/>
            <w:gridSpan w:val="5"/>
            <w:vAlign w:val="center"/>
          </w:tcPr>
          <w:p w14:paraId="2EDF3FA2">
            <w:pPr>
              <w:pStyle w:val="8"/>
              <w:bidi w:val="0"/>
              <w:rPr>
                <w:rFonts w:hint="eastAsia"/>
              </w:rPr>
            </w:pPr>
          </w:p>
        </w:tc>
        <w:tc>
          <w:tcPr>
            <w:tcW w:w="1967" w:type="dxa"/>
            <w:gridSpan w:val="2"/>
          </w:tcPr>
          <w:p w14:paraId="2B2B6E9C">
            <w:pPr>
              <w:pStyle w:val="8"/>
              <w:bidi w:val="0"/>
              <w:rPr>
                <w:rFonts w:hint="eastAsia"/>
              </w:rPr>
            </w:pPr>
          </w:p>
        </w:tc>
        <w:tc>
          <w:tcPr>
            <w:tcW w:w="1517" w:type="dxa"/>
          </w:tcPr>
          <w:p w14:paraId="1F79ED7E">
            <w:pPr>
              <w:pStyle w:val="8"/>
              <w:bidi w:val="0"/>
              <w:rPr>
                <w:rFonts w:hint="eastAsia"/>
              </w:rPr>
            </w:pPr>
          </w:p>
        </w:tc>
      </w:tr>
      <w:tr w14:paraId="00AC9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04" w:hRule="atLeast"/>
        </w:trPr>
        <w:tc>
          <w:tcPr>
            <w:tcW w:w="1313" w:type="dxa"/>
            <w:gridSpan w:val="2"/>
            <w:vAlign w:val="center"/>
          </w:tcPr>
          <w:p w14:paraId="1025A7A6">
            <w:pPr>
              <w:pStyle w:val="8"/>
              <w:bidi w:val="0"/>
              <w:rPr>
                <w:rFonts w:hint="eastAsia"/>
              </w:rPr>
            </w:pPr>
          </w:p>
        </w:tc>
        <w:tc>
          <w:tcPr>
            <w:tcW w:w="4319" w:type="dxa"/>
            <w:gridSpan w:val="5"/>
            <w:vAlign w:val="center"/>
          </w:tcPr>
          <w:p w14:paraId="525C6D3E">
            <w:pPr>
              <w:pStyle w:val="8"/>
              <w:bidi w:val="0"/>
              <w:rPr>
                <w:rFonts w:hint="eastAsia"/>
              </w:rPr>
            </w:pPr>
          </w:p>
        </w:tc>
        <w:tc>
          <w:tcPr>
            <w:tcW w:w="1967" w:type="dxa"/>
            <w:gridSpan w:val="2"/>
          </w:tcPr>
          <w:p w14:paraId="0338E9BA">
            <w:pPr>
              <w:pStyle w:val="8"/>
              <w:bidi w:val="0"/>
              <w:rPr>
                <w:rFonts w:hint="eastAsia"/>
              </w:rPr>
            </w:pPr>
          </w:p>
        </w:tc>
        <w:tc>
          <w:tcPr>
            <w:tcW w:w="1517" w:type="dxa"/>
          </w:tcPr>
          <w:p w14:paraId="1C2FA8AF">
            <w:pPr>
              <w:pStyle w:val="8"/>
              <w:bidi w:val="0"/>
              <w:rPr>
                <w:rFonts w:hint="eastAsia"/>
              </w:rPr>
            </w:pPr>
          </w:p>
        </w:tc>
      </w:tr>
      <w:tr w14:paraId="07B4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522" w:type="dxa"/>
            <w:gridSpan w:val="3"/>
            <w:vAlign w:val="center"/>
          </w:tcPr>
          <w:p w14:paraId="1A3058A4">
            <w:pPr>
              <w:pStyle w:val="8"/>
              <w:bidi w:val="0"/>
              <w:rPr>
                <w:rFonts w:hint="eastAsia"/>
              </w:rPr>
            </w:pPr>
            <w:r>
              <w:t>获奖情况</w:t>
            </w:r>
          </w:p>
        </w:tc>
        <w:tc>
          <w:tcPr>
            <w:tcW w:w="6594" w:type="dxa"/>
            <w:gridSpan w:val="7"/>
          </w:tcPr>
          <w:p w14:paraId="01E38161">
            <w:pPr>
              <w:pStyle w:val="8"/>
              <w:bidi w:val="0"/>
              <w:rPr>
                <w:rFonts w:hint="eastAsia"/>
              </w:rPr>
            </w:pPr>
          </w:p>
        </w:tc>
      </w:tr>
      <w:tr w14:paraId="694C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116" w:type="dxa"/>
            <w:gridSpan w:val="10"/>
            <w:vAlign w:val="center"/>
          </w:tcPr>
          <w:p w14:paraId="3BB553D2">
            <w:pPr>
              <w:pStyle w:val="8"/>
              <w:bidi w:val="0"/>
              <w:rPr>
                <w:rFonts w:hint="eastAsia"/>
                <w:lang w:eastAsia="zh-CN"/>
              </w:rPr>
            </w:pPr>
            <w:r>
              <w:rPr>
                <w:rFonts w:hint="eastAsia"/>
                <w:lang w:eastAsia="zh-CN"/>
              </w:rPr>
              <w:t>本人        （亲笔签字）知晓自己为本项目的       (项目负责人、项目技术负责人、安全总监、设计总工程师、项目设计负责人)，并对其真实性负责。</w:t>
            </w:r>
          </w:p>
        </w:tc>
      </w:tr>
      <w:tr w14:paraId="690F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2522" w:type="dxa"/>
            <w:gridSpan w:val="3"/>
          </w:tcPr>
          <w:p w14:paraId="4A685F1E">
            <w:pPr>
              <w:pStyle w:val="8"/>
              <w:bidi w:val="0"/>
              <w:rPr>
                <w:rFonts w:hint="eastAsia"/>
              </w:rPr>
            </w:pPr>
            <w:r>
              <w:t>备     注</w:t>
            </w:r>
          </w:p>
        </w:tc>
        <w:tc>
          <w:tcPr>
            <w:tcW w:w="6594" w:type="dxa"/>
            <w:gridSpan w:val="7"/>
          </w:tcPr>
          <w:p w14:paraId="1F09CFC2">
            <w:pPr>
              <w:pStyle w:val="8"/>
              <w:bidi w:val="0"/>
              <w:rPr>
                <w:rFonts w:hint="eastAsia"/>
              </w:rPr>
            </w:pPr>
          </w:p>
        </w:tc>
      </w:tr>
    </w:tbl>
    <w:p w14:paraId="56FDEAD8">
      <w:pPr>
        <w:widowControl/>
        <w:rPr>
          <w:rFonts w:hint="eastAsia"/>
          <w:sz w:val="18"/>
          <w:szCs w:val="18"/>
        </w:rPr>
      </w:pPr>
    </w:p>
    <w:p w14:paraId="25FDD9BB">
      <w:pPr>
        <w:widowControl/>
        <w:tabs>
          <w:tab w:val="left" w:pos="426"/>
        </w:tabs>
        <w:spacing w:line="360" w:lineRule="auto"/>
        <w:rPr>
          <w:rFonts w:hint="eastAsia"/>
          <w:sz w:val="21"/>
          <w:szCs w:val="21"/>
          <w:lang w:eastAsia="zh-CN"/>
        </w:rPr>
      </w:pPr>
      <w:r>
        <w:rPr>
          <w:rFonts w:hint="eastAsia"/>
          <w:sz w:val="21"/>
          <w:szCs w:val="21"/>
          <w:lang w:eastAsia="zh-CN"/>
        </w:rPr>
        <w:t>注：1.本表后应对应分别填写</w:t>
      </w:r>
      <w:r>
        <w:rPr>
          <w:rFonts w:hint="eastAsia"/>
          <w:sz w:val="21"/>
          <w:szCs w:val="21"/>
          <w:lang w:val="en-US" w:eastAsia="zh-CN"/>
        </w:rPr>
        <w:t>项</w:t>
      </w:r>
      <w:r>
        <w:rPr>
          <w:rFonts w:hint="eastAsia"/>
          <w:sz w:val="21"/>
          <w:szCs w:val="21"/>
          <w:lang w:eastAsia="zh-CN"/>
        </w:rPr>
        <w:t>目负责人、项目技术负责人、安全总监、设计总工程师、项目设计负责人相关情况。</w:t>
      </w:r>
    </w:p>
    <w:p w14:paraId="4902561B">
      <w:pPr>
        <w:spacing w:line="360" w:lineRule="auto"/>
        <w:ind w:firstLine="420" w:firstLineChars="200"/>
        <w:rPr>
          <w:rFonts w:hint="eastAsia"/>
          <w:sz w:val="21"/>
          <w:szCs w:val="21"/>
          <w:lang w:eastAsia="zh-CN"/>
        </w:rPr>
      </w:pPr>
      <w:r>
        <w:rPr>
          <w:rFonts w:hint="eastAsia"/>
          <w:sz w:val="21"/>
          <w:szCs w:val="21"/>
          <w:lang w:eastAsia="zh-CN"/>
        </w:rPr>
        <w:t>2.投标人应根据招标文件第二章“投标人须知”第3.</w:t>
      </w:r>
      <w:r>
        <w:rPr>
          <w:sz w:val="21"/>
          <w:szCs w:val="21"/>
          <w:lang w:eastAsia="zh-CN"/>
        </w:rPr>
        <w:t>5</w:t>
      </w:r>
      <w:r>
        <w:rPr>
          <w:rFonts w:hint="eastAsia"/>
          <w:sz w:val="21"/>
          <w:szCs w:val="21"/>
          <w:lang w:eastAsia="zh-CN"/>
        </w:rPr>
        <w:t>.</w:t>
      </w:r>
      <w:r>
        <w:rPr>
          <w:sz w:val="21"/>
          <w:szCs w:val="21"/>
          <w:lang w:eastAsia="zh-CN"/>
        </w:rPr>
        <w:t>5</w:t>
      </w:r>
      <w:r>
        <w:rPr>
          <w:rFonts w:hint="eastAsia"/>
          <w:sz w:val="21"/>
          <w:szCs w:val="21"/>
          <w:lang w:eastAsia="zh-CN"/>
        </w:rPr>
        <w:t>项的要求在本表后附相关证明材料。</w:t>
      </w:r>
    </w:p>
    <w:p w14:paraId="2B8A3057">
      <w:pPr>
        <w:widowControl/>
        <w:spacing w:line="400" w:lineRule="atLeast"/>
        <w:jc w:val="center"/>
        <w:textAlignment w:val="bottom"/>
        <w:rPr>
          <w:rFonts w:hint="eastAsia"/>
          <w:lang w:eastAsia="zh-CN"/>
        </w:rPr>
      </w:pPr>
      <w:r>
        <w:rPr>
          <w:sz w:val="18"/>
          <w:szCs w:val="18"/>
          <w:lang w:eastAsia="zh-CN"/>
        </w:rPr>
        <w:br w:type="page"/>
      </w:r>
      <w:bookmarkStart w:id="1072" w:name="_Toc234318688"/>
      <w:bookmarkStart w:id="1073" w:name="_Toc234317875"/>
      <w:bookmarkStart w:id="1074" w:name="_Toc238022047"/>
      <w:bookmarkStart w:id="1075" w:name="_Toc255458100"/>
      <w:r>
        <w:rPr>
          <w:rFonts w:hint="eastAsia"/>
          <w:lang w:eastAsia="zh-CN"/>
        </w:rPr>
        <w:t xml:space="preserve"> </w:t>
      </w:r>
    </w:p>
    <w:bookmarkEnd w:id="1072"/>
    <w:bookmarkEnd w:id="1073"/>
    <w:bookmarkEnd w:id="1074"/>
    <w:bookmarkEnd w:id="1075"/>
    <w:p w14:paraId="41F8978C">
      <w:pPr>
        <w:pStyle w:val="5"/>
        <w:spacing w:line="360" w:lineRule="auto"/>
        <w:rPr>
          <w:rStyle w:val="117"/>
          <w:rFonts w:hint="eastAsia"/>
          <w:bCs w:val="0"/>
          <w:i/>
          <w:sz w:val="32"/>
          <w:szCs w:val="32"/>
        </w:rPr>
      </w:pPr>
      <w:bookmarkStart w:id="1076" w:name="_Toc10313"/>
      <w:bookmarkStart w:id="1077" w:name="_Toc21210"/>
      <w:bookmarkStart w:id="1078" w:name="_Toc26634"/>
      <w:bookmarkStart w:id="1079" w:name="_Toc18243"/>
      <w:bookmarkStart w:id="1080" w:name="_Toc5975"/>
      <w:bookmarkStart w:id="1081" w:name="_Toc2328"/>
      <w:r>
        <w:rPr>
          <w:rStyle w:val="117"/>
          <w:rFonts w:hint="eastAsia"/>
          <w:bCs w:val="0"/>
          <w:sz w:val="32"/>
          <w:szCs w:val="32"/>
        </w:rPr>
        <w:t>九、其他资料</w:t>
      </w:r>
      <w:bookmarkEnd w:id="1076"/>
      <w:bookmarkEnd w:id="1077"/>
      <w:bookmarkEnd w:id="1078"/>
      <w:bookmarkEnd w:id="1079"/>
      <w:bookmarkEnd w:id="1080"/>
      <w:bookmarkEnd w:id="1081"/>
    </w:p>
    <w:tbl>
      <w:tblPr>
        <w:tblStyle w:val="90"/>
        <w:tblpPr w:leftFromText="180" w:rightFromText="180" w:vertAnchor="text" w:horzAnchor="page" w:tblpX="1422" w:tblpY="2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0"/>
      </w:tblGrid>
      <w:tr w14:paraId="4EB17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0" w:type="dxa"/>
          </w:tcPr>
          <w:p w14:paraId="4ED4CB44">
            <w:pPr>
              <w:pStyle w:val="8"/>
              <w:numPr>
                <w:ilvl w:val="0"/>
                <w:numId w:val="53"/>
              </w:numPr>
              <w:bidi w:val="0"/>
              <w:rPr>
                <w:rFonts w:hint="eastAsia"/>
              </w:rPr>
            </w:pPr>
            <w:r>
              <w:rPr>
                <w:rFonts w:hint="eastAsia"/>
              </w:rPr>
              <w:t>提供“九-1、承诺书”。</w:t>
            </w:r>
          </w:p>
          <w:p w14:paraId="22E44006">
            <w:pPr>
              <w:pStyle w:val="8"/>
              <w:numPr>
                <w:ilvl w:val="0"/>
                <w:numId w:val="53"/>
              </w:numPr>
              <w:bidi w:val="0"/>
              <w:rPr>
                <w:rFonts w:hint="eastAsia"/>
                <w:lang w:eastAsia="zh-CN"/>
              </w:rPr>
            </w:pPr>
            <w:r>
              <w:rPr>
                <w:rFonts w:hint="eastAsia"/>
                <w:lang w:eastAsia="zh-CN"/>
              </w:rPr>
              <w:t>提供“九-2、投标人的自评分表”。</w:t>
            </w:r>
          </w:p>
          <w:p w14:paraId="5B70EFBD">
            <w:pPr>
              <w:pStyle w:val="8"/>
              <w:numPr>
                <w:ilvl w:val="0"/>
                <w:numId w:val="53"/>
              </w:numPr>
              <w:bidi w:val="0"/>
              <w:rPr>
                <w:rFonts w:hint="eastAsia"/>
                <w:lang w:eastAsia="zh-CN"/>
              </w:rPr>
            </w:pPr>
            <w:r>
              <w:rPr>
                <w:rFonts w:hint="eastAsia"/>
                <w:lang w:eastAsia="zh-CN"/>
              </w:rPr>
              <w:t>提供最新年度广东省水运工程从业单位信用评价等级（若有），并标识单位所在位置。</w:t>
            </w:r>
          </w:p>
          <w:p w14:paraId="478611B4">
            <w:pPr>
              <w:pStyle w:val="8"/>
              <w:numPr>
                <w:ilvl w:val="0"/>
                <w:numId w:val="53"/>
              </w:numPr>
              <w:bidi w:val="0"/>
              <w:rPr>
                <w:rFonts w:hint="eastAsia"/>
                <w:lang w:eastAsia="zh-CN"/>
              </w:rPr>
            </w:pPr>
            <w:r>
              <w:rPr>
                <w:rFonts w:hint="eastAsia"/>
                <w:lang w:eastAsia="zh-CN"/>
              </w:rPr>
              <w:t>初次进入且无广东省最新年度信用评价等级的，但在最新年度的全国水运从业单位（设计单位、施工单位）信用评价结果为C级或D级的，提供最新年度的全国评价结果单位查询所在页。</w:t>
            </w:r>
          </w:p>
          <w:p w14:paraId="49AB5EBD">
            <w:pPr>
              <w:pStyle w:val="8"/>
              <w:numPr>
                <w:ilvl w:val="0"/>
                <w:numId w:val="53"/>
              </w:numPr>
              <w:bidi w:val="0"/>
              <w:rPr>
                <w:rFonts w:hint="eastAsia"/>
                <w:lang w:eastAsia="zh-CN"/>
              </w:rPr>
            </w:pPr>
            <w:r>
              <w:rPr>
                <w:rFonts w:hint="eastAsia"/>
                <w:lang w:eastAsia="zh-CN"/>
              </w:rPr>
              <w:t>如上一年度有信用评价而最新年度在广东省无信用等级的需提供上一年度有信用评价（若有），并标识单位所在位置。</w:t>
            </w:r>
          </w:p>
          <w:p w14:paraId="18DF8379">
            <w:pPr>
              <w:pStyle w:val="8"/>
              <w:numPr>
                <w:ilvl w:val="0"/>
                <w:numId w:val="53"/>
              </w:numPr>
              <w:bidi w:val="0"/>
              <w:rPr>
                <w:rFonts w:hint="eastAsia"/>
                <w:lang w:eastAsia="zh-CN"/>
              </w:rPr>
            </w:pPr>
            <w:r>
              <w:rPr>
                <w:rFonts w:hint="eastAsia"/>
                <w:lang w:eastAsia="zh-CN"/>
              </w:rPr>
              <w:t>6、详细说明投标人在递交投标文件截止日前1 年内因水运工程（含附属设施）建设项目质量、安全、履约问题或招标投标问题等原因被交通运输部、广东省交通运输厅或正式约谈、招标项目所在地地级以上市交通运输局行政处罚的文件。</w:t>
            </w:r>
          </w:p>
          <w:p w14:paraId="3FBFF366">
            <w:pPr>
              <w:pStyle w:val="8"/>
              <w:numPr>
                <w:ilvl w:val="0"/>
                <w:numId w:val="53"/>
              </w:numPr>
              <w:bidi w:val="0"/>
              <w:rPr>
                <w:rFonts w:hint="eastAsia"/>
                <w:lang w:eastAsia="zh-CN"/>
              </w:rPr>
            </w:pPr>
            <w:r>
              <w:rPr>
                <w:rFonts w:hint="eastAsia"/>
                <w:lang w:eastAsia="zh-CN"/>
              </w:rPr>
              <w:t>7、投标人认为需要的其他内容（如体现技术能力的相关证明材料）。</w:t>
            </w:r>
          </w:p>
        </w:tc>
      </w:tr>
    </w:tbl>
    <w:p w14:paraId="576C8AE2">
      <w:pPr>
        <w:pStyle w:val="922"/>
        <w:ind w:firstLine="0" w:firstLineChars="0"/>
        <w:rPr>
          <w:rFonts w:hint="eastAsia" w:ascii="宋体" w:hAnsi="宋体" w:eastAsia="宋体" w:cs="宋体"/>
          <w:color w:val="auto"/>
          <w:sz w:val="21"/>
          <w:szCs w:val="21"/>
          <w:lang w:val="en-US"/>
        </w:rPr>
      </w:pPr>
      <w:r>
        <w:rPr>
          <w:rFonts w:hint="eastAsia" w:ascii="宋体" w:hAnsi="宋体" w:eastAsia="宋体" w:cs="宋体"/>
          <w:color w:val="auto"/>
          <w:sz w:val="21"/>
          <w:szCs w:val="21"/>
          <w:lang w:val="en-US"/>
        </w:rPr>
        <w:t>注：以联合体形式投标的，联合体各方应分别说明，并分别提供相关资料。</w:t>
      </w:r>
    </w:p>
    <w:p w14:paraId="4A6BA3E0">
      <w:pPr>
        <w:pStyle w:val="922"/>
        <w:ind w:firstLine="0" w:firstLineChars="0"/>
        <w:rPr>
          <w:rFonts w:hint="eastAsia" w:ascii="宋体" w:hAnsi="宋体" w:eastAsia="宋体"/>
          <w:color w:val="auto"/>
        </w:rPr>
      </w:pPr>
    </w:p>
    <w:p w14:paraId="574E7C41">
      <w:pPr>
        <w:spacing w:line="360" w:lineRule="auto"/>
        <w:rPr>
          <w:rFonts w:hint="eastAsia" w:cs="Times New Roman"/>
          <w:bCs/>
          <w:sz w:val="2"/>
          <w:szCs w:val="2"/>
          <w:lang w:eastAsia="zh-CN"/>
        </w:rPr>
        <w:sectPr>
          <w:headerReference r:id="rId9" w:type="even"/>
          <w:footnotePr>
            <w:numRestart w:val="eachPage"/>
          </w:footnotePr>
          <w:type w:val="nextColumn"/>
          <w:pgSz w:w="11900" w:h="16840"/>
          <w:pgMar w:top="1418" w:right="1361" w:bottom="1134" w:left="1361" w:header="680" w:footer="680" w:gutter="0"/>
          <w:cols w:space="720" w:num="1"/>
          <w:docGrid w:linePitch="360" w:charSpace="0"/>
        </w:sectPr>
      </w:pPr>
      <w:r>
        <w:rPr>
          <w:rFonts w:hint="eastAsia" w:cs="Times New Roman"/>
          <w:bCs/>
          <w:sz w:val="2"/>
          <w:szCs w:val="2"/>
          <w:lang w:eastAsia="zh-CN"/>
        </w:rPr>
        <w:t>住</w:t>
      </w:r>
    </w:p>
    <w:p w14:paraId="3F764BBA">
      <w:pPr>
        <w:spacing w:line="360" w:lineRule="auto"/>
        <w:jc w:val="center"/>
        <w:outlineLvl w:val="2"/>
        <w:rPr>
          <w:rFonts w:hint="eastAsia" w:cs="黑体"/>
          <w:b/>
          <w:sz w:val="28"/>
          <w:szCs w:val="28"/>
          <w:lang w:eastAsia="zh-CN"/>
        </w:rPr>
      </w:pPr>
      <w:r>
        <w:rPr>
          <w:rFonts w:hint="eastAsia" w:cs="黑体"/>
          <w:b/>
          <w:sz w:val="28"/>
          <w:szCs w:val="28"/>
          <w:lang w:eastAsia="zh-CN"/>
        </w:rPr>
        <w:t>九-1、承诺书</w:t>
      </w:r>
    </w:p>
    <w:p w14:paraId="21E7D119">
      <w:pPr>
        <w:spacing w:line="360" w:lineRule="auto"/>
        <w:ind w:firstLine="4147" w:firstLineChars="1975"/>
        <w:jc w:val="both"/>
        <w:rPr>
          <w:rFonts w:hint="eastAsia" w:cs="Times New Roman"/>
          <w:bCs/>
          <w:kern w:val="2"/>
          <w:sz w:val="21"/>
          <w:szCs w:val="21"/>
          <w:lang w:eastAsia="zh-CN"/>
        </w:rPr>
      </w:pPr>
    </w:p>
    <w:p w14:paraId="7395383D">
      <w:pPr>
        <w:jc w:val="center"/>
        <w:rPr>
          <w:rFonts w:hint="eastAsia"/>
          <w:lang w:eastAsia="zh-CN"/>
        </w:rPr>
      </w:pPr>
      <w:r>
        <w:rPr>
          <w:rFonts w:hint="eastAsia"/>
          <w:b/>
          <w:sz w:val="28"/>
          <w:szCs w:val="28"/>
          <w:lang w:eastAsia="zh-CN"/>
        </w:rPr>
        <w:t>使用广东省信用评价等级的申请承诺书</w:t>
      </w:r>
      <w:r>
        <w:rPr>
          <w:rFonts w:hint="eastAsia"/>
          <w:lang w:eastAsia="zh-CN"/>
        </w:rPr>
        <w:t>（格式）</w:t>
      </w:r>
    </w:p>
    <w:p w14:paraId="238A1283">
      <w:pPr>
        <w:topLinePunct/>
        <w:spacing w:line="400" w:lineRule="atLeast"/>
        <w:jc w:val="center"/>
        <w:rPr>
          <w:rFonts w:hint="eastAsia"/>
          <w:b/>
          <w:sz w:val="28"/>
          <w:szCs w:val="28"/>
          <w:lang w:eastAsia="zh-CN"/>
        </w:rPr>
      </w:pPr>
    </w:p>
    <w:p w14:paraId="5002A534">
      <w:pPr>
        <w:jc w:val="center"/>
        <w:rPr>
          <w:rFonts w:hint="eastAsia"/>
          <w:szCs w:val="21"/>
          <w:lang w:eastAsia="zh-CN"/>
        </w:rPr>
      </w:pPr>
    </w:p>
    <w:p w14:paraId="7139F479">
      <w:pPr>
        <w:topLinePunct/>
        <w:spacing w:line="360" w:lineRule="auto"/>
        <w:rPr>
          <w:rFonts w:hint="eastAsia"/>
          <w:sz w:val="24"/>
          <w:szCs w:val="24"/>
          <w:lang w:eastAsia="zh-CN"/>
        </w:rPr>
      </w:pPr>
      <w:r>
        <w:rPr>
          <w:rFonts w:hint="eastAsia"/>
          <w:sz w:val="24"/>
          <w:szCs w:val="24"/>
          <w:lang w:eastAsia="zh-CN"/>
        </w:rPr>
        <w:t>致招标人：</w:t>
      </w:r>
      <w:r>
        <w:rPr>
          <w:rFonts w:hint="eastAsia"/>
          <w:sz w:val="24"/>
          <w:szCs w:val="24"/>
          <w:u w:val="single"/>
          <w:lang w:eastAsia="zh-CN"/>
        </w:rPr>
        <w:t xml:space="preserve">                               </w:t>
      </w:r>
    </w:p>
    <w:p w14:paraId="711A01DF">
      <w:pPr>
        <w:topLinePunct/>
        <w:spacing w:line="360" w:lineRule="auto"/>
        <w:ind w:firstLine="480" w:firstLineChars="200"/>
        <w:rPr>
          <w:rFonts w:hint="eastAsia"/>
          <w:sz w:val="24"/>
          <w:szCs w:val="24"/>
          <w:lang w:eastAsia="zh-CN"/>
        </w:rPr>
      </w:pPr>
      <w:r>
        <w:rPr>
          <w:rFonts w:hint="eastAsia"/>
          <w:sz w:val="24"/>
          <w:szCs w:val="24"/>
          <w:lang w:eastAsia="zh-CN"/>
        </w:rPr>
        <w:t>按相关要求，现我单位对使用信用等级申请如下：</w:t>
      </w:r>
    </w:p>
    <w:p w14:paraId="2AB8D150">
      <w:pPr>
        <w:topLinePunct/>
        <w:spacing w:line="360" w:lineRule="auto"/>
        <w:ind w:firstLine="480" w:firstLineChars="200"/>
        <w:rPr>
          <w:rFonts w:hint="eastAsia"/>
          <w:sz w:val="24"/>
          <w:szCs w:val="24"/>
          <w:lang w:eastAsia="zh-CN"/>
        </w:rPr>
      </w:pPr>
      <w:r>
        <w:rPr>
          <w:rFonts w:hint="eastAsia"/>
          <w:sz w:val="24"/>
          <w:szCs w:val="24"/>
          <w:lang w:eastAsia="zh-CN"/>
        </w:rPr>
        <w:t>一、我单位在</w:t>
      </w:r>
      <w:r>
        <w:rPr>
          <w:rFonts w:hint="eastAsia"/>
          <w:sz w:val="24"/>
          <w:szCs w:val="24"/>
          <w:u w:val="single"/>
          <w:lang w:eastAsia="zh-CN"/>
        </w:rPr>
        <w:t xml:space="preserve">                        </w:t>
      </w:r>
      <w:r>
        <w:rPr>
          <w:rFonts w:hint="eastAsia"/>
          <w:sz w:val="24"/>
          <w:szCs w:val="24"/>
          <w:lang w:eastAsia="zh-CN"/>
        </w:rPr>
        <w:t>的招标中，</w:t>
      </w:r>
      <w:r>
        <w:rPr>
          <w:rFonts w:hint="eastAsia"/>
          <w:b/>
          <w:sz w:val="24"/>
          <w:szCs w:val="24"/>
          <w:lang w:eastAsia="zh-CN"/>
        </w:rPr>
        <w:t>第</w:t>
      </w:r>
      <w:r>
        <w:rPr>
          <w:rFonts w:hint="eastAsia"/>
          <w:b/>
          <w:sz w:val="24"/>
          <w:szCs w:val="24"/>
          <w:u w:val="single"/>
          <w:lang w:eastAsia="zh-CN"/>
        </w:rPr>
        <w:t xml:space="preserve">    </w:t>
      </w:r>
      <w:r>
        <w:rPr>
          <w:rFonts w:hint="eastAsia"/>
          <w:b/>
          <w:sz w:val="24"/>
          <w:szCs w:val="24"/>
          <w:lang w:eastAsia="zh-CN"/>
        </w:rPr>
        <w:t>次使用（</w:t>
      </w:r>
      <w:r>
        <w:rPr>
          <w:rFonts w:hint="eastAsia"/>
          <w:b/>
          <w:sz w:val="24"/>
          <w:szCs w:val="24"/>
          <w:u w:val="single"/>
          <w:lang w:eastAsia="zh-CN"/>
        </w:rPr>
        <w:t>或不使用</w:t>
      </w:r>
      <w:r>
        <w:rPr>
          <w:rFonts w:hint="eastAsia"/>
          <w:b/>
          <w:sz w:val="24"/>
          <w:szCs w:val="24"/>
          <w:lang w:eastAsia="zh-CN"/>
        </w:rPr>
        <w:t>）</w:t>
      </w:r>
      <w:r>
        <w:rPr>
          <w:rFonts w:hint="eastAsia"/>
          <w:sz w:val="24"/>
          <w:szCs w:val="24"/>
          <w:lang w:eastAsia="zh-CN"/>
        </w:rPr>
        <w:t>广东省交通运输厅发布的</w:t>
      </w:r>
      <w:r>
        <w:rPr>
          <w:rFonts w:hint="eastAsia"/>
          <w:sz w:val="24"/>
          <w:szCs w:val="24"/>
          <w:u w:val="single"/>
          <w:lang w:eastAsia="zh-CN"/>
        </w:rPr>
        <w:t xml:space="preserve">     </w:t>
      </w:r>
      <w:r>
        <w:rPr>
          <w:rFonts w:hint="eastAsia"/>
          <w:sz w:val="24"/>
          <w:szCs w:val="24"/>
          <w:lang w:eastAsia="zh-CN"/>
        </w:rPr>
        <w:t>年度信用评价</w:t>
      </w:r>
      <w:r>
        <w:rPr>
          <w:rFonts w:hint="eastAsia"/>
          <w:sz w:val="24"/>
          <w:szCs w:val="24"/>
          <w:u w:val="single"/>
          <w:lang w:eastAsia="zh-CN"/>
        </w:rPr>
        <w:t xml:space="preserve">    </w:t>
      </w:r>
      <w:r>
        <w:rPr>
          <w:rFonts w:hint="eastAsia"/>
          <w:sz w:val="24"/>
          <w:szCs w:val="24"/>
          <w:lang w:eastAsia="zh-CN"/>
        </w:rPr>
        <w:t>等级结果和对应等级分值。</w:t>
      </w:r>
    </w:p>
    <w:p w14:paraId="45AE8CAA">
      <w:pPr>
        <w:topLinePunct/>
        <w:spacing w:line="360" w:lineRule="auto"/>
        <w:ind w:firstLine="480" w:firstLineChars="200"/>
        <w:rPr>
          <w:rFonts w:hint="eastAsia"/>
          <w:sz w:val="24"/>
          <w:szCs w:val="24"/>
          <w:lang w:eastAsia="zh-CN"/>
        </w:rPr>
      </w:pPr>
      <w:r>
        <w:rPr>
          <w:rFonts w:hint="eastAsia"/>
          <w:sz w:val="24"/>
          <w:szCs w:val="24"/>
          <w:lang w:eastAsia="zh-CN"/>
        </w:rPr>
        <w:t>二、我单位承诺，在递交本次申请后，我单位将失去一次使用</w:t>
      </w:r>
      <w:r>
        <w:rPr>
          <w:rFonts w:hint="eastAsia"/>
          <w:sz w:val="24"/>
          <w:szCs w:val="24"/>
          <w:u w:val="single"/>
          <w:lang w:eastAsia="zh-CN"/>
        </w:rPr>
        <w:t xml:space="preserve">      </w:t>
      </w:r>
      <w:r>
        <w:rPr>
          <w:rFonts w:hint="eastAsia"/>
          <w:sz w:val="24"/>
          <w:szCs w:val="24"/>
          <w:lang w:eastAsia="zh-CN"/>
        </w:rPr>
        <w:t>等级结果（</w:t>
      </w:r>
      <w:r>
        <w:rPr>
          <w:rFonts w:hint="eastAsia"/>
          <w:b/>
          <w:sz w:val="24"/>
          <w:szCs w:val="24"/>
          <w:u w:val="single"/>
          <w:lang w:eastAsia="zh-CN"/>
        </w:rPr>
        <w:t>不使用时上述填“/</w:t>
      </w:r>
      <w:r>
        <w:rPr>
          <w:b/>
          <w:sz w:val="24"/>
          <w:szCs w:val="24"/>
          <w:u w:val="single"/>
          <w:lang w:eastAsia="zh-CN"/>
        </w:rPr>
        <w:t>”）</w:t>
      </w:r>
      <w:r>
        <w:rPr>
          <w:rFonts w:hint="eastAsia"/>
          <w:sz w:val="24"/>
          <w:szCs w:val="24"/>
          <w:lang w:eastAsia="zh-CN"/>
        </w:rPr>
        <w:t>参与投标的机会。当累计使用超过规定的次数，我单位同意按降低一个信用等级对应分值来认定参与投标评审。</w:t>
      </w:r>
    </w:p>
    <w:p w14:paraId="1CD45A46">
      <w:pPr>
        <w:topLinePunct/>
        <w:spacing w:line="360" w:lineRule="auto"/>
        <w:ind w:firstLine="480" w:firstLineChars="200"/>
        <w:rPr>
          <w:rFonts w:hint="eastAsia"/>
          <w:sz w:val="24"/>
          <w:szCs w:val="24"/>
          <w:lang w:eastAsia="zh-CN"/>
        </w:rPr>
      </w:pPr>
      <w:r>
        <w:rPr>
          <w:rFonts w:hint="eastAsia"/>
          <w:sz w:val="24"/>
          <w:szCs w:val="24"/>
          <w:lang w:eastAsia="zh-CN"/>
        </w:rPr>
        <w:t>三、如果我单位发生违反规定使用信用等级结果的情形，自愿接受省级交通运输主管部门的处理。</w:t>
      </w:r>
    </w:p>
    <w:p w14:paraId="5AE28334">
      <w:pPr>
        <w:topLinePunct/>
        <w:spacing w:line="360" w:lineRule="auto"/>
        <w:ind w:firstLine="480" w:firstLineChars="200"/>
        <w:rPr>
          <w:rFonts w:hint="eastAsia"/>
          <w:sz w:val="24"/>
          <w:szCs w:val="24"/>
          <w:lang w:eastAsia="zh-CN"/>
        </w:rPr>
      </w:pPr>
      <w:r>
        <w:rPr>
          <w:rFonts w:hint="eastAsia"/>
          <w:sz w:val="24"/>
          <w:szCs w:val="24"/>
          <w:lang w:eastAsia="zh-CN"/>
        </w:rPr>
        <w:t>附件：</w:t>
      </w:r>
      <w:r>
        <w:rPr>
          <w:rFonts w:hint="eastAsia"/>
          <w:sz w:val="24"/>
          <w:szCs w:val="24"/>
          <w:u w:val="single"/>
          <w:lang w:eastAsia="zh-CN"/>
        </w:rPr>
        <w:t xml:space="preserve">     </w:t>
      </w:r>
      <w:r>
        <w:rPr>
          <w:rFonts w:hint="eastAsia"/>
          <w:sz w:val="24"/>
          <w:szCs w:val="24"/>
          <w:lang w:eastAsia="zh-CN"/>
        </w:rPr>
        <w:t xml:space="preserve">单位使用 </w:t>
      </w:r>
      <w:r>
        <w:rPr>
          <w:rFonts w:hint="eastAsia"/>
          <w:sz w:val="24"/>
          <w:szCs w:val="24"/>
          <w:u w:val="single"/>
          <w:lang w:eastAsia="zh-CN"/>
        </w:rPr>
        <w:t xml:space="preserve">    </w:t>
      </w:r>
      <w:r>
        <w:rPr>
          <w:rFonts w:hint="eastAsia"/>
          <w:sz w:val="24"/>
          <w:szCs w:val="24"/>
          <w:lang w:eastAsia="zh-CN"/>
        </w:rPr>
        <w:t>年度广东省水运工程从业单位信用等级情况汇总表</w:t>
      </w:r>
    </w:p>
    <w:p w14:paraId="103A8516">
      <w:pPr>
        <w:topLinePunct/>
        <w:spacing w:line="360" w:lineRule="auto"/>
        <w:ind w:firstLine="480" w:firstLineChars="200"/>
        <w:rPr>
          <w:rFonts w:hint="eastAsia"/>
          <w:sz w:val="24"/>
          <w:szCs w:val="24"/>
          <w:lang w:eastAsia="zh-CN"/>
        </w:rPr>
      </w:pPr>
      <w:r>
        <w:rPr>
          <w:rFonts w:hint="eastAsia"/>
          <w:sz w:val="24"/>
          <w:szCs w:val="24"/>
          <w:lang w:eastAsia="zh-CN"/>
        </w:rPr>
        <w:t>特此承诺</w:t>
      </w:r>
    </w:p>
    <w:p w14:paraId="6A8204EA">
      <w:pPr>
        <w:wordWrap w:val="0"/>
        <w:topLinePunct/>
        <w:spacing w:line="360" w:lineRule="auto"/>
        <w:ind w:right="480"/>
        <w:jc w:val="center"/>
        <w:rPr>
          <w:rFonts w:hint="eastAsia"/>
          <w:sz w:val="24"/>
          <w:szCs w:val="24"/>
          <w:lang w:eastAsia="zh-CN"/>
        </w:rPr>
      </w:pPr>
    </w:p>
    <w:p w14:paraId="2692D1C8">
      <w:pPr>
        <w:wordWrap w:val="0"/>
        <w:topLinePunct/>
        <w:spacing w:line="360" w:lineRule="auto"/>
        <w:ind w:right="482"/>
        <w:jc w:val="center"/>
        <w:rPr>
          <w:rFonts w:hint="eastAsia"/>
          <w:sz w:val="24"/>
          <w:szCs w:val="24"/>
          <w:lang w:eastAsia="zh-CN"/>
        </w:rPr>
      </w:pPr>
      <w:r>
        <w:rPr>
          <w:rFonts w:hint="eastAsia"/>
          <w:sz w:val="24"/>
          <w:szCs w:val="24"/>
          <w:lang w:eastAsia="zh-CN"/>
        </w:rPr>
        <w:t xml:space="preserve">          投标人（单位全称）：</w:t>
      </w:r>
      <w:r>
        <w:rPr>
          <w:rFonts w:hint="eastAsia"/>
          <w:sz w:val="24"/>
          <w:szCs w:val="24"/>
          <w:u w:val="single"/>
          <w:lang w:eastAsia="zh-CN"/>
        </w:rPr>
        <w:t xml:space="preserve">                          </w:t>
      </w:r>
    </w:p>
    <w:p w14:paraId="06FC343E">
      <w:pPr>
        <w:wordWrap w:val="0"/>
        <w:topLinePunct/>
        <w:spacing w:line="360" w:lineRule="auto"/>
        <w:ind w:right="482"/>
        <w:jc w:val="center"/>
        <w:rPr>
          <w:rFonts w:hint="eastAsia"/>
          <w:lang w:eastAsia="zh-CN"/>
        </w:rPr>
      </w:pPr>
      <w:r>
        <w:rPr>
          <w:rFonts w:hint="eastAsia"/>
          <w:sz w:val="24"/>
          <w:szCs w:val="24"/>
          <w:lang w:eastAsia="zh-CN"/>
        </w:rPr>
        <w:t xml:space="preserve">              投标人的法定代表人或其委托代理人签名：</w:t>
      </w:r>
      <w:r>
        <w:rPr>
          <w:rFonts w:hint="eastAsia"/>
          <w:b/>
          <w:sz w:val="24"/>
          <w:szCs w:val="24"/>
          <w:u w:val="single"/>
          <w:lang w:eastAsia="zh-CN"/>
        </w:rPr>
        <w:t xml:space="preserve">           </w:t>
      </w:r>
    </w:p>
    <w:p w14:paraId="43EF9E8A">
      <w:pPr>
        <w:wordWrap w:val="0"/>
        <w:topLinePunct/>
        <w:spacing w:line="400" w:lineRule="atLeast"/>
        <w:jc w:val="right"/>
        <w:rPr>
          <w:rFonts w:hint="eastAsia"/>
          <w:lang w:eastAsia="zh-CN"/>
        </w:rPr>
      </w:pPr>
      <w:r>
        <w:rPr>
          <w:rFonts w:hint="eastAsia"/>
          <w:lang w:eastAsia="zh-CN"/>
        </w:rPr>
        <w:t xml:space="preserve">    年    月    日</w:t>
      </w:r>
    </w:p>
    <w:p w14:paraId="786A8874">
      <w:pPr>
        <w:topLinePunct/>
        <w:spacing w:line="360" w:lineRule="auto"/>
        <w:rPr>
          <w:rFonts w:hint="eastAsia"/>
          <w:sz w:val="21"/>
          <w:szCs w:val="21"/>
          <w:lang w:eastAsia="zh-CN"/>
        </w:rPr>
      </w:pPr>
    </w:p>
    <w:p w14:paraId="29FE74B9">
      <w:pPr>
        <w:topLinePunct/>
        <w:spacing w:line="360" w:lineRule="auto"/>
        <w:rPr>
          <w:rFonts w:hint="eastAsia"/>
          <w:sz w:val="21"/>
          <w:szCs w:val="21"/>
          <w:lang w:eastAsia="zh-CN"/>
        </w:rPr>
      </w:pPr>
      <w:r>
        <w:rPr>
          <w:rFonts w:hint="eastAsia"/>
          <w:sz w:val="21"/>
          <w:szCs w:val="21"/>
          <w:lang w:eastAsia="zh-CN"/>
        </w:rPr>
        <w:t>1、AA、A级信用等级企业必须填写此申请承诺书；选择“使用”时需和附表（</w:t>
      </w:r>
      <w:r>
        <w:rPr>
          <w:rFonts w:hint="eastAsia"/>
          <w:sz w:val="21"/>
          <w:szCs w:val="21"/>
          <w:u w:val="single"/>
          <w:lang w:eastAsia="zh-CN"/>
        </w:rPr>
        <w:t xml:space="preserve">     </w:t>
      </w:r>
      <w:r>
        <w:rPr>
          <w:rFonts w:hint="eastAsia"/>
          <w:sz w:val="21"/>
          <w:szCs w:val="21"/>
          <w:lang w:eastAsia="zh-CN"/>
        </w:rPr>
        <w:t xml:space="preserve">单位使用 </w:t>
      </w:r>
      <w:r>
        <w:rPr>
          <w:rFonts w:hint="eastAsia"/>
          <w:sz w:val="21"/>
          <w:szCs w:val="21"/>
          <w:u w:val="single"/>
          <w:lang w:eastAsia="zh-CN"/>
        </w:rPr>
        <w:t xml:space="preserve">    </w:t>
      </w:r>
      <w:r>
        <w:rPr>
          <w:rFonts w:hint="eastAsia"/>
          <w:sz w:val="21"/>
          <w:szCs w:val="21"/>
          <w:lang w:eastAsia="zh-CN"/>
        </w:rPr>
        <w:t>年度广东省水运工程从业单位信用等级情况汇总表）一起编入投标文件中。</w:t>
      </w:r>
    </w:p>
    <w:p w14:paraId="7AC7ED8C">
      <w:pPr>
        <w:topLinePunct/>
        <w:spacing w:line="360" w:lineRule="auto"/>
        <w:rPr>
          <w:rFonts w:hint="eastAsia"/>
          <w:sz w:val="21"/>
          <w:szCs w:val="21"/>
          <w:lang w:eastAsia="zh-CN"/>
        </w:rPr>
      </w:pPr>
      <w:r>
        <w:rPr>
          <w:rFonts w:hint="eastAsia"/>
          <w:sz w:val="21"/>
          <w:szCs w:val="21"/>
          <w:lang w:eastAsia="zh-CN"/>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73B13055">
      <w:pPr>
        <w:topLinePunct/>
        <w:spacing w:line="360" w:lineRule="auto"/>
        <w:rPr>
          <w:rFonts w:hint="eastAsia"/>
          <w:sz w:val="21"/>
          <w:szCs w:val="21"/>
          <w:lang w:eastAsia="zh-CN"/>
        </w:rPr>
      </w:pPr>
      <w:r>
        <w:rPr>
          <w:rFonts w:hint="eastAsia"/>
          <w:sz w:val="21"/>
          <w:szCs w:val="21"/>
          <w:lang w:eastAsia="zh-CN"/>
        </w:rPr>
        <w:t>3、中标候选人公示中，将对所有承诺使用最新年度AA、A级投标人的年度信用等级使用情况进行公开。</w:t>
      </w:r>
    </w:p>
    <w:p w14:paraId="118F78C2">
      <w:pPr>
        <w:topLinePunct/>
        <w:spacing w:line="360" w:lineRule="auto"/>
        <w:rPr>
          <w:rFonts w:hint="eastAsia"/>
          <w:sz w:val="21"/>
          <w:szCs w:val="21"/>
          <w:lang w:eastAsia="zh-CN"/>
        </w:rPr>
      </w:pPr>
      <w:r>
        <w:rPr>
          <w:rFonts w:hint="eastAsia"/>
          <w:sz w:val="21"/>
          <w:szCs w:val="21"/>
          <w:lang w:eastAsia="zh-CN"/>
        </w:rPr>
        <w:t>4、以联合体形式投标的，联合体各成员应分别填写。</w:t>
      </w:r>
    </w:p>
    <w:p w14:paraId="7A22AEE8">
      <w:pPr>
        <w:topLinePunct/>
        <w:spacing w:line="360" w:lineRule="auto"/>
        <w:rPr>
          <w:rFonts w:hint="eastAsia"/>
          <w:sz w:val="21"/>
          <w:szCs w:val="21"/>
          <w:lang w:eastAsia="zh-CN"/>
        </w:rPr>
      </w:pPr>
    </w:p>
    <w:p w14:paraId="66138E3E">
      <w:pPr>
        <w:spacing w:line="360" w:lineRule="auto"/>
        <w:rPr>
          <w:rFonts w:hint="eastAsia"/>
          <w:sz w:val="24"/>
          <w:szCs w:val="24"/>
          <w:lang w:eastAsia="zh-CN"/>
        </w:rPr>
      </w:pPr>
      <w:r>
        <w:rPr>
          <w:sz w:val="28"/>
          <w:szCs w:val="28"/>
          <w:lang w:eastAsia="zh-CN"/>
        </w:rPr>
        <w:br w:type="page"/>
      </w:r>
      <w:r>
        <w:rPr>
          <w:rFonts w:hint="eastAsia"/>
          <w:sz w:val="24"/>
          <w:szCs w:val="24"/>
          <w:lang w:eastAsia="zh-CN"/>
        </w:rPr>
        <w:t>附表：</w:t>
      </w:r>
    </w:p>
    <w:p w14:paraId="20274015">
      <w:pPr>
        <w:spacing w:line="360" w:lineRule="auto"/>
        <w:jc w:val="center"/>
        <w:rPr>
          <w:rFonts w:hint="eastAsia"/>
          <w:sz w:val="24"/>
          <w:szCs w:val="24"/>
          <w:lang w:eastAsia="zh-CN"/>
        </w:rPr>
      </w:pPr>
      <w:r>
        <w:rPr>
          <w:rFonts w:hint="eastAsia"/>
          <w:sz w:val="24"/>
          <w:szCs w:val="24"/>
          <w:u w:val="single"/>
          <w:lang w:eastAsia="zh-CN"/>
        </w:rPr>
        <w:t xml:space="preserve">           </w:t>
      </w:r>
      <w:r>
        <w:rPr>
          <w:rFonts w:hint="eastAsia"/>
          <w:sz w:val="24"/>
          <w:szCs w:val="24"/>
          <w:lang w:eastAsia="zh-CN"/>
        </w:rPr>
        <w:t>单位使用</w:t>
      </w:r>
      <w:r>
        <w:rPr>
          <w:rFonts w:hint="eastAsia"/>
          <w:sz w:val="24"/>
          <w:szCs w:val="24"/>
          <w:u w:val="single"/>
          <w:lang w:eastAsia="zh-CN"/>
        </w:rPr>
        <w:t xml:space="preserve">          </w:t>
      </w:r>
      <w:r>
        <w:rPr>
          <w:rFonts w:hint="eastAsia"/>
          <w:sz w:val="24"/>
          <w:szCs w:val="24"/>
          <w:lang w:eastAsia="zh-CN"/>
        </w:rPr>
        <w:t>年度广东省水运工程从业单位</w:t>
      </w:r>
    </w:p>
    <w:p w14:paraId="3963FB20">
      <w:pPr>
        <w:spacing w:line="360" w:lineRule="auto"/>
        <w:jc w:val="center"/>
        <w:rPr>
          <w:rFonts w:hint="eastAsia"/>
          <w:sz w:val="24"/>
          <w:szCs w:val="24"/>
        </w:rPr>
      </w:pPr>
      <w:r>
        <w:rPr>
          <w:rFonts w:hint="eastAsia"/>
          <w:sz w:val="24"/>
          <w:szCs w:val="24"/>
        </w:rPr>
        <w:t>信用等级情况汇总表</w:t>
      </w:r>
    </w:p>
    <w:p w14:paraId="55E5B8F7">
      <w:pPr>
        <w:jc w:val="center"/>
        <w:rPr>
          <w:rFonts w:hint="eastAsia"/>
          <w:sz w:val="24"/>
          <w:szCs w:val="24"/>
        </w:rPr>
      </w:pPr>
    </w:p>
    <w:p w14:paraId="6A1FCBEA">
      <w:pPr>
        <w:jc w:val="center"/>
        <w:rPr>
          <w:rFonts w:hint="eastAsia"/>
          <w:sz w:val="24"/>
          <w:szCs w:val="24"/>
        </w:rPr>
      </w:pPr>
    </w:p>
    <w:p w14:paraId="0234DAD3">
      <w:pPr>
        <w:rPr>
          <w:rFonts w:hint="eastAsia"/>
          <w:sz w:val="24"/>
          <w:szCs w:val="24"/>
        </w:rPr>
      </w:pP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053"/>
        <w:gridCol w:w="1463"/>
        <w:gridCol w:w="1626"/>
        <w:gridCol w:w="1581"/>
        <w:gridCol w:w="1182"/>
      </w:tblGrid>
      <w:tr w14:paraId="0C3AC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vAlign w:val="center"/>
          </w:tcPr>
          <w:p w14:paraId="72B76DB8">
            <w:pPr>
              <w:pStyle w:val="8"/>
              <w:bidi w:val="0"/>
              <w:rPr>
                <w:rFonts w:hint="eastAsia"/>
              </w:rPr>
            </w:pPr>
            <w:r>
              <w:rPr>
                <w:rFonts w:hint="eastAsia"/>
              </w:rPr>
              <w:t>序号</w:t>
            </w:r>
          </w:p>
        </w:tc>
        <w:tc>
          <w:tcPr>
            <w:tcW w:w="2053" w:type="dxa"/>
            <w:vAlign w:val="center"/>
          </w:tcPr>
          <w:p w14:paraId="217FF6B5">
            <w:pPr>
              <w:pStyle w:val="8"/>
              <w:bidi w:val="0"/>
              <w:rPr>
                <w:rFonts w:hint="eastAsia"/>
              </w:rPr>
            </w:pPr>
            <w:r>
              <w:rPr>
                <w:rFonts w:hint="eastAsia"/>
              </w:rPr>
              <w:t>招标人名称</w:t>
            </w:r>
          </w:p>
        </w:tc>
        <w:tc>
          <w:tcPr>
            <w:tcW w:w="1463" w:type="dxa"/>
            <w:vAlign w:val="center"/>
          </w:tcPr>
          <w:p w14:paraId="43D0B1B4">
            <w:pPr>
              <w:pStyle w:val="8"/>
              <w:bidi w:val="0"/>
              <w:rPr>
                <w:rFonts w:hint="eastAsia"/>
              </w:rPr>
            </w:pPr>
            <w:r>
              <w:rPr>
                <w:rFonts w:hint="eastAsia"/>
              </w:rPr>
              <w:t>标段（标类）名称</w:t>
            </w:r>
          </w:p>
        </w:tc>
        <w:tc>
          <w:tcPr>
            <w:tcW w:w="1626" w:type="dxa"/>
            <w:vAlign w:val="center"/>
          </w:tcPr>
          <w:p w14:paraId="45264473">
            <w:pPr>
              <w:pStyle w:val="8"/>
              <w:bidi w:val="0"/>
              <w:rPr>
                <w:rFonts w:hint="eastAsia"/>
                <w:lang w:eastAsia="zh-CN"/>
              </w:rPr>
            </w:pPr>
            <w:r>
              <w:rPr>
                <w:rFonts w:hint="eastAsia"/>
                <w:lang w:eastAsia="zh-CN"/>
              </w:rPr>
              <w:t>递交文件</w:t>
            </w:r>
          </w:p>
          <w:p w14:paraId="69D3B1D9">
            <w:pPr>
              <w:pStyle w:val="8"/>
              <w:bidi w:val="0"/>
              <w:rPr>
                <w:rFonts w:hint="eastAsia"/>
                <w:lang w:eastAsia="zh-CN"/>
              </w:rPr>
            </w:pPr>
            <w:r>
              <w:rPr>
                <w:rFonts w:hint="eastAsia"/>
                <w:lang w:eastAsia="zh-CN"/>
              </w:rPr>
              <w:t>时间</w:t>
            </w:r>
          </w:p>
          <w:p w14:paraId="35346F51">
            <w:pPr>
              <w:pStyle w:val="8"/>
              <w:bidi w:val="0"/>
              <w:rPr>
                <w:rFonts w:hint="eastAsia"/>
                <w:lang w:eastAsia="zh-CN"/>
              </w:rPr>
            </w:pPr>
            <w:r>
              <w:rPr>
                <w:rFonts w:hint="eastAsia"/>
                <w:lang w:eastAsia="zh-CN"/>
              </w:rPr>
              <w:t>（年月日）</w:t>
            </w:r>
          </w:p>
        </w:tc>
        <w:tc>
          <w:tcPr>
            <w:tcW w:w="1581" w:type="dxa"/>
            <w:vAlign w:val="center"/>
          </w:tcPr>
          <w:p w14:paraId="58424491">
            <w:pPr>
              <w:pStyle w:val="8"/>
              <w:bidi w:val="0"/>
              <w:rPr>
                <w:rFonts w:hint="eastAsia"/>
                <w:lang w:eastAsia="zh-CN"/>
              </w:rPr>
            </w:pPr>
            <w:r>
              <w:rPr>
                <w:rFonts w:hint="eastAsia"/>
                <w:lang w:eastAsia="zh-CN"/>
              </w:rPr>
              <w:t>使用信用等级（AA/A）</w:t>
            </w:r>
          </w:p>
        </w:tc>
        <w:tc>
          <w:tcPr>
            <w:tcW w:w="1182" w:type="dxa"/>
            <w:vAlign w:val="center"/>
          </w:tcPr>
          <w:p w14:paraId="57AE2F64">
            <w:pPr>
              <w:pStyle w:val="8"/>
              <w:bidi w:val="0"/>
              <w:rPr>
                <w:rFonts w:hint="eastAsia"/>
              </w:rPr>
            </w:pPr>
            <w:r>
              <w:rPr>
                <w:rFonts w:hint="eastAsia"/>
              </w:rPr>
              <w:t>备注</w:t>
            </w:r>
          </w:p>
        </w:tc>
      </w:tr>
      <w:tr w14:paraId="6BAE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77436CEC">
            <w:pPr>
              <w:pStyle w:val="8"/>
              <w:bidi w:val="0"/>
              <w:jc w:val="center"/>
              <w:rPr>
                <w:rFonts w:hint="eastAsia"/>
              </w:rPr>
            </w:pPr>
            <w:r>
              <w:rPr>
                <w:rFonts w:hint="eastAsia"/>
              </w:rPr>
              <w:t>1</w:t>
            </w:r>
          </w:p>
        </w:tc>
        <w:tc>
          <w:tcPr>
            <w:tcW w:w="2053" w:type="dxa"/>
          </w:tcPr>
          <w:p w14:paraId="6CFA6105">
            <w:pPr>
              <w:pStyle w:val="8"/>
              <w:bidi w:val="0"/>
              <w:rPr>
                <w:rFonts w:hint="eastAsia"/>
              </w:rPr>
            </w:pPr>
          </w:p>
        </w:tc>
        <w:tc>
          <w:tcPr>
            <w:tcW w:w="1463" w:type="dxa"/>
          </w:tcPr>
          <w:p w14:paraId="7071F50C">
            <w:pPr>
              <w:pStyle w:val="8"/>
              <w:bidi w:val="0"/>
              <w:rPr>
                <w:rFonts w:hint="eastAsia"/>
              </w:rPr>
            </w:pPr>
          </w:p>
        </w:tc>
        <w:tc>
          <w:tcPr>
            <w:tcW w:w="1626" w:type="dxa"/>
          </w:tcPr>
          <w:p w14:paraId="40193BC3">
            <w:pPr>
              <w:pStyle w:val="8"/>
              <w:bidi w:val="0"/>
              <w:rPr>
                <w:rFonts w:hint="eastAsia"/>
              </w:rPr>
            </w:pPr>
          </w:p>
        </w:tc>
        <w:tc>
          <w:tcPr>
            <w:tcW w:w="1581" w:type="dxa"/>
          </w:tcPr>
          <w:p w14:paraId="702D9756">
            <w:pPr>
              <w:pStyle w:val="8"/>
              <w:bidi w:val="0"/>
              <w:rPr>
                <w:rFonts w:hint="eastAsia"/>
              </w:rPr>
            </w:pPr>
          </w:p>
        </w:tc>
        <w:tc>
          <w:tcPr>
            <w:tcW w:w="1182" w:type="dxa"/>
          </w:tcPr>
          <w:p w14:paraId="61CCDE89">
            <w:pPr>
              <w:pStyle w:val="8"/>
              <w:bidi w:val="0"/>
              <w:rPr>
                <w:rFonts w:hint="eastAsia"/>
              </w:rPr>
            </w:pPr>
          </w:p>
        </w:tc>
      </w:tr>
      <w:tr w14:paraId="46BD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699CA9FE">
            <w:pPr>
              <w:pStyle w:val="8"/>
              <w:bidi w:val="0"/>
              <w:jc w:val="center"/>
              <w:rPr>
                <w:rFonts w:hint="eastAsia"/>
              </w:rPr>
            </w:pPr>
            <w:r>
              <w:rPr>
                <w:rFonts w:hint="eastAsia"/>
              </w:rPr>
              <w:t>2</w:t>
            </w:r>
          </w:p>
        </w:tc>
        <w:tc>
          <w:tcPr>
            <w:tcW w:w="2053" w:type="dxa"/>
          </w:tcPr>
          <w:p w14:paraId="4E616A63">
            <w:pPr>
              <w:pStyle w:val="8"/>
              <w:bidi w:val="0"/>
              <w:rPr>
                <w:rFonts w:hint="eastAsia"/>
              </w:rPr>
            </w:pPr>
          </w:p>
        </w:tc>
        <w:tc>
          <w:tcPr>
            <w:tcW w:w="1463" w:type="dxa"/>
          </w:tcPr>
          <w:p w14:paraId="5C6DC115">
            <w:pPr>
              <w:pStyle w:val="8"/>
              <w:bidi w:val="0"/>
              <w:rPr>
                <w:rFonts w:hint="eastAsia"/>
              </w:rPr>
            </w:pPr>
          </w:p>
        </w:tc>
        <w:tc>
          <w:tcPr>
            <w:tcW w:w="1626" w:type="dxa"/>
          </w:tcPr>
          <w:p w14:paraId="1381FDB7">
            <w:pPr>
              <w:pStyle w:val="8"/>
              <w:bidi w:val="0"/>
              <w:rPr>
                <w:rFonts w:hint="eastAsia"/>
              </w:rPr>
            </w:pPr>
          </w:p>
        </w:tc>
        <w:tc>
          <w:tcPr>
            <w:tcW w:w="1581" w:type="dxa"/>
          </w:tcPr>
          <w:p w14:paraId="369D517D">
            <w:pPr>
              <w:pStyle w:val="8"/>
              <w:bidi w:val="0"/>
              <w:rPr>
                <w:rFonts w:hint="eastAsia"/>
              </w:rPr>
            </w:pPr>
          </w:p>
        </w:tc>
        <w:tc>
          <w:tcPr>
            <w:tcW w:w="1182" w:type="dxa"/>
          </w:tcPr>
          <w:p w14:paraId="6E18208F">
            <w:pPr>
              <w:pStyle w:val="8"/>
              <w:bidi w:val="0"/>
              <w:rPr>
                <w:rFonts w:hint="eastAsia"/>
              </w:rPr>
            </w:pPr>
          </w:p>
        </w:tc>
      </w:tr>
      <w:tr w14:paraId="663A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025B6DBB">
            <w:pPr>
              <w:pStyle w:val="8"/>
              <w:bidi w:val="0"/>
              <w:jc w:val="center"/>
              <w:rPr>
                <w:rFonts w:hint="eastAsia"/>
              </w:rPr>
            </w:pPr>
            <w:r>
              <w:rPr>
                <w:rFonts w:hint="eastAsia"/>
              </w:rPr>
              <w:t>3</w:t>
            </w:r>
          </w:p>
        </w:tc>
        <w:tc>
          <w:tcPr>
            <w:tcW w:w="2053" w:type="dxa"/>
          </w:tcPr>
          <w:p w14:paraId="73935D5E">
            <w:pPr>
              <w:pStyle w:val="8"/>
              <w:bidi w:val="0"/>
              <w:rPr>
                <w:rFonts w:hint="eastAsia"/>
              </w:rPr>
            </w:pPr>
          </w:p>
        </w:tc>
        <w:tc>
          <w:tcPr>
            <w:tcW w:w="1463" w:type="dxa"/>
          </w:tcPr>
          <w:p w14:paraId="354A4238">
            <w:pPr>
              <w:pStyle w:val="8"/>
              <w:bidi w:val="0"/>
              <w:rPr>
                <w:rFonts w:hint="eastAsia"/>
              </w:rPr>
            </w:pPr>
          </w:p>
        </w:tc>
        <w:tc>
          <w:tcPr>
            <w:tcW w:w="1626" w:type="dxa"/>
          </w:tcPr>
          <w:p w14:paraId="19E5D2F1">
            <w:pPr>
              <w:pStyle w:val="8"/>
              <w:bidi w:val="0"/>
              <w:rPr>
                <w:rFonts w:hint="eastAsia"/>
              </w:rPr>
            </w:pPr>
          </w:p>
        </w:tc>
        <w:tc>
          <w:tcPr>
            <w:tcW w:w="1581" w:type="dxa"/>
          </w:tcPr>
          <w:p w14:paraId="1F75742D">
            <w:pPr>
              <w:pStyle w:val="8"/>
              <w:bidi w:val="0"/>
              <w:rPr>
                <w:rFonts w:hint="eastAsia"/>
              </w:rPr>
            </w:pPr>
          </w:p>
        </w:tc>
        <w:tc>
          <w:tcPr>
            <w:tcW w:w="1182" w:type="dxa"/>
          </w:tcPr>
          <w:p w14:paraId="76FD0F6D">
            <w:pPr>
              <w:pStyle w:val="8"/>
              <w:bidi w:val="0"/>
              <w:rPr>
                <w:rFonts w:hint="eastAsia"/>
              </w:rPr>
            </w:pPr>
          </w:p>
        </w:tc>
      </w:tr>
      <w:tr w14:paraId="1DC7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6B0E145A">
            <w:pPr>
              <w:pStyle w:val="8"/>
              <w:bidi w:val="0"/>
              <w:jc w:val="center"/>
              <w:rPr>
                <w:rFonts w:hint="eastAsia"/>
              </w:rPr>
            </w:pPr>
            <w:r>
              <w:rPr>
                <w:rFonts w:hint="eastAsia"/>
              </w:rPr>
              <w:t>4</w:t>
            </w:r>
          </w:p>
        </w:tc>
        <w:tc>
          <w:tcPr>
            <w:tcW w:w="2053" w:type="dxa"/>
          </w:tcPr>
          <w:p w14:paraId="218A6A4E">
            <w:pPr>
              <w:pStyle w:val="8"/>
              <w:bidi w:val="0"/>
              <w:rPr>
                <w:rFonts w:hint="eastAsia"/>
              </w:rPr>
            </w:pPr>
          </w:p>
        </w:tc>
        <w:tc>
          <w:tcPr>
            <w:tcW w:w="1463" w:type="dxa"/>
          </w:tcPr>
          <w:p w14:paraId="422B1552">
            <w:pPr>
              <w:pStyle w:val="8"/>
              <w:bidi w:val="0"/>
              <w:rPr>
                <w:rFonts w:hint="eastAsia"/>
              </w:rPr>
            </w:pPr>
          </w:p>
        </w:tc>
        <w:tc>
          <w:tcPr>
            <w:tcW w:w="1626" w:type="dxa"/>
          </w:tcPr>
          <w:p w14:paraId="5B4B4911">
            <w:pPr>
              <w:pStyle w:val="8"/>
              <w:bidi w:val="0"/>
              <w:rPr>
                <w:rFonts w:hint="eastAsia"/>
              </w:rPr>
            </w:pPr>
          </w:p>
        </w:tc>
        <w:tc>
          <w:tcPr>
            <w:tcW w:w="1581" w:type="dxa"/>
          </w:tcPr>
          <w:p w14:paraId="59CBD417">
            <w:pPr>
              <w:pStyle w:val="8"/>
              <w:bidi w:val="0"/>
              <w:rPr>
                <w:rFonts w:hint="eastAsia"/>
              </w:rPr>
            </w:pPr>
          </w:p>
        </w:tc>
        <w:tc>
          <w:tcPr>
            <w:tcW w:w="1182" w:type="dxa"/>
          </w:tcPr>
          <w:p w14:paraId="710903E5">
            <w:pPr>
              <w:pStyle w:val="8"/>
              <w:bidi w:val="0"/>
              <w:rPr>
                <w:rFonts w:hint="eastAsia"/>
              </w:rPr>
            </w:pPr>
          </w:p>
        </w:tc>
      </w:tr>
      <w:tr w14:paraId="34A6F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54DFB789">
            <w:pPr>
              <w:pStyle w:val="8"/>
              <w:bidi w:val="0"/>
              <w:jc w:val="center"/>
              <w:rPr>
                <w:rFonts w:hint="eastAsia"/>
              </w:rPr>
            </w:pPr>
            <w:r>
              <w:rPr>
                <w:rFonts w:hint="eastAsia"/>
              </w:rPr>
              <w:t>5</w:t>
            </w:r>
          </w:p>
        </w:tc>
        <w:tc>
          <w:tcPr>
            <w:tcW w:w="2053" w:type="dxa"/>
          </w:tcPr>
          <w:p w14:paraId="501F16BC">
            <w:pPr>
              <w:pStyle w:val="8"/>
              <w:bidi w:val="0"/>
              <w:rPr>
                <w:rFonts w:hint="eastAsia"/>
              </w:rPr>
            </w:pPr>
          </w:p>
        </w:tc>
        <w:tc>
          <w:tcPr>
            <w:tcW w:w="1463" w:type="dxa"/>
          </w:tcPr>
          <w:p w14:paraId="5596B589">
            <w:pPr>
              <w:pStyle w:val="8"/>
              <w:bidi w:val="0"/>
              <w:rPr>
                <w:rFonts w:hint="eastAsia"/>
              </w:rPr>
            </w:pPr>
          </w:p>
        </w:tc>
        <w:tc>
          <w:tcPr>
            <w:tcW w:w="1626" w:type="dxa"/>
          </w:tcPr>
          <w:p w14:paraId="57ED197A">
            <w:pPr>
              <w:pStyle w:val="8"/>
              <w:bidi w:val="0"/>
              <w:rPr>
                <w:rFonts w:hint="eastAsia"/>
              </w:rPr>
            </w:pPr>
          </w:p>
        </w:tc>
        <w:tc>
          <w:tcPr>
            <w:tcW w:w="1581" w:type="dxa"/>
          </w:tcPr>
          <w:p w14:paraId="3C7062BC">
            <w:pPr>
              <w:pStyle w:val="8"/>
              <w:bidi w:val="0"/>
              <w:rPr>
                <w:rFonts w:hint="eastAsia"/>
              </w:rPr>
            </w:pPr>
          </w:p>
        </w:tc>
        <w:tc>
          <w:tcPr>
            <w:tcW w:w="1182" w:type="dxa"/>
          </w:tcPr>
          <w:p w14:paraId="533A758E">
            <w:pPr>
              <w:pStyle w:val="8"/>
              <w:bidi w:val="0"/>
              <w:rPr>
                <w:rFonts w:hint="eastAsia"/>
              </w:rPr>
            </w:pPr>
          </w:p>
        </w:tc>
      </w:tr>
      <w:tr w14:paraId="5CA98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17023246">
            <w:pPr>
              <w:pStyle w:val="8"/>
              <w:bidi w:val="0"/>
              <w:jc w:val="center"/>
              <w:rPr>
                <w:rFonts w:hint="eastAsia"/>
              </w:rPr>
            </w:pPr>
            <w:r>
              <w:rPr>
                <w:rFonts w:hint="eastAsia"/>
              </w:rPr>
              <w:t>6</w:t>
            </w:r>
          </w:p>
        </w:tc>
        <w:tc>
          <w:tcPr>
            <w:tcW w:w="2053" w:type="dxa"/>
          </w:tcPr>
          <w:p w14:paraId="69AC4CF9">
            <w:pPr>
              <w:pStyle w:val="8"/>
              <w:bidi w:val="0"/>
              <w:rPr>
                <w:rFonts w:hint="eastAsia"/>
              </w:rPr>
            </w:pPr>
          </w:p>
        </w:tc>
        <w:tc>
          <w:tcPr>
            <w:tcW w:w="1463" w:type="dxa"/>
          </w:tcPr>
          <w:p w14:paraId="6BC07079">
            <w:pPr>
              <w:pStyle w:val="8"/>
              <w:bidi w:val="0"/>
              <w:rPr>
                <w:rFonts w:hint="eastAsia"/>
              </w:rPr>
            </w:pPr>
          </w:p>
        </w:tc>
        <w:tc>
          <w:tcPr>
            <w:tcW w:w="1626" w:type="dxa"/>
          </w:tcPr>
          <w:p w14:paraId="61F63564">
            <w:pPr>
              <w:pStyle w:val="8"/>
              <w:bidi w:val="0"/>
              <w:rPr>
                <w:rFonts w:hint="eastAsia"/>
              </w:rPr>
            </w:pPr>
          </w:p>
        </w:tc>
        <w:tc>
          <w:tcPr>
            <w:tcW w:w="1581" w:type="dxa"/>
          </w:tcPr>
          <w:p w14:paraId="3845B08E">
            <w:pPr>
              <w:pStyle w:val="8"/>
              <w:bidi w:val="0"/>
              <w:rPr>
                <w:rFonts w:hint="eastAsia"/>
              </w:rPr>
            </w:pPr>
          </w:p>
        </w:tc>
        <w:tc>
          <w:tcPr>
            <w:tcW w:w="1182" w:type="dxa"/>
          </w:tcPr>
          <w:p w14:paraId="14B01857">
            <w:pPr>
              <w:pStyle w:val="8"/>
              <w:bidi w:val="0"/>
              <w:rPr>
                <w:rFonts w:hint="eastAsia"/>
              </w:rPr>
            </w:pPr>
          </w:p>
        </w:tc>
      </w:tr>
      <w:tr w14:paraId="2E004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76E372A8">
            <w:pPr>
              <w:pStyle w:val="8"/>
              <w:bidi w:val="0"/>
              <w:jc w:val="center"/>
              <w:rPr>
                <w:rFonts w:hint="eastAsia"/>
              </w:rPr>
            </w:pPr>
            <w:r>
              <w:rPr>
                <w:rFonts w:hint="eastAsia"/>
              </w:rPr>
              <w:t>7</w:t>
            </w:r>
          </w:p>
        </w:tc>
        <w:tc>
          <w:tcPr>
            <w:tcW w:w="2053" w:type="dxa"/>
          </w:tcPr>
          <w:p w14:paraId="44B4E50F">
            <w:pPr>
              <w:pStyle w:val="8"/>
              <w:bidi w:val="0"/>
              <w:rPr>
                <w:rFonts w:hint="eastAsia"/>
              </w:rPr>
            </w:pPr>
          </w:p>
        </w:tc>
        <w:tc>
          <w:tcPr>
            <w:tcW w:w="1463" w:type="dxa"/>
          </w:tcPr>
          <w:p w14:paraId="6979A7CD">
            <w:pPr>
              <w:pStyle w:val="8"/>
              <w:bidi w:val="0"/>
              <w:rPr>
                <w:rFonts w:hint="eastAsia"/>
              </w:rPr>
            </w:pPr>
          </w:p>
        </w:tc>
        <w:tc>
          <w:tcPr>
            <w:tcW w:w="1626" w:type="dxa"/>
          </w:tcPr>
          <w:p w14:paraId="67199E5D">
            <w:pPr>
              <w:pStyle w:val="8"/>
              <w:bidi w:val="0"/>
              <w:rPr>
                <w:rFonts w:hint="eastAsia"/>
              </w:rPr>
            </w:pPr>
          </w:p>
        </w:tc>
        <w:tc>
          <w:tcPr>
            <w:tcW w:w="1581" w:type="dxa"/>
          </w:tcPr>
          <w:p w14:paraId="0B1A70C0">
            <w:pPr>
              <w:pStyle w:val="8"/>
              <w:bidi w:val="0"/>
              <w:rPr>
                <w:rFonts w:hint="eastAsia"/>
              </w:rPr>
            </w:pPr>
          </w:p>
        </w:tc>
        <w:tc>
          <w:tcPr>
            <w:tcW w:w="1182" w:type="dxa"/>
          </w:tcPr>
          <w:p w14:paraId="0E80F682">
            <w:pPr>
              <w:pStyle w:val="8"/>
              <w:bidi w:val="0"/>
              <w:rPr>
                <w:rFonts w:hint="eastAsia"/>
              </w:rPr>
            </w:pPr>
          </w:p>
        </w:tc>
      </w:tr>
      <w:tr w14:paraId="407C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5F8F7EEC">
            <w:pPr>
              <w:pStyle w:val="8"/>
              <w:bidi w:val="0"/>
              <w:jc w:val="center"/>
              <w:rPr>
                <w:rFonts w:hint="eastAsia"/>
              </w:rPr>
            </w:pPr>
            <w:r>
              <w:rPr>
                <w:rFonts w:hint="eastAsia"/>
              </w:rPr>
              <w:t>8</w:t>
            </w:r>
          </w:p>
        </w:tc>
        <w:tc>
          <w:tcPr>
            <w:tcW w:w="2053" w:type="dxa"/>
          </w:tcPr>
          <w:p w14:paraId="55F08957">
            <w:pPr>
              <w:pStyle w:val="8"/>
              <w:bidi w:val="0"/>
              <w:rPr>
                <w:rFonts w:hint="eastAsia"/>
              </w:rPr>
            </w:pPr>
          </w:p>
        </w:tc>
        <w:tc>
          <w:tcPr>
            <w:tcW w:w="1463" w:type="dxa"/>
          </w:tcPr>
          <w:p w14:paraId="02A75A62">
            <w:pPr>
              <w:pStyle w:val="8"/>
              <w:bidi w:val="0"/>
              <w:rPr>
                <w:rFonts w:hint="eastAsia"/>
              </w:rPr>
            </w:pPr>
          </w:p>
        </w:tc>
        <w:tc>
          <w:tcPr>
            <w:tcW w:w="1626" w:type="dxa"/>
          </w:tcPr>
          <w:p w14:paraId="316C5A0B">
            <w:pPr>
              <w:pStyle w:val="8"/>
              <w:bidi w:val="0"/>
              <w:rPr>
                <w:rFonts w:hint="eastAsia"/>
              </w:rPr>
            </w:pPr>
          </w:p>
        </w:tc>
        <w:tc>
          <w:tcPr>
            <w:tcW w:w="1581" w:type="dxa"/>
          </w:tcPr>
          <w:p w14:paraId="109C0739">
            <w:pPr>
              <w:pStyle w:val="8"/>
              <w:bidi w:val="0"/>
              <w:rPr>
                <w:rFonts w:hint="eastAsia"/>
              </w:rPr>
            </w:pPr>
          </w:p>
        </w:tc>
        <w:tc>
          <w:tcPr>
            <w:tcW w:w="1182" w:type="dxa"/>
          </w:tcPr>
          <w:p w14:paraId="19B90AD5">
            <w:pPr>
              <w:pStyle w:val="8"/>
              <w:bidi w:val="0"/>
              <w:rPr>
                <w:rFonts w:hint="eastAsia"/>
              </w:rPr>
            </w:pPr>
          </w:p>
        </w:tc>
      </w:tr>
      <w:tr w14:paraId="0961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 w:type="dxa"/>
          </w:tcPr>
          <w:p w14:paraId="17D81E5C">
            <w:pPr>
              <w:pStyle w:val="8"/>
              <w:bidi w:val="0"/>
              <w:jc w:val="center"/>
              <w:rPr>
                <w:rFonts w:hint="eastAsia"/>
              </w:rPr>
            </w:pPr>
            <w:r>
              <w:rPr>
                <w:rFonts w:hint="eastAsia"/>
              </w:rPr>
              <w:t>...</w:t>
            </w:r>
          </w:p>
        </w:tc>
        <w:tc>
          <w:tcPr>
            <w:tcW w:w="2053" w:type="dxa"/>
          </w:tcPr>
          <w:p w14:paraId="170F4F8C">
            <w:pPr>
              <w:pStyle w:val="8"/>
              <w:bidi w:val="0"/>
              <w:rPr>
                <w:rFonts w:hint="eastAsia"/>
              </w:rPr>
            </w:pPr>
          </w:p>
        </w:tc>
        <w:tc>
          <w:tcPr>
            <w:tcW w:w="1463" w:type="dxa"/>
          </w:tcPr>
          <w:p w14:paraId="1121AE88">
            <w:pPr>
              <w:pStyle w:val="8"/>
              <w:bidi w:val="0"/>
              <w:rPr>
                <w:rFonts w:hint="eastAsia"/>
              </w:rPr>
            </w:pPr>
          </w:p>
        </w:tc>
        <w:tc>
          <w:tcPr>
            <w:tcW w:w="1626" w:type="dxa"/>
          </w:tcPr>
          <w:p w14:paraId="3C870029">
            <w:pPr>
              <w:pStyle w:val="8"/>
              <w:bidi w:val="0"/>
              <w:rPr>
                <w:rFonts w:hint="eastAsia"/>
              </w:rPr>
            </w:pPr>
          </w:p>
        </w:tc>
        <w:tc>
          <w:tcPr>
            <w:tcW w:w="1581" w:type="dxa"/>
          </w:tcPr>
          <w:p w14:paraId="28D3B1CE">
            <w:pPr>
              <w:pStyle w:val="8"/>
              <w:bidi w:val="0"/>
              <w:rPr>
                <w:rFonts w:hint="eastAsia"/>
              </w:rPr>
            </w:pPr>
          </w:p>
        </w:tc>
        <w:tc>
          <w:tcPr>
            <w:tcW w:w="1182" w:type="dxa"/>
          </w:tcPr>
          <w:p w14:paraId="3D967065">
            <w:pPr>
              <w:pStyle w:val="8"/>
              <w:bidi w:val="0"/>
              <w:rPr>
                <w:rFonts w:hint="eastAsia"/>
              </w:rPr>
            </w:pPr>
          </w:p>
        </w:tc>
      </w:tr>
    </w:tbl>
    <w:p w14:paraId="705F4D21">
      <w:pPr>
        <w:spacing w:line="360" w:lineRule="auto"/>
        <w:rPr>
          <w:rFonts w:hint="eastAsia"/>
          <w:sz w:val="21"/>
          <w:szCs w:val="21"/>
          <w:lang w:eastAsia="zh-CN"/>
        </w:rPr>
      </w:pPr>
      <w:r>
        <w:rPr>
          <w:rFonts w:hint="eastAsia"/>
          <w:sz w:val="21"/>
          <w:szCs w:val="21"/>
          <w:lang w:eastAsia="zh-CN"/>
        </w:rPr>
        <w:t>备注：1、应如实填报信用评价等级使用情况。</w:t>
      </w:r>
    </w:p>
    <w:p w14:paraId="44A84B11">
      <w:pPr>
        <w:pStyle w:val="143"/>
        <w:shd w:val="clear" w:color="auto" w:fill="auto"/>
        <w:spacing w:line="360" w:lineRule="auto"/>
        <w:ind w:firstLine="630" w:firstLineChars="300"/>
        <w:rPr>
          <w:rFonts w:hint="eastAsia" w:ascii="宋体" w:hAnsi="宋体" w:eastAsia="宋体" w:cs="宋体"/>
          <w:spacing w:val="0"/>
          <w:sz w:val="21"/>
          <w:szCs w:val="21"/>
          <w:lang w:eastAsia="zh-CN"/>
        </w:rPr>
      </w:pPr>
      <w:r>
        <w:rPr>
          <w:rFonts w:hint="eastAsia" w:ascii="宋体" w:hAnsi="宋体" w:eastAsia="宋体" w:cs="宋体"/>
          <w:spacing w:val="0"/>
          <w:sz w:val="21"/>
          <w:szCs w:val="21"/>
          <w:lang w:eastAsia="zh-CN"/>
        </w:rPr>
        <w:t>2、以联合体形式投标的，联合体各成员应分别填写。</w:t>
      </w:r>
    </w:p>
    <w:p w14:paraId="30BA1AF0">
      <w:pPr>
        <w:rPr>
          <w:rStyle w:val="196"/>
          <w:rFonts w:hint="eastAsia" w:cs="黑体"/>
          <w:b/>
          <w:sz w:val="28"/>
          <w:szCs w:val="28"/>
          <w:lang w:eastAsia="zh-CN"/>
        </w:rPr>
      </w:pPr>
      <w:r>
        <w:rPr>
          <w:rStyle w:val="196"/>
          <w:rFonts w:hint="eastAsia" w:cs="黑体"/>
          <w:b/>
          <w:sz w:val="28"/>
          <w:szCs w:val="28"/>
          <w:lang w:eastAsia="zh-CN"/>
        </w:rPr>
        <w:br w:type="page"/>
      </w:r>
    </w:p>
    <w:p w14:paraId="536B5AFA">
      <w:pPr>
        <w:spacing w:line="360" w:lineRule="auto"/>
        <w:jc w:val="center"/>
        <w:outlineLvl w:val="2"/>
        <w:rPr>
          <w:rFonts w:hint="eastAsia" w:cs="黑体"/>
          <w:b/>
          <w:sz w:val="28"/>
          <w:szCs w:val="28"/>
        </w:rPr>
      </w:pPr>
      <w:r>
        <w:rPr>
          <w:rStyle w:val="196"/>
          <w:rFonts w:hint="eastAsia" w:ascii="宋体" w:eastAsia="宋体" w:cs="黑体"/>
          <w:b/>
          <w:sz w:val="28"/>
          <w:szCs w:val="28"/>
        </w:rPr>
        <w:t>九</w:t>
      </w:r>
      <w:r>
        <w:rPr>
          <w:rFonts w:hint="eastAsia" w:cs="黑体"/>
          <w:b/>
          <w:sz w:val="28"/>
          <w:szCs w:val="28"/>
        </w:rPr>
        <w:t>-2、投标人的自评分表</w:t>
      </w:r>
    </w:p>
    <w:tbl>
      <w:tblPr>
        <w:tblStyle w:val="90"/>
        <w:tblW w:w="0" w:type="auto"/>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blGrid>
        <w:gridCol w:w="755"/>
        <w:gridCol w:w="1995"/>
        <w:gridCol w:w="1357"/>
        <w:gridCol w:w="1564"/>
        <w:gridCol w:w="1137"/>
        <w:gridCol w:w="1298"/>
        <w:gridCol w:w="1459"/>
      </w:tblGrid>
      <w:tr w14:paraId="11D76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755" w:type="dxa"/>
            <w:vAlign w:val="center"/>
          </w:tcPr>
          <w:p w14:paraId="0FAAD383">
            <w:pPr>
              <w:pStyle w:val="8"/>
              <w:bidi w:val="0"/>
              <w:rPr>
                <w:rFonts w:hint="eastAsia"/>
              </w:rPr>
            </w:pPr>
            <w:r>
              <w:rPr>
                <w:rFonts w:hint="eastAsia"/>
              </w:rPr>
              <w:t>序号</w:t>
            </w:r>
          </w:p>
        </w:tc>
        <w:tc>
          <w:tcPr>
            <w:tcW w:w="1995" w:type="dxa"/>
            <w:vAlign w:val="center"/>
          </w:tcPr>
          <w:p w14:paraId="604BBFDF">
            <w:pPr>
              <w:pStyle w:val="8"/>
              <w:bidi w:val="0"/>
              <w:rPr>
                <w:rFonts w:hint="eastAsia"/>
              </w:rPr>
            </w:pPr>
            <w:r>
              <w:rPr>
                <w:rFonts w:hint="eastAsia"/>
              </w:rPr>
              <w:t>评分因素</w:t>
            </w:r>
          </w:p>
        </w:tc>
        <w:tc>
          <w:tcPr>
            <w:tcW w:w="1357" w:type="dxa"/>
            <w:vAlign w:val="center"/>
          </w:tcPr>
          <w:p w14:paraId="340780B3">
            <w:pPr>
              <w:pStyle w:val="8"/>
              <w:bidi w:val="0"/>
              <w:rPr>
                <w:rFonts w:hint="eastAsia"/>
              </w:rPr>
            </w:pPr>
            <w:r>
              <w:rPr>
                <w:rFonts w:hint="eastAsia"/>
              </w:rPr>
              <w:t>满分</w:t>
            </w:r>
          </w:p>
        </w:tc>
        <w:tc>
          <w:tcPr>
            <w:tcW w:w="1564" w:type="dxa"/>
            <w:tcBorders>
              <w:right w:val="single" w:color="auto" w:sz="4" w:space="0"/>
            </w:tcBorders>
            <w:vAlign w:val="center"/>
          </w:tcPr>
          <w:p w14:paraId="70495D22">
            <w:pPr>
              <w:pStyle w:val="8"/>
              <w:bidi w:val="0"/>
              <w:rPr>
                <w:rFonts w:hint="eastAsia"/>
              </w:rPr>
            </w:pPr>
            <w:r>
              <w:rPr>
                <w:rFonts w:hint="eastAsia"/>
              </w:rPr>
              <w:t>评分标准</w:t>
            </w:r>
          </w:p>
        </w:tc>
        <w:tc>
          <w:tcPr>
            <w:tcW w:w="1137" w:type="dxa"/>
            <w:tcBorders>
              <w:left w:val="single" w:color="auto" w:sz="4" w:space="0"/>
              <w:right w:val="single" w:color="auto" w:sz="4" w:space="0"/>
            </w:tcBorders>
            <w:vAlign w:val="center"/>
          </w:tcPr>
          <w:p w14:paraId="7B921BD0">
            <w:pPr>
              <w:pStyle w:val="8"/>
              <w:bidi w:val="0"/>
              <w:rPr>
                <w:rFonts w:hint="eastAsia"/>
              </w:rPr>
            </w:pPr>
            <w:r>
              <w:rPr>
                <w:rFonts w:hint="eastAsia"/>
              </w:rPr>
              <w:t>自评分</w:t>
            </w:r>
          </w:p>
        </w:tc>
        <w:tc>
          <w:tcPr>
            <w:tcW w:w="1298" w:type="dxa"/>
            <w:tcBorders>
              <w:left w:val="single" w:color="auto" w:sz="4" w:space="0"/>
              <w:right w:val="single" w:color="auto" w:sz="4" w:space="0"/>
            </w:tcBorders>
            <w:vAlign w:val="center"/>
          </w:tcPr>
          <w:p w14:paraId="2E5123DA">
            <w:pPr>
              <w:pStyle w:val="8"/>
              <w:bidi w:val="0"/>
              <w:rPr>
                <w:rFonts w:hint="eastAsia"/>
              </w:rPr>
            </w:pPr>
            <w:r>
              <w:rPr>
                <w:rFonts w:hint="eastAsia"/>
              </w:rPr>
              <w:t>评分情况说明</w:t>
            </w:r>
          </w:p>
        </w:tc>
        <w:tc>
          <w:tcPr>
            <w:tcW w:w="1459" w:type="dxa"/>
            <w:tcBorders>
              <w:left w:val="single" w:color="auto" w:sz="4" w:space="0"/>
            </w:tcBorders>
            <w:vAlign w:val="center"/>
          </w:tcPr>
          <w:p w14:paraId="50EC259E">
            <w:pPr>
              <w:pStyle w:val="8"/>
              <w:bidi w:val="0"/>
              <w:rPr>
                <w:rFonts w:hint="eastAsia"/>
              </w:rPr>
            </w:pPr>
            <w:r>
              <w:rPr>
                <w:rFonts w:hint="eastAsia"/>
              </w:rPr>
              <w:t>页码索引</w:t>
            </w:r>
          </w:p>
        </w:tc>
      </w:tr>
      <w:tr w14:paraId="5F1F75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755" w:type="dxa"/>
            <w:vAlign w:val="center"/>
          </w:tcPr>
          <w:p w14:paraId="20EC57EB">
            <w:pPr>
              <w:pStyle w:val="8"/>
              <w:bidi w:val="0"/>
              <w:rPr>
                <w:rFonts w:hint="eastAsia"/>
              </w:rPr>
            </w:pPr>
          </w:p>
        </w:tc>
        <w:tc>
          <w:tcPr>
            <w:tcW w:w="1995" w:type="dxa"/>
            <w:vAlign w:val="center"/>
          </w:tcPr>
          <w:p w14:paraId="5F03F564">
            <w:pPr>
              <w:pStyle w:val="8"/>
              <w:bidi w:val="0"/>
              <w:rPr>
                <w:rFonts w:hint="eastAsia"/>
              </w:rPr>
            </w:pPr>
          </w:p>
        </w:tc>
        <w:tc>
          <w:tcPr>
            <w:tcW w:w="1357" w:type="dxa"/>
            <w:vAlign w:val="center"/>
          </w:tcPr>
          <w:p w14:paraId="79067168">
            <w:pPr>
              <w:pStyle w:val="8"/>
              <w:bidi w:val="0"/>
              <w:rPr>
                <w:rFonts w:hint="eastAsia"/>
              </w:rPr>
            </w:pPr>
          </w:p>
        </w:tc>
        <w:tc>
          <w:tcPr>
            <w:tcW w:w="1564" w:type="dxa"/>
            <w:tcBorders>
              <w:right w:val="single" w:color="auto" w:sz="4" w:space="0"/>
            </w:tcBorders>
            <w:vAlign w:val="center"/>
          </w:tcPr>
          <w:p w14:paraId="12422F5F">
            <w:pPr>
              <w:pStyle w:val="8"/>
              <w:bidi w:val="0"/>
              <w:rPr>
                <w:rFonts w:hint="eastAsia"/>
              </w:rPr>
            </w:pPr>
          </w:p>
        </w:tc>
        <w:tc>
          <w:tcPr>
            <w:tcW w:w="1137" w:type="dxa"/>
            <w:tcBorders>
              <w:left w:val="single" w:color="auto" w:sz="4" w:space="0"/>
              <w:right w:val="single" w:color="auto" w:sz="4" w:space="0"/>
            </w:tcBorders>
            <w:vAlign w:val="center"/>
          </w:tcPr>
          <w:p w14:paraId="79FB26B6">
            <w:pPr>
              <w:pStyle w:val="8"/>
              <w:bidi w:val="0"/>
              <w:rPr>
                <w:rFonts w:hint="eastAsia"/>
              </w:rPr>
            </w:pPr>
          </w:p>
        </w:tc>
        <w:tc>
          <w:tcPr>
            <w:tcW w:w="1298" w:type="dxa"/>
            <w:tcBorders>
              <w:left w:val="single" w:color="auto" w:sz="4" w:space="0"/>
              <w:right w:val="single" w:color="auto" w:sz="4" w:space="0"/>
            </w:tcBorders>
            <w:vAlign w:val="center"/>
          </w:tcPr>
          <w:p w14:paraId="48CF58C8">
            <w:pPr>
              <w:pStyle w:val="8"/>
              <w:bidi w:val="0"/>
              <w:rPr>
                <w:rFonts w:hint="eastAsia"/>
              </w:rPr>
            </w:pPr>
          </w:p>
        </w:tc>
        <w:tc>
          <w:tcPr>
            <w:tcW w:w="1459" w:type="dxa"/>
            <w:tcBorders>
              <w:left w:val="single" w:color="auto" w:sz="4" w:space="0"/>
            </w:tcBorders>
            <w:vAlign w:val="center"/>
          </w:tcPr>
          <w:p w14:paraId="218B1FED">
            <w:pPr>
              <w:pStyle w:val="8"/>
              <w:bidi w:val="0"/>
              <w:rPr>
                <w:rFonts w:hint="eastAsia"/>
              </w:rPr>
            </w:pPr>
          </w:p>
        </w:tc>
      </w:tr>
      <w:tr w14:paraId="67995C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755" w:type="dxa"/>
            <w:vAlign w:val="center"/>
          </w:tcPr>
          <w:p w14:paraId="42E71AD9">
            <w:pPr>
              <w:pStyle w:val="8"/>
              <w:bidi w:val="0"/>
              <w:rPr>
                <w:rFonts w:hint="eastAsia"/>
              </w:rPr>
            </w:pPr>
          </w:p>
        </w:tc>
        <w:tc>
          <w:tcPr>
            <w:tcW w:w="1995" w:type="dxa"/>
            <w:vAlign w:val="center"/>
          </w:tcPr>
          <w:p w14:paraId="1BF47BC6">
            <w:pPr>
              <w:pStyle w:val="8"/>
              <w:bidi w:val="0"/>
              <w:rPr>
                <w:rFonts w:hint="eastAsia"/>
              </w:rPr>
            </w:pPr>
          </w:p>
        </w:tc>
        <w:tc>
          <w:tcPr>
            <w:tcW w:w="1357" w:type="dxa"/>
            <w:vAlign w:val="center"/>
          </w:tcPr>
          <w:p w14:paraId="4CF4B512">
            <w:pPr>
              <w:pStyle w:val="8"/>
              <w:bidi w:val="0"/>
              <w:rPr>
                <w:rFonts w:hint="eastAsia"/>
              </w:rPr>
            </w:pPr>
          </w:p>
        </w:tc>
        <w:tc>
          <w:tcPr>
            <w:tcW w:w="1564" w:type="dxa"/>
            <w:tcBorders>
              <w:right w:val="single" w:color="auto" w:sz="4" w:space="0"/>
            </w:tcBorders>
            <w:vAlign w:val="center"/>
          </w:tcPr>
          <w:p w14:paraId="401C64DC">
            <w:pPr>
              <w:pStyle w:val="8"/>
              <w:bidi w:val="0"/>
              <w:rPr>
                <w:rFonts w:hint="eastAsia"/>
              </w:rPr>
            </w:pPr>
          </w:p>
        </w:tc>
        <w:tc>
          <w:tcPr>
            <w:tcW w:w="1137" w:type="dxa"/>
            <w:tcBorders>
              <w:left w:val="single" w:color="auto" w:sz="4" w:space="0"/>
              <w:right w:val="single" w:color="auto" w:sz="4" w:space="0"/>
            </w:tcBorders>
            <w:vAlign w:val="center"/>
          </w:tcPr>
          <w:p w14:paraId="776A60E6">
            <w:pPr>
              <w:pStyle w:val="8"/>
              <w:bidi w:val="0"/>
              <w:rPr>
                <w:rFonts w:hint="eastAsia"/>
              </w:rPr>
            </w:pPr>
          </w:p>
        </w:tc>
        <w:tc>
          <w:tcPr>
            <w:tcW w:w="1298" w:type="dxa"/>
            <w:tcBorders>
              <w:left w:val="single" w:color="auto" w:sz="4" w:space="0"/>
              <w:right w:val="single" w:color="auto" w:sz="4" w:space="0"/>
            </w:tcBorders>
            <w:vAlign w:val="center"/>
          </w:tcPr>
          <w:p w14:paraId="289DE719">
            <w:pPr>
              <w:pStyle w:val="8"/>
              <w:bidi w:val="0"/>
              <w:rPr>
                <w:rFonts w:hint="eastAsia"/>
              </w:rPr>
            </w:pPr>
          </w:p>
        </w:tc>
        <w:tc>
          <w:tcPr>
            <w:tcW w:w="1459" w:type="dxa"/>
            <w:tcBorders>
              <w:left w:val="single" w:color="auto" w:sz="4" w:space="0"/>
            </w:tcBorders>
            <w:vAlign w:val="center"/>
          </w:tcPr>
          <w:p w14:paraId="18347C19">
            <w:pPr>
              <w:pStyle w:val="8"/>
              <w:bidi w:val="0"/>
              <w:rPr>
                <w:rFonts w:hint="eastAsia"/>
              </w:rPr>
            </w:pPr>
          </w:p>
        </w:tc>
      </w:tr>
      <w:tr w14:paraId="609AE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755" w:type="dxa"/>
            <w:vAlign w:val="center"/>
          </w:tcPr>
          <w:p w14:paraId="7804471F">
            <w:pPr>
              <w:pStyle w:val="8"/>
              <w:bidi w:val="0"/>
              <w:rPr>
                <w:rFonts w:hint="eastAsia"/>
              </w:rPr>
            </w:pPr>
          </w:p>
        </w:tc>
        <w:tc>
          <w:tcPr>
            <w:tcW w:w="1995" w:type="dxa"/>
            <w:vAlign w:val="center"/>
          </w:tcPr>
          <w:p w14:paraId="514B31F7">
            <w:pPr>
              <w:pStyle w:val="8"/>
              <w:bidi w:val="0"/>
              <w:rPr>
                <w:rFonts w:hint="eastAsia"/>
              </w:rPr>
            </w:pPr>
          </w:p>
        </w:tc>
        <w:tc>
          <w:tcPr>
            <w:tcW w:w="1357" w:type="dxa"/>
            <w:vAlign w:val="center"/>
          </w:tcPr>
          <w:p w14:paraId="54BBD6F2">
            <w:pPr>
              <w:pStyle w:val="8"/>
              <w:bidi w:val="0"/>
              <w:rPr>
                <w:rFonts w:hint="eastAsia"/>
              </w:rPr>
            </w:pPr>
          </w:p>
        </w:tc>
        <w:tc>
          <w:tcPr>
            <w:tcW w:w="1564" w:type="dxa"/>
            <w:tcBorders>
              <w:right w:val="single" w:color="auto" w:sz="4" w:space="0"/>
            </w:tcBorders>
            <w:vAlign w:val="center"/>
          </w:tcPr>
          <w:p w14:paraId="6B7FEBBA">
            <w:pPr>
              <w:pStyle w:val="8"/>
              <w:bidi w:val="0"/>
              <w:rPr>
                <w:rFonts w:hint="eastAsia"/>
              </w:rPr>
            </w:pPr>
          </w:p>
        </w:tc>
        <w:tc>
          <w:tcPr>
            <w:tcW w:w="1137" w:type="dxa"/>
            <w:tcBorders>
              <w:left w:val="single" w:color="auto" w:sz="4" w:space="0"/>
              <w:right w:val="single" w:color="auto" w:sz="4" w:space="0"/>
            </w:tcBorders>
            <w:vAlign w:val="center"/>
          </w:tcPr>
          <w:p w14:paraId="56055ED5">
            <w:pPr>
              <w:pStyle w:val="8"/>
              <w:bidi w:val="0"/>
              <w:rPr>
                <w:rFonts w:hint="eastAsia"/>
              </w:rPr>
            </w:pPr>
          </w:p>
        </w:tc>
        <w:tc>
          <w:tcPr>
            <w:tcW w:w="1298" w:type="dxa"/>
            <w:tcBorders>
              <w:left w:val="single" w:color="auto" w:sz="4" w:space="0"/>
              <w:right w:val="single" w:color="auto" w:sz="4" w:space="0"/>
            </w:tcBorders>
            <w:vAlign w:val="center"/>
          </w:tcPr>
          <w:p w14:paraId="23D6B91B">
            <w:pPr>
              <w:pStyle w:val="8"/>
              <w:bidi w:val="0"/>
              <w:rPr>
                <w:rFonts w:hint="eastAsia"/>
              </w:rPr>
            </w:pPr>
          </w:p>
        </w:tc>
        <w:tc>
          <w:tcPr>
            <w:tcW w:w="1459" w:type="dxa"/>
            <w:tcBorders>
              <w:left w:val="single" w:color="auto" w:sz="4" w:space="0"/>
            </w:tcBorders>
            <w:vAlign w:val="center"/>
          </w:tcPr>
          <w:p w14:paraId="6D320394">
            <w:pPr>
              <w:pStyle w:val="8"/>
              <w:bidi w:val="0"/>
              <w:rPr>
                <w:rFonts w:hint="eastAsia"/>
              </w:rPr>
            </w:pPr>
          </w:p>
        </w:tc>
      </w:tr>
      <w:tr w14:paraId="4248CF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755" w:type="dxa"/>
            <w:tcBorders>
              <w:top w:val="single" w:color="auto" w:sz="6" w:space="0"/>
              <w:left w:val="single" w:color="auto" w:sz="4" w:space="0"/>
              <w:bottom w:val="outset" w:color="808080" w:sz="6" w:space="0"/>
              <w:right w:val="single" w:color="auto" w:sz="6" w:space="0"/>
            </w:tcBorders>
            <w:vAlign w:val="center"/>
          </w:tcPr>
          <w:p w14:paraId="649C922E">
            <w:pPr>
              <w:pStyle w:val="8"/>
              <w:bidi w:val="0"/>
              <w:rPr>
                <w:rFonts w:hint="eastAsia"/>
              </w:rPr>
            </w:pPr>
          </w:p>
        </w:tc>
        <w:tc>
          <w:tcPr>
            <w:tcW w:w="1995" w:type="dxa"/>
            <w:tcBorders>
              <w:top w:val="single" w:color="auto" w:sz="6" w:space="0"/>
              <w:left w:val="single" w:color="auto" w:sz="6" w:space="0"/>
              <w:bottom w:val="outset" w:color="808080" w:sz="6" w:space="0"/>
              <w:right w:val="single" w:color="auto" w:sz="6" w:space="0"/>
            </w:tcBorders>
            <w:vAlign w:val="center"/>
          </w:tcPr>
          <w:p w14:paraId="62283D19">
            <w:pPr>
              <w:pStyle w:val="8"/>
              <w:bidi w:val="0"/>
              <w:rPr>
                <w:rFonts w:hint="eastAsia"/>
              </w:rPr>
            </w:pPr>
          </w:p>
        </w:tc>
        <w:tc>
          <w:tcPr>
            <w:tcW w:w="1357" w:type="dxa"/>
            <w:tcBorders>
              <w:top w:val="single" w:color="auto" w:sz="6" w:space="0"/>
              <w:left w:val="single" w:color="auto" w:sz="6" w:space="0"/>
              <w:bottom w:val="outset" w:color="808080" w:sz="6" w:space="0"/>
              <w:right w:val="single" w:color="auto" w:sz="6" w:space="0"/>
            </w:tcBorders>
            <w:vAlign w:val="center"/>
          </w:tcPr>
          <w:p w14:paraId="4CA5D6E7">
            <w:pPr>
              <w:pStyle w:val="8"/>
              <w:bidi w:val="0"/>
              <w:rPr>
                <w:rFonts w:hint="eastAsia"/>
              </w:rPr>
            </w:pPr>
          </w:p>
        </w:tc>
        <w:tc>
          <w:tcPr>
            <w:tcW w:w="1564" w:type="dxa"/>
            <w:tcBorders>
              <w:top w:val="single" w:color="auto" w:sz="6" w:space="0"/>
              <w:left w:val="single" w:color="auto" w:sz="6" w:space="0"/>
              <w:bottom w:val="outset" w:color="808080" w:sz="6" w:space="0"/>
              <w:right w:val="single" w:color="auto" w:sz="4" w:space="0"/>
            </w:tcBorders>
            <w:vAlign w:val="center"/>
          </w:tcPr>
          <w:p w14:paraId="1CD90860">
            <w:pPr>
              <w:pStyle w:val="8"/>
              <w:bidi w:val="0"/>
              <w:rPr>
                <w:rFonts w:hint="eastAsia"/>
              </w:rPr>
            </w:pPr>
          </w:p>
        </w:tc>
        <w:tc>
          <w:tcPr>
            <w:tcW w:w="1137" w:type="dxa"/>
            <w:tcBorders>
              <w:top w:val="single" w:color="auto" w:sz="6" w:space="0"/>
              <w:left w:val="single" w:color="auto" w:sz="4" w:space="0"/>
              <w:bottom w:val="outset" w:color="808080" w:sz="6" w:space="0"/>
              <w:right w:val="single" w:color="auto" w:sz="6" w:space="0"/>
            </w:tcBorders>
            <w:vAlign w:val="center"/>
          </w:tcPr>
          <w:p w14:paraId="6571C910">
            <w:pPr>
              <w:pStyle w:val="8"/>
              <w:bidi w:val="0"/>
              <w:rPr>
                <w:rFonts w:hint="eastAsia"/>
              </w:rPr>
            </w:pPr>
          </w:p>
        </w:tc>
        <w:tc>
          <w:tcPr>
            <w:tcW w:w="1298" w:type="dxa"/>
            <w:tcBorders>
              <w:top w:val="single" w:color="auto" w:sz="6" w:space="0"/>
              <w:left w:val="single" w:color="auto" w:sz="4" w:space="0"/>
              <w:bottom w:val="outset" w:color="808080" w:sz="6" w:space="0"/>
              <w:right w:val="single" w:color="auto" w:sz="6" w:space="0"/>
            </w:tcBorders>
            <w:vAlign w:val="center"/>
          </w:tcPr>
          <w:p w14:paraId="68051FA7">
            <w:pPr>
              <w:pStyle w:val="8"/>
              <w:bidi w:val="0"/>
              <w:rPr>
                <w:rFonts w:hint="eastAsia"/>
              </w:rPr>
            </w:pPr>
          </w:p>
        </w:tc>
        <w:tc>
          <w:tcPr>
            <w:tcW w:w="1459" w:type="dxa"/>
            <w:tcBorders>
              <w:top w:val="single" w:color="auto" w:sz="6" w:space="0"/>
              <w:left w:val="single" w:color="auto" w:sz="4" w:space="0"/>
              <w:bottom w:val="outset" w:color="808080" w:sz="6" w:space="0"/>
              <w:right w:val="single" w:color="auto" w:sz="6" w:space="0"/>
            </w:tcBorders>
            <w:vAlign w:val="center"/>
          </w:tcPr>
          <w:p w14:paraId="2DF2A500">
            <w:pPr>
              <w:pStyle w:val="8"/>
              <w:bidi w:val="0"/>
              <w:rPr>
                <w:rFonts w:hint="eastAsia"/>
              </w:rPr>
            </w:pPr>
          </w:p>
        </w:tc>
      </w:tr>
      <w:tr w14:paraId="2D1C99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750" w:type="dxa"/>
            <w:gridSpan w:val="2"/>
            <w:tcBorders>
              <w:bottom w:val="single" w:color="auto" w:sz="4" w:space="0"/>
            </w:tcBorders>
            <w:vAlign w:val="center"/>
          </w:tcPr>
          <w:p w14:paraId="0A3BA980">
            <w:pPr>
              <w:pStyle w:val="8"/>
              <w:bidi w:val="0"/>
              <w:rPr>
                <w:rFonts w:hint="eastAsia"/>
              </w:rPr>
            </w:pPr>
            <w:r>
              <w:rPr>
                <w:rFonts w:hint="eastAsia"/>
              </w:rPr>
              <w:t>合计</w:t>
            </w:r>
          </w:p>
        </w:tc>
        <w:tc>
          <w:tcPr>
            <w:tcW w:w="1357" w:type="dxa"/>
            <w:tcBorders>
              <w:bottom w:val="single" w:color="auto" w:sz="4" w:space="0"/>
            </w:tcBorders>
            <w:vAlign w:val="center"/>
          </w:tcPr>
          <w:p w14:paraId="5BE05013">
            <w:pPr>
              <w:pStyle w:val="8"/>
              <w:bidi w:val="0"/>
              <w:rPr>
                <w:rFonts w:hint="eastAsia"/>
              </w:rPr>
            </w:pPr>
          </w:p>
        </w:tc>
        <w:tc>
          <w:tcPr>
            <w:tcW w:w="1564" w:type="dxa"/>
            <w:tcBorders>
              <w:bottom w:val="single" w:color="auto" w:sz="4" w:space="0"/>
              <w:right w:val="single" w:color="auto" w:sz="4" w:space="0"/>
            </w:tcBorders>
            <w:vAlign w:val="center"/>
          </w:tcPr>
          <w:p w14:paraId="3F0BF5D5">
            <w:pPr>
              <w:pStyle w:val="8"/>
              <w:bidi w:val="0"/>
              <w:rPr>
                <w:rFonts w:hint="eastAsia"/>
              </w:rPr>
            </w:pPr>
            <w:r>
              <w:t>-</w:t>
            </w:r>
          </w:p>
        </w:tc>
        <w:tc>
          <w:tcPr>
            <w:tcW w:w="1137" w:type="dxa"/>
            <w:tcBorders>
              <w:left w:val="single" w:color="auto" w:sz="4" w:space="0"/>
              <w:bottom w:val="single" w:color="auto" w:sz="4" w:space="0"/>
            </w:tcBorders>
            <w:vAlign w:val="center"/>
          </w:tcPr>
          <w:p w14:paraId="4D8F3ADF">
            <w:pPr>
              <w:pStyle w:val="8"/>
              <w:bidi w:val="0"/>
              <w:rPr>
                <w:rFonts w:hint="eastAsia"/>
              </w:rPr>
            </w:pPr>
          </w:p>
        </w:tc>
        <w:tc>
          <w:tcPr>
            <w:tcW w:w="2757" w:type="dxa"/>
            <w:gridSpan w:val="2"/>
            <w:tcBorders>
              <w:left w:val="single" w:color="auto" w:sz="4" w:space="0"/>
              <w:bottom w:val="single" w:color="auto" w:sz="4" w:space="0"/>
            </w:tcBorders>
            <w:vAlign w:val="center"/>
          </w:tcPr>
          <w:p w14:paraId="1CD4A9A0">
            <w:pPr>
              <w:pStyle w:val="8"/>
              <w:bidi w:val="0"/>
              <w:rPr>
                <w:rFonts w:hint="eastAsia"/>
              </w:rPr>
            </w:pPr>
            <w:r>
              <w:t>-</w:t>
            </w:r>
          </w:p>
        </w:tc>
      </w:tr>
    </w:tbl>
    <w:p w14:paraId="28BFCB4D">
      <w:pPr>
        <w:snapToGrid w:val="0"/>
        <w:spacing w:line="360" w:lineRule="auto"/>
        <w:ind w:firstLine="2835" w:firstLineChars="1350"/>
        <w:jc w:val="both"/>
        <w:rPr>
          <w:rFonts w:hint="eastAsia" w:cs="Times New Roman"/>
          <w:bCs/>
          <w:kern w:val="2"/>
          <w:sz w:val="21"/>
          <w:szCs w:val="21"/>
        </w:rPr>
      </w:pPr>
    </w:p>
    <w:p w14:paraId="6BD37F3B">
      <w:pPr>
        <w:snapToGrid w:val="0"/>
        <w:spacing w:line="360" w:lineRule="auto"/>
        <w:ind w:firstLine="4200" w:firstLineChars="1750"/>
        <w:jc w:val="both"/>
        <w:rPr>
          <w:rFonts w:hint="eastAsia"/>
          <w:bCs/>
          <w:kern w:val="2"/>
          <w:sz w:val="24"/>
          <w:szCs w:val="24"/>
        </w:rPr>
      </w:pPr>
      <w:r>
        <w:rPr>
          <w:rFonts w:hint="eastAsia"/>
          <w:bCs/>
          <w:kern w:val="2"/>
          <w:sz w:val="24"/>
          <w:szCs w:val="24"/>
        </w:rPr>
        <w:t>投标人：</w:t>
      </w:r>
      <w:r>
        <w:rPr>
          <w:bCs/>
          <w:kern w:val="2"/>
          <w:sz w:val="24"/>
          <w:szCs w:val="24"/>
          <w:u w:val="single"/>
        </w:rPr>
        <w:t xml:space="preserve">                      </w:t>
      </w:r>
      <w:r>
        <w:rPr>
          <w:bCs/>
          <w:kern w:val="2"/>
          <w:sz w:val="24"/>
          <w:szCs w:val="24"/>
        </w:rPr>
        <w:t>(</w:t>
      </w:r>
      <w:r>
        <w:rPr>
          <w:rFonts w:hint="eastAsia"/>
          <w:bCs/>
          <w:kern w:val="2"/>
          <w:sz w:val="24"/>
          <w:szCs w:val="24"/>
        </w:rPr>
        <w:t>盖单位章</w:t>
      </w:r>
      <w:r>
        <w:rPr>
          <w:bCs/>
          <w:kern w:val="2"/>
          <w:sz w:val="24"/>
          <w:szCs w:val="24"/>
        </w:rPr>
        <w:t>)</w:t>
      </w:r>
    </w:p>
    <w:p w14:paraId="35196236">
      <w:pPr>
        <w:pStyle w:val="143"/>
        <w:shd w:val="clear" w:color="auto" w:fill="auto"/>
        <w:spacing w:line="560" w:lineRule="exact"/>
        <w:ind w:left="600" w:firstLine="2880" w:firstLineChars="900"/>
        <w:rPr>
          <w:rFonts w:hint="eastAsia" w:ascii="宋体" w:hAnsi="宋体" w:eastAsia="宋体" w:cs="宋体"/>
          <w:bCs/>
          <w:spacing w:val="0"/>
          <w:kern w:val="2"/>
          <w:sz w:val="24"/>
          <w:szCs w:val="24"/>
          <w:lang w:eastAsia="zh-CN"/>
        </w:rPr>
      </w:pPr>
      <w:r>
        <w:rPr>
          <w:rFonts w:hint="eastAsia" w:ascii="宋体" w:hAnsi="宋体" w:eastAsia="宋体"/>
          <w:bCs/>
          <w:kern w:val="2"/>
          <w:sz w:val="24"/>
          <w:szCs w:val="24"/>
          <w:lang w:eastAsia="zh-CN"/>
        </w:rPr>
        <w:t xml:space="preserve">   </w:t>
      </w:r>
      <w:r>
        <w:rPr>
          <w:rFonts w:hint="eastAsia" w:ascii="宋体" w:hAnsi="宋体" w:eastAsia="宋体" w:cs="宋体"/>
          <w:bCs/>
          <w:spacing w:val="0"/>
          <w:kern w:val="2"/>
          <w:sz w:val="24"/>
          <w:szCs w:val="24"/>
          <w:lang w:eastAsia="zh-CN"/>
        </w:rPr>
        <w:t>法定代表人或其委托代理人：</w:t>
      </w:r>
      <w:r>
        <w:rPr>
          <w:rFonts w:ascii="宋体" w:hAnsi="宋体" w:eastAsia="宋体" w:cs="宋体"/>
          <w:bCs/>
          <w:kern w:val="2"/>
          <w:sz w:val="24"/>
          <w:szCs w:val="24"/>
          <w:u w:val="single"/>
          <w:lang w:eastAsia="zh-CN"/>
        </w:rPr>
        <w:t xml:space="preserve">       </w:t>
      </w:r>
      <w:r>
        <w:rPr>
          <w:rFonts w:hint="eastAsia" w:ascii="宋体" w:hAnsi="宋体" w:eastAsia="宋体" w:cs="宋体"/>
          <w:bCs/>
          <w:spacing w:val="0"/>
          <w:kern w:val="2"/>
          <w:sz w:val="24"/>
          <w:szCs w:val="24"/>
          <w:lang w:eastAsia="zh-CN"/>
        </w:rPr>
        <w:t>（签字）</w:t>
      </w:r>
    </w:p>
    <w:p w14:paraId="4ACEEE63">
      <w:pPr>
        <w:widowControl/>
        <w:spacing w:line="400" w:lineRule="atLeast"/>
        <w:ind w:left="180"/>
        <w:jc w:val="center"/>
        <w:textAlignment w:val="bottom"/>
        <w:rPr>
          <w:rFonts w:hint="eastAsia"/>
          <w:b/>
          <w:i/>
          <w:iCs/>
          <w:sz w:val="32"/>
          <w:szCs w:val="32"/>
          <w:lang w:eastAsia="zh-CN"/>
        </w:rPr>
      </w:pPr>
      <w:r>
        <w:rPr>
          <w:rFonts w:hint="eastAsia"/>
          <w:bCs/>
          <w:kern w:val="2"/>
          <w:sz w:val="21"/>
          <w:szCs w:val="21"/>
          <w:lang w:eastAsia="zh-CN"/>
        </w:rPr>
        <w:br w:type="page"/>
      </w:r>
    </w:p>
    <w:p w14:paraId="46EDF373">
      <w:pPr>
        <w:pStyle w:val="5"/>
        <w:spacing w:line="360" w:lineRule="auto"/>
        <w:rPr>
          <w:rStyle w:val="117"/>
          <w:rFonts w:hint="eastAsia"/>
          <w:bCs/>
          <w:i/>
          <w:iCs/>
          <w:sz w:val="32"/>
          <w:szCs w:val="32"/>
          <w:lang w:eastAsia="zh-CN"/>
        </w:rPr>
      </w:pPr>
      <w:bookmarkStart w:id="1082" w:name="_Toc32710"/>
      <w:bookmarkStart w:id="1083" w:name="_Toc21870"/>
      <w:bookmarkStart w:id="1084" w:name="_Toc25268"/>
      <w:bookmarkStart w:id="1085" w:name="_Toc20992"/>
      <w:bookmarkStart w:id="1086" w:name="_Toc25148"/>
      <w:bookmarkStart w:id="1087" w:name="_Toc23874"/>
      <w:r>
        <w:rPr>
          <w:rFonts w:hint="eastAsia"/>
          <w:sz w:val="32"/>
          <w:szCs w:val="32"/>
          <w:lang w:eastAsia="zh-CN"/>
        </w:rPr>
        <w:t>十、</w:t>
      </w:r>
      <w:r>
        <w:rPr>
          <w:rStyle w:val="117"/>
          <w:rFonts w:hint="eastAsia"/>
          <w:bCs w:val="0"/>
          <w:sz w:val="32"/>
          <w:szCs w:val="32"/>
          <w:lang w:eastAsia="zh-CN"/>
        </w:rPr>
        <w:t>设计方案</w:t>
      </w:r>
      <w:bookmarkEnd w:id="1082"/>
      <w:bookmarkEnd w:id="1083"/>
      <w:bookmarkEnd w:id="1084"/>
      <w:bookmarkEnd w:id="1085"/>
      <w:bookmarkEnd w:id="1086"/>
      <w:bookmarkEnd w:id="1087"/>
    </w:p>
    <w:p w14:paraId="0FF065C9">
      <w:pPr>
        <w:rPr>
          <w:rFonts w:hint="eastAsia"/>
          <w:lang w:eastAsia="zh-CN"/>
        </w:rPr>
      </w:pPr>
    </w:p>
    <w:p w14:paraId="405F75F6">
      <w:pPr>
        <w:spacing w:line="360" w:lineRule="auto"/>
        <w:rPr>
          <w:rFonts w:hint="eastAsia"/>
          <w:sz w:val="24"/>
          <w:szCs w:val="24"/>
          <w:lang w:eastAsia="zh-CN"/>
        </w:rPr>
      </w:pPr>
      <w:r>
        <w:rPr>
          <w:rFonts w:hint="eastAsia"/>
          <w:sz w:val="24"/>
          <w:szCs w:val="24"/>
          <w:lang w:eastAsia="zh-CN"/>
        </w:rPr>
        <w:t>主要内容包括：</w:t>
      </w:r>
    </w:p>
    <w:p w14:paraId="3882A10A">
      <w:pPr>
        <w:spacing w:line="360" w:lineRule="auto"/>
        <w:rPr>
          <w:rFonts w:hint="eastAsia"/>
          <w:sz w:val="24"/>
          <w:szCs w:val="24"/>
          <w:lang w:eastAsia="zh-CN"/>
        </w:rPr>
      </w:pPr>
      <w:r>
        <w:rPr>
          <w:rFonts w:hint="eastAsia"/>
          <w:sz w:val="24"/>
          <w:szCs w:val="24"/>
          <w:lang w:eastAsia="zh-CN"/>
        </w:rPr>
        <w:t>1、对招标项目设计的理解和总体设计思路</w:t>
      </w:r>
    </w:p>
    <w:p w14:paraId="2D02BBE3">
      <w:pPr>
        <w:spacing w:line="360" w:lineRule="auto"/>
        <w:rPr>
          <w:rFonts w:hint="eastAsia"/>
          <w:sz w:val="24"/>
          <w:szCs w:val="24"/>
          <w:lang w:eastAsia="zh-CN"/>
        </w:rPr>
      </w:pPr>
      <w:r>
        <w:rPr>
          <w:rFonts w:hint="eastAsia"/>
          <w:sz w:val="24"/>
          <w:szCs w:val="24"/>
          <w:lang w:eastAsia="zh-CN"/>
        </w:rPr>
        <w:t>2、对项目设计的特点、关键技术问题的认识及其对策措施</w:t>
      </w:r>
    </w:p>
    <w:p w14:paraId="4B3CD08F">
      <w:pPr>
        <w:spacing w:line="360" w:lineRule="auto"/>
        <w:rPr>
          <w:rFonts w:hint="eastAsia"/>
          <w:sz w:val="24"/>
          <w:szCs w:val="24"/>
          <w:lang w:eastAsia="zh-CN"/>
        </w:rPr>
      </w:pPr>
      <w:r>
        <w:rPr>
          <w:rFonts w:hint="eastAsia"/>
          <w:sz w:val="24"/>
          <w:szCs w:val="24"/>
          <w:lang w:eastAsia="zh-CN"/>
        </w:rPr>
        <w:t>3、设计工作内容及计划安排</w:t>
      </w:r>
    </w:p>
    <w:p w14:paraId="74C290CA">
      <w:pPr>
        <w:spacing w:line="360" w:lineRule="auto"/>
        <w:rPr>
          <w:rFonts w:hint="eastAsia"/>
          <w:sz w:val="24"/>
          <w:szCs w:val="24"/>
          <w:lang w:eastAsia="zh-CN"/>
        </w:rPr>
      </w:pPr>
      <w:r>
        <w:rPr>
          <w:rFonts w:hint="eastAsia"/>
          <w:sz w:val="24"/>
          <w:szCs w:val="24"/>
          <w:lang w:eastAsia="zh-CN"/>
        </w:rPr>
        <w:t xml:space="preserve">4、工程设计方案 </w:t>
      </w:r>
    </w:p>
    <w:p w14:paraId="6085BC16">
      <w:pPr>
        <w:spacing w:line="360" w:lineRule="auto"/>
        <w:rPr>
          <w:rFonts w:hint="eastAsia"/>
          <w:sz w:val="24"/>
          <w:szCs w:val="24"/>
          <w:lang w:eastAsia="zh-CN"/>
        </w:rPr>
      </w:pPr>
      <w:r>
        <w:rPr>
          <w:rFonts w:hint="eastAsia"/>
          <w:sz w:val="24"/>
          <w:szCs w:val="24"/>
          <w:lang w:eastAsia="zh-CN"/>
        </w:rPr>
        <w:t>5、设计的质量保证措施、进度保证措施</w:t>
      </w:r>
    </w:p>
    <w:p w14:paraId="6B7C2F11">
      <w:pPr>
        <w:spacing w:line="360" w:lineRule="auto"/>
        <w:rPr>
          <w:rFonts w:hint="eastAsia"/>
          <w:sz w:val="24"/>
          <w:szCs w:val="24"/>
          <w:lang w:eastAsia="zh-CN"/>
        </w:rPr>
      </w:pPr>
      <w:r>
        <w:rPr>
          <w:rFonts w:hint="eastAsia"/>
          <w:sz w:val="24"/>
          <w:szCs w:val="24"/>
          <w:lang w:eastAsia="zh-CN"/>
        </w:rPr>
        <w:t>6、工作建议</w:t>
      </w:r>
    </w:p>
    <w:p w14:paraId="67252883">
      <w:pPr>
        <w:spacing w:line="360" w:lineRule="auto"/>
        <w:rPr>
          <w:rFonts w:hint="eastAsia"/>
          <w:sz w:val="24"/>
          <w:szCs w:val="24"/>
          <w:lang w:eastAsia="zh-CN"/>
        </w:rPr>
      </w:pPr>
      <w:r>
        <w:rPr>
          <w:rFonts w:hint="eastAsia"/>
          <w:sz w:val="24"/>
          <w:szCs w:val="24"/>
          <w:lang w:eastAsia="zh-CN"/>
        </w:rPr>
        <w:t>7、后续服务计划及保证措施</w:t>
      </w:r>
    </w:p>
    <w:p w14:paraId="07DB767D">
      <w:pPr>
        <w:spacing w:line="360" w:lineRule="auto"/>
        <w:ind w:firstLine="480" w:firstLineChars="200"/>
        <w:rPr>
          <w:rFonts w:hint="eastAsia" w:ascii="宋体" w:hAnsi="宋体"/>
          <w:sz w:val="24"/>
          <w:szCs w:val="24"/>
          <w:lang w:eastAsia="zh-CN"/>
        </w:rPr>
      </w:pPr>
      <w:r>
        <w:rPr>
          <w:rFonts w:hint="eastAsia" w:ascii="宋体" w:hAnsi="宋体"/>
          <w:sz w:val="24"/>
          <w:szCs w:val="24"/>
          <w:lang w:eastAsia="zh-CN"/>
        </w:rPr>
        <w:t>8、附必要的图表</w:t>
      </w:r>
    </w:p>
    <w:p w14:paraId="7DEA700B">
      <w:pPr>
        <w:pStyle w:val="136"/>
        <w:ind w:firstLine="0" w:firstLineChars="0"/>
        <w:rPr>
          <w:rFonts w:hint="eastAsia" w:ascii="宋体" w:hAnsi="宋体"/>
          <w:szCs w:val="24"/>
        </w:rPr>
      </w:pPr>
    </w:p>
    <w:p w14:paraId="6503A7DE">
      <w:pPr>
        <w:pStyle w:val="136"/>
        <w:ind w:firstLine="0" w:firstLineChars="0"/>
        <w:rPr>
          <w:rFonts w:hint="eastAsia" w:ascii="宋体" w:hAnsi="宋体"/>
          <w:szCs w:val="24"/>
        </w:rPr>
      </w:pPr>
      <w:r>
        <w:rPr>
          <w:rFonts w:hint="eastAsia" w:ascii="宋体" w:hAnsi="宋体"/>
          <w:szCs w:val="24"/>
        </w:rPr>
        <w:t>注：如投标人的图表采用A3篇幅，本节内容可另册装订</w:t>
      </w:r>
    </w:p>
    <w:p w14:paraId="70F60D3F">
      <w:pPr>
        <w:pStyle w:val="143"/>
        <w:shd w:val="clear" w:color="auto" w:fill="auto"/>
        <w:spacing w:line="560" w:lineRule="exact"/>
        <w:ind w:left="1890" w:leftChars="900"/>
        <w:rPr>
          <w:rStyle w:val="196"/>
          <w:rFonts w:hint="eastAsia" w:ascii="宋体" w:hAnsi="宋体" w:eastAsia="宋体" w:cs="Times New Roman"/>
          <w:lang w:eastAsia="zh-CN"/>
        </w:rPr>
      </w:pPr>
      <w:r>
        <w:rPr>
          <w:rStyle w:val="196"/>
          <w:rFonts w:ascii="宋体" w:hAnsi="宋体" w:eastAsia="宋体" w:cs="Times New Roman"/>
          <w:lang w:eastAsia="zh-CN"/>
        </w:rPr>
        <w:br w:type="page"/>
      </w:r>
    </w:p>
    <w:p w14:paraId="4BC15348">
      <w:pPr>
        <w:rPr>
          <w:rFonts w:hint="eastAsia"/>
          <w:sz w:val="20"/>
          <w:szCs w:val="24"/>
          <w:lang w:eastAsia="zh-CN"/>
        </w:rPr>
      </w:pPr>
    </w:p>
    <w:p w14:paraId="5C8B649B">
      <w:pPr>
        <w:topLinePunct/>
        <w:spacing w:line="360" w:lineRule="auto"/>
        <w:jc w:val="center"/>
        <w:rPr>
          <w:rFonts w:hint="eastAsia"/>
          <w:sz w:val="36"/>
          <w:szCs w:val="36"/>
          <w:lang w:eastAsia="zh-CN"/>
        </w:rPr>
      </w:pPr>
    </w:p>
    <w:p w14:paraId="620EB13C">
      <w:pPr>
        <w:spacing w:line="360" w:lineRule="auto"/>
        <w:ind w:firstLine="0" w:firstLineChars="0"/>
        <w:jc w:val="center"/>
        <w:outlineLvl w:val="0"/>
        <w:rPr>
          <w:rFonts w:hint="eastAsia"/>
          <w:sz w:val="44"/>
          <w:szCs w:val="44"/>
          <w:lang w:eastAsia="zh-CN"/>
        </w:rPr>
      </w:pPr>
      <w:r>
        <w:rPr>
          <w:rFonts w:hint="eastAsia"/>
          <w:sz w:val="44"/>
          <w:szCs w:val="44"/>
          <w:lang w:eastAsia="zh-CN"/>
        </w:rPr>
        <w:t>揭阳港惠来沿海港区前詹作业区13号泊位</w:t>
      </w:r>
    </w:p>
    <w:p w14:paraId="78694A9A">
      <w:pPr>
        <w:spacing w:line="360" w:lineRule="auto"/>
        <w:ind w:firstLine="0" w:firstLineChars="0"/>
        <w:jc w:val="center"/>
        <w:outlineLvl w:val="0"/>
        <w:rPr>
          <w:rFonts w:hint="eastAsia" w:cs="Times New Roman"/>
          <w:bCs/>
          <w:kern w:val="2"/>
          <w:sz w:val="40"/>
          <w:szCs w:val="40"/>
          <w:lang w:eastAsia="zh-CN"/>
        </w:rPr>
      </w:pPr>
      <w:r>
        <w:rPr>
          <w:rFonts w:hint="eastAsia"/>
          <w:sz w:val="44"/>
          <w:szCs w:val="44"/>
          <w:lang w:eastAsia="zh-CN"/>
        </w:rPr>
        <w:t>散货码头工程EPC总承包</w:t>
      </w:r>
    </w:p>
    <w:p w14:paraId="05072080">
      <w:pPr>
        <w:spacing w:line="360" w:lineRule="auto"/>
        <w:jc w:val="center"/>
        <w:rPr>
          <w:rFonts w:hint="eastAsia" w:cs="Times New Roman"/>
          <w:bCs/>
          <w:kern w:val="2"/>
          <w:sz w:val="40"/>
          <w:szCs w:val="40"/>
          <w:lang w:eastAsia="zh-CN"/>
        </w:rPr>
      </w:pPr>
    </w:p>
    <w:p w14:paraId="53EE1922">
      <w:pPr>
        <w:spacing w:line="360" w:lineRule="auto"/>
        <w:jc w:val="center"/>
        <w:rPr>
          <w:rFonts w:hint="eastAsia" w:cs="Times New Roman"/>
          <w:bCs/>
          <w:kern w:val="2"/>
          <w:sz w:val="40"/>
          <w:szCs w:val="40"/>
          <w:lang w:eastAsia="zh-CN"/>
        </w:rPr>
      </w:pPr>
    </w:p>
    <w:p w14:paraId="5CF4EE4B">
      <w:pPr>
        <w:spacing w:line="360" w:lineRule="auto"/>
        <w:jc w:val="center"/>
        <w:rPr>
          <w:rFonts w:hint="eastAsia" w:cs="Times New Roman"/>
          <w:bCs/>
          <w:kern w:val="2"/>
          <w:sz w:val="40"/>
          <w:szCs w:val="40"/>
          <w:lang w:eastAsia="zh-CN"/>
        </w:rPr>
      </w:pPr>
    </w:p>
    <w:p w14:paraId="09195EA7">
      <w:pPr>
        <w:spacing w:line="360" w:lineRule="auto"/>
        <w:jc w:val="center"/>
        <w:rPr>
          <w:rFonts w:hint="eastAsia" w:cs="Times New Roman"/>
          <w:bCs/>
          <w:kern w:val="2"/>
          <w:sz w:val="50"/>
          <w:szCs w:val="50"/>
          <w:lang w:eastAsia="zh-CN"/>
        </w:rPr>
      </w:pPr>
      <w:r>
        <w:rPr>
          <w:rFonts w:hint="eastAsia"/>
          <w:bCs/>
          <w:kern w:val="2"/>
          <w:sz w:val="50"/>
          <w:szCs w:val="50"/>
          <w:lang w:eastAsia="zh-CN"/>
        </w:rPr>
        <w:t>投</w:t>
      </w:r>
      <w:r>
        <w:rPr>
          <w:bCs/>
          <w:kern w:val="2"/>
          <w:sz w:val="50"/>
          <w:szCs w:val="50"/>
          <w:lang w:eastAsia="zh-CN"/>
        </w:rPr>
        <w:t xml:space="preserve">  </w:t>
      </w:r>
      <w:r>
        <w:rPr>
          <w:rFonts w:hint="eastAsia"/>
          <w:bCs/>
          <w:kern w:val="2"/>
          <w:sz w:val="50"/>
          <w:szCs w:val="50"/>
          <w:lang w:eastAsia="zh-CN"/>
        </w:rPr>
        <w:t>标</w:t>
      </w:r>
      <w:r>
        <w:rPr>
          <w:bCs/>
          <w:kern w:val="2"/>
          <w:sz w:val="50"/>
          <w:szCs w:val="50"/>
          <w:lang w:eastAsia="zh-CN"/>
        </w:rPr>
        <w:t xml:space="preserve">  </w:t>
      </w:r>
      <w:r>
        <w:rPr>
          <w:rFonts w:hint="eastAsia"/>
          <w:bCs/>
          <w:kern w:val="2"/>
          <w:sz w:val="50"/>
          <w:szCs w:val="50"/>
          <w:lang w:eastAsia="zh-CN"/>
        </w:rPr>
        <w:t>文</w:t>
      </w:r>
      <w:r>
        <w:rPr>
          <w:bCs/>
          <w:kern w:val="2"/>
          <w:sz w:val="50"/>
          <w:szCs w:val="50"/>
          <w:lang w:eastAsia="zh-CN"/>
        </w:rPr>
        <w:t xml:space="preserve">  </w:t>
      </w:r>
      <w:r>
        <w:rPr>
          <w:rFonts w:hint="eastAsia"/>
          <w:bCs/>
          <w:kern w:val="2"/>
          <w:sz w:val="50"/>
          <w:szCs w:val="50"/>
          <w:lang w:eastAsia="zh-CN"/>
        </w:rPr>
        <w:t>件</w:t>
      </w:r>
    </w:p>
    <w:p w14:paraId="7352F2FB">
      <w:pPr>
        <w:spacing w:line="360" w:lineRule="auto"/>
        <w:jc w:val="center"/>
        <w:rPr>
          <w:rFonts w:hint="eastAsia" w:cs="Times New Roman"/>
          <w:bCs/>
          <w:sz w:val="32"/>
          <w:szCs w:val="32"/>
          <w:lang w:eastAsia="zh-CN"/>
        </w:rPr>
      </w:pPr>
      <w:r>
        <w:rPr>
          <w:rFonts w:hint="eastAsia"/>
          <w:bCs/>
          <w:kern w:val="2"/>
          <w:sz w:val="40"/>
          <w:szCs w:val="40"/>
          <w:lang w:eastAsia="zh-CN"/>
        </w:rPr>
        <w:t>（第二个信封：报价文件）</w:t>
      </w:r>
    </w:p>
    <w:p w14:paraId="59FBF3FA">
      <w:pPr>
        <w:spacing w:line="360" w:lineRule="auto"/>
        <w:rPr>
          <w:rFonts w:hint="eastAsia" w:cs="Times New Roman"/>
          <w:bCs/>
          <w:sz w:val="32"/>
          <w:szCs w:val="32"/>
          <w:lang w:eastAsia="zh-CN"/>
        </w:rPr>
      </w:pPr>
    </w:p>
    <w:p w14:paraId="4053AA18">
      <w:pPr>
        <w:spacing w:line="360" w:lineRule="auto"/>
        <w:rPr>
          <w:rFonts w:hint="eastAsia" w:cs="Times New Roman"/>
          <w:bCs/>
          <w:sz w:val="32"/>
          <w:szCs w:val="32"/>
          <w:lang w:eastAsia="zh-CN"/>
        </w:rPr>
      </w:pPr>
    </w:p>
    <w:p w14:paraId="4B643814">
      <w:pPr>
        <w:spacing w:line="360" w:lineRule="auto"/>
        <w:rPr>
          <w:rFonts w:hint="eastAsia" w:cs="Times New Roman"/>
          <w:bCs/>
          <w:sz w:val="32"/>
          <w:szCs w:val="32"/>
          <w:lang w:eastAsia="zh-CN"/>
        </w:rPr>
      </w:pPr>
    </w:p>
    <w:p w14:paraId="759CC981">
      <w:pPr>
        <w:spacing w:line="360" w:lineRule="auto"/>
        <w:rPr>
          <w:rFonts w:hint="eastAsia" w:cs="Times New Roman"/>
          <w:bCs/>
          <w:sz w:val="32"/>
          <w:szCs w:val="32"/>
          <w:lang w:eastAsia="zh-CN"/>
        </w:rPr>
      </w:pPr>
    </w:p>
    <w:p w14:paraId="6B9EB07D">
      <w:pPr>
        <w:spacing w:line="360" w:lineRule="auto"/>
        <w:rPr>
          <w:rFonts w:hint="eastAsia" w:cs="Times New Roman"/>
          <w:bCs/>
          <w:sz w:val="32"/>
          <w:szCs w:val="32"/>
          <w:lang w:eastAsia="zh-CN"/>
        </w:rPr>
      </w:pPr>
    </w:p>
    <w:p w14:paraId="10A9FB16">
      <w:pPr>
        <w:spacing w:line="360" w:lineRule="auto"/>
        <w:rPr>
          <w:rFonts w:hint="eastAsia" w:cs="Times New Roman"/>
          <w:bCs/>
          <w:sz w:val="32"/>
          <w:szCs w:val="32"/>
          <w:lang w:eastAsia="zh-CN"/>
        </w:rPr>
      </w:pPr>
    </w:p>
    <w:p w14:paraId="5811F782">
      <w:pPr>
        <w:spacing w:line="360" w:lineRule="auto"/>
        <w:ind w:firstLine="470" w:firstLineChars="147"/>
        <w:rPr>
          <w:rFonts w:hint="eastAsia" w:cs="Times New Roman"/>
          <w:bCs/>
          <w:sz w:val="32"/>
          <w:szCs w:val="32"/>
          <w:lang w:eastAsia="zh-CN"/>
        </w:rPr>
      </w:pPr>
      <w:r>
        <w:rPr>
          <w:rFonts w:hint="eastAsia" w:cs="黑体"/>
          <w:bCs/>
          <w:sz w:val="32"/>
          <w:szCs w:val="32"/>
          <w:lang w:eastAsia="zh-CN"/>
        </w:rPr>
        <w:t>投标人：</w:t>
      </w:r>
      <w:r>
        <w:rPr>
          <w:rFonts w:cs="黑体"/>
          <w:bCs/>
          <w:sz w:val="32"/>
          <w:szCs w:val="32"/>
          <w:u w:val="single"/>
          <w:lang w:eastAsia="zh-CN"/>
        </w:rPr>
        <w:t xml:space="preserve">                     </w:t>
      </w:r>
      <w:r>
        <w:rPr>
          <w:rFonts w:hint="eastAsia" w:cs="黑体"/>
          <w:bCs/>
          <w:sz w:val="32"/>
          <w:szCs w:val="32"/>
          <w:u w:val="single"/>
          <w:lang w:eastAsia="zh-CN"/>
        </w:rPr>
        <w:t xml:space="preserve">  </w:t>
      </w:r>
      <w:r>
        <w:rPr>
          <w:rFonts w:cs="黑体"/>
          <w:bCs/>
          <w:sz w:val="32"/>
          <w:szCs w:val="32"/>
          <w:u w:val="single"/>
          <w:lang w:eastAsia="zh-CN"/>
        </w:rPr>
        <w:t xml:space="preserve">         </w:t>
      </w:r>
      <w:r>
        <w:rPr>
          <w:rFonts w:hint="eastAsia" w:cs="黑体"/>
          <w:bCs/>
          <w:sz w:val="32"/>
          <w:szCs w:val="32"/>
          <w:lang w:eastAsia="zh-CN"/>
        </w:rPr>
        <w:t>（盖单位章）</w:t>
      </w:r>
    </w:p>
    <w:p w14:paraId="74D24D63">
      <w:pPr>
        <w:spacing w:line="360" w:lineRule="auto"/>
        <w:ind w:firstLine="2691" w:firstLineChars="841"/>
        <w:rPr>
          <w:rFonts w:hint="eastAsia" w:cs="Times New Roman"/>
          <w:bCs/>
          <w:sz w:val="32"/>
          <w:szCs w:val="32"/>
          <w:lang w:eastAsia="zh-CN"/>
        </w:rPr>
      </w:pPr>
      <w:r>
        <w:rPr>
          <w:rFonts w:cs="黑体"/>
          <w:bCs/>
          <w:sz w:val="32"/>
          <w:szCs w:val="32"/>
          <w:u w:val="single"/>
          <w:lang w:eastAsia="zh-CN"/>
        </w:rPr>
        <w:t xml:space="preserve">        </w:t>
      </w:r>
      <w:r>
        <w:rPr>
          <w:rFonts w:hint="eastAsia" w:cs="黑体"/>
          <w:bCs/>
          <w:sz w:val="32"/>
          <w:szCs w:val="32"/>
          <w:lang w:eastAsia="zh-CN"/>
        </w:rPr>
        <w:t>年</w:t>
      </w:r>
      <w:r>
        <w:rPr>
          <w:rFonts w:cs="黑体"/>
          <w:bCs/>
          <w:sz w:val="32"/>
          <w:szCs w:val="32"/>
          <w:u w:val="single"/>
          <w:lang w:eastAsia="zh-CN"/>
        </w:rPr>
        <w:t xml:space="preserve">      </w:t>
      </w:r>
      <w:r>
        <w:rPr>
          <w:rFonts w:hint="eastAsia" w:cs="黑体"/>
          <w:bCs/>
          <w:sz w:val="32"/>
          <w:szCs w:val="32"/>
          <w:lang w:eastAsia="zh-CN"/>
        </w:rPr>
        <w:t>月</w:t>
      </w:r>
      <w:r>
        <w:rPr>
          <w:rFonts w:cs="黑体"/>
          <w:bCs/>
          <w:sz w:val="32"/>
          <w:szCs w:val="32"/>
          <w:u w:val="single"/>
          <w:lang w:eastAsia="zh-CN"/>
        </w:rPr>
        <w:t xml:space="preserve">      </w:t>
      </w:r>
      <w:r>
        <w:rPr>
          <w:rFonts w:hint="eastAsia" w:cs="黑体"/>
          <w:bCs/>
          <w:sz w:val="32"/>
          <w:szCs w:val="32"/>
          <w:lang w:eastAsia="zh-CN"/>
        </w:rPr>
        <w:t>日</w:t>
      </w:r>
    </w:p>
    <w:p w14:paraId="14C6884C">
      <w:pPr>
        <w:rPr>
          <w:rFonts w:hint="eastAsia" w:cs="Times New Roman"/>
          <w:lang w:eastAsia="zh-CN"/>
        </w:rPr>
      </w:pPr>
    </w:p>
    <w:p w14:paraId="77CFB53A">
      <w:pPr>
        <w:rPr>
          <w:rStyle w:val="117"/>
          <w:rFonts w:hint="eastAsia"/>
          <w:b/>
          <w:bCs w:val="0"/>
          <w:sz w:val="32"/>
          <w:szCs w:val="32"/>
          <w:lang w:eastAsia="zh-CN"/>
        </w:rPr>
      </w:pPr>
      <w:r>
        <w:rPr>
          <w:rStyle w:val="117"/>
          <w:rFonts w:hint="eastAsia"/>
          <w:sz w:val="32"/>
          <w:szCs w:val="32"/>
          <w:lang w:eastAsia="zh-CN"/>
        </w:rPr>
        <w:br w:type="page"/>
      </w:r>
    </w:p>
    <w:p w14:paraId="65C5EC30">
      <w:pPr>
        <w:bidi w:val="0"/>
        <w:jc w:val="center"/>
        <w:rPr>
          <w:rFonts w:hint="eastAsia"/>
          <w:b/>
          <w:bCs/>
          <w:sz w:val="28"/>
          <w:szCs w:val="28"/>
          <w:lang w:eastAsia="zh-CN"/>
        </w:rPr>
      </w:pPr>
      <w:bookmarkStart w:id="1088" w:name="_Toc15698"/>
      <w:r>
        <w:rPr>
          <w:rFonts w:hint="eastAsia"/>
          <w:b/>
          <w:bCs/>
          <w:sz w:val="28"/>
          <w:szCs w:val="28"/>
          <w:lang w:eastAsia="zh-CN"/>
        </w:rPr>
        <w:t>目</w:t>
      </w:r>
      <w:r>
        <w:rPr>
          <w:b/>
          <w:bCs/>
          <w:sz w:val="28"/>
          <w:szCs w:val="28"/>
          <w:lang w:eastAsia="zh-CN"/>
        </w:rPr>
        <w:tab/>
      </w:r>
      <w:r>
        <w:rPr>
          <w:rFonts w:hint="eastAsia"/>
          <w:b/>
          <w:bCs/>
          <w:sz w:val="28"/>
          <w:szCs w:val="28"/>
          <w:lang w:eastAsia="zh-CN"/>
        </w:rPr>
        <w:t>录</w:t>
      </w:r>
      <w:bookmarkEnd w:id="1088"/>
    </w:p>
    <w:p w14:paraId="582558F2">
      <w:pPr>
        <w:rPr>
          <w:rFonts w:hint="eastAsia"/>
          <w:lang w:eastAsia="zh-CN"/>
        </w:rPr>
      </w:pPr>
    </w:p>
    <w:p w14:paraId="22532D9C">
      <w:pPr>
        <w:spacing w:line="360" w:lineRule="auto"/>
        <w:jc w:val="center"/>
        <w:rPr>
          <w:rFonts w:hint="eastAsia"/>
          <w:bCs/>
          <w:sz w:val="24"/>
          <w:szCs w:val="24"/>
          <w:lang w:eastAsia="zh-CN"/>
        </w:rPr>
      </w:pPr>
      <w:bookmarkStart w:id="1089" w:name="_Toc1231"/>
      <w:r>
        <w:rPr>
          <w:rFonts w:hint="eastAsia"/>
          <w:bCs/>
          <w:sz w:val="24"/>
          <w:szCs w:val="24"/>
          <w:lang w:eastAsia="zh-CN"/>
        </w:rPr>
        <w:t>第二个信封(报价文件)</w:t>
      </w:r>
      <w:bookmarkEnd w:id="1089"/>
    </w:p>
    <w:p w14:paraId="3EDF51E1">
      <w:pPr>
        <w:spacing w:line="360" w:lineRule="auto"/>
        <w:rPr>
          <w:rFonts w:hint="eastAsia"/>
          <w:bCs/>
          <w:sz w:val="24"/>
          <w:szCs w:val="24"/>
          <w:lang w:eastAsia="zh-CN"/>
        </w:rPr>
      </w:pPr>
    </w:p>
    <w:p w14:paraId="21C8A25E">
      <w:pPr>
        <w:spacing w:line="360" w:lineRule="auto"/>
        <w:rPr>
          <w:rFonts w:hint="eastAsia"/>
          <w:bCs/>
          <w:sz w:val="24"/>
          <w:szCs w:val="24"/>
        </w:rPr>
      </w:pPr>
      <w:r>
        <w:rPr>
          <w:rFonts w:hint="eastAsia"/>
          <w:bCs/>
          <w:sz w:val="24"/>
          <w:szCs w:val="24"/>
          <w:lang w:val="en-US" w:eastAsia="zh-CN"/>
        </w:rPr>
        <w:t>一、</w:t>
      </w:r>
      <w:r>
        <w:rPr>
          <w:rFonts w:hint="eastAsia"/>
          <w:bCs/>
          <w:sz w:val="24"/>
          <w:szCs w:val="24"/>
        </w:rPr>
        <w:t>投标函</w:t>
      </w:r>
    </w:p>
    <w:p w14:paraId="2709DE6C">
      <w:pPr>
        <w:spacing w:line="360" w:lineRule="auto"/>
        <w:rPr>
          <w:rFonts w:hint="eastAsia"/>
          <w:bCs/>
          <w:sz w:val="24"/>
          <w:szCs w:val="24"/>
        </w:rPr>
      </w:pPr>
      <w:r>
        <w:rPr>
          <w:rFonts w:hint="eastAsia"/>
          <w:bCs/>
          <w:sz w:val="24"/>
          <w:szCs w:val="24"/>
          <w:lang w:val="en-US" w:eastAsia="zh-CN"/>
        </w:rPr>
        <w:t>二、</w:t>
      </w:r>
      <w:r>
        <w:rPr>
          <w:rFonts w:hint="eastAsia"/>
          <w:bCs/>
          <w:sz w:val="24"/>
          <w:szCs w:val="24"/>
        </w:rPr>
        <w:t>报价说明</w:t>
      </w:r>
    </w:p>
    <w:p w14:paraId="0128A074">
      <w:pPr>
        <w:spacing w:line="360" w:lineRule="auto"/>
        <w:rPr>
          <w:rStyle w:val="117"/>
          <w:rFonts w:hint="eastAsia" w:cs="Times New Roman"/>
          <w:kern w:val="0"/>
          <w:sz w:val="24"/>
          <w:szCs w:val="24"/>
        </w:rPr>
      </w:pPr>
      <w:r>
        <w:rPr>
          <w:rFonts w:hint="eastAsia"/>
          <w:bCs/>
          <w:sz w:val="24"/>
          <w:szCs w:val="24"/>
        </w:rPr>
        <w:t>三、报价清单格式</w:t>
      </w:r>
    </w:p>
    <w:p w14:paraId="77928C54">
      <w:pPr>
        <w:rPr>
          <w:rStyle w:val="117"/>
          <w:rFonts w:hint="eastAsia"/>
          <w:b/>
          <w:bCs w:val="0"/>
          <w:sz w:val="32"/>
          <w:szCs w:val="32"/>
        </w:rPr>
      </w:pPr>
      <w:r>
        <w:rPr>
          <w:rStyle w:val="117"/>
          <w:rFonts w:hint="eastAsia"/>
          <w:sz w:val="32"/>
          <w:szCs w:val="32"/>
        </w:rPr>
        <w:br w:type="page"/>
      </w:r>
    </w:p>
    <w:p w14:paraId="72E15486">
      <w:pPr>
        <w:pStyle w:val="5"/>
        <w:spacing w:line="360" w:lineRule="auto"/>
        <w:outlineLvl w:val="0"/>
        <w:rPr>
          <w:rStyle w:val="117"/>
          <w:rFonts w:hint="eastAsia"/>
          <w:bCs w:val="0"/>
          <w:i/>
          <w:sz w:val="32"/>
          <w:szCs w:val="32"/>
          <w:vertAlign w:val="superscript"/>
          <w:lang w:eastAsia="zh-CN"/>
        </w:rPr>
      </w:pPr>
      <w:bookmarkStart w:id="1090" w:name="_Toc2410"/>
      <w:bookmarkStart w:id="1091" w:name="_Toc25750"/>
      <w:bookmarkStart w:id="1092" w:name="_Toc15480"/>
      <w:bookmarkStart w:id="1093" w:name="_Toc27508"/>
      <w:bookmarkStart w:id="1094" w:name="_Toc30582"/>
      <w:bookmarkStart w:id="1095" w:name="_Toc1961"/>
      <w:r>
        <w:rPr>
          <w:rStyle w:val="117"/>
          <w:rFonts w:hint="eastAsia"/>
          <w:bCs w:val="0"/>
          <w:sz w:val="32"/>
          <w:szCs w:val="32"/>
          <w:lang w:eastAsia="zh-CN"/>
        </w:rPr>
        <w:t>一、投标函</w:t>
      </w:r>
      <w:bookmarkEnd w:id="1090"/>
      <w:bookmarkEnd w:id="1091"/>
      <w:bookmarkEnd w:id="1092"/>
      <w:bookmarkEnd w:id="1093"/>
      <w:bookmarkEnd w:id="1094"/>
      <w:bookmarkEnd w:id="1095"/>
    </w:p>
    <w:p w14:paraId="7DF37EBE">
      <w:pPr>
        <w:spacing w:line="360" w:lineRule="exact"/>
        <w:ind w:firstLine="560" w:firstLineChars="200"/>
        <w:jc w:val="center"/>
        <w:rPr>
          <w:rFonts w:hint="eastAsia" w:cs="Times New Roman"/>
          <w:bCs/>
          <w:sz w:val="28"/>
          <w:szCs w:val="28"/>
          <w:lang w:eastAsia="zh-CN"/>
        </w:rPr>
      </w:pPr>
    </w:p>
    <w:p w14:paraId="630D7600">
      <w:pPr>
        <w:spacing w:line="360" w:lineRule="auto"/>
        <w:rPr>
          <w:rFonts w:hint="eastAsia" w:cs="Times New Roman"/>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rFonts w:hint="eastAsia"/>
          <w:sz w:val="24"/>
          <w:szCs w:val="24"/>
          <w:lang w:eastAsia="zh-CN"/>
        </w:rPr>
        <w:t>：</w:t>
      </w:r>
    </w:p>
    <w:p w14:paraId="4B20B93D">
      <w:pPr>
        <w:spacing w:line="360" w:lineRule="auto"/>
        <w:rPr>
          <w:rFonts w:hint="eastAsia" w:cs="Times New Roman"/>
          <w:sz w:val="24"/>
          <w:szCs w:val="24"/>
          <w:lang w:eastAsia="zh-CN"/>
        </w:rPr>
      </w:pPr>
    </w:p>
    <w:p w14:paraId="3EB1F1AB">
      <w:pPr>
        <w:spacing w:line="360" w:lineRule="auto"/>
        <w:ind w:firstLine="480" w:firstLineChars="200"/>
        <w:rPr>
          <w:rFonts w:hint="eastAsia"/>
          <w:sz w:val="24"/>
          <w:szCs w:val="24"/>
          <w:lang w:eastAsia="zh-CN"/>
        </w:rPr>
      </w:pPr>
      <w:r>
        <w:rPr>
          <w:sz w:val="24"/>
          <w:szCs w:val="24"/>
          <w:lang w:eastAsia="zh-CN"/>
        </w:rPr>
        <w:t xml:space="preserve">1. </w:t>
      </w:r>
      <w:r>
        <w:rPr>
          <w:rFonts w:hint="eastAsia"/>
          <w:sz w:val="24"/>
          <w:szCs w:val="24"/>
          <w:lang w:eastAsia="zh-CN"/>
        </w:rPr>
        <w:t>我方已仔细研究</w:t>
      </w:r>
      <w:r>
        <w:rPr>
          <w:sz w:val="24"/>
          <w:szCs w:val="24"/>
          <w:u w:val="single"/>
          <w:lang w:eastAsia="zh-CN"/>
        </w:rPr>
        <w:t xml:space="preserve">     </w:t>
      </w:r>
      <w:r>
        <w:rPr>
          <w:rFonts w:hint="eastAsia"/>
          <w:sz w:val="24"/>
          <w:szCs w:val="24"/>
          <w:u w:val="single"/>
          <w:lang w:eastAsia="zh-CN"/>
        </w:rPr>
        <w:t>（项目名称）</w:t>
      </w:r>
      <w:r>
        <w:rPr>
          <w:sz w:val="24"/>
          <w:szCs w:val="24"/>
          <w:u w:val="single"/>
          <w:lang w:eastAsia="zh-CN"/>
        </w:rPr>
        <w:t xml:space="preserve">    </w:t>
      </w:r>
      <w:r>
        <w:rPr>
          <w:rFonts w:hint="eastAsia"/>
          <w:sz w:val="24"/>
          <w:szCs w:val="24"/>
          <w:lang w:eastAsia="zh-CN"/>
        </w:rPr>
        <w:t>招标文件的全部内容（含补遗书），在考察工程现场后，愿意以人民币（大写）</w:t>
      </w:r>
      <w:r>
        <w:rPr>
          <w:sz w:val="24"/>
          <w:szCs w:val="24"/>
          <w:u w:val="single"/>
          <w:lang w:eastAsia="zh-CN"/>
        </w:rPr>
        <w:t xml:space="preserve">            </w:t>
      </w:r>
      <w:r>
        <w:rPr>
          <w:rFonts w:hint="eastAsia"/>
          <w:sz w:val="24"/>
          <w:szCs w:val="24"/>
          <w:lang w:eastAsia="zh-CN"/>
        </w:rPr>
        <w:t>元（</w:t>
      </w:r>
      <w:r>
        <w:rPr>
          <w:rFonts w:cs="Times New Roman"/>
          <w:sz w:val="24"/>
          <w:szCs w:val="24"/>
          <w:lang w:eastAsia="zh-CN"/>
        </w:rPr>
        <w:t>¥</w:t>
      </w:r>
      <w:r>
        <w:rPr>
          <w:sz w:val="24"/>
          <w:szCs w:val="24"/>
          <w:u w:val="single"/>
          <w:lang w:eastAsia="zh-CN"/>
        </w:rPr>
        <w:t xml:space="preserve">          </w:t>
      </w:r>
      <w:r>
        <w:rPr>
          <w:rFonts w:hint="eastAsia"/>
          <w:sz w:val="24"/>
          <w:szCs w:val="24"/>
          <w:lang w:eastAsia="zh-CN"/>
        </w:rPr>
        <w:t>）的投标总报价</w:t>
      </w:r>
      <w:r>
        <w:rPr>
          <w:sz w:val="24"/>
          <w:szCs w:val="24"/>
          <w:lang w:eastAsia="zh-CN"/>
        </w:rPr>
        <w:t xml:space="preserve"> </w:t>
      </w:r>
      <w:r>
        <w:rPr>
          <w:rFonts w:hint="eastAsia"/>
          <w:sz w:val="24"/>
          <w:szCs w:val="24"/>
          <w:lang w:eastAsia="zh-CN"/>
        </w:rPr>
        <w:t>（或根据招标文件规定修正核实后确定的另一金额）。按合同约定实施和完成承包工程，修补工程中的任何缺陷。</w:t>
      </w:r>
    </w:p>
    <w:p w14:paraId="5F5C579D">
      <w:pPr>
        <w:spacing w:line="360" w:lineRule="auto"/>
        <w:ind w:firstLine="480" w:firstLineChars="200"/>
        <w:rPr>
          <w:rFonts w:hint="eastAsia" w:cs="Times New Roman"/>
          <w:sz w:val="24"/>
          <w:szCs w:val="24"/>
          <w:lang w:eastAsia="zh-CN"/>
        </w:rPr>
      </w:pPr>
      <w:r>
        <w:rPr>
          <w:sz w:val="24"/>
          <w:szCs w:val="24"/>
          <w:lang w:eastAsia="zh-CN"/>
        </w:rPr>
        <w:t xml:space="preserve">2. </w:t>
      </w:r>
      <w:r>
        <w:rPr>
          <w:rFonts w:hint="eastAsia"/>
          <w:sz w:val="24"/>
          <w:szCs w:val="24"/>
          <w:lang w:eastAsia="zh-CN"/>
        </w:rPr>
        <w:t>在合同协议书正式签署生效之前，本投标函连同你方的中标通知书将构成我们双方之间共同遵守的文件，对双方具有约束力。</w:t>
      </w:r>
    </w:p>
    <w:p w14:paraId="28B0D1E3">
      <w:pPr>
        <w:spacing w:line="360" w:lineRule="auto"/>
        <w:ind w:firstLine="480" w:firstLineChars="200"/>
        <w:rPr>
          <w:rFonts w:hint="eastAsia" w:cs="Times New Roman"/>
          <w:sz w:val="24"/>
          <w:szCs w:val="24"/>
          <w:lang w:eastAsia="zh-CN"/>
        </w:rPr>
      </w:pPr>
      <w:r>
        <w:rPr>
          <w:sz w:val="24"/>
          <w:szCs w:val="24"/>
          <w:lang w:eastAsia="zh-CN"/>
        </w:rPr>
        <w:t xml:space="preserve">3. </w:t>
      </w:r>
      <w:r>
        <w:rPr>
          <w:sz w:val="24"/>
          <w:szCs w:val="24"/>
          <w:u w:val="single"/>
          <w:lang w:eastAsia="zh-CN"/>
        </w:rPr>
        <w:t xml:space="preserve">                                          </w:t>
      </w:r>
      <w:r>
        <w:rPr>
          <w:rStyle w:val="153"/>
          <w:rFonts w:ascii="宋体" w:eastAsia="宋体"/>
          <w:sz w:val="24"/>
          <w:szCs w:val="24"/>
          <w:lang w:eastAsia="zh-CN"/>
        </w:rPr>
        <w:t>(</w:t>
      </w:r>
      <w:r>
        <w:rPr>
          <w:rStyle w:val="153"/>
          <w:rFonts w:hint="eastAsia" w:ascii="宋体" w:eastAsia="宋体"/>
          <w:sz w:val="24"/>
          <w:szCs w:val="24"/>
          <w:lang w:eastAsia="zh-CN"/>
        </w:rPr>
        <w:t>其他补充说明）</w:t>
      </w:r>
      <w:r>
        <w:rPr>
          <w:rFonts w:hint="eastAsia"/>
          <w:sz w:val="24"/>
          <w:szCs w:val="24"/>
          <w:lang w:eastAsia="zh-CN"/>
        </w:rPr>
        <w:t>。</w:t>
      </w:r>
    </w:p>
    <w:p w14:paraId="67F90592">
      <w:pPr>
        <w:spacing w:line="360" w:lineRule="auto"/>
        <w:ind w:firstLine="480" w:firstLineChars="200"/>
        <w:rPr>
          <w:rFonts w:hint="eastAsia" w:cs="Times New Roman"/>
          <w:sz w:val="24"/>
          <w:szCs w:val="24"/>
          <w:lang w:eastAsia="zh-CN"/>
        </w:rPr>
      </w:pPr>
    </w:p>
    <w:p w14:paraId="371E7976">
      <w:pPr>
        <w:tabs>
          <w:tab w:val="left" w:pos="2977"/>
          <w:tab w:val="left" w:pos="3261"/>
        </w:tabs>
        <w:spacing w:line="360" w:lineRule="auto"/>
        <w:rPr>
          <w:rFonts w:hint="eastAsia" w:cs="Times New Roman"/>
          <w:sz w:val="24"/>
          <w:szCs w:val="24"/>
          <w:vertAlign w:val="superscript"/>
          <w:lang w:eastAsia="zh-CN"/>
        </w:rPr>
      </w:pPr>
      <w:r>
        <w:rPr>
          <w:sz w:val="24"/>
          <w:szCs w:val="24"/>
          <w:lang w:eastAsia="zh-CN"/>
        </w:rPr>
        <w:t xml:space="preserve">                       </w:t>
      </w:r>
      <w:r>
        <w:rPr>
          <w:rFonts w:hint="eastAsia"/>
          <w:sz w:val="24"/>
          <w:szCs w:val="24"/>
          <w:lang w:eastAsia="zh-CN"/>
        </w:rPr>
        <w:t>投</w:t>
      </w:r>
      <w:r>
        <w:rPr>
          <w:sz w:val="24"/>
          <w:szCs w:val="24"/>
          <w:lang w:eastAsia="zh-CN"/>
        </w:rPr>
        <w:t xml:space="preserve"> </w:t>
      </w:r>
      <w:r>
        <w:rPr>
          <w:rFonts w:hint="eastAsia"/>
          <w:sz w:val="24"/>
          <w:szCs w:val="24"/>
          <w:lang w:eastAsia="zh-CN"/>
        </w:rPr>
        <w:t>标</w:t>
      </w:r>
      <w:r>
        <w:rPr>
          <w:sz w:val="24"/>
          <w:szCs w:val="24"/>
          <w:lang w:eastAsia="zh-CN"/>
        </w:rPr>
        <w:t xml:space="preserve"> </w:t>
      </w:r>
      <w:r>
        <w:rPr>
          <w:rFonts w:hint="eastAsia"/>
          <w:sz w:val="24"/>
          <w:szCs w:val="24"/>
          <w:lang w:eastAsia="zh-CN"/>
        </w:rPr>
        <w:t>人：</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rFonts w:hint="eastAsia"/>
          <w:sz w:val="24"/>
          <w:szCs w:val="24"/>
          <w:lang w:eastAsia="zh-CN"/>
        </w:rPr>
        <w:t>（盖单位章）</w:t>
      </w:r>
    </w:p>
    <w:p w14:paraId="357CF058">
      <w:pPr>
        <w:spacing w:line="360" w:lineRule="auto"/>
        <w:rPr>
          <w:rFonts w:hint="eastAsia" w:cs="Times New Roman"/>
          <w:sz w:val="24"/>
          <w:szCs w:val="24"/>
          <w:lang w:eastAsia="zh-CN"/>
        </w:rPr>
      </w:pPr>
      <w:r>
        <w:rPr>
          <w:sz w:val="24"/>
          <w:szCs w:val="24"/>
          <w:lang w:eastAsia="zh-CN"/>
        </w:rPr>
        <w:t xml:space="preserve">                       </w:t>
      </w:r>
      <w:r>
        <w:rPr>
          <w:rFonts w:hint="eastAsia"/>
          <w:sz w:val="24"/>
          <w:szCs w:val="24"/>
          <w:lang w:eastAsia="zh-CN"/>
        </w:rPr>
        <w:t>法定代表人或其委托代理人：</w:t>
      </w:r>
      <w:r>
        <w:rPr>
          <w:sz w:val="24"/>
          <w:szCs w:val="24"/>
          <w:u w:val="single"/>
          <w:lang w:eastAsia="zh-CN"/>
        </w:rPr>
        <w:t xml:space="preserve">             </w:t>
      </w:r>
      <w:r>
        <w:rPr>
          <w:rFonts w:hint="eastAsia"/>
          <w:sz w:val="24"/>
          <w:szCs w:val="24"/>
          <w:lang w:eastAsia="zh-CN"/>
        </w:rPr>
        <w:t>（签字）</w:t>
      </w:r>
    </w:p>
    <w:p w14:paraId="78B0E0B8">
      <w:pPr>
        <w:spacing w:line="360" w:lineRule="auto"/>
        <w:rPr>
          <w:rFonts w:hint="eastAsia" w:cs="Times New Roman"/>
          <w:sz w:val="24"/>
          <w:szCs w:val="24"/>
          <w:u w:val="single"/>
          <w:lang w:eastAsia="zh-CN"/>
        </w:rPr>
      </w:pPr>
      <w:r>
        <w:rPr>
          <w:sz w:val="24"/>
          <w:szCs w:val="24"/>
          <w:lang w:eastAsia="zh-CN"/>
        </w:rPr>
        <w:t xml:space="preserve">                       </w:t>
      </w:r>
      <w:r>
        <w:rPr>
          <w:rFonts w:hint="eastAsia"/>
          <w:sz w:val="24"/>
          <w:szCs w:val="24"/>
          <w:lang w:eastAsia="zh-CN"/>
        </w:rPr>
        <w:t>地址：</w:t>
      </w:r>
      <w:r>
        <w:rPr>
          <w:sz w:val="24"/>
          <w:szCs w:val="24"/>
          <w:u w:val="single"/>
          <w:lang w:eastAsia="zh-CN"/>
        </w:rPr>
        <w:t xml:space="preserve">                                         </w:t>
      </w:r>
    </w:p>
    <w:p w14:paraId="309E9235">
      <w:pPr>
        <w:spacing w:line="360" w:lineRule="auto"/>
        <w:rPr>
          <w:rFonts w:hint="eastAsia" w:cs="Times New Roman"/>
          <w:sz w:val="24"/>
          <w:szCs w:val="24"/>
          <w:lang w:eastAsia="zh-CN"/>
        </w:rPr>
      </w:pPr>
      <w:r>
        <w:rPr>
          <w:sz w:val="24"/>
          <w:szCs w:val="24"/>
          <w:lang w:eastAsia="zh-CN"/>
        </w:rPr>
        <w:t xml:space="preserve">                       </w:t>
      </w:r>
      <w:r>
        <w:rPr>
          <w:rFonts w:hint="eastAsia"/>
          <w:sz w:val="24"/>
          <w:szCs w:val="24"/>
          <w:lang w:eastAsia="zh-CN"/>
        </w:rPr>
        <w:t>网址：</w:t>
      </w:r>
      <w:r>
        <w:rPr>
          <w:sz w:val="24"/>
          <w:szCs w:val="24"/>
          <w:u w:val="single"/>
          <w:lang w:eastAsia="zh-CN"/>
        </w:rPr>
        <w:t xml:space="preserve">                                         </w:t>
      </w:r>
    </w:p>
    <w:p w14:paraId="61715B64">
      <w:pPr>
        <w:spacing w:line="360" w:lineRule="auto"/>
        <w:rPr>
          <w:rFonts w:hint="eastAsia" w:cs="Times New Roman"/>
          <w:sz w:val="24"/>
          <w:szCs w:val="24"/>
          <w:lang w:eastAsia="zh-CN"/>
        </w:rPr>
      </w:pPr>
      <w:r>
        <w:rPr>
          <w:sz w:val="24"/>
          <w:szCs w:val="24"/>
          <w:lang w:eastAsia="zh-CN"/>
        </w:rPr>
        <w:t xml:space="preserve">                       </w:t>
      </w:r>
      <w:r>
        <w:rPr>
          <w:rFonts w:hint="eastAsia"/>
          <w:sz w:val="24"/>
          <w:szCs w:val="24"/>
          <w:lang w:eastAsia="zh-CN"/>
        </w:rPr>
        <w:t>电话：</w:t>
      </w:r>
      <w:r>
        <w:rPr>
          <w:sz w:val="24"/>
          <w:szCs w:val="24"/>
          <w:u w:val="single"/>
          <w:lang w:eastAsia="zh-CN"/>
        </w:rPr>
        <w:t xml:space="preserve">                                         </w:t>
      </w:r>
    </w:p>
    <w:p w14:paraId="448A03B1">
      <w:pPr>
        <w:spacing w:line="360" w:lineRule="auto"/>
        <w:rPr>
          <w:rFonts w:hint="eastAsia" w:cs="Times New Roman"/>
          <w:sz w:val="24"/>
          <w:szCs w:val="24"/>
          <w:lang w:eastAsia="zh-CN"/>
        </w:rPr>
      </w:pPr>
      <w:r>
        <w:rPr>
          <w:sz w:val="24"/>
          <w:szCs w:val="24"/>
          <w:lang w:eastAsia="zh-CN"/>
        </w:rPr>
        <w:t xml:space="preserve">                       </w:t>
      </w:r>
      <w:r>
        <w:rPr>
          <w:rFonts w:hint="eastAsia"/>
          <w:sz w:val="24"/>
          <w:szCs w:val="24"/>
          <w:lang w:eastAsia="zh-CN"/>
        </w:rPr>
        <w:t>传真：</w:t>
      </w:r>
      <w:r>
        <w:rPr>
          <w:sz w:val="24"/>
          <w:szCs w:val="24"/>
          <w:u w:val="single"/>
          <w:lang w:eastAsia="zh-CN"/>
        </w:rPr>
        <w:t xml:space="preserve">                                        </w:t>
      </w:r>
    </w:p>
    <w:p w14:paraId="097A2DCC">
      <w:pPr>
        <w:spacing w:line="360" w:lineRule="auto"/>
        <w:rPr>
          <w:rFonts w:hint="eastAsia" w:cs="Times New Roman"/>
          <w:sz w:val="24"/>
          <w:szCs w:val="24"/>
          <w:lang w:eastAsia="zh-CN"/>
        </w:rPr>
      </w:pPr>
      <w:r>
        <w:rPr>
          <w:sz w:val="24"/>
          <w:szCs w:val="24"/>
          <w:lang w:eastAsia="zh-CN"/>
        </w:rPr>
        <w:t xml:space="preserve">                       </w:t>
      </w:r>
      <w:r>
        <w:rPr>
          <w:rFonts w:hint="eastAsia"/>
          <w:sz w:val="24"/>
          <w:szCs w:val="24"/>
          <w:lang w:eastAsia="zh-CN"/>
        </w:rPr>
        <w:t>邮政编码：</w:t>
      </w:r>
      <w:r>
        <w:rPr>
          <w:sz w:val="24"/>
          <w:szCs w:val="24"/>
          <w:u w:val="single"/>
          <w:lang w:eastAsia="zh-CN"/>
        </w:rPr>
        <w:t xml:space="preserve">                                    </w:t>
      </w:r>
    </w:p>
    <w:p w14:paraId="6553866A">
      <w:pPr>
        <w:spacing w:line="360" w:lineRule="auto"/>
        <w:rPr>
          <w:rFonts w:hint="eastAsia" w:cs="Times New Roman"/>
          <w:sz w:val="24"/>
          <w:szCs w:val="24"/>
          <w:lang w:eastAsia="zh-CN"/>
        </w:rPr>
      </w:pPr>
    </w:p>
    <w:p w14:paraId="1748AE81">
      <w:pPr>
        <w:spacing w:line="360" w:lineRule="auto"/>
        <w:rPr>
          <w:rFonts w:hint="eastAsia" w:cs="Times New Roman"/>
          <w:sz w:val="24"/>
          <w:szCs w:val="24"/>
          <w:lang w:eastAsia="zh-CN"/>
        </w:rPr>
      </w:pPr>
      <w:r>
        <w:rPr>
          <w:sz w:val="24"/>
          <w:szCs w:val="24"/>
          <w:lang w:eastAsia="zh-CN"/>
        </w:rPr>
        <w:t xml:space="preserve">                                   </w:t>
      </w:r>
      <w:r>
        <w:rPr>
          <w:sz w:val="24"/>
          <w:szCs w:val="24"/>
          <w:u w:val="single"/>
          <w:lang w:eastAsia="zh-CN"/>
        </w:rPr>
        <w:t xml:space="preserve">            </w:t>
      </w:r>
      <w:r>
        <w:rPr>
          <w:rFonts w:hint="eastAsia"/>
          <w:sz w:val="24"/>
          <w:szCs w:val="24"/>
          <w:lang w:eastAsia="zh-CN"/>
        </w:rPr>
        <w:t>年</w:t>
      </w:r>
      <w:r>
        <w:rPr>
          <w:sz w:val="24"/>
          <w:szCs w:val="24"/>
          <w:u w:val="single"/>
          <w:lang w:eastAsia="zh-CN"/>
        </w:rPr>
        <w:t xml:space="preserve">        </w:t>
      </w:r>
      <w:r>
        <w:rPr>
          <w:rFonts w:hint="eastAsia"/>
          <w:sz w:val="24"/>
          <w:szCs w:val="24"/>
          <w:lang w:eastAsia="zh-CN"/>
        </w:rPr>
        <w:t>月</w:t>
      </w:r>
      <w:r>
        <w:rPr>
          <w:sz w:val="24"/>
          <w:szCs w:val="24"/>
          <w:u w:val="single"/>
          <w:lang w:eastAsia="zh-CN"/>
        </w:rPr>
        <w:t xml:space="preserve">        </w:t>
      </w:r>
      <w:r>
        <w:rPr>
          <w:rFonts w:hint="eastAsia"/>
          <w:sz w:val="24"/>
          <w:szCs w:val="24"/>
          <w:lang w:eastAsia="zh-CN"/>
        </w:rPr>
        <w:t>日</w:t>
      </w:r>
    </w:p>
    <w:p w14:paraId="13E18C8D">
      <w:pPr>
        <w:rPr>
          <w:rStyle w:val="117"/>
          <w:rFonts w:hint="eastAsia"/>
          <w:b/>
          <w:bCs w:val="0"/>
          <w:sz w:val="32"/>
          <w:szCs w:val="32"/>
          <w:lang w:eastAsia="zh-CN"/>
        </w:rPr>
      </w:pPr>
      <w:r>
        <w:rPr>
          <w:rStyle w:val="117"/>
          <w:rFonts w:hint="eastAsia"/>
          <w:iCs/>
          <w:sz w:val="32"/>
          <w:szCs w:val="32"/>
          <w:lang w:eastAsia="zh-CN"/>
        </w:rPr>
        <w:br w:type="page"/>
      </w:r>
    </w:p>
    <w:p w14:paraId="78B02EF1">
      <w:pPr>
        <w:pStyle w:val="5"/>
        <w:spacing w:line="360" w:lineRule="auto"/>
        <w:outlineLvl w:val="0"/>
        <w:rPr>
          <w:rStyle w:val="117"/>
          <w:rFonts w:hint="eastAsia"/>
          <w:bCs w:val="0"/>
          <w:sz w:val="32"/>
          <w:szCs w:val="32"/>
          <w:highlight w:val="none"/>
          <w:lang w:eastAsia="zh-CN"/>
        </w:rPr>
      </w:pPr>
      <w:bookmarkStart w:id="1096" w:name="_Toc11381"/>
      <w:bookmarkStart w:id="1097" w:name="_Toc18453"/>
      <w:bookmarkStart w:id="1098" w:name="_Toc10732"/>
      <w:bookmarkStart w:id="1099" w:name="_Toc6170"/>
      <w:bookmarkStart w:id="1100" w:name="_Toc15654"/>
      <w:bookmarkStart w:id="1101" w:name="_Toc20887"/>
      <w:r>
        <w:rPr>
          <w:rStyle w:val="117"/>
          <w:bCs w:val="0"/>
          <w:sz w:val="32"/>
          <w:szCs w:val="32"/>
          <w:highlight w:val="none"/>
          <w:lang w:eastAsia="zh-CN"/>
        </w:rPr>
        <w:t>二、报价说明</w:t>
      </w:r>
      <w:bookmarkEnd w:id="1096"/>
      <w:bookmarkEnd w:id="1097"/>
      <w:bookmarkEnd w:id="1098"/>
      <w:bookmarkEnd w:id="1099"/>
      <w:bookmarkEnd w:id="1100"/>
      <w:bookmarkEnd w:id="1101"/>
    </w:p>
    <w:p w14:paraId="47C149F1">
      <w:pPr>
        <w:pStyle w:val="143"/>
        <w:shd w:val="clear" w:color="auto" w:fill="auto"/>
        <w:spacing w:line="560" w:lineRule="exact"/>
        <w:ind w:left="600"/>
        <w:rPr>
          <w:rStyle w:val="196"/>
          <w:rFonts w:hint="eastAsia" w:ascii="宋体" w:hAnsi="宋体" w:eastAsia="宋体" w:cs="Times New Roman"/>
          <w:lang w:eastAsia="zh-CN"/>
        </w:rPr>
      </w:pPr>
    </w:p>
    <w:p w14:paraId="47C8C6E1">
      <w:pPr>
        <w:bidi w:val="0"/>
        <w:rPr>
          <w:rFonts w:hint="eastAsia"/>
          <w:lang w:eastAsia="zh-CN"/>
        </w:rPr>
      </w:pPr>
      <w:bookmarkStart w:id="1102" w:name="_Toc234382965"/>
      <w:r>
        <w:rPr>
          <w:lang w:eastAsia="zh-CN"/>
        </w:rPr>
        <w:t>1</w:t>
      </w:r>
      <w:r>
        <w:rPr>
          <w:rFonts w:hint="eastAsia"/>
          <w:lang w:eastAsia="zh-CN"/>
        </w:rPr>
        <w:t>、</w:t>
      </w:r>
      <w:r>
        <w:rPr>
          <w:lang w:eastAsia="zh-CN"/>
        </w:rPr>
        <w:t>“</w:t>
      </w:r>
      <w:r>
        <w:rPr>
          <w:rFonts w:hint="eastAsia"/>
          <w:lang w:eastAsia="zh-CN"/>
        </w:rPr>
        <w:t>报价文件</w:t>
      </w:r>
      <w:r>
        <w:rPr>
          <w:lang w:eastAsia="zh-CN"/>
        </w:rPr>
        <w:t>”</w:t>
      </w:r>
      <w:r>
        <w:rPr>
          <w:rFonts w:hint="eastAsia"/>
          <w:lang w:eastAsia="zh-CN"/>
        </w:rPr>
        <w:t>应与</w:t>
      </w:r>
      <w:r>
        <w:rPr>
          <w:lang w:eastAsia="zh-CN"/>
        </w:rPr>
        <w:t>“</w:t>
      </w:r>
      <w:r>
        <w:rPr>
          <w:rFonts w:hint="eastAsia"/>
          <w:lang w:eastAsia="zh-CN"/>
        </w:rPr>
        <w:t>投标人须知</w:t>
      </w:r>
      <w:r>
        <w:rPr>
          <w:lang w:eastAsia="zh-CN"/>
        </w:rPr>
        <w:t>”</w:t>
      </w:r>
      <w:r>
        <w:rPr>
          <w:rFonts w:hint="eastAsia"/>
          <w:lang w:eastAsia="zh-CN"/>
        </w:rPr>
        <w:t>、</w:t>
      </w:r>
      <w:r>
        <w:rPr>
          <w:lang w:eastAsia="zh-CN"/>
        </w:rPr>
        <w:t>“</w:t>
      </w:r>
      <w:r>
        <w:rPr>
          <w:rFonts w:hint="eastAsia"/>
          <w:lang w:eastAsia="zh-CN"/>
        </w:rPr>
        <w:t>通用合同条款</w:t>
      </w:r>
      <w:r>
        <w:rPr>
          <w:lang w:eastAsia="zh-CN"/>
        </w:rPr>
        <w:t>”</w:t>
      </w:r>
      <w:r>
        <w:rPr>
          <w:rFonts w:hint="eastAsia"/>
          <w:lang w:eastAsia="zh-CN"/>
        </w:rPr>
        <w:t>、</w:t>
      </w:r>
      <w:r>
        <w:rPr>
          <w:lang w:eastAsia="zh-CN"/>
        </w:rPr>
        <w:t>“</w:t>
      </w:r>
      <w:r>
        <w:rPr>
          <w:rFonts w:hint="eastAsia"/>
          <w:lang w:eastAsia="zh-CN"/>
        </w:rPr>
        <w:t>专用合同条款</w:t>
      </w:r>
      <w:r>
        <w:rPr>
          <w:lang w:eastAsia="zh-CN"/>
        </w:rPr>
        <w:t>”</w:t>
      </w:r>
      <w:r>
        <w:rPr>
          <w:rFonts w:hint="eastAsia"/>
          <w:lang w:eastAsia="zh-CN"/>
        </w:rPr>
        <w:t>和</w:t>
      </w:r>
      <w:r>
        <w:rPr>
          <w:lang w:eastAsia="zh-CN"/>
        </w:rPr>
        <w:t>“</w:t>
      </w:r>
      <w:r>
        <w:rPr>
          <w:rFonts w:hint="eastAsia"/>
          <w:lang w:eastAsia="zh-CN"/>
        </w:rPr>
        <w:t>发包人要求</w:t>
      </w:r>
      <w:r>
        <w:rPr>
          <w:lang w:eastAsia="zh-CN"/>
        </w:rPr>
        <w:t>”</w:t>
      </w:r>
      <w:r>
        <w:rPr>
          <w:rFonts w:hint="eastAsia"/>
          <w:lang w:eastAsia="zh-CN"/>
        </w:rPr>
        <w:t>一起使用。</w:t>
      </w:r>
    </w:p>
    <w:p w14:paraId="0C5D10A8">
      <w:pPr>
        <w:bidi w:val="0"/>
        <w:rPr>
          <w:rFonts w:hint="eastAsia"/>
          <w:lang w:eastAsia="zh-CN"/>
        </w:rPr>
      </w:pPr>
      <w:r>
        <w:rPr>
          <w:lang w:eastAsia="zh-CN"/>
        </w:rPr>
        <w:t>2</w:t>
      </w:r>
      <w:r>
        <w:rPr>
          <w:rFonts w:hint="eastAsia"/>
          <w:lang w:eastAsia="zh-CN"/>
        </w:rPr>
        <w:t>、投标人应按照国家有关工程建设标准强制性条文和交通运输部有关标准、规范、规程、定额、办法、示例等要求的内容和深度，开展本招标项目的设计工作，并将施工图设计服务费计入相应的报价项目中。</w:t>
      </w:r>
    </w:p>
    <w:p w14:paraId="09D0EE82">
      <w:pPr>
        <w:bidi w:val="0"/>
        <w:rPr>
          <w:rFonts w:hint="eastAsia"/>
          <w:lang w:eastAsia="zh-CN"/>
        </w:rPr>
      </w:pPr>
      <w:r>
        <w:rPr>
          <w:rFonts w:hint="eastAsia"/>
          <w:lang w:val="en-US" w:eastAsia="zh-CN"/>
        </w:rPr>
        <w:t>3.</w:t>
      </w:r>
      <w:r>
        <w:rPr>
          <w:rFonts w:hint="eastAsia"/>
        </w:rPr>
        <w:t>本</w:t>
      </w:r>
      <w:r>
        <w:rPr>
          <w:rFonts w:hint="eastAsia"/>
          <w:lang w:val="en-US" w:eastAsia="zh-CN"/>
        </w:rPr>
        <w:t>投标报价为固定总价合同，</w:t>
      </w:r>
      <w:r>
        <w:rPr>
          <w:rFonts w:hint="eastAsia"/>
          <w:highlight w:val="none"/>
          <w:lang w:eastAsia="zh-CN"/>
        </w:rPr>
        <w:t>本项目的疏浚工程、水工建筑物工程、生产与辅助建筑物工程、供电照明工程、控制工程、通信工程、给排水消防工程、环境保护工程、导助航工程、</w:t>
      </w:r>
      <w:r>
        <w:rPr>
          <w:rFonts w:hint="eastAsia"/>
          <w:highlight w:val="none"/>
          <w:lang w:val="en-US" w:eastAsia="zh-CN"/>
        </w:rPr>
        <w:t>信息化系统、</w:t>
      </w:r>
      <w:r>
        <w:rPr>
          <w:rFonts w:hint="eastAsia"/>
          <w:highlight w:val="none"/>
          <w:lang w:eastAsia="zh-CN"/>
        </w:rPr>
        <w:t>临时工程等的设计</w:t>
      </w:r>
      <w:r>
        <w:rPr>
          <w:rFonts w:hint="eastAsia"/>
          <w:lang w:eastAsia="zh-CN"/>
        </w:rPr>
        <w:t>和施工，</w:t>
      </w:r>
      <w:r>
        <w:rPr>
          <w:rFonts w:hint="eastAsia"/>
          <w:lang w:val="en-US" w:eastAsia="zh-CN"/>
        </w:rPr>
        <w:t>其中设计应</w:t>
      </w:r>
      <w:r>
        <w:rPr>
          <w:rFonts w:hint="eastAsia"/>
          <w:lang w:eastAsia="zh-CN"/>
        </w:rPr>
        <w:t>包括施工图设计及预算编制，设备技术规格书编制，工程量清单编制、施工现场配合（含设计变更及变更预算），以及相关后续服务（含竣工图编制）等至工程竣工</w:t>
      </w:r>
      <w:r>
        <w:rPr>
          <w:rFonts w:hint="eastAsia"/>
          <w:lang w:val="en-US" w:eastAsia="zh-CN"/>
        </w:rPr>
        <w:t>验收</w:t>
      </w:r>
      <w:r>
        <w:rPr>
          <w:rFonts w:hint="eastAsia"/>
          <w:lang w:eastAsia="zh-CN"/>
        </w:rPr>
        <w:t>全过程的设计任务等；</w:t>
      </w:r>
      <w:r>
        <w:rPr>
          <w:rFonts w:hint="eastAsia"/>
          <w:lang w:val="en-US" w:eastAsia="zh-CN"/>
        </w:rPr>
        <w:t>本项目还包括招标范围内的所有</w:t>
      </w:r>
      <w:r>
        <w:rPr>
          <w:rFonts w:hint="eastAsia"/>
          <w:lang w:eastAsia="zh-CN"/>
        </w:rPr>
        <w:t>设备（不含卸船机）</w:t>
      </w:r>
      <w:r>
        <w:rPr>
          <w:rFonts w:hint="eastAsia"/>
          <w:lang w:val="en-US" w:eastAsia="zh-CN"/>
        </w:rPr>
        <w:t>及系统的</w:t>
      </w:r>
      <w:r>
        <w:rPr>
          <w:rFonts w:hint="eastAsia"/>
          <w:lang w:eastAsia="zh-CN"/>
        </w:rPr>
        <w:t>材料供货、</w:t>
      </w:r>
      <w:r>
        <w:rPr>
          <w:rFonts w:hint="eastAsia"/>
          <w:lang w:val="en-US" w:eastAsia="zh-CN"/>
        </w:rPr>
        <w:t>安装调试及倒送电工作（含手续办理）</w:t>
      </w:r>
      <w:r>
        <w:rPr>
          <w:rFonts w:hint="eastAsia"/>
          <w:lang w:eastAsia="zh-CN"/>
        </w:rPr>
        <w:t>，负责本工程在安装、试运行及质保期的缺陷处理，承担试运行中单体调试、分系统和整体调试工作。负责现有码头工程公用系统（如地下管线、沟道设施、</w:t>
      </w:r>
      <w:r>
        <w:rPr>
          <w:rFonts w:hint="eastAsia"/>
          <w:lang w:val="en-US" w:eastAsia="zh-CN"/>
        </w:rPr>
        <w:t>污水收集</w:t>
      </w:r>
      <w:r>
        <w:rPr>
          <w:rFonts w:hint="eastAsia"/>
          <w:lang w:eastAsia="zh-CN"/>
        </w:rPr>
        <w:t>等）设计及改造施工，以满足泊位生产需要。以及项目相关手续办理（</w:t>
      </w:r>
      <w:r>
        <w:rPr>
          <w:rFonts w:hint="eastAsia"/>
          <w:lang w:val="en-US" w:eastAsia="zh-CN"/>
        </w:rPr>
        <w:t>包括但不限于施工许可证</w:t>
      </w:r>
      <w:r>
        <w:rPr>
          <w:rFonts w:hint="eastAsia"/>
          <w:lang w:eastAsia="zh-CN"/>
        </w:rPr>
        <w:t>、</w:t>
      </w:r>
      <w:r>
        <w:rPr>
          <w:rFonts w:hint="eastAsia"/>
          <w:lang w:val="en-US" w:eastAsia="zh-CN"/>
        </w:rPr>
        <w:t>水上水下施工许可证</w:t>
      </w:r>
      <w:r>
        <w:rPr>
          <w:rFonts w:hint="eastAsia"/>
          <w:lang w:eastAsia="zh-CN"/>
        </w:rPr>
        <w:t>、</w:t>
      </w:r>
      <w:r>
        <w:rPr>
          <w:rFonts w:hint="eastAsia"/>
          <w:lang w:val="en-US" w:eastAsia="zh-CN"/>
        </w:rPr>
        <w:t>废弃物海洋倾倒许可证等至竣工验收的相关手续</w:t>
      </w:r>
      <w:r>
        <w:rPr>
          <w:rFonts w:hint="eastAsia"/>
          <w:lang w:eastAsia="zh-CN"/>
        </w:rPr>
        <w:t>）、</w:t>
      </w:r>
      <w:r>
        <w:rPr>
          <w:rFonts w:hint="eastAsia"/>
          <w:lang w:val="en-US" w:eastAsia="zh-CN"/>
        </w:rPr>
        <w:t>专项</w:t>
      </w:r>
      <w:r>
        <w:rPr>
          <w:rFonts w:hint="eastAsia"/>
          <w:lang w:eastAsia="zh-CN"/>
        </w:rPr>
        <w:t>验收（</w:t>
      </w:r>
      <w:r>
        <w:rPr>
          <w:rFonts w:hint="eastAsia"/>
          <w:lang w:val="en-US" w:eastAsia="zh-CN"/>
        </w:rPr>
        <w:t>包括但不限于防雷接地验收</w:t>
      </w:r>
      <w:r>
        <w:rPr>
          <w:rFonts w:hint="eastAsia"/>
          <w:lang w:eastAsia="zh-CN"/>
        </w:rPr>
        <w:t>、</w:t>
      </w:r>
      <w:r>
        <w:rPr>
          <w:rFonts w:hint="eastAsia"/>
          <w:lang w:val="en-US" w:eastAsia="zh-CN"/>
        </w:rPr>
        <w:t>环保专项验收</w:t>
      </w:r>
      <w:r>
        <w:rPr>
          <w:rFonts w:hint="eastAsia"/>
          <w:lang w:eastAsia="zh-CN"/>
        </w:rPr>
        <w:t>、</w:t>
      </w:r>
      <w:r>
        <w:rPr>
          <w:rFonts w:hint="eastAsia"/>
          <w:lang w:val="en-US" w:eastAsia="zh-CN"/>
        </w:rPr>
        <w:t>水土保持设施验收</w:t>
      </w:r>
      <w:r>
        <w:rPr>
          <w:rFonts w:hint="eastAsia"/>
          <w:lang w:eastAsia="zh-CN"/>
        </w:rPr>
        <w:t>、</w:t>
      </w:r>
      <w:r>
        <w:rPr>
          <w:rFonts w:hint="eastAsia"/>
          <w:lang w:val="en-US" w:eastAsia="zh-CN"/>
        </w:rPr>
        <w:t>岸电设施验收</w:t>
      </w:r>
      <w:r>
        <w:rPr>
          <w:rFonts w:hint="eastAsia"/>
          <w:lang w:eastAsia="zh-CN"/>
        </w:rPr>
        <w:t>、</w:t>
      </w:r>
      <w:r>
        <w:rPr>
          <w:rFonts w:hint="eastAsia"/>
          <w:lang w:val="en-US" w:eastAsia="zh-CN"/>
        </w:rPr>
        <w:t>职业病防护专项验收</w:t>
      </w:r>
      <w:r>
        <w:rPr>
          <w:rFonts w:hint="eastAsia"/>
          <w:lang w:eastAsia="zh-CN"/>
        </w:rPr>
        <w:t>、</w:t>
      </w:r>
      <w:r>
        <w:rPr>
          <w:rFonts w:hint="eastAsia"/>
          <w:lang w:val="en-US" w:eastAsia="zh-CN"/>
        </w:rPr>
        <w:t>消防专项验收</w:t>
      </w:r>
      <w:r>
        <w:rPr>
          <w:rFonts w:hint="eastAsia"/>
          <w:lang w:eastAsia="zh-CN"/>
        </w:rPr>
        <w:t>、</w:t>
      </w:r>
      <w:r>
        <w:rPr>
          <w:rFonts w:hint="eastAsia"/>
          <w:lang w:val="en-US" w:eastAsia="zh-CN"/>
        </w:rPr>
        <w:t>档案专项验收、航标专项验收</w:t>
      </w:r>
      <w:r>
        <w:rPr>
          <w:rFonts w:hint="eastAsia"/>
          <w:lang w:eastAsia="zh-CN"/>
        </w:rPr>
        <w:t>、</w:t>
      </w:r>
      <w:r>
        <w:rPr>
          <w:rFonts w:hint="eastAsia"/>
          <w:lang w:val="en-US" w:eastAsia="zh-CN"/>
        </w:rPr>
        <w:t>进港通航安全核查专项验收</w:t>
      </w:r>
      <w:r>
        <w:rPr>
          <w:rFonts w:hint="eastAsia"/>
          <w:lang w:eastAsia="zh-CN"/>
        </w:rPr>
        <w:t>、</w:t>
      </w:r>
      <w:r>
        <w:rPr>
          <w:rFonts w:hint="eastAsia"/>
          <w:lang w:val="en-US" w:eastAsia="zh-CN"/>
        </w:rPr>
        <w:t>安全设施验收、船舶污染物接收协议（1年）、船舶防溢油处置协议（1年）等</w:t>
      </w:r>
      <w:r>
        <w:rPr>
          <w:rFonts w:hint="eastAsia"/>
          <w:lang w:eastAsia="zh-CN"/>
        </w:rPr>
        <w:t>），</w:t>
      </w:r>
      <w:r>
        <w:rPr>
          <w:rFonts w:hint="eastAsia"/>
          <w:lang w:val="en-US" w:eastAsia="zh-CN"/>
        </w:rPr>
        <w:t>以上工作内容包括从施工图设计至竣工验收的所有工作，投标人应综合考虑</w:t>
      </w:r>
      <w:r>
        <w:rPr>
          <w:rFonts w:hint="eastAsia"/>
          <w:lang w:eastAsia="zh-CN"/>
        </w:rPr>
        <w:t>。</w:t>
      </w:r>
    </w:p>
    <w:p w14:paraId="7986F62C">
      <w:pPr>
        <w:bidi w:val="0"/>
        <w:rPr>
          <w:rFonts w:hint="eastAsia"/>
        </w:rPr>
      </w:pPr>
      <w:r>
        <w:rPr>
          <w:rFonts w:hint="eastAsia"/>
          <w:lang w:eastAsia="zh-CN"/>
        </w:rPr>
        <w:t>初步设计图纸和文件、招标范围、合同文件范围内已包括的工作内容，清单综合单价中除包含为完成初步设计文件图纸、施工图、合同清单项目及为完成合同范围内所有工作而发生的直接费、措施费、利润、管理费外，应考虑隐蔽工程、试验、检测测试、技术措施、风险费用等。除桩基、以及炸礁（炸礁量最终按详勘量计算；桩基工程量按实际发生的工程量结算）之外，</w:t>
      </w:r>
      <w:r>
        <w:rPr>
          <w:rFonts w:hint="eastAsia"/>
          <w:lang w:val="en-US" w:eastAsia="zh-CN"/>
        </w:rPr>
        <w:t>投标人</w:t>
      </w:r>
      <w:r>
        <w:rPr>
          <w:rFonts w:hint="eastAsia"/>
          <w:lang w:eastAsia="zh-CN"/>
        </w:rPr>
        <w:t>承担施工期间出现的工程量偏差、工程本身不可预见因素及其它可能影响工程造价的风险因素费用，以及为完成合同清单和措施项目而包含和隐含的所有费用，施工期间</w:t>
      </w:r>
      <w:r>
        <w:rPr>
          <w:rFonts w:hint="eastAsia"/>
          <w:lang w:val="en-US" w:eastAsia="zh-CN"/>
        </w:rPr>
        <w:t>投标人</w:t>
      </w:r>
      <w:r>
        <w:rPr>
          <w:rFonts w:hint="eastAsia"/>
          <w:lang w:eastAsia="zh-CN"/>
        </w:rPr>
        <w:t>的经济风险责任自负，在合同执行期间，合同工程量清单价格均不做调整。警戒船费、智慧工地、出运码头、项目相关手续办理、专题及专项验收</w:t>
      </w:r>
      <w:r>
        <w:rPr>
          <w:rFonts w:hint="eastAsia"/>
          <w:lang w:val="en-US" w:eastAsia="zh-CN"/>
        </w:rPr>
        <w:t>、</w:t>
      </w:r>
      <w:r>
        <w:rPr>
          <w:rFonts w:hint="eastAsia"/>
          <w:lang w:eastAsia="zh-CN"/>
        </w:rPr>
        <w:t>口岸开放费用见招标清单</w:t>
      </w:r>
      <w:r>
        <w:rPr>
          <w:rFonts w:hint="eastAsia"/>
          <w:lang w:val="en-US" w:eastAsia="zh-CN"/>
        </w:rPr>
        <w:t>及报价</w:t>
      </w:r>
      <w:r>
        <w:rPr>
          <w:rFonts w:hint="eastAsia"/>
          <w:lang w:eastAsia="zh-CN"/>
        </w:rPr>
        <w:t>说明</w:t>
      </w:r>
      <w:r>
        <w:rPr>
          <w:rFonts w:hint="eastAsia"/>
        </w:rPr>
        <w:t>。</w:t>
      </w:r>
    </w:p>
    <w:p w14:paraId="0E2861D7">
      <w:pPr>
        <w:bidi w:val="0"/>
        <w:rPr>
          <w:rFonts w:hint="eastAsia"/>
          <w:lang w:val="en-US" w:eastAsia="zh-CN"/>
        </w:rPr>
      </w:pPr>
      <w:r>
        <w:rPr>
          <w:rFonts w:hint="eastAsia"/>
          <w:lang w:val="en-US" w:eastAsia="zh-CN"/>
        </w:rPr>
        <w:t>警戒船费用暂估金额为840万元。投标人在实施过程中，</w:t>
      </w:r>
      <w:r>
        <w:rPr>
          <w:rFonts w:hint="eastAsia"/>
          <w:lang w:eastAsia="zh-CN"/>
        </w:rPr>
        <w:t>全过程接受招标人的监督</w:t>
      </w:r>
      <w:r>
        <w:rPr>
          <w:rFonts w:hint="eastAsia"/>
          <w:lang w:val="en-US" w:eastAsia="zh-CN"/>
        </w:rPr>
        <w:t>，最终按双方认可费用据实结算，且结算金额不能超过840万元。</w:t>
      </w:r>
    </w:p>
    <w:p w14:paraId="33DB2C3C">
      <w:pPr>
        <w:bidi w:val="0"/>
        <w:rPr>
          <w:rFonts w:hint="eastAsia"/>
          <w:lang w:val="en-US" w:eastAsia="zh-CN"/>
        </w:rPr>
      </w:pPr>
      <w:r>
        <w:rPr>
          <w:rFonts w:hint="eastAsia"/>
          <w:lang w:val="en-US" w:eastAsia="zh-CN"/>
        </w:rPr>
        <w:t>项目相关手续办理、专题及专项验收暂估金额400万元。投标人在实施过程中，全过程接受招标人的监督，最终按双方认可费用据实结算，且结算金额不能超过400万元。</w:t>
      </w:r>
    </w:p>
    <w:p w14:paraId="2A1E4149">
      <w:pPr>
        <w:bidi w:val="0"/>
        <w:rPr>
          <w:rFonts w:hint="default"/>
          <w:lang w:val="en-US" w:eastAsia="zh-CN"/>
        </w:rPr>
      </w:pPr>
      <w:r>
        <w:rPr>
          <w:rFonts w:hint="eastAsia"/>
          <w:lang w:val="en-US" w:eastAsia="zh-CN"/>
        </w:rPr>
        <w:t>施工期间设备、材料等进出港口的费用无论是否在投标报价中体现，均视为已包含在投标总价中。若从国电投（揭阳）前詹港电通用码头一期工程码头进出港，按与前詹港电通用码头商谈费用收取。</w:t>
      </w:r>
    </w:p>
    <w:p w14:paraId="5A6C4BDE">
      <w:pPr>
        <w:bidi w:val="0"/>
        <w:rPr>
          <w:rFonts w:hint="default"/>
          <w:lang w:val="en-US" w:eastAsia="zh-CN"/>
        </w:rPr>
      </w:pPr>
      <w:r>
        <w:rPr>
          <w:rFonts w:hint="eastAsia"/>
          <w:lang w:val="en-US" w:eastAsia="zh-CN"/>
        </w:rPr>
        <w:t>智慧工地暂估金额为100万元，据实结算，实际最高不能超过100万元，技术要求详见招标文件第七章技术标准和要求。</w:t>
      </w:r>
    </w:p>
    <w:p w14:paraId="4948BF56">
      <w:pPr>
        <w:bidi w:val="0"/>
        <w:rPr>
          <w:rFonts w:hint="default"/>
          <w:lang w:val="en-US" w:eastAsia="zh-CN"/>
        </w:rPr>
      </w:pPr>
      <w:r>
        <w:rPr>
          <w:rFonts w:hint="eastAsia"/>
          <w:lang w:val="en-US" w:eastAsia="zh-CN"/>
        </w:rPr>
        <w:t>口岸开放的费用暂估金额为465万元，据实结算，实际最高不能超过465万元，技术要求详见招标文件第七章技术标准和要求。</w:t>
      </w:r>
    </w:p>
    <w:p w14:paraId="3DDC0D15">
      <w:pPr>
        <w:ind w:firstLine="480"/>
        <w:jc w:val="both"/>
        <w:rPr>
          <w:rFonts w:hint="eastAsia"/>
          <w:highlight w:val="none"/>
          <w:lang w:val="en-US" w:eastAsia="zh-CN"/>
        </w:rPr>
      </w:pPr>
      <w:r>
        <w:rPr>
          <w:rFonts w:hint="eastAsia"/>
          <w:highlight w:val="none"/>
          <w:lang w:val="en-US" w:eastAsia="zh-CN"/>
        </w:rPr>
        <w:t>本合同的承包价格和费用，包括承包人按照合同约定应当完成的全部合同范围内的工作及缺陷责任期内的全部工作。</w:t>
      </w:r>
    </w:p>
    <w:p w14:paraId="193D3022">
      <w:pPr>
        <w:bidi w:val="0"/>
        <w:rPr>
          <w:rFonts w:hint="eastAsia"/>
          <w:lang w:eastAsia="zh-CN"/>
        </w:rPr>
      </w:pPr>
      <w:r>
        <w:rPr>
          <w:rFonts w:hint="eastAsia"/>
          <w:lang w:val="en-US" w:eastAsia="zh-CN"/>
        </w:rPr>
        <w:t>4</w:t>
      </w:r>
      <w:r>
        <w:rPr>
          <w:rFonts w:hint="eastAsia"/>
          <w:lang w:eastAsia="zh-CN"/>
        </w:rPr>
        <w:t>、投标人应按照国家有关工程建设标准强制性条文和交通运输部有关标准、规范、规程和批复的设计图纸进行施工，包括为完成本工程项目所需的劳务、设备、材料、机械、质检（自检）、安装、缺陷修复、保险（建筑工程一切险和第三方责任险除外）、安全与文明施工、各类临时工程及措施费、为本工程顺利开工需办理的各种手续费、竣工文件编制费，以及企业管理、税费、利润等费用，以及合同明示或暗示的所有责任、义务和风险。</w:t>
      </w:r>
    </w:p>
    <w:p w14:paraId="5F6849CC">
      <w:pPr>
        <w:bidi w:val="0"/>
        <w:rPr>
          <w:rFonts w:hint="eastAsia"/>
          <w:lang w:eastAsia="zh-CN"/>
        </w:rPr>
      </w:pPr>
      <w:r>
        <w:rPr>
          <w:rFonts w:hint="eastAsia"/>
          <w:lang w:val="en-US" w:eastAsia="zh-CN"/>
        </w:rPr>
        <w:t>5</w:t>
      </w:r>
      <w:r>
        <w:rPr>
          <w:rFonts w:hint="eastAsia"/>
          <w:lang w:eastAsia="zh-CN"/>
        </w:rPr>
        <w:t>、投标人在</w:t>
      </w:r>
      <w:r>
        <w:rPr>
          <w:lang w:eastAsia="zh-CN"/>
        </w:rPr>
        <w:t>“</w:t>
      </w:r>
      <w:r>
        <w:rPr>
          <w:rFonts w:hint="eastAsia"/>
          <w:lang w:eastAsia="zh-CN"/>
        </w:rPr>
        <w:t>报价文件</w:t>
      </w:r>
      <w:r>
        <w:rPr>
          <w:lang w:eastAsia="zh-CN"/>
        </w:rPr>
        <w:t>”</w:t>
      </w:r>
      <w:r>
        <w:rPr>
          <w:rFonts w:hint="eastAsia"/>
          <w:lang w:eastAsia="zh-CN"/>
        </w:rPr>
        <w:t>中报价应以人民币为单位。</w:t>
      </w:r>
    </w:p>
    <w:p w14:paraId="3E8DBDA0">
      <w:pPr>
        <w:bidi w:val="0"/>
        <w:rPr>
          <w:rFonts w:hint="eastAsia"/>
          <w:lang w:eastAsia="zh-CN"/>
        </w:rPr>
      </w:pPr>
      <w:r>
        <w:rPr>
          <w:rFonts w:hint="eastAsia"/>
          <w:lang w:val="en-US" w:eastAsia="zh-CN"/>
        </w:rPr>
        <w:t>6</w:t>
      </w:r>
      <w:r>
        <w:rPr>
          <w:rFonts w:hint="eastAsia"/>
          <w:lang w:eastAsia="zh-CN"/>
        </w:rPr>
        <w:t>、</w:t>
      </w:r>
      <w:r>
        <w:rPr>
          <w:lang w:eastAsia="zh-CN"/>
        </w:rPr>
        <w:t>“</w:t>
      </w:r>
      <w:r>
        <w:rPr>
          <w:rFonts w:hint="eastAsia"/>
          <w:lang w:eastAsia="zh-CN"/>
        </w:rPr>
        <w:t>报价文件</w:t>
      </w:r>
      <w:r>
        <w:rPr>
          <w:lang w:eastAsia="zh-CN"/>
        </w:rPr>
        <w:t>”</w:t>
      </w:r>
      <w:r>
        <w:rPr>
          <w:rFonts w:hint="eastAsia"/>
          <w:lang w:eastAsia="zh-CN"/>
        </w:rPr>
        <w:t>应单独密封在第二个信封中，并注明</w:t>
      </w:r>
      <w:r>
        <w:rPr>
          <w:lang w:eastAsia="zh-CN"/>
        </w:rPr>
        <w:t>“</w:t>
      </w:r>
      <w:r>
        <w:rPr>
          <w:rFonts w:hint="eastAsia"/>
          <w:lang w:eastAsia="zh-CN"/>
        </w:rPr>
        <w:t>投标文件“报价文件</w:t>
      </w:r>
      <w:r>
        <w:rPr>
          <w:lang w:eastAsia="zh-CN"/>
        </w:rPr>
        <w:t>”</w:t>
      </w:r>
      <w:r>
        <w:rPr>
          <w:rFonts w:hint="eastAsia"/>
          <w:lang w:eastAsia="zh-CN"/>
        </w:rPr>
        <w:t>。</w:t>
      </w:r>
    </w:p>
    <w:p w14:paraId="5DDAEDC8">
      <w:pPr>
        <w:bidi w:val="0"/>
        <w:rPr>
          <w:rFonts w:hint="default"/>
          <w:lang w:val="en-US" w:eastAsia="zh-CN"/>
        </w:rPr>
      </w:pPr>
      <w:r>
        <w:rPr>
          <w:rFonts w:hint="eastAsia"/>
          <w:lang w:val="en-US" w:eastAsia="zh-CN"/>
        </w:rPr>
        <w:t>7</w:t>
      </w:r>
      <w:r>
        <w:rPr>
          <w:rFonts w:hint="eastAsia"/>
          <w:lang w:eastAsia="zh-CN"/>
        </w:rPr>
        <w:t>、</w:t>
      </w:r>
      <w:r>
        <w:rPr>
          <w:rFonts w:hint="eastAsia"/>
          <w:lang w:val="en-US" w:eastAsia="zh-CN"/>
        </w:rPr>
        <w:t>安全生产费按《广东省交通运输厅关于公路水运建设工程安全生产费用的管理办法》（粤交【2021】6号）执行。</w:t>
      </w:r>
    </w:p>
    <w:p w14:paraId="17D9C575">
      <w:pPr>
        <w:pStyle w:val="29"/>
        <w:spacing w:line="360" w:lineRule="auto"/>
        <w:rPr>
          <w:rFonts w:hint="eastAsia" w:ascii="宋体" w:hAnsi="宋体"/>
        </w:rPr>
      </w:pPr>
      <w:r>
        <w:rPr>
          <w:rFonts w:hint="eastAsia" w:ascii="宋体" w:hAnsi="宋体" w:cs="宋体"/>
        </w:rPr>
        <w:t xml:space="preserve">  </w:t>
      </w:r>
    </w:p>
    <w:p w14:paraId="0398CF1F">
      <w:pPr>
        <w:pStyle w:val="5"/>
        <w:spacing w:line="360" w:lineRule="auto"/>
        <w:outlineLvl w:val="0"/>
        <w:rPr>
          <w:rStyle w:val="117"/>
          <w:rFonts w:hint="eastAsia"/>
          <w:bCs w:val="0"/>
          <w:sz w:val="32"/>
          <w:szCs w:val="32"/>
          <w:lang w:eastAsia="zh-CN"/>
        </w:rPr>
      </w:pPr>
      <w:r>
        <w:rPr>
          <w:rStyle w:val="117"/>
          <w:bCs w:val="0"/>
          <w:sz w:val="24"/>
          <w:szCs w:val="24"/>
          <w:lang w:eastAsia="zh-CN"/>
        </w:rPr>
        <w:br w:type="page"/>
      </w:r>
      <w:bookmarkStart w:id="1103" w:name="_Toc19830"/>
      <w:bookmarkStart w:id="1104" w:name="_Toc9835"/>
      <w:bookmarkStart w:id="1105" w:name="_Toc31268"/>
      <w:bookmarkStart w:id="1106" w:name="_Toc12903"/>
      <w:bookmarkStart w:id="1107" w:name="_Toc5706"/>
      <w:bookmarkStart w:id="1108" w:name="_Toc16815"/>
      <w:r>
        <w:rPr>
          <w:rStyle w:val="179"/>
          <w:rFonts w:hint="eastAsia"/>
          <w:b/>
          <w:bCs/>
          <w:lang w:eastAsia="zh-CN"/>
        </w:rPr>
        <w:t>三、报价</w:t>
      </w:r>
      <w:bookmarkEnd w:id="1102"/>
      <w:r>
        <w:rPr>
          <w:rStyle w:val="179"/>
          <w:rFonts w:hint="eastAsia"/>
          <w:b/>
          <w:bCs/>
          <w:lang w:val="en-US" w:eastAsia="zh-CN"/>
        </w:rPr>
        <w:t>报价</w:t>
      </w:r>
      <w:r>
        <w:rPr>
          <w:rStyle w:val="179"/>
          <w:rFonts w:hint="eastAsia"/>
          <w:b/>
          <w:bCs/>
          <w:lang w:eastAsia="zh-CN"/>
        </w:rPr>
        <w:t>格式</w:t>
      </w:r>
      <w:bookmarkEnd w:id="1103"/>
      <w:bookmarkEnd w:id="1104"/>
      <w:bookmarkEnd w:id="1105"/>
      <w:bookmarkEnd w:id="1106"/>
      <w:bookmarkEnd w:id="1107"/>
      <w:bookmarkEnd w:id="1108"/>
    </w:p>
    <w:p w14:paraId="5AB75199">
      <w:pPr>
        <w:jc w:val="center"/>
        <w:outlineLvl w:val="0"/>
        <w:rPr>
          <w:rFonts w:hint="eastAsia"/>
          <w:lang w:eastAsia="zh-CN"/>
        </w:rPr>
      </w:pPr>
      <w:r>
        <w:rPr>
          <w:rFonts w:hint="eastAsia"/>
          <w:lang w:eastAsia="zh-CN"/>
        </w:rPr>
        <w:t>（</w:t>
      </w:r>
      <w:r>
        <w:rPr>
          <w:rFonts w:hint="eastAsia"/>
          <w:lang w:val="en-US" w:eastAsia="zh-CN"/>
        </w:rPr>
        <w:t>见附件</w:t>
      </w:r>
      <w:r>
        <w:rPr>
          <w:rFonts w:hint="eastAsia"/>
          <w:lang w:eastAsia="zh-CN"/>
        </w:rPr>
        <w:t>）</w:t>
      </w:r>
    </w:p>
    <w:p w14:paraId="70F3F909">
      <w:pPr>
        <w:spacing w:line="360" w:lineRule="auto"/>
        <w:ind w:firstLine="0" w:firstLineChars="0"/>
        <w:jc w:val="left"/>
        <w:textAlignment w:val="center"/>
        <w:rPr>
          <w:rFonts w:hint="eastAsia" w:ascii="宋体" w:hAnsi="宋体" w:eastAsia="宋体"/>
          <w:color w:val="auto"/>
          <w:sz w:val="21"/>
          <w:szCs w:val="21"/>
          <w:lang w:eastAsia="zh-CN"/>
        </w:rPr>
      </w:pPr>
    </w:p>
    <w:p w14:paraId="453ED8AF">
      <w:pPr>
        <w:pStyle w:val="37"/>
        <w:spacing w:after="0" w:line="360" w:lineRule="auto"/>
        <w:ind w:left="440" w:firstLine="0" w:firstLineChars="0"/>
        <w:rPr>
          <w:rFonts w:hint="eastAsia"/>
          <w:sz w:val="24"/>
          <w:szCs w:val="24"/>
          <w:lang w:eastAsia="zh-CN"/>
        </w:rPr>
      </w:pPr>
    </w:p>
    <w:p w14:paraId="4518B036">
      <w:pPr>
        <w:bidi w:val="0"/>
      </w:pPr>
    </w:p>
    <w:sectPr>
      <w:type w:val="nextColumn"/>
      <w:pgSz w:w="11910" w:h="16840"/>
      <w:pgMar w:top="1418" w:right="1361" w:bottom="1134" w:left="1361" w:header="729" w:footer="9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ylfaen">
    <w:panose1 w:val="010A0502050306030303"/>
    <w:charset w:val="00"/>
    <w:family w:val="roman"/>
    <w:pitch w:val="default"/>
    <w:sig w:usb0="04000687" w:usb1="00000000" w:usb2="00000000" w:usb3="00000000" w:csb0="2000009F" w:csb1="00000000"/>
  </w:font>
  <w:font w:name="CordiaUPC">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AngsanaUPC">
    <w:altName w:val="Microsoft Sans Serif"/>
    <w:panose1 w:val="00000000000000000000"/>
    <w:charset w:val="DE"/>
    <w:family w:val="roman"/>
    <w:pitch w:val="default"/>
    <w:sig w:usb0="00000000" w:usb1="00000000" w:usb2="00000000" w:usb3="00000000" w:csb0="00010001" w:csb1="00000000"/>
  </w:font>
  <w:font w:name="创艺简老宋">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0"/>
    <w:family w:val="swiss"/>
    <w:pitch w:val="default"/>
    <w:sig w:usb0="80001AFF" w:usb1="0000396B" w:usb2="00000000" w:usb3="00000000" w:csb0="200000BF" w:csb1="D7F70000"/>
  </w:font>
  <w:font w:name="MingLiU_HKSCS">
    <w:altName w:val="PMingLiU-ExtB"/>
    <w:panose1 w:val="00000000000000000000"/>
    <w:charset w:val="88"/>
    <w:family w:val="roman"/>
    <w:pitch w:val="default"/>
    <w:sig w:usb0="00000000" w:usb1="00000000" w:usb2="00000016" w:usb3="00000000" w:csb0="00100001" w:csb1="00000000"/>
  </w:font>
  <w:font w:name="Impact">
    <w:panose1 w:val="020B0806030902050204"/>
    <w:charset w:val="00"/>
    <w:family w:val="swiss"/>
    <w:pitch w:val="default"/>
    <w:sig w:usb0="00000287" w:usb1="00000000" w:usb2="00000000" w:usb3="00000000" w:csb0="2000009F" w:csb1="DFD70000"/>
  </w:font>
  <w:font w:name="方正宋三简体">
    <w:altName w:val="宋体"/>
    <w:panose1 w:val="00000000000000000000"/>
    <w:charset w:val="86"/>
    <w:family w:val="auto"/>
    <w:pitch w:val="default"/>
    <w:sig w:usb0="00000000" w:usb1="00000000" w:usb2="00000010" w:usb3="00000000" w:csb0="00040000" w:csb1="00000000"/>
  </w:font>
  <w:font w:name="方正黑体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G Times">
    <w:altName w:val="Times New Roman"/>
    <w:panose1 w:val="02020603050405020304"/>
    <w:charset w:val="00"/>
    <w:family w:val="decorative"/>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MS Sans Serif">
    <w:altName w:val="Segoe Print"/>
    <w:panose1 w:val="00000000000000000000"/>
    <w:charset w:val="00"/>
    <w:family w:val="moder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lbertus (W1)">
    <w:altName w:val="Segoe Print"/>
    <w:panose1 w:val="00000000000000000000"/>
    <w:charset w:val="00"/>
    <w:family w:val="swiss"/>
    <w:pitch w:val="default"/>
    <w:sig w:usb0="00000000" w:usb1="00000000" w:usb2="00000000" w:usb3="00000000" w:csb0="00000001" w:csb1="00000000"/>
  </w:font>
  <w:font w:name="Comic Sans MS">
    <w:panose1 w:val="030F0702030302020204"/>
    <w:charset w:val="00"/>
    <w:family w:val="script"/>
    <w:pitch w:val="default"/>
    <w:sig w:usb0="00000687" w:usb1="00000013" w:usb2="00000000" w:usb3="00000000" w:csb0="2000009F" w:csb1="00000000"/>
  </w:font>
  <w:font w:name="Noto Sans SC">
    <w:panose1 w:val="020B0200000000000000"/>
    <w:charset w:val="86"/>
    <w:family w:val="swiss"/>
    <w:pitch w:val="default"/>
    <w:sig w:usb0="20000083" w:usb1="2ADF3C10" w:usb2="00000016" w:usb3="00000000" w:csb0="60060107"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Garamond">
    <w:panose1 w:val="02020404030301010803"/>
    <w:charset w:val="00"/>
    <w:family w:val="roman"/>
    <w:pitch w:val="default"/>
    <w:sig w:usb0="00000287" w:usb1="00000000" w:usb2="00000000" w:usb3="00000000" w:csb0="0000009F" w:csb1="DFD70000"/>
  </w:font>
  <w:font w:name="Segoe UI">
    <w:panose1 w:val="020B0502040204020203"/>
    <w:charset w:val="00"/>
    <w:family w:val="swiss"/>
    <w:pitch w:val="default"/>
    <w:sig w:usb0="E4002EFF" w:usb1="C000E47F" w:usb2="00000009" w:usb3="00000000" w:csb0="200001FF" w:csb1="0000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11E7B">
    <w:pPr>
      <w:pStyle w:val="2"/>
      <w:spacing w:line="14" w:lineRule="auto"/>
      <w:rPr>
        <w:rFonts w:hint="eastAsia"/>
        <w:sz w:val="20"/>
      </w:rPr>
    </w:pPr>
    <w:r>
      <w:rPr>
        <w:rFonts w:hint="eastAsi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0360" cy="149860"/>
              <wp:effectExtent l="0" t="0" r="0" b="0"/>
              <wp:wrapNone/>
              <wp:docPr id="1" name="Text Box 71"/>
              <wp:cNvGraphicFramePr/>
              <a:graphic xmlns:a="http://schemas.openxmlformats.org/drawingml/2006/main">
                <a:graphicData uri="http://schemas.microsoft.com/office/word/2010/wordprocessingShape">
                  <wps:wsp>
                    <wps:cNvSpPr txBox="1">
                      <a:spLocks noChangeArrowheads="1"/>
                    </wps:cNvSpPr>
                    <wps:spPr bwMode="auto">
                      <a:xfrm>
                        <a:off x="0" y="0"/>
                        <a:ext cx="340360" cy="149860"/>
                      </a:xfrm>
                      <a:prstGeom prst="rect">
                        <a:avLst/>
                      </a:prstGeom>
                      <a:noFill/>
                      <a:ln>
                        <a:noFill/>
                      </a:ln>
                    </wps:spPr>
                    <wps:txbx>
                      <w:txbxContent>
                        <w:p w14:paraId="17008E21">
                          <w:pPr>
                            <w:pStyle w:val="58"/>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p>
                      </w:txbxContent>
                    </wps:txbx>
                    <wps:bodyPr rot="0" vert="horz" wrap="square" lIns="0" tIns="0" rIns="0" bIns="0" anchor="t" anchorCtr="0" upright="1">
                      <a:noAutofit/>
                    </wps:bodyPr>
                  </wps:wsp>
                </a:graphicData>
              </a:graphic>
            </wp:anchor>
          </w:drawing>
        </mc:Choice>
        <mc:Fallback>
          <w:pict>
            <v:shape id="Text Box 71" o:spid="_x0000_s1026" o:spt="202" type="#_x0000_t202" style="position:absolute;left:0pt;margin-top:0pt;height:11.8pt;width:26.8pt;mso-position-horizontal:center;mso-position-horizontal-relative:margin;z-index:251661312;mso-width-relative:page;mso-height-relative:page;" filled="f" stroked="f" coordsize="21600,21600" o:gfxdata="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44lNatMAAAADAQAADwAAAAAAAAABACAAAAAiAAAAZHJzL2Rvd25yZXYueG1sUEsB&#10;AhQAFAAAAAgAh07iQFLKrpf6AQAABAQAAA4AAAAAAAAAAQAgAAAAIgEAAGRycy9lMm9Eb2MueG1s&#10;UEsFBgAAAAAGAAYAWQEAAI4FAAAAAA==&#10;">
              <v:fill on="f" focussize="0,0"/>
              <v:stroke on="f"/>
              <v:imagedata o:title=""/>
              <o:lock v:ext="edit" aspectratio="f"/>
              <v:textbox inset="0mm,0mm,0mm,0mm">
                <w:txbxContent>
                  <w:p w14:paraId="17008E21">
                    <w:pPr>
                      <w:pStyle w:val="58"/>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p>
                </w:txbxContent>
              </v:textbox>
            </v:shape>
          </w:pict>
        </mc:Fallback>
      </mc:AlternateContent>
    </w:r>
    <w:r>
      <w:rPr>
        <w:rFonts w:hint="eastAsia"/>
      </w:rPr>
      <mc:AlternateContent>
        <mc:Choice Requires="wps">
          <w:drawing>
            <wp:anchor distT="0" distB="0" distL="114300" distR="114300" simplePos="0" relativeHeight="251660288" behindDoc="1" locked="0" layoutInCell="1" allowOverlap="1">
              <wp:simplePos x="0" y="0"/>
              <wp:positionH relativeFrom="page">
                <wp:posOffset>3736340</wp:posOffset>
              </wp:positionH>
              <wp:positionV relativeFrom="page">
                <wp:posOffset>9968865</wp:posOffset>
              </wp:positionV>
              <wp:extent cx="82550" cy="152400"/>
              <wp:effectExtent l="2540" t="0" r="635" b="3810"/>
              <wp:wrapNone/>
              <wp:docPr id="2" name="Text Box 70"/>
              <wp:cNvGraphicFramePr/>
              <a:graphic xmlns:a="http://schemas.openxmlformats.org/drawingml/2006/main">
                <a:graphicData uri="http://schemas.microsoft.com/office/word/2010/wordprocessingShape">
                  <wps:wsp>
                    <wps:cNvSpPr txBox="1">
                      <a:spLocks noChangeArrowheads="1"/>
                    </wps:cNvSpPr>
                    <wps:spPr bwMode="auto">
                      <a:xfrm>
                        <a:off x="0" y="0"/>
                        <a:ext cx="82550" cy="152400"/>
                      </a:xfrm>
                      <a:prstGeom prst="rect">
                        <a:avLst/>
                      </a:prstGeom>
                      <a:noFill/>
                      <a:ln>
                        <a:noFill/>
                      </a:ln>
                    </wps:spPr>
                    <wps:txbx>
                      <w:txbxContent>
                        <w:p w14:paraId="19B71AE1">
                          <w:pPr>
                            <w:spacing w:before="12"/>
                            <w:ind w:left="20"/>
                            <w:rPr>
                              <w:rFonts w:hint="eastAsia" w:ascii="Times New Roman"/>
                              <w:sz w:val="18"/>
                              <w:lang w:eastAsia="zh-CN"/>
                            </w:rPr>
                          </w:pPr>
                        </w:p>
                      </w:txbxContent>
                    </wps:txbx>
                    <wps:bodyPr rot="0" vert="horz" wrap="square" lIns="0" tIns="0" rIns="0" bIns="0" anchor="t" anchorCtr="0" upright="1">
                      <a:noAutofit/>
                    </wps:bodyPr>
                  </wps:wsp>
                </a:graphicData>
              </a:graphic>
            </wp:anchor>
          </w:drawing>
        </mc:Choice>
        <mc:Fallback>
          <w:pict>
            <v:shape id="Text Box 70" o:spid="_x0000_s1026" o:spt="202" type="#_x0000_t202" style="position:absolute;left:0pt;margin-left:294.2pt;margin-top:784.95pt;height:12pt;width:6.5pt;mso-position-horizontal-relative:page;mso-position-vertical-relative:page;z-index:-251656192;mso-width-relative:page;mso-height-relative:page;" filled="f" stroked="f" coordsize="21600,21600" o:gfxdata="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Bc/gtoAAAANAQAADwAAAAAAAAABACAAAAAiAAAAZHJzL2Rvd25y&#10;ZXYueG1sUEsBAhQAFAAAAAgAh07iQDlYqhH8AQAAAwQAAA4AAAAAAAAAAQAgAAAAKQEAAGRycy9l&#10;Mm9Eb2MueG1sUEsFBgAAAAAGAAYAWQEAAJcFAAAAAA==&#10;">
              <v:fill on="f" focussize="0,0"/>
              <v:stroke on="f"/>
              <v:imagedata o:title=""/>
              <o:lock v:ext="edit" aspectratio="f"/>
              <v:textbox inset="0mm,0mm,0mm,0mm">
                <w:txbxContent>
                  <w:p w14:paraId="19B71AE1">
                    <w:pPr>
                      <w:spacing w:before="12"/>
                      <w:ind w:left="20"/>
                      <w:rPr>
                        <w:rFonts w:hint="eastAsia" w:ascii="Times New Roman"/>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7FDEA">
    <w:pPr>
      <w:pStyle w:val="2"/>
      <w:spacing w:before="0" w:line="14" w:lineRule="auto"/>
      <w:ind w:left="0" w:firstLine="0"/>
      <w:rPr>
        <w:rFonts w:hint="eastAsia"/>
        <w:sz w:val="20"/>
      </w:rPr>
    </w:pPr>
    <w:r>
      <w:rPr>
        <w:rFonts w:hint="eastAsia"/>
      </w:rPr>
      <mc:AlternateContent>
        <mc:Choice Requires="wps">
          <w:drawing>
            <wp:anchor distT="0" distB="0" distL="114300" distR="114300" simplePos="0" relativeHeight="251662336" behindDoc="1" locked="0" layoutInCell="1" allowOverlap="1">
              <wp:simplePos x="0" y="0"/>
              <wp:positionH relativeFrom="page">
                <wp:posOffset>3656330</wp:posOffset>
              </wp:positionH>
              <wp:positionV relativeFrom="page">
                <wp:posOffset>9892030</wp:posOffset>
              </wp:positionV>
              <wp:extent cx="247650" cy="182880"/>
              <wp:effectExtent l="0" t="0" r="0" b="0"/>
              <wp:wrapNone/>
              <wp:docPr id="9" name="文本框 1"/>
              <wp:cNvGraphicFramePr/>
              <a:graphic xmlns:a="http://schemas.openxmlformats.org/drawingml/2006/main">
                <a:graphicData uri="http://schemas.microsoft.com/office/word/2010/wordprocessingShape">
                  <wps:wsp>
                    <wps:cNvSpPr txBox="1"/>
                    <wps:spPr>
                      <a:xfrm>
                        <a:off x="0" y="0"/>
                        <a:ext cx="247650" cy="182880"/>
                      </a:xfrm>
                      <a:prstGeom prst="rect">
                        <a:avLst/>
                      </a:prstGeom>
                      <a:noFill/>
                      <a:ln>
                        <a:noFill/>
                      </a:ln>
                    </wps:spPr>
                    <wps:txbx>
                      <w:txbxContent>
                        <w:p w14:paraId="636C1577">
                          <w:pPr>
                            <w:pStyle w:val="2"/>
                            <w:spacing w:before="20"/>
                            <w:ind w:left="40" w:firstLine="0"/>
                            <w:rPr>
                              <w:rFonts w:hint="eastAsia" w:ascii="Garamond"/>
                            </w:rPr>
                          </w:pPr>
                          <w:r>
                            <w:fldChar w:fldCharType="begin"/>
                          </w:r>
                          <w:r>
                            <w:rPr>
                              <w:rFonts w:ascii="Garamond"/>
                            </w:rPr>
                            <w:instrText xml:space="preserve"> PAGE </w:instrText>
                          </w:r>
                          <w:r>
                            <w:fldChar w:fldCharType="separate"/>
                          </w:r>
                          <w:r>
                            <w:t>201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87.9pt;margin-top:778.9pt;height:14.4pt;width:19.5pt;mso-position-horizontal-relative:page;mso-position-vertical-relative:page;z-index:-251654144;mso-width-relative:page;mso-height-relative:page;" filled="f" stroked="f" coordsize="21600,21600" o:gfxdata="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w2tA49oAAAANAQAADwAAAAAAAAABACAAAAAiAAAAZHJzL2Rvd25yZXYueG1sUEsB&#10;AhQAFAAAAAgAh07iQCllGdm6AQAAcQMAAA4AAAAAAAAAAQAgAAAAKQEAAGRycy9lMm9Eb2MueG1s&#10;UEsFBgAAAAAGAAYAWQEAAFUFAAAAAA==&#10;">
              <v:fill on="f" focussize="0,0"/>
              <v:stroke on="f"/>
              <v:imagedata o:title=""/>
              <o:lock v:ext="edit" aspectratio="f"/>
              <v:textbox inset="0mm,0mm,0mm,0mm">
                <w:txbxContent>
                  <w:p w14:paraId="636C1577">
                    <w:pPr>
                      <w:pStyle w:val="2"/>
                      <w:spacing w:before="20"/>
                      <w:ind w:left="40" w:firstLine="0"/>
                      <w:rPr>
                        <w:rFonts w:hint="eastAsia" w:ascii="Garamond"/>
                      </w:rPr>
                    </w:pPr>
                    <w:r>
                      <w:fldChar w:fldCharType="begin"/>
                    </w:r>
                    <w:r>
                      <w:rPr>
                        <w:rFonts w:ascii="Garamond"/>
                      </w:rPr>
                      <w:instrText xml:space="preserve"> PAGE </w:instrText>
                    </w:r>
                    <w:r>
                      <w:fldChar w:fldCharType="separate"/>
                    </w:r>
                    <w:r>
                      <w:t>201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9F5280">
    <w:pPr>
      <w:pStyle w:val="60"/>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eastAsia" w:ascii="宋体" w:hAnsi="宋体" w:eastAsia="宋体" w:cs="宋体"/>
        <w:bCs w:val="0"/>
        <w:w w:val="100"/>
        <w:sz w:val="15"/>
        <w:szCs w:val="15"/>
        <w:lang w:val="en-US"/>
      </w:rPr>
    </w:pPr>
    <w:r>
      <w:rPr>
        <w:rStyle w:val="382"/>
        <w:rFonts w:hint="eastAsia" w:ascii="宋体" w:hAnsi="宋体" w:eastAsia="宋体" w:cs="宋体"/>
        <w:b w:val="0"/>
        <w:bCs w:val="0"/>
        <w:color w:val="auto"/>
        <w:spacing w:val="40"/>
        <w:w w:val="100"/>
        <w:sz w:val="15"/>
        <w:szCs w:val="15"/>
        <w:lang w:val="zh-CN" w:eastAsia="zh-CN"/>
      </w:rPr>
      <w:t>揭阳港惠来沿海港区前詹作业区13号泊位散货码头工程EPC总承包</w:t>
    </w:r>
    <w:r>
      <w:rPr>
        <w:rStyle w:val="382"/>
        <w:rFonts w:hint="eastAsia" w:ascii="宋体" w:hAnsi="宋体" w:eastAsia="宋体" w:cs="宋体"/>
        <w:b w:val="0"/>
        <w:bCs w:val="0"/>
        <w:color w:val="auto"/>
        <w:spacing w:val="40"/>
        <w:w w:val="100"/>
        <w:sz w:val="15"/>
        <w:szCs w:val="15"/>
        <w:lang w:val="en-US" w:eastAsia="zh-CN"/>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C979E">
    <w:pPr>
      <w:pStyle w:val="60"/>
      <w:wordWrap w:val="0"/>
      <w:jc w:val="right"/>
      <w:rPr>
        <w:sz w:val="17"/>
        <w:szCs w:val="17"/>
      </w:rPr>
    </w:pPr>
    <w:r>
      <mc:AlternateContent>
        <mc:Choice Requires="wps">
          <w:drawing>
            <wp:anchor distT="0" distB="0" distL="114300" distR="114300" simplePos="0" relativeHeight="251659264" behindDoc="0" locked="0" layoutInCell="1" allowOverlap="1">
              <wp:simplePos x="0" y="0"/>
              <wp:positionH relativeFrom="column">
                <wp:posOffset>-45720</wp:posOffset>
              </wp:positionH>
              <wp:positionV relativeFrom="paragraph">
                <wp:posOffset>175260</wp:posOffset>
              </wp:positionV>
              <wp:extent cx="5343525" cy="0"/>
              <wp:effectExtent l="0" t="19050" r="9525" b="0"/>
              <wp:wrapNone/>
              <wp:docPr id="305158900" name="直接连接符 1"/>
              <wp:cNvGraphicFramePr/>
              <a:graphic xmlns:a="http://schemas.openxmlformats.org/drawingml/2006/main">
                <a:graphicData uri="http://schemas.microsoft.com/office/word/2010/wordprocessingShape">
                  <wps:wsp>
                    <wps:cNvCnPr/>
                    <wps:spPr>
                      <a:xfrm>
                        <a:off x="0" y="0"/>
                        <a:ext cx="5343525" cy="0"/>
                      </a:xfrm>
                      <a:prstGeom prst="line">
                        <a:avLst/>
                      </a:prstGeom>
                      <a:ln w="44450" cap="flat" cmpd="thickThin">
                        <a:solidFill>
                          <a:srgbClr val="000000"/>
                        </a:solidFill>
                        <a:prstDash val="solid"/>
                        <a:headEnd type="none" w="med" len="med"/>
                        <a:tailEnd type="none" w="med" len="med"/>
                      </a:ln>
                    </wps:spPr>
                    <wps:bodyPr/>
                  </wps:wsp>
                </a:graphicData>
              </a:graphic>
            </wp:anchor>
          </w:drawing>
        </mc:Choice>
        <mc:Fallback>
          <w:pict>
            <v:line id="直接连接符 1" o:spid="_x0000_s1026" o:spt="20" style="position:absolute;left:0pt;margin-left:-3.6pt;margin-top:13.8pt;height:0pt;width:420.75pt;z-index:251659264;mso-width-relative:page;mso-height-relative:page;" filled="f" stroked="t" coordsize="21600,21600" o:gfxdata="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78EFnNcAAAAIAQAADwAAAAAAAAABACAAAAAiAAAAZHJzL2Rvd25yZXYueG1s&#10;UEsBAhQAFAAAAAgAh07iQN0l62r5AQAA5wMAAA4AAAAAAAAAAQAgAAAAJgEAAGRycy9lMm9Eb2Mu&#10;eG1sUEsFBgAAAAAGAAYAWQEAAJEFAAAAAA==&#10;">
              <v:fill on="f" focussize="0,0"/>
              <v:stroke weight="3.5pt" color="#000000" linestyle="thickThin" joinstyle="round"/>
              <v:imagedata o:title=""/>
              <o:lock v:ext="edit" aspectratio="f"/>
            </v:line>
          </w:pict>
        </mc:Fallback>
      </mc:AlternateContent>
    </w:r>
    <w:r>
      <w:rPr>
        <w:rFonts w:hint="eastAsia"/>
        <w:sz w:val="17"/>
        <w:szCs w:val="17"/>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3B71F">
    <w:pPr>
      <w:pStyle w:val="123"/>
      <w:shd w:val="clear" w:color="auto" w:fill="auto"/>
      <w:spacing w:line="200" w:lineRule="exact"/>
      <w:rPr>
        <w:rStyle w:val="611"/>
        <w:rFonts w:eastAsia="宋体" w:cs="Times New Roman"/>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FECBF"/>
    <w:multiLevelType w:val="multilevel"/>
    <w:tmpl w:val="807FECBF"/>
    <w:lvl w:ilvl="0" w:tentative="0">
      <w:start w:val="1"/>
      <w:numFmt w:val="decimal"/>
      <w:lvlText w:val="%1）"/>
      <w:lvlJc w:val="left"/>
      <w:pPr>
        <w:tabs>
          <w:tab w:val="left" w:pos="988"/>
        </w:tabs>
        <w:ind w:left="988" w:hanging="420"/>
      </w:pPr>
      <w:rPr>
        <w:rFonts w:hint="eastAsia"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A5717045"/>
    <w:multiLevelType w:val="multilevel"/>
    <w:tmpl w:val="A5717045"/>
    <w:lvl w:ilvl="0" w:tentative="0">
      <w:start w:val="1"/>
      <w:numFmt w:val="decimal"/>
      <w:lvlText w:val="%1）"/>
      <w:lvlJc w:val="left"/>
      <w:pPr>
        <w:tabs>
          <w:tab w:val="left" w:pos="988"/>
        </w:tabs>
        <w:ind w:left="988" w:hanging="420"/>
      </w:pPr>
      <w:rPr>
        <w:rFonts w:hint="eastAsia"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7BF3DA8"/>
    <w:multiLevelType w:val="multilevel"/>
    <w:tmpl w:val="A7BF3DA8"/>
    <w:lvl w:ilvl="0" w:tentative="0">
      <w:start w:val="1"/>
      <w:numFmt w:val="decimal"/>
      <w:lvlText w:val="%1）"/>
      <w:lvlJc w:val="left"/>
      <w:pPr>
        <w:tabs>
          <w:tab w:val="left" w:pos="988"/>
        </w:tabs>
        <w:ind w:left="988" w:hanging="420"/>
      </w:pPr>
      <w:rPr>
        <w:rFonts w:hint="eastAsia"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BBBBA5E"/>
    <w:multiLevelType w:val="multilevel"/>
    <w:tmpl w:val="ABBBBA5E"/>
    <w:lvl w:ilvl="0" w:tentative="0">
      <w:start w:val="1"/>
      <w:numFmt w:val="decimal"/>
      <w:lvlText w:val="%1）"/>
      <w:lvlJc w:val="left"/>
      <w:pPr>
        <w:tabs>
          <w:tab w:val="left" w:pos="988"/>
        </w:tabs>
        <w:ind w:left="988" w:hanging="420"/>
      </w:pPr>
      <w:rPr>
        <w:rFonts w:hint="eastAsia"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B09AF747"/>
    <w:multiLevelType w:val="multilevel"/>
    <w:tmpl w:val="B09AF747"/>
    <w:lvl w:ilvl="0" w:tentative="0">
      <w:start w:val="1"/>
      <w:numFmt w:val="decimal"/>
      <w:suff w:val="nothing"/>
      <w:lvlText w:val="%1"/>
      <w:lvlJc w:val="center"/>
      <w:pPr>
        <w:tabs>
          <w:tab w:val="left" w:pos="397"/>
        </w:tabs>
        <w:ind w:left="454" w:hanging="454"/>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5">
    <w:nsid w:val="B965B4BC"/>
    <w:multiLevelType w:val="multilevel"/>
    <w:tmpl w:val="B965B4BC"/>
    <w:lvl w:ilvl="0" w:tentative="0">
      <w:start w:val="1"/>
      <w:numFmt w:val="decimal"/>
      <w:suff w:val="nothing"/>
      <w:lvlText w:val="%1"/>
      <w:lvlJc w:val="center"/>
      <w:pPr>
        <w:tabs>
          <w:tab w:val="left" w:pos="397"/>
        </w:tabs>
        <w:ind w:left="454" w:hanging="454"/>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6">
    <w:nsid w:val="C2A102AF"/>
    <w:multiLevelType w:val="multilevel"/>
    <w:tmpl w:val="C2A102AF"/>
    <w:lvl w:ilvl="0" w:tentative="0">
      <w:start w:val="1"/>
      <w:numFmt w:val="decimal"/>
      <w:suff w:val="nothing"/>
      <w:lvlText w:val="%1"/>
      <w:lvlJc w:val="center"/>
      <w:pPr>
        <w:tabs>
          <w:tab w:val="left" w:pos="397"/>
        </w:tabs>
        <w:ind w:left="664" w:hanging="454"/>
      </w:pPr>
      <w:rPr>
        <w:rFonts w:hint="default" w:ascii="Times New Roman" w:hAnsi="Times New Roman" w:cs="Times New Roman"/>
      </w:rPr>
    </w:lvl>
    <w:lvl w:ilvl="1" w:tentative="0">
      <w:start w:val="1"/>
      <w:numFmt w:val="decimal"/>
      <w:lvlText w:val="%2."/>
      <w:lvlJc w:val="left"/>
      <w:pPr>
        <w:tabs>
          <w:tab w:val="left" w:pos="1440"/>
        </w:tabs>
        <w:ind w:left="1650" w:firstLine="65176"/>
      </w:pPr>
    </w:lvl>
    <w:lvl w:ilvl="2" w:tentative="0">
      <w:start w:val="1"/>
      <w:numFmt w:val="decimal"/>
      <w:lvlText w:val="%3."/>
      <w:lvlJc w:val="left"/>
      <w:pPr>
        <w:tabs>
          <w:tab w:val="left" w:pos="2160"/>
        </w:tabs>
        <w:ind w:left="2370" w:firstLine="65176"/>
      </w:pPr>
    </w:lvl>
    <w:lvl w:ilvl="3" w:tentative="0">
      <w:start w:val="1"/>
      <w:numFmt w:val="decimal"/>
      <w:lvlText w:val="%4."/>
      <w:lvlJc w:val="left"/>
      <w:pPr>
        <w:tabs>
          <w:tab w:val="left" w:pos="2880"/>
        </w:tabs>
        <w:ind w:left="3090" w:firstLine="65176"/>
      </w:pPr>
    </w:lvl>
    <w:lvl w:ilvl="4" w:tentative="0">
      <w:start w:val="1"/>
      <w:numFmt w:val="decimal"/>
      <w:lvlText w:val="%5."/>
      <w:lvlJc w:val="left"/>
      <w:pPr>
        <w:tabs>
          <w:tab w:val="left" w:pos="3600"/>
        </w:tabs>
        <w:ind w:left="3810" w:firstLine="65176"/>
      </w:pPr>
    </w:lvl>
    <w:lvl w:ilvl="5" w:tentative="0">
      <w:start w:val="1"/>
      <w:numFmt w:val="decimal"/>
      <w:lvlText w:val="%6."/>
      <w:lvlJc w:val="left"/>
      <w:pPr>
        <w:tabs>
          <w:tab w:val="left" w:pos="4320"/>
        </w:tabs>
        <w:ind w:left="4530" w:firstLine="65176"/>
      </w:pPr>
    </w:lvl>
    <w:lvl w:ilvl="6" w:tentative="0">
      <w:start w:val="1"/>
      <w:numFmt w:val="decimal"/>
      <w:lvlText w:val="%7."/>
      <w:lvlJc w:val="left"/>
      <w:pPr>
        <w:tabs>
          <w:tab w:val="left" w:pos="5040"/>
        </w:tabs>
        <w:ind w:left="5250" w:firstLine="65176"/>
      </w:pPr>
    </w:lvl>
    <w:lvl w:ilvl="7" w:tentative="0">
      <w:start w:val="1"/>
      <w:numFmt w:val="decimal"/>
      <w:lvlText w:val="%8."/>
      <w:lvlJc w:val="left"/>
      <w:pPr>
        <w:tabs>
          <w:tab w:val="left" w:pos="5760"/>
        </w:tabs>
        <w:ind w:left="5970" w:firstLine="65176"/>
      </w:pPr>
    </w:lvl>
    <w:lvl w:ilvl="8" w:tentative="0">
      <w:start w:val="1"/>
      <w:numFmt w:val="decimal"/>
      <w:lvlText w:val="%9."/>
      <w:lvlJc w:val="left"/>
      <w:pPr>
        <w:tabs>
          <w:tab w:val="left" w:pos="6480"/>
        </w:tabs>
        <w:ind w:left="6690" w:firstLine="65176"/>
      </w:pPr>
    </w:lvl>
  </w:abstractNum>
  <w:abstractNum w:abstractNumId="7">
    <w:nsid w:val="C926C813"/>
    <w:multiLevelType w:val="multilevel"/>
    <w:tmpl w:val="C926C813"/>
    <w:lvl w:ilvl="0" w:tentative="0">
      <w:start w:val="1"/>
      <w:numFmt w:val="decimal"/>
      <w:lvlText w:val="%1."/>
      <w:lvlJc w:val="left"/>
      <w:pPr>
        <w:ind w:left="900" w:hanging="420"/>
      </w:pPr>
      <w:rPr>
        <w:rFonts w:hint="eastAsia" w:ascii="仿宋_GB2312" w:hAnsi="仿宋_GB2312" w:eastAsia="仿宋_GB2312" w:cs="仿宋_GB2312"/>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D0845C5E"/>
    <w:multiLevelType w:val="multilevel"/>
    <w:tmpl w:val="D0845C5E"/>
    <w:lvl w:ilvl="0" w:tentative="0">
      <w:start w:val="1"/>
      <w:numFmt w:val="decimal"/>
      <w:suff w:val="nothing"/>
      <w:lvlText w:val="%1"/>
      <w:lvlJc w:val="left"/>
      <w:pPr>
        <w:tabs>
          <w:tab w:val="left" w:pos="420"/>
        </w:tabs>
        <w:ind w:left="635" w:hanging="425"/>
      </w:pPr>
      <w:rPr>
        <w:rFonts w:hint="default" w:ascii="Times New Roman" w:hAnsi="Times New Roman" w:cs="Times New Roman"/>
      </w:rPr>
    </w:lvl>
    <w:lvl w:ilvl="1" w:tentative="0">
      <w:start w:val="1"/>
      <w:numFmt w:val="decimal"/>
      <w:lvlText w:val="%2."/>
      <w:lvlJc w:val="left"/>
      <w:pPr>
        <w:tabs>
          <w:tab w:val="left" w:pos="1440"/>
        </w:tabs>
        <w:ind w:left="1650" w:firstLine="65176"/>
      </w:pPr>
    </w:lvl>
    <w:lvl w:ilvl="2" w:tentative="0">
      <w:start w:val="1"/>
      <w:numFmt w:val="decimal"/>
      <w:lvlText w:val="%3."/>
      <w:lvlJc w:val="left"/>
      <w:pPr>
        <w:tabs>
          <w:tab w:val="left" w:pos="2160"/>
        </w:tabs>
        <w:ind w:left="2370" w:firstLine="65176"/>
      </w:pPr>
    </w:lvl>
    <w:lvl w:ilvl="3" w:tentative="0">
      <w:start w:val="1"/>
      <w:numFmt w:val="decimal"/>
      <w:lvlText w:val="%4."/>
      <w:lvlJc w:val="left"/>
      <w:pPr>
        <w:tabs>
          <w:tab w:val="left" w:pos="2880"/>
        </w:tabs>
        <w:ind w:left="3090" w:firstLine="65176"/>
      </w:pPr>
    </w:lvl>
    <w:lvl w:ilvl="4" w:tentative="0">
      <w:start w:val="1"/>
      <w:numFmt w:val="decimal"/>
      <w:lvlText w:val="%5."/>
      <w:lvlJc w:val="left"/>
      <w:pPr>
        <w:tabs>
          <w:tab w:val="left" w:pos="3600"/>
        </w:tabs>
        <w:ind w:left="3810" w:firstLine="65176"/>
      </w:pPr>
    </w:lvl>
    <w:lvl w:ilvl="5" w:tentative="0">
      <w:start w:val="1"/>
      <w:numFmt w:val="decimal"/>
      <w:lvlText w:val="%6."/>
      <w:lvlJc w:val="left"/>
      <w:pPr>
        <w:tabs>
          <w:tab w:val="left" w:pos="4320"/>
        </w:tabs>
        <w:ind w:left="4530" w:firstLine="65176"/>
      </w:pPr>
    </w:lvl>
    <w:lvl w:ilvl="6" w:tentative="0">
      <w:start w:val="1"/>
      <w:numFmt w:val="decimal"/>
      <w:lvlText w:val="%7."/>
      <w:lvlJc w:val="left"/>
      <w:pPr>
        <w:tabs>
          <w:tab w:val="left" w:pos="5040"/>
        </w:tabs>
        <w:ind w:left="5250" w:firstLine="65176"/>
      </w:pPr>
    </w:lvl>
    <w:lvl w:ilvl="7" w:tentative="0">
      <w:start w:val="1"/>
      <w:numFmt w:val="decimal"/>
      <w:lvlText w:val="%8."/>
      <w:lvlJc w:val="left"/>
      <w:pPr>
        <w:tabs>
          <w:tab w:val="left" w:pos="5760"/>
        </w:tabs>
        <w:ind w:left="5970" w:firstLine="65176"/>
      </w:pPr>
    </w:lvl>
    <w:lvl w:ilvl="8" w:tentative="0">
      <w:start w:val="1"/>
      <w:numFmt w:val="decimal"/>
      <w:lvlText w:val="%9."/>
      <w:lvlJc w:val="left"/>
      <w:pPr>
        <w:tabs>
          <w:tab w:val="left" w:pos="6480"/>
        </w:tabs>
        <w:ind w:left="6690" w:firstLine="65176"/>
      </w:pPr>
    </w:lvl>
  </w:abstractNum>
  <w:abstractNum w:abstractNumId="9">
    <w:nsid w:val="E0FEAB10"/>
    <w:multiLevelType w:val="multilevel"/>
    <w:tmpl w:val="E0FEAB10"/>
    <w:lvl w:ilvl="0" w:tentative="0">
      <w:start w:val="1"/>
      <w:numFmt w:val="decimal"/>
      <w:lvlText w:val="%1）"/>
      <w:lvlJc w:val="left"/>
      <w:pPr>
        <w:tabs>
          <w:tab w:val="left" w:pos="988"/>
        </w:tabs>
        <w:ind w:left="988" w:hanging="420"/>
      </w:pPr>
      <w:rPr>
        <w:rFonts w:hint="eastAsia"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E6326489"/>
    <w:multiLevelType w:val="multilevel"/>
    <w:tmpl w:val="E6326489"/>
    <w:lvl w:ilvl="0" w:tentative="0">
      <w:start w:val="1"/>
      <w:numFmt w:val="decimal"/>
      <w:suff w:val="nothing"/>
      <w:lvlText w:val="3.%1、"/>
      <w:lvlJc w:val="left"/>
      <w:pPr>
        <w:tabs>
          <w:tab w:val="left" w:pos="0"/>
        </w:tabs>
        <w:ind w:left="0" w:firstLine="0"/>
      </w:pPr>
      <w:rPr>
        <w:rFonts w:hint="default" w:ascii="宋体" w:hAnsi="宋体" w:eastAsia="宋体" w:cs="宋体"/>
        <w:b/>
        <w:bCs/>
        <w:sz w:val="21"/>
        <w:szCs w:val="21"/>
      </w:rPr>
    </w:lvl>
    <w:lvl w:ilvl="1" w:tentative="0">
      <w:start w:val="1"/>
      <w:numFmt w:val="decimal"/>
      <w:isLgl/>
      <w:suff w:val="nothing"/>
      <w:lvlText w:val="3.%1.%2、"/>
      <w:lvlJc w:val="left"/>
      <w:pPr>
        <w:tabs>
          <w:tab w:val="left" w:pos="0"/>
        </w:tabs>
        <w:ind w:left="0" w:firstLine="0"/>
      </w:pPr>
      <w:rPr>
        <w:rFonts w:hint="default" w:ascii="宋体" w:hAnsi="宋体" w:eastAsia="宋体" w:cs="宋体"/>
        <w:b/>
        <w:bCs/>
        <w:sz w:val="21"/>
        <w:szCs w:val="21"/>
      </w:rPr>
    </w:lvl>
    <w:lvl w:ilvl="2" w:tentative="0">
      <w:start w:val="1"/>
      <w:numFmt w:val="decimal"/>
      <w:isLgl/>
      <w:suff w:val="nothing"/>
      <w:lvlText w:val="3.%1.%2.%3、"/>
      <w:lvlJc w:val="left"/>
      <w:pPr>
        <w:tabs>
          <w:tab w:val="left" w:pos="2126"/>
        </w:tabs>
        <w:ind w:left="850" w:hanging="850"/>
      </w:pPr>
      <w:rPr>
        <w:rFonts w:hint="default" w:ascii="宋体" w:hAnsi="宋体" w:eastAsia="宋体" w:cs="宋体"/>
        <w:sz w:val="21"/>
        <w:szCs w:val="21"/>
      </w:rPr>
    </w:lvl>
    <w:lvl w:ilvl="3" w:tentative="0">
      <w:start w:val="1"/>
      <w:numFmt w:val="decimal"/>
      <w:isLgl/>
      <w:suff w:val="nothing"/>
      <w:lvlText w:val="　　%4）"/>
      <w:lvlJc w:val="left"/>
      <w:pPr>
        <w:tabs>
          <w:tab w:val="left" w:pos="0"/>
        </w:tabs>
        <w:ind w:left="850" w:hanging="850"/>
      </w:pPr>
      <w:rPr>
        <w:rFonts w:hint="default" w:ascii="宋体" w:hAnsi="宋体" w:eastAsia="宋体" w:cs="宋体"/>
        <w:sz w:val="21"/>
        <w:szCs w:val="24"/>
      </w:rPr>
    </w:lvl>
    <w:lvl w:ilvl="4" w:tentative="0">
      <w:start w:val="1"/>
      <w:numFmt w:val="upperLetter"/>
      <w:suff w:val="nothing"/>
      <w:lvlText w:val="　　　　%5、"/>
      <w:lvlJc w:val="left"/>
      <w:pPr>
        <w:tabs>
          <w:tab w:val="left" w:pos="0"/>
        </w:tabs>
        <w:ind w:left="1323" w:hanging="1323"/>
      </w:pPr>
      <w:rPr>
        <w:rFonts w:hint="default" w:ascii="宋体" w:hAnsi="宋体" w:eastAsia="宋体" w:cs="宋体"/>
        <w:sz w:val="21"/>
        <w:szCs w:val="24"/>
      </w:rPr>
    </w:lvl>
    <w:lvl w:ilvl="5" w:tentative="0">
      <w:start w:val="1"/>
      <w:numFmt w:val="lowerLetter"/>
      <w:suff w:val="nothing"/>
      <w:lvlText w:val="　　　　　　%6、"/>
      <w:lvlJc w:val="left"/>
      <w:pPr>
        <w:tabs>
          <w:tab w:val="left" w:pos="1984"/>
        </w:tabs>
        <w:ind w:left="3769" w:hanging="1785"/>
      </w:pPr>
      <w:rPr>
        <w:rFonts w:hint="default" w:ascii="宋体" w:hAnsi="宋体" w:eastAsia="宋体" w:cs="宋体"/>
        <w:sz w:val="21"/>
        <w:szCs w:val="24"/>
      </w:rPr>
    </w:lvl>
    <w:lvl w:ilvl="6" w:tentative="0">
      <w:start w:val="1"/>
      <w:numFmt w:val="decimal"/>
      <w:suff w:val="nothing"/>
      <w:lvlText w:val="%7."/>
      <w:lvlJc w:val="left"/>
      <w:pPr>
        <w:ind w:left="5040"/>
      </w:pPr>
      <w:rPr>
        <w:rFonts w:hint="default"/>
      </w:rPr>
    </w:lvl>
    <w:lvl w:ilvl="7" w:tentative="0">
      <w:start w:val="1"/>
      <w:numFmt w:val="decimal"/>
      <w:suff w:val="nothing"/>
      <w:lvlText w:val="%8."/>
      <w:lvlJc w:val="left"/>
      <w:pPr>
        <w:ind w:left="5760"/>
      </w:pPr>
      <w:rPr>
        <w:rFonts w:hint="default"/>
      </w:rPr>
    </w:lvl>
    <w:lvl w:ilvl="8" w:tentative="0">
      <w:start w:val="1"/>
      <w:numFmt w:val="none"/>
      <w:suff w:val="nothing"/>
      <w:lvlText w:val="%9."/>
      <w:lvlJc w:val="left"/>
      <w:pPr>
        <w:ind w:left="6480"/>
      </w:pPr>
    </w:lvl>
  </w:abstractNum>
  <w:abstractNum w:abstractNumId="11">
    <w:nsid w:val="ED3DDC20"/>
    <w:multiLevelType w:val="multilevel"/>
    <w:tmpl w:val="ED3DDC20"/>
    <w:lvl w:ilvl="0" w:tentative="0">
      <w:start w:val="1"/>
      <w:numFmt w:val="decimal"/>
      <w:lvlText w:val="%1."/>
      <w:lvlJc w:val="left"/>
      <w:pPr>
        <w:ind w:left="900" w:hanging="420"/>
      </w:pPr>
      <w:rPr>
        <w:rFonts w:hint="eastAsia" w:ascii="仿宋_GB2312" w:hAnsi="仿宋_GB2312" w:eastAsia="仿宋_GB2312" w:cs="仿宋_GB2312"/>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2">
    <w:nsid w:val="F6EA0ED2"/>
    <w:multiLevelType w:val="multilevel"/>
    <w:tmpl w:val="F6EA0ED2"/>
    <w:lvl w:ilvl="0" w:tentative="0">
      <w:start w:val="1"/>
      <w:numFmt w:val="decimal"/>
      <w:lvlText w:val="%1）"/>
      <w:lvlJc w:val="left"/>
      <w:pPr>
        <w:tabs>
          <w:tab w:val="left" w:pos="988"/>
        </w:tabs>
        <w:ind w:left="988" w:hanging="420"/>
      </w:pPr>
      <w:rPr>
        <w:rFonts w:hint="eastAsia"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0250755E"/>
    <w:multiLevelType w:val="multilevel"/>
    <w:tmpl w:val="0250755E"/>
    <w:lvl w:ilvl="0" w:tentative="0">
      <w:start w:val="4"/>
      <w:numFmt w:val="decimal"/>
      <w:lvlText w:val="%1"/>
      <w:lvlJc w:val="left"/>
      <w:pPr>
        <w:ind w:left="120" w:hanging="385"/>
      </w:pPr>
      <w:rPr>
        <w:rFonts w:hint="default"/>
      </w:rPr>
    </w:lvl>
    <w:lvl w:ilvl="1" w:tentative="0">
      <w:start w:val="1"/>
      <w:numFmt w:val="decimal"/>
      <w:lvlText w:val="%1.%2"/>
      <w:lvlJc w:val="left"/>
      <w:pPr>
        <w:ind w:left="120" w:hanging="385"/>
      </w:pPr>
      <w:rPr>
        <w:rFonts w:hint="default" w:ascii="宋体" w:hAnsi="宋体" w:eastAsia="宋体" w:cs="宋体"/>
        <w:w w:val="100"/>
        <w:sz w:val="22"/>
        <w:szCs w:val="22"/>
      </w:rPr>
    </w:lvl>
    <w:lvl w:ilvl="2" w:tentative="0">
      <w:start w:val="0"/>
      <w:numFmt w:val="bullet"/>
      <w:lvlText w:val="•"/>
      <w:lvlJc w:val="left"/>
      <w:pPr>
        <w:ind w:left="1805" w:hanging="385"/>
      </w:pPr>
      <w:rPr>
        <w:rFonts w:hint="default"/>
      </w:rPr>
    </w:lvl>
    <w:lvl w:ilvl="3" w:tentative="0">
      <w:start w:val="0"/>
      <w:numFmt w:val="bullet"/>
      <w:lvlText w:val="•"/>
      <w:lvlJc w:val="left"/>
      <w:pPr>
        <w:ind w:left="2647" w:hanging="385"/>
      </w:pPr>
      <w:rPr>
        <w:rFonts w:hint="default"/>
      </w:rPr>
    </w:lvl>
    <w:lvl w:ilvl="4" w:tentative="0">
      <w:start w:val="0"/>
      <w:numFmt w:val="bullet"/>
      <w:lvlText w:val="•"/>
      <w:lvlJc w:val="left"/>
      <w:pPr>
        <w:ind w:left="3490" w:hanging="385"/>
      </w:pPr>
      <w:rPr>
        <w:rFonts w:hint="default"/>
      </w:rPr>
    </w:lvl>
    <w:lvl w:ilvl="5" w:tentative="0">
      <w:start w:val="0"/>
      <w:numFmt w:val="bullet"/>
      <w:lvlText w:val="•"/>
      <w:lvlJc w:val="left"/>
      <w:pPr>
        <w:ind w:left="4333" w:hanging="385"/>
      </w:pPr>
      <w:rPr>
        <w:rFonts w:hint="default"/>
      </w:rPr>
    </w:lvl>
    <w:lvl w:ilvl="6" w:tentative="0">
      <w:start w:val="0"/>
      <w:numFmt w:val="bullet"/>
      <w:lvlText w:val="•"/>
      <w:lvlJc w:val="left"/>
      <w:pPr>
        <w:ind w:left="5175" w:hanging="385"/>
      </w:pPr>
      <w:rPr>
        <w:rFonts w:hint="default"/>
      </w:rPr>
    </w:lvl>
    <w:lvl w:ilvl="7" w:tentative="0">
      <w:start w:val="0"/>
      <w:numFmt w:val="bullet"/>
      <w:lvlText w:val="•"/>
      <w:lvlJc w:val="left"/>
      <w:pPr>
        <w:ind w:left="6018" w:hanging="385"/>
      </w:pPr>
      <w:rPr>
        <w:rFonts w:hint="default"/>
      </w:rPr>
    </w:lvl>
    <w:lvl w:ilvl="8" w:tentative="0">
      <w:start w:val="0"/>
      <w:numFmt w:val="bullet"/>
      <w:lvlText w:val="•"/>
      <w:lvlJc w:val="left"/>
      <w:pPr>
        <w:ind w:left="6860" w:hanging="385"/>
      </w:pPr>
      <w:rPr>
        <w:rFonts w:hint="default"/>
      </w:rPr>
    </w:lvl>
  </w:abstractNum>
  <w:abstractNum w:abstractNumId="14">
    <w:nsid w:val="07417309"/>
    <w:multiLevelType w:val="multilevel"/>
    <w:tmpl w:val="07417309"/>
    <w:lvl w:ilvl="0" w:tentative="0">
      <w:start w:val="4"/>
      <w:numFmt w:val="decimal"/>
      <w:lvlText w:val="%1"/>
      <w:lvlJc w:val="left"/>
      <w:pPr>
        <w:ind w:left="985" w:hanging="385"/>
      </w:pPr>
      <w:rPr>
        <w:rFonts w:hint="default"/>
      </w:rPr>
    </w:lvl>
    <w:lvl w:ilvl="1" w:tentative="0">
      <w:start w:val="1"/>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5" w:hanging="605"/>
      </w:pPr>
      <w:rPr>
        <w:rFonts w:hint="default" w:ascii="宋体" w:hAnsi="宋体" w:eastAsia="宋体" w:cs="宋体"/>
        <w:w w:val="100"/>
        <w:sz w:val="22"/>
        <w:szCs w:val="22"/>
      </w:rPr>
    </w:lvl>
    <w:lvl w:ilvl="3" w:tentative="0">
      <w:start w:val="1"/>
      <w:numFmt w:val="decimal"/>
      <w:lvlText w:val="%1.%2.%3.%4"/>
      <w:lvlJc w:val="left"/>
      <w:pPr>
        <w:ind w:left="120" w:hanging="825"/>
      </w:pPr>
      <w:rPr>
        <w:rFonts w:hint="default" w:ascii="宋体" w:hAnsi="宋体" w:eastAsia="宋体" w:cs="宋体"/>
        <w:w w:val="100"/>
        <w:sz w:val="22"/>
        <w:szCs w:val="22"/>
      </w:rPr>
    </w:lvl>
    <w:lvl w:ilvl="4" w:tentative="0">
      <w:start w:val="0"/>
      <w:numFmt w:val="bullet"/>
      <w:lvlText w:val="•"/>
      <w:lvlJc w:val="left"/>
      <w:pPr>
        <w:ind w:left="3036" w:hanging="825"/>
      </w:pPr>
      <w:rPr>
        <w:rFonts w:hint="default"/>
      </w:rPr>
    </w:lvl>
    <w:lvl w:ilvl="5" w:tentative="0">
      <w:start w:val="0"/>
      <w:numFmt w:val="bullet"/>
      <w:lvlText w:val="•"/>
      <w:lvlJc w:val="left"/>
      <w:pPr>
        <w:ind w:left="3954" w:hanging="825"/>
      </w:pPr>
      <w:rPr>
        <w:rFonts w:hint="default"/>
      </w:rPr>
    </w:lvl>
    <w:lvl w:ilvl="6" w:tentative="0">
      <w:start w:val="0"/>
      <w:numFmt w:val="bullet"/>
      <w:lvlText w:val="•"/>
      <w:lvlJc w:val="left"/>
      <w:pPr>
        <w:ind w:left="4873" w:hanging="825"/>
      </w:pPr>
      <w:rPr>
        <w:rFonts w:hint="default"/>
      </w:rPr>
    </w:lvl>
    <w:lvl w:ilvl="7" w:tentative="0">
      <w:start w:val="0"/>
      <w:numFmt w:val="bullet"/>
      <w:lvlText w:val="•"/>
      <w:lvlJc w:val="left"/>
      <w:pPr>
        <w:ind w:left="5791" w:hanging="825"/>
      </w:pPr>
      <w:rPr>
        <w:rFonts w:hint="default"/>
      </w:rPr>
    </w:lvl>
    <w:lvl w:ilvl="8" w:tentative="0">
      <w:start w:val="0"/>
      <w:numFmt w:val="bullet"/>
      <w:lvlText w:val="•"/>
      <w:lvlJc w:val="left"/>
      <w:pPr>
        <w:ind w:left="6709" w:hanging="825"/>
      </w:pPr>
      <w:rPr>
        <w:rFonts w:hint="default"/>
      </w:rPr>
    </w:lvl>
  </w:abstractNum>
  <w:abstractNum w:abstractNumId="15">
    <w:nsid w:val="079A5D13"/>
    <w:multiLevelType w:val="multilevel"/>
    <w:tmpl w:val="079A5D13"/>
    <w:lvl w:ilvl="0" w:tentative="0">
      <w:start w:val="6"/>
      <w:numFmt w:val="decimal"/>
      <w:lvlText w:val="%1"/>
      <w:lvlJc w:val="left"/>
      <w:pPr>
        <w:ind w:left="120" w:hanging="385"/>
      </w:pPr>
      <w:rPr>
        <w:rFonts w:hint="default"/>
      </w:rPr>
    </w:lvl>
    <w:lvl w:ilvl="1" w:tentative="0">
      <w:start w:val="7"/>
      <w:numFmt w:val="decimal"/>
      <w:lvlText w:val="%1.%2"/>
      <w:lvlJc w:val="left"/>
      <w:pPr>
        <w:ind w:left="120" w:hanging="385"/>
      </w:pPr>
      <w:rPr>
        <w:rFonts w:hint="default" w:ascii="宋体" w:hAnsi="宋体" w:eastAsia="宋体" w:cs="宋体"/>
        <w:w w:val="100"/>
        <w:sz w:val="22"/>
        <w:szCs w:val="22"/>
      </w:rPr>
    </w:lvl>
    <w:lvl w:ilvl="2" w:tentative="0">
      <w:start w:val="1"/>
      <w:numFmt w:val="decimal"/>
      <w:lvlText w:val="%1.%2.%3"/>
      <w:lvlJc w:val="left"/>
      <w:pPr>
        <w:ind w:left="1085" w:hanging="605"/>
      </w:pPr>
      <w:rPr>
        <w:rFonts w:hint="default" w:ascii="宋体" w:hAnsi="宋体" w:eastAsia="宋体" w:cs="宋体"/>
        <w:w w:val="100"/>
        <w:sz w:val="22"/>
        <w:szCs w:val="22"/>
      </w:rPr>
    </w:lvl>
    <w:lvl w:ilvl="3" w:tentative="0">
      <w:start w:val="0"/>
      <w:numFmt w:val="bullet"/>
      <w:lvlText w:val="•"/>
      <w:lvlJc w:val="left"/>
      <w:pPr>
        <w:ind w:left="2739" w:hanging="605"/>
      </w:pPr>
      <w:rPr>
        <w:rFonts w:hint="default"/>
      </w:rPr>
    </w:lvl>
    <w:lvl w:ilvl="4" w:tentative="0">
      <w:start w:val="0"/>
      <w:numFmt w:val="bullet"/>
      <w:lvlText w:val="•"/>
      <w:lvlJc w:val="left"/>
      <w:pPr>
        <w:ind w:left="3568" w:hanging="605"/>
      </w:pPr>
      <w:rPr>
        <w:rFonts w:hint="default"/>
      </w:rPr>
    </w:lvl>
    <w:lvl w:ilvl="5" w:tentative="0">
      <w:start w:val="0"/>
      <w:numFmt w:val="bullet"/>
      <w:lvlText w:val="•"/>
      <w:lvlJc w:val="left"/>
      <w:pPr>
        <w:ind w:left="4398" w:hanging="605"/>
      </w:pPr>
      <w:rPr>
        <w:rFonts w:hint="default"/>
      </w:rPr>
    </w:lvl>
    <w:lvl w:ilvl="6" w:tentative="0">
      <w:start w:val="0"/>
      <w:numFmt w:val="bullet"/>
      <w:lvlText w:val="•"/>
      <w:lvlJc w:val="left"/>
      <w:pPr>
        <w:ind w:left="5227" w:hanging="605"/>
      </w:pPr>
      <w:rPr>
        <w:rFonts w:hint="default"/>
      </w:rPr>
    </w:lvl>
    <w:lvl w:ilvl="7" w:tentative="0">
      <w:start w:val="0"/>
      <w:numFmt w:val="bullet"/>
      <w:lvlText w:val="•"/>
      <w:lvlJc w:val="left"/>
      <w:pPr>
        <w:ind w:left="6057" w:hanging="605"/>
      </w:pPr>
      <w:rPr>
        <w:rFonts w:hint="default"/>
      </w:rPr>
    </w:lvl>
    <w:lvl w:ilvl="8" w:tentative="0">
      <w:start w:val="0"/>
      <w:numFmt w:val="bullet"/>
      <w:lvlText w:val="•"/>
      <w:lvlJc w:val="left"/>
      <w:pPr>
        <w:ind w:left="6886" w:hanging="605"/>
      </w:pPr>
      <w:rPr>
        <w:rFonts w:hint="default"/>
      </w:rPr>
    </w:lvl>
  </w:abstractNum>
  <w:abstractNum w:abstractNumId="16">
    <w:nsid w:val="13891D66"/>
    <w:multiLevelType w:val="multilevel"/>
    <w:tmpl w:val="13891D66"/>
    <w:lvl w:ilvl="0" w:tentative="0">
      <w:start w:val="4"/>
      <w:numFmt w:val="decimal"/>
      <w:lvlText w:val="%1"/>
      <w:lvlJc w:val="left"/>
      <w:pPr>
        <w:ind w:left="1205" w:hanging="605"/>
      </w:pPr>
      <w:rPr>
        <w:rFonts w:hint="default"/>
      </w:rPr>
    </w:lvl>
    <w:lvl w:ilvl="1" w:tentative="0">
      <w:start w:val="4"/>
      <w:numFmt w:val="decimal"/>
      <w:lvlText w:val="%1.%2"/>
      <w:lvlJc w:val="left"/>
      <w:pPr>
        <w:ind w:left="1205" w:hanging="605"/>
      </w:pPr>
      <w:rPr>
        <w:rFonts w:hint="default"/>
      </w:rPr>
    </w:lvl>
    <w:lvl w:ilvl="2" w:tentative="0">
      <w:start w:val="2"/>
      <w:numFmt w:val="decimal"/>
      <w:lvlText w:val="%1.%2.%3"/>
      <w:lvlJc w:val="left"/>
      <w:pPr>
        <w:ind w:left="1205" w:hanging="605"/>
      </w:pPr>
      <w:rPr>
        <w:rFonts w:hint="default" w:ascii="宋体" w:hAnsi="宋体" w:eastAsia="宋体" w:cs="宋体"/>
        <w:w w:val="100"/>
        <w:sz w:val="22"/>
        <w:szCs w:val="22"/>
      </w:rPr>
    </w:lvl>
    <w:lvl w:ilvl="3" w:tentative="0">
      <w:start w:val="1"/>
      <w:numFmt w:val="decimal"/>
      <w:lvlText w:val="%1.%2.%3.%4"/>
      <w:lvlJc w:val="left"/>
      <w:pPr>
        <w:ind w:left="120" w:hanging="825"/>
      </w:pPr>
      <w:rPr>
        <w:rFonts w:hint="default" w:ascii="宋体" w:hAnsi="宋体" w:eastAsia="宋体" w:cs="宋体"/>
        <w:w w:val="100"/>
        <w:sz w:val="22"/>
        <w:szCs w:val="22"/>
      </w:rPr>
    </w:lvl>
    <w:lvl w:ilvl="4" w:tentative="0">
      <w:start w:val="0"/>
      <w:numFmt w:val="bullet"/>
      <w:lvlText w:val="•"/>
      <w:lvlJc w:val="left"/>
      <w:pPr>
        <w:ind w:left="3648" w:hanging="825"/>
      </w:pPr>
      <w:rPr>
        <w:rFonts w:hint="default"/>
      </w:rPr>
    </w:lvl>
    <w:lvl w:ilvl="5" w:tentative="0">
      <w:start w:val="0"/>
      <w:numFmt w:val="bullet"/>
      <w:lvlText w:val="•"/>
      <w:lvlJc w:val="left"/>
      <w:pPr>
        <w:ind w:left="4464" w:hanging="825"/>
      </w:pPr>
      <w:rPr>
        <w:rFonts w:hint="default"/>
      </w:rPr>
    </w:lvl>
    <w:lvl w:ilvl="6" w:tentative="0">
      <w:start w:val="0"/>
      <w:numFmt w:val="bullet"/>
      <w:lvlText w:val="•"/>
      <w:lvlJc w:val="left"/>
      <w:pPr>
        <w:ind w:left="5281" w:hanging="825"/>
      </w:pPr>
      <w:rPr>
        <w:rFonts w:hint="default"/>
      </w:rPr>
    </w:lvl>
    <w:lvl w:ilvl="7" w:tentative="0">
      <w:start w:val="0"/>
      <w:numFmt w:val="bullet"/>
      <w:lvlText w:val="•"/>
      <w:lvlJc w:val="left"/>
      <w:pPr>
        <w:ind w:left="6097" w:hanging="825"/>
      </w:pPr>
      <w:rPr>
        <w:rFonts w:hint="default"/>
      </w:rPr>
    </w:lvl>
    <w:lvl w:ilvl="8" w:tentative="0">
      <w:start w:val="0"/>
      <w:numFmt w:val="bullet"/>
      <w:lvlText w:val="•"/>
      <w:lvlJc w:val="left"/>
      <w:pPr>
        <w:ind w:left="6913" w:hanging="825"/>
      </w:pPr>
      <w:rPr>
        <w:rFonts w:hint="default"/>
      </w:rPr>
    </w:lvl>
  </w:abstractNum>
  <w:abstractNum w:abstractNumId="17">
    <w:nsid w:val="13DE095C"/>
    <w:multiLevelType w:val="multilevel"/>
    <w:tmpl w:val="13DE095C"/>
    <w:lvl w:ilvl="0" w:tentative="0">
      <w:start w:val="1"/>
      <w:numFmt w:val="decimal"/>
      <w:suff w:val="space"/>
      <w:lvlText w:val="%1)"/>
      <w:lvlJc w:val="left"/>
      <w:pPr>
        <w:ind w:left="425" w:hanging="425"/>
      </w:pPr>
      <w:rPr>
        <w:rFonts w:hint="default"/>
      </w:rPr>
    </w:lvl>
    <w:lvl w:ilvl="1" w:tentative="0">
      <w:start w:val="1"/>
      <w:numFmt w:val="lowerLetter"/>
      <w:lvlText w:val="%2."/>
      <w:lvlJc w:val="left"/>
      <w:pPr>
        <w:tabs>
          <w:tab w:val="left" w:pos="840"/>
        </w:tabs>
        <w:ind w:left="840" w:leftChars="0" w:hanging="420" w:firstLineChars="0"/>
      </w:pPr>
      <w:rPr>
        <w:rFonts w:hint="default"/>
      </w:rPr>
    </w:lvl>
    <w:lvl w:ilvl="2" w:tentative="0">
      <w:start w:val="1"/>
      <w:numFmt w:val="lowerLetter"/>
      <w:lvlText w:val="%3)"/>
      <w:lvlJc w:val="left"/>
      <w:pPr>
        <w:tabs>
          <w:tab w:val="left" w:pos="1260"/>
        </w:tabs>
        <w:ind w:left="1260" w:leftChars="0" w:hanging="420" w:firstLineChars="0"/>
      </w:pPr>
      <w:rPr>
        <w:rFonts w:hint="default"/>
      </w:rPr>
    </w:lvl>
    <w:lvl w:ilvl="3" w:tentative="0">
      <w:start w:val="1"/>
      <w:numFmt w:val="lowerRoman"/>
      <w:lvlText w:val="%4."/>
      <w:lvlJc w:val="left"/>
      <w:pPr>
        <w:tabs>
          <w:tab w:val="left" w:pos="1680"/>
        </w:tabs>
        <w:ind w:left="1680" w:leftChars="0" w:hanging="420" w:firstLineChars="0"/>
      </w:pPr>
      <w:rPr>
        <w:rFonts w:hint="default"/>
      </w:rPr>
    </w:lvl>
    <w:lvl w:ilvl="4" w:tentative="0">
      <w:start w:val="1"/>
      <w:numFmt w:val="lowerRoman"/>
      <w:lvlText w:val="%5)"/>
      <w:lvlJc w:val="left"/>
      <w:pPr>
        <w:tabs>
          <w:tab w:val="left" w:pos="2100"/>
        </w:tabs>
        <w:ind w:left="2100" w:leftChars="0" w:hanging="420" w:firstLineChars="0"/>
      </w:pPr>
      <w:rPr>
        <w:rFonts w:hint="default"/>
      </w:rPr>
    </w:lvl>
    <w:lvl w:ilvl="5" w:tentative="0">
      <w:start w:val="1"/>
      <w:numFmt w:val="lowerLetter"/>
      <w:lvlText w:val="%6."/>
      <w:lvlJc w:val="left"/>
      <w:pPr>
        <w:tabs>
          <w:tab w:val="left" w:pos="2520"/>
        </w:tabs>
        <w:ind w:left="2520" w:leftChars="0" w:hanging="420" w:firstLineChars="0"/>
      </w:pPr>
      <w:rPr>
        <w:rFonts w:hint="default"/>
      </w:rPr>
    </w:lvl>
    <w:lvl w:ilvl="6" w:tentative="0">
      <w:start w:val="1"/>
      <w:numFmt w:val="lowerLetter"/>
      <w:lvlText w:val="%7)"/>
      <w:lvlJc w:val="left"/>
      <w:pPr>
        <w:tabs>
          <w:tab w:val="left" w:pos="2940"/>
        </w:tabs>
        <w:ind w:left="2940" w:leftChars="0" w:hanging="420" w:firstLineChars="0"/>
      </w:pPr>
      <w:rPr>
        <w:rFonts w:hint="default"/>
      </w:rPr>
    </w:lvl>
    <w:lvl w:ilvl="7" w:tentative="0">
      <w:start w:val="1"/>
      <w:numFmt w:val="lowerRoman"/>
      <w:lvlText w:val="%8."/>
      <w:lvlJc w:val="left"/>
      <w:pPr>
        <w:tabs>
          <w:tab w:val="left" w:pos="3360"/>
        </w:tabs>
        <w:ind w:left="3360" w:leftChars="0" w:hanging="420" w:firstLineChars="0"/>
      </w:pPr>
      <w:rPr>
        <w:rFonts w:hint="default"/>
      </w:rPr>
    </w:lvl>
    <w:lvl w:ilvl="8" w:tentative="0">
      <w:start w:val="1"/>
      <w:numFmt w:val="lowerRoman"/>
      <w:lvlText w:val="%9)"/>
      <w:lvlJc w:val="left"/>
      <w:pPr>
        <w:tabs>
          <w:tab w:val="left" w:pos="3780"/>
        </w:tabs>
        <w:ind w:left="3780" w:leftChars="0" w:hanging="420" w:firstLineChars="0"/>
      </w:pPr>
      <w:rPr>
        <w:rFonts w:hint="default"/>
      </w:rPr>
    </w:lvl>
  </w:abstractNum>
  <w:abstractNum w:abstractNumId="18">
    <w:nsid w:val="1480242D"/>
    <w:multiLevelType w:val="multilevel"/>
    <w:tmpl w:val="1480242D"/>
    <w:lvl w:ilvl="0" w:tentative="0">
      <w:start w:val="4"/>
      <w:numFmt w:val="decimal"/>
      <w:lvlText w:val="%1"/>
      <w:lvlJc w:val="left"/>
      <w:pPr>
        <w:ind w:left="985" w:hanging="385"/>
      </w:pPr>
      <w:rPr>
        <w:rFonts w:hint="default"/>
      </w:rPr>
    </w:lvl>
    <w:lvl w:ilvl="1" w:tentative="0">
      <w:start w:val="7"/>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 w:hanging="605"/>
      </w:pPr>
      <w:rPr>
        <w:rFonts w:hint="default" w:ascii="宋体" w:hAnsi="宋体" w:eastAsia="宋体" w:cs="宋体"/>
        <w:w w:val="100"/>
        <w:sz w:val="22"/>
        <w:szCs w:val="22"/>
      </w:rPr>
    </w:lvl>
    <w:lvl w:ilvl="3" w:tentative="0">
      <w:start w:val="0"/>
      <w:numFmt w:val="bullet"/>
      <w:lvlText w:val="•"/>
      <w:lvlJc w:val="left"/>
      <w:pPr>
        <w:ind w:left="2661" w:hanging="605"/>
      </w:pPr>
      <w:rPr>
        <w:rFonts w:hint="default"/>
      </w:rPr>
    </w:lvl>
    <w:lvl w:ilvl="4" w:tentative="0">
      <w:start w:val="0"/>
      <w:numFmt w:val="bullet"/>
      <w:lvlText w:val="•"/>
      <w:lvlJc w:val="left"/>
      <w:pPr>
        <w:ind w:left="3502" w:hanging="605"/>
      </w:pPr>
      <w:rPr>
        <w:rFonts w:hint="default"/>
      </w:rPr>
    </w:lvl>
    <w:lvl w:ilvl="5" w:tentative="0">
      <w:start w:val="0"/>
      <w:numFmt w:val="bullet"/>
      <w:lvlText w:val="•"/>
      <w:lvlJc w:val="left"/>
      <w:pPr>
        <w:ind w:left="4342" w:hanging="605"/>
      </w:pPr>
      <w:rPr>
        <w:rFonts w:hint="default"/>
      </w:rPr>
    </w:lvl>
    <w:lvl w:ilvl="6" w:tentative="0">
      <w:start w:val="0"/>
      <w:numFmt w:val="bullet"/>
      <w:lvlText w:val="•"/>
      <w:lvlJc w:val="left"/>
      <w:pPr>
        <w:ind w:left="5183" w:hanging="605"/>
      </w:pPr>
      <w:rPr>
        <w:rFonts w:hint="default"/>
      </w:rPr>
    </w:lvl>
    <w:lvl w:ilvl="7" w:tentative="0">
      <w:start w:val="0"/>
      <w:numFmt w:val="bullet"/>
      <w:lvlText w:val="•"/>
      <w:lvlJc w:val="left"/>
      <w:pPr>
        <w:ind w:left="6024" w:hanging="605"/>
      </w:pPr>
      <w:rPr>
        <w:rFonts w:hint="default"/>
      </w:rPr>
    </w:lvl>
    <w:lvl w:ilvl="8" w:tentative="0">
      <w:start w:val="0"/>
      <w:numFmt w:val="bullet"/>
      <w:lvlText w:val="•"/>
      <w:lvlJc w:val="left"/>
      <w:pPr>
        <w:ind w:left="6864" w:hanging="605"/>
      </w:pPr>
      <w:rPr>
        <w:rFonts w:hint="default"/>
      </w:rPr>
    </w:lvl>
  </w:abstractNum>
  <w:abstractNum w:abstractNumId="19">
    <w:nsid w:val="181A5C30"/>
    <w:multiLevelType w:val="multilevel"/>
    <w:tmpl w:val="181A5C30"/>
    <w:lvl w:ilvl="0" w:tentative="0">
      <w:start w:val="4"/>
      <w:numFmt w:val="decimal"/>
      <w:lvlText w:val="%1"/>
      <w:lvlJc w:val="left"/>
      <w:pPr>
        <w:ind w:left="1095" w:hanging="495"/>
      </w:pPr>
      <w:rPr>
        <w:rFonts w:hint="default"/>
      </w:rPr>
    </w:lvl>
    <w:lvl w:ilvl="1" w:tentative="0">
      <w:start w:val="11"/>
      <w:numFmt w:val="decimal"/>
      <w:lvlText w:val="%1.%2"/>
      <w:lvlJc w:val="left"/>
      <w:pPr>
        <w:ind w:left="1095" w:hanging="495"/>
      </w:pPr>
      <w:rPr>
        <w:rFonts w:hint="default" w:ascii="宋体" w:hAnsi="宋体" w:eastAsia="宋体" w:cs="宋体"/>
        <w:w w:val="100"/>
        <w:sz w:val="22"/>
        <w:szCs w:val="22"/>
      </w:rPr>
    </w:lvl>
    <w:lvl w:ilvl="2" w:tentative="0">
      <w:start w:val="1"/>
      <w:numFmt w:val="decimal"/>
      <w:lvlText w:val="%1.%2.%3"/>
      <w:lvlJc w:val="left"/>
      <w:pPr>
        <w:ind w:left="120" w:hanging="715"/>
      </w:pPr>
      <w:rPr>
        <w:rFonts w:hint="default" w:ascii="宋体" w:hAnsi="宋体" w:eastAsia="宋体" w:cs="宋体"/>
        <w:w w:val="100"/>
        <w:sz w:val="22"/>
        <w:szCs w:val="22"/>
      </w:rPr>
    </w:lvl>
    <w:lvl w:ilvl="3" w:tentative="0">
      <w:start w:val="0"/>
      <w:numFmt w:val="bullet"/>
      <w:lvlText w:val="•"/>
      <w:lvlJc w:val="left"/>
      <w:pPr>
        <w:ind w:left="2803" w:hanging="715"/>
      </w:pPr>
      <w:rPr>
        <w:rFonts w:hint="default"/>
      </w:rPr>
    </w:lvl>
    <w:lvl w:ilvl="4" w:tentative="0">
      <w:start w:val="0"/>
      <w:numFmt w:val="bullet"/>
      <w:lvlText w:val="•"/>
      <w:lvlJc w:val="left"/>
      <w:pPr>
        <w:ind w:left="3655" w:hanging="715"/>
      </w:pPr>
      <w:rPr>
        <w:rFonts w:hint="default"/>
      </w:rPr>
    </w:lvl>
    <w:lvl w:ilvl="5" w:tentative="0">
      <w:start w:val="0"/>
      <w:numFmt w:val="bullet"/>
      <w:lvlText w:val="•"/>
      <w:lvlJc w:val="left"/>
      <w:pPr>
        <w:ind w:left="4507" w:hanging="715"/>
      </w:pPr>
      <w:rPr>
        <w:rFonts w:hint="default"/>
      </w:rPr>
    </w:lvl>
    <w:lvl w:ilvl="6" w:tentative="0">
      <w:start w:val="0"/>
      <w:numFmt w:val="bullet"/>
      <w:lvlText w:val="•"/>
      <w:lvlJc w:val="left"/>
      <w:pPr>
        <w:ind w:left="5358" w:hanging="715"/>
      </w:pPr>
      <w:rPr>
        <w:rFonts w:hint="default"/>
      </w:rPr>
    </w:lvl>
    <w:lvl w:ilvl="7" w:tentative="0">
      <w:start w:val="0"/>
      <w:numFmt w:val="bullet"/>
      <w:lvlText w:val="•"/>
      <w:lvlJc w:val="left"/>
      <w:pPr>
        <w:ind w:left="6210" w:hanging="715"/>
      </w:pPr>
      <w:rPr>
        <w:rFonts w:hint="default"/>
      </w:rPr>
    </w:lvl>
    <w:lvl w:ilvl="8" w:tentative="0">
      <w:start w:val="0"/>
      <w:numFmt w:val="bullet"/>
      <w:lvlText w:val="•"/>
      <w:lvlJc w:val="left"/>
      <w:pPr>
        <w:ind w:left="7062" w:hanging="715"/>
      </w:pPr>
      <w:rPr>
        <w:rFonts w:hint="default"/>
      </w:rPr>
    </w:lvl>
  </w:abstractNum>
  <w:abstractNum w:abstractNumId="20">
    <w:nsid w:val="1C897C5F"/>
    <w:multiLevelType w:val="multilevel"/>
    <w:tmpl w:val="1C897C5F"/>
    <w:lvl w:ilvl="0" w:tentative="0">
      <w:start w:val="4"/>
      <w:numFmt w:val="decimal"/>
      <w:lvlText w:val="%1"/>
      <w:lvlJc w:val="left"/>
      <w:pPr>
        <w:ind w:left="985" w:hanging="385"/>
      </w:pPr>
      <w:rPr>
        <w:rFonts w:hint="default"/>
      </w:rPr>
    </w:lvl>
    <w:lvl w:ilvl="1" w:tentative="0">
      <w:start w:val="6"/>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 w:hanging="605"/>
      </w:pPr>
      <w:rPr>
        <w:rFonts w:hint="default" w:ascii="宋体" w:hAnsi="宋体" w:eastAsia="宋体" w:cs="宋体"/>
        <w:w w:val="100"/>
        <w:sz w:val="22"/>
        <w:szCs w:val="22"/>
      </w:rPr>
    </w:lvl>
    <w:lvl w:ilvl="3" w:tentative="0">
      <w:start w:val="0"/>
      <w:numFmt w:val="bullet"/>
      <w:lvlText w:val="•"/>
      <w:lvlJc w:val="left"/>
      <w:pPr>
        <w:ind w:left="2661" w:hanging="605"/>
      </w:pPr>
      <w:rPr>
        <w:rFonts w:hint="default"/>
      </w:rPr>
    </w:lvl>
    <w:lvl w:ilvl="4" w:tentative="0">
      <w:start w:val="0"/>
      <w:numFmt w:val="bullet"/>
      <w:lvlText w:val="•"/>
      <w:lvlJc w:val="left"/>
      <w:pPr>
        <w:ind w:left="3502" w:hanging="605"/>
      </w:pPr>
      <w:rPr>
        <w:rFonts w:hint="default"/>
      </w:rPr>
    </w:lvl>
    <w:lvl w:ilvl="5" w:tentative="0">
      <w:start w:val="0"/>
      <w:numFmt w:val="bullet"/>
      <w:lvlText w:val="•"/>
      <w:lvlJc w:val="left"/>
      <w:pPr>
        <w:ind w:left="4342" w:hanging="605"/>
      </w:pPr>
      <w:rPr>
        <w:rFonts w:hint="default"/>
      </w:rPr>
    </w:lvl>
    <w:lvl w:ilvl="6" w:tentative="0">
      <w:start w:val="0"/>
      <w:numFmt w:val="bullet"/>
      <w:lvlText w:val="•"/>
      <w:lvlJc w:val="left"/>
      <w:pPr>
        <w:ind w:left="5183" w:hanging="605"/>
      </w:pPr>
      <w:rPr>
        <w:rFonts w:hint="default"/>
      </w:rPr>
    </w:lvl>
    <w:lvl w:ilvl="7" w:tentative="0">
      <w:start w:val="0"/>
      <w:numFmt w:val="bullet"/>
      <w:lvlText w:val="•"/>
      <w:lvlJc w:val="left"/>
      <w:pPr>
        <w:ind w:left="6024" w:hanging="605"/>
      </w:pPr>
      <w:rPr>
        <w:rFonts w:hint="default"/>
      </w:rPr>
    </w:lvl>
    <w:lvl w:ilvl="8" w:tentative="0">
      <w:start w:val="0"/>
      <w:numFmt w:val="bullet"/>
      <w:lvlText w:val="•"/>
      <w:lvlJc w:val="left"/>
      <w:pPr>
        <w:ind w:left="6864" w:hanging="605"/>
      </w:pPr>
      <w:rPr>
        <w:rFonts w:hint="default"/>
      </w:rPr>
    </w:lvl>
  </w:abstractNum>
  <w:abstractNum w:abstractNumId="21">
    <w:nsid w:val="217B258A"/>
    <w:multiLevelType w:val="multilevel"/>
    <w:tmpl w:val="217B258A"/>
    <w:lvl w:ilvl="0" w:tentative="0">
      <w:start w:val="9"/>
      <w:numFmt w:val="decimal"/>
      <w:lvlText w:val="%1"/>
      <w:lvlJc w:val="left"/>
      <w:pPr>
        <w:ind w:left="985" w:hanging="385"/>
      </w:pPr>
      <w:rPr>
        <w:rFonts w:hint="default"/>
      </w:rPr>
    </w:lvl>
    <w:lvl w:ilvl="1" w:tentative="0">
      <w:start w:val="1"/>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5" w:hanging="605"/>
      </w:pPr>
      <w:rPr>
        <w:rFonts w:hint="default" w:ascii="宋体" w:hAnsi="宋体" w:eastAsia="宋体" w:cs="宋体"/>
        <w:w w:val="100"/>
        <w:sz w:val="22"/>
        <w:szCs w:val="22"/>
      </w:rPr>
    </w:lvl>
    <w:lvl w:ilvl="3" w:tentative="0">
      <w:start w:val="1"/>
      <w:numFmt w:val="decimal"/>
      <w:lvlText w:val="%1.%2.%3.%4"/>
      <w:lvlJc w:val="left"/>
      <w:pPr>
        <w:ind w:left="1425" w:hanging="825"/>
      </w:pPr>
      <w:rPr>
        <w:rFonts w:hint="default" w:ascii="宋体" w:hAnsi="宋体" w:eastAsia="宋体" w:cs="宋体"/>
        <w:w w:val="100"/>
        <w:sz w:val="22"/>
        <w:szCs w:val="22"/>
      </w:rPr>
    </w:lvl>
    <w:lvl w:ilvl="4" w:tentative="0">
      <w:start w:val="0"/>
      <w:numFmt w:val="bullet"/>
      <w:lvlText w:val="•"/>
      <w:lvlJc w:val="left"/>
      <w:pPr>
        <w:ind w:left="3201" w:hanging="825"/>
      </w:pPr>
      <w:rPr>
        <w:rFonts w:hint="default"/>
      </w:rPr>
    </w:lvl>
    <w:lvl w:ilvl="5" w:tentative="0">
      <w:start w:val="0"/>
      <w:numFmt w:val="bullet"/>
      <w:lvlText w:val="•"/>
      <w:lvlJc w:val="left"/>
      <w:pPr>
        <w:ind w:left="4092" w:hanging="825"/>
      </w:pPr>
      <w:rPr>
        <w:rFonts w:hint="default"/>
      </w:rPr>
    </w:lvl>
    <w:lvl w:ilvl="6" w:tentative="0">
      <w:start w:val="0"/>
      <w:numFmt w:val="bullet"/>
      <w:lvlText w:val="•"/>
      <w:lvlJc w:val="left"/>
      <w:pPr>
        <w:ind w:left="4983" w:hanging="825"/>
      </w:pPr>
      <w:rPr>
        <w:rFonts w:hint="default"/>
      </w:rPr>
    </w:lvl>
    <w:lvl w:ilvl="7" w:tentative="0">
      <w:start w:val="0"/>
      <w:numFmt w:val="bullet"/>
      <w:lvlText w:val="•"/>
      <w:lvlJc w:val="left"/>
      <w:pPr>
        <w:ind w:left="5873" w:hanging="825"/>
      </w:pPr>
      <w:rPr>
        <w:rFonts w:hint="default"/>
      </w:rPr>
    </w:lvl>
    <w:lvl w:ilvl="8" w:tentative="0">
      <w:start w:val="0"/>
      <w:numFmt w:val="bullet"/>
      <w:lvlText w:val="•"/>
      <w:lvlJc w:val="left"/>
      <w:pPr>
        <w:ind w:left="6764" w:hanging="825"/>
      </w:pPr>
      <w:rPr>
        <w:rFonts w:hint="default"/>
      </w:rPr>
    </w:lvl>
  </w:abstractNum>
  <w:abstractNum w:abstractNumId="22">
    <w:nsid w:val="24532F9B"/>
    <w:multiLevelType w:val="multilevel"/>
    <w:tmpl w:val="24532F9B"/>
    <w:lvl w:ilvl="0" w:tentative="0">
      <w:start w:val="1"/>
      <w:numFmt w:val="decimal"/>
      <w:lvlText w:val="%1"/>
      <w:lvlJc w:val="left"/>
      <w:pPr>
        <w:ind w:left="120" w:hanging="331"/>
      </w:pPr>
      <w:rPr>
        <w:rFonts w:hint="default"/>
      </w:rPr>
    </w:lvl>
    <w:lvl w:ilvl="1" w:tentative="0">
      <w:start w:val="1"/>
      <w:numFmt w:val="decimal"/>
      <w:lvlText w:val="%1.%2"/>
      <w:lvlJc w:val="left"/>
      <w:pPr>
        <w:ind w:left="120" w:hanging="331"/>
      </w:pPr>
      <w:rPr>
        <w:rFonts w:hint="default" w:ascii="宋体" w:hAnsi="宋体" w:eastAsia="宋体" w:cs="宋体"/>
        <w:w w:val="100"/>
        <w:sz w:val="22"/>
        <w:szCs w:val="22"/>
      </w:rPr>
    </w:lvl>
    <w:lvl w:ilvl="2" w:tentative="0">
      <w:start w:val="0"/>
      <w:numFmt w:val="bullet"/>
      <w:lvlText w:val="•"/>
      <w:lvlJc w:val="left"/>
      <w:pPr>
        <w:ind w:left="1805" w:hanging="331"/>
      </w:pPr>
      <w:rPr>
        <w:rFonts w:hint="default"/>
      </w:rPr>
    </w:lvl>
    <w:lvl w:ilvl="3" w:tentative="0">
      <w:start w:val="0"/>
      <w:numFmt w:val="bullet"/>
      <w:lvlText w:val="•"/>
      <w:lvlJc w:val="left"/>
      <w:pPr>
        <w:ind w:left="2647" w:hanging="331"/>
      </w:pPr>
      <w:rPr>
        <w:rFonts w:hint="default"/>
      </w:rPr>
    </w:lvl>
    <w:lvl w:ilvl="4" w:tentative="0">
      <w:start w:val="0"/>
      <w:numFmt w:val="bullet"/>
      <w:lvlText w:val="•"/>
      <w:lvlJc w:val="left"/>
      <w:pPr>
        <w:ind w:left="3490" w:hanging="331"/>
      </w:pPr>
      <w:rPr>
        <w:rFonts w:hint="default"/>
      </w:rPr>
    </w:lvl>
    <w:lvl w:ilvl="5" w:tentative="0">
      <w:start w:val="0"/>
      <w:numFmt w:val="bullet"/>
      <w:lvlText w:val="•"/>
      <w:lvlJc w:val="left"/>
      <w:pPr>
        <w:ind w:left="4333" w:hanging="331"/>
      </w:pPr>
      <w:rPr>
        <w:rFonts w:hint="default"/>
      </w:rPr>
    </w:lvl>
    <w:lvl w:ilvl="6" w:tentative="0">
      <w:start w:val="0"/>
      <w:numFmt w:val="bullet"/>
      <w:lvlText w:val="•"/>
      <w:lvlJc w:val="left"/>
      <w:pPr>
        <w:ind w:left="5175" w:hanging="331"/>
      </w:pPr>
      <w:rPr>
        <w:rFonts w:hint="default"/>
      </w:rPr>
    </w:lvl>
    <w:lvl w:ilvl="7" w:tentative="0">
      <w:start w:val="0"/>
      <w:numFmt w:val="bullet"/>
      <w:lvlText w:val="•"/>
      <w:lvlJc w:val="left"/>
      <w:pPr>
        <w:ind w:left="6018" w:hanging="331"/>
      </w:pPr>
      <w:rPr>
        <w:rFonts w:hint="default"/>
      </w:rPr>
    </w:lvl>
    <w:lvl w:ilvl="8" w:tentative="0">
      <w:start w:val="0"/>
      <w:numFmt w:val="bullet"/>
      <w:lvlText w:val="•"/>
      <w:lvlJc w:val="left"/>
      <w:pPr>
        <w:ind w:left="6860" w:hanging="331"/>
      </w:pPr>
      <w:rPr>
        <w:rFonts w:hint="default"/>
      </w:rPr>
    </w:lvl>
  </w:abstractNum>
  <w:abstractNum w:abstractNumId="23">
    <w:nsid w:val="2D1D7CA1"/>
    <w:multiLevelType w:val="multilevel"/>
    <w:tmpl w:val="2D1D7CA1"/>
    <w:lvl w:ilvl="0" w:tentative="0">
      <w:start w:val="5"/>
      <w:numFmt w:val="decimal"/>
      <w:lvlText w:val="%1"/>
      <w:lvlJc w:val="left"/>
      <w:pPr>
        <w:ind w:left="120" w:hanging="385"/>
      </w:pPr>
      <w:rPr>
        <w:rFonts w:hint="default"/>
      </w:rPr>
    </w:lvl>
    <w:lvl w:ilvl="1" w:tentative="0">
      <w:start w:val="1"/>
      <w:numFmt w:val="decimal"/>
      <w:lvlText w:val="%1.%2"/>
      <w:lvlJc w:val="left"/>
      <w:pPr>
        <w:ind w:left="120" w:hanging="385"/>
      </w:pPr>
      <w:rPr>
        <w:rFonts w:hint="default" w:ascii="宋体" w:hAnsi="宋体" w:eastAsia="宋体" w:cs="宋体"/>
        <w:w w:val="100"/>
        <w:sz w:val="22"/>
        <w:szCs w:val="22"/>
      </w:rPr>
    </w:lvl>
    <w:lvl w:ilvl="2" w:tentative="0">
      <w:start w:val="0"/>
      <w:numFmt w:val="bullet"/>
      <w:lvlText w:val="•"/>
      <w:lvlJc w:val="left"/>
      <w:pPr>
        <w:ind w:left="1805" w:hanging="385"/>
      </w:pPr>
      <w:rPr>
        <w:rFonts w:hint="default"/>
      </w:rPr>
    </w:lvl>
    <w:lvl w:ilvl="3" w:tentative="0">
      <w:start w:val="0"/>
      <w:numFmt w:val="bullet"/>
      <w:lvlText w:val="•"/>
      <w:lvlJc w:val="left"/>
      <w:pPr>
        <w:ind w:left="2647" w:hanging="385"/>
      </w:pPr>
      <w:rPr>
        <w:rFonts w:hint="default"/>
      </w:rPr>
    </w:lvl>
    <w:lvl w:ilvl="4" w:tentative="0">
      <w:start w:val="0"/>
      <w:numFmt w:val="bullet"/>
      <w:lvlText w:val="•"/>
      <w:lvlJc w:val="left"/>
      <w:pPr>
        <w:ind w:left="3490" w:hanging="385"/>
      </w:pPr>
      <w:rPr>
        <w:rFonts w:hint="default"/>
      </w:rPr>
    </w:lvl>
    <w:lvl w:ilvl="5" w:tentative="0">
      <w:start w:val="0"/>
      <w:numFmt w:val="bullet"/>
      <w:lvlText w:val="•"/>
      <w:lvlJc w:val="left"/>
      <w:pPr>
        <w:ind w:left="4333" w:hanging="385"/>
      </w:pPr>
      <w:rPr>
        <w:rFonts w:hint="default"/>
      </w:rPr>
    </w:lvl>
    <w:lvl w:ilvl="6" w:tentative="0">
      <w:start w:val="0"/>
      <w:numFmt w:val="bullet"/>
      <w:lvlText w:val="•"/>
      <w:lvlJc w:val="left"/>
      <w:pPr>
        <w:ind w:left="5175" w:hanging="385"/>
      </w:pPr>
      <w:rPr>
        <w:rFonts w:hint="default"/>
      </w:rPr>
    </w:lvl>
    <w:lvl w:ilvl="7" w:tentative="0">
      <w:start w:val="0"/>
      <w:numFmt w:val="bullet"/>
      <w:lvlText w:val="•"/>
      <w:lvlJc w:val="left"/>
      <w:pPr>
        <w:ind w:left="6018" w:hanging="385"/>
      </w:pPr>
      <w:rPr>
        <w:rFonts w:hint="default"/>
      </w:rPr>
    </w:lvl>
    <w:lvl w:ilvl="8" w:tentative="0">
      <w:start w:val="0"/>
      <w:numFmt w:val="bullet"/>
      <w:lvlText w:val="•"/>
      <w:lvlJc w:val="left"/>
      <w:pPr>
        <w:ind w:left="6860" w:hanging="385"/>
      </w:pPr>
      <w:rPr>
        <w:rFonts w:hint="default"/>
      </w:rPr>
    </w:lvl>
  </w:abstractNum>
  <w:abstractNum w:abstractNumId="24">
    <w:nsid w:val="2F5217F3"/>
    <w:multiLevelType w:val="multilevel"/>
    <w:tmpl w:val="2F5217F3"/>
    <w:lvl w:ilvl="0" w:tentative="0">
      <w:start w:val="4"/>
      <w:numFmt w:val="decimal"/>
      <w:lvlText w:val="%1"/>
      <w:lvlJc w:val="left"/>
      <w:pPr>
        <w:ind w:left="1205" w:hanging="605"/>
      </w:pPr>
      <w:rPr>
        <w:rFonts w:hint="default"/>
      </w:rPr>
    </w:lvl>
    <w:lvl w:ilvl="1" w:tentative="0">
      <w:start w:val="4"/>
      <w:numFmt w:val="decimal"/>
      <w:lvlText w:val="%1.%2"/>
      <w:lvlJc w:val="left"/>
      <w:pPr>
        <w:ind w:left="1205" w:hanging="605"/>
      </w:pPr>
      <w:rPr>
        <w:rFonts w:hint="default"/>
      </w:rPr>
    </w:lvl>
    <w:lvl w:ilvl="2" w:tentative="0">
      <w:start w:val="3"/>
      <w:numFmt w:val="decimal"/>
      <w:lvlText w:val="%1.%2.%3"/>
      <w:lvlJc w:val="left"/>
      <w:pPr>
        <w:ind w:left="1205" w:hanging="605"/>
      </w:pPr>
      <w:rPr>
        <w:rFonts w:hint="default" w:ascii="宋体" w:hAnsi="宋体" w:eastAsia="宋体" w:cs="宋体"/>
        <w:w w:val="100"/>
        <w:sz w:val="22"/>
        <w:szCs w:val="22"/>
      </w:rPr>
    </w:lvl>
    <w:lvl w:ilvl="3" w:tentative="0">
      <w:start w:val="1"/>
      <w:numFmt w:val="decimal"/>
      <w:lvlText w:val="%1.%2.%3.%4"/>
      <w:lvlJc w:val="left"/>
      <w:pPr>
        <w:ind w:left="120" w:hanging="825"/>
      </w:pPr>
      <w:rPr>
        <w:rFonts w:hint="default" w:ascii="宋体" w:hAnsi="宋体" w:eastAsia="宋体" w:cs="宋体"/>
        <w:w w:val="100"/>
        <w:sz w:val="22"/>
        <w:szCs w:val="22"/>
      </w:rPr>
    </w:lvl>
    <w:lvl w:ilvl="4" w:tentative="0">
      <w:start w:val="0"/>
      <w:numFmt w:val="bullet"/>
      <w:lvlText w:val="•"/>
      <w:lvlJc w:val="left"/>
      <w:pPr>
        <w:ind w:left="3648" w:hanging="825"/>
      </w:pPr>
      <w:rPr>
        <w:rFonts w:hint="default"/>
      </w:rPr>
    </w:lvl>
    <w:lvl w:ilvl="5" w:tentative="0">
      <w:start w:val="0"/>
      <w:numFmt w:val="bullet"/>
      <w:lvlText w:val="•"/>
      <w:lvlJc w:val="left"/>
      <w:pPr>
        <w:ind w:left="4464" w:hanging="825"/>
      </w:pPr>
      <w:rPr>
        <w:rFonts w:hint="default"/>
      </w:rPr>
    </w:lvl>
    <w:lvl w:ilvl="6" w:tentative="0">
      <w:start w:val="0"/>
      <w:numFmt w:val="bullet"/>
      <w:lvlText w:val="•"/>
      <w:lvlJc w:val="left"/>
      <w:pPr>
        <w:ind w:left="5281" w:hanging="825"/>
      </w:pPr>
      <w:rPr>
        <w:rFonts w:hint="default"/>
      </w:rPr>
    </w:lvl>
    <w:lvl w:ilvl="7" w:tentative="0">
      <w:start w:val="0"/>
      <w:numFmt w:val="bullet"/>
      <w:lvlText w:val="•"/>
      <w:lvlJc w:val="left"/>
      <w:pPr>
        <w:ind w:left="6097" w:hanging="825"/>
      </w:pPr>
      <w:rPr>
        <w:rFonts w:hint="default"/>
      </w:rPr>
    </w:lvl>
    <w:lvl w:ilvl="8" w:tentative="0">
      <w:start w:val="0"/>
      <w:numFmt w:val="bullet"/>
      <w:lvlText w:val="•"/>
      <w:lvlJc w:val="left"/>
      <w:pPr>
        <w:ind w:left="6913" w:hanging="825"/>
      </w:pPr>
      <w:rPr>
        <w:rFonts w:hint="default"/>
      </w:rPr>
    </w:lvl>
  </w:abstractNum>
  <w:abstractNum w:abstractNumId="25">
    <w:nsid w:val="30032D46"/>
    <w:multiLevelType w:val="multilevel"/>
    <w:tmpl w:val="30032D46"/>
    <w:lvl w:ilvl="0" w:tentative="0">
      <w:start w:val="1"/>
      <w:numFmt w:val="decimal"/>
      <w:lvlText w:val="%1）"/>
      <w:lvlJc w:val="left"/>
      <w:pPr>
        <w:tabs>
          <w:tab w:val="left" w:pos="988"/>
        </w:tabs>
        <w:ind w:left="988" w:hanging="420"/>
      </w:pPr>
      <w:rPr>
        <w:rFonts w:hint="eastAsia"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308C1CAA"/>
    <w:multiLevelType w:val="multilevel"/>
    <w:tmpl w:val="308C1CAA"/>
    <w:lvl w:ilvl="0" w:tentative="0">
      <w:start w:val="8"/>
      <w:numFmt w:val="decimal"/>
      <w:lvlText w:val="%1"/>
      <w:lvlJc w:val="left"/>
      <w:pPr>
        <w:ind w:left="931" w:hanging="331"/>
      </w:pPr>
      <w:rPr>
        <w:rFonts w:hint="default"/>
      </w:rPr>
    </w:lvl>
    <w:lvl w:ilvl="1" w:tentative="0">
      <w:start w:val="1"/>
      <w:numFmt w:val="decimal"/>
      <w:lvlText w:val="%1.%2"/>
      <w:lvlJc w:val="left"/>
      <w:pPr>
        <w:ind w:left="931" w:hanging="331"/>
      </w:pPr>
      <w:rPr>
        <w:rFonts w:hint="default" w:ascii="宋体" w:hAnsi="宋体" w:eastAsia="宋体" w:cs="宋体"/>
        <w:w w:val="100"/>
        <w:sz w:val="22"/>
        <w:szCs w:val="22"/>
      </w:rPr>
    </w:lvl>
    <w:lvl w:ilvl="2" w:tentative="0">
      <w:start w:val="1"/>
      <w:numFmt w:val="decimal"/>
      <w:lvlText w:val="%1.%2.%3"/>
      <w:lvlJc w:val="left"/>
      <w:pPr>
        <w:ind w:left="1205" w:hanging="605"/>
      </w:pPr>
      <w:rPr>
        <w:rFonts w:hint="default" w:ascii="宋体" w:hAnsi="宋体" w:eastAsia="宋体" w:cs="宋体"/>
        <w:w w:val="100"/>
        <w:sz w:val="22"/>
        <w:szCs w:val="22"/>
      </w:rPr>
    </w:lvl>
    <w:lvl w:ilvl="3" w:tentative="0">
      <w:start w:val="0"/>
      <w:numFmt w:val="bullet"/>
      <w:lvlText w:val="•"/>
      <w:lvlJc w:val="left"/>
      <w:pPr>
        <w:ind w:left="2832" w:hanging="605"/>
      </w:pPr>
      <w:rPr>
        <w:rFonts w:hint="default"/>
      </w:rPr>
    </w:lvl>
    <w:lvl w:ilvl="4" w:tentative="0">
      <w:start w:val="0"/>
      <w:numFmt w:val="bullet"/>
      <w:lvlText w:val="•"/>
      <w:lvlJc w:val="left"/>
      <w:pPr>
        <w:ind w:left="3648" w:hanging="605"/>
      </w:pPr>
      <w:rPr>
        <w:rFonts w:hint="default"/>
      </w:rPr>
    </w:lvl>
    <w:lvl w:ilvl="5" w:tentative="0">
      <w:start w:val="0"/>
      <w:numFmt w:val="bullet"/>
      <w:lvlText w:val="•"/>
      <w:lvlJc w:val="left"/>
      <w:pPr>
        <w:ind w:left="4464" w:hanging="605"/>
      </w:pPr>
      <w:rPr>
        <w:rFonts w:hint="default"/>
      </w:rPr>
    </w:lvl>
    <w:lvl w:ilvl="6" w:tentative="0">
      <w:start w:val="0"/>
      <w:numFmt w:val="bullet"/>
      <w:lvlText w:val="•"/>
      <w:lvlJc w:val="left"/>
      <w:pPr>
        <w:ind w:left="5281" w:hanging="605"/>
      </w:pPr>
      <w:rPr>
        <w:rFonts w:hint="default"/>
      </w:rPr>
    </w:lvl>
    <w:lvl w:ilvl="7" w:tentative="0">
      <w:start w:val="0"/>
      <w:numFmt w:val="bullet"/>
      <w:lvlText w:val="•"/>
      <w:lvlJc w:val="left"/>
      <w:pPr>
        <w:ind w:left="6097" w:hanging="605"/>
      </w:pPr>
      <w:rPr>
        <w:rFonts w:hint="default"/>
      </w:rPr>
    </w:lvl>
    <w:lvl w:ilvl="8" w:tentative="0">
      <w:start w:val="0"/>
      <w:numFmt w:val="bullet"/>
      <w:lvlText w:val="•"/>
      <w:lvlJc w:val="left"/>
      <w:pPr>
        <w:ind w:left="6913" w:hanging="605"/>
      </w:pPr>
      <w:rPr>
        <w:rFonts w:hint="default"/>
      </w:rPr>
    </w:lvl>
  </w:abstractNum>
  <w:abstractNum w:abstractNumId="27">
    <w:nsid w:val="3A335360"/>
    <w:multiLevelType w:val="multilevel"/>
    <w:tmpl w:val="3A335360"/>
    <w:lvl w:ilvl="0" w:tentative="0">
      <w:start w:val="1"/>
      <w:numFmt w:val="decimal"/>
      <w:lvlText w:val="%1."/>
      <w:lvlJc w:val="left"/>
      <w:pPr>
        <w:ind w:left="900" w:hanging="420"/>
      </w:pPr>
      <w:rPr>
        <w:rFonts w:hint="eastAsia" w:ascii="仿宋_GB2312" w:hAnsi="仿宋_GB2312" w:eastAsia="仿宋_GB2312" w:cs="仿宋_GB2312"/>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8">
    <w:nsid w:val="3CE015B1"/>
    <w:multiLevelType w:val="multilevel"/>
    <w:tmpl w:val="3CE015B1"/>
    <w:lvl w:ilvl="0" w:tentative="0">
      <w:start w:val="3"/>
      <w:numFmt w:val="decimal"/>
      <w:lvlText w:val="%1"/>
      <w:lvlJc w:val="left"/>
      <w:pPr>
        <w:ind w:left="1285" w:hanging="385"/>
      </w:pPr>
      <w:rPr>
        <w:rFonts w:hint="default"/>
      </w:rPr>
    </w:lvl>
    <w:lvl w:ilvl="1" w:tentative="0">
      <w:start w:val="5"/>
      <w:numFmt w:val="decimal"/>
      <w:lvlText w:val="%1.%2"/>
      <w:lvlJc w:val="left"/>
      <w:pPr>
        <w:ind w:left="1285" w:hanging="385"/>
        <w:jc w:val="right"/>
      </w:pPr>
      <w:rPr>
        <w:rFonts w:hint="default" w:ascii="宋体" w:hAnsi="宋体" w:eastAsia="宋体" w:cs="宋体"/>
        <w:w w:val="100"/>
        <w:sz w:val="22"/>
        <w:szCs w:val="22"/>
      </w:rPr>
    </w:lvl>
    <w:lvl w:ilvl="2" w:tentative="0">
      <w:start w:val="1"/>
      <w:numFmt w:val="decimal"/>
      <w:lvlText w:val="%1.%2.%3"/>
      <w:lvlJc w:val="left"/>
      <w:pPr>
        <w:ind w:left="420" w:hanging="605"/>
        <w:jc w:val="right"/>
      </w:pPr>
      <w:rPr>
        <w:rFonts w:hint="default" w:ascii="宋体" w:hAnsi="宋体" w:eastAsia="宋体" w:cs="宋体"/>
        <w:w w:val="100"/>
        <w:sz w:val="22"/>
        <w:szCs w:val="22"/>
      </w:rPr>
    </w:lvl>
    <w:lvl w:ilvl="3" w:tentative="0">
      <w:start w:val="1"/>
      <w:numFmt w:val="decimal"/>
      <w:lvlText w:val="%1.%2.%3.%4"/>
      <w:lvlJc w:val="left"/>
      <w:pPr>
        <w:ind w:left="120" w:hanging="825"/>
      </w:pPr>
      <w:rPr>
        <w:rFonts w:hint="default" w:ascii="宋体" w:hAnsi="宋体" w:eastAsia="宋体" w:cs="宋体"/>
        <w:w w:val="100"/>
        <w:sz w:val="22"/>
        <w:szCs w:val="22"/>
      </w:rPr>
    </w:lvl>
    <w:lvl w:ilvl="4" w:tentative="0">
      <w:start w:val="0"/>
      <w:numFmt w:val="bullet"/>
      <w:lvlText w:val="•"/>
      <w:lvlJc w:val="left"/>
      <w:pPr>
        <w:ind w:left="2323" w:hanging="825"/>
      </w:pPr>
      <w:rPr>
        <w:rFonts w:hint="default"/>
      </w:rPr>
    </w:lvl>
    <w:lvl w:ilvl="5" w:tentative="0">
      <w:start w:val="0"/>
      <w:numFmt w:val="bullet"/>
      <w:lvlText w:val="•"/>
      <w:lvlJc w:val="left"/>
      <w:pPr>
        <w:ind w:left="3367" w:hanging="825"/>
      </w:pPr>
      <w:rPr>
        <w:rFonts w:hint="default"/>
      </w:rPr>
    </w:lvl>
    <w:lvl w:ilvl="6" w:tentative="0">
      <w:start w:val="0"/>
      <w:numFmt w:val="bullet"/>
      <w:lvlText w:val="•"/>
      <w:lvlJc w:val="left"/>
      <w:pPr>
        <w:ind w:left="4411" w:hanging="825"/>
      </w:pPr>
      <w:rPr>
        <w:rFonts w:hint="default"/>
      </w:rPr>
    </w:lvl>
    <w:lvl w:ilvl="7" w:tentative="0">
      <w:start w:val="0"/>
      <w:numFmt w:val="bullet"/>
      <w:lvlText w:val="•"/>
      <w:lvlJc w:val="left"/>
      <w:pPr>
        <w:ind w:left="5454" w:hanging="825"/>
      </w:pPr>
      <w:rPr>
        <w:rFonts w:hint="default"/>
      </w:rPr>
    </w:lvl>
    <w:lvl w:ilvl="8" w:tentative="0">
      <w:start w:val="0"/>
      <w:numFmt w:val="bullet"/>
      <w:lvlText w:val="•"/>
      <w:lvlJc w:val="left"/>
      <w:pPr>
        <w:ind w:left="6498" w:hanging="825"/>
      </w:pPr>
      <w:rPr>
        <w:rFonts w:hint="default"/>
      </w:rPr>
    </w:lvl>
  </w:abstractNum>
  <w:abstractNum w:abstractNumId="29">
    <w:nsid w:val="41EC4240"/>
    <w:multiLevelType w:val="multilevel"/>
    <w:tmpl w:val="41EC4240"/>
    <w:lvl w:ilvl="0" w:tentative="0">
      <w:start w:val="8"/>
      <w:numFmt w:val="decimal"/>
      <w:lvlText w:val="%1"/>
      <w:lvlJc w:val="left"/>
      <w:pPr>
        <w:ind w:left="985" w:hanging="385"/>
      </w:pPr>
      <w:rPr>
        <w:rFonts w:hint="default"/>
      </w:rPr>
    </w:lvl>
    <w:lvl w:ilvl="1" w:tentative="0">
      <w:start w:val="2"/>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 w:hanging="605"/>
      </w:pPr>
      <w:rPr>
        <w:rFonts w:hint="default" w:ascii="宋体" w:hAnsi="宋体" w:eastAsia="宋体" w:cs="宋体"/>
        <w:w w:val="100"/>
        <w:sz w:val="22"/>
        <w:szCs w:val="22"/>
      </w:rPr>
    </w:lvl>
    <w:lvl w:ilvl="3" w:tentative="0">
      <w:start w:val="0"/>
      <w:numFmt w:val="bullet"/>
      <w:lvlText w:val="•"/>
      <w:lvlJc w:val="left"/>
      <w:pPr>
        <w:ind w:left="2670" w:hanging="605"/>
      </w:pPr>
      <w:rPr>
        <w:rFonts w:hint="default"/>
      </w:rPr>
    </w:lvl>
    <w:lvl w:ilvl="4" w:tentative="0">
      <w:start w:val="0"/>
      <w:numFmt w:val="bullet"/>
      <w:lvlText w:val="•"/>
      <w:lvlJc w:val="left"/>
      <w:pPr>
        <w:ind w:left="3515" w:hanging="605"/>
      </w:pPr>
      <w:rPr>
        <w:rFonts w:hint="default"/>
      </w:rPr>
    </w:lvl>
    <w:lvl w:ilvl="5" w:tentative="0">
      <w:start w:val="0"/>
      <w:numFmt w:val="bullet"/>
      <w:lvlText w:val="•"/>
      <w:lvlJc w:val="left"/>
      <w:pPr>
        <w:ind w:left="4360" w:hanging="605"/>
      </w:pPr>
      <w:rPr>
        <w:rFonts w:hint="default"/>
      </w:rPr>
    </w:lvl>
    <w:lvl w:ilvl="6" w:tentative="0">
      <w:start w:val="0"/>
      <w:numFmt w:val="bullet"/>
      <w:lvlText w:val="•"/>
      <w:lvlJc w:val="left"/>
      <w:pPr>
        <w:ind w:left="5205" w:hanging="605"/>
      </w:pPr>
      <w:rPr>
        <w:rFonts w:hint="default"/>
      </w:rPr>
    </w:lvl>
    <w:lvl w:ilvl="7" w:tentative="0">
      <w:start w:val="0"/>
      <w:numFmt w:val="bullet"/>
      <w:lvlText w:val="•"/>
      <w:lvlJc w:val="left"/>
      <w:pPr>
        <w:ind w:left="6050" w:hanging="605"/>
      </w:pPr>
      <w:rPr>
        <w:rFonts w:hint="default"/>
      </w:rPr>
    </w:lvl>
    <w:lvl w:ilvl="8" w:tentative="0">
      <w:start w:val="0"/>
      <w:numFmt w:val="bullet"/>
      <w:lvlText w:val="•"/>
      <w:lvlJc w:val="left"/>
      <w:pPr>
        <w:ind w:left="6895" w:hanging="605"/>
      </w:pPr>
      <w:rPr>
        <w:rFonts w:hint="default"/>
      </w:rPr>
    </w:lvl>
  </w:abstractNum>
  <w:abstractNum w:abstractNumId="30">
    <w:nsid w:val="43972E12"/>
    <w:multiLevelType w:val="multilevel"/>
    <w:tmpl w:val="43972E12"/>
    <w:lvl w:ilvl="0" w:tentative="0">
      <w:start w:val="7"/>
      <w:numFmt w:val="decimal"/>
      <w:lvlText w:val="%1"/>
      <w:lvlJc w:val="left"/>
      <w:pPr>
        <w:ind w:left="120" w:hanging="385"/>
      </w:pPr>
      <w:rPr>
        <w:rFonts w:hint="default"/>
      </w:rPr>
    </w:lvl>
    <w:lvl w:ilvl="1" w:tentative="0">
      <w:start w:val="1"/>
      <w:numFmt w:val="decimal"/>
      <w:lvlText w:val="%1.%2"/>
      <w:lvlJc w:val="left"/>
      <w:pPr>
        <w:ind w:left="120" w:hanging="385"/>
      </w:pPr>
      <w:rPr>
        <w:rFonts w:hint="default" w:ascii="宋体" w:hAnsi="宋体" w:eastAsia="宋体" w:cs="宋体"/>
        <w:w w:val="100"/>
        <w:sz w:val="22"/>
        <w:szCs w:val="22"/>
      </w:rPr>
    </w:lvl>
    <w:lvl w:ilvl="2" w:tentative="0">
      <w:start w:val="0"/>
      <w:numFmt w:val="bullet"/>
      <w:lvlText w:val="•"/>
      <w:lvlJc w:val="left"/>
      <w:pPr>
        <w:ind w:left="1805" w:hanging="385"/>
      </w:pPr>
      <w:rPr>
        <w:rFonts w:hint="default"/>
      </w:rPr>
    </w:lvl>
    <w:lvl w:ilvl="3" w:tentative="0">
      <w:start w:val="0"/>
      <w:numFmt w:val="bullet"/>
      <w:lvlText w:val="•"/>
      <w:lvlJc w:val="left"/>
      <w:pPr>
        <w:ind w:left="2647" w:hanging="385"/>
      </w:pPr>
      <w:rPr>
        <w:rFonts w:hint="default"/>
      </w:rPr>
    </w:lvl>
    <w:lvl w:ilvl="4" w:tentative="0">
      <w:start w:val="0"/>
      <w:numFmt w:val="bullet"/>
      <w:lvlText w:val="•"/>
      <w:lvlJc w:val="left"/>
      <w:pPr>
        <w:ind w:left="3490" w:hanging="385"/>
      </w:pPr>
      <w:rPr>
        <w:rFonts w:hint="default"/>
      </w:rPr>
    </w:lvl>
    <w:lvl w:ilvl="5" w:tentative="0">
      <w:start w:val="0"/>
      <w:numFmt w:val="bullet"/>
      <w:lvlText w:val="•"/>
      <w:lvlJc w:val="left"/>
      <w:pPr>
        <w:ind w:left="4333" w:hanging="385"/>
      </w:pPr>
      <w:rPr>
        <w:rFonts w:hint="default"/>
      </w:rPr>
    </w:lvl>
    <w:lvl w:ilvl="6" w:tentative="0">
      <w:start w:val="0"/>
      <w:numFmt w:val="bullet"/>
      <w:lvlText w:val="•"/>
      <w:lvlJc w:val="left"/>
      <w:pPr>
        <w:ind w:left="5175" w:hanging="385"/>
      </w:pPr>
      <w:rPr>
        <w:rFonts w:hint="default"/>
      </w:rPr>
    </w:lvl>
    <w:lvl w:ilvl="7" w:tentative="0">
      <w:start w:val="0"/>
      <w:numFmt w:val="bullet"/>
      <w:lvlText w:val="•"/>
      <w:lvlJc w:val="left"/>
      <w:pPr>
        <w:ind w:left="6018" w:hanging="385"/>
      </w:pPr>
      <w:rPr>
        <w:rFonts w:hint="default"/>
      </w:rPr>
    </w:lvl>
    <w:lvl w:ilvl="8" w:tentative="0">
      <w:start w:val="0"/>
      <w:numFmt w:val="bullet"/>
      <w:lvlText w:val="•"/>
      <w:lvlJc w:val="left"/>
      <w:pPr>
        <w:ind w:left="6860" w:hanging="385"/>
      </w:pPr>
      <w:rPr>
        <w:rFonts w:hint="default"/>
      </w:rPr>
    </w:lvl>
  </w:abstractNum>
  <w:abstractNum w:abstractNumId="31">
    <w:nsid w:val="47606A52"/>
    <w:multiLevelType w:val="multilevel"/>
    <w:tmpl w:val="47606A52"/>
    <w:lvl w:ilvl="0" w:tentative="0">
      <w:start w:val="2"/>
      <w:numFmt w:val="decimal"/>
      <w:lvlText w:val="%1"/>
      <w:lvlJc w:val="left"/>
      <w:pPr>
        <w:ind w:left="120" w:hanging="385"/>
      </w:pPr>
      <w:rPr>
        <w:rFonts w:hint="default"/>
      </w:rPr>
    </w:lvl>
    <w:lvl w:ilvl="1" w:tentative="0">
      <w:start w:val="2"/>
      <w:numFmt w:val="decimal"/>
      <w:lvlText w:val="%1.%2"/>
      <w:lvlJc w:val="left"/>
      <w:pPr>
        <w:ind w:left="120" w:hanging="385"/>
      </w:pPr>
      <w:rPr>
        <w:rFonts w:hint="default" w:ascii="宋体" w:hAnsi="宋体" w:eastAsia="宋体" w:cs="宋体"/>
        <w:w w:val="100"/>
        <w:sz w:val="22"/>
        <w:szCs w:val="22"/>
      </w:rPr>
    </w:lvl>
    <w:lvl w:ilvl="2" w:tentative="0">
      <w:start w:val="0"/>
      <w:numFmt w:val="bullet"/>
      <w:lvlText w:val="•"/>
      <w:lvlJc w:val="left"/>
      <w:pPr>
        <w:ind w:left="1805" w:hanging="385"/>
      </w:pPr>
      <w:rPr>
        <w:rFonts w:hint="default"/>
      </w:rPr>
    </w:lvl>
    <w:lvl w:ilvl="3" w:tentative="0">
      <w:start w:val="0"/>
      <w:numFmt w:val="bullet"/>
      <w:lvlText w:val="•"/>
      <w:lvlJc w:val="left"/>
      <w:pPr>
        <w:ind w:left="2647" w:hanging="385"/>
      </w:pPr>
      <w:rPr>
        <w:rFonts w:hint="default"/>
      </w:rPr>
    </w:lvl>
    <w:lvl w:ilvl="4" w:tentative="0">
      <w:start w:val="0"/>
      <w:numFmt w:val="bullet"/>
      <w:lvlText w:val="•"/>
      <w:lvlJc w:val="left"/>
      <w:pPr>
        <w:ind w:left="3490" w:hanging="385"/>
      </w:pPr>
      <w:rPr>
        <w:rFonts w:hint="default"/>
      </w:rPr>
    </w:lvl>
    <w:lvl w:ilvl="5" w:tentative="0">
      <w:start w:val="0"/>
      <w:numFmt w:val="bullet"/>
      <w:lvlText w:val="•"/>
      <w:lvlJc w:val="left"/>
      <w:pPr>
        <w:ind w:left="4333" w:hanging="385"/>
      </w:pPr>
      <w:rPr>
        <w:rFonts w:hint="default"/>
      </w:rPr>
    </w:lvl>
    <w:lvl w:ilvl="6" w:tentative="0">
      <w:start w:val="0"/>
      <w:numFmt w:val="bullet"/>
      <w:lvlText w:val="•"/>
      <w:lvlJc w:val="left"/>
      <w:pPr>
        <w:ind w:left="5175" w:hanging="385"/>
      </w:pPr>
      <w:rPr>
        <w:rFonts w:hint="default"/>
      </w:rPr>
    </w:lvl>
    <w:lvl w:ilvl="7" w:tentative="0">
      <w:start w:val="0"/>
      <w:numFmt w:val="bullet"/>
      <w:lvlText w:val="•"/>
      <w:lvlJc w:val="left"/>
      <w:pPr>
        <w:ind w:left="6018" w:hanging="385"/>
      </w:pPr>
      <w:rPr>
        <w:rFonts w:hint="default"/>
      </w:rPr>
    </w:lvl>
    <w:lvl w:ilvl="8" w:tentative="0">
      <w:start w:val="0"/>
      <w:numFmt w:val="bullet"/>
      <w:lvlText w:val="•"/>
      <w:lvlJc w:val="left"/>
      <w:pPr>
        <w:ind w:left="6860" w:hanging="385"/>
      </w:pPr>
      <w:rPr>
        <w:rFonts w:hint="default"/>
      </w:rPr>
    </w:lvl>
  </w:abstractNum>
  <w:abstractNum w:abstractNumId="32">
    <w:nsid w:val="4B8605B5"/>
    <w:multiLevelType w:val="multilevel"/>
    <w:tmpl w:val="4B8605B5"/>
    <w:lvl w:ilvl="0" w:tentative="0">
      <w:start w:val="4"/>
      <w:numFmt w:val="decimal"/>
      <w:lvlText w:val="%1"/>
      <w:lvlJc w:val="left"/>
      <w:pPr>
        <w:ind w:left="985" w:hanging="385"/>
      </w:pPr>
      <w:rPr>
        <w:rFonts w:hint="default"/>
      </w:rPr>
    </w:lvl>
    <w:lvl w:ilvl="1" w:tentative="0">
      <w:start w:val="8"/>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5" w:hanging="605"/>
      </w:pPr>
      <w:rPr>
        <w:rFonts w:hint="default" w:ascii="宋体" w:hAnsi="宋体" w:eastAsia="宋体" w:cs="宋体"/>
        <w:w w:val="100"/>
        <w:sz w:val="22"/>
        <w:szCs w:val="22"/>
      </w:rPr>
    </w:lvl>
    <w:lvl w:ilvl="3" w:tentative="0">
      <w:start w:val="0"/>
      <w:numFmt w:val="bullet"/>
      <w:lvlText w:val="•"/>
      <w:lvlJc w:val="left"/>
      <w:pPr>
        <w:ind w:left="2832" w:hanging="605"/>
      </w:pPr>
      <w:rPr>
        <w:rFonts w:hint="default"/>
      </w:rPr>
    </w:lvl>
    <w:lvl w:ilvl="4" w:tentative="0">
      <w:start w:val="0"/>
      <w:numFmt w:val="bullet"/>
      <w:lvlText w:val="•"/>
      <w:lvlJc w:val="left"/>
      <w:pPr>
        <w:ind w:left="3648" w:hanging="605"/>
      </w:pPr>
      <w:rPr>
        <w:rFonts w:hint="default"/>
      </w:rPr>
    </w:lvl>
    <w:lvl w:ilvl="5" w:tentative="0">
      <w:start w:val="0"/>
      <w:numFmt w:val="bullet"/>
      <w:lvlText w:val="•"/>
      <w:lvlJc w:val="left"/>
      <w:pPr>
        <w:ind w:left="4464" w:hanging="605"/>
      </w:pPr>
      <w:rPr>
        <w:rFonts w:hint="default"/>
      </w:rPr>
    </w:lvl>
    <w:lvl w:ilvl="6" w:tentative="0">
      <w:start w:val="0"/>
      <w:numFmt w:val="bullet"/>
      <w:lvlText w:val="•"/>
      <w:lvlJc w:val="left"/>
      <w:pPr>
        <w:ind w:left="5281" w:hanging="605"/>
      </w:pPr>
      <w:rPr>
        <w:rFonts w:hint="default"/>
      </w:rPr>
    </w:lvl>
    <w:lvl w:ilvl="7" w:tentative="0">
      <w:start w:val="0"/>
      <w:numFmt w:val="bullet"/>
      <w:lvlText w:val="•"/>
      <w:lvlJc w:val="left"/>
      <w:pPr>
        <w:ind w:left="6097" w:hanging="605"/>
      </w:pPr>
      <w:rPr>
        <w:rFonts w:hint="default"/>
      </w:rPr>
    </w:lvl>
    <w:lvl w:ilvl="8" w:tentative="0">
      <w:start w:val="0"/>
      <w:numFmt w:val="bullet"/>
      <w:lvlText w:val="•"/>
      <w:lvlJc w:val="left"/>
      <w:pPr>
        <w:ind w:left="6913" w:hanging="605"/>
      </w:pPr>
      <w:rPr>
        <w:rFonts w:hint="default"/>
      </w:rPr>
    </w:lvl>
  </w:abstractNum>
  <w:abstractNum w:abstractNumId="33">
    <w:nsid w:val="4BE9AD52"/>
    <w:multiLevelType w:val="multilevel"/>
    <w:tmpl w:val="4BE9AD52"/>
    <w:lvl w:ilvl="0" w:tentative="0">
      <w:start w:val="1"/>
      <w:numFmt w:val="decimal"/>
      <w:suff w:val="nothing"/>
      <w:lvlText w:val="%1"/>
      <w:lvlJc w:val="center"/>
      <w:pPr>
        <w:tabs>
          <w:tab w:val="left" w:pos="397"/>
        </w:tabs>
        <w:ind w:left="454" w:hanging="454"/>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4">
    <w:nsid w:val="4D07EB18"/>
    <w:multiLevelType w:val="multilevel"/>
    <w:tmpl w:val="4D07EB18"/>
    <w:lvl w:ilvl="0" w:tentative="0">
      <w:start w:val="1"/>
      <w:numFmt w:val="decimal"/>
      <w:suff w:val="nothing"/>
      <w:lvlText w:val="%1"/>
      <w:lvlJc w:val="center"/>
      <w:pPr>
        <w:tabs>
          <w:tab w:val="left" w:pos="397"/>
        </w:tabs>
        <w:ind w:left="454" w:hanging="454"/>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35">
    <w:nsid w:val="4FE66ACA"/>
    <w:multiLevelType w:val="multilevel"/>
    <w:tmpl w:val="4FE66ACA"/>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6">
    <w:nsid w:val="53483EBD"/>
    <w:multiLevelType w:val="multilevel"/>
    <w:tmpl w:val="53483EBD"/>
    <w:lvl w:ilvl="0" w:tentative="0">
      <w:start w:val="4"/>
      <w:numFmt w:val="decimal"/>
      <w:lvlText w:val="%1"/>
      <w:lvlJc w:val="left"/>
      <w:pPr>
        <w:ind w:left="1205" w:hanging="605"/>
      </w:pPr>
      <w:rPr>
        <w:rFonts w:hint="default"/>
      </w:rPr>
    </w:lvl>
    <w:lvl w:ilvl="1" w:tentative="0">
      <w:start w:val="3"/>
      <w:numFmt w:val="decimal"/>
      <w:lvlText w:val="%1.%2"/>
      <w:lvlJc w:val="left"/>
      <w:pPr>
        <w:ind w:left="1205" w:hanging="605"/>
      </w:pPr>
      <w:rPr>
        <w:rFonts w:hint="default"/>
      </w:rPr>
    </w:lvl>
    <w:lvl w:ilvl="2" w:tentative="0">
      <w:start w:val="5"/>
      <w:numFmt w:val="decimal"/>
      <w:lvlText w:val="%1.%2.%3"/>
      <w:lvlJc w:val="left"/>
      <w:pPr>
        <w:ind w:left="1205" w:hanging="605"/>
      </w:pPr>
      <w:rPr>
        <w:rFonts w:hint="default" w:ascii="宋体" w:hAnsi="宋体" w:eastAsia="宋体" w:cs="宋体"/>
        <w:w w:val="100"/>
        <w:sz w:val="22"/>
        <w:szCs w:val="22"/>
      </w:rPr>
    </w:lvl>
    <w:lvl w:ilvl="3" w:tentative="0">
      <w:start w:val="1"/>
      <w:numFmt w:val="decimal"/>
      <w:lvlText w:val="%1.%2.%3.%4"/>
      <w:lvlJc w:val="left"/>
      <w:pPr>
        <w:ind w:left="120" w:hanging="825"/>
      </w:pPr>
      <w:rPr>
        <w:rFonts w:hint="default" w:ascii="宋体" w:hAnsi="宋体" w:eastAsia="宋体" w:cs="宋体"/>
        <w:w w:val="100"/>
        <w:sz w:val="22"/>
        <w:szCs w:val="22"/>
      </w:rPr>
    </w:lvl>
    <w:lvl w:ilvl="4" w:tentative="0">
      <w:start w:val="0"/>
      <w:numFmt w:val="bullet"/>
      <w:lvlText w:val="•"/>
      <w:lvlJc w:val="left"/>
      <w:pPr>
        <w:ind w:left="3648" w:hanging="825"/>
      </w:pPr>
      <w:rPr>
        <w:rFonts w:hint="default"/>
      </w:rPr>
    </w:lvl>
    <w:lvl w:ilvl="5" w:tentative="0">
      <w:start w:val="0"/>
      <w:numFmt w:val="bullet"/>
      <w:lvlText w:val="•"/>
      <w:lvlJc w:val="left"/>
      <w:pPr>
        <w:ind w:left="4464" w:hanging="825"/>
      </w:pPr>
      <w:rPr>
        <w:rFonts w:hint="default"/>
      </w:rPr>
    </w:lvl>
    <w:lvl w:ilvl="6" w:tentative="0">
      <w:start w:val="0"/>
      <w:numFmt w:val="bullet"/>
      <w:lvlText w:val="•"/>
      <w:lvlJc w:val="left"/>
      <w:pPr>
        <w:ind w:left="5281" w:hanging="825"/>
      </w:pPr>
      <w:rPr>
        <w:rFonts w:hint="default"/>
      </w:rPr>
    </w:lvl>
    <w:lvl w:ilvl="7" w:tentative="0">
      <w:start w:val="0"/>
      <w:numFmt w:val="bullet"/>
      <w:lvlText w:val="•"/>
      <w:lvlJc w:val="left"/>
      <w:pPr>
        <w:ind w:left="6097" w:hanging="825"/>
      </w:pPr>
      <w:rPr>
        <w:rFonts w:hint="default"/>
      </w:rPr>
    </w:lvl>
    <w:lvl w:ilvl="8" w:tentative="0">
      <w:start w:val="0"/>
      <w:numFmt w:val="bullet"/>
      <w:lvlText w:val="•"/>
      <w:lvlJc w:val="left"/>
      <w:pPr>
        <w:ind w:left="6913" w:hanging="825"/>
      </w:pPr>
      <w:rPr>
        <w:rFonts w:hint="default"/>
      </w:rPr>
    </w:lvl>
  </w:abstractNum>
  <w:abstractNum w:abstractNumId="37">
    <w:nsid w:val="5413E1C6"/>
    <w:multiLevelType w:val="multilevel"/>
    <w:tmpl w:val="5413E1C6"/>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546620DB"/>
    <w:multiLevelType w:val="multilevel"/>
    <w:tmpl w:val="546620DB"/>
    <w:lvl w:ilvl="0" w:tentative="0">
      <w:start w:val="4"/>
      <w:numFmt w:val="decimal"/>
      <w:lvlText w:val="%1"/>
      <w:lvlJc w:val="left"/>
      <w:pPr>
        <w:ind w:left="1205" w:hanging="605"/>
      </w:pPr>
      <w:rPr>
        <w:rFonts w:hint="default"/>
      </w:rPr>
    </w:lvl>
    <w:lvl w:ilvl="1" w:tentative="0">
      <w:start w:val="1"/>
      <w:numFmt w:val="decimal"/>
      <w:lvlText w:val="%1.%2"/>
      <w:lvlJc w:val="left"/>
      <w:pPr>
        <w:ind w:left="1205" w:hanging="605"/>
      </w:pPr>
      <w:rPr>
        <w:rFonts w:hint="default"/>
      </w:rPr>
    </w:lvl>
    <w:lvl w:ilvl="2" w:tentative="0">
      <w:start w:val="2"/>
      <w:numFmt w:val="decimal"/>
      <w:lvlText w:val="%1.%2.%3"/>
      <w:lvlJc w:val="left"/>
      <w:pPr>
        <w:ind w:left="1205" w:hanging="605"/>
      </w:pPr>
      <w:rPr>
        <w:rFonts w:hint="default" w:ascii="宋体" w:hAnsi="宋体" w:eastAsia="宋体" w:cs="宋体"/>
        <w:w w:val="100"/>
        <w:sz w:val="22"/>
        <w:szCs w:val="22"/>
      </w:rPr>
    </w:lvl>
    <w:lvl w:ilvl="3" w:tentative="0">
      <w:start w:val="1"/>
      <w:numFmt w:val="decimal"/>
      <w:lvlText w:val="%1.%2.%3.%4"/>
      <w:lvlJc w:val="left"/>
      <w:pPr>
        <w:ind w:left="120" w:hanging="825"/>
      </w:pPr>
      <w:rPr>
        <w:rFonts w:hint="default" w:ascii="宋体" w:hAnsi="宋体" w:eastAsia="宋体" w:cs="宋体"/>
        <w:w w:val="100"/>
        <w:sz w:val="22"/>
        <w:szCs w:val="22"/>
      </w:rPr>
    </w:lvl>
    <w:lvl w:ilvl="4" w:tentative="0">
      <w:start w:val="0"/>
      <w:numFmt w:val="bullet"/>
      <w:lvlText w:val="•"/>
      <w:lvlJc w:val="left"/>
      <w:pPr>
        <w:ind w:left="3648" w:hanging="825"/>
      </w:pPr>
      <w:rPr>
        <w:rFonts w:hint="default"/>
      </w:rPr>
    </w:lvl>
    <w:lvl w:ilvl="5" w:tentative="0">
      <w:start w:val="0"/>
      <w:numFmt w:val="bullet"/>
      <w:lvlText w:val="•"/>
      <w:lvlJc w:val="left"/>
      <w:pPr>
        <w:ind w:left="4464" w:hanging="825"/>
      </w:pPr>
      <w:rPr>
        <w:rFonts w:hint="default"/>
      </w:rPr>
    </w:lvl>
    <w:lvl w:ilvl="6" w:tentative="0">
      <w:start w:val="0"/>
      <w:numFmt w:val="bullet"/>
      <w:lvlText w:val="•"/>
      <w:lvlJc w:val="left"/>
      <w:pPr>
        <w:ind w:left="5281" w:hanging="825"/>
      </w:pPr>
      <w:rPr>
        <w:rFonts w:hint="default"/>
      </w:rPr>
    </w:lvl>
    <w:lvl w:ilvl="7" w:tentative="0">
      <w:start w:val="0"/>
      <w:numFmt w:val="bullet"/>
      <w:lvlText w:val="•"/>
      <w:lvlJc w:val="left"/>
      <w:pPr>
        <w:ind w:left="6097" w:hanging="825"/>
      </w:pPr>
      <w:rPr>
        <w:rFonts w:hint="default"/>
      </w:rPr>
    </w:lvl>
    <w:lvl w:ilvl="8" w:tentative="0">
      <w:start w:val="0"/>
      <w:numFmt w:val="bullet"/>
      <w:lvlText w:val="•"/>
      <w:lvlJc w:val="left"/>
      <w:pPr>
        <w:ind w:left="6913" w:hanging="825"/>
      </w:pPr>
      <w:rPr>
        <w:rFonts w:hint="default"/>
      </w:rPr>
    </w:lvl>
  </w:abstractNum>
  <w:abstractNum w:abstractNumId="39">
    <w:nsid w:val="551D7B92"/>
    <w:multiLevelType w:val="multilevel"/>
    <w:tmpl w:val="551D7B92"/>
    <w:lvl w:ilvl="0" w:tentative="0">
      <w:start w:val="4"/>
      <w:numFmt w:val="decimal"/>
      <w:lvlText w:val="%1"/>
      <w:lvlJc w:val="left"/>
      <w:pPr>
        <w:ind w:left="985" w:hanging="385"/>
      </w:pPr>
      <w:rPr>
        <w:rFonts w:hint="default"/>
      </w:rPr>
    </w:lvl>
    <w:lvl w:ilvl="1" w:tentative="0">
      <w:start w:val="9"/>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 w:hanging="605"/>
      </w:pPr>
      <w:rPr>
        <w:rFonts w:hint="default" w:ascii="宋体" w:hAnsi="宋体" w:eastAsia="宋体" w:cs="宋体"/>
        <w:w w:val="100"/>
        <w:sz w:val="22"/>
        <w:szCs w:val="22"/>
      </w:rPr>
    </w:lvl>
    <w:lvl w:ilvl="3" w:tentative="0">
      <w:start w:val="0"/>
      <w:numFmt w:val="bullet"/>
      <w:lvlText w:val="•"/>
      <w:lvlJc w:val="left"/>
      <w:pPr>
        <w:ind w:left="2661" w:hanging="605"/>
      </w:pPr>
      <w:rPr>
        <w:rFonts w:hint="default"/>
      </w:rPr>
    </w:lvl>
    <w:lvl w:ilvl="4" w:tentative="0">
      <w:start w:val="0"/>
      <w:numFmt w:val="bullet"/>
      <w:lvlText w:val="•"/>
      <w:lvlJc w:val="left"/>
      <w:pPr>
        <w:ind w:left="3502" w:hanging="605"/>
      </w:pPr>
      <w:rPr>
        <w:rFonts w:hint="default"/>
      </w:rPr>
    </w:lvl>
    <w:lvl w:ilvl="5" w:tentative="0">
      <w:start w:val="0"/>
      <w:numFmt w:val="bullet"/>
      <w:lvlText w:val="•"/>
      <w:lvlJc w:val="left"/>
      <w:pPr>
        <w:ind w:left="4342" w:hanging="605"/>
      </w:pPr>
      <w:rPr>
        <w:rFonts w:hint="default"/>
      </w:rPr>
    </w:lvl>
    <w:lvl w:ilvl="6" w:tentative="0">
      <w:start w:val="0"/>
      <w:numFmt w:val="bullet"/>
      <w:lvlText w:val="•"/>
      <w:lvlJc w:val="left"/>
      <w:pPr>
        <w:ind w:left="5183" w:hanging="605"/>
      </w:pPr>
      <w:rPr>
        <w:rFonts w:hint="default"/>
      </w:rPr>
    </w:lvl>
    <w:lvl w:ilvl="7" w:tentative="0">
      <w:start w:val="0"/>
      <w:numFmt w:val="bullet"/>
      <w:lvlText w:val="•"/>
      <w:lvlJc w:val="left"/>
      <w:pPr>
        <w:ind w:left="6024" w:hanging="605"/>
      </w:pPr>
      <w:rPr>
        <w:rFonts w:hint="default"/>
      </w:rPr>
    </w:lvl>
    <w:lvl w:ilvl="8" w:tentative="0">
      <w:start w:val="0"/>
      <w:numFmt w:val="bullet"/>
      <w:lvlText w:val="•"/>
      <w:lvlJc w:val="left"/>
      <w:pPr>
        <w:ind w:left="6864" w:hanging="605"/>
      </w:pPr>
      <w:rPr>
        <w:rFonts w:hint="default"/>
      </w:rPr>
    </w:lvl>
  </w:abstractNum>
  <w:abstractNum w:abstractNumId="40">
    <w:nsid w:val="583F6A72"/>
    <w:multiLevelType w:val="multilevel"/>
    <w:tmpl w:val="583F6A72"/>
    <w:lvl w:ilvl="0" w:tentative="0">
      <w:start w:val="1"/>
      <w:numFmt w:val="decimal"/>
      <w:lvlText w:val="%1）"/>
      <w:lvlJc w:val="left"/>
      <w:pPr>
        <w:tabs>
          <w:tab w:val="left" w:pos="988"/>
        </w:tabs>
        <w:ind w:left="988" w:hanging="420"/>
      </w:pPr>
      <w:rPr>
        <w:rFonts w:hint="eastAsia"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1">
    <w:nsid w:val="5AE726F3"/>
    <w:multiLevelType w:val="multilevel"/>
    <w:tmpl w:val="5AE726F3"/>
    <w:lvl w:ilvl="0" w:tentative="0">
      <w:start w:val="4"/>
      <w:numFmt w:val="decimal"/>
      <w:lvlText w:val="%1"/>
      <w:lvlJc w:val="left"/>
      <w:pPr>
        <w:ind w:left="1125" w:hanging="385"/>
      </w:pPr>
      <w:rPr>
        <w:rFonts w:hint="default"/>
      </w:rPr>
    </w:lvl>
    <w:lvl w:ilvl="1" w:tentative="0">
      <w:start w:val="3"/>
      <w:numFmt w:val="decimal"/>
      <w:lvlText w:val="%1.%2"/>
      <w:lvlJc w:val="left"/>
      <w:pPr>
        <w:ind w:left="1125" w:hanging="385"/>
      </w:pPr>
      <w:rPr>
        <w:rFonts w:hint="default" w:ascii="宋体" w:hAnsi="宋体" w:eastAsia="宋体" w:cs="宋体"/>
        <w:w w:val="100"/>
        <w:sz w:val="22"/>
        <w:szCs w:val="22"/>
      </w:rPr>
    </w:lvl>
    <w:lvl w:ilvl="2" w:tentative="0">
      <w:start w:val="1"/>
      <w:numFmt w:val="decimal"/>
      <w:lvlText w:val="%1.%2.%3"/>
      <w:lvlJc w:val="left"/>
      <w:pPr>
        <w:ind w:left="1345" w:hanging="605"/>
        <w:jc w:val="right"/>
      </w:pPr>
      <w:rPr>
        <w:rFonts w:hint="default" w:ascii="宋体" w:hAnsi="宋体" w:eastAsia="宋体" w:cs="宋体"/>
        <w:w w:val="100"/>
        <w:sz w:val="22"/>
        <w:szCs w:val="22"/>
      </w:rPr>
    </w:lvl>
    <w:lvl w:ilvl="3" w:tentative="0">
      <w:start w:val="1"/>
      <w:numFmt w:val="decimal"/>
      <w:lvlText w:val="%1.%2.%3.%4"/>
      <w:lvlJc w:val="left"/>
      <w:pPr>
        <w:ind w:left="120" w:hanging="825"/>
      </w:pPr>
      <w:rPr>
        <w:rFonts w:hint="default" w:ascii="宋体" w:hAnsi="宋体" w:eastAsia="宋体" w:cs="宋体"/>
        <w:w w:val="100"/>
        <w:sz w:val="22"/>
        <w:szCs w:val="22"/>
      </w:rPr>
    </w:lvl>
    <w:lvl w:ilvl="4" w:tentative="0">
      <w:start w:val="0"/>
      <w:numFmt w:val="bullet"/>
      <w:lvlText w:val="•"/>
      <w:lvlJc w:val="left"/>
      <w:pPr>
        <w:ind w:left="3141" w:hanging="825"/>
      </w:pPr>
      <w:rPr>
        <w:rFonts w:hint="default"/>
      </w:rPr>
    </w:lvl>
    <w:lvl w:ilvl="5" w:tentative="0">
      <w:start w:val="0"/>
      <w:numFmt w:val="bullet"/>
      <w:lvlText w:val="•"/>
      <w:lvlJc w:val="left"/>
      <w:pPr>
        <w:ind w:left="4042" w:hanging="825"/>
      </w:pPr>
      <w:rPr>
        <w:rFonts w:hint="default"/>
      </w:rPr>
    </w:lvl>
    <w:lvl w:ilvl="6" w:tentative="0">
      <w:start w:val="0"/>
      <w:numFmt w:val="bullet"/>
      <w:lvlText w:val="•"/>
      <w:lvlJc w:val="left"/>
      <w:pPr>
        <w:ind w:left="4943" w:hanging="825"/>
      </w:pPr>
      <w:rPr>
        <w:rFonts w:hint="default"/>
      </w:rPr>
    </w:lvl>
    <w:lvl w:ilvl="7" w:tentative="0">
      <w:start w:val="0"/>
      <w:numFmt w:val="bullet"/>
      <w:lvlText w:val="•"/>
      <w:lvlJc w:val="left"/>
      <w:pPr>
        <w:ind w:left="5843" w:hanging="825"/>
      </w:pPr>
      <w:rPr>
        <w:rFonts w:hint="default"/>
      </w:rPr>
    </w:lvl>
    <w:lvl w:ilvl="8" w:tentative="0">
      <w:start w:val="0"/>
      <w:numFmt w:val="bullet"/>
      <w:lvlText w:val="•"/>
      <w:lvlJc w:val="left"/>
      <w:pPr>
        <w:ind w:left="6744" w:hanging="825"/>
      </w:pPr>
      <w:rPr>
        <w:rFonts w:hint="default"/>
      </w:rPr>
    </w:lvl>
  </w:abstractNum>
  <w:abstractNum w:abstractNumId="42">
    <w:nsid w:val="5E407ED9"/>
    <w:multiLevelType w:val="multilevel"/>
    <w:tmpl w:val="5E407ED9"/>
    <w:lvl w:ilvl="0" w:tentative="0">
      <w:start w:val="1"/>
      <w:numFmt w:val="decimal"/>
      <w:lvlText w:val="%1"/>
      <w:lvlJc w:val="left"/>
      <w:pPr>
        <w:ind w:left="120" w:hanging="385"/>
      </w:pPr>
      <w:rPr>
        <w:rFonts w:hint="default"/>
      </w:rPr>
    </w:lvl>
    <w:lvl w:ilvl="1" w:tentative="0">
      <w:start w:val="7"/>
      <w:numFmt w:val="decimal"/>
      <w:lvlText w:val="%1.%2"/>
      <w:lvlJc w:val="left"/>
      <w:pPr>
        <w:ind w:left="120" w:hanging="385"/>
      </w:pPr>
      <w:rPr>
        <w:rFonts w:hint="default" w:ascii="宋体" w:hAnsi="宋体" w:eastAsia="宋体" w:cs="宋体"/>
        <w:w w:val="100"/>
        <w:sz w:val="22"/>
        <w:szCs w:val="22"/>
      </w:rPr>
    </w:lvl>
    <w:lvl w:ilvl="2" w:tentative="0">
      <w:start w:val="0"/>
      <w:numFmt w:val="bullet"/>
      <w:lvlText w:val="•"/>
      <w:lvlJc w:val="left"/>
      <w:pPr>
        <w:ind w:left="1805" w:hanging="385"/>
      </w:pPr>
      <w:rPr>
        <w:rFonts w:hint="default"/>
      </w:rPr>
    </w:lvl>
    <w:lvl w:ilvl="3" w:tentative="0">
      <w:start w:val="0"/>
      <w:numFmt w:val="bullet"/>
      <w:lvlText w:val="•"/>
      <w:lvlJc w:val="left"/>
      <w:pPr>
        <w:ind w:left="2647" w:hanging="385"/>
      </w:pPr>
      <w:rPr>
        <w:rFonts w:hint="default"/>
      </w:rPr>
    </w:lvl>
    <w:lvl w:ilvl="4" w:tentative="0">
      <w:start w:val="0"/>
      <w:numFmt w:val="bullet"/>
      <w:lvlText w:val="•"/>
      <w:lvlJc w:val="left"/>
      <w:pPr>
        <w:ind w:left="3490" w:hanging="385"/>
      </w:pPr>
      <w:rPr>
        <w:rFonts w:hint="default"/>
      </w:rPr>
    </w:lvl>
    <w:lvl w:ilvl="5" w:tentative="0">
      <w:start w:val="0"/>
      <w:numFmt w:val="bullet"/>
      <w:lvlText w:val="•"/>
      <w:lvlJc w:val="left"/>
      <w:pPr>
        <w:ind w:left="4333" w:hanging="385"/>
      </w:pPr>
      <w:rPr>
        <w:rFonts w:hint="default"/>
      </w:rPr>
    </w:lvl>
    <w:lvl w:ilvl="6" w:tentative="0">
      <w:start w:val="0"/>
      <w:numFmt w:val="bullet"/>
      <w:lvlText w:val="•"/>
      <w:lvlJc w:val="left"/>
      <w:pPr>
        <w:ind w:left="5175" w:hanging="385"/>
      </w:pPr>
      <w:rPr>
        <w:rFonts w:hint="default"/>
      </w:rPr>
    </w:lvl>
    <w:lvl w:ilvl="7" w:tentative="0">
      <w:start w:val="0"/>
      <w:numFmt w:val="bullet"/>
      <w:lvlText w:val="•"/>
      <w:lvlJc w:val="left"/>
      <w:pPr>
        <w:ind w:left="6018" w:hanging="385"/>
      </w:pPr>
      <w:rPr>
        <w:rFonts w:hint="default"/>
      </w:rPr>
    </w:lvl>
    <w:lvl w:ilvl="8" w:tentative="0">
      <w:start w:val="0"/>
      <w:numFmt w:val="bullet"/>
      <w:lvlText w:val="•"/>
      <w:lvlJc w:val="left"/>
      <w:pPr>
        <w:ind w:left="6860" w:hanging="385"/>
      </w:pPr>
      <w:rPr>
        <w:rFonts w:hint="default"/>
      </w:rPr>
    </w:lvl>
  </w:abstractNum>
  <w:abstractNum w:abstractNumId="43">
    <w:nsid w:val="66C04EB7"/>
    <w:multiLevelType w:val="singleLevel"/>
    <w:tmpl w:val="66C04EB7"/>
    <w:lvl w:ilvl="0" w:tentative="0">
      <w:start w:val="2"/>
      <w:numFmt w:val="chineseCounting"/>
      <w:suff w:val="space"/>
      <w:lvlText w:val="第%1章"/>
      <w:lvlJc w:val="left"/>
      <w:rPr>
        <w:rFonts w:hint="eastAsia"/>
      </w:rPr>
    </w:lvl>
  </w:abstractNum>
  <w:abstractNum w:abstractNumId="44">
    <w:nsid w:val="692A493A"/>
    <w:multiLevelType w:val="multilevel"/>
    <w:tmpl w:val="692A493A"/>
    <w:lvl w:ilvl="0" w:tentative="0">
      <w:start w:val="1"/>
      <w:numFmt w:val="decimal"/>
      <w:lvlText w:val="%1."/>
      <w:lvlJc w:val="left"/>
      <w:pPr>
        <w:ind w:left="900" w:hanging="420"/>
      </w:pPr>
      <w:rPr>
        <w:rFonts w:hint="eastAsia" w:ascii="仿宋_GB2312" w:hAnsi="仿宋_GB2312" w:eastAsia="仿宋_GB2312" w:cs="仿宋_GB2312"/>
        <w:sz w:val="24"/>
        <w:szCs w:val="24"/>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5">
    <w:nsid w:val="69DB6220"/>
    <w:multiLevelType w:val="singleLevel"/>
    <w:tmpl w:val="69DB6220"/>
    <w:lvl w:ilvl="0" w:tentative="0">
      <w:start w:val="1"/>
      <w:numFmt w:val="decimal"/>
      <w:suff w:val="space"/>
      <w:lvlText w:val="%1)"/>
      <w:lvlJc w:val="left"/>
      <w:pPr>
        <w:ind w:left="425" w:hanging="425"/>
      </w:pPr>
      <w:rPr>
        <w:rFonts w:hint="default"/>
      </w:rPr>
    </w:lvl>
  </w:abstractNum>
  <w:abstractNum w:abstractNumId="46">
    <w:nsid w:val="6C6700D9"/>
    <w:multiLevelType w:val="multilevel"/>
    <w:tmpl w:val="6C6700D9"/>
    <w:lvl w:ilvl="0" w:tentative="0">
      <w:start w:val="4"/>
      <w:numFmt w:val="decimal"/>
      <w:lvlText w:val="%1"/>
      <w:lvlJc w:val="left"/>
      <w:pPr>
        <w:ind w:left="985" w:hanging="385"/>
      </w:pPr>
      <w:rPr>
        <w:rFonts w:hint="default"/>
      </w:rPr>
    </w:lvl>
    <w:lvl w:ilvl="1" w:tentative="0">
      <w:start w:val="4"/>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5" w:hanging="605"/>
      </w:pPr>
      <w:rPr>
        <w:rFonts w:hint="default" w:ascii="宋体" w:hAnsi="宋体" w:eastAsia="宋体" w:cs="宋体"/>
        <w:w w:val="100"/>
        <w:sz w:val="22"/>
        <w:szCs w:val="22"/>
      </w:rPr>
    </w:lvl>
    <w:lvl w:ilvl="3" w:tentative="0">
      <w:start w:val="1"/>
      <w:numFmt w:val="decimal"/>
      <w:lvlText w:val="%1.%2.%3.%4"/>
      <w:lvlJc w:val="left"/>
      <w:pPr>
        <w:ind w:left="120" w:hanging="825"/>
      </w:pPr>
      <w:rPr>
        <w:rFonts w:hint="default" w:ascii="宋体" w:hAnsi="宋体" w:eastAsia="宋体" w:cs="宋体"/>
        <w:w w:val="100"/>
        <w:sz w:val="22"/>
        <w:szCs w:val="22"/>
      </w:rPr>
    </w:lvl>
    <w:lvl w:ilvl="4" w:tentative="0">
      <w:start w:val="0"/>
      <w:numFmt w:val="bullet"/>
      <w:lvlText w:val="•"/>
      <w:lvlJc w:val="left"/>
      <w:pPr>
        <w:ind w:left="3036" w:hanging="825"/>
      </w:pPr>
      <w:rPr>
        <w:rFonts w:hint="default"/>
      </w:rPr>
    </w:lvl>
    <w:lvl w:ilvl="5" w:tentative="0">
      <w:start w:val="0"/>
      <w:numFmt w:val="bullet"/>
      <w:lvlText w:val="•"/>
      <w:lvlJc w:val="left"/>
      <w:pPr>
        <w:ind w:left="3954" w:hanging="825"/>
      </w:pPr>
      <w:rPr>
        <w:rFonts w:hint="default"/>
      </w:rPr>
    </w:lvl>
    <w:lvl w:ilvl="6" w:tentative="0">
      <w:start w:val="0"/>
      <w:numFmt w:val="bullet"/>
      <w:lvlText w:val="•"/>
      <w:lvlJc w:val="left"/>
      <w:pPr>
        <w:ind w:left="4873" w:hanging="825"/>
      </w:pPr>
      <w:rPr>
        <w:rFonts w:hint="default"/>
      </w:rPr>
    </w:lvl>
    <w:lvl w:ilvl="7" w:tentative="0">
      <w:start w:val="0"/>
      <w:numFmt w:val="bullet"/>
      <w:lvlText w:val="•"/>
      <w:lvlJc w:val="left"/>
      <w:pPr>
        <w:ind w:left="5791" w:hanging="825"/>
      </w:pPr>
      <w:rPr>
        <w:rFonts w:hint="default"/>
      </w:rPr>
    </w:lvl>
    <w:lvl w:ilvl="8" w:tentative="0">
      <w:start w:val="0"/>
      <w:numFmt w:val="bullet"/>
      <w:lvlText w:val="•"/>
      <w:lvlJc w:val="left"/>
      <w:pPr>
        <w:ind w:left="6709" w:hanging="825"/>
      </w:pPr>
      <w:rPr>
        <w:rFonts w:hint="default"/>
      </w:rPr>
    </w:lvl>
  </w:abstractNum>
  <w:abstractNum w:abstractNumId="47">
    <w:nsid w:val="6DB45410"/>
    <w:multiLevelType w:val="multilevel"/>
    <w:tmpl w:val="6DB45410"/>
    <w:lvl w:ilvl="0" w:tentative="0">
      <w:start w:val="2"/>
      <w:numFmt w:val="decimal"/>
      <w:lvlText w:val="%1"/>
      <w:lvlJc w:val="left"/>
      <w:pPr>
        <w:ind w:left="120" w:hanging="385"/>
      </w:pPr>
      <w:rPr>
        <w:rFonts w:hint="default"/>
      </w:rPr>
    </w:lvl>
    <w:lvl w:ilvl="1" w:tentative="0">
      <w:start w:val="1"/>
      <w:numFmt w:val="decimal"/>
      <w:lvlText w:val="%1.%2"/>
      <w:lvlJc w:val="left"/>
      <w:pPr>
        <w:ind w:left="60" w:hanging="385"/>
      </w:pPr>
      <w:rPr>
        <w:rFonts w:hint="default" w:ascii="宋体" w:hAnsi="宋体" w:eastAsia="宋体" w:cs="宋体"/>
        <w:w w:val="100"/>
        <w:sz w:val="22"/>
        <w:szCs w:val="22"/>
      </w:rPr>
    </w:lvl>
    <w:lvl w:ilvl="2" w:tentative="0">
      <w:start w:val="1"/>
      <w:numFmt w:val="decimal"/>
      <w:lvlText w:val="%1.%2.%3"/>
      <w:lvlJc w:val="left"/>
      <w:pPr>
        <w:ind w:left="1205" w:hanging="605"/>
      </w:pPr>
      <w:rPr>
        <w:rFonts w:hint="default" w:ascii="宋体" w:hAnsi="宋体" w:eastAsia="宋体" w:cs="宋体"/>
        <w:w w:val="100"/>
        <w:sz w:val="22"/>
        <w:szCs w:val="22"/>
      </w:rPr>
    </w:lvl>
    <w:lvl w:ilvl="3" w:tentative="0">
      <w:start w:val="0"/>
      <w:numFmt w:val="bullet"/>
      <w:lvlText w:val="•"/>
      <w:lvlJc w:val="left"/>
      <w:pPr>
        <w:ind w:left="2832" w:hanging="605"/>
      </w:pPr>
      <w:rPr>
        <w:rFonts w:hint="default"/>
      </w:rPr>
    </w:lvl>
    <w:lvl w:ilvl="4" w:tentative="0">
      <w:start w:val="0"/>
      <w:numFmt w:val="bullet"/>
      <w:lvlText w:val="•"/>
      <w:lvlJc w:val="left"/>
      <w:pPr>
        <w:ind w:left="3648" w:hanging="605"/>
      </w:pPr>
      <w:rPr>
        <w:rFonts w:hint="default"/>
      </w:rPr>
    </w:lvl>
    <w:lvl w:ilvl="5" w:tentative="0">
      <w:start w:val="0"/>
      <w:numFmt w:val="bullet"/>
      <w:lvlText w:val="•"/>
      <w:lvlJc w:val="left"/>
      <w:pPr>
        <w:ind w:left="4464" w:hanging="605"/>
      </w:pPr>
      <w:rPr>
        <w:rFonts w:hint="default"/>
      </w:rPr>
    </w:lvl>
    <w:lvl w:ilvl="6" w:tentative="0">
      <w:start w:val="0"/>
      <w:numFmt w:val="bullet"/>
      <w:lvlText w:val="•"/>
      <w:lvlJc w:val="left"/>
      <w:pPr>
        <w:ind w:left="5281" w:hanging="605"/>
      </w:pPr>
      <w:rPr>
        <w:rFonts w:hint="default"/>
      </w:rPr>
    </w:lvl>
    <w:lvl w:ilvl="7" w:tentative="0">
      <w:start w:val="0"/>
      <w:numFmt w:val="bullet"/>
      <w:lvlText w:val="•"/>
      <w:lvlJc w:val="left"/>
      <w:pPr>
        <w:ind w:left="6097" w:hanging="605"/>
      </w:pPr>
      <w:rPr>
        <w:rFonts w:hint="default"/>
      </w:rPr>
    </w:lvl>
    <w:lvl w:ilvl="8" w:tentative="0">
      <w:start w:val="0"/>
      <w:numFmt w:val="bullet"/>
      <w:lvlText w:val="•"/>
      <w:lvlJc w:val="left"/>
      <w:pPr>
        <w:ind w:left="6913" w:hanging="605"/>
      </w:pPr>
      <w:rPr>
        <w:rFonts w:hint="default"/>
      </w:rPr>
    </w:lvl>
  </w:abstractNum>
  <w:abstractNum w:abstractNumId="48">
    <w:nsid w:val="6FC108FD"/>
    <w:multiLevelType w:val="multilevel"/>
    <w:tmpl w:val="6FC108FD"/>
    <w:lvl w:ilvl="0" w:tentative="0">
      <w:start w:val="4"/>
      <w:numFmt w:val="decimal"/>
      <w:lvlText w:val="%1"/>
      <w:lvlJc w:val="left"/>
      <w:pPr>
        <w:ind w:left="985" w:hanging="385"/>
      </w:pPr>
      <w:rPr>
        <w:rFonts w:hint="default"/>
      </w:rPr>
    </w:lvl>
    <w:lvl w:ilvl="1" w:tentative="0">
      <w:start w:val="5"/>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 w:hanging="605"/>
      </w:pPr>
      <w:rPr>
        <w:rFonts w:hint="default" w:ascii="宋体" w:hAnsi="宋体" w:eastAsia="宋体" w:cs="宋体"/>
        <w:w w:val="100"/>
        <w:sz w:val="22"/>
        <w:szCs w:val="22"/>
      </w:rPr>
    </w:lvl>
    <w:lvl w:ilvl="3" w:tentative="0">
      <w:start w:val="0"/>
      <w:numFmt w:val="bullet"/>
      <w:lvlText w:val="•"/>
      <w:lvlJc w:val="left"/>
      <w:pPr>
        <w:ind w:left="2661" w:hanging="605"/>
      </w:pPr>
      <w:rPr>
        <w:rFonts w:hint="default"/>
      </w:rPr>
    </w:lvl>
    <w:lvl w:ilvl="4" w:tentative="0">
      <w:start w:val="0"/>
      <w:numFmt w:val="bullet"/>
      <w:lvlText w:val="•"/>
      <w:lvlJc w:val="left"/>
      <w:pPr>
        <w:ind w:left="3502" w:hanging="605"/>
      </w:pPr>
      <w:rPr>
        <w:rFonts w:hint="default"/>
      </w:rPr>
    </w:lvl>
    <w:lvl w:ilvl="5" w:tentative="0">
      <w:start w:val="0"/>
      <w:numFmt w:val="bullet"/>
      <w:lvlText w:val="•"/>
      <w:lvlJc w:val="left"/>
      <w:pPr>
        <w:ind w:left="4342" w:hanging="605"/>
      </w:pPr>
      <w:rPr>
        <w:rFonts w:hint="default"/>
      </w:rPr>
    </w:lvl>
    <w:lvl w:ilvl="6" w:tentative="0">
      <w:start w:val="0"/>
      <w:numFmt w:val="bullet"/>
      <w:lvlText w:val="•"/>
      <w:lvlJc w:val="left"/>
      <w:pPr>
        <w:ind w:left="5183" w:hanging="605"/>
      </w:pPr>
      <w:rPr>
        <w:rFonts w:hint="default"/>
      </w:rPr>
    </w:lvl>
    <w:lvl w:ilvl="7" w:tentative="0">
      <w:start w:val="0"/>
      <w:numFmt w:val="bullet"/>
      <w:lvlText w:val="•"/>
      <w:lvlJc w:val="left"/>
      <w:pPr>
        <w:ind w:left="6024" w:hanging="605"/>
      </w:pPr>
      <w:rPr>
        <w:rFonts w:hint="default"/>
      </w:rPr>
    </w:lvl>
    <w:lvl w:ilvl="8" w:tentative="0">
      <w:start w:val="0"/>
      <w:numFmt w:val="bullet"/>
      <w:lvlText w:val="•"/>
      <w:lvlJc w:val="left"/>
      <w:pPr>
        <w:ind w:left="6864" w:hanging="605"/>
      </w:pPr>
      <w:rPr>
        <w:rFonts w:hint="default"/>
      </w:rPr>
    </w:lvl>
  </w:abstractNum>
  <w:abstractNum w:abstractNumId="49">
    <w:nsid w:val="7116185D"/>
    <w:multiLevelType w:val="multilevel"/>
    <w:tmpl w:val="7116185D"/>
    <w:lvl w:ilvl="0" w:tentative="0">
      <w:start w:val="6"/>
      <w:numFmt w:val="decimal"/>
      <w:lvlText w:val="%1"/>
      <w:lvlJc w:val="left"/>
      <w:pPr>
        <w:ind w:left="120" w:hanging="385"/>
      </w:pPr>
      <w:rPr>
        <w:rFonts w:hint="default"/>
      </w:rPr>
    </w:lvl>
    <w:lvl w:ilvl="1" w:tentative="0">
      <w:start w:val="1"/>
      <w:numFmt w:val="decimal"/>
      <w:lvlText w:val="%1.%2"/>
      <w:lvlJc w:val="left"/>
      <w:pPr>
        <w:ind w:left="120" w:hanging="385"/>
      </w:pPr>
      <w:rPr>
        <w:rFonts w:hint="default" w:ascii="宋体" w:hAnsi="宋体" w:eastAsia="宋体" w:cs="宋体"/>
        <w:w w:val="100"/>
        <w:sz w:val="22"/>
        <w:szCs w:val="22"/>
      </w:rPr>
    </w:lvl>
    <w:lvl w:ilvl="2" w:tentative="0">
      <w:start w:val="1"/>
      <w:numFmt w:val="decimal"/>
      <w:lvlText w:val="%1.%2.%3"/>
      <w:lvlJc w:val="left"/>
      <w:pPr>
        <w:ind w:left="120" w:hanging="605"/>
      </w:pPr>
      <w:rPr>
        <w:rFonts w:hint="default" w:ascii="宋体" w:hAnsi="宋体" w:eastAsia="宋体" w:cs="宋体"/>
        <w:w w:val="100"/>
        <w:sz w:val="22"/>
        <w:szCs w:val="22"/>
      </w:rPr>
    </w:lvl>
    <w:lvl w:ilvl="3" w:tentative="0">
      <w:start w:val="0"/>
      <w:numFmt w:val="bullet"/>
      <w:lvlText w:val="•"/>
      <w:lvlJc w:val="left"/>
      <w:pPr>
        <w:ind w:left="2647" w:hanging="605"/>
      </w:pPr>
      <w:rPr>
        <w:rFonts w:hint="default"/>
      </w:rPr>
    </w:lvl>
    <w:lvl w:ilvl="4" w:tentative="0">
      <w:start w:val="0"/>
      <w:numFmt w:val="bullet"/>
      <w:lvlText w:val="•"/>
      <w:lvlJc w:val="left"/>
      <w:pPr>
        <w:ind w:left="3490" w:hanging="605"/>
      </w:pPr>
      <w:rPr>
        <w:rFonts w:hint="default"/>
      </w:rPr>
    </w:lvl>
    <w:lvl w:ilvl="5" w:tentative="0">
      <w:start w:val="0"/>
      <w:numFmt w:val="bullet"/>
      <w:lvlText w:val="•"/>
      <w:lvlJc w:val="left"/>
      <w:pPr>
        <w:ind w:left="4333" w:hanging="605"/>
      </w:pPr>
      <w:rPr>
        <w:rFonts w:hint="default"/>
      </w:rPr>
    </w:lvl>
    <w:lvl w:ilvl="6" w:tentative="0">
      <w:start w:val="0"/>
      <w:numFmt w:val="bullet"/>
      <w:lvlText w:val="•"/>
      <w:lvlJc w:val="left"/>
      <w:pPr>
        <w:ind w:left="5175" w:hanging="605"/>
      </w:pPr>
      <w:rPr>
        <w:rFonts w:hint="default"/>
      </w:rPr>
    </w:lvl>
    <w:lvl w:ilvl="7" w:tentative="0">
      <w:start w:val="0"/>
      <w:numFmt w:val="bullet"/>
      <w:lvlText w:val="•"/>
      <w:lvlJc w:val="left"/>
      <w:pPr>
        <w:ind w:left="6018" w:hanging="605"/>
      </w:pPr>
      <w:rPr>
        <w:rFonts w:hint="default"/>
      </w:rPr>
    </w:lvl>
    <w:lvl w:ilvl="8" w:tentative="0">
      <w:start w:val="0"/>
      <w:numFmt w:val="bullet"/>
      <w:lvlText w:val="•"/>
      <w:lvlJc w:val="left"/>
      <w:pPr>
        <w:ind w:left="6860" w:hanging="605"/>
      </w:pPr>
      <w:rPr>
        <w:rFonts w:hint="default"/>
      </w:rPr>
    </w:lvl>
  </w:abstractNum>
  <w:abstractNum w:abstractNumId="50">
    <w:nsid w:val="793D682F"/>
    <w:multiLevelType w:val="multilevel"/>
    <w:tmpl w:val="793D682F"/>
    <w:lvl w:ilvl="0" w:tentative="0">
      <w:start w:val="4"/>
      <w:numFmt w:val="decimal"/>
      <w:lvlText w:val="%1"/>
      <w:lvlJc w:val="left"/>
      <w:pPr>
        <w:ind w:left="1095" w:hanging="495"/>
      </w:pPr>
      <w:rPr>
        <w:rFonts w:hint="default"/>
      </w:rPr>
    </w:lvl>
    <w:lvl w:ilvl="1" w:tentative="0">
      <w:start w:val="10"/>
      <w:numFmt w:val="decimal"/>
      <w:lvlText w:val="%1.%2"/>
      <w:lvlJc w:val="left"/>
      <w:pPr>
        <w:ind w:left="1095" w:hanging="495"/>
      </w:pPr>
      <w:rPr>
        <w:rFonts w:hint="default" w:ascii="宋体" w:hAnsi="宋体" w:eastAsia="宋体" w:cs="宋体"/>
        <w:w w:val="100"/>
        <w:sz w:val="22"/>
        <w:szCs w:val="22"/>
      </w:rPr>
    </w:lvl>
    <w:lvl w:ilvl="2" w:tentative="0">
      <w:start w:val="1"/>
      <w:numFmt w:val="decimal"/>
      <w:lvlText w:val="%1.%2.%3"/>
      <w:lvlJc w:val="left"/>
      <w:pPr>
        <w:ind w:left="120" w:hanging="715"/>
      </w:pPr>
      <w:rPr>
        <w:rFonts w:hint="default" w:ascii="宋体" w:hAnsi="宋体" w:eastAsia="宋体" w:cs="宋体"/>
        <w:w w:val="100"/>
        <w:sz w:val="22"/>
        <w:szCs w:val="22"/>
      </w:rPr>
    </w:lvl>
    <w:lvl w:ilvl="3" w:tentative="0">
      <w:start w:val="1"/>
      <w:numFmt w:val="decimal"/>
      <w:lvlText w:val="%1.%2.%3.%4"/>
      <w:lvlJc w:val="left"/>
      <w:pPr>
        <w:ind w:left="1535" w:hanging="935"/>
      </w:pPr>
      <w:rPr>
        <w:rFonts w:hint="default" w:ascii="宋体" w:hAnsi="宋体" w:eastAsia="宋体" w:cs="宋体"/>
        <w:w w:val="100"/>
        <w:sz w:val="22"/>
        <w:szCs w:val="22"/>
      </w:rPr>
    </w:lvl>
    <w:lvl w:ilvl="4" w:tentative="0">
      <w:start w:val="0"/>
      <w:numFmt w:val="bullet"/>
      <w:lvlText w:val="•"/>
      <w:lvlJc w:val="left"/>
      <w:pPr>
        <w:ind w:left="3291" w:hanging="935"/>
      </w:pPr>
      <w:rPr>
        <w:rFonts w:hint="default"/>
      </w:rPr>
    </w:lvl>
    <w:lvl w:ilvl="5" w:tentative="0">
      <w:start w:val="0"/>
      <w:numFmt w:val="bullet"/>
      <w:lvlText w:val="•"/>
      <w:lvlJc w:val="left"/>
      <w:pPr>
        <w:ind w:left="4167" w:hanging="935"/>
      </w:pPr>
      <w:rPr>
        <w:rFonts w:hint="default"/>
      </w:rPr>
    </w:lvl>
    <w:lvl w:ilvl="6" w:tentative="0">
      <w:start w:val="0"/>
      <w:numFmt w:val="bullet"/>
      <w:lvlText w:val="•"/>
      <w:lvlJc w:val="left"/>
      <w:pPr>
        <w:ind w:left="5043" w:hanging="935"/>
      </w:pPr>
      <w:rPr>
        <w:rFonts w:hint="default"/>
      </w:rPr>
    </w:lvl>
    <w:lvl w:ilvl="7" w:tentative="0">
      <w:start w:val="0"/>
      <w:numFmt w:val="bullet"/>
      <w:lvlText w:val="•"/>
      <w:lvlJc w:val="left"/>
      <w:pPr>
        <w:ind w:left="5918" w:hanging="935"/>
      </w:pPr>
      <w:rPr>
        <w:rFonts w:hint="default"/>
      </w:rPr>
    </w:lvl>
    <w:lvl w:ilvl="8" w:tentative="0">
      <w:start w:val="0"/>
      <w:numFmt w:val="bullet"/>
      <w:lvlText w:val="•"/>
      <w:lvlJc w:val="left"/>
      <w:pPr>
        <w:ind w:left="6794" w:hanging="935"/>
      </w:pPr>
      <w:rPr>
        <w:rFonts w:hint="default"/>
      </w:rPr>
    </w:lvl>
  </w:abstractNum>
  <w:abstractNum w:abstractNumId="51">
    <w:nsid w:val="7C18CCBE"/>
    <w:multiLevelType w:val="singleLevel"/>
    <w:tmpl w:val="7C18CCBE"/>
    <w:lvl w:ilvl="0" w:tentative="0">
      <w:start w:val="1"/>
      <w:numFmt w:val="chineseCounting"/>
      <w:suff w:val="nothing"/>
      <w:lvlText w:val="%1、"/>
      <w:lvlJc w:val="left"/>
      <w:rPr>
        <w:rFonts w:hint="eastAsia"/>
      </w:rPr>
    </w:lvl>
  </w:abstractNum>
  <w:abstractNum w:abstractNumId="52">
    <w:nsid w:val="7FB10CEB"/>
    <w:multiLevelType w:val="multilevel"/>
    <w:tmpl w:val="7FB10CEB"/>
    <w:lvl w:ilvl="0" w:tentative="0">
      <w:start w:val="4"/>
      <w:numFmt w:val="decimal"/>
      <w:lvlText w:val="%1"/>
      <w:lvlJc w:val="left"/>
      <w:pPr>
        <w:ind w:left="985" w:hanging="385"/>
      </w:pPr>
      <w:rPr>
        <w:rFonts w:hint="default"/>
      </w:rPr>
    </w:lvl>
    <w:lvl w:ilvl="1" w:tentative="0">
      <w:start w:val="2"/>
      <w:numFmt w:val="decimal"/>
      <w:lvlText w:val="%1.%2"/>
      <w:lvlJc w:val="left"/>
      <w:pPr>
        <w:ind w:left="985" w:hanging="385"/>
      </w:pPr>
      <w:rPr>
        <w:rFonts w:hint="default" w:ascii="宋体" w:hAnsi="宋体" w:eastAsia="宋体" w:cs="宋体"/>
        <w:w w:val="100"/>
        <w:sz w:val="22"/>
        <w:szCs w:val="22"/>
      </w:rPr>
    </w:lvl>
    <w:lvl w:ilvl="2" w:tentative="0">
      <w:start w:val="1"/>
      <w:numFmt w:val="decimal"/>
      <w:lvlText w:val="%1.%2.%3"/>
      <w:lvlJc w:val="left"/>
      <w:pPr>
        <w:ind w:left="1205" w:hanging="605"/>
      </w:pPr>
      <w:rPr>
        <w:rFonts w:hint="default" w:ascii="宋体" w:hAnsi="宋体" w:eastAsia="宋体" w:cs="宋体"/>
        <w:w w:val="100"/>
        <w:sz w:val="22"/>
        <w:szCs w:val="22"/>
      </w:rPr>
    </w:lvl>
    <w:lvl w:ilvl="3" w:tentative="0">
      <w:start w:val="0"/>
      <w:numFmt w:val="bullet"/>
      <w:lvlText w:val="•"/>
      <w:lvlJc w:val="left"/>
      <w:pPr>
        <w:ind w:left="2832" w:hanging="605"/>
      </w:pPr>
      <w:rPr>
        <w:rFonts w:hint="default"/>
      </w:rPr>
    </w:lvl>
    <w:lvl w:ilvl="4" w:tentative="0">
      <w:start w:val="0"/>
      <w:numFmt w:val="bullet"/>
      <w:lvlText w:val="•"/>
      <w:lvlJc w:val="left"/>
      <w:pPr>
        <w:ind w:left="3648" w:hanging="605"/>
      </w:pPr>
      <w:rPr>
        <w:rFonts w:hint="default"/>
      </w:rPr>
    </w:lvl>
    <w:lvl w:ilvl="5" w:tentative="0">
      <w:start w:val="0"/>
      <w:numFmt w:val="bullet"/>
      <w:lvlText w:val="•"/>
      <w:lvlJc w:val="left"/>
      <w:pPr>
        <w:ind w:left="4464" w:hanging="605"/>
      </w:pPr>
      <w:rPr>
        <w:rFonts w:hint="default"/>
      </w:rPr>
    </w:lvl>
    <w:lvl w:ilvl="6" w:tentative="0">
      <w:start w:val="0"/>
      <w:numFmt w:val="bullet"/>
      <w:lvlText w:val="•"/>
      <w:lvlJc w:val="left"/>
      <w:pPr>
        <w:ind w:left="5281" w:hanging="605"/>
      </w:pPr>
      <w:rPr>
        <w:rFonts w:hint="default"/>
      </w:rPr>
    </w:lvl>
    <w:lvl w:ilvl="7" w:tentative="0">
      <w:start w:val="0"/>
      <w:numFmt w:val="bullet"/>
      <w:lvlText w:val="•"/>
      <w:lvlJc w:val="left"/>
      <w:pPr>
        <w:ind w:left="6097" w:hanging="605"/>
      </w:pPr>
      <w:rPr>
        <w:rFonts w:hint="default"/>
      </w:rPr>
    </w:lvl>
    <w:lvl w:ilvl="8" w:tentative="0">
      <w:start w:val="0"/>
      <w:numFmt w:val="bullet"/>
      <w:lvlText w:val="•"/>
      <w:lvlJc w:val="left"/>
      <w:pPr>
        <w:ind w:left="6913" w:hanging="605"/>
      </w:pPr>
      <w:rPr>
        <w:rFonts w:hint="default"/>
      </w:rPr>
    </w:lvl>
  </w:abstractNum>
  <w:num w:numId="1">
    <w:abstractNumId w:val="43"/>
  </w:num>
  <w:num w:numId="2">
    <w:abstractNumId w:val="37"/>
  </w:num>
  <w:num w:numId="3">
    <w:abstractNumId w:val="9"/>
  </w:num>
  <w:num w:numId="4">
    <w:abstractNumId w:val="25"/>
  </w:num>
  <w:num w:numId="5">
    <w:abstractNumId w:val="27"/>
  </w:num>
  <w:num w:numId="6">
    <w:abstractNumId w:val="3"/>
  </w:num>
  <w:num w:numId="7">
    <w:abstractNumId w:val="0"/>
  </w:num>
  <w:num w:numId="8">
    <w:abstractNumId w:val="11"/>
  </w:num>
  <w:num w:numId="9">
    <w:abstractNumId w:val="1"/>
  </w:num>
  <w:num w:numId="10">
    <w:abstractNumId w:val="2"/>
  </w:num>
  <w:num w:numId="11">
    <w:abstractNumId w:val="40"/>
  </w:num>
  <w:num w:numId="12">
    <w:abstractNumId w:val="12"/>
  </w:num>
  <w:num w:numId="13">
    <w:abstractNumId w:val="44"/>
  </w:num>
  <w:num w:numId="14">
    <w:abstractNumId w:val="7"/>
  </w:num>
  <w:num w:numId="15">
    <w:abstractNumId w:val="28"/>
  </w:num>
  <w:num w:numId="16">
    <w:abstractNumId w:val="14"/>
  </w:num>
  <w:num w:numId="17">
    <w:abstractNumId w:val="38"/>
  </w:num>
  <w:num w:numId="18">
    <w:abstractNumId w:val="52"/>
  </w:num>
  <w:num w:numId="19">
    <w:abstractNumId w:val="41"/>
  </w:num>
  <w:num w:numId="20">
    <w:abstractNumId w:val="36"/>
  </w:num>
  <w:num w:numId="21">
    <w:abstractNumId w:val="46"/>
  </w:num>
  <w:num w:numId="22">
    <w:abstractNumId w:val="16"/>
  </w:num>
  <w:num w:numId="23">
    <w:abstractNumId w:val="24"/>
  </w:num>
  <w:num w:numId="24">
    <w:abstractNumId w:val="48"/>
  </w:num>
  <w:num w:numId="25">
    <w:abstractNumId w:val="20"/>
  </w:num>
  <w:num w:numId="26">
    <w:abstractNumId w:val="18"/>
  </w:num>
  <w:num w:numId="27">
    <w:abstractNumId w:val="32"/>
  </w:num>
  <w:num w:numId="28">
    <w:abstractNumId w:val="39"/>
  </w:num>
  <w:num w:numId="29">
    <w:abstractNumId w:val="50"/>
  </w:num>
  <w:num w:numId="30">
    <w:abstractNumId w:val="19"/>
  </w:num>
  <w:num w:numId="31">
    <w:abstractNumId w:val="22"/>
  </w:num>
  <w:num w:numId="32">
    <w:abstractNumId w:val="42"/>
  </w:num>
  <w:num w:numId="33">
    <w:abstractNumId w:val="47"/>
  </w:num>
  <w:num w:numId="34">
    <w:abstractNumId w:val="31"/>
  </w:num>
  <w:num w:numId="35">
    <w:abstractNumId w:val="10"/>
  </w:num>
  <w:num w:numId="36">
    <w:abstractNumId w:val="34"/>
  </w:num>
  <w:num w:numId="37">
    <w:abstractNumId w:val="4"/>
  </w:num>
  <w:num w:numId="38">
    <w:abstractNumId w:val="6"/>
  </w:num>
  <w:num w:numId="39">
    <w:abstractNumId w:val="8"/>
  </w:num>
  <w:num w:numId="40">
    <w:abstractNumId w:val="33"/>
  </w:num>
  <w:num w:numId="41">
    <w:abstractNumId w:val="5"/>
  </w:num>
  <w:num w:numId="42">
    <w:abstractNumId w:val="17"/>
  </w:num>
  <w:num w:numId="43">
    <w:abstractNumId w:val="45"/>
  </w:num>
  <w:num w:numId="44">
    <w:abstractNumId w:val="13"/>
  </w:num>
  <w:num w:numId="45">
    <w:abstractNumId w:val="23"/>
  </w:num>
  <w:num w:numId="46">
    <w:abstractNumId w:val="49"/>
  </w:num>
  <w:num w:numId="47">
    <w:abstractNumId w:val="15"/>
  </w:num>
  <w:num w:numId="48">
    <w:abstractNumId w:val="30"/>
  </w:num>
  <w:num w:numId="49">
    <w:abstractNumId w:val="26"/>
  </w:num>
  <w:num w:numId="50">
    <w:abstractNumId w:val="29"/>
  </w:num>
  <w:num w:numId="51">
    <w:abstractNumId w:val="21"/>
  </w:num>
  <w:num w:numId="52">
    <w:abstractNumId w:val="51"/>
  </w:num>
  <w:num w:numId="5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B6"/>
    <w:rsid w:val="000334F2"/>
    <w:rsid w:val="00045858"/>
    <w:rsid w:val="000850F8"/>
    <w:rsid w:val="00092EDA"/>
    <w:rsid w:val="000C322F"/>
    <w:rsid w:val="000C454B"/>
    <w:rsid w:val="00100C94"/>
    <w:rsid w:val="00103293"/>
    <w:rsid w:val="00135990"/>
    <w:rsid w:val="00154C6E"/>
    <w:rsid w:val="00170269"/>
    <w:rsid w:val="00172814"/>
    <w:rsid w:val="00187635"/>
    <w:rsid w:val="0019049C"/>
    <w:rsid w:val="001A1FA9"/>
    <w:rsid w:val="001B6E5E"/>
    <w:rsid w:val="001C5165"/>
    <w:rsid w:val="001C6070"/>
    <w:rsid w:val="001F399D"/>
    <w:rsid w:val="001F5D45"/>
    <w:rsid w:val="00207434"/>
    <w:rsid w:val="00217EB6"/>
    <w:rsid w:val="00227E2F"/>
    <w:rsid w:val="00247343"/>
    <w:rsid w:val="00304B6E"/>
    <w:rsid w:val="00323B42"/>
    <w:rsid w:val="00394CE9"/>
    <w:rsid w:val="003950B6"/>
    <w:rsid w:val="003B167A"/>
    <w:rsid w:val="003D5240"/>
    <w:rsid w:val="003F417C"/>
    <w:rsid w:val="00421307"/>
    <w:rsid w:val="00427917"/>
    <w:rsid w:val="0045214D"/>
    <w:rsid w:val="00496E53"/>
    <w:rsid w:val="004B3A36"/>
    <w:rsid w:val="004C23E9"/>
    <w:rsid w:val="004E63C2"/>
    <w:rsid w:val="0051407A"/>
    <w:rsid w:val="005144F6"/>
    <w:rsid w:val="0054797C"/>
    <w:rsid w:val="005521D6"/>
    <w:rsid w:val="00554D4E"/>
    <w:rsid w:val="00586921"/>
    <w:rsid w:val="005A298E"/>
    <w:rsid w:val="005C415D"/>
    <w:rsid w:val="005D078D"/>
    <w:rsid w:val="005D3C0E"/>
    <w:rsid w:val="005E0F35"/>
    <w:rsid w:val="005E1DBC"/>
    <w:rsid w:val="00611C4C"/>
    <w:rsid w:val="00612345"/>
    <w:rsid w:val="006202A1"/>
    <w:rsid w:val="00636271"/>
    <w:rsid w:val="006477EE"/>
    <w:rsid w:val="006624F1"/>
    <w:rsid w:val="00667B8B"/>
    <w:rsid w:val="00696CEF"/>
    <w:rsid w:val="006B61BF"/>
    <w:rsid w:val="006B6440"/>
    <w:rsid w:val="006D782B"/>
    <w:rsid w:val="006E7244"/>
    <w:rsid w:val="00726B71"/>
    <w:rsid w:val="0073050D"/>
    <w:rsid w:val="007411AD"/>
    <w:rsid w:val="00750951"/>
    <w:rsid w:val="00753E13"/>
    <w:rsid w:val="0076612E"/>
    <w:rsid w:val="007679E9"/>
    <w:rsid w:val="00796578"/>
    <w:rsid w:val="007A40AE"/>
    <w:rsid w:val="007A4AB0"/>
    <w:rsid w:val="007A68CB"/>
    <w:rsid w:val="007E2EF7"/>
    <w:rsid w:val="007F2A6A"/>
    <w:rsid w:val="00863B59"/>
    <w:rsid w:val="00865C24"/>
    <w:rsid w:val="008A553C"/>
    <w:rsid w:val="008D0AD8"/>
    <w:rsid w:val="008F45BB"/>
    <w:rsid w:val="008F7045"/>
    <w:rsid w:val="008F7240"/>
    <w:rsid w:val="00916EAD"/>
    <w:rsid w:val="0094347F"/>
    <w:rsid w:val="00951FEE"/>
    <w:rsid w:val="00972ED1"/>
    <w:rsid w:val="009759BB"/>
    <w:rsid w:val="00986D32"/>
    <w:rsid w:val="009A28B3"/>
    <w:rsid w:val="009A2E20"/>
    <w:rsid w:val="009C5667"/>
    <w:rsid w:val="009D36ED"/>
    <w:rsid w:val="009E0DB9"/>
    <w:rsid w:val="009F6C6D"/>
    <w:rsid w:val="00A04AAA"/>
    <w:rsid w:val="00A32E4E"/>
    <w:rsid w:val="00A925B3"/>
    <w:rsid w:val="00A94752"/>
    <w:rsid w:val="00AA1BD6"/>
    <w:rsid w:val="00AC0A30"/>
    <w:rsid w:val="00AC2C16"/>
    <w:rsid w:val="00AC4721"/>
    <w:rsid w:val="00AC5B05"/>
    <w:rsid w:val="00B33D4B"/>
    <w:rsid w:val="00B71DA2"/>
    <w:rsid w:val="00B835A6"/>
    <w:rsid w:val="00B867BB"/>
    <w:rsid w:val="00B932B2"/>
    <w:rsid w:val="00B932D7"/>
    <w:rsid w:val="00C36E03"/>
    <w:rsid w:val="00C55559"/>
    <w:rsid w:val="00C57C11"/>
    <w:rsid w:val="00C75844"/>
    <w:rsid w:val="00C76B27"/>
    <w:rsid w:val="00C95F65"/>
    <w:rsid w:val="00CA2915"/>
    <w:rsid w:val="00CB4E3D"/>
    <w:rsid w:val="00CD3D88"/>
    <w:rsid w:val="00CD5636"/>
    <w:rsid w:val="00CF6FE6"/>
    <w:rsid w:val="00D01278"/>
    <w:rsid w:val="00D05E5F"/>
    <w:rsid w:val="00D61833"/>
    <w:rsid w:val="00D81BCF"/>
    <w:rsid w:val="00DB2461"/>
    <w:rsid w:val="00E14E5C"/>
    <w:rsid w:val="00E54FE2"/>
    <w:rsid w:val="00E6160B"/>
    <w:rsid w:val="00E702FA"/>
    <w:rsid w:val="00E726F4"/>
    <w:rsid w:val="00E820D0"/>
    <w:rsid w:val="00E90B25"/>
    <w:rsid w:val="00EA649F"/>
    <w:rsid w:val="00EC074F"/>
    <w:rsid w:val="00ED33C1"/>
    <w:rsid w:val="00EE0BEC"/>
    <w:rsid w:val="00F05C54"/>
    <w:rsid w:val="00F46BDB"/>
    <w:rsid w:val="00F83E80"/>
    <w:rsid w:val="00F907F2"/>
    <w:rsid w:val="00F94BB5"/>
    <w:rsid w:val="00FB0453"/>
    <w:rsid w:val="012B64AF"/>
    <w:rsid w:val="013B0DE8"/>
    <w:rsid w:val="01417D36"/>
    <w:rsid w:val="014360A6"/>
    <w:rsid w:val="01477726"/>
    <w:rsid w:val="0160689F"/>
    <w:rsid w:val="01944143"/>
    <w:rsid w:val="01995B0E"/>
    <w:rsid w:val="01A00C4B"/>
    <w:rsid w:val="01A85D51"/>
    <w:rsid w:val="01B42948"/>
    <w:rsid w:val="01C901A1"/>
    <w:rsid w:val="01F86CD9"/>
    <w:rsid w:val="02070CCA"/>
    <w:rsid w:val="021533E7"/>
    <w:rsid w:val="02306473"/>
    <w:rsid w:val="02497534"/>
    <w:rsid w:val="025C1016"/>
    <w:rsid w:val="02600494"/>
    <w:rsid w:val="026F3F87"/>
    <w:rsid w:val="02765207"/>
    <w:rsid w:val="0279407F"/>
    <w:rsid w:val="02890A68"/>
    <w:rsid w:val="02A1111E"/>
    <w:rsid w:val="02BC1AB4"/>
    <w:rsid w:val="02BF054B"/>
    <w:rsid w:val="02D92666"/>
    <w:rsid w:val="02ED4364"/>
    <w:rsid w:val="0304705A"/>
    <w:rsid w:val="030671D3"/>
    <w:rsid w:val="032F5DD2"/>
    <w:rsid w:val="03315841"/>
    <w:rsid w:val="0339528C"/>
    <w:rsid w:val="034F76B8"/>
    <w:rsid w:val="03500449"/>
    <w:rsid w:val="03554881"/>
    <w:rsid w:val="03576499"/>
    <w:rsid w:val="035E4919"/>
    <w:rsid w:val="037E3DC8"/>
    <w:rsid w:val="038D3451"/>
    <w:rsid w:val="03B920E2"/>
    <w:rsid w:val="03BB7833"/>
    <w:rsid w:val="03C10264"/>
    <w:rsid w:val="03C30C20"/>
    <w:rsid w:val="03C33DBA"/>
    <w:rsid w:val="03CB37E3"/>
    <w:rsid w:val="03E94B2B"/>
    <w:rsid w:val="03EC63C9"/>
    <w:rsid w:val="040E4592"/>
    <w:rsid w:val="041C5559"/>
    <w:rsid w:val="04263D68"/>
    <w:rsid w:val="042871D0"/>
    <w:rsid w:val="04455AD9"/>
    <w:rsid w:val="046013AE"/>
    <w:rsid w:val="04634F0D"/>
    <w:rsid w:val="04700DA8"/>
    <w:rsid w:val="04754611"/>
    <w:rsid w:val="04910DFE"/>
    <w:rsid w:val="04A66578"/>
    <w:rsid w:val="04A9250C"/>
    <w:rsid w:val="04AB0032"/>
    <w:rsid w:val="04CC1D57"/>
    <w:rsid w:val="04D53301"/>
    <w:rsid w:val="04D84BA6"/>
    <w:rsid w:val="04DF1A8A"/>
    <w:rsid w:val="04E724BB"/>
    <w:rsid w:val="04F27A0F"/>
    <w:rsid w:val="04F548E2"/>
    <w:rsid w:val="050E5DB3"/>
    <w:rsid w:val="051F22A3"/>
    <w:rsid w:val="052102F4"/>
    <w:rsid w:val="052120A3"/>
    <w:rsid w:val="05241B93"/>
    <w:rsid w:val="05377B18"/>
    <w:rsid w:val="054125ED"/>
    <w:rsid w:val="05483AD3"/>
    <w:rsid w:val="05656433"/>
    <w:rsid w:val="0571302A"/>
    <w:rsid w:val="05A21435"/>
    <w:rsid w:val="05A50F26"/>
    <w:rsid w:val="05B80C59"/>
    <w:rsid w:val="05E85F79"/>
    <w:rsid w:val="05E95036"/>
    <w:rsid w:val="05F257ED"/>
    <w:rsid w:val="05FE23E4"/>
    <w:rsid w:val="0607573C"/>
    <w:rsid w:val="0616717C"/>
    <w:rsid w:val="061A5470"/>
    <w:rsid w:val="06450013"/>
    <w:rsid w:val="06617092"/>
    <w:rsid w:val="06624F9C"/>
    <w:rsid w:val="06753E8D"/>
    <w:rsid w:val="068D51C1"/>
    <w:rsid w:val="06A17D47"/>
    <w:rsid w:val="06A562FF"/>
    <w:rsid w:val="06AA30E8"/>
    <w:rsid w:val="06C0161E"/>
    <w:rsid w:val="06C13B3D"/>
    <w:rsid w:val="06C3536D"/>
    <w:rsid w:val="06D94B45"/>
    <w:rsid w:val="06E25862"/>
    <w:rsid w:val="06FE0052"/>
    <w:rsid w:val="072F6E86"/>
    <w:rsid w:val="07350087"/>
    <w:rsid w:val="07385B74"/>
    <w:rsid w:val="073C7668"/>
    <w:rsid w:val="07465DF0"/>
    <w:rsid w:val="07481B68"/>
    <w:rsid w:val="0767768E"/>
    <w:rsid w:val="078B414B"/>
    <w:rsid w:val="07B94814"/>
    <w:rsid w:val="07C018DD"/>
    <w:rsid w:val="07C460D4"/>
    <w:rsid w:val="08106A62"/>
    <w:rsid w:val="08240B97"/>
    <w:rsid w:val="082D0D5E"/>
    <w:rsid w:val="08346591"/>
    <w:rsid w:val="083640B7"/>
    <w:rsid w:val="08397703"/>
    <w:rsid w:val="083D5AE6"/>
    <w:rsid w:val="08444A26"/>
    <w:rsid w:val="08705CC6"/>
    <w:rsid w:val="0879136E"/>
    <w:rsid w:val="08903BBF"/>
    <w:rsid w:val="08BB280E"/>
    <w:rsid w:val="08BD20E2"/>
    <w:rsid w:val="08BD6586"/>
    <w:rsid w:val="08D77648"/>
    <w:rsid w:val="08DF64FD"/>
    <w:rsid w:val="08E51DD7"/>
    <w:rsid w:val="08EB0F21"/>
    <w:rsid w:val="08F875BE"/>
    <w:rsid w:val="09023F99"/>
    <w:rsid w:val="09083B5F"/>
    <w:rsid w:val="090B29CA"/>
    <w:rsid w:val="091F0FEF"/>
    <w:rsid w:val="092959CA"/>
    <w:rsid w:val="0932487E"/>
    <w:rsid w:val="095E49BA"/>
    <w:rsid w:val="0963712E"/>
    <w:rsid w:val="09694018"/>
    <w:rsid w:val="09731C0E"/>
    <w:rsid w:val="097912B4"/>
    <w:rsid w:val="097E14B2"/>
    <w:rsid w:val="09831B2A"/>
    <w:rsid w:val="098D5F59"/>
    <w:rsid w:val="099948FD"/>
    <w:rsid w:val="099E7F43"/>
    <w:rsid w:val="09AB4631"/>
    <w:rsid w:val="09B23C11"/>
    <w:rsid w:val="09B63701"/>
    <w:rsid w:val="09BB6AB2"/>
    <w:rsid w:val="09C474A0"/>
    <w:rsid w:val="09DA6CC4"/>
    <w:rsid w:val="09F83049"/>
    <w:rsid w:val="0A0124A3"/>
    <w:rsid w:val="0A287A2F"/>
    <w:rsid w:val="0A2D374D"/>
    <w:rsid w:val="0A326B00"/>
    <w:rsid w:val="0A540824"/>
    <w:rsid w:val="0A560A40"/>
    <w:rsid w:val="0A590531"/>
    <w:rsid w:val="0A636CB9"/>
    <w:rsid w:val="0A670558"/>
    <w:rsid w:val="0A846B27"/>
    <w:rsid w:val="0A8605FC"/>
    <w:rsid w:val="0A8D16B6"/>
    <w:rsid w:val="0A8E6064"/>
    <w:rsid w:val="0A9458FA"/>
    <w:rsid w:val="0A962511"/>
    <w:rsid w:val="0A9E5F43"/>
    <w:rsid w:val="0ABE2B98"/>
    <w:rsid w:val="0ACC485F"/>
    <w:rsid w:val="0ADD6A6C"/>
    <w:rsid w:val="0AE0030A"/>
    <w:rsid w:val="0AF017B6"/>
    <w:rsid w:val="0AF52007"/>
    <w:rsid w:val="0B0A38BE"/>
    <w:rsid w:val="0B0C55A3"/>
    <w:rsid w:val="0B3F1756"/>
    <w:rsid w:val="0B3F2B0D"/>
    <w:rsid w:val="0B691F99"/>
    <w:rsid w:val="0B8769D7"/>
    <w:rsid w:val="0B8B471A"/>
    <w:rsid w:val="0B8F251C"/>
    <w:rsid w:val="0BA61553"/>
    <w:rsid w:val="0BA92DF2"/>
    <w:rsid w:val="0BA96447"/>
    <w:rsid w:val="0BB91287"/>
    <w:rsid w:val="0BCA5242"/>
    <w:rsid w:val="0BCB2D68"/>
    <w:rsid w:val="0BE502CE"/>
    <w:rsid w:val="0BF27355"/>
    <w:rsid w:val="0BF353E6"/>
    <w:rsid w:val="0BF56037"/>
    <w:rsid w:val="0C112E71"/>
    <w:rsid w:val="0C216E2C"/>
    <w:rsid w:val="0C27489D"/>
    <w:rsid w:val="0C2C4E0D"/>
    <w:rsid w:val="0C3152C1"/>
    <w:rsid w:val="0C3763C9"/>
    <w:rsid w:val="0C394176"/>
    <w:rsid w:val="0C6D2071"/>
    <w:rsid w:val="0C956D12"/>
    <w:rsid w:val="0C990DB5"/>
    <w:rsid w:val="0CA05FA3"/>
    <w:rsid w:val="0CBC52E1"/>
    <w:rsid w:val="0CBF6F8A"/>
    <w:rsid w:val="0CCC48E0"/>
    <w:rsid w:val="0CDD460D"/>
    <w:rsid w:val="0CEA2E63"/>
    <w:rsid w:val="0CEE31B2"/>
    <w:rsid w:val="0D061AE2"/>
    <w:rsid w:val="0D1232B3"/>
    <w:rsid w:val="0D1F15BD"/>
    <w:rsid w:val="0D474670"/>
    <w:rsid w:val="0D5C5262"/>
    <w:rsid w:val="0D5F7C0C"/>
    <w:rsid w:val="0D913B3D"/>
    <w:rsid w:val="0D98311E"/>
    <w:rsid w:val="0DB127C6"/>
    <w:rsid w:val="0DB31D06"/>
    <w:rsid w:val="0DB6761F"/>
    <w:rsid w:val="0DCE08EE"/>
    <w:rsid w:val="0DCF60DD"/>
    <w:rsid w:val="0DD175F1"/>
    <w:rsid w:val="0DD26630"/>
    <w:rsid w:val="0DE93979"/>
    <w:rsid w:val="0DED346A"/>
    <w:rsid w:val="0DEE7DF7"/>
    <w:rsid w:val="0E06459F"/>
    <w:rsid w:val="0E2055ED"/>
    <w:rsid w:val="0E211365"/>
    <w:rsid w:val="0E3C1CFB"/>
    <w:rsid w:val="0E4C72E2"/>
    <w:rsid w:val="0E6059EA"/>
    <w:rsid w:val="0E6574A4"/>
    <w:rsid w:val="0E6D45AA"/>
    <w:rsid w:val="0EA24254"/>
    <w:rsid w:val="0EA42F1A"/>
    <w:rsid w:val="0EAF6971"/>
    <w:rsid w:val="0EB126E9"/>
    <w:rsid w:val="0EB21FBD"/>
    <w:rsid w:val="0ED67416"/>
    <w:rsid w:val="0EDB7766"/>
    <w:rsid w:val="0EE95F3F"/>
    <w:rsid w:val="0F2A31F3"/>
    <w:rsid w:val="0F2F360E"/>
    <w:rsid w:val="0F31382A"/>
    <w:rsid w:val="0F4075C9"/>
    <w:rsid w:val="0F7658A1"/>
    <w:rsid w:val="0F7F5406"/>
    <w:rsid w:val="0F8971C2"/>
    <w:rsid w:val="0F956741"/>
    <w:rsid w:val="0F987405"/>
    <w:rsid w:val="0FD04DF1"/>
    <w:rsid w:val="0FD83CA6"/>
    <w:rsid w:val="0FEB388D"/>
    <w:rsid w:val="0FEB39D9"/>
    <w:rsid w:val="10036F74"/>
    <w:rsid w:val="100D1BA1"/>
    <w:rsid w:val="100E76C7"/>
    <w:rsid w:val="10134CDE"/>
    <w:rsid w:val="101C3B92"/>
    <w:rsid w:val="10234F21"/>
    <w:rsid w:val="10292549"/>
    <w:rsid w:val="103A670E"/>
    <w:rsid w:val="10497A8A"/>
    <w:rsid w:val="1050467E"/>
    <w:rsid w:val="105B7711"/>
    <w:rsid w:val="10637A13"/>
    <w:rsid w:val="10975662"/>
    <w:rsid w:val="10B04612"/>
    <w:rsid w:val="10B14C22"/>
    <w:rsid w:val="10CC380A"/>
    <w:rsid w:val="112453F4"/>
    <w:rsid w:val="113C3A20"/>
    <w:rsid w:val="11563FB3"/>
    <w:rsid w:val="11A06173"/>
    <w:rsid w:val="11A32AB7"/>
    <w:rsid w:val="11A47B1B"/>
    <w:rsid w:val="11A93B4C"/>
    <w:rsid w:val="11C568DD"/>
    <w:rsid w:val="11CE2534"/>
    <w:rsid w:val="11D5049D"/>
    <w:rsid w:val="11D76212"/>
    <w:rsid w:val="11F748A6"/>
    <w:rsid w:val="11F8062F"/>
    <w:rsid w:val="11FA6155"/>
    <w:rsid w:val="127C4DBC"/>
    <w:rsid w:val="128C51A3"/>
    <w:rsid w:val="12902616"/>
    <w:rsid w:val="129E11D6"/>
    <w:rsid w:val="12A91519"/>
    <w:rsid w:val="12C56763"/>
    <w:rsid w:val="12D22C2E"/>
    <w:rsid w:val="12D76496"/>
    <w:rsid w:val="12E50BB3"/>
    <w:rsid w:val="130001DF"/>
    <w:rsid w:val="13000FD4"/>
    <w:rsid w:val="13141499"/>
    <w:rsid w:val="13383FD3"/>
    <w:rsid w:val="13406ACE"/>
    <w:rsid w:val="134566BC"/>
    <w:rsid w:val="1371281F"/>
    <w:rsid w:val="138B2A85"/>
    <w:rsid w:val="1393060F"/>
    <w:rsid w:val="13985C26"/>
    <w:rsid w:val="13A50343"/>
    <w:rsid w:val="13A56E1E"/>
    <w:rsid w:val="13A578AE"/>
    <w:rsid w:val="13A66595"/>
    <w:rsid w:val="13AA48E9"/>
    <w:rsid w:val="13B77504"/>
    <w:rsid w:val="13D03611"/>
    <w:rsid w:val="13D0580E"/>
    <w:rsid w:val="13D431B9"/>
    <w:rsid w:val="13E6062A"/>
    <w:rsid w:val="13E64BE3"/>
    <w:rsid w:val="13F13588"/>
    <w:rsid w:val="140A39B3"/>
    <w:rsid w:val="14333BA0"/>
    <w:rsid w:val="1433594E"/>
    <w:rsid w:val="14720A9C"/>
    <w:rsid w:val="147E2DDB"/>
    <w:rsid w:val="14A00C53"/>
    <w:rsid w:val="14B556B0"/>
    <w:rsid w:val="14CD18FF"/>
    <w:rsid w:val="14D04BAC"/>
    <w:rsid w:val="14F0383F"/>
    <w:rsid w:val="14F20444"/>
    <w:rsid w:val="15060DE5"/>
    <w:rsid w:val="15161464"/>
    <w:rsid w:val="15204125"/>
    <w:rsid w:val="15273705"/>
    <w:rsid w:val="152D21D4"/>
    <w:rsid w:val="152F4368"/>
    <w:rsid w:val="15356ECE"/>
    <w:rsid w:val="153C6A85"/>
    <w:rsid w:val="15421C87"/>
    <w:rsid w:val="15530622"/>
    <w:rsid w:val="15581B10"/>
    <w:rsid w:val="15764027"/>
    <w:rsid w:val="15AF4107"/>
    <w:rsid w:val="15DA0B6C"/>
    <w:rsid w:val="15E11B06"/>
    <w:rsid w:val="15E433A4"/>
    <w:rsid w:val="15E50ECA"/>
    <w:rsid w:val="161F262E"/>
    <w:rsid w:val="16204A82"/>
    <w:rsid w:val="163910FC"/>
    <w:rsid w:val="165F476E"/>
    <w:rsid w:val="169E17A5"/>
    <w:rsid w:val="16B978E5"/>
    <w:rsid w:val="16C933A5"/>
    <w:rsid w:val="16CB1E6E"/>
    <w:rsid w:val="16D352C9"/>
    <w:rsid w:val="16D569B9"/>
    <w:rsid w:val="16DD284D"/>
    <w:rsid w:val="16DF0E96"/>
    <w:rsid w:val="16EF0253"/>
    <w:rsid w:val="16F84F20"/>
    <w:rsid w:val="17190E2C"/>
    <w:rsid w:val="172D17AE"/>
    <w:rsid w:val="173A7500"/>
    <w:rsid w:val="173C4B1A"/>
    <w:rsid w:val="17424826"/>
    <w:rsid w:val="174F2A9F"/>
    <w:rsid w:val="174F3E44"/>
    <w:rsid w:val="175B1444"/>
    <w:rsid w:val="175B7696"/>
    <w:rsid w:val="17620A24"/>
    <w:rsid w:val="1763479D"/>
    <w:rsid w:val="176659D3"/>
    <w:rsid w:val="17746A85"/>
    <w:rsid w:val="178169D1"/>
    <w:rsid w:val="178F5592"/>
    <w:rsid w:val="17BF0E56"/>
    <w:rsid w:val="17D36B6C"/>
    <w:rsid w:val="17D74C08"/>
    <w:rsid w:val="17EF6030"/>
    <w:rsid w:val="18001FEB"/>
    <w:rsid w:val="180513B0"/>
    <w:rsid w:val="181141F9"/>
    <w:rsid w:val="18160DB8"/>
    <w:rsid w:val="181F70EC"/>
    <w:rsid w:val="18335AF8"/>
    <w:rsid w:val="18376E8C"/>
    <w:rsid w:val="184B770B"/>
    <w:rsid w:val="185C1918"/>
    <w:rsid w:val="185D743E"/>
    <w:rsid w:val="186500A0"/>
    <w:rsid w:val="18697B91"/>
    <w:rsid w:val="18952734"/>
    <w:rsid w:val="18A60DE5"/>
    <w:rsid w:val="18AB1F57"/>
    <w:rsid w:val="18B057C0"/>
    <w:rsid w:val="18BB1017"/>
    <w:rsid w:val="18CE20EA"/>
    <w:rsid w:val="18F90F15"/>
    <w:rsid w:val="19061883"/>
    <w:rsid w:val="19263CD4"/>
    <w:rsid w:val="192C7AE1"/>
    <w:rsid w:val="193E101D"/>
    <w:rsid w:val="19461C80"/>
    <w:rsid w:val="19570331"/>
    <w:rsid w:val="195C5947"/>
    <w:rsid w:val="1968609A"/>
    <w:rsid w:val="196977CD"/>
    <w:rsid w:val="19C21C4E"/>
    <w:rsid w:val="19D403E5"/>
    <w:rsid w:val="19DB4ABE"/>
    <w:rsid w:val="19E51499"/>
    <w:rsid w:val="19EB60D6"/>
    <w:rsid w:val="19EE2A43"/>
    <w:rsid w:val="19F618F8"/>
    <w:rsid w:val="1A345F7C"/>
    <w:rsid w:val="1A3B1B4C"/>
    <w:rsid w:val="1A5F124B"/>
    <w:rsid w:val="1A82318C"/>
    <w:rsid w:val="1A977EEB"/>
    <w:rsid w:val="1AA650CC"/>
    <w:rsid w:val="1AB61689"/>
    <w:rsid w:val="1AB7026E"/>
    <w:rsid w:val="1AB86BAD"/>
    <w:rsid w:val="1ABC6082"/>
    <w:rsid w:val="1AC13CB4"/>
    <w:rsid w:val="1AC4003B"/>
    <w:rsid w:val="1AD86B39"/>
    <w:rsid w:val="1ADC117E"/>
    <w:rsid w:val="1AE16104"/>
    <w:rsid w:val="1AE45BF4"/>
    <w:rsid w:val="1AE83EB5"/>
    <w:rsid w:val="1AEF6A73"/>
    <w:rsid w:val="1AEF6C50"/>
    <w:rsid w:val="1AF000F5"/>
    <w:rsid w:val="1AF66C34"/>
    <w:rsid w:val="1AFA6E51"/>
    <w:rsid w:val="1B0510F0"/>
    <w:rsid w:val="1B0F32E5"/>
    <w:rsid w:val="1B11688A"/>
    <w:rsid w:val="1B1212E6"/>
    <w:rsid w:val="1B1A566B"/>
    <w:rsid w:val="1B3A75C2"/>
    <w:rsid w:val="1B430B6D"/>
    <w:rsid w:val="1B662329"/>
    <w:rsid w:val="1B662AAD"/>
    <w:rsid w:val="1B740D26"/>
    <w:rsid w:val="1B754A9E"/>
    <w:rsid w:val="1B79458F"/>
    <w:rsid w:val="1B7B0307"/>
    <w:rsid w:val="1B813443"/>
    <w:rsid w:val="1B8B53AD"/>
    <w:rsid w:val="1B975638"/>
    <w:rsid w:val="1B9B2757"/>
    <w:rsid w:val="1BA013E4"/>
    <w:rsid w:val="1BBC447B"/>
    <w:rsid w:val="1BD9502D"/>
    <w:rsid w:val="1BDA5EB6"/>
    <w:rsid w:val="1BDD2D6F"/>
    <w:rsid w:val="1BF64A6B"/>
    <w:rsid w:val="1C037DC1"/>
    <w:rsid w:val="1C0E2F29"/>
    <w:rsid w:val="1C1B3B00"/>
    <w:rsid w:val="1C2D7127"/>
    <w:rsid w:val="1C5055DC"/>
    <w:rsid w:val="1C53478C"/>
    <w:rsid w:val="1C654B13"/>
    <w:rsid w:val="1C6905ED"/>
    <w:rsid w:val="1C6C5EA1"/>
    <w:rsid w:val="1C87648F"/>
    <w:rsid w:val="1C8C7350"/>
    <w:rsid w:val="1CCB0E1A"/>
    <w:rsid w:val="1CE06EA9"/>
    <w:rsid w:val="1CEE2D5A"/>
    <w:rsid w:val="1CF57C45"/>
    <w:rsid w:val="1D3249F5"/>
    <w:rsid w:val="1D383FD6"/>
    <w:rsid w:val="1D61177E"/>
    <w:rsid w:val="1D6152DA"/>
    <w:rsid w:val="1D7065FD"/>
    <w:rsid w:val="1D9A1DF5"/>
    <w:rsid w:val="1D9A259A"/>
    <w:rsid w:val="1DAC0644"/>
    <w:rsid w:val="1DB47B00"/>
    <w:rsid w:val="1DCA10D2"/>
    <w:rsid w:val="1DD41F50"/>
    <w:rsid w:val="1DE1641B"/>
    <w:rsid w:val="1DEA1774"/>
    <w:rsid w:val="1DF47EFC"/>
    <w:rsid w:val="1E00770A"/>
    <w:rsid w:val="1E0402E4"/>
    <w:rsid w:val="1E1B36DB"/>
    <w:rsid w:val="1E350BDB"/>
    <w:rsid w:val="1E3B5B2B"/>
    <w:rsid w:val="1E662D34"/>
    <w:rsid w:val="1E85324A"/>
    <w:rsid w:val="1E890F8D"/>
    <w:rsid w:val="1E8E0351"/>
    <w:rsid w:val="1E935967"/>
    <w:rsid w:val="1EAB7D92"/>
    <w:rsid w:val="1EC93137"/>
    <w:rsid w:val="1ECE699F"/>
    <w:rsid w:val="1F0B19A2"/>
    <w:rsid w:val="1F533349"/>
    <w:rsid w:val="1F543168"/>
    <w:rsid w:val="1F5A6485"/>
    <w:rsid w:val="1F5F6CD3"/>
    <w:rsid w:val="1F63358C"/>
    <w:rsid w:val="1F737547"/>
    <w:rsid w:val="1F8F4381"/>
    <w:rsid w:val="1F9E2B4D"/>
    <w:rsid w:val="1FA44CC7"/>
    <w:rsid w:val="1FB23D35"/>
    <w:rsid w:val="1FBD31C5"/>
    <w:rsid w:val="1FC55FF4"/>
    <w:rsid w:val="1FD2426D"/>
    <w:rsid w:val="1FE5732C"/>
    <w:rsid w:val="1FF174C7"/>
    <w:rsid w:val="2000191F"/>
    <w:rsid w:val="2000702C"/>
    <w:rsid w:val="20084133"/>
    <w:rsid w:val="200A79DD"/>
    <w:rsid w:val="200D2C63"/>
    <w:rsid w:val="203211B0"/>
    <w:rsid w:val="2035403F"/>
    <w:rsid w:val="2039348D"/>
    <w:rsid w:val="204B6C6E"/>
    <w:rsid w:val="204B7D67"/>
    <w:rsid w:val="204F58BE"/>
    <w:rsid w:val="205B4263"/>
    <w:rsid w:val="206375BB"/>
    <w:rsid w:val="20711CD8"/>
    <w:rsid w:val="208155A2"/>
    <w:rsid w:val="20855784"/>
    <w:rsid w:val="208732AA"/>
    <w:rsid w:val="208C6B12"/>
    <w:rsid w:val="20992FDD"/>
    <w:rsid w:val="20996263"/>
    <w:rsid w:val="20A22C99"/>
    <w:rsid w:val="20C52024"/>
    <w:rsid w:val="20C53DD2"/>
    <w:rsid w:val="20C938C2"/>
    <w:rsid w:val="20D52267"/>
    <w:rsid w:val="20E24984"/>
    <w:rsid w:val="20E701EC"/>
    <w:rsid w:val="20F52909"/>
    <w:rsid w:val="20FD2A01"/>
    <w:rsid w:val="2110329F"/>
    <w:rsid w:val="214B5BA8"/>
    <w:rsid w:val="21696E53"/>
    <w:rsid w:val="21701F90"/>
    <w:rsid w:val="21893DA7"/>
    <w:rsid w:val="21A52CE4"/>
    <w:rsid w:val="21AD0AEE"/>
    <w:rsid w:val="21B53E47"/>
    <w:rsid w:val="21E87D78"/>
    <w:rsid w:val="21F506E7"/>
    <w:rsid w:val="223B07F0"/>
    <w:rsid w:val="22421B7E"/>
    <w:rsid w:val="228F5436"/>
    <w:rsid w:val="22960BED"/>
    <w:rsid w:val="22B51758"/>
    <w:rsid w:val="22C500B9"/>
    <w:rsid w:val="22C5630B"/>
    <w:rsid w:val="22CC06AC"/>
    <w:rsid w:val="22F52A0C"/>
    <w:rsid w:val="23172345"/>
    <w:rsid w:val="231B0328"/>
    <w:rsid w:val="231F7E56"/>
    <w:rsid w:val="232B11B3"/>
    <w:rsid w:val="23384D2F"/>
    <w:rsid w:val="23474F72"/>
    <w:rsid w:val="2351194D"/>
    <w:rsid w:val="23533917"/>
    <w:rsid w:val="236C49D9"/>
    <w:rsid w:val="237A70F6"/>
    <w:rsid w:val="23897339"/>
    <w:rsid w:val="238B34C8"/>
    <w:rsid w:val="239E6696"/>
    <w:rsid w:val="23B37603"/>
    <w:rsid w:val="23C913ED"/>
    <w:rsid w:val="23E46C65"/>
    <w:rsid w:val="240F5A90"/>
    <w:rsid w:val="24155071"/>
    <w:rsid w:val="241C63FF"/>
    <w:rsid w:val="242D23BA"/>
    <w:rsid w:val="243279D1"/>
    <w:rsid w:val="243954FA"/>
    <w:rsid w:val="24401886"/>
    <w:rsid w:val="24422A72"/>
    <w:rsid w:val="24430AB0"/>
    <w:rsid w:val="246062EC"/>
    <w:rsid w:val="2463402E"/>
    <w:rsid w:val="246910B5"/>
    <w:rsid w:val="246E6167"/>
    <w:rsid w:val="247D50F0"/>
    <w:rsid w:val="248408F1"/>
    <w:rsid w:val="24950AC7"/>
    <w:rsid w:val="24B35137"/>
    <w:rsid w:val="24B623B0"/>
    <w:rsid w:val="24BA7E43"/>
    <w:rsid w:val="24D97E4C"/>
    <w:rsid w:val="24DB3BC4"/>
    <w:rsid w:val="24F609FE"/>
    <w:rsid w:val="24FE4814"/>
    <w:rsid w:val="24FF3D57"/>
    <w:rsid w:val="25227A45"/>
    <w:rsid w:val="25453733"/>
    <w:rsid w:val="25642F4A"/>
    <w:rsid w:val="25BC1DFF"/>
    <w:rsid w:val="25CB70CE"/>
    <w:rsid w:val="25D86356"/>
    <w:rsid w:val="25E1520A"/>
    <w:rsid w:val="25E35426"/>
    <w:rsid w:val="260809E9"/>
    <w:rsid w:val="260B2287"/>
    <w:rsid w:val="261A696E"/>
    <w:rsid w:val="26661BB3"/>
    <w:rsid w:val="266F6CBA"/>
    <w:rsid w:val="268A58A2"/>
    <w:rsid w:val="26976211"/>
    <w:rsid w:val="26A34BB6"/>
    <w:rsid w:val="26A60202"/>
    <w:rsid w:val="26A649D2"/>
    <w:rsid w:val="26C012C4"/>
    <w:rsid w:val="26C50688"/>
    <w:rsid w:val="26D905D7"/>
    <w:rsid w:val="26E15312"/>
    <w:rsid w:val="26E46E92"/>
    <w:rsid w:val="26ED5E31"/>
    <w:rsid w:val="270724EE"/>
    <w:rsid w:val="270F5DA7"/>
    <w:rsid w:val="27143CDB"/>
    <w:rsid w:val="27271343"/>
    <w:rsid w:val="27337CE7"/>
    <w:rsid w:val="274719E5"/>
    <w:rsid w:val="27547A2C"/>
    <w:rsid w:val="27554102"/>
    <w:rsid w:val="27561A52"/>
    <w:rsid w:val="276205CD"/>
    <w:rsid w:val="27652186"/>
    <w:rsid w:val="2769195B"/>
    <w:rsid w:val="27750300"/>
    <w:rsid w:val="27AF657C"/>
    <w:rsid w:val="27DD7C53"/>
    <w:rsid w:val="27F046B7"/>
    <w:rsid w:val="28123DA1"/>
    <w:rsid w:val="281318C7"/>
    <w:rsid w:val="28271CCF"/>
    <w:rsid w:val="285717B4"/>
    <w:rsid w:val="28665E9B"/>
    <w:rsid w:val="28846321"/>
    <w:rsid w:val="288A7DDB"/>
    <w:rsid w:val="288B3B53"/>
    <w:rsid w:val="28976054"/>
    <w:rsid w:val="289A78F2"/>
    <w:rsid w:val="28AA222B"/>
    <w:rsid w:val="28AA3FD9"/>
    <w:rsid w:val="28BE449A"/>
    <w:rsid w:val="28BE7A85"/>
    <w:rsid w:val="28C36073"/>
    <w:rsid w:val="28D21782"/>
    <w:rsid w:val="28EF40E2"/>
    <w:rsid w:val="29015BC3"/>
    <w:rsid w:val="29051210"/>
    <w:rsid w:val="291D29FD"/>
    <w:rsid w:val="29257B04"/>
    <w:rsid w:val="293B7327"/>
    <w:rsid w:val="2940049A"/>
    <w:rsid w:val="296D3194"/>
    <w:rsid w:val="297C26C7"/>
    <w:rsid w:val="298A7967"/>
    <w:rsid w:val="298F1421"/>
    <w:rsid w:val="299B1B74"/>
    <w:rsid w:val="29A24CB1"/>
    <w:rsid w:val="29A6159D"/>
    <w:rsid w:val="29B64C00"/>
    <w:rsid w:val="29C1798E"/>
    <w:rsid w:val="29CA3C37"/>
    <w:rsid w:val="29F27C08"/>
    <w:rsid w:val="29FD755D"/>
    <w:rsid w:val="2A0E2346"/>
    <w:rsid w:val="2A1336F2"/>
    <w:rsid w:val="2A224043"/>
    <w:rsid w:val="2A321C42"/>
    <w:rsid w:val="2A355B25"/>
    <w:rsid w:val="2A3A313B"/>
    <w:rsid w:val="2A41096D"/>
    <w:rsid w:val="2A585CB7"/>
    <w:rsid w:val="2A800F34"/>
    <w:rsid w:val="2A8673CC"/>
    <w:rsid w:val="2A8D3BB3"/>
    <w:rsid w:val="2AA603F4"/>
    <w:rsid w:val="2AE10882"/>
    <w:rsid w:val="2AE83D45"/>
    <w:rsid w:val="2AFC6642"/>
    <w:rsid w:val="2AFE23BA"/>
    <w:rsid w:val="2B0F6376"/>
    <w:rsid w:val="2B1E0CAF"/>
    <w:rsid w:val="2B2E2130"/>
    <w:rsid w:val="2B3803DF"/>
    <w:rsid w:val="2B3A332F"/>
    <w:rsid w:val="2B7055A8"/>
    <w:rsid w:val="2B726905"/>
    <w:rsid w:val="2B764647"/>
    <w:rsid w:val="2B80360C"/>
    <w:rsid w:val="2B8A4D0C"/>
    <w:rsid w:val="2B8F74B6"/>
    <w:rsid w:val="2B9D1E28"/>
    <w:rsid w:val="2BAC1E16"/>
    <w:rsid w:val="2BB37649"/>
    <w:rsid w:val="2BD24103"/>
    <w:rsid w:val="2BDA2E28"/>
    <w:rsid w:val="2BE70C02"/>
    <w:rsid w:val="2BF628A4"/>
    <w:rsid w:val="2BF81500"/>
    <w:rsid w:val="2C071743"/>
    <w:rsid w:val="2C2A71DF"/>
    <w:rsid w:val="2C3B319A"/>
    <w:rsid w:val="2C5F157F"/>
    <w:rsid w:val="2C7E7C57"/>
    <w:rsid w:val="2C871948"/>
    <w:rsid w:val="2CD52E9B"/>
    <w:rsid w:val="2CE43832"/>
    <w:rsid w:val="2D0839C4"/>
    <w:rsid w:val="2D0A14EA"/>
    <w:rsid w:val="2D114186"/>
    <w:rsid w:val="2D2B5D1A"/>
    <w:rsid w:val="2D666972"/>
    <w:rsid w:val="2D74105A"/>
    <w:rsid w:val="2D8205A2"/>
    <w:rsid w:val="2D8A43D9"/>
    <w:rsid w:val="2DA01E4F"/>
    <w:rsid w:val="2DA63182"/>
    <w:rsid w:val="2DCD5203"/>
    <w:rsid w:val="2DE04A53"/>
    <w:rsid w:val="2DE54664"/>
    <w:rsid w:val="2DE608BF"/>
    <w:rsid w:val="2DF126AA"/>
    <w:rsid w:val="2DF33E13"/>
    <w:rsid w:val="2DF9330D"/>
    <w:rsid w:val="2E0979F4"/>
    <w:rsid w:val="2E103575"/>
    <w:rsid w:val="2E2E745B"/>
    <w:rsid w:val="2E310E7C"/>
    <w:rsid w:val="2E67471B"/>
    <w:rsid w:val="2E68307B"/>
    <w:rsid w:val="2E6F0ABA"/>
    <w:rsid w:val="2E7D3F3E"/>
    <w:rsid w:val="2E8536FB"/>
    <w:rsid w:val="2E8770D5"/>
    <w:rsid w:val="2EBF4557"/>
    <w:rsid w:val="2EEB0EA8"/>
    <w:rsid w:val="2F0F2DE8"/>
    <w:rsid w:val="2F13346F"/>
    <w:rsid w:val="2F1C72B3"/>
    <w:rsid w:val="2F1E74CF"/>
    <w:rsid w:val="2F226D7F"/>
    <w:rsid w:val="2F232FB8"/>
    <w:rsid w:val="2F503401"/>
    <w:rsid w:val="2F5A0F03"/>
    <w:rsid w:val="2F98134C"/>
    <w:rsid w:val="2F9D3D8C"/>
    <w:rsid w:val="2FA379D4"/>
    <w:rsid w:val="2FAA48BF"/>
    <w:rsid w:val="2FB0357D"/>
    <w:rsid w:val="30161D42"/>
    <w:rsid w:val="30297EDA"/>
    <w:rsid w:val="302A1EA4"/>
    <w:rsid w:val="3037126D"/>
    <w:rsid w:val="303B19BB"/>
    <w:rsid w:val="30401F7B"/>
    <w:rsid w:val="30403475"/>
    <w:rsid w:val="30444929"/>
    <w:rsid w:val="30494771"/>
    <w:rsid w:val="305D7124"/>
    <w:rsid w:val="30711881"/>
    <w:rsid w:val="309A2B85"/>
    <w:rsid w:val="30E3277E"/>
    <w:rsid w:val="30E87D95"/>
    <w:rsid w:val="30F40CAC"/>
    <w:rsid w:val="30F5600E"/>
    <w:rsid w:val="30FC337F"/>
    <w:rsid w:val="3106021B"/>
    <w:rsid w:val="310B3146"/>
    <w:rsid w:val="313C3C3D"/>
    <w:rsid w:val="31456F95"/>
    <w:rsid w:val="3161736A"/>
    <w:rsid w:val="31682C84"/>
    <w:rsid w:val="319A0963"/>
    <w:rsid w:val="31A35A6A"/>
    <w:rsid w:val="31A95522"/>
    <w:rsid w:val="31E06CBE"/>
    <w:rsid w:val="31E3055C"/>
    <w:rsid w:val="31FC33CC"/>
    <w:rsid w:val="32110CAA"/>
    <w:rsid w:val="322C3CB1"/>
    <w:rsid w:val="323D5EBE"/>
    <w:rsid w:val="325D3E6B"/>
    <w:rsid w:val="32737B32"/>
    <w:rsid w:val="327F0285"/>
    <w:rsid w:val="32936626"/>
    <w:rsid w:val="329E4925"/>
    <w:rsid w:val="32A01FA9"/>
    <w:rsid w:val="32AA39CA"/>
    <w:rsid w:val="32BB5035"/>
    <w:rsid w:val="32C263C3"/>
    <w:rsid w:val="32C57C62"/>
    <w:rsid w:val="32DF7917"/>
    <w:rsid w:val="32EB3B6C"/>
    <w:rsid w:val="32F70346"/>
    <w:rsid w:val="32FD73FC"/>
    <w:rsid w:val="331E1168"/>
    <w:rsid w:val="333B0802"/>
    <w:rsid w:val="33425305"/>
    <w:rsid w:val="33484B1B"/>
    <w:rsid w:val="33615BDC"/>
    <w:rsid w:val="336D4581"/>
    <w:rsid w:val="3381002D"/>
    <w:rsid w:val="33894718"/>
    <w:rsid w:val="338E2D0F"/>
    <w:rsid w:val="33A930DF"/>
    <w:rsid w:val="33CD5020"/>
    <w:rsid w:val="33D939C5"/>
    <w:rsid w:val="33EE7F24"/>
    <w:rsid w:val="33F94067"/>
    <w:rsid w:val="340A0022"/>
    <w:rsid w:val="34117F19"/>
    <w:rsid w:val="341A4B1A"/>
    <w:rsid w:val="344742B1"/>
    <w:rsid w:val="34476B80"/>
    <w:rsid w:val="344F3C87"/>
    <w:rsid w:val="34627E5E"/>
    <w:rsid w:val="347C0CD2"/>
    <w:rsid w:val="34833930"/>
    <w:rsid w:val="3484385A"/>
    <w:rsid w:val="34A4336A"/>
    <w:rsid w:val="34D16741"/>
    <w:rsid w:val="34D16D92"/>
    <w:rsid w:val="351153E0"/>
    <w:rsid w:val="351729F7"/>
    <w:rsid w:val="35337105"/>
    <w:rsid w:val="35380BBF"/>
    <w:rsid w:val="353B167E"/>
    <w:rsid w:val="35492DCC"/>
    <w:rsid w:val="357065AB"/>
    <w:rsid w:val="357240D1"/>
    <w:rsid w:val="35814314"/>
    <w:rsid w:val="358838F4"/>
    <w:rsid w:val="35B44A4D"/>
    <w:rsid w:val="35B53FBD"/>
    <w:rsid w:val="35BB5A78"/>
    <w:rsid w:val="35C16E06"/>
    <w:rsid w:val="35C21391"/>
    <w:rsid w:val="35C44201"/>
    <w:rsid w:val="35D625B3"/>
    <w:rsid w:val="35DC59EE"/>
    <w:rsid w:val="35E54DFE"/>
    <w:rsid w:val="35F40F8A"/>
    <w:rsid w:val="35FE7B12"/>
    <w:rsid w:val="360F36CE"/>
    <w:rsid w:val="36280C33"/>
    <w:rsid w:val="3628478F"/>
    <w:rsid w:val="36610C19"/>
    <w:rsid w:val="367D2D2D"/>
    <w:rsid w:val="36897924"/>
    <w:rsid w:val="368F23D2"/>
    <w:rsid w:val="36912311"/>
    <w:rsid w:val="369938DF"/>
    <w:rsid w:val="36A20D4C"/>
    <w:rsid w:val="36A32443"/>
    <w:rsid w:val="36A55DE0"/>
    <w:rsid w:val="36AF19C0"/>
    <w:rsid w:val="36C00E6C"/>
    <w:rsid w:val="36D2118F"/>
    <w:rsid w:val="36E808B2"/>
    <w:rsid w:val="36F80606"/>
    <w:rsid w:val="374A6F7B"/>
    <w:rsid w:val="37575626"/>
    <w:rsid w:val="37684B66"/>
    <w:rsid w:val="376905EE"/>
    <w:rsid w:val="37691503"/>
    <w:rsid w:val="3772660A"/>
    <w:rsid w:val="37772F40"/>
    <w:rsid w:val="379320DC"/>
    <w:rsid w:val="379C71E3"/>
    <w:rsid w:val="37BB2876"/>
    <w:rsid w:val="37C87FD8"/>
    <w:rsid w:val="37CD3840"/>
    <w:rsid w:val="37E80587"/>
    <w:rsid w:val="3801798E"/>
    <w:rsid w:val="380C78EF"/>
    <w:rsid w:val="38190834"/>
    <w:rsid w:val="383B2EA0"/>
    <w:rsid w:val="384635F3"/>
    <w:rsid w:val="38521F98"/>
    <w:rsid w:val="38767A34"/>
    <w:rsid w:val="387B14EE"/>
    <w:rsid w:val="38967039"/>
    <w:rsid w:val="3897053F"/>
    <w:rsid w:val="38AE3672"/>
    <w:rsid w:val="38BD1B07"/>
    <w:rsid w:val="38C93180"/>
    <w:rsid w:val="38D26C34"/>
    <w:rsid w:val="38E2156D"/>
    <w:rsid w:val="38F65019"/>
    <w:rsid w:val="39053A55"/>
    <w:rsid w:val="3911143E"/>
    <w:rsid w:val="391A2AB5"/>
    <w:rsid w:val="393955FE"/>
    <w:rsid w:val="394E09B1"/>
    <w:rsid w:val="39551D3F"/>
    <w:rsid w:val="39565AB7"/>
    <w:rsid w:val="39730417"/>
    <w:rsid w:val="397C551E"/>
    <w:rsid w:val="398B5761"/>
    <w:rsid w:val="39916AF0"/>
    <w:rsid w:val="399C796E"/>
    <w:rsid w:val="39A84565"/>
    <w:rsid w:val="39AA4218"/>
    <w:rsid w:val="39AF3C3F"/>
    <w:rsid w:val="39B36A66"/>
    <w:rsid w:val="39BA70D7"/>
    <w:rsid w:val="39FD5B7C"/>
    <w:rsid w:val="3A6D30B9"/>
    <w:rsid w:val="3A960861"/>
    <w:rsid w:val="3AD1189A"/>
    <w:rsid w:val="3AE315CD"/>
    <w:rsid w:val="3AE71AA7"/>
    <w:rsid w:val="3B031FCB"/>
    <w:rsid w:val="3B08028E"/>
    <w:rsid w:val="3B0C28D2"/>
    <w:rsid w:val="3B0E664A"/>
    <w:rsid w:val="3B263DAF"/>
    <w:rsid w:val="3B27770B"/>
    <w:rsid w:val="3B3A381D"/>
    <w:rsid w:val="3B47390A"/>
    <w:rsid w:val="3B4F0A10"/>
    <w:rsid w:val="3B4F1F95"/>
    <w:rsid w:val="3B5129DA"/>
    <w:rsid w:val="3B52126E"/>
    <w:rsid w:val="3B716BD9"/>
    <w:rsid w:val="3B762441"/>
    <w:rsid w:val="3B800BCA"/>
    <w:rsid w:val="3B954675"/>
    <w:rsid w:val="3B9A612F"/>
    <w:rsid w:val="3BB33189"/>
    <w:rsid w:val="3BC46D08"/>
    <w:rsid w:val="3BF446FC"/>
    <w:rsid w:val="3C032409"/>
    <w:rsid w:val="3C1934F8"/>
    <w:rsid w:val="3C3976F6"/>
    <w:rsid w:val="3C502C92"/>
    <w:rsid w:val="3C802291"/>
    <w:rsid w:val="3C814BF9"/>
    <w:rsid w:val="3C9C5ED7"/>
    <w:rsid w:val="3CA64660"/>
    <w:rsid w:val="3CAF3A1F"/>
    <w:rsid w:val="3CBA5B05"/>
    <w:rsid w:val="3CF37C48"/>
    <w:rsid w:val="3D22018A"/>
    <w:rsid w:val="3D3954D4"/>
    <w:rsid w:val="3D3B749E"/>
    <w:rsid w:val="3D522DF4"/>
    <w:rsid w:val="3D556B2E"/>
    <w:rsid w:val="3D5D7415"/>
    <w:rsid w:val="3D682ECE"/>
    <w:rsid w:val="3D6C49C2"/>
    <w:rsid w:val="3D6D1752"/>
    <w:rsid w:val="3D7B789B"/>
    <w:rsid w:val="3DC20BD8"/>
    <w:rsid w:val="3DCC62DE"/>
    <w:rsid w:val="3DE6565C"/>
    <w:rsid w:val="3E1C5CF8"/>
    <w:rsid w:val="3E3363C7"/>
    <w:rsid w:val="3E391C30"/>
    <w:rsid w:val="3E3E26FA"/>
    <w:rsid w:val="3E412892"/>
    <w:rsid w:val="3E5325C6"/>
    <w:rsid w:val="3E570308"/>
    <w:rsid w:val="3E6D7B2B"/>
    <w:rsid w:val="3E6F5651"/>
    <w:rsid w:val="3E703177"/>
    <w:rsid w:val="3EB05C6A"/>
    <w:rsid w:val="3ECB1DC0"/>
    <w:rsid w:val="3ED26A12"/>
    <w:rsid w:val="3EDA3AA2"/>
    <w:rsid w:val="3EDC644D"/>
    <w:rsid w:val="3EE94590"/>
    <w:rsid w:val="3EEC44E3"/>
    <w:rsid w:val="3F0978C7"/>
    <w:rsid w:val="3F125FDD"/>
    <w:rsid w:val="3F185CE9"/>
    <w:rsid w:val="3F19736B"/>
    <w:rsid w:val="3F277CDA"/>
    <w:rsid w:val="3F2F4DE1"/>
    <w:rsid w:val="3F36315F"/>
    <w:rsid w:val="3F5465F5"/>
    <w:rsid w:val="3F724F49"/>
    <w:rsid w:val="3F850EA5"/>
    <w:rsid w:val="3F9D1C5C"/>
    <w:rsid w:val="3FAF1A7E"/>
    <w:rsid w:val="3FBE5A17"/>
    <w:rsid w:val="3FC512A1"/>
    <w:rsid w:val="3FEC2CD2"/>
    <w:rsid w:val="3FF027C2"/>
    <w:rsid w:val="3FFF0C57"/>
    <w:rsid w:val="401364B0"/>
    <w:rsid w:val="401A783F"/>
    <w:rsid w:val="403171DF"/>
    <w:rsid w:val="40436D96"/>
    <w:rsid w:val="40464190"/>
    <w:rsid w:val="40624D42"/>
    <w:rsid w:val="406D5BC1"/>
    <w:rsid w:val="406E7B8B"/>
    <w:rsid w:val="407056B1"/>
    <w:rsid w:val="40821450"/>
    <w:rsid w:val="408D1561"/>
    <w:rsid w:val="40907B01"/>
    <w:rsid w:val="40A703B2"/>
    <w:rsid w:val="40BB3AAF"/>
    <w:rsid w:val="40BD7DDC"/>
    <w:rsid w:val="40DA0D7C"/>
    <w:rsid w:val="40EA7211"/>
    <w:rsid w:val="40F7192E"/>
    <w:rsid w:val="41140732"/>
    <w:rsid w:val="411C75E7"/>
    <w:rsid w:val="411E510D"/>
    <w:rsid w:val="41220E16"/>
    <w:rsid w:val="41295AAE"/>
    <w:rsid w:val="412A3AB2"/>
    <w:rsid w:val="412A5860"/>
    <w:rsid w:val="413C37E5"/>
    <w:rsid w:val="41631482"/>
    <w:rsid w:val="416A0352"/>
    <w:rsid w:val="417D5C46"/>
    <w:rsid w:val="41807B75"/>
    <w:rsid w:val="41841C43"/>
    <w:rsid w:val="419E1DAA"/>
    <w:rsid w:val="41BA3087"/>
    <w:rsid w:val="41BB295C"/>
    <w:rsid w:val="41DA7286"/>
    <w:rsid w:val="41FF4F3E"/>
    <w:rsid w:val="4208686C"/>
    <w:rsid w:val="42132798"/>
    <w:rsid w:val="4214206C"/>
    <w:rsid w:val="42204EB5"/>
    <w:rsid w:val="422A188F"/>
    <w:rsid w:val="42532253"/>
    <w:rsid w:val="42576B28"/>
    <w:rsid w:val="425A03C6"/>
    <w:rsid w:val="4262005F"/>
    <w:rsid w:val="426217C9"/>
    <w:rsid w:val="428B0580"/>
    <w:rsid w:val="429D6505"/>
    <w:rsid w:val="42A63803"/>
    <w:rsid w:val="42B7667C"/>
    <w:rsid w:val="42DD6C79"/>
    <w:rsid w:val="42FA5706"/>
    <w:rsid w:val="42FE57D8"/>
    <w:rsid w:val="43004852"/>
    <w:rsid w:val="430A46D4"/>
    <w:rsid w:val="43152281"/>
    <w:rsid w:val="432A09E5"/>
    <w:rsid w:val="43463D93"/>
    <w:rsid w:val="43490FD2"/>
    <w:rsid w:val="43542610"/>
    <w:rsid w:val="435968D0"/>
    <w:rsid w:val="436D71F3"/>
    <w:rsid w:val="439C785F"/>
    <w:rsid w:val="43CD450F"/>
    <w:rsid w:val="441451C8"/>
    <w:rsid w:val="441A605F"/>
    <w:rsid w:val="44223166"/>
    <w:rsid w:val="442D034D"/>
    <w:rsid w:val="443A225E"/>
    <w:rsid w:val="443C0A92"/>
    <w:rsid w:val="44412316"/>
    <w:rsid w:val="447A67CD"/>
    <w:rsid w:val="4493196E"/>
    <w:rsid w:val="44B6565C"/>
    <w:rsid w:val="44BF09B5"/>
    <w:rsid w:val="44D04970"/>
    <w:rsid w:val="44DC0BC1"/>
    <w:rsid w:val="44DF79E2"/>
    <w:rsid w:val="44E126D9"/>
    <w:rsid w:val="45190F25"/>
    <w:rsid w:val="454B3FF6"/>
    <w:rsid w:val="454D5FC1"/>
    <w:rsid w:val="455C26A8"/>
    <w:rsid w:val="45637592"/>
    <w:rsid w:val="45682593"/>
    <w:rsid w:val="457479F1"/>
    <w:rsid w:val="45884801"/>
    <w:rsid w:val="459534C4"/>
    <w:rsid w:val="459A11D4"/>
    <w:rsid w:val="459E4A6E"/>
    <w:rsid w:val="45B7168C"/>
    <w:rsid w:val="45B933A3"/>
    <w:rsid w:val="45CF4C28"/>
    <w:rsid w:val="45E701C3"/>
    <w:rsid w:val="45F12DF0"/>
    <w:rsid w:val="46162856"/>
    <w:rsid w:val="461D1E37"/>
    <w:rsid w:val="461D6CCB"/>
    <w:rsid w:val="462211FB"/>
    <w:rsid w:val="464A1332"/>
    <w:rsid w:val="464C508A"/>
    <w:rsid w:val="46535859"/>
    <w:rsid w:val="46784BF6"/>
    <w:rsid w:val="46AA3FAF"/>
    <w:rsid w:val="46AC4F69"/>
    <w:rsid w:val="46B85098"/>
    <w:rsid w:val="46B91F82"/>
    <w:rsid w:val="46BA58D8"/>
    <w:rsid w:val="46FF778E"/>
    <w:rsid w:val="47017063"/>
    <w:rsid w:val="473F5DDD"/>
    <w:rsid w:val="4743767B"/>
    <w:rsid w:val="4760647F"/>
    <w:rsid w:val="47637D1D"/>
    <w:rsid w:val="477A0BC3"/>
    <w:rsid w:val="47A917B5"/>
    <w:rsid w:val="47C170E4"/>
    <w:rsid w:val="47ED1D33"/>
    <w:rsid w:val="47FA4A64"/>
    <w:rsid w:val="47FE35A2"/>
    <w:rsid w:val="4800556C"/>
    <w:rsid w:val="48084421"/>
    <w:rsid w:val="481970F6"/>
    <w:rsid w:val="48295D1A"/>
    <w:rsid w:val="482A3593"/>
    <w:rsid w:val="48343468"/>
    <w:rsid w:val="484154C6"/>
    <w:rsid w:val="48425B85"/>
    <w:rsid w:val="484713ED"/>
    <w:rsid w:val="484951BD"/>
    <w:rsid w:val="48651873"/>
    <w:rsid w:val="48712F45"/>
    <w:rsid w:val="488241D3"/>
    <w:rsid w:val="489A776F"/>
    <w:rsid w:val="48A40B02"/>
    <w:rsid w:val="48A67D4C"/>
    <w:rsid w:val="48AC7081"/>
    <w:rsid w:val="48B40105"/>
    <w:rsid w:val="48C447EC"/>
    <w:rsid w:val="49156363"/>
    <w:rsid w:val="491A265E"/>
    <w:rsid w:val="491B0594"/>
    <w:rsid w:val="49261002"/>
    <w:rsid w:val="49366D6C"/>
    <w:rsid w:val="493F3E72"/>
    <w:rsid w:val="495711BC"/>
    <w:rsid w:val="49653C44"/>
    <w:rsid w:val="496658A3"/>
    <w:rsid w:val="496E5A82"/>
    <w:rsid w:val="497955D6"/>
    <w:rsid w:val="49843AAD"/>
    <w:rsid w:val="498A77E3"/>
    <w:rsid w:val="49A07007"/>
    <w:rsid w:val="49A23F4E"/>
    <w:rsid w:val="49AC4B7C"/>
    <w:rsid w:val="49B0389E"/>
    <w:rsid w:val="49B321AC"/>
    <w:rsid w:val="49D56585"/>
    <w:rsid w:val="49D73B8A"/>
    <w:rsid w:val="49E113CD"/>
    <w:rsid w:val="49E8450A"/>
    <w:rsid w:val="49EB7B56"/>
    <w:rsid w:val="49F73F14"/>
    <w:rsid w:val="49FA5FEB"/>
    <w:rsid w:val="4A041ADA"/>
    <w:rsid w:val="4A070E34"/>
    <w:rsid w:val="4A5715BA"/>
    <w:rsid w:val="4A737367"/>
    <w:rsid w:val="4A834233"/>
    <w:rsid w:val="4A954692"/>
    <w:rsid w:val="4A9A4264"/>
    <w:rsid w:val="4A9D70A2"/>
    <w:rsid w:val="4AA44906"/>
    <w:rsid w:val="4AB16FF2"/>
    <w:rsid w:val="4AC07235"/>
    <w:rsid w:val="4AD22F82"/>
    <w:rsid w:val="4AD30D16"/>
    <w:rsid w:val="4ADE5D23"/>
    <w:rsid w:val="4AE2683C"/>
    <w:rsid w:val="4AF62C56"/>
    <w:rsid w:val="4AF757EC"/>
    <w:rsid w:val="4AF84C20"/>
    <w:rsid w:val="4B17644F"/>
    <w:rsid w:val="4B376D1A"/>
    <w:rsid w:val="4B627415"/>
    <w:rsid w:val="4B663938"/>
    <w:rsid w:val="4B7A3887"/>
    <w:rsid w:val="4B8E10E1"/>
    <w:rsid w:val="4B920BD1"/>
    <w:rsid w:val="4B9E2ACA"/>
    <w:rsid w:val="4B9F136B"/>
    <w:rsid w:val="4BA75066"/>
    <w:rsid w:val="4BAB57EF"/>
    <w:rsid w:val="4BEA4569"/>
    <w:rsid w:val="4BF07530"/>
    <w:rsid w:val="4BF2341E"/>
    <w:rsid w:val="4BF74ED8"/>
    <w:rsid w:val="4BFB6639"/>
    <w:rsid w:val="4BFE0015"/>
    <w:rsid w:val="4C0D2A0C"/>
    <w:rsid w:val="4C196831"/>
    <w:rsid w:val="4C5347E7"/>
    <w:rsid w:val="4C5C0682"/>
    <w:rsid w:val="4C7C0669"/>
    <w:rsid w:val="4C8229F4"/>
    <w:rsid w:val="4C8F6EBF"/>
    <w:rsid w:val="4CAA3CF8"/>
    <w:rsid w:val="4CB360F6"/>
    <w:rsid w:val="4CCE3E8B"/>
    <w:rsid w:val="4CF47727"/>
    <w:rsid w:val="4D09083B"/>
    <w:rsid w:val="4D192676"/>
    <w:rsid w:val="4D1F0243"/>
    <w:rsid w:val="4D2C2C5D"/>
    <w:rsid w:val="4D554464"/>
    <w:rsid w:val="4D7149C9"/>
    <w:rsid w:val="4D755523"/>
    <w:rsid w:val="4D7628EC"/>
    <w:rsid w:val="4D762B83"/>
    <w:rsid w:val="4D8E34AD"/>
    <w:rsid w:val="4D9549A9"/>
    <w:rsid w:val="4DA60964"/>
    <w:rsid w:val="4DB20B48"/>
    <w:rsid w:val="4DBE1A86"/>
    <w:rsid w:val="4DE06445"/>
    <w:rsid w:val="4DFA717B"/>
    <w:rsid w:val="4E055EEC"/>
    <w:rsid w:val="4E0631B0"/>
    <w:rsid w:val="4E0A09E1"/>
    <w:rsid w:val="4E0B6A19"/>
    <w:rsid w:val="4E2B5782"/>
    <w:rsid w:val="4E52289A"/>
    <w:rsid w:val="4E5B174E"/>
    <w:rsid w:val="4E6C7810"/>
    <w:rsid w:val="4E8E67CD"/>
    <w:rsid w:val="4E8F31A6"/>
    <w:rsid w:val="4EC015B1"/>
    <w:rsid w:val="4EE259CC"/>
    <w:rsid w:val="4EE80B08"/>
    <w:rsid w:val="4EE81F1B"/>
    <w:rsid w:val="4EF61B8A"/>
    <w:rsid w:val="4EF676C9"/>
    <w:rsid w:val="4F21639B"/>
    <w:rsid w:val="4F2465D2"/>
    <w:rsid w:val="4F251D5C"/>
    <w:rsid w:val="4F4B17C3"/>
    <w:rsid w:val="4F6977FF"/>
    <w:rsid w:val="4F8847C5"/>
    <w:rsid w:val="4FBC0FC0"/>
    <w:rsid w:val="4FC0228F"/>
    <w:rsid w:val="4FDF563D"/>
    <w:rsid w:val="4FE43F41"/>
    <w:rsid w:val="4FF00EF9"/>
    <w:rsid w:val="4FF31631"/>
    <w:rsid w:val="500B0F52"/>
    <w:rsid w:val="5023629C"/>
    <w:rsid w:val="50485D02"/>
    <w:rsid w:val="506643DA"/>
    <w:rsid w:val="50665681"/>
    <w:rsid w:val="506D3981"/>
    <w:rsid w:val="50734C38"/>
    <w:rsid w:val="5075461D"/>
    <w:rsid w:val="508603B8"/>
    <w:rsid w:val="509251CF"/>
    <w:rsid w:val="50AD025B"/>
    <w:rsid w:val="50BC2FDD"/>
    <w:rsid w:val="50BE5FC4"/>
    <w:rsid w:val="50C17863"/>
    <w:rsid w:val="50C35389"/>
    <w:rsid w:val="50D91050"/>
    <w:rsid w:val="50E84DEF"/>
    <w:rsid w:val="50EF43D0"/>
    <w:rsid w:val="50FD6AED"/>
    <w:rsid w:val="51124B24"/>
    <w:rsid w:val="51181B78"/>
    <w:rsid w:val="51183927"/>
    <w:rsid w:val="511A53DB"/>
    <w:rsid w:val="51257B8B"/>
    <w:rsid w:val="51267284"/>
    <w:rsid w:val="513149E8"/>
    <w:rsid w:val="51460E01"/>
    <w:rsid w:val="518C60C3"/>
    <w:rsid w:val="519136D9"/>
    <w:rsid w:val="519975B9"/>
    <w:rsid w:val="51B85E27"/>
    <w:rsid w:val="51BF0246"/>
    <w:rsid w:val="51CD4174"/>
    <w:rsid w:val="51E11F6A"/>
    <w:rsid w:val="51E25CE3"/>
    <w:rsid w:val="51F4306A"/>
    <w:rsid w:val="5208399B"/>
    <w:rsid w:val="522B768A"/>
    <w:rsid w:val="525E35BB"/>
    <w:rsid w:val="526130AB"/>
    <w:rsid w:val="526A6404"/>
    <w:rsid w:val="52704084"/>
    <w:rsid w:val="528900AA"/>
    <w:rsid w:val="52A86F2C"/>
    <w:rsid w:val="52AD62F0"/>
    <w:rsid w:val="52AE6D1E"/>
    <w:rsid w:val="52C5455B"/>
    <w:rsid w:val="52CA447A"/>
    <w:rsid w:val="52E57475"/>
    <w:rsid w:val="52FB4092"/>
    <w:rsid w:val="52FB52AE"/>
    <w:rsid w:val="533D7674"/>
    <w:rsid w:val="533E1A18"/>
    <w:rsid w:val="534A0E15"/>
    <w:rsid w:val="535624E4"/>
    <w:rsid w:val="53760DD8"/>
    <w:rsid w:val="539E0D4B"/>
    <w:rsid w:val="53C71634"/>
    <w:rsid w:val="53D7189D"/>
    <w:rsid w:val="53D855EF"/>
    <w:rsid w:val="53E54CFF"/>
    <w:rsid w:val="53EC4BF7"/>
    <w:rsid w:val="53FA37B7"/>
    <w:rsid w:val="540E1011"/>
    <w:rsid w:val="541C07C0"/>
    <w:rsid w:val="542919A7"/>
    <w:rsid w:val="542F6242"/>
    <w:rsid w:val="54386E71"/>
    <w:rsid w:val="543F566E"/>
    <w:rsid w:val="54401679"/>
    <w:rsid w:val="545A6B19"/>
    <w:rsid w:val="5461378F"/>
    <w:rsid w:val="547111EF"/>
    <w:rsid w:val="547215A0"/>
    <w:rsid w:val="5474356A"/>
    <w:rsid w:val="54755B86"/>
    <w:rsid w:val="54770964"/>
    <w:rsid w:val="54A10F89"/>
    <w:rsid w:val="54A456A2"/>
    <w:rsid w:val="54AA6F8B"/>
    <w:rsid w:val="54AF6350"/>
    <w:rsid w:val="54E03EDF"/>
    <w:rsid w:val="54EA5E01"/>
    <w:rsid w:val="54FA5B94"/>
    <w:rsid w:val="551C150B"/>
    <w:rsid w:val="554F48D0"/>
    <w:rsid w:val="55674E7D"/>
    <w:rsid w:val="55711857"/>
    <w:rsid w:val="55833C30"/>
    <w:rsid w:val="559317CE"/>
    <w:rsid w:val="559631E2"/>
    <w:rsid w:val="55BE064D"/>
    <w:rsid w:val="55DB024F"/>
    <w:rsid w:val="55DF0EB7"/>
    <w:rsid w:val="56010E2D"/>
    <w:rsid w:val="56033CF6"/>
    <w:rsid w:val="560426CB"/>
    <w:rsid w:val="56091A90"/>
    <w:rsid w:val="560D2D00"/>
    <w:rsid w:val="5620218E"/>
    <w:rsid w:val="563D798B"/>
    <w:rsid w:val="56553C8D"/>
    <w:rsid w:val="566E5D97"/>
    <w:rsid w:val="56725887"/>
    <w:rsid w:val="568D26C1"/>
    <w:rsid w:val="56BD5F7C"/>
    <w:rsid w:val="56C63E25"/>
    <w:rsid w:val="56CC4C26"/>
    <w:rsid w:val="56D410F9"/>
    <w:rsid w:val="56D71B8E"/>
    <w:rsid w:val="56E61DD1"/>
    <w:rsid w:val="56EB5639"/>
    <w:rsid w:val="56F370EA"/>
    <w:rsid w:val="570B1838"/>
    <w:rsid w:val="5714481F"/>
    <w:rsid w:val="57166E1F"/>
    <w:rsid w:val="57416FB5"/>
    <w:rsid w:val="574A267C"/>
    <w:rsid w:val="575B456D"/>
    <w:rsid w:val="57707D47"/>
    <w:rsid w:val="5786633B"/>
    <w:rsid w:val="57A8352A"/>
    <w:rsid w:val="57B33DDC"/>
    <w:rsid w:val="57B679F5"/>
    <w:rsid w:val="57C40364"/>
    <w:rsid w:val="57D37B4B"/>
    <w:rsid w:val="57DF519E"/>
    <w:rsid w:val="57E30A7D"/>
    <w:rsid w:val="57F549C2"/>
    <w:rsid w:val="57F8000E"/>
    <w:rsid w:val="57FB7AFE"/>
    <w:rsid w:val="57FE314A"/>
    <w:rsid w:val="58214A53"/>
    <w:rsid w:val="58311772"/>
    <w:rsid w:val="58352C5B"/>
    <w:rsid w:val="583628E4"/>
    <w:rsid w:val="58445001"/>
    <w:rsid w:val="584C587A"/>
    <w:rsid w:val="5851771E"/>
    <w:rsid w:val="586E207E"/>
    <w:rsid w:val="58711B6E"/>
    <w:rsid w:val="587656E2"/>
    <w:rsid w:val="58793CDC"/>
    <w:rsid w:val="58A31007"/>
    <w:rsid w:val="58CE7C95"/>
    <w:rsid w:val="58D04AE7"/>
    <w:rsid w:val="58D2260D"/>
    <w:rsid w:val="58DF11CE"/>
    <w:rsid w:val="58E10AA2"/>
    <w:rsid w:val="58FA7DB6"/>
    <w:rsid w:val="590A624B"/>
    <w:rsid w:val="59246BE1"/>
    <w:rsid w:val="592866D1"/>
    <w:rsid w:val="594F1EAF"/>
    <w:rsid w:val="595219A0"/>
    <w:rsid w:val="5976568E"/>
    <w:rsid w:val="599B50F5"/>
    <w:rsid w:val="59A02D75"/>
    <w:rsid w:val="59A865F1"/>
    <w:rsid w:val="59AF0BA0"/>
    <w:rsid w:val="59AF6DF2"/>
    <w:rsid w:val="59B83EF9"/>
    <w:rsid w:val="59BB5797"/>
    <w:rsid w:val="59BD150F"/>
    <w:rsid w:val="59E940B2"/>
    <w:rsid w:val="5A113973"/>
    <w:rsid w:val="5A270439"/>
    <w:rsid w:val="5A286750"/>
    <w:rsid w:val="5A296BA4"/>
    <w:rsid w:val="5A2C3802"/>
    <w:rsid w:val="5A382944"/>
    <w:rsid w:val="5A3B2BF8"/>
    <w:rsid w:val="5A634D88"/>
    <w:rsid w:val="5A963B0E"/>
    <w:rsid w:val="5AB50438"/>
    <w:rsid w:val="5ABE0363"/>
    <w:rsid w:val="5AC11360"/>
    <w:rsid w:val="5AC97A40"/>
    <w:rsid w:val="5AD17BDD"/>
    <w:rsid w:val="5B192C93"/>
    <w:rsid w:val="5B3C0565"/>
    <w:rsid w:val="5B523ED9"/>
    <w:rsid w:val="5B5714EF"/>
    <w:rsid w:val="5B5A05E5"/>
    <w:rsid w:val="5B61236E"/>
    <w:rsid w:val="5B6360E6"/>
    <w:rsid w:val="5B721E85"/>
    <w:rsid w:val="5B77293D"/>
    <w:rsid w:val="5BA81D4B"/>
    <w:rsid w:val="5BA9267E"/>
    <w:rsid w:val="5BB1045C"/>
    <w:rsid w:val="5BB93F58"/>
    <w:rsid w:val="5BE2525D"/>
    <w:rsid w:val="5BE43F7B"/>
    <w:rsid w:val="5BE91621"/>
    <w:rsid w:val="5C355608"/>
    <w:rsid w:val="5C367357"/>
    <w:rsid w:val="5C502959"/>
    <w:rsid w:val="5C646245"/>
    <w:rsid w:val="5C8956D8"/>
    <w:rsid w:val="5CB309A7"/>
    <w:rsid w:val="5CD34BA6"/>
    <w:rsid w:val="5CD6186D"/>
    <w:rsid w:val="5CDB1FA0"/>
    <w:rsid w:val="5CE83179"/>
    <w:rsid w:val="5CF35248"/>
    <w:rsid w:val="5CF50AB9"/>
    <w:rsid w:val="5D047455"/>
    <w:rsid w:val="5D2673CB"/>
    <w:rsid w:val="5D296EBB"/>
    <w:rsid w:val="5D2E3B92"/>
    <w:rsid w:val="5D373386"/>
    <w:rsid w:val="5D4554BD"/>
    <w:rsid w:val="5D487342"/>
    <w:rsid w:val="5D5D07CA"/>
    <w:rsid w:val="5D5D5ABB"/>
    <w:rsid w:val="5D5F1EEC"/>
    <w:rsid w:val="5D677CAC"/>
    <w:rsid w:val="5D777C94"/>
    <w:rsid w:val="5D9F0360"/>
    <w:rsid w:val="5DA84284"/>
    <w:rsid w:val="5DB1138B"/>
    <w:rsid w:val="5DCB3ACF"/>
    <w:rsid w:val="5DCD5484"/>
    <w:rsid w:val="5DD76917"/>
    <w:rsid w:val="5DDA2ECE"/>
    <w:rsid w:val="5DF96B1E"/>
    <w:rsid w:val="5E2A2EEB"/>
    <w:rsid w:val="5E2D1CD2"/>
    <w:rsid w:val="5E371EB3"/>
    <w:rsid w:val="5E432A27"/>
    <w:rsid w:val="5E5217E9"/>
    <w:rsid w:val="5E543AC4"/>
    <w:rsid w:val="5E742640"/>
    <w:rsid w:val="5E897C12"/>
    <w:rsid w:val="5E9465B6"/>
    <w:rsid w:val="5EA507C4"/>
    <w:rsid w:val="5EDA221B"/>
    <w:rsid w:val="5EE412EC"/>
    <w:rsid w:val="5F0412D9"/>
    <w:rsid w:val="5F090D52"/>
    <w:rsid w:val="5F0B7323"/>
    <w:rsid w:val="5F182D44"/>
    <w:rsid w:val="5F207B39"/>
    <w:rsid w:val="5F2C67EF"/>
    <w:rsid w:val="5F487ACD"/>
    <w:rsid w:val="5F751F44"/>
    <w:rsid w:val="5F7527CE"/>
    <w:rsid w:val="5F7563E8"/>
    <w:rsid w:val="5F926F9A"/>
    <w:rsid w:val="5FC5111D"/>
    <w:rsid w:val="5FEB115C"/>
    <w:rsid w:val="5FF563F6"/>
    <w:rsid w:val="5FFB1EC5"/>
    <w:rsid w:val="601E6EE1"/>
    <w:rsid w:val="60261490"/>
    <w:rsid w:val="6076556B"/>
    <w:rsid w:val="6096437F"/>
    <w:rsid w:val="6098238E"/>
    <w:rsid w:val="60A725D1"/>
    <w:rsid w:val="60C018E5"/>
    <w:rsid w:val="60C625CB"/>
    <w:rsid w:val="60CA1C6D"/>
    <w:rsid w:val="60F17CF0"/>
    <w:rsid w:val="61095F2E"/>
    <w:rsid w:val="610F0176"/>
    <w:rsid w:val="613D4CE3"/>
    <w:rsid w:val="61412A26"/>
    <w:rsid w:val="614B38A4"/>
    <w:rsid w:val="614D56B8"/>
    <w:rsid w:val="61646714"/>
    <w:rsid w:val="6166423A"/>
    <w:rsid w:val="61801F54"/>
    <w:rsid w:val="619863BE"/>
    <w:rsid w:val="61A11716"/>
    <w:rsid w:val="61A84853"/>
    <w:rsid w:val="61B256D1"/>
    <w:rsid w:val="61B2747F"/>
    <w:rsid w:val="61C86CA3"/>
    <w:rsid w:val="61DF3FED"/>
    <w:rsid w:val="61F86B06"/>
    <w:rsid w:val="61FB0E26"/>
    <w:rsid w:val="62092300"/>
    <w:rsid w:val="62404C02"/>
    <w:rsid w:val="62514EEA"/>
    <w:rsid w:val="62540537"/>
    <w:rsid w:val="626D5921"/>
    <w:rsid w:val="62863B04"/>
    <w:rsid w:val="62A274F4"/>
    <w:rsid w:val="62A3326C"/>
    <w:rsid w:val="62AC2121"/>
    <w:rsid w:val="62AE5E99"/>
    <w:rsid w:val="62EE098B"/>
    <w:rsid w:val="62EE371C"/>
    <w:rsid w:val="62EF025F"/>
    <w:rsid w:val="6300246C"/>
    <w:rsid w:val="63071A4D"/>
    <w:rsid w:val="63120ABD"/>
    <w:rsid w:val="631B72A6"/>
    <w:rsid w:val="631D6B7A"/>
    <w:rsid w:val="632F68AE"/>
    <w:rsid w:val="6335430B"/>
    <w:rsid w:val="633C707F"/>
    <w:rsid w:val="634A2A58"/>
    <w:rsid w:val="635D166D"/>
    <w:rsid w:val="63684159"/>
    <w:rsid w:val="636E5628"/>
    <w:rsid w:val="63770981"/>
    <w:rsid w:val="63810094"/>
    <w:rsid w:val="63844E4C"/>
    <w:rsid w:val="638D3A22"/>
    <w:rsid w:val="63A948B2"/>
    <w:rsid w:val="63AB687C"/>
    <w:rsid w:val="63C669BD"/>
    <w:rsid w:val="63D00091"/>
    <w:rsid w:val="63E2436F"/>
    <w:rsid w:val="63E852C3"/>
    <w:rsid w:val="63FE1FD5"/>
    <w:rsid w:val="640D3093"/>
    <w:rsid w:val="64381A24"/>
    <w:rsid w:val="64446389"/>
    <w:rsid w:val="644A4A48"/>
    <w:rsid w:val="64570ED2"/>
    <w:rsid w:val="645E569D"/>
    <w:rsid w:val="646F33AC"/>
    <w:rsid w:val="648D1ADE"/>
    <w:rsid w:val="64AC6408"/>
    <w:rsid w:val="64B656D3"/>
    <w:rsid w:val="64CD45D0"/>
    <w:rsid w:val="65270184"/>
    <w:rsid w:val="65356F30"/>
    <w:rsid w:val="653603C7"/>
    <w:rsid w:val="653A1C66"/>
    <w:rsid w:val="65403533"/>
    <w:rsid w:val="65611C76"/>
    <w:rsid w:val="65661476"/>
    <w:rsid w:val="656E58AD"/>
    <w:rsid w:val="65992351"/>
    <w:rsid w:val="65A51018"/>
    <w:rsid w:val="65CD2ADA"/>
    <w:rsid w:val="65F541E1"/>
    <w:rsid w:val="66042274"/>
    <w:rsid w:val="661C0576"/>
    <w:rsid w:val="664762E9"/>
    <w:rsid w:val="66644AC0"/>
    <w:rsid w:val="666B49AB"/>
    <w:rsid w:val="66823375"/>
    <w:rsid w:val="6683763C"/>
    <w:rsid w:val="66AC6B93"/>
    <w:rsid w:val="66CB3F9F"/>
    <w:rsid w:val="66D94EA9"/>
    <w:rsid w:val="66DB2A5F"/>
    <w:rsid w:val="66F95877"/>
    <w:rsid w:val="66FB6076"/>
    <w:rsid w:val="66FD151E"/>
    <w:rsid w:val="670F0ED0"/>
    <w:rsid w:val="671639B6"/>
    <w:rsid w:val="67185FD7"/>
    <w:rsid w:val="67203250"/>
    <w:rsid w:val="67281F92"/>
    <w:rsid w:val="672944D1"/>
    <w:rsid w:val="67442D0B"/>
    <w:rsid w:val="674B5F10"/>
    <w:rsid w:val="674F5770"/>
    <w:rsid w:val="674F751F"/>
    <w:rsid w:val="675F3C06"/>
    <w:rsid w:val="67672ABA"/>
    <w:rsid w:val="676905E0"/>
    <w:rsid w:val="67896ED4"/>
    <w:rsid w:val="678E0047"/>
    <w:rsid w:val="67B04461"/>
    <w:rsid w:val="67BC1EF5"/>
    <w:rsid w:val="67CC6DC1"/>
    <w:rsid w:val="67E97973"/>
    <w:rsid w:val="67EC2FBF"/>
    <w:rsid w:val="67FF1E22"/>
    <w:rsid w:val="683D1983"/>
    <w:rsid w:val="68456C28"/>
    <w:rsid w:val="684C4452"/>
    <w:rsid w:val="685272C6"/>
    <w:rsid w:val="68617509"/>
    <w:rsid w:val="68633281"/>
    <w:rsid w:val="686C3DD0"/>
    <w:rsid w:val="68715CE9"/>
    <w:rsid w:val="6875439A"/>
    <w:rsid w:val="68792AA5"/>
    <w:rsid w:val="68A978F4"/>
    <w:rsid w:val="68AA7102"/>
    <w:rsid w:val="68AA7E13"/>
    <w:rsid w:val="68B47F81"/>
    <w:rsid w:val="68B83031"/>
    <w:rsid w:val="68BC5088"/>
    <w:rsid w:val="68E36747"/>
    <w:rsid w:val="68EF4B15"/>
    <w:rsid w:val="68F04904"/>
    <w:rsid w:val="68F465CF"/>
    <w:rsid w:val="68FF3ED4"/>
    <w:rsid w:val="69124CA8"/>
    <w:rsid w:val="69144BD1"/>
    <w:rsid w:val="69164798"/>
    <w:rsid w:val="691D11F3"/>
    <w:rsid w:val="692D5ADC"/>
    <w:rsid w:val="69310AF9"/>
    <w:rsid w:val="69311B57"/>
    <w:rsid w:val="695B4C5C"/>
    <w:rsid w:val="69673C2D"/>
    <w:rsid w:val="698F00A6"/>
    <w:rsid w:val="699456BD"/>
    <w:rsid w:val="69B550B4"/>
    <w:rsid w:val="69EC54F9"/>
    <w:rsid w:val="69F06D97"/>
    <w:rsid w:val="69FA4D4A"/>
    <w:rsid w:val="69FB10EA"/>
    <w:rsid w:val="6A0058FA"/>
    <w:rsid w:val="6A04211F"/>
    <w:rsid w:val="6A1B06CD"/>
    <w:rsid w:val="6A242EE4"/>
    <w:rsid w:val="6A2F4693"/>
    <w:rsid w:val="6A5121AE"/>
    <w:rsid w:val="6A753740"/>
    <w:rsid w:val="6A941E18"/>
    <w:rsid w:val="6A97100C"/>
    <w:rsid w:val="6AAB08B4"/>
    <w:rsid w:val="6AC36259"/>
    <w:rsid w:val="6AD93CCF"/>
    <w:rsid w:val="6ADE12E5"/>
    <w:rsid w:val="6AE54422"/>
    <w:rsid w:val="6AE83F12"/>
    <w:rsid w:val="6AEA782B"/>
    <w:rsid w:val="6AED32D6"/>
    <w:rsid w:val="6AF31CEA"/>
    <w:rsid w:val="6B0D3978"/>
    <w:rsid w:val="6B166CD1"/>
    <w:rsid w:val="6B1747F7"/>
    <w:rsid w:val="6B19056F"/>
    <w:rsid w:val="6B2D7B77"/>
    <w:rsid w:val="6B392274"/>
    <w:rsid w:val="6B39476E"/>
    <w:rsid w:val="6B417795"/>
    <w:rsid w:val="6B454E72"/>
    <w:rsid w:val="6B4A24D7"/>
    <w:rsid w:val="6B621F16"/>
    <w:rsid w:val="6B7B0212"/>
    <w:rsid w:val="6B98777A"/>
    <w:rsid w:val="6BDA7CFF"/>
    <w:rsid w:val="6BE01047"/>
    <w:rsid w:val="6BF012D0"/>
    <w:rsid w:val="6C065AD0"/>
    <w:rsid w:val="6C1B3E73"/>
    <w:rsid w:val="6C244496"/>
    <w:rsid w:val="6C292A34"/>
    <w:rsid w:val="6C3513D9"/>
    <w:rsid w:val="6C3B6F00"/>
    <w:rsid w:val="6C3E2C5F"/>
    <w:rsid w:val="6C445178"/>
    <w:rsid w:val="6C4C04D0"/>
    <w:rsid w:val="6C5A499B"/>
    <w:rsid w:val="6C633212"/>
    <w:rsid w:val="6C661592"/>
    <w:rsid w:val="6C837F78"/>
    <w:rsid w:val="6CA16A6E"/>
    <w:rsid w:val="6CA57E94"/>
    <w:rsid w:val="6CA64085"/>
    <w:rsid w:val="6CCD4CC1"/>
    <w:rsid w:val="6CF07C20"/>
    <w:rsid w:val="6D042B59"/>
    <w:rsid w:val="6D15191A"/>
    <w:rsid w:val="6D196605"/>
    <w:rsid w:val="6D1C4347"/>
    <w:rsid w:val="6D4A2C62"/>
    <w:rsid w:val="6D5E074D"/>
    <w:rsid w:val="6D705512"/>
    <w:rsid w:val="6D812D6A"/>
    <w:rsid w:val="6D9A770E"/>
    <w:rsid w:val="6DAD31F1"/>
    <w:rsid w:val="6DBD2B75"/>
    <w:rsid w:val="6DC01176"/>
    <w:rsid w:val="6DCF4F15"/>
    <w:rsid w:val="6E02353D"/>
    <w:rsid w:val="6E080427"/>
    <w:rsid w:val="6E3D4575"/>
    <w:rsid w:val="6E4557EB"/>
    <w:rsid w:val="6E6570B6"/>
    <w:rsid w:val="6E66587A"/>
    <w:rsid w:val="6E844D23"/>
    <w:rsid w:val="6EB5235D"/>
    <w:rsid w:val="6EB74327"/>
    <w:rsid w:val="6EBC7B8F"/>
    <w:rsid w:val="6ED44ED9"/>
    <w:rsid w:val="6EE844E0"/>
    <w:rsid w:val="6EEB2223"/>
    <w:rsid w:val="6EF94C70"/>
    <w:rsid w:val="6EFA06B8"/>
    <w:rsid w:val="6F280D81"/>
    <w:rsid w:val="6F926B42"/>
    <w:rsid w:val="6FB865A9"/>
    <w:rsid w:val="6FC30AAA"/>
    <w:rsid w:val="6FC82564"/>
    <w:rsid w:val="70017A54"/>
    <w:rsid w:val="7004359C"/>
    <w:rsid w:val="70076BE8"/>
    <w:rsid w:val="70182BA3"/>
    <w:rsid w:val="701B139D"/>
    <w:rsid w:val="70205EFC"/>
    <w:rsid w:val="703B2D36"/>
    <w:rsid w:val="70453BB5"/>
    <w:rsid w:val="7045721B"/>
    <w:rsid w:val="704E0CBB"/>
    <w:rsid w:val="705F5667"/>
    <w:rsid w:val="70611F2E"/>
    <w:rsid w:val="707F70C6"/>
    <w:rsid w:val="709A5CAE"/>
    <w:rsid w:val="70B54896"/>
    <w:rsid w:val="70CF74E9"/>
    <w:rsid w:val="70D0347E"/>
    <w:rsid w:val="70D462A0"/>
    <w:rsid w:val="711315BD"/>
    <w:rsid w:val="711E5FE4"/>
    <w:rsid w:val="713070A5"/>
    <w:rsid w:val="71341527"/>
    <w:rsid w:val="713A0F51"/>
    <w:rsid w:val="713E0C1F"/>
    <w:rsid w:val="71457F16"/>
    <w:rsid w:val="714B0D57"/>
    <w:rsid w:val="716A38D3"/>
    <w:rsid w:val="71A30B93"/>
    <w:rsid w:val="720054C5"/>
    <w:rsid w:val="72084395"/>
    <w:rsid w:val="72135D18"/>
    <w:rsid w:val="72226880"/>
    <w:rsid w:val="72324182"/>
    <w:rsid w:val="72331827"/>
    <w:rsid w:val="723466DF"/>
    <w:rsid w:val="726B1B92"/>
    <w:rsid w:val="72842772"/>
    <w:rsid w:val="72916C3D"/>
    <w:rsid w:val="72D80D10"/>
    <w:rsid w:val="72FB4660"/>
    <w:rsid w:val="73127C2B"/>
    <w:rsid w:val="73351CBE"/>
    <w:rsid w:val="73610D05"/>
    <w:rsid w:val="736A4C36"/>
    <w:rsid w:val="73700D50"/>
    <w:rsid w:val="737427E7"/>
    <w:rsid w:val="7377526F"/>
    <w:rsid w:val="73830C7C"/>
    <w:rsid w:val="738B7B30"/>
    <w:rsid w:val="738F2DA3"/>
    <w:rsid w:val="73985813"/>
    <w:rsid w:val="73A016D5"/>
    <w:rsid w:val="73A6496A"/>
    <w:rsid w:val="73A9561D"/>
    <w:rsid w:val="73AF7CC3"/>
    <w:rsid w:val="73BB0416"/>
    <w:rsid w:val="73C3376E"/>
    <w:rsid w:val="73C3634D"/>
    <w:rsid w:val="73D30B74"/>
    <w:rsid w:val="73D72D76"/>
    <w:rsid w:val="73E13BF4"/>
    <w:rsid w:val="73E94496"/>
    <w:rsid w:val="740F250F"/>
    <w:rsid w:val="741C4C2C"/>
    <w:rsid w:val="7425734E"/>
    <w:rsid w:val="74406B6D"/>
    <w:rsid w:val="74463A57"/>
    <w:rsid w:val="744F2DF0"/>
    <w:rsid w:val="74626AE3"/>
    <w:rsid w:val="74862DDB"/>
    <w:rsid w:val="74890514"/>
    <w:rsid w:val="748D1686"/>
    <w:rsid w:val="749D5D6D"/>
    <w:rsid w:val="74A215D5"/>
    <w:rsid w:val="74A83DB1"/>
    <w:rsid w:val="74A94712"/>
    <w:rsid w:val="74C0380A"/>
    <w:rsid w:val="74D3178F"/>
    <w:rsid w:val="74D375D9"/>
    <w:rsid w:val="74DA48CB"/>
    <w:rsid w:val="75041948"/>
    <w:rsid w:val="7516167C"/>
    <w:rsid w:val="751F4D29"/>
    <w:rsid w:val="75227380"/>
    <w:rsid w:val="75355FA6"/>
    <w:rsid w:val="753F7854"/>
    <w:rsid w:val="75560AE5"/>
    <w:rsid w:val="757B75F5"/>
    <w:rsid w:val="7581743D"/>
    <w:rsid w:val="759104CD"/>
    <w:rsid w:val="759C7DD3"/>
    <w:rsid w:val="75A03D67"/>
    <w:rsid w:val="75A924F0"/>
    <w:rsid w:val="75AD5305"/>
    <w:rsid w:val="75B96BD7"/>
    <w:rsid w:val="75BE5F9B"/>
    <w:rsid w:val="75C537CD"/>
    <w:rsid w:val="75D457BF"/>
    <w:rsid w:val="75DB1B0D"/>
    <w:rsid w:val="75F57277"/>
    <w:rsid w:val="760342F6"/>
    <w:rsid w:val="76053BCA"/>
    <w:rsid w:val="761D53B8"/>
    <w:rsid w:val="761E2458"/>
    <w:rsid w:val="76285B0A"/>
    <w:rsid w:val="762D1373"/>
    <w:rsid w:val="765D04A1"/>
    <w:rsid w:val="76772449"/>
    <w:rsid w:val="767825EE"/>
    <w:rsid w:val="768216BE"/>
    <w:rsid w:val="768371E5"/>
    <w:rsid w:val="76864343"/>
    <w:rsid w:val="76876CD5"/>
    <w:rsid w:val="76937428"/>
    <w:rsid w:val="769E5DCD"/>
    <w:rsid w:val="76B63116"/>
    <w:rsid w:val="76BD2CD6"/>
    <w:rsid w:val="76C94E50"/>
    <w:rsid w:val="76D34710"/>
    <w:rsid w:val="76DF08BF"/>
    <w:rsid w:val="76E45ED5"/>
    <w:rsid w:val="76FB6DC9"/>
    <w:rsid w:val="770C71DA"/>
    <w:rsid w:val="77145C1B"/>
    <w:rsid w:val="77242776"/>
    <w:rsid w:val="772B58B2"/>
    <w:rsid w:val="772C6CB5"/>
    <w:rsid w:val="774206D8"/>
    <w:rsid w:val="7746449A"/>
    <w:rsid w:val="775F37AE"/>
    <w:rsid w:val="77604C10"/>
    <w:rsid w:val="778208D9"/>
    <w:rsid w:val="77866F8C"/>
    <w:rsid w:val="778D7399"/>
    <w:rsid w:val="7799050C"/>
    <w:rsid w:val="779E6E0C"/>
    <w:rsid w:val="77A94A29"/>
    <w:rsid w:val="77AD4519"/>
    <w:rsid w:val="77B43AFA"/>
    <w:rsid w:val="77C1700B"/>
    <w:rsid w:val="77FC2DAB"/>
    <w:rsid w:val="77FE2FC7"/>
    <w:rsid w:val="78174088"/>
    <w:rsid w:val="781C169F"/>
    <w:rsid w:val="782347DB"/>
    <w:rsid w:val="786728C9"/>
    <w:rsid w:val="7880578A"/>
    <w:rsid w:val="788E1985"/>
    <w:rsid w:val="78915BE9"/>
    <w:rsid w:val="789444B7"/>
    <w:rsid w:val="78BB2C66"/>
    <w:rsid w:val="78EB7157"/>
    <w:rsid w:val="790A599B"/>
    <w:rsid w:val="790F61DB"/>
    <w:rsid w:val="79313571"/>
    <w:rsid w:val="79322EE8"/>
    <w:rsid w:val="79324F13"/>
    <w:rsid w:val="795865A1"/>
    <w:rsid w:val="797D79A9"/>
    <w:rsid w:val="79804B75"/>
    <w:rsid w:val="79870D9A"/>
    <w:rsid w:val="79892D64"/>
    <w:rsid w:val="798B088A"/>
    <w:rsid w:val="79915775"/>
    <w:rsid w:val="79921C19"/>
    <w:rsid w:val="7997722F"/>
    <w:rsid w:val="79A846F9"/>
    <w:rsid w:val="79B55907"/>
    <w:rsid w:val="79D056EE"/>
    <w:rsid w:val="79D43FC4"/>
    <w:rsid w:val="79DA711C"/>
    <w:rsid w:val="79E62E9E"/>
    <w:rsid w:val="79FD2979"/>
    <w:rsid w:val="7A0B3779"/>
    <w:rsid w:val="7A0E16DE"/>
    <w:rsid w:val="7A0F4BC4"/>
    <w:rsid w:val="7A1F7A7C"/>
    <w:rsid w:val="7A462A03"/>
    <w:rsid w:val="7A681857"/>
    <w:rsid w:val="7A994A9F"/>
    <w:rsid w:val="7AAC18BC"/>
    <w:rsid w:val="7AB579EE"/>
    <w:rsid w:val="7ADE49EA"/>
    <w:rsid w:val="7ADF5236"/>
    <w:rsid w:val="7AE069B4"/>
    <w:rsid w:val="7AE244DA"/>
    <w:rsid w:val="7AF44659"/>
    <w:rsid w:val="7B1224A3"/>
    <w:rsid w:val="7B1C5036"/>
    <w:rsid w:val="7B1D0EE7"/>
    <w:rsid w:val="7B1E59C7"/>
    <w:rsid w:val="7B3F59DB"/>
    <w:rsid w:val="7B560668"/>
    <w:rsid w:val="7B7610C6"/>
    <w:rsid w:val="7B8C6B3B"/>
    <w:rsid w:val="7B9326D1"/>
    <w:rsid w:val="7BC56045"/>
    <w:rsid w:val="7BD87CB7"/>
    <w:rsid w:val="7BDB63BA"/>
    <w:rsid w:val="7BE40725"/>
    <w:rsid w:val="7BF1470F"/>
    <w:rsid w:val="7C1032C9"/>
    <w:rsid w:val="7C280612"/>
    <w:rsid w:val="7C42390A"/>
    <w:rsid w:val="7C68111F"/>
    <w:rsid w:val="7C684EB3"/>
    <w:rsid w:val="7C843B4D"/>
    <w:rsid w:val="7C887303"/>
    <w:rsid w:val="7C8D4919"/>
    <w:rsid w:val="7CA40E92"/>
    <w:rsid w:val="7CAD4EC4"/>
    <w:rsid w:val="7CB9570A"/>
    <w:rsid w:val="7CBE4AD3"/>
    <w:rsid w:val="7CD40F40"/>
    <w:rsid w:val="7CFB1883"/>
    <w:rsid w:val="7D1868D9"/>
    <w:rsid w:val="7D254B52"/>
    <w:rsid w:val="7D295729"/>
    <w:rsid w:val="7D2E7EAA"/>
    <w:rsid w:val="7D417D69"/>
    <w:rsid w:val="7D423956"/>
    <w:rsid w:val="7D5F6B61"/>
    <w:rsid w:val="7D733B0F"/>
    <w:rsid w:val="7D8425EE"/>
    <w:rsid w:val="7DA0067C"/>
    <w:rsid w:val="7DA737B9"/>
    <w:rsid w:val="7DC91981"/>
    <w:rsid w:val="7E0046E9"/>
    <w:rsid w:val="7E1259B6"/>
    <w:rsid w:val="7E132BFC"/>
    <w:rsid w:val="7E2202C3"/>
    <w:rsid w:val="7E3D5ECB"/>
    <w:rsid w:val="7E437985"/>
    <w:rsid w:val="7E4D25B2"/>
    <w:rsid w:val="7E525E1A"/>
    <w:rsid w:val="7E584F14"/>
    <w:rsid w:val="7E5A4CCF"/>
    <w:rsid w:val="7E636E46"/>
    <w:rsid w:val="7E725B75"/>
    <w:rsid w:val="7E795155"/>
    <w:rsid w:val="7E9B156F"/>
    <w:rsid w:val="7E9E026F"/>
    <w:rsid w:val="7EA734A3"/>
    <w:rsid w:val="7EC74B2E"/>
    <w:rsid w:val="7ECB3BA7"/>
    <w:rsid w:val="7EFB0260"/>
    <w:rsid w:val="7EFE1AFE"/>
    <w:rsid w:val="7F135480"/>
    <w:rsid w:val="7F166E48"/>
    <w:rsid w:val="7F257EC2"/>
    <w:rsid w:val="7F2A6E09"/>
    <w:rsid w:val="7F387136"/>
    <w:rsid w:val="7F546859"/>
    <w:rsid w:val="7F62208D"/>
    <w:rsid w:val="7F6A7194"/>
    <w:rsid w:val="7FA3781D"/>
    <w:rsid w:val="7FB65B25"/>
    <w:rsid w:val="7FBA3C77"/>
    <w:rsid w:val="7FC00B62"/>
    <w:rsid w:val="7FC86044"/>
    <w:rsid w:val="7FDD7966"/>
    <w:rsid w:val="7FF007FC"/>
    <w:rsid w:val="7FF17B70"/>
    <w:rsid w:val="7FF911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qFormat="1" w:uiPriority="0" w:semiHidden="0" w:name="index 2"/>
    <w:lsdException w:qFormat="1" w:uiPriority="0" w:semiHidden="0" w:name="index 3"/>
    <w:lsdException w:qFormat="1" w:uiPriority="0" w:semiHidden="0" w:name="index 4"/>
    <w:lsdException w:qFormat="1" w:uiPriority="0" w:semiHidden="0" w:name="index 5"/>
    <w:lsdException w:qFormat="1" w:uiPriority="0" w:semiHidden="0" w:name="index 6"/>
    <w:lsdException w:qFormat="1" w:uiPriority="0" w:semiHidden="0" w:name="index 7"/>
    <w:lsdException w:qFormat="1" w:uiPriority="0" w:semiHidden="0" w:name="index 8"/>
    <w:lsdException w:qFormat="1" w:uiPriority="0" w:semiHidden="0" w:name="index 9"/>
    <w:lsdException w:qFormat="1" w:unhideWhenUsed="0" w:uiPriority="0" w:name="toc 1"/>
    <w:lsdException w:qFormat="1" w:unhideWhenUsed="0" w:uiPriority="99" w:semiHidden="0" w:name="toc 2"/>
    <w:lsdException w:qFormat="1" w:unhideWhenUsed="0" w:uiPriority="0"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name="toc 8"/>
    <w:lsdException w:qFormat="1" w:unhideWhenUsed="0" w:uiPriority="39"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iPriority="0" w:semiHidden="0" w:name="header"/>
    <w:lsdException w:qFormat="1" w:uiPriority="99" w:semiHidden="0" w:name="footer"/>
    <w:lsdException w:qFormat="1" w:uiPriority="0" w:semiHidden="0" w:name="index heading"/>
    <w:lsdException w:qFormat="1" w:unhideWhenUsed="0" w:uiPriority="0" w:semiHidden="0" w:name="caption"/>
    <w:lsdException w:qFormat="1" w:uiPriority="0" w:semiHidden="0" w:name="table of figures"/>
    <w:lsdException w:qFormat="1" w:uiPriority="0" w:semiHidden="0" w:name="envelope address"/>
    <w:lsdException w:qFormat="1"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99" w:name="endnote reference"/>
    <w:lsdException w:qFormat="1" w:unhideWhenUsed="0" w:uiPriority="0" w:name="endnote text"/>
    <w:lsdException w:qFormat="1" w:uiPriority="0" w:semiHidden="0" w:name="table of authorities"/>
    <w:lsdException w:qFormat="1" w:uiPriority="0" w:semiHidden="0" w:name="macro"/>
    <w:lsdException w:qFormat="1" w:uiPriority="0" w:semiHidden="0" w:name="toa heading"/>
    <w:lsdException w:qFormat="1" w:uiPriority="0" w:semiHidden="0" w:name="List"/>
    <w:lsdException w:qFormat="1" w:uiPriority="0" w:semiHidden="0" w:name="List Bullet"/>
    <w:lsdException w:qFormat="1" w:uiPriority="0" w:semiHidden="0" w:name="List Number"/>
    <w:lsdException w:qFormat="1" w:uiPriority="0" w:semiHidden="0" w:name="List 2"/>
    <w:lsdException w:qFormat="1" w:uiPriority="0" w:semiHidden="0" w:name="List 3"/>
    <w:lsdException w:qFormat="1" w:uiPriority="0" w:semiHidden="0" w:name="List 4"/>
    <w:lsdException w:qFormat="1" w:uiPriority="0" w:semiHidden="0" w:name="List 5"/>
    <w:lsdException w:qFormat="1" w:uiPriority="0" w:semiHidden="0" w:name="List Bullet 2"/>
    <w:lsdException w:qFormat="1" w:uiPriority="0" w:semiHidden="0" w:name="List Bullet 3"/>
    <w:lsdException w:qFormat="1" w:uiPriority="0" w:semiHidden="0" w:name="List Bullet 4"/>
    <w:lsdException w:qFormat="1" w:uiPriority="0" w:semiHidden="0" w:name="List Bullet 5"/>
    <w:lsdException w:qFormat="1" w:uiPriority="0" w:semiHidden="0" w:name="List Number 2"/>
    <w:lsdException w:qFormat="1" w:uiPriority="0" w:semiHidden="0" w:name="List Number 3"/>
    <w:lsdException w:qFormat="1" w:uiPriority="0" w:semiHidden="0" w:name="List Number 4"/>
    <w:lsdException w:qFormat="1" w:uiPriority="0" w:semiHidden="0" w:name="List Number 5"/>
    <w:lsdException w:qFormat="1" w:unhideWhenUsed="0" w:uiPriority="0" w:semiHidden="0" w:name="Title"/>
    <w:lsdException w:qFormat="1" w:uiPriority="0" w:semiHidden="0" w:name="Closing"/>
    <w:lsdException w:qFormat="1" w:uiPriority="0" w:semiHidden="0" w:name="Signature"/>
    <w:lsdException w:qFormat="1" w:uiPriority="1" w:name="Default Paragraph Font"/>
    <w:lsdException w:qFormat="1" w:unhideWhenUsed="0" w:uiPriority="0" w:semiHidden="0" w:name="Body Text"/>
    <w:lsdException w:qFormat="1" w:uiPriority="0" w:semiHidden="0" w:name="Body Text Indent"/>
    <w:lsdException w:qFormat="1" w:uiPriority="0" w:semiHidden="0" w:name="List Continue"/>
    <w:lsdException w:qFormat="1" w:uiPriority="0" w:semiHidden="0" w:name="List Continue 2"/>
    <w:lsdException w:qFormat="1" w:uiPriority="0" w:semiHidden="0" w:name="List Continue 3"/>
    <w:lsdException w:qFormat="1" w:uiPriority="0" w:semiHidden="0" w:name="List Continue 4"/>
    <w:lsdException w:qFormat="1" w:uiPriority="0" w:semiHidden="0" w:name="List Continue 5"/>
    <w:lsdException w:qFormat="1"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qFormat="1"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iPriority="0" w:semiHidden="0" w:name="Document Map"/>
    <w:lsdException w:qFormat="1" w:unhideWhenUsed="0" w:uiPriority="0" w:semiHidden="0" w:name="Plain Text"/>
    <w:lsdException w:qFormat="1" w:uiPriority="0" w:semiHidden="0" w:name="E-mail Signature"/>
    <w:lsdException w:qFormat="1" w:uiPriority="0" w:semiHidden="0" w:name="Normal (Web)"/>
    <w:lsdException w:uiPriority="99" w:name="HTML Acronym"/>
    <w:lsdException w:qFormat="1" w:uiPriority="0" w:semiHidden="0" w:name="HTML Address"/>
    <w:lsdException w:qFormat="1" w:uiPriority="0" w:semiHidden="0" w:name="HTML Cite"/>
    <w:lsdException w:qFormat="1" w:uiPriority="0" w:semiHidden="0" w:name="HTML Code"/>
    <w:lsdException w:qFormat="1" w:uiPriority="0" w:semiHidden="0" w:name="HTML Definition"/>
    <w:lsdException w:uiPriority="99" w:name="HTML Keyboard"/>
    <w:lsdException w:qFormat="1" w:uiPriority="0" w:semiHidden="0" w:name="HTML Preformatted"/>
    <w:lsdException w:uiPriority="99" w:name="HTML Sample"/>
    <w:lsdException w:uiPriority="99" w:name="HTML Typewriter"/>
    <w:lsdException w:qFormat="1"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340" w:firstLineChars="200"/>
      <w:jc w:val="both"/>
    </w:pPr>
    <w:rPr>
      <w:rFonts w:ascii="宋体" w:hAnsi="宋体" w:eastAsia="宋体" w:cs="宋体"/>
      <w:sz w:val="21"/>
      <w:szCs w:val="24"/>
      <w:lang w:val="en-US" w:eastAsia="en-US" w:bidi="ar-SA"/>
    </w:rPr>
  </w:style>
  <w:style w:type="paragraph" w:styleId="4">
    <w:name w:val="heading 1"/>
    <w:basedOn w:val="1"/>
    <w:next w:val="1"/>
    <w:link w:val="107"/>
    <w:qFormat/>
    <w:uiPriority w:val="0"/>
    <w:pPr>
      <w:spacing w:line="360" w:lineRule="auto"/>
      <w:ind w:firstLine="0" w:firstLineChars="0"/>
      <w:jc w:val="center"/>
      <w:outlineLvl w:val="0"/>
    </w:pPr>
    <w:rPr>
      <w:b/>
      <w:sz w:val="32"/>
      <w:szCs w:val="36"/>
    </w:rPr>
  </w:style>
  <w:style w:type="paragraph" w:styleId="5">
    <w:name w:val="heading 2"/>
    <w:basedOn w:val="1"/>
    <w:next w:val="1"/>
    <w:link w:val="106"/>
    <w:unhideWhenUsed/>
    <w:qFormat/>
    <w:uiPriority w:val="0"/>
    <w:pPr>
      <w:ind w:left="0" w:firstLine="0" w:firstLineChars="0"/>
      <w:jc w:val="center"/>
      <w:outlineLvl w:val="1"/>
    </w:pPr>
    <w:rPr>
      <w:b/>
      <w:bCs/>
      <w:sz w:val="28"/>
      <w:szCs w:val="28"/>
    </w:rPr>
  </w:style>
  <w:style w:type="paragraph" w:styleId="6">
    <w:name w:val="heading 3"/>
    <w:basedOn w:val="1"/>
    <w:next w:val="1"/>
    <w:link w:val="105"/>
    <w:unhideWhenUsed/>
    <w:qFormat/>
    <w:uiPriority w:val="0"/>
    <w:pPr>
      <w:spacing w:line="360" w:lineRule="auto"/>
      <w:ind w:right="0" w:firstLine="0" w:firstLineChars="0"/>
      <w:outlineLvl w:val="2"/>
    </w:pPr>
    <w:rPr>
      <w:b/>
      <w:bCs/>
      <w:sz w:val="24"/>
      <w:szCs w:val="21"/>
    </w:rPr>
  </w:style>
  <w:style w:type="paragraph" w:styleId="7">
    <w:name w:val="heading 4"/>
    <w:basedOn w:val="1"/>
    <w:next w:val="1"/>
    <w:link w:val="179"/>
    <w:unhideWhenUsed/>
    <w:qFormat/>
    <w:uiPriority w:val="0"/>
    <w:pPr>
      <w:spacing w:line="360" w:lineRule="auto"/>
      <w:ind w:firstLine="0" w:firstLineChars="0"/>
      <w:jc w:val="left"/>
      <w:outlineLvl w:val="3"/>
    </w:pPr>
    <w:rPr>
      <w:b/>
      <w:bCs/>
      <w:sz w:val="24"/>
    </w:rPr>
  </w:style>
  <w:style w:type="paragraph" w:styleId="8">
    <w:name w:val="heading 5"/>
    <w:basedOn w:val="9"/>
    <w:next w:val="1"/>
    <w:link w:val="180"/>
    <w:unhideWhenUsed/>
    <w:qFormat/>
    <w:uiPriority w:val="0"/>
    <w:pPr>
      <w:spacing w:line="440" w:lineRule="exact"/>
      <w:ind w:firstLine="0" w:firstLineChars="0"/>
      <w:outlineLvl w:val="9"/>
    </w:pPr>
    <w:rPr>
      <w:rFonts w:ascii="宋体" w:hAnsi="宋体" w:cs="宋体"/>
      <w:szCs w:val="21"/>
    </w:rPr>
  </w:style>
  <w:style w:type="paragraph" w:styleId="10">
    <w:name w:val="heading 6"/>
    <w:basedOn w:val="1"/>
    <w:next w:val="1"/>
    <w:link w:val="181"/>
    <w:unhideWhenUsed/>
    <w:qFormat/>
    <w:uiPriority w:val="0"/>
    <w:pPr>
      <w:spacing w:before="150"/>
      <w:ind w:left="116" w:right="15"/>
      <w:jc w:val="center"/>
      <w:outlineLvl w:val="5"/>
    </w:pPr>
    <w:rPr>
      <w:b/>
      <w:bCs/>
      <w:sz w:val="36"/>
      <w:szCs w:val="36"/>
    </w:rPr>
  </w:style>
  <w:style w:type="paragraph" w:styleId="11">
    <w:name w:val="heading 7"/>
    <w:basedOn w:val="1"/>
    <w:next w:val="1"/>
    <w:link w:val="182"/>
    <w:qFormat/>
    <w:uiPriority w:val="0"/>
    <w:pPr>
      <w:spacing w:line="460" w:lineRule="exact"/>
      <w:ind w:left="116"/>
      <w:jc w:val="center"/>
      <w:outlineLvl w:val="6"/>
    </w:pPr>
    <w:rPr>
      <w:sz w:val="36"/>
      <w:szCs w:val="36"/>
    </w:rPr>
  </w:style>
  <w:style w:type="paragraph" w:styleId="12">
    <w:name w:val="heading 8"/>
    <w:basedOn w:val="1"/>
    <w:next w:val="1"/>
    <w:link w:val="183"/>
    <w:qFormat/>
    <w:uiPriority w:val="0"/>
    <w:pPr>
      <w:jc w:val="center"/>
      <w:outlineLvl w:val="7"/>
    </w:pPr>
    <w:rPr>
      <w:b/>
      <w:bCs/>
      <w:sz w:val="32"/>
      <w:szCs w:val="32"/>
    </w:rPr>
  </w:style>
  <w:style w:type="paragraph" w:styleId="13">
    <w:name w:val="heading 9"/>
    <w:basedOn w:val="1"/>
    <w:next w:val="1"/>
    <w:link w:val="184"/>
    <w:qFormat/>
    <w:uiPriority w:val="0"/>
    <w:pPr>
      <w:ind w:left="118"/>
      <w:outlineLvl w:val="8"/>
    </w:pPr>
    <w:rPr>
      <w:sz w:val="32"/>
      <w:szCs w:val="32"/>
    </w:rPr>
  </w:style>
  <w:style w:type="character" w:default="1" w:styleId="92">
    <w:name w:val="Default Paragraph Font"/>
    <w:semiHidden/>
    <w:unhideWhenUsed/>
    <w:qFormat/>
    <w:uiPriority w:val="1"/>
  </w:style>
  <w:style w:type="table" w:default="1" w:styleId="9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3"/>
    <w:qFormat/>
    <w:uiPriority w:val="0"/>
    <w:rPr>
      <w:sz w:val="24"/>
      <w:szCs w:val="24"/>
    </w:rPr>
  </w:style>
  <w:style w:type="paragraph" w:styleId="3">
    <w:name w:val="macro"/>
    <w:link w:val="158"/>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szCs w:val="24"/>
      <w:lang w:val="en-US" w:eastAsia="zh-CN" w:bidi="ar-SA"/>
    </w:rPr>
  </w:style>
  <w:style w:type="paragraph" w:customStyle="1" w:styleId="9">
    <w:name w:val="表格文字"/>
    <w:basedOn w:val="1"/>
    <w:qFormat/>
    <w:uiPriority w:val="0"/>
    <w:pPr>
      <w:autoSpaceDE/>
      <w:autoSpaceDN/>
      <w:adjustRightInd w:val="0"/>
      <w:spacing w:line="420" w:lineRule="atLeast"/>
      <w:textAlignment w:val="baseline"/>
    </w:pPr>
    <w:rPr>
      <w:rFonts w:ascii="Times New Roman" w:hAnsi="Times New Roman" w:cs="Times New Roman"/>
      <w:sz w:val="21"/>
      <w:szCs w:val="20"/>
      <w:lang w:eastAsia="zh-CN"/>
    </w:rPr>
  </w:style>
  <w:style w:type="paragraph" w:styleId="14">
    <w:name w:val="List 3"/>
    <w:basedOn w:val="1"/>
    <w:unhideWhenUsed/>
    <w:qFormat/>
    <w:uiPriority w:val="0"/>
    <w:pPr>
      <w:autoSpaceDE/>
      <w:autoSpaceDN/>
      <w:ind w:left="100" w:leftChars="400" w:hanging="200" w:hangingChars="200"/>
      <w:jc w:val="both"/>
    </w:pPr>
    <w:rPr>
      <w:rFonts w:ascii="Calibri" w:hAnsi="Calibri" w:cs="Times New Roman"/>
      <w:kern w:val="2"/>
      <w:sz w:val="21"/>
      <w:szCs w:val="24"/>
      <w:lang w:eastAsia="zh-CN"/>
    </w:rPr>
  </w:style>
  <w:style w:type="paragraph" w:styleId="15">
    <w:name w:val="toc 7"/>
    <w:basedOn w:val="1"/>
    <w:next w:val="1"/>
    <w:qFormat/>
    <w:uiPriority w:val="39"/>
    <w:pPr>
      <w:shd w:val="clear" w:color="auto" w:fill="FFFFFF"/>
      <w:autoSpaceDE/>
      <w:autoSpaceDN/>
      <w:spacing w:before="540" w:line="439" w:lineRule="exact"/>
      <w:jc w:val="distribute"/>
    </w:pPr>
    <w:rPr>
      <w:rFonts w:ascii="MingLiU" w:hAnsi="Times New Roman" w:eastAsia="MingLiU" w:cs="MingLiU"/>
      <w:sz w:val="20"/>
      <w:szCs w:val="20"/>
      <w:lang w:eastAsia="zh-CN"/>
    </w:rPr>
  </w:style>
  <w:style w:type="paragraph" w:styleId="16">
    <w:name w:val="List Number 2"/>
    <w:basedOn w:val="1"/>
    <w:unhideWhenUsed/>
    <w:qFormat/>
    <w:uiPriority w:val="0"/>
    <w:pPr>
      <w:tabs>
        <w:tab w:val="left" w:pos="1140"/>
      </w:tabs>
      <w:autoSpaceDE/>
      <w:autoSpaceDN/>
      <w:spacing w:line="360" w:lineRule="auto"/>
      <w:ind w:left="1140" w:hanging="720"/>
      <w:jc w:val="both"/>
    </w:pPr>
    <w:rPr>
      <w:rFonts w:ascii="Calibri" w:hAnsi="Calibri" w:eastAsia="黑体" w:cs="Times New Roman"/>
      <w:kern w:val="2"/>
      <w:sz w:val="24"/>
      <w:szCs w:val="24"/>
      <w:lang w:eastAsia="zh-CN"/>
    </w:rPr>
  </w:style>
  <w:style w:type="paragraph" w:styleId="17">
    <w:name w:val="table of authorities"/>
    <w:basedOn w:val="1"/>
    <w:next w:val="1"/>
    <w:unhideWhenUsed/>
    <w:qFormat/>
    <w:uiPriority w:val="0"/>
    <w:pPr>
      <w:autoSpaceDE/>
      <w:autoSpaceDN/>
      <w:ind w:left="420" w:leftChars="200"/>
      <w:jc w:val="both"/>
    </w:pPr>
    <w:rPr>
      <w:rFonts w:ascii="Calibri" w:hAnsi="Calibri" w:cs="Times New Roman"/>
      <w:kern w:val="2"/>
      <w:sz w:val="21"/>
      <w:szCs w:val="24"/>
      <w:lang w:eastAsia="zh-CN"/>
    </w:rPr>
  </w:style>
  <w:style w:type="paragraph" w:styleId="18">
    <w:name w:val="Note Heading"/>
    <w:basedOn w:val="1"/>
    <w:next w:val="1"/>
    <w:link w:val="159"/>
    <w:unhideWhenUsed/>
    <w:qFormat/>
    <w:uiPriority w:val="0"/>
    <w:pPr>
      <w:autoSpaceDE/>
      <w:autoSpaceDN/>
      <w:jc w:val="center"/>
    </w:pPr>
    <w:rPr>
      <w:rFonts w:ascii="Times New Roman" w:hAnsi="Times New Roman" w:cs="Times New Roman"/>
      <w:kern w:val="2"/>
      <w:sz w:val="21"/>
      <w:szCs w:val="24"/>
      <w:lang w:val="zh-CN" w:eastAsia="zh-CN"/>
    </w:rPr>
  </w:style>
  <w:style w:type="paragraph" w:styleId="19">
    <w:name w:val="List Bullet 4"/>
    <w:basedOn w:val="1"/>
    <w:unhideWhenUsed/>
    <w:qFormat/>
    <w:uiPriority w:val="0"/>
    <w:pPr>
      <w:tabs>
        <w:tab w:val="left" w:pos="1620"/>
      </w:tabs>
      <w:autoSpaceDE/>
      <w:autoSpaceDN/>
      <w:ind w:left="1620" w:hanging="360"/>
      <w:jc w:val="both"/>
    </w:pPr>
    <w:rPr>
      <w:rFonts w:ascii="Calibri" w:hAnsi="Calibri" w:cs="Times New Roman"/>
      <w:kern w:val="2"/>
      <w:sz w:val="21"/>
      <w:szCs w:val="24"/>
      <w:lang w:eastAsia="zh-CN"/>
    </w:rPr>
  </w:style>
  <w:style w:type="paragraph" w:styleId="20">
    <w:name w:val="index 8"/>
    <w:basedOn w:val="1"/>
    <w:next w:val="1"/>
    <w:unhideWhenUsed/>
    <w:qFormat/>
    <w:uiPriority w:val="0"/>
    <w:pPr>
      <w:autoSpaceDE/>
      <w:autoSpaceDN/>
      <w:ind w:left="1680" w:hanging="210"/>
    </w:pPr>
    <w:rPr>
      <w:rFonts w:ascii="Calibri" w:hAnsi="Calibri" w:cs="Times New Roman"/>
      <w:kern w:val="2"/>
      <w:sz w:val="18"/>
      <w:szCs w:val="18"/>
      <w:lang w:eastAsia="zh-CN"/>
    </w:rPr>
  </w:style>
  <w:style w:type="paragraph" w:styleId="21">
    <w:name w:val="E-mail Signature"/>
    <w:basedOn w:val="1"/>
    <w:link w:val="160"/>
    <w:unhideWhenUsed/>
    <w:qFormat/>
    <w:uiPriority w:val="0"/>
    <w:pPr>
      <w:autoSpaceDE/>
      <w:autoSpaceDN/>
      <w:jc w:val="both"/>
    </w:pPr>
    <w:rPr>
      <w:rFonts w:ascii="Times New Roman" w:hAnsi="Times New Roman" w:cs="Times New Roman"/>
      <w:kern w:val="2"/>
      <w:sz w:val="21"/>
      <w:szCs w:val="24"/>
      <w:lang w:val="zh-CN" w:eastAsia="zh-CN"/>
    </w:rPr>
  </w:style>
  <w:style w:type="paragraph" w:styleId="22">
    <w:name w:val="List Number"/>
    <w:basedOn w:val="1"/>
    <w:unhideWhenUsed/>
    <w:qFormat/>
    <w:uiPriority w:val="0"/>
    <w:pPr>
      <w:tabs>
        <w:tab w:val="left" w:pos="1380"/>
      </w:tabs>
      <w:autoSpaceDE/>
      <w:autoSpaceDN/>
      <w:ind w:left="1380" w:hanging="900"/>
      <w:jc w:val="both"/>
    </w:pPr>
    <w:rPr>
      <w:rFonts w:ascii="Calibri" w:hAnsi="Calibri" w:cs="Times New Roman"/>
      <w:kern w:val="2"/>
      <w:sz w:val="21"/>
      <w:szCs w:val="24"/>
      <w:lang w:eastAsia="zh-CN"/>
    </w:rPr>
  </w:style>
  <w:style w:type="paragraph" w:styleId="23">
    <w:name w:val="Normal Indent"/>
    <w:basedOn w:val="1"/>
    <w:link w:val="185"/>
    <w:qFormat/>
    <w:uiPriority w:val="0"/>
    <w:pPr>
      <w:autoSpaceDE/>
      <w:autoSpaceDN/>
      <w:ind w:firstLine="420" w:firstLineChars="200"/>
      <w:jc w:val="both"/>
    </w:pPr>
    <w:rPr>
      <w:rFonts w:ascii="Times New Roman" w:hAnsi="Times New Roman" w:cs="Times New Roman"/>
      <w:kern w:val="2"/>
      <w:sz w:val="21"/>
      <w:szCs w:val="24"/>
      <w:lang w:val="zh-CN" w:eastAsia="zh-CN"/>
    </w:rPr>
  </w:style>
  <w:style w:type="paragraph" w:styleId="24">
    <w:name w:val="caption"/>
    <w:basedOn w:val="1"/>
    <w:next w:val="1"/>
    <w:qFormat/>
    <w:uiPriority w:val="0"/>
    <w:pPr>
      <w:autoSpaceDE/>
      <w:autoSpaceDN/>
      <w:jc w:val="both"/>
    </w:pPr>
    <w:rPr>
      <w:rFonts w:ascii="Arial" w:hAnsi="Arial" w:eastAsia="黑体" w:cs="Arial"/>
      <w:kern w:val="2"/>
      <w:sz w:val="20"/>
      <w:szCs w:val="20"/>
      <w:lang w:eastAsia="zh-CN"/>
    </w:rPr>
  </w:style>
  <w:style w:type="paragraph" w:styleId="25">
    <w:name w:val="index 5"/>
    <w:basedOn w:val="1"/>
    <w:next w:val="1"/>
    <w:unhideWhenUsed/>
    <w:qFormat/>
    <w:uiPriority w:val="0"/>
    <w:pPr>
      <w:autoSpaceDE/>
      <w:autoSpaceDN/>
      <w:ind w:left="1050" w:hanging="210"/>
    </w:pPr>
    <w:rPr>
      <w:rFonts w:ascii="Calibri" w:hAnsi="Calibri" w:cs="Times New Roman"/>
      <w:kern w:val="2"/>
      <w:sz w:val="18"/>
      <w:szCs w:val="18"/>
      <w:lang w:eastAsia="zh-CN"/>
    </w:rPr>
  </w:style>
  <w:style w:type="paragraph" w:styleId="26">
    <w:name w:val="List Bullet"/>
    <w:basedOn w:val="1"/>
    <w:unhideWhenUsed/>
    <w:qFormat/>
    <w:uiPriority w:val="0"/>
    <w:pPr>
      <w:tabs>
        <w:tab w:val="left" w:pos="360"/>
      </w:tabs>
      <w:autoSpaceDE/>
      <w:autoSpaceDN/>
      <w:ind w:left="360" w:hanging="360"/>
      <w:jc w:val="both"/>
    </w:pPr>
    <w:rPr>
      <w:rFonts w:ascii="Calibri" w:hAnsi="Calibri" w:cs="Times New Roman"/>
      <w:kern w:val="2"/>
      <w:sz w:val="21"/>
      <w:szCs w:val="24"/>
      <w:lang w:eastAsia="zh-CN"/>
    </w:rPr>
  </w:style>
  <w:style w:type="paragraph" w:styleId="27">
    <w:name w:val="envelope address"/>
    <w:basedOn w:val="1"/>
    <w:unhideWhenUsed/>
    <w:qFormat/>
    <w:uiPriority w:val="0"/>
    <w:pPr>
      <w:autoSpaceDE/>
      <w:autoSpaceDN/>
      <w:snapToGrid w:val="0"/>
      <w:ind w:left="100" w:leftChars="1400"/>
      <w:jc w:val="both"/>
    </w:pPr>
    <w:rPr>
      <w:rFonts w:ascii="Arial" w:hAnsi="Arial" w:cs="Arial"/>
      <w:kern w:val="2"/>
      <w:sz w:val="24"/>
      <w:szCs w:val="24"/>
      <w:lang w:eastAsia="zh-CN"/>
    </w:rPr>
  </w:style>
  <w:style w:type="paragraph" w:styleId="28">
    <w:name w:val="Document Map"/>
    <w:basedOn w:val="1"/>
    <w:link w:val="161"/>
    <w:unhideWhenUsed/>
    <w:qFormat/>
    <w:uiPriority w:val="0"/>
    <w:pPr>
      <w:autoSpaceDE/>
      <w:autoSpaceDN/>
    </w:pPr>
    <w:rPr>
      <w:rFonts w:hAnsi="Times New Roman" w:cs="Times New Roman"/>
      <w:color w:val="000000"/>
      <w:sz w:val="18"/>
      <w:szCs w:val="18"/>
      <w:lang w:val="zh-CN" w:eastAsia="zh-CN"/>
    </w:rPr>
  </w:style>
  <w:style w:type="paragraph" w:styleId="29">
    <w:name w:val="toa heading"/>
    <w:basedOn w:val="1"/>
    <w:next w:val="1"/>
    <w:unhideWhenUsed/>
    <w:qFormat/>
    <w:uiPriority w:val="0"/>
    <w:pPr>
      <w:autoSpaceDE/>
      <w:autoSpaceDN/>
      <w:spacing w:before="120"/>
      <w:jc w:val="both"/>
    </w:pPr>
    <w:rPr>
      <w:rFonts w:ascii="Arial" w:hAnsi="Arial" w:cs="Arial"/>
      <w:kern w:val="2"/>
      <w:sz w:val="24"/>
      <w:szCs w:val="24"/>
      <w:lang w:eastAsia="zh-CN"/>
    </w:rPr>
  </w:style>
  <w:style w:type="paragraph" w:styleId="30">
    <w:name w:val="annotation text"/>
    <w:basedOn w:val="1"/>
    <w:link w:val="118"/>
    <w:qFormat/>
    <w:uiPriority w:val="0"/>
    <w:pPr>
      <w:autoSpaceDE/>
      <w:autoSpaceDN/>
    </w:pPr>
    <w:rPr>
      <w:rFonts w:ascii="Times New Roman" w:hAnsi="Times New Roman" w:cs="Times New Roman"/>
      <w:kern w:val="2"/>
      <w:sz w:val="21"/>
      <w:szCs w:val="24"/>
      <w:lang w:val="zh-CN" w:eastAsia="zh-CN"/>
    </w:rPr>
  </w:style>
  <w:style w:type="paragraph" w:styleId="31">
    <w:name w:val="index 6"/>
    <w:basedOn w:val="1"/>
    <w:next w:val="1"/>
    <w:unhideWhenUsed/>
    <w:qFormat/>
    <w:uiPriority w:val="0"/>
    <w:pPr>
      <w:autoSpaceDE/>
      <w:autoSpaceDN/>
      <w:ind w:left="1260" w:hanging="210"/>
    </w:pPr>
    <w:rPr>
      <w:rFonts w:ascii="Calibri" w:hAnsi="Calibri" w:cs="Times New Roman"/>
      <w:kern w:val="2"/>
      <w:sz w:val="18"/>
      <w:szCs w:val="18"/>
      <w:lang w:eastAsia="zh-CN"/>
    </w:rPr>
  </w:style>
  <w:style w:type="paragraph" w:styleId="32">
    <w:name w:val="Salutation"/>
    <w:basedOn w:val="1"/>
    <w:next w:val="1"/>
    <w:link w:val="162"/>
    <w:unhideWhenUsed/>
    <w:qFormat/>
    <w:uiPriority w:val="0"/>
    <w:pPr>
      <w:autoSpaceDE/>
      <w:autoSpaceDN/>
      <w:jc w:val="both"/>
    </w:pPr>
    <w:rPr>
      <w:rFonts w:ascii="Times New Roman" w:hAnsi="Times New Roman" w:cs="Times New Roman"/>
      <w:kern w:val="2"/>
      <w:sz w:val="21"/>
      <w:szCs w:val="24"/>
      <w:lang w:val="zh-CN" w:eastAsia="zh-CN"/>
    </w:rPr>
  </w:style>
  <w:style w:type="paragraph" w:styleId="33">
    <w:name w:val="Body Text 3"/>
    <w:basedOn w:val="1"/>
    <w:link w:val="114"/>
    <w:unhideWhenUsed/>
    <w:qFormat/>
    <w:uiPriority w:val="0"/>
    <w:pPr>
      <w:spacing w:after="120"/>
    </w:pPr>
    <w:rPr>
      <w:sz w:val="16"/>
      <w:szCs w:val="16"/>
    </w:rPr>
  </w:style>
  <w:style w:type="paragraph" w:styleId="34">
    <w:name w:val="Closing"/>
    <w:basedOn w:val="1"/>
    <w:link w:val="163"/>
    <w:unhideWhenUsed/>
    <w:qFormat/>
    <w:uiPriority w:val="0"/>
    <w:pPr>
      <w:autoSpaceDE/>
      <w:autoSpaceDN/>
      <w:ind w:left="100" w:leftChars="2100"/>
      <w:jc w:val="both"/>
    </w:pPr>
    <w:rPr>
      <w:rFonts w:ascii="Times New Roman" w:hAnsi="Times New Roman" w:cs="Times New Roman"/>
      <w:kern w:val="2"/>
      <w:sz w:val="21"/>
      <w:szCs w:val="24"/>
      <w:lang w:val="zh-CN" w:eastAsia="zh-CN"/>
    </w:rPr>
  </w:style>
  <w:style w:type="paragraph" w:styleId="35">
    <w:name w:val="List Bullet 3"/>
    <w:basedOn w:val="1"/>
    <w:unhideWhenUsed/>
    <w:qFormat/>
    <w:uiPriority w:val="0"/>
    <w:pPr>
      <w:tabs>
        <w:tab w:val="left" w:pos="1200"/>
      </w:tabs>
      <w:autoSpaceDE/>
      <w:autoSpaceDN/>
      <w:ind w:left="1200" w:leftChars="400" w:hanging="360" w:hangingChars="200"/>
      <w:jc w:val="both"/>
    </w:pPr>
    <w:rPr>
      <w:rFonts w:ascii="Calibri" w:hAnsi="Calibri" w:cs="Times New Roman"/>
      <w:kern w:val="2"/>
      <w:sz w:val="21"/>
      <w:szCs w:val="20"/>
      <w:lang w:eastAsia="zh-CN"/>
    </w:rPr>
  </w:style>
  <w:style w:type="paragraph" w:styleId="36">
    <w:name w:val="Body Text Indent"/>
    <w:basedOn w:val="1"/>
    <w:next w:val="37"/>
    <w:link w:val="130"/>
    <w:unhideWhenUsed/>
    <w:qFormat/>
    <w:uiPriority w:val="0"/>
    <w:pPr>
      <w:spacing w:after="120"/>
      <w:ind w:left="420" w:leftChars="200"/>
    </w:pPr>
  </w:style>
  <w:style w:type="paragraph" w:styleId="37">
    <w:name w:val="Body Text First Indent 2"/>
    <w:basedOn w:val="36"/>
    <w:next w:val="38"/>
    <w:link w:val="131"/>
    <w:unhideWhenUsed/>
    <w:qFormat/>
    <w:uiPriority w:val="0"/>
    <w:pPr>
      <w:ind w:firstLine="420" w:firstLineChars="200"/>
    </w:pPr>
  </w:style>
  <w:style w:type="paragraph" w:customStyle="1" w:styleId="38">
    <w:name w:val="正文（标准）"/>
    <w:basedOn w:val="1"/>
    <w:next w:val="1"/>
    <w:semiHidden/>
    <w:qFormat/>
    <w:uiPriority w:val="0"/>
    <w:pPr>
      <w:ind w:firstLine="525"/>
    </w:pPr>
    <w:rPr>
      <w:rFonts w:ascii="宋体" w:hAnsi="宋体"/>
    </w:rPr>
  </w:style>
  <w:style w:type="paragraph" w:styleId="39">
    <w:name w:val="List Number 3"/>
    <w:basedOn w:val="1"/>
    <w:unhideWhenUsed/>
    <w:qFormat/>
    <w:uiPriority w:val="0"/>
    <w:pPr>
      <w:tabs>
        <w:tab w:val="left" w:pos="1200"/>
      </w:tabs>
      <w:autoSpaceDE/>
      <w:autoSpaceDN/>
      <w:ind w:left="1200" w:hanging="360"/>
      <w:jc w:val="both"/>
    </w:pPr>
    <w:rPr>
      <w:rFonts w:ascii="Calibri" w:hAnsi="Calibri" w:cs="Times New Roman"/>
      <w:kern w:val="2"/>
      <w:sz w:val="21"/>
      <w:szCs w:val="24"/>
      <w:lang w:eastAsia="zh-CN"/>
    </w:rPr>
  </w:style>
  <w:style w:type="paragraph" w:styleId="40">
    <w:name w:val="List 2"/>
    <w:basedOn w:val="1"/>
    <w:unhideWhenUsed/>
    <w:qFormat/>
    <w:uiPriority w:val="0"/>
    <w:pPr>
      <w:autoSpaceDE/>
      <w:autoSpaceDN/>
      <w:ind w:left="100" w:leftChars="200" w:hanging="200" w:hangingChars="200"/>
      <w:jc w:val="both"/>
    </w:pPr>
    <w:rPr>
      <w:rFonts w:ascii="Calibri" w:hAnsi="Calibri" w:cs="Times New Roman"/>
      <w:kern w:val="2"/>
      <w:sz w:val="21"/>
      <w:szCs w:val="20"/>
      <w:lang w:eastAsia="zh-CN"/>
    </w:rPr>
  </w:style>
  <w:style w:type="paragraph" w:styleId="41">
    <w:name w:val="List Continue"/>
    <w:basedOn w:val="1"/>
    <w:unhideWhenUsed/>
    <w:qFormat/>
    <w:uiPriority w:val="0"/>
    <w:pPr>
      <w:autoSpaceDE/>
      <w:autoSpaceDN/>
      <w:spacing w:after="120"/>
      <w:ind w:left="420" w:leftChars="200"/>
      <w:jc w:val="both"/>
    </w:pPr>
    <w:rPr>
      <w:rFonts w:ascii="Calibri" w:hAnsi="Calibri" w:cs="Times New Roman"/>
      <w:kern w:val="2"/>
      <w:sz w:val="21"/>
      <w:szCs w:val="24"/>
      <w:lang w:eastAsia="zh-CN"/>
    </w:rPr>
  </w:style>
  <w:style w:type="paragraph" w:styleId="42">
    <w:name w:val="Block Text"/>
    <w:basedOn w:val="1"/>
    <w:unhideWhenUsed/>
    <w:qFormat/>
    <w:uiPriority w:val="0"/>
    <w:pPr>
      <w:autoSpaceDE/>
      <w:autoSpaceDN/>
      <w:spacing w:after="120"/>
      <w:ind w:left="1440" w:leftChars="700" w:right="1440" w:rightChars="700"/>
      <w:jc w:val="both"/>
    </w:pPr>
    <w:rPr>
      <w:rFonts w:ascii="Calibri" w:hAnsi="Calibri" w:cs="Times New Roman"/>
      <w:kern w:val="2"/>
      <w:sz w:val="21"/>
      <w:szCs w:val="24"/>
      <w:lang w:eastAsia="zh-CN"/>
    </w:rPr>
  </w:style>
  <w:style w:type="paragraph" w:styleId="43">
    <w:name w:val="List Bullet 2"/>
    <w:basedOn w:val="1"/>
    <w:unhideWhenUsed/>
    <w:qFormat/>
    <w:uiPriority w:val="0"/>
    <w:pPr>
      <w:tabs>
        <w:tab w:val="left" w:pos="780"/>
      </w:tabs>
      <w:autoSpaceDE/>
      <w:autoSpaceDN/>
      <w:ind w:left="780" w:leftChars="200" w:hanging="360" w:hangingChars="200"/>
      <w:jc w:val="both"/>
    </w:pPr>
    <w:rPr>
      <w:rFonts w:ascii="Calibri" w:hAnsi="Calibri" w:cs="Times New Roman"/>
      <w:kern w:val="2"/>
      <w:sz w:val="21"/>
      <w:szCs w:val="20"/>
      <w:lang w:eastAsia="zh-CN"/>
    </w:rPr>
  </w:style>
  <w:style w:type="paragraph" w:styleId="44">
    <w:name w:val="HTML Address"/>
    <w:basedOn w:val="1"/>
    <w:link w:val="164"/>
    <w:unhideWhenUsed/>
    <w:qFormat/>
    <w:uiPriority w:val="0"/>
    <w:pPr>
      <w:autoSpaceDE/>
      <w:autoSpaceDN/>
      <w:jc w:val="both"/>
    </w:pPr>
    <w:rPr>
      <w:rFonts w:ascii="Times New Roman" w:hAnsi="Times New Roman" w:cs="Times New Roman"/>
      <w:i/>
      <w:iCs/>
      <w:kern w:val="2"/>
      <w:sz w:val="21"/>
      <w:szCs w:val="24"/>
      <w:lang w:val="zh-CN" w:eastAsia="zh-CN"/>
    </w:rPr>
  </w:style>
  <w:style w:type="paragraph" w:styleId="45">
    <w:name w:val="index 4"/>
    <w:basedOn w:val="1"/>
    <w:next w:val="1"/>
    <w:unhideWhenUsed/>
    <w:qFormat/>
    <w:uiPriority w:val="0"/>
    <w:pPr>
      <w:autoSpaceDE/>
      <w:autoSpaceDN/>
      <w:ind w:left="840" w:hanging="210"/>
    </w:pPr>
    <w:rPr>
      <w:rFonts w:ascii="Calibri" w:hAnsi="Calibri" w:cs="Times New Roman"/>
      <w:kern w:val="2"/>
      <w:sz w:val="18"/>
      <w:szCs w:val="18"/>
      <w:lang w:eastAsia="zh-CN"/>
    </w:rPr>
  </w:style>
  <w:style w:type="paragraph" w:styleId="46">
    <w:name w:val="toc 5"/>
    <w:basedOn w:val="1"/>
    <w:next w:val="1"/>
    <w:qFormat/>
    <w:uiPriority w:val="39"/>
    <w:pPr>
      <w:shd w:val="clear" w:color="auto" w:fill="FFFFFF"/>
      <w:autoSpaceDE/>
      <w:autoSpaceDN/>
      <w:spacing w:before="540" w:line="439" w:lineRule="exact"/>
      <w:jc w:val="distribute"/>
    </w:pPr>
    <w:rPr>
      <w:rFonts w:ascii="MingLiU" w:hAnsi="Times New Roman" w:eastAsia="MingLiU" w:cs="MingLiU"/>
      <w:sz w:val="20"/>
      <w:szCs w:val="20"/>
      <w:lang w:eastAsia="zh-CN"/>
    </w:rPr>
  </w:style>
  <w:style w:type="paragraph" w:styleId="47">
    <w:name w:val="toc 3"/>
    <w:basedOn w:val="1"/>
    <w:next w:val="1"/>
    <w:link w:val="186"/>
    <w:qFormat/>
    <w:uiPriority w:val="0"/>
    <w:pPr>
      <w:shd w:val="clear" w:color="auto" w:fill="FFFFFF"/>
      <w:autoSpaceDE/>
      <w:autoSpaceDN/>
      <w:spacing w:line="439" w:lineRule="exact"/>
      <w:jc w:val="distribute"/>
    </w:pPr>
    <w:rPr>
      <w:rFonts w:ascii="MingLiU" w:hAnsi="Times New Roman" w:eastAsia="MingLiU" w:cs="Times New Roman"/>
      <w:b/>
      <w:bCs/>
      <w:spacing w:val="10"/>
      <w:sz w:val="20"/>
      <w:szCs w:val="20"/>
      <w:lang w:val="zh-CN" w:eastAsia="zh-CN"/>
    </w:rPr>
  </w:style>
  <w:style w:type="paragraph" w:styleId="48">
    <w:name w:val="Plain Text"/>
    <w:basedOn w:val="1"/>
    <w:link w:val="133"/>
    <w:qFormat/>
    <w:uiPriority w:val="0"/>
    <w:pPr>
      <w:autoSpaceDE/>
      <w:autoSpaceDN/>
      <w:jc w:val="both"/>
    </w:pPr>
    <w:rPr>
      <w:rFonts w:hAnsi="Courier New" w:cs="Times New Roman"/>
      <w:kern w:val="2"/>
      <w:sz w:val="21"/>
      <w:szCs w:val="20"/>
      <w:lang w:val="zh-CN" w:eastAsia="zh-CN"/>
    </w:rPr>
  </w:style>
  <w:style w:type="paragraph" w:styleId="49">
    <w:name w:val="List Bullet 5"/>
    <w:basedOn w:val="1"/>
    <w:unhideWhenUsed/>
    <w:qFormat/>
    <w:uiPriority w:val="0"/>
    <w:pPr>
      <w:tabs>
        <w:tab w:val="left" w:pos="2040"/>
      </w:tabs>
      <w:autoSpaceDE/>
      <w:autoSpaceDN/>
      <w:ind w:left="2040" w:hanging="360"/>
      <w:jc w:val="both"/>
    </w:pPr>
    <w:rPr>
      <w:rFonts w:ascii="Calibri" w:hAnsi="Calibri" w:cs="Times New Roman"/>
      <w:kern w:val="2"/>
      <w:sz w:val="21"/>
      <w:szCs w:val="24"/>
      <w:lang w:eastAsia="zh-CN"/>
    </w:rPr>
  </w:style>
  <w:style w:type="paragraph" w:styleId="50">
    <w:name w:val="List Number 4"/>
    <w:basedOn w:val="1"/>
    <w:unhideWhenUsed/>
    <w:qFormat/>
    <w:uiPriority w:val="0"/>
    <w:pPr>
      <w:tabs>
        <w:tab w:val="left" w:pos="1620"/>
      </w:tabs>
      <w:autoSpaceDE/>
      <w:autoSpaceDN/>
      <w:ind w:left="1620" w:hanging="360"/>
      <w:jc w:val="both"/>
    </w:pPr>
    <w:rPr>
      <w:rFonts w:ascii="Calibri" w:hAnsi="Calibri" w:cs="Times New Roman"/>
      <w:kern w:val="2"/>
      <w:sz w:val="21"/>
      <w:szCs w:val="20"/>
      <w:lang w:eastAsia="zh-CN"/>
    </w:rPr>
  </w:style>
  <w:style w:type="paragraph" w:styleId="51">
    <w:name w:val="toc 8"/>
    <w:basedOn w:val="1"/>
    <w:next w:val="1"/>
    <w:semiHidden/>
    <w:qFormat/>
    <w:uiPriority w:val="39"/>
    <w:pPr>
      <w:autoSpaceDE/>
      <w:autoSpaceDN/>
      <w:ind w:left="1470"/>
    </w:pPr>
    <w:rPr>
      <w:rFonts w:ascii="Times New Roman" w:hAnsi="Times New Roman" w:cs="Times New Roman"/>
      <w:kern w:val="2"/>
      <w:sz w:val="21"/>
      <w:szCs w:val="21"/>
      <w:lang w:eastAsia="zh-CN"/>
    </w:rPr>
  </w:style>
  <w:style w:type="paragraph" w:styleId="52">
    <w:name w:val="index 3"/>
    <w:basedOn w:val="1"/>
    <w:next w:val="1"/>
    <w:unhideWhenUsed/>
    <w:qFormat/>
    <w:uiPriority w:val="0"/>
    <w:pPr>
      <w:autoSpaceDE/>
      <w:autoSpaceDN/>
      <w:ind w:left="630" w:hanging="210"/>
    </w:pPr>
    <w:rPr>
      <w:rFonts w:ascii="Calibri" w:hAnsi="Calibri" w:cs="Times New Roman"/>
      <w:kern w:val="2"/>
      <w:sz w:val="18"/>
      <w:szCs w:val="18"/>
      <w:lang w:eastAsia="zh-CN"/>
    </w:rPr>
  </w:style>
  <w:style w:type="paragraph" w:styleId="53">
    <w:name w:val="Date"/>
    <w:basedOn w:val="1"/>
    <w:next w:val="1"/>
    <w:link w:val="165"/>
    <w:qFormat/>
    <w:uiPriority w:val="0"/>
    <w:pPr>
      <w:autoSpaceDE/>
      <w:autoSpaceDN/>
      <w:jc w:val="both"/>
    </w:pPr>
    <w:rPr>
      <w:rFonts w:ascii="Times New Roman" w:hAnsi="Times New Roman" w:cs="Times New Roman"/>
      <w:kern w:val="2"/>
      <w:sz w:val="24"/>
      <w:szCs w:val="20"/>
      <w:lang w:val="zh-CN" w:eastAsia="zh-CN"/>
    </w:rPr>
  </w:style>
  <w:style w:type="paragraph" w:styleId="54">
    <w:name w:val="Body Text Indent 2"/>
    <w:basedOn w:val="1"/>
    <w:link w:val="166"/>
    <w:qFormat/>
    <w:uiPriority w:val="0"/>
    <w:pPr>
      <w:autoSpaceDE/>
      <w:autoSpaceDN/>
      <w:spacing w:line="500" w:lineRule="exact"/>
      <w:ind w:firstLine="540" w:firstLineChars="200"/>
      <w:jc w:val="both"/>
    </w:pPr>
    <w:rPr>
      <w:rFonts w:cs="Times New Roman"/>
      <w:kern w:val="2"/>
      <w:sz w:val="27"/>
      <w:szCs w:val="27"/>
      <w:lang w:val="zh-CN" w:eastAsia="zh-CN"/>
    </w:rPr>
  </w:style>
  <w:style w:type="paragraph" w:styleId="55">
    <w:name w:val="endnote text"/>
    <w:basedOn w:val="1"/>
    <w:link w:val="167"/>
    <w:semiHidden/>
    <w:qFormat/>
    <w:uiPriority w:val="0"/>
    <w:pPr>
      <w:autoSpaceDE/>
      <w:autoSpaceDN/>
      <w:snapToGrid w:val="0"/>
    </w:pPr>
    <w:rPr>
      <w:rFonts w:ascii="Times New Roman" w:hAnsi="Times New Roman" w:cs="Times New Roman"/>
      <w:kern w:val="2"/>
      <w:sz w:val="21"/>
      <w:szCs w:val="24"/>
      <w:lang w:val="zh-CN" w:eastAsia="zh-CN"/>
    </w:rPr>
  </w:style>
  <w:style w:type="paragraph" w:styleId="56">
    <w:name w:val="List Continue 5"/>
    <w:basedOn w:val="1"/>
    <w:unhideWhenUsed/>
    <w:qFormat/>
    <w:uiPriority w:val="0"/>
    <w:pPr>
      <w:autoSpaceDE/>
      <w:autoSpaceDN/>
      <w:spacing w:after="120"/>
      <w:ind w:left="2100" w:leftChars="1000"/>
      <w:jc w:val="both"/>
    </w:pPr>
    <w:rPr>
      <w:rFonts w:ascii="Calibri" w:hAnsi="Calibri" w:cs="Times New Roman"/>
      <w:kern w:val="2"/>
      <w:sz w:val="21"/>
      <w:szCs w:val="24"/>
      <w:lang w:eastAsia="zh-CN"/>
    </w:rPr>
  </w:style>
  <w:style w:type="paragraph" w:styleId="57">
    <w:name w:val="Balloon Text"/>
    <w:basedOn w:val="1"/>
    <w:link w:val="168"/>
    <w:unhideWhenUsed/>
    <w:qFormat/>
    <w:uiPriority w:val="0"/>
    <w:pPr>
      <w:autoSpaceDE/>
      <w:autoSpaceDN/>
    </w:pPr>
    <w:rPr>
      <w:rFonts w:ascii="Times New Roman" w:hAnsi="Times New Roman" w:cs="Times New Roman"/>
      <w:color w:val="000000"/>
      <w:sz w:val="18"/>
      <w:szCs w:val="18"/>
      <w:lang w:val="zh-CN" w:eastAsia="zh-CN"/>
    </w:rPr>
  </w:style>
  <w:style w:type="paragraph" w:styleId="58">
    <w:name w:val="footer"/>
    <w:basedOn w:val="1"/>
    <w:link w:val="169"/>
    <w:unhideWhenUsed/>
    <w:qFormat/>
    <w:uiPriority w:val="99"/>
    <w:pPr>
      <w:tabs>
        <w:tab w:val="center" w:pos="4153"/>
        <w:tab w:val="right" w:pos="8306"/>
      </w:tabs>
      <w:autoSpaceDE/>
      <w:autoSpaceDN/>
      <w:snapToGrid w:val="0"/>
    </w:pPr>
    <w:rPr>
      <w:rFonts w:ascii="Times New Roman" w:hAnsi="Times New Roman" w:cs="Times New Roman"/>
      <w:color w:val="000000"/>
      <w:sz w:val="18"/>
      <w:szCs w:val="18"/>
      <w:lang w:val="zh-CN" w:eastAsia="zh-CN"/>
    </w:rPr>
  </w:style>
  <w:style w:type="paragraph" w:styleId="59">
    <w:name w:val="envelope return"/>
    <w:basedOn w:val="1"/>
    <w:unhideWhenUsed/>
    <w:qFormat/>
    <w:uiPriority w:val="0"/>
    <w:pPr>
      <w:autoSpaceDE/>
      <w:autoSpaceDN/>
      <w:snapToGrid w:val="0"/>
      <w:jc w:val="both"/>
    </w:pPr>
    <w:rPr>
      <w:rFonts w:ascii="Arial" w:hAnsi="Arial" w:cs="Arial"/>
      <w:kern w:val="2"/>
      <w:sz w:val="21"/>
      <w:szCs w:val="24"/>
      <w:lang w:eastAsia="zh-CN"/>
    </w:rPr>
  </w:style>
  <w:style w:type="paragraph" w:styleId="60">
    <w:name w:val="header"/>
    <w:basedOn w:val="1"/>
    <w:link w:val="170"/>
    <w:unhideWhenUsed/>
    <w:qFormat/>
    <w:uiPriority w:val="0"/>
    <w:pPr>
      <w:pBdr>
        <w:bottom w:val="single" w:color="auto" w:sz="6" w:space="1"/>
      </w:pBdr>
      <w:tabs>
        <w:tab w:val="center" w:pos="4153"/>
        <w:tab w:val="right" w:pos="8306"/>
      </w:tabs>
      <w:autoSpaceDE/>
      <w:autoSpaceDN/>
      <w:snapToGrid w:val="0"/>
      <w:jc w:val="center"/>
    </w:pPr>
    <w:rPr>
      <w:rFonts w:ascii="Times New Roman" w:hAnsi="Times New Roman" w:cs="Times New Roman"/>
      <w:color w:val="000000"/>
      <w:sz w:val="18"/>
      <w:szCs w:val="18"/>
      <w:lang w:val="zh-CN" w:eastAsia="zh-CN"/>
    </w:rPr>
  </w:style>
  <w:style w:type="paragraph" w:styleId="61">
    <w:name w:val="Signature"/>
    <w:basedOn w:val="1"/>
    <w:link w:val="171"/>
    <w:unhideWhenUsed/>
    <w:qFormat/>
    <w:uiPriority w:val="0"/>
    <w:pPr>
      <w:autoSpaceDE/>
      <w:autoSpaceDN/>
      <w:ind w:left="100" w:leftChars="2100"/>
      <w:jc w:val="both"/>
    </w:pPr>
    <w:rPr>
      <w:rFonts w:ascii="Times New Roman" w:hAnsi="Times New Roman" w:cs="Times New Roman"/>
      <w:kern w:val="2"/>
      <w:sz w:val="21"/>
      <w:szCs w:val="24"/>
      <w:lang w:val="zh-CN" w:eastAsia="zh-CN"/>
    </w:rPr>
  </w:style>
  <w:style w:type="paragraph" w:styleId="62">
    <w:name w:val="toc 1"/>
    <w:basedOn w:val="1"/>
    <w:next w:val="1"/>
    <w:semiHidden/>
    <w:qFormat/>
    <w:uiPriority w:val="0"/>
    <w:pPr>
      <w:tabs>
        <w:tab w:val="right" w:leader="dot" w:pos="8805"/>
      </w:tabs>
      <w:autoSpaceDE/>
      <w:autoSpaceDN/>
      <w:spacing w:line="440" w:lineRule="exact"/>
      <w:jc w:val="center"/>
    </w:pPr>
    <w:rPr>
      <w:rFonts w:ascii="Times New Roman" w:hAnsi="Times New Roman" w:cs="Times New Roman"/>
      <w:color w:val="000000"/>
      <w:kern w:val="2"/>
      <w:sz w:val="20"/>
      <w:szCs w:val="20"/>
      <w:lang w:eastAsia="zh-CN"/>
    </w:rPr>
  </w:style>
  <w:style w:type="paragraph" w:styleId="63">
    <w:name w:val="List Continue 4"/>
    <w:basedOn w:val="1"/>
    <w:unhideWhenUsed/>
    <w:qFormat/>
    <w:uiPriority w:val="0"/>
    <w:pPr>
      <w:autoSpaceDE/>
      <w:autoSpaceDN/>
      <w:spacing w:after="120"/>
      <w:ind w:left="1680" w:leftChars="800"/>
      <w:jc w:val="both"/>
    </w:pPr>
    <w:rPr>
      <w:rFonts w:ascii="Calibri" w:hAnsi="Calibri" w:cs="Times New Roman"/>
      <w:kern w:val="2"/>
      <w:sz w:val="21"/>
      <w:szCs w:val="24"/>
      <w:lang w:eastAsia="zh-CN"/>
    </w:rPr>
  </w:style>
  <w:style w:type="paragraph" w:styleId="64">
    <w:name w:val="toc 4"/>
    <w:basedOn w:val="1"/>
    <w:next w:val="1"/>
    <w:qFormat/>
    <w:uiPriority w:val="39"/>
    <w:pPr>
      <w:shd w:val="clear" w:color="auto" w:fill="FFFFFF"/>
      <w:autoSpaceDE/>
      <w:autoSpaceDN/>
      <w:spacing w:before="540" w:line="439" w:lineRule="exact"/>
      <w:jc w:val="distribute"/>
    </w:pPr>
    <w:rPr>
      <w:rFonts w:ascii="MingLiU" w:hAnsi="Times New Roman" w:eastAsia="MingLiU" w:cs="MingLiU"/>
      <w:sz w:val="20"/>
      <w:szCs w:val="20"/>
      <w:lang w:eastAsia="zh-CN"/>
    </w:rPr>
  </w:style>
  <w:style w:type="paragraph" w:styleId="65">
    <w:name w:val="index heading"/>
    <w:basedOn w:val="1"/>
    <w:next w:val="66"/>
    <w:unhideWhenUsed/>
    <w:qFormat/>
    <w:uiPriority w:val="0"/>
    <w:pPr>
      <w:autoSpaceDE/>
      <w:autoSpaceDN/>
      <w:spacing w:before="240" w:after="120"/>
      <w:ind w:left="140"/>
    </w:pPr>
    <w:rPr>
      <w:rFonts w:ascii="Arial" w:hAnsi="Arial" w:cs="Arial"/>
      <w:b/>
      <w:bCs/>
      <w:kern w:val="2"/>
      <w:sz w:val="28"/>
      <w:szCs w:val="28"/>
      <w:lang w:eastAsia="zh-CN"/>
    </w:rPr>
  </w:style>
  <w:style w:type="paragraph" w:styleId="66">
    <w:name w:val="index 1"/>
    <w:basedOn w:val="1"/>
    <w:next w:val="1"/>
    <w:semiHidden/>
    <w:unhideWhenUsed/>
    <w:qFormat/>
    <w:uiPriority w:val="0"/>
  </w:style>
  <w:style w:type="paragraph" w:styleId="67">
    <w:name w:val="Subtitle"/>
    <w:basedOn w:val="1"/>
    <w:link w:val="172"/>
    <w:qFormat/>
    <w:uiPriority w:val="0"/>
    <w:pPr>
      <w:autoSpaceDE/>
      <w:autoSpaceDN/>
      <w:spacing w:before="240" w:after="60" w:line="312" w:lineRule="auto"/>
      <w:jc w:val="center"/>
      <w:outlineLvl w:val="1"/>
    </w:pPr>
    <w:rPr>
      <w:rFonts w:ascii="Arial" w:hAnsi="Arial" w:cs="Times New Roman"/>
      <w:b/>
      <w:bCs/>
      <w:kern w:val="28"/>
      <w:sz w:val="32"/>
      <w:szCs w:val="32"/>
      <w:lang w:val="zh-CN" w:eastAsia="zh-CN"/>
    </w:rPr>
  </w:style>
  <w:style w:type="paragraph" w:styleId="68">
    <w:name w:val="List Number 5"/>
    <w:basedOn w:val="1"/>
    <w:unhideWhenUsed/>
    <w:qFormat/>
    <w:uiPriority w:val="0"/>
    <w:pPr>
      <w:tabs>
        <w:tab w:val="left" w:pos="2040"/>
      </w:tabs>
      <w:autoSpaceDE/>
      <w:autoSpaceDN/>
      <w:ind w:left="2040" w:hanging="360"/>
      <w:jc w:val="both"/>
    </w:pPr>
    <w:rPr>
      <w:rFonts w:ascii="Calibri" w:hAnsi="Calibri" w:cs="Times New Roman"/>
      <w:kern w:val="2"/>
      <w:sz w:val="21"/>
      <w:szCs w:val="24"/>
      <w:lang w:eastAsia="zh-CN"/>
    </w:rPr>
  </w:style>
  <w:style w:type="paragraph" w:styleId="69">
    <w:name w:val="List"/>
    <w:basedOn w:val="1"/>
    <w:unhideWhenUsed/>
    <w:qFormat/>
    <w:uiPriority w:val="0"/>
    <w:pPr>
      <w:autoSpaceDE/>
      <w:autoSpaceDN/>
      <w:adjustRightInd w:val="0"/>
      <w:snapToGrid w:val="0"/>
      <w:spacing w:line="240" w:lineRule="atLeast"/>
      <w:jc w:val="center"/>
    </w:pPr>
    <w:rPr>
      <w:rFonts w:ascii="Calibri" w:hAnsi="Calibri" w:cs="Times New Roman"/>
      <w:spacing w:val="-10"/>
      <w:sz w:val="15"/>
      <w:szCs w:val="20"/>
      <w:lang w:eastAsia="zh-CN"/>
    </w:rPr>
  </w:style>
  <w:style w:type="paragraph" w:styleId="70">
    <w:name w:val="footnote text"/>
    <w:basedOn w:val="1"/>
    <w:next w:val="1"/>
    <w:link w:val="173"/>
    <w:qFormat/>
    <w:uiPriority w:val="99"/>
    <w:pPr>
      <w:autoSpaceDE/>
      <w:autoSpaceDN/>
      <w:adjustRightInd w:val="0"/>
      <w:snapToGrid w:val="0"/>
      <w:spacing w:line="420" w:lineRule="atLeast"/>
      <w:ind w:firstLine="454"/>
      <w:textAlignment w:val="baseline"/>
    </w:pPr>
    <w:rPr>
      <w:rFonts w:ascii="Times New Roman" w:hAnsi="Times New Roman" w:cs="Times New Roman"/>
      <w:sz w:val="18"/>
      <w:szCs w:val="20"/>
      <w:lang w:val="zh-CN" w:eastAsia="zh-CN"/>
    </w:rPr>
  </w:style>
  <w:style w:type="paragraph" w:styleId="71">
    <w:name w:val="toc 6"/>
    <w:basedOn w:val="1"/>
    <w:next w:val="1"/>
    <w:qFormat/>
    <w:uiPriority w:val="39"/>
    <w:pPr>
      <w:shd w:val="clear" w:color="auto" w:fill="FFFFFF"/>
      <w:autoSpaceDE/>
      <w:autoSpaceDN/>
      <w:spacing w:before="540" w:line="439" w:lineRule="exact"/>
      <w:jc w:val="distribute"/>
    </w:pPr>
    <w:rPr>
      <w:rFonts w:ascii="MingLiU" w:hAnsi="Times New Roman" w:eastAsia="MingLiU" w:cs="MingLiU"/>
      <w:sz w:val="20"/>
      <w:szCs w:val="20"/>
      <w:lang w:eastAsia="zh-CN"/>
    </w:rPr>
  </w:style>
  <w:style w:type="paragraph" w:styleId="72">
    <w:name w:val="List 5"/>
    <w:basedOn w:val="1"/>
    <w:unhideWhenUsed/>
    <w:qFormat/>
    <w:uiPriority w:val="0"/>
    <w:pPr>
      <w:autoSpaceDE/>
      <w:autoSpaceDN/>
      <w:ind w:left="100" w:leftChars="800" w:hanging="200" w:hangingChars="200"/>
      <w:jc w:val="both"/>
    </w:pPr>
    <w:rPr>
      <w:rFonts w:ascii="Calibri" w:hAnsi="Calibri" w:cs="Times New Roman"/>
      <w:kern w:val="2"/>
      <w:sz w:val="21"/>
      <w:szCs w:val="24"/>
      <w:lang w:eastAsia="zh-CN"/>
    </w:rPr>
  </w:style>
  <w:style w:type="paragraph" w:styleId="73">
    <w:name w:val="Body Text Indent 3"/>
    <w:basedOn w:val="1"/>
    <w:link w:val="174"/>
    <w:qFormat/>
    <w:uiPriority w:val="0"/>
    <w:pPr>
      <w:autoSpaceDE/>
      <w:autoSpaceDN/>
      <w:spacing w:after="120"/>
      <w:ind w:left="420" w:leftChars="200"/>
      <w:jc w:val="both"/>
    </w:pPr>
    <w:rPr>
      <w:rFonts w:ascii="Times New Roman" w:hAnsi="Times New Roman" w:cs="Times New Roman"/>
      <w:kern w:val="2"/>
      <w:sz w:val="16"/>
      <w:szCs w:val="16"/>
      <w:lang w:val="zh-CN" w:eastAsia="zh-CN"/>
    </w:rPr>
  </w:style>
  <w:style w:type="paragraph" w:styleId="74">
    <w:name w:val="index 7"/>
    <w:basedOn w:val="1"/>
    <w:next w:val="1"/>
    <w:unhideWhenUsed/>
    <w:qFormat/>
    <w:uiPriority w:val="0"/>
    <w:pPr>
      <w:autoSpaceDE/>
      <w:autoSpaceDN/>
      <w:ind w:left="1470" w:hanging="210"/>
    </w:pPr>
    <w:rPr>
      <w:rFonts w:ascii="Calibri" w:hAnsi="Calibri" w:cs="Times New Roman"/>
      <w:kern w:val="2"/>
      <w:sz w:val="18"/>
      <w:szCs w:val="18"/>
      <w:lang w:eastAsia="zh-CN"/>
    </w:rPr>
  </w:style>
  <w:style w:type="paragraph" w:styleId="75">
    <w:name w:val="index 9"/>
    <w:basedOn w:val="1"/>
    <w:next w:val="1"/>
    <w:unhideWhenUsed/>
    <w:qFormat/>
    <w:uiPriority w:val="0"/>
    <w:pPr>
      <w:autoSpaceDE/>
      <w:autoSpaceDN/>
      <w:ind w:left="1890" w:hanging="210"/>
    </w:pPr>
    <w:rPr>
      <w:rFonts w:ascii="Calibri" w:hAnsi="Calibri" w:cs="Times New Roman"/>
      <w:kern w:val="2"/>
      <w:sz w:val="18"/>
      <w:szCs w:val="18"/>
      <w:lang w:eastAsia="zh-CN"/>
    </w:rPr>
  </w:style>
  <w:style w:type="paragraph" w:styleId="76">
    <w:name w:val="table of figures"/>
    <w:basedOn w:val="1"/>
    <w:next w:val="1"/>
    <w:unhideWhenUsed/>
    <w:qFormat/>
    <w:uiPriority w:val="0"/>
    <w:pPr>
      <w:autoSpaceDE/>
      <w:autoSpaceDN/>
      <w:ind w:left="200" w:leftChars="200" w:hanging="200" w:hangingChars="200"/>
      <w:jc w:val="both"/>
    </w:pPr>
    <w:rPr>
      <w:rFonts w:ascii="Calibri" w:hAnsi="Calibri" w:cs="Times New Roman"/>
      <w:kern w:val="2"/>
      <w:sz w:val="21"/>
      <w:szCs w:val="24"/>
      <w:lang w:eastAsia="zh-CN"/>
    </w:rPr>
  </w:style>
  <w:style w:type="paragraph" w:styleId="77">
    <w:name w:val="toc 2"/>
    <w:basedOn w:val="1"/>
    <w:next w:val="1"/>
    <w:link w:val="187"/>
    <w:qFormat/>
    <w:uiPriority w:val="99"/>
    <w:pPr>
      <w:shd w:val="clear" w:color="auto" w:fill="FFFFFF"/>
      <w:autoSpaceDE/>
      <w:autoSpaceDN/>
      <w:spacing w:before="540" w:line="439" w:lineRule="exact"/>
      <w:jc w:val="distribute"/>
    </w:pPr>
    <w:rPr>
      <w:rFonts w:ascii="MingLiU" w:hAnsi="Times New Roman" w:eastAsia="MingLiU" w:cs="Times New Roman"/>
      <w:sz w:val="20"/>
      <w:szCs w:val="20"/>
      <w:lang w:val="zh-CN" w:eastAsia="zh-CN"/>
    </w:rPr>
  </w:style>
  <w:style w:type="paragraph" w:styleId="78">
    <w:name w:val="toc 9"/>
    <w:basedOn w:val="1"/>
    <w:next w:val="1"/>
    <w:semiHidden/>
    <w:qFormat/>
    <w:uiPriority w:val="39"/>
    <w:pPr>
      <w:autoSpaceDE/>
      <w:autoSpaceDN/>
      <w:ind w:left="1680"/>
    </w:pPr>
    <w:rPr>
      <w:rFonts w:ascii="Times New Roman" w:hAnsi="Times New Roman" w:cs="Times New Roman"/>
      <w:kern w:val="2"/>
      <w:sz w:val="21"/>
      <w:szCs w:val="21"/>
      <w:lang w:eastAsia="zh-CN"/>
    </w:rPr>
  </w:style>
  <w:style w:type="paragraph" w:styleId="79">
    <w:name w:val="Body Text 2"/>
    <w:basedOn w:val="1"/>
    <w:link w:val="175"/>
    <w:qFormat/>
    <w:uiPriority w:val="0"/>
    <w:pPr>
      <w:autoSpaceDE/>
      <w:autoSpaceDN/>
      <w:spacing w:after="120" w:line="480" w:lineRule="auto"/>
      <w:jc w:val="both"/>
    </w:pPr>
    <w:rPr>
      <w:rFonts w:ascii="Times New Roman" w:hAnsi="Times New Roman" w:cs="Times New Roman"/>
      <w:kern w:val="2"/>
      <w:sz w:val="21"/>
      <w:szCs w:val="24"/>
      <w:lang w:val="zh-CN" w:eastAsia="zh-CN"/>
    </w:rPr>
  </w:style>
  <w:style w:type="paragraph" w:styleId="80">
    <w:name w:val="List 4"/>
    <w:basedOn w:val="1"/>
    <w:unhideWhenUsed/>
    <w:qFormat/>
    <w:uiPriority w:val="0"/>
    <w:pPr>
      <w:autoSpaceDE/>
      <w:autoSpaceDN/>
      <w:ind w:left="100" w:leftChars="600" w:hanging="200" w:hangingChars="200"/>
      <w:jc w:val="both"/>
    </w:pPr>
    <w:rPr>
      <w:rFonts w:ascii="Calibri" w:hAnsi="Calibri" w:cs="Times New Roman"/>
      <w:kern w:val="2"/>
      <w:sz w:val="21"/>
      <w:szCs w:val="24"/>
      <w:lang w:eastAsia="zh-CN"/>
    </w:rPr>
  </w:style>
  <w:style w:type="paragraph" w:styleId="81">
    <w:name w:val="List Continue 2"/>
    <w:basedOn w:val="1"/>
    <w:unhideWhenUsed/>
    <w:qFormat/>
    <w:uiPriority w:val="0"/>
    <w:pPr>
      <w:autoSpaceDE/>
      <w:autoSpaceDN/>
      <w:spacing w:after="120"/>
      <w:ind w:left="840" w:leftChars="400"/>
      <w:jc w:val="both"/>
    </w:pPr>
    <w:rPr>
      <w:rFonts w:ascii="Calibri" w:hAnsi="Calibri" w:cs="Times New Roman"/>
      <w:kern w:val="2"/>
      <w:sz w:val="21"/>
      <w:szCs w:val="24"/>
      <w:lang w:eastAsia="zh-CN"/>
    </w:rPr>
  </w:style>
  <w:style w:type="paragraph" w:styleId="82">
    <w:name w:val="Message Header"/>
    <w:basedOn w:val="1"/>
    <w:link w:val="176"/>
    <w:unhideWhenUsed/>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Times New Roman"/>
      <w:kern w:val="2"/>
      <w:sz w:val="24"/>
      <w:szCs w:val="24"/>
      <w:lang w:val="zh-CN" w:eastAsia="zh-CN"/>
    </w:rPr>
  </w:style>
  <w:style w:type="paragraph" w:styleId="83">
    <w:name w:val="HTML Preformatted"/>
    <w:basedOn w:val="1"/>
    <w:link w:val="177"/>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Times New Roman"/>
      <w:kern w:val="2"/>
      <w:sz w:val="20"/>
      <w:szCs w:val="20"/>
      <w:lang w:val="zh-CN" w:eastAsia="zh-CN"/>
    </w:rPr>
  </w:style>
  <w:style w:type="paragraph" w:styleId="84">
    <w:name w:val="Normal (Web)"/>
    <w:basedOn w:val="1"/>
    <w:unhideWhenUsed/>
    <w:qFormat/>
    <w:uiPriority w:val="0"/>
    <w:pPr>
      <w:widowControl/>
      <w:autoSpaceDE/>
      <w:autoSpaceDN/>
      <w:spacing w:before="100" w:beforeAutospacing="1" w:after="100" w:afterAutospacing="1"/>
    </w:pPr>
    <w:rPr>
      <w:sz w:val="24"/>
      <w:szCs w:val="24"/>
      <w:lang w:eastAsia="zh-CN"/>
    </w:rPr>
  </w:style>
  <w:style w:type="paragraph" w:styleId="85">
    <w:name w:val="List Continue 3"/>
    <w:basedOn w:val="1"/>
    <w:unhideWhenUsed/>
    <w:qFormat/>
    <w:uiPriority w:val="0"/>
    <w:pPr>
      <w:autoSpaceDE/>
      <w:autoSpaceDN/>
      <w:spacing w:after="120"/>
      <w:ind w:left="1260" w:leftChars="600"/>
      <w:jc w:val="both"/>
    </w:pPr>
    <w:rPr>
      <w:rFonts w:ascii="Calibri" w:hAnsi="Calibri" w:cs="Times New Roman"/>
      <w:kern w:val="2"/>
      <w:sz w:val="21"/>
      <w:szCs w:val="24"/>
      <w:lang w:eastAsia="zh-CN"/>
    </w:rPr>
  </w:style>
  <w:style w:type="paragraph" w:styleId="86">
    <w:name w:val="index 2"/>
    <w:basedOn w:val="1"/>
    <w:next w:val="1"/>
    <w:unhideWhenUsed/>
    <w:qFormat/>
    <w:uiPriority w:val="0"/>
    <w:pPr>
      <w:autoSpaceDE/>
      <w:autoSpaceDN/>
      <w:ind w:left="420" w:hanging="210"/>
    </w:pPr>
    <w:rPr>
      <w:rFonts w:ascii="Calibri" w:hAnsi="Calibri" w:cs="Times New Roman"/>
      <w:kern w:val="2"/>
      <w:sz w:val="18"/>
      <w:szCs w:val="18"/>
      <w:lang w:eastAsia="zh-CN"/>
    </w:rPr>
  </w:style>
  <w:style w:type="paragraph" w:styleId="87">
    <w:name w:val="Title"/>
    <w:basedOn w:val="1"/>
    <w:link w:val="140"/>
    <w:qFormat/>
    <w:uiPriority w:val="0"/>
    <w:pPr>
      <w:autoSpaceDE/>
      <w:autoSpaceDN/>
      <w:adjustRightInd w:val="0"/>
      <w:spacing w:before="240" w:after="60" w:line="420" w:lineRule="atLeast"/>
      <w:jc w:val="center"/>
      <w:textAlignment w:val="baseline"/>
      <w:outlineLvl w:val="0"/>
    </w:pPr>
    <w:rPr>
      <w:rFonts w:ascii="Arial" w:hAnsi="Arial" w:cs="Times New Roman"/>
      <w:b/>
      <w:sz w:val="32"/>
      <w:szCs w:val="20"/>
      <w:lang w:val="zh-CN" w:eastAsia="zh-CN"/>
    </w:rPr>
  </w:style>
  <w:style w:type="paragraph" w:styleId="88">
    <w:name w:val="annotation subject"/>
    <w:basedOn w:val="30"/>
    <w:next w:val="30"/>
    <w:link w:val="178"/>
    <w:qFormat/>
    <w:uiPriority w:val="0"/>
    <w:rPr>
      <w:b/>
      <w:bCs/>
    </w:rPr>
  </w:style>
  <w:style w:type="paragraph" w:styleId="89">
    <w:name w:val="Body Text First Indent"/>
    <w:basedOn w:val="2"/>
    <w:link w:val="138"/>
    <w:unhideWhenUsed/>
    <w:qFormat/>
    <w:uiPriority w:val="0"/>
    <w:pPr>
      <w:spacing w:after="120"/>
      <w:ind w:firstLine="420" w:firstLineChars="100"/>
    </w:pPr>
    <w:rPr>
      <w:sz w:val="22"/>
      <w:szCs w:val="22"/>
    </w:rPr>
  </w:style>
  <w:style w:type="table" w:styleId="91">
    <w:name w:val="Table Grid"/>
    <w:basedOn w:val="90"/>
    <w:qFormat/>
    <w:uiPriority w:val="0"/>
    <w:pPr>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3">
    <w:name w:val="Strong"/>
    <w:basedOn w:val="92"/>
    <w:qFormat/>
    <w:uiPriority w:val="22"/>
    <w:rPr>
      <w:b/>
    </w:rPr>
  </w:style>
  <w:style w:type="character" w:styleId="94">
    <w:name w:val="endnote reference"/>
    <w:semiHidden/>
    <w:qFormat/>
    <w:uiPriority w:val="99"/>
    <w:rPr>
      <w:vertAlign w:val="superscript"/>
    </w:rPr>
  </w:style>
  <w:style w:type="character" w:styleId="95">
    <w:name w:val="page number"/>
    <w:qFormat/>
    <w:uiPriority w:val="0"/>
    <w:rPr>
      <w:rFonts w:cs="Times New Roman"/>
    </w:rPr>
  </w:style>
  <w:style w:type="character" w:styleId="96">
    <w:name w:val="FollowedHyperlink"/>
    <w:qFormat/>
    <w:uiPriority w:val="0"/>
    <w:rPr>
      <w:color w:val="800080"/>
      <w:u w:val="single"/>
    </w:rPr>
  </w:style>
  <w:style w:type="character" w:styleId="97">
    <w:name w:val="Emphasis"/>
    <w:qFormat/>
    <w:uiPriority w:val="0"/>
    <w:rPr>
      <w:rFonts w:hint="eastAsia" w:ascii="宋体" w:hAnsi="宋体" w:eastAsia="宋体"/>
      <w:color w:val="CC0033"/>
      <w:kern w:val="2"/>
      <w:sz w:val="24"/>
      <w:szCs w:val="24"/>
      <w:lang w:val="en-US" w:eastAsia="zh-CN" w:bidi="ar-SA"/>
    </w:rPr>
  </w:style>
  <w:style w:type="character" w:styleId="98">
    <w:name w:val="HTML Definition"/>
    <w:unhideWhenUsed/>
    <w:qFormat/>
    <w:uiPriority w:val="0"/>
  </w:style>
  <w:style w:type="character" w:styleId="99">
    <w:name w:val="HTML Variable"/>
    <w:unhideWhenUsed/>
    <w:qFormat/>
    <w:uiPriority w:val="0"/>
  </w:style>
  <w:style w:type="character" w:styleId="100">
    <w:name w:val="Hyperlink"/>
    <w:qFormat/>
    <w:uiPriority w:val="99"/>
    <w:rPr>
      <w:rFonts w:cs="Times New Roman"/>
      <w:color w:val="0066CC"/>
      <w:u w:val="single"/>
    </w:rPr>
  </w:style>
  <w:style w:type="character" w:styleId="101">
    <w:name w:val="HTML Code"/>
    <w:unhideWhenUsed/>
    <w:qFormat/>
    <w:uiPriority w:val="0"/>
    <w:rPr>
      <w:rFonts w:hint="default" w:ascii="Courier New" w:hAnsi="Courier New" w:eastAsia="Times New Roman" w:cs="Times New Roman"/>
      <w:sz w:val="24"/>
      <w:szCs w:val="24"/>
    </w:rPr>
  </w:style>
  <w:style w:type="character" w:styleId="102">
    <w:name w:val="annotation reference"/>
    <w:basedOn w:val="92"/>
    <w:qFormat/>
    <w:uiPriority w:val="0"/>
    <w:rPr>
      <w:sz w:val="21"/>
      <w:szCs w:val="21"/>
    </w:rPr>
  </w:style>
  <w:style w:type="character" w:styleId="103">
    <w:name w:val="HTML Cite"/>
    <w:unhideWhenUsed/>
    <w:qFormat/>
    <w:uiPriority w:val="0"/>
  </w:style>
  <w:style w:type="character" w:styleId="104">
    <w:name w:val="footnote reference"/>
    <w:qFormat/>
    <w:uiPriority w:val="0"/>
    <w:rPr>
      <w:vertAlign w:val="superscript"/>
    </w:rPr>
  </w:style>
  <w:style w:type="character" w:customStyle="1" w:styleId="105">
    <w:name w:val="标题 3 字符"/>
    <w:link w:val="6"/>
    <w:qFormat/>
    <w:uiPriority w:val="0"/>
    <w:rPr>
      <w:rFonts w:ascii="宋体" w:hAnsi="宋体" w:eastAsia="宋体" w:cs="宋体"/>
      <w:b/>
      <w:bCs/>
      <w:sz w:val="24"/>
      <w:szCs w:val="21"/>
    </w:rPr>
  </w:style>
  <w:style w:type="character" w:customStyle="1" w:styleId="106">
    <w:name w:val="标题 2 字符"/>
    <w:link w:val="5"/>
    <w:qFormat/>
    <w:uiPriority w:val="0"/>
    <w:rPr>
      <w:rFonts w:ascii="宋体" w:hAnsi="宋体" w:eastAsia="宋体" w:cs="宋体"/>
      <w:b/>
      <w:bCs/>
      <w:sz w:val="28"/>
      <w:szCs w:val="28"/>
    </w:rPr>
  </w:style>
  <w:style w:type="character" w:customStyle="1" w:styleId="107">
    <w:name w:val="标题 1 字符"/>
    <w:link w:val="4"/>
    <w:qFormat/>
    <w:uiPriority w:val="0"/>
    <w:rPr>
      <w:rFonts w:ascii="宋体" w:hAnsi="宋体" w:eastAsia="宋体" w:cs="宋体"/>
      <w:b/>
      <w:sz w:val="32"/>
      <w:szCs w:val="36"/>
    </w:rPr>
  </w:style>
  <w:style w:type="table" w:customStyle="1" w:styleId="108">
    <w:name w:val="Table Normal"/>
    <w:semiHidden/>
    <w:unhideWhenUsed/>
    <w:qFormat/>
    <w:uiPriority w:val="0"/>
    <w:tblPr>
      <w:tblCellMar>
        <w:top w:w="0" w:type="dxa"/>
        <w:left w:w="0" w:type="dxa"/>
        <w:bottom w:w="0" w:type="dxa"/>
        <w:right w:w="0" w:type="dxa"/>
      </w:tblCellMar>
    </w:tblPr>
  </w:style>
  <w:style w:type="paragraph" w:styleId="109">
    <w:name w:val="List Paragraph"/>
    <w:basedOn w:val="1"/>
    <w:qFormat/>
    <w:uiPriority w:val="0"/>
    <w:pPr>
      <w:spacing w:before="151"/>
      <w:ind w:left="118" w:firstLine="480"/>
    </w:pPr>
  </w:style>
  <w:style w:type="paragraph" w:customStyle="1" w:styleId="110">
    <w:name w:val="Table Paragraph"/>
    <w:basedOn w:val="1"/>
    <w:qFormat/>
    <w:uiPriority w:val="1"/>
  </w:style>
  <w:style w:type="character" w:customStyle="1" w:styleId="111">
    <w:name w:val="正文文本 (2)_"/>
    <w:link w:val="112"/>
    <w:qFormat/>
    <w:locked/>
    <w:uiPriority w:val="99"/>
    <w:rPr>
      <w:rFonts w:ascii="MingLiU" w:eastAsia="MingLiU" w:cs="MingLiU"/>
      <w:spacing w:val="20"/>
      <w:shd w:val="clear" w:color="auto" w:fill="FFFFFF"/>
    </w:rPr>
  </w:style>
  <w:style w:type="paragraph" w:customStyle="1" w:styleId="112">
    <w:name w:val="正文文本 (2)1"/>
    <w:basedOn w:val="1"/>
    <w:link w:val="111"/>
    <w:qFormat/>
    <w:uiPriority w:val="99"/>
    <w:pPr>
      <w:shd w:val="clear" w:color="auto" w:fill="FFFFFF"/>
      <w:autoSpaceDE/>
      <w:autoSpaceDN/>
      <w:spacing w:before="300" w:line="439" w:lineRule="exact"/>
      <w:jc w:val="distribute"/>
    </w:pPr>
    <w:rPr>
      <w:rFonts w:ascii="MingLiU" w:eastAsia="MingLiU" w:cs="MingLiU" w:hAnsiTheme="minorHAnsi"/>
      <w:spacing w:val="20"/>
    </w:rPr>
  </w:style>
  <w:style w:type="character" w:customStyle="1" w:styleId="113">
    <w:name w:val="正文文本 字符"/>
    <w:basedOn w:val="92"/>
    <w:link w:val="2"/>
    <w:qFormat/>
    <w:uiPriority w:val="0"/>
    <w:rPr>
      <w:rFonts w:ascii="宋体" w:hAnsi="宋体" w:eastAsia="宋体" w:cs="宋体"/>
      <w:sz w:val="24"/>
      <w:szCs w:val="24"/>
    </w:rPr>
  </w:style>
  <w:style w:type="character" w:customStyle="1" w:styleId="114">
    <w:name w:val="正文文本 3 字符"/>
    <w:basedOn w:val="92"/>
    <w:link w:val="33"/>
    <w:qFormat/>
    <w:uiPriority w:val="0"/>
    <w:rPr>
      <w:rFonts w:ascii="宋体" w:hAnsi="宋体" w:eastAsia="宋体" w:cs="宋体"/>
      <w:sz w:val="16"/>
      <w:szCs w:val="16"/>
    </w:rPr>
  </w:style>
  <w:style w:type="character" w:customStyle="1" w:styleId="115">
    <w:name w:val="目录 (2)_"/>
    <w:link w:val="116"/>
    <w:qFormat/>
    <w:locked/>
    <w:uiPriority w:val="99"/>
    <w:rPr>
      <w:rFonts w:ascii="MingLiU" w:eastAsia="MingLiU" w:cs="MingLiU"/>
      <w:spacing w:val="20"/>
      <w:shd w:val="clear" w:color="auto" w:fill="FFFFFF"/>
    </w:rPr>
  </w:style>
  <w:style w:type="paragraph" w:customStyle="1" w:styleId="116">
    <w:name w:val="目录 (2)1"/>
    <w:basedOn w:val="1"/>
    <w:link w:val="115"/>
    <w:qFormat/>
    <w:uiPriority w:val="99"/>
    <w:pPr>
      <w:shd w:val="clear" w:color="auto" w:fill="FFFFFF"/>
      <w:autoSpaceDE/>
      <w:autoSpaceDN/>
      <w:spacing w:before="420" w:line="566" w:lineRule="exact"/>
      <w:jc w:val="distribute"/>
    </w:pPr>
    <w:rPr>
      <w:rFonts w:ascii="MingLiU" w:eastAsia="MingLiU" w:cs="MingLiU" w:hAnsiTheme="minorHAnsi"/>
      <w:spacing w:val="20"/>
    </w:rPr>
  </w:style>
  <w:style w:type="character" w:customStyle="1" w:styleId="117">
    <w:name w:val="标题 1 Char1"/>
    <w:qFormat/>
    <w:locked/>
    <w:uiPriority w:val="0"/>
    <w:rPr>
      <w:bCs/>
      <w:kern w:val="44"/>
      <w:sz w:val="44"/>
      <w:szCs w:val="44"/>
    </w:rPr>
  </w:style>
  <w:style w:type="character" w:customStyle="1" w:styleId="118">
    <w:name w:val="批注文字 字符"/>
    <w:basedOn w:val="92"/>
    <w:link w:val="30"/>
    <w:qFormat/>
    <w:uiPriority w:val="0"/>
    <w:rPr>
      <w:rFonts w:ascii="Times New Roman" w:hAnsi="Times New Roman" w:eastAsia="宋体" w:cs="Times New Roman"/>
      <w:kern w:val="2"/>
      <w:sz w:val="21"/>
      <w:szCs w:val="24"/>
      <w:lang w:val="zh-CN" w:eastAsia="zh-CN"/>
    </w:rPr>
  </w:style>
  <w:style w:type="character" w:customStyle="1" w:styleId="119">
    <w:name w:val="正文文本 (2) + 10 pt30"/>
    <w:qFormat/>
    <w:uiPriority w:val="99"/>
    <w:rPr>
      <w:rFonts w:ascii="MingLiU" w:eastAsia="MingLiU" w:cs="MingLiU"/>
      <w:spacing w:val="30"/>
      <w:sz w:val="20"/>
      <w:szCs w:val="20"/>
      <w:u w:val="none"/>
    </w:rPr>
  </w:style>
  <w:style w:type="character" w:customStyle="1" w:styleId="120">
    <w:name w:val="正文文本 (2) + 10 pt34"/>
    <w:qFormat/>
    <w:uiPriority w:val="99"/>
    <w:rPr>
      <w:rFonts w:ascii="MingLiU" w:eastAsia="MingLiU" w:cs="MingLiU"/>
      <w:spacing w:val="-20"/>
      <w:sz w:val="20"/>
      <w:szCs w:val="20"/>
      <w:u w:val="none"/>
      <w:lang w:val="en-US" w:eastAsia="en-US"/>
    </w:rPr>
  </w:style>
  <w:style w:type="character" w:customStyle="1" w:styleId="121">
    <w:name w:val="正文文本 (2) + 10 pt37"/>
    <w:qFormat/>
    <w:uiPriority w:val="99"/>
    <w:rPr>
      <w:rFonts w:ascii="MingLiU" w:eastAsia="MingLiU" w:cs="MingLiU"/>
      <w:spacing w:val="0"/>
      <w:sz w:val="20"/>
      <w:szCs w:val="20"/>
      <w:u w:val="none"/>
    </w:rPr>
  </w:style>
  <w:style w:type="character" w:customStyle="1" w:styleId="122">
    <w:name w:val="页眉或页脚_"/>
    <w:link w:val="123"/>
    <w:qFormat/>
    <w:locked/>
    <w:uiPriority w:val="99"/>
    <w:rPr>
      <w:rFonts w:ascii="MingLiU" w:eastAsia="MingLiU" w:cs="MingLiU"/>
      <w:spacing w:val="10"/>
      <w:sz w:val="20"/>
      <w:szCs w:val="20"/>
      <w:shd w:val="clear" w:color="auto" w:fill="FFFFFF"/>
    </w:rPr>
  </w:style>
  <w:style w:type="paragraph" w:customStyle="1" w:styleId="123">
    <w:name w:val="页眉或页脚"/>
    <w:basedOn w:val="1"/>
    <w:link w:val="122"/>
    <w:qFormat/>
    <w:uiPriority w:val="99"/>
    <w:pPr>
      <w:shd w:val="clear" w:color="auto" w:fill="FFFFFF"/>
      <w:autoSpaceDE/>
      <w:autoSpaceDN/>
      <w:spacing w:line="240" w:lineRule="atLeast"/>
    </w:pPr>
    <w:rPr>
      <w:rFonts w:ascii="MingLiU" w:eastAsia="MingLiU" w:cs="MingLiU" w:hAnsiTheme="minorHAnsi"/>
      <w:spacing w:val="10"/>
      <w:sz w:val="20"/>
      <w:szCs w:val="20"/>
    </w:rPr>
  </w:style>
  <w:style w:type="character" w:customStyle="1" w:styleId="124">
    <w:name w:val="正文文本 (2) + 10 pt33"/>
    <w:qFormat/>
    <w:uiPriority w:val="99"/>
    <w:rPr>
      <w:rFonts w:ascii="MingLiU" w:eastAsia="MingLiU" w:cs="MingLiU"/>
      <w:b/>
      <w:bCs/>
      <w:spacing w:val="160"/>
      <w:sz w:val="20"/>
      <w:szCs w:val="20"/>
      <w:u w:val="none"/>
    </w:rPr>
  </w:style>
  <w:style w:type="character" w:customStyle="1" w:styleId="125">
    <w:name w:val="正文文本 (2) + 10 pt111"/>
    <w:qFormat/>
    <w:uiPriority w:val="99"/>
    <w:rPr>
      <w:rFonts w:ascii="MingLiU" w:eastAsia="MingLiU" w:cs="MingLiU"/>
      <w:b/>
      <w:bCs/>
      <w:spacing w:val="10"/>
      <w:sz w:val="20"/>
      <w:szCs w:val="20"/>
      <w:u w:val="none"/>
    </w:rPr>
  </w:style>
  <w:style w:type="character" w:customStyle="1" w:styleId="126">
    <w:name w:val="正文文本 (2) + 10 pt371"/>
    <w:qFormat/>
    <w:uiPriority w:val="99"/>
    <w:rPr>
      <w:rFonts w:ascii="MingLiU" w:eastAsia="MingLiU" w:cs="MingLiU"/>
      <w:spacing w:val="0"/>
      <w:sz w:val="20"/>
      <w:szCs w:val="20"/>
      <w:u w:val="none"/>
    </w:rPr>
  </w:style>
  <w:style w:type="character" w:customStyle="1" w:styleId="127">
    <w:name w:val="正文文本 (2) + 10 pt38"/>
    <w:qFormat/>
    <w:uiPriority w:val="99"/>
    <w:rPr>
      <w:rFonts w:ascii="MingLiU" w:eastAsia="MingLiU" w:cs="MingLiU"/>
      <w:b/>
      <w:bCs/>
      <w:spacing w:val="-20"/>
      <w:sz w:val="20"/>
      <w:szCs w:val="20"/>
      <w:u w:val="none"/>
      <w:lang w:val="en-US" w:eastAsia="en-US"/>
    </w:rPr>
  </w:style>
  <w:style w:type="character" w:customStyle="1" w:styleId="128">
    <w:name w:val="正文文本 (2) + 10 pt381"/>
    <w:qFormat/>
    <w:uiPriority w:val="99"/>
    <w:rPr>
      <w:rFonts w:ascii="MingLiU" w:eastAsia="MingLiU" w:cs="MingLiU"/>
      <w:b/>
      <w:bCs/>
      <w:spacing w:val="-20"/>
      <w:sz w:val="20"/>
      <w:szCs w:val="20"/>
      <w:u w:val="none"/>
      <w:lang w:val="en-US" w:eastAsia="en-US"/>
    </w:rPr>
  </w:style>
  <w:style w:type="paragraph" w:customStyle="1" w:styleId="129">
    <w:name w:val="样式 仿宋_GB2312 四号 行距: 固定值 25 磅"/>
    <w:basedOn w:val="1"/>
    <w:qFormat/>
    <w:uiPriority w:val="0"/>
    <w:pPr>
      <w:autoSpaceDE/>
      <w:autoSpaceDN/>
      <w:spacing w:line="500" w:lineRule="exact"/>
      <w:ind w:firstLine="560" w:firstLineChars="200"/>
    </w:pPr>
    <w:rPr>
      <w:rFonts w:ascii="Times New Roman" w:hAnsi="Times New Roman" w:eastAsia="仿宋_GB2312"/>
      <w:color w:val="000000"/>
      <w:sz w:val="28"/>
      <w:szCs w:val="28"/>
      <w:lang w:val="zh-CN" w:eastAsia="zh-CN"/>
    </w:rPr>
  </w:style>
  <w:style w:type="character" w:customStyle="1" w:styleId="130">
    <w:name w:val="正文文本缩进 字符"/>
    <w:basedOn w:val="92"/>
    <w:link w:val="36"/>
    <w:qFormat/>
    <w:uiPriority w:val="0"/>
    <w:rPr>
      <w:rFonts w:ascii="宋体" w:hAnsi="宋体" w:eastAsia="宋体" w:cs="宋体"/>
    </w:rPr>
  </w:style>
  <w:style w:type="character" w:customStyle="1" w:styleId="131">
    <w:name w:val="正文文本首行缩进 2 字符"/>
    <w:basedOn w:val="130"/>
    <w:link w:val="37"/>
    <w:semiHidden/>
    <w:qFormat/>
    <w:uiPriority w:val="0"/>
    <w:rPr>
      <w:rFonts w:ascii="宋体" w:hAnsi="宋体" w:eastAsia="宋体" w:cs="宋体"/>
    </w:rPr>
  </w:style>
  <w:style w:type="character" w:customStyle="1" w:styleId="132">
    <w:name w:val="纯文本 字符"/>
    <w:basedOn w:val="92"/>
    <w:qFormat/>
    <w:uiPriority w:val="0"/>
    <w:rPr>
      <w:rFonts w:hAnsi="Courier New" w:cs="Courier New" w:asciiTheme="minorEastAsia"/>
    </w:rPr>
  </w:style>
  <w:style w:type="character" w:customStyle="1" w:styleId="133">
    <w:name w:val="纯文本 字符1"/>
    <w:link w:val="48"/>
    <w:qFormat/>
    <w:uiPriority w:val="0"/>
    <w:rPr>
      <w:rFonts w:ascii="宋体" w:hAnsi="Courier New" w:eastAsia="宋体" w:cs="Times New Roman"/>
      <w:kern w:val="2"/>
      <w:sz w:val="21"/>
      <w:szCs w:val="20"/>
      <w:lang w:val="zh-CN" w:eastAsia="zh-CN"/>
    </w:rPr>
  </w:style>
  <w:style w:type="character" w:customStyle="1" w:styleId="134">
    <w:name w:val="标题 #5_"/>
    <w:link w:val="135"/>
    <w:qFormat/>
    <w:locked/>
    <w:uiPriority w:val="99"/>
    <w:rPr>
      <w:rFonts w:ascii="MingLiU" w:eastAsia="MingLiU" w:cs="MingLiU"/>
      <w:b/>
      <w:bCs/>
      <w:sz w:val="28"/>
      <w:szCs w:val="28"/>
      <w:shd w:val="clear" w:color="auto" w:fill="FFFFFF"/>
    </w:rPr>
  </w:style>
  <w:style w:type="paragraph" w:customStyle="1" w:styleId="135">
    <w:name w:val="标题 #5"/>
    <w:basedOn w:val="1"/>
    <w:link w:val="134"/>
    <w:qFormat/>
    <w:uiPriority w:val="99"/>
    <w:pPr>
      <w:shd w:val="clear" w:color="auto" w:fill="FFFFFF"/>
      <w:autoSpaceDE/>
      <w:autoSpaceDN/>
      <w:spacing w:before="120" w:after="420" w:line="240" w:lineRule="atLeast"/>
      <w:jc w:val="distribute"/>
      <w:outlineLvl w:val="4"/>
    </w:pPr>
    <w:rPr>
      <w:rFonts w:ascii="MingLiU" w:eastAsia="MingLiU" w:cs="MingLiU" w:hAnsiTheme="minorHAnsi"/>
      <w:b/>
      <w:bCs/>
      <w:sz w:val="28"/>
      <w:szCs w:val="28"/>
    </w:rPr>
  </w:style>
  <w:style w:type="paragraph" w:customStyle="1" w:styleId="136">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37">
    <w:name w:val="正文文本 (3) + 间距 4 pt"/>
    <w:qFormat/>
    <w:uiPriority w:val="99"/>
    <w:rPr>
      <w:rFonts w:ascii="MingLiU" w:eastAsia="MingLiU" w:cs="MingLiU"/>
      <w:spacing w:val="90"/>
      <w:sz w:val="34"/>
      <w:szCs w:val="34"/>
      <w:u w:val="none"/>
    </w:rPr>
  </w:style>
  <w:style w:type="character" w:customStyle="1" w:styleId="138">
    <w:name w:val="正文文本首行缩进 字符"/>
    <w:basedOn w:val="113"/>
    <w:link w:val="89"/>
    <w:semiHidden/>
    <w:qFormat/>
    <w:uiPriority w:val="0"/>
    <w:rPr>
      <w:rFonts w:ascii="宋体" w:hAnsi="宋体" w:eastAsia="宋体" w:cs="宋体"/>
      <w:sz w:val="24"/>
      <w:szCs w:val="24"/>
    </w:rPr>
  </w:style>
  <w:style w:type="character" w:customStyle="1" w:styleId="139">
    <w:name w:val="标题 字符"/>
    <w:basedOn w:val="92"/>
    <w:qFormat/>
    <w:uiPriority w:val="0"/>
    <w:rPr>
      <w:rFonts w:asciiTheme="majorHAnsi" w:hAnsiTheme="majorHAnsi" w:eastAsiaTheme="majorEastAsia" w:cstheme="majorBidi"/>
      <w:b/>
      <w:bCs/>
      <w:sz w:val="32"/>
      <w:szCs w:val="32"/>
    </w:rPr>
  </w:style>
  <w:style w:type="character" w:customStyle="1" w:styleId="140">
    <w:name w:val="标题 字符1"/>
    <w:link w:val="87"/>
    <w:qFormat/>
    <w:uiPriority w:val="0"/>
    <w:rPr>
      <w:rFonts w:ascii="Arial" w:hAnsi="Arial" w:eastAsia="宋体" w:cs="Times New Roman"/>
      <w:b/>
      <w:sz w:val="32"/>
      <w:szCs w:val="20"/>
      <w:lang w:val="zh-CN" w:eastAsia="zh-CN"/>
    </w:rPr>
  </w:style>
  <w:style w:type="character" w:customStyle="1" w:styleId="141">
    <w:name w:val="正文文本 (2) + 10 pt23"/>
    <w:qFormat/>
    <w:uiPriority w:val="99"/>
    <w:rPr>
      <w:rFonts w:ascii="MingLiU" w:eastAsia="MingLiU" w:cs="MingLiU"/>
      <w:b/>
      <w:bCs/>
      <w:spacing w:val="0"/>
      <w:sz w:val="20"/>
      <w:szCs w:val="20"/>
      <w:u w:val="none"/>
    </w:rPr>
  </w:style>
  <w:style w:type="character" w:customStyle="1" w:styleId="142">
    <w:name w:val="正文文本 (13)_"/>
    <w:link w:val="143"/>
    <w:qFormat/>
    <w:locked/>
    <w:uiPriority w:val="99"/>
    <w:rPr>
      <w:rFonts w:ascii="MingLiU" w:eastAsia="MingLiU" w:cs="MingLiU"/>
      <w:spacing w:val="40"/>
      <w:sz w:val="56"/>
      <w:szCs w:val="56"/>
      <w:shd w:val="clear" w:color="auto" w:fill="FFFFFF"/>
    </w:rPr>
  </w:style>
  <w:style w:type="paragraph" w:customStyle="1" w:styleId="143">
    <w:name w:val="正文文本 (13)"/>
    <w:basedOn w:val="1"/>
    <w:link w:val="142"/>
    <w:qFormat/>
    <w:uiPriority w:val="99"/>
    <w:pPr>
      <w:shd w:val="clear" w:color="auto" w:fill="FFFFFF"/>
      <w:autoSpaceDE/>
      <w:autoSpaceDN/>
      <w:spacing w:line="240" w:lineRule="atLeast"/>
    </w:pPr>
    <w:rPr>
      <w:rFonts w:ascii="MingLiU" w:eastAsia="MingLiU" w:cs="MingLiU" w:hAnsiTheme="minorHAnsi"/>
      <w:spacing w:val="40"/>
      <w:sz w:val="56"/>
      <w:szCs w:val="56"/>
    </w:rPr>
  </w:style>
  <w:style w:type="character" w:customStyle="1" w:styleId="144">
    <w:name w:val="正文文本 (2) + Sylfaen13"/>
    <w:qFormat/>
    <w:uiPriority w:val="99"/>
    <w:rPr>
      <w:rFonts w:ascii="Sylfaen" w:hAnsi="Sylfaen" w:eastAsia="MingLiU" w:cs="Sylfaen"/>
      <w:spacing w:val="0"/>
      <w:sz w:val="14"/>
      <w:szCs w:val="14"/>
      <w:u w:val="none"/>
      <w:lang w:val="en-US" w:eastAsia="en-US"/>
    </w:rPr>
  </w:style>
  <w:style w:type="character" w:customStyle="1" w:styleId="145">
    <w:name w:val="正文文本 (5)_"/>
    <w:link w:val="146"/>
    <w:qFormat/>
    <w:locked/>
    <w:uiPriority w:val="99"/>
    <w:rPr>
      <w:rFonts w:ascii="MingLiU" w:eastAsia="MingLiU" w:cs="MingLiU"/>
      <w:sz w:val="20"/>
      <w:szCs w:val="20"/>
      <w:shd w:val="clear" w:color="auto" w:fill="FFFFFF"/>
    </w:rPr>
  </w:style>
  <w:style w:type="paragraph" w:customStyle="1" w:styleId="146">
    <w:name w:val="正文文本 (5)1"/>
    <w:basedOn w:val="1"/>
    <w:link w:val="145"/>
    <w:qFormat/>
    <w:uiPriority w:val="99"/>
    <w:pPr>
      <w:shd w:val="clear" w:color="auto" w:fill="FFFFFF"/>
      <w:autoSpaceDE/>
      <w:autoSpaceDN/>
      <w:spacing w:before="5100" w:line="240" w:lineRule="atLeast"/>
    </w:pPr>
    <w:rPr>
      <w:rFonts w:ascii="MingLiU" w:eastAsia="MingLiU" w:cs="MingLiU" w:hAnsiTheme="minorHAnsi"/>
      <w:sz w:val="20"/>
      <w:szCs w:val="20"/>
    </w:rPr>
  </w:style>
  <w:style w:type="character" w:customStyle="1" w:styleId="147">
    <w:name w:val="正文文本 (17) + 间距 0 pt1"/>
    <w:qFormat/>
    <w:uiPriority w:val="99"/>
    <w:rPr>
      <w:rFonts w:ascii="MingLiU" w:eastAsia="MingLiU" w:cs="MingLiU"/>
      <w:spacing w:val="0"/>
      <w:sz w:val="22"/>
      <w:szCs w:val="22"/>
      <w:u w:val="none"/>
    </w:rPr>
  </w:style>
  <w:style w:type="character" w:customStyle="1" w:styleId="148">
    <w:name w:val="正文文本 (2) + 10 pt27"/>
    <w:qFormat/>
    <w:uiPriority w:val="99"/>
    <w:rPr>
      <w:rFonts w:ascii="MingLiU" w:eastAsia="MingLiU" w:cs="MingLiU"/>
      <w:spacing w:val="0"/>
      <w:w w:val="100"/>
      <w:sz w:val="20"/>
      <w:szCs w:val="20"/>
      <w:u w:val="none"/>
      <w:lang w:val="en-US" w:eastAsia="en-US"/>
    </w:rPr>
  </w:style>
  <w:style w:type="character" w:customStyle="1" w:styleId="149">
    <w:name w:val="正文文本 (2) + 间距 -1 pt"/>
    <w:qFormat/>
    <w:uiPriority w:val="99"/>
    <w:rPr>
      <w:rFonts w:ascii="MingLiU" w:eastAsia="MingLiU" w:cs="MingLiU"/>
      <w:spacing w:val="-20"/>
      <w:sz w:val="22"/>
      <w:szCs w:val="22"/>
      <w:u w:val="none"/>
    </w:rPr>
  </w:style>
  <w:style w:type="character" w:customStyle="1" w:styleId="150">
    <w:name w:val="正文文本 (17)_"/>
    <w:link w:val="151"/>
    <w:qFormat/>
    <w:locked/>
    <w:uiPriority w:val="99"/>
    <w:rPr>
      <w:rFonts w:ascii="MingLiU" w:eastAsia="MingLiU" w:cs="MingLiU"/>
      <w:spacing w:val="-10"/>
      <w:shd w:val="clear" w:color="auto" w:fill="FFFFFF"/>
    </w:rPr>
  </w:style>
  <w:style w:type="paragraph" w:customStyle="1" w:styleId="151">
    <w:name w:val="正文文本 (17)"/>
    <w:basedOn w:val="1"/>
    <w:link w:val="150"/>
    <w:qFormat/>
    <w:uiPriority w:val="99"/>
    <w:pPr>
      <w:shd w:val="clear" w:color="auto" w:fill="FFFFFF"/>
      <w:autoSpaceDE/>
      <w:autoSpaceDN/>
      <w:spacing w:line="240" w:lineRule="atLeast"/>
      <w:jc w:val="distribute"/>
    </w:pPr>
    <w:rPr>
      <w:rFonts w:ascii="MingLiU" w:eastAsia="MingLiU" w:cs="MingLiU" w:hAnsiTheme="minorHAnsi"/>
      <w:spacing w:val="-10"/>
    </w:rPr>
  </w:style>
  <w:style w:type="character" w:customStyle="1" w:styleId="152">
    <w:name w:val="正文文本 (2) + 10 pt24"/>
    <w:qFormat/>
    <w:uiPriority w:val="99"/>
    <w:rPr>
      <w:rFonts w:ascii="MingLiU" w:eastAsia="MingLiU" w:cs="MingLiU"/>
      <w:b/>
      <w:bCs/>
      <w:spacing w:val="0"/>
      <w:sz w:val="20"/>
      <w:szCs w:val="20"/>
      <w:u w:val="none"/>
    </w:rPr>
  </w:style>
  <w:style w:type="character" w:customStyle="1" w:styleId="153">
    <w:name w:val="正文文本 (2) + 间距 0 pt5"/>
    <w:qFormat/>
    <w:uiPriority w:val="99"/>
    <w:rPr>
      <w:rFonts w:ascii="MingLiU" w:eastAsia="MingLiU" w:cs="MingLiU"/>
      <w:spacing w:val="0"/>
      <w:sz w:val="22"/>
      <w:szCs w:val="22"/>
      <w:u w:val="none"/>
    </w:rPr>
  </w:style>
  <w:style w:type="character" w:customStyle="1" w:styleId="154">
    <w:name w:val="正文文本 (2) + 间距 0 pt3"/>
    <w:qFormat/>
    <w:uiPriority w:val="99"/>
    <w:rPr>
      <w:rFonts w:ascii="MingLiU" w:eastAsia="MingLiU" w:cs="MingLiU"/>
      <w:spacing w:val="0"/>
      <w:sz w:val="22"/>
      <w:szCs w:val="22"/>
      <w:u w:val="none"/>
    </w:rPr>
  </w:style>
  <w:style w:type="paragraph" w:customStyle="1" w:styleId="155">
    <w:name w:val="ZW"/>
    <w:basedOn w:val="129"/>
    <w:qFormat/>
    <w:uiPriority w:val="0"/>
  </w:style>
  <w:style w:type="paragraph" w:customStyle="1" w:styleId="156">
    <w:name w:val="节"/>
    <w:basedOn w:val="6"/>
    <w:qFormat/>
    <w:uiPriority w:val="0"/>
    <w:pPr>
      <w:keepNext/>
      <w:keepLines/>
      <w:widowControl/>
      <w:tabs>
        <w:tab w:val="left" w:pos="3229"/>
      </w:tabs>
      <w:autoSpaceDE/>
      <w:autoSpaceDN/>
      <w:spacing w:before="50" w:beforeLines="50" w:line="240" w:lineRule="auto"/>
      <w:ind w:left="3229" w:right="0" w:hanging="709"/>
    </w:pPr>
    <w:rPr>
      <w:rFonts w:ascii="Times New Roman" w:hAnsi="Times New Roman" w:eastAsia="黑体" w:cs="Arial"/>
      <w:sz w:val="30"/>
      <w:szCs w:val="30"/>
      <w:lang w:val="zh-CN" w:eastAsia="zh-CN"/>
    </w:rPr>
  </w:style>
  <w:style w:type="paragraph" w:customStyle="1" w:styleId="157">
    <w:name w:val="章"/>
    <w:basedOn w:val="5"/>
    <w:qFormat/>
    <w:uiPriority w:val="0"/>
    <w:pPr>
      <w:keepNext/>
      <w:keepLines/>
      <w:autoSpaceDE/>
      <w:autoSpaceDN/>
      <w:ind w:left="0"/>
    </w:pPr>
    <w:rPr>
      <w:rFonts w:eastAsia="黑体" w:cs="Times New Roman"/>
      <w:b w:val="0"/>
      <w:i/>
      <w:iCs/>
      <w:kern w:val="2"/>
      <w:sz w:val="24"/>
      <w:szCs w:val="20"/>
      <w:lang w:val="zh-CN" w:eastAsia="zh-CN"/>
    </w:rPr>
  </w:style>
  <w:style w:type="character" w:customStyle="1" w:styleId="158">
    <w:name w:val="宏文本 字符"/>
    <w:basedOn w:val="92"/>
    <w:link w:val="3"/>
    <w:qFormat/>
    <w:uiPriority w:val="0"/>
    <w:rPr>
      <w:rFonts w:ascii="Courier New" w:hAnsi="Courier New" w:eastAsia="宋体" w:cs="Times New Roman"/>
      <w:kern w:val="2"/>
      <w:sz w:val="24"/>
      <w:szCs w:val="24"/>
      <w:lang w:eastAsia="zh-CN"/>
    </w:rPr>
  </w:style>
  <w:style w:type="character" w:customStyle="1" w:styleId="159">
    <w:name w:val="注释标题 字符"/>
    <w:basedOn w:val="92"/>
    <w:link w:val="18"/>
    <w:qFormat/>
    <w:uiPriority w:val="0"/>
    <w:rPr>
      <w:rFonts w:ascii="Times New Roman" w:hAnsi="Times New Roman" w:eastAsia="宋体" w:cs="Times New Roman"/>
      <w:kern w:val="2"/>
      <w:sz w:val="21"/>
      <w:szCs w:val="24"/>
      <w:lang w:val="zh-CN" w:eastAsia="zh-CN"/>
    </w:rPr>
  </w:style>
  <w:style w:type="character" w:customStyle="1" w:styleId="160">
    <w:name w:val="电子邮件签名 字符"/>
    <w:basedOn w:val="92"/>
    <w:link w:val="21"/>
    <w:qFormat/>
    <w:uiPriority w:val="0"/>
    <w:rPr>
      <w:rFonts w:ascii="Times New Roman" w:hAnsi="Times New Roman" w:eastAsia="宋体" w:cs="Times New Roman"/>
      <w:kern w:val="2"/>
      <w:sz w:val="21"/>
      <w:szCs w:val="24"/>
      <w:lang w:val="zh-CN" w:eastAsia="zh-CN"/>
    </w:rPr>
  </w:style>
  <w:style w:type="character" w:customStyle="1" w:styleId="161">
    <w:name w:val="文档结构图 字符"/>
    <w:basedOn w:val="92"/>
    <w:link w:val="28"/>
    <w:qFormat/>
    <w:uiPriority w:val="0"/>
    <w:rPr>
      <w:rFonts w:ascii="宋体" w:hAnsi="Times New Roman" w:eastAsia="宋体" w:cs="Times New Roman"/>
      <w:color w:val="000000"/>
      <w:sz w:val="18"/>
      <w:szCs w:val="18"/>
      <w:lang w:val="zh-CN" w:eastAsia="zh-CN"/>
    </w:rPr>
  </w:style>
  <w:style w:type="character" w:customStyle="1" w:styleId="162">
    <w:name w:val="称呼 字符"/>
    <w:basedOn w:val="92"/>
    <w:link w:val="32"/>
    <w:qFormat/>
    <w:uiPriority w:val="0"/>
    <w:rPr>
      <w:rFonts w:ascii="Times New Roman" w:hAnsi="Times New Roman" w:eastAsia="宋体" w:cs="Times New Roman"/>
      <w:kern w:val="2"/>
      <w:sz w:val="21"/>
      <w:szCs w:val="24"/>
      <w:lang w:val="zh-CN" w:eastAsia="zh-CN"/>
    </w:rPr>
  </w:style>
  <w:style w:type="character" w:customStyle="1" w:styleId="163">
    <w:name w:val="结束语 字符"/>
    <w:basedOn w:val="92"/>
    <w:link w:val="34"/>
    <w:qFormat/>
    <w:uiPriority w:val="0"/>
    <w:rPr>
      <w:rFonts w:ascii="Times New Roman" w:hAnsi="Times New Roman" w:eastAsia="宋体" w:cs="Times New Roman"/>
      <w:kern w:val="2"/>
      <w:sz w:val="21"/>
      <w:szCs w:val="24"/>
      <w:lang w:val="zh-CN" w:eastAsia="zh-CN"/>
    </w:rPr>
  </w:style>
  <w:style w:type="character" w:customStyle="1" w:styleId="164">
    <w:name w:val="HTML 地址 字符"/>
    <w:basedOn w:val="92"/>
    <w:link w:val="44"/>
    <w:qFormat/>
    <w:uiPriority w:val="0"/>
    <w:rPr>
      <w:rFonts w:ascii="Times New Roman" w:hAnsi="Times New Roman" w:eastAsia="宋体" w:cs="Times New Roman"/>
      <w:i/>
      <w:iCs/>
      <w:kern w:val="2"/>
      <w:sz w:val="21"/>
      <w:szCs w:val="24"/>
      <w:lang w:val="zh-CN" w:eastAsia="zh-CN"/>
    </w:rPr>
  </w:style>
  <w:style w:type="character" w:customStyle="1" w:styleId="165">
    <w:name w:val="日期 字符"/>
    <w:basedOn w:val="92"/>
    <w:link w:val="53"/>
    <w:qFormat/>
    <w:uiPriority w:val="0"/>
    <w:rPr>
      <w:rFonts w:ascii="Times New Roman" w:hAnsi="Times New Roman" w:eastAsia="宋体" w:cs="Times New Roman"/>
      <w:kern w:val="2"/>
      <w:sz w:val="24"/>
      <w:szCs w:val="20"/>
      <w:lang w:val="zh-CN" w:eastAsia="zh-CN"/>
    </w:rPr>
  </w:style>
  <w:style w:type="character" w:customStyle="1" w:styleId="166">
    <w:name w:val="正文文本缩进 2 字符"/>
    <w:basedOn w:val="92"/>
    <w:link w:val="54"/>
    <w:qFormat/>
    <w:uiPriority w:val="0"/>
    <w:rPr>
      <w:rFonts w:ascii="宋体" w:hAnsi="宋体" w:eastAsia="宋体" w:cs="Times New Roman"/>
      <w:kern w:val="2"/>
      <w:sz w:val="27"/>
      <w:szCs w:val="27"/>
      <w:lang w:val="zh-CN" w:eastAsia="zh-CN"/>
    </w:rPr>
  </w:style>
  <w:style w:type="character" w:customStyle="1" w:styleId="167">
    <w:name w:val="尾注文本 字符"/>
    <w:basedOn w:val="92"/>
    <w:link w:val="55"/>
    <w:semiHidden/>
    <w:qFormat/>
    <w:uiPriority w:val="0"/>
    <w:rPr>
      <w:rFonts w:ascii="Times New Roman" w:hAnsi="Times New Roman" w:eastAsia="宋体" w:cs="Times New Roman"/>
      <w:kern w:val="2"/>
      <w:sz w:val="21"/>
      <w:szCs w:val="24"/>
      <w:lang w:val="zh-CN" w:eastAsia="zh-CN"/>
    </w:rPr>
  </w:style>
  <w:style w:type="character" w:customStyle="1" w:styleId="168">
    <w:name w:val="批注框文本 字符"/>
    <w:basedOn w:val="92"/>
    <w:link w:val="57"/>
    <w:qFormat/>
    <w:uiPriority w:val="0"/>
    <w:rPr>
      <w:rFonts w:ascii="Times New Roman" w:hAnsi="Times New Roman" w:eastAsia="宋体" w:cs="Times New Roman"/>
      <w:color w:val="000000"/>
      <w:sz w:val="18"/>
      <w:szCs w:val="18"/>
      <w:lang w:val="zh-CN" w:eastAsia="zh-CN"/>
    </w:rPr>
  </w:style>
  <w:style w:type="character" w:customStyle="1" w:styleId="169">
    <w:name w:val="页脚 字符"/>
    <w:basedOn w:val="92"/>
    <w:link w:val="58"/>
    <w:qFormat/>
    <w:uiPriority w:val="99"/>
    <w:rPr>
      <w:rFonts w:ascii="Times New Roman" w:hAnsi="Times New Roman" w:eastAsia="宋体" w:cs="Times New Roman"/>
      <w:color w:val="000000"/>
      <w:sz w:val="18"/>
      <w:szCs w:val="18"/>
      <w:lang w:val="zh-CN" w:eastAsia="zh-CN"/>
    </w:rPr>
  </w:style>
  <w:style w:type="character" w:customStyle="1" w:styleId="170">
    <w:name w:val="页眉 字符"/>
    <w:basedOn w:val="92"/>
    <w:link w:val="60"/>
    <w:qFormat/>
    <w:uiPriority w:val="0"/>
    <w:rPr>
      <w:rFonts w:ascii="Times New Roman" w:hAnsi="Times New Roman" w:eastAsia="宋体" w:cs="Times New Roman"/>
      <w:color w:val="000000"/>
      <w:sz w:val="18"/>
      <w:szCs w:val="18"/>
      <w:lang w:val="zh-CN" w:eastAsia="zh-CN"/>
    </w:rPr>
  </w:style>
  <w:style w:type="character" w:customStyle="1" w:styleId="171">
    <w:name w:val="签名 字符"/>
    <w:basedOn w:val="92"/>
    <w:link w:val="61"/>
    <w:qFormat/>
    <w:uiPriority w:val="0"/>
    <w:rPr>
      <w:rFonts w:ascii="Times New Roman" w:hAnsi="Times New Roman" w:eastAsia="宋体" w:cs="Times New Roman"/>
      <w:kern w:val="2"/>
      <w:sz w:val="21"/>
      <w:szCs w:val="24"/>
      <w:lang w:val="zh-CN" w:eastAsia="zh-CN"/>
    </w:rPr>
  </w:style>
  <w:style w:type="character" w:customStyle="1" w:styleId="172">
    <w:name w:val="副标题 字符"/>
    <w:basedOn w:val="92"/>
    <w:link w:val="67"/>
    <w:qFormat/>
    <w:uiPriority w:val="0"/>
    <w:rPr>
      <w:rFonts w:ascii="Arial" w:hAnsi="Arial" w:eastAsia="宋体" w:cs="Times New Roman"/>
      <w:b/>
      <w:bCs/>
      <w:kern w:val="28"/>
      <w:sz w:val="32"/>
      <w:szCs w:val="32"/>
      <w:lang w:val="zh-CN" w:eastAsia="zh-CN"/>
    </w:rPr>
  </w:style>
  <w:style w:type="character" w:customStyle="1" w:styleId="173">
    <w:name w:val="脚注文本 字符"/>
    <w:basedOn w:val="92"/>
    <w:link w:val="70"/>
    <w:qFormat/>
    <w:uiPriority w:val="99"/>
    <w:rPr>
      <w:rFonts w:ascii="Times New Roman" w:hAnsi="Times New Roman" w:eastAsia="宋体" w:cs="Times New Roman"/>
      <w:sz w:val="18"/>
      <w:szCs w:val="20"/>
      <w:lang w:val="zh-CN" w:eastAsia="zh-CN"/>
    </w:rPr>
  </w:style>
  <w:style w:type="character" w:customStyle="1" w:styleId="174">
    <w:name w:val="正文文本缩进 3 字符"/>
    <w:basedOn w:val="92"/>
    <w:link w:val="73"/>
    <w:qFormat/>
    <w:uiPriority w:val="0"/>
    <w:rPr>
      <w:rFonts w:ascii="Times New Roman" w:hAnsi="Times New Roman" w:eastAsia="宋体" w:cs="Times New Roman"/>
      <w:kern w:val="2"/>
      <w:sz w:val="16"/>
      <w:szCs w:val="16"/>
      <w:lang w:val="zh-CN" w:eastAsia="zh-CN"/>
    </w:rPr>
  </w:style>
  <w:style w:type="character" w:customStyle="1" w:styleId="175">
    <w:name w:val="正文文本 2 字符"/>
    <w:basedOn w:val="92"/>
    <w:link w:val="79"/>
    <w:qFormat/>
    <w:uiPriority w:val="0"/>
    <w:rPr>
      <w:rFonts w:ascii="Times New Roman" w:hAnsi="Times New Roman" w:eastAsia="宋体" w:cs="Times New Roman"/>
      <w:kern w:val="2"/>
      <w:sz w:val="21"/>
      <w:szCs w:val="24"/>
      <w:lang w:val="zh-CN" w:eastAsia="zh-CN"/>
    </w:rPr>
  </w:style>
  <w:style w:type="character" w:customStyle="1" w:styleId="176">
    <w:name w:val="信息标题 字符"/>
    <w:basedOn w:val="92"/>
    <w:link w:val="82"/>
    <w:qFormat/>
    <w:uiPriority w:val="0"/>
    <w:rPr>
      <w:rFonts w:ascii="Arial" w:hAnsi="Arial" w:eastAsia="宋体" w:cs="Times New Roman"/>
      <w:kern w:val="2"/>
      <w:sz w:val="24"/>
      <w:szCs w:val="24"/>
      <w:shd w:val="pct20" w:color="auto" w:fill="auto"/>
      <w:lang w:val="zh-CN" w:eastAsia="zh-CN"/>
    </w:rPr>
  </w:style>
  <w:style w:type="character" w:customStyle="1" w:styleId="177">
    <w:name w:val="HTML 预设格式 字符"/>
    <w:basedOn w:val="92"/>
    <w:link w:val="83"/>
    <w:qFormat/>
    <w:uiPriority w:val="0"/>
    <w:rPr>
      <w:rFonts w:ascii="Courier New" w:hAnsi="Courier New" w:eastAsia="宋体" w:cs="Times New Roman"/>
      <w:kern w:val="2"/>
      <w:sz w:val="20"/>
      <w:szCs w:val="20"/>
      <w:lang w:val="zh-CN" w:eastAsia="zh-CN"/>
    </w:rPr>
  </w:style>
  <w:style w:type="character" w:customStyle="1" w:styleId="178">
    <w:name w:val="批注主题 字符"/>
    <w:basedOn w:val="118"/>
    <w:link w:val="88"/>
    <w:qFormat/>
    <w:uiPriority w:val="0"/>
    <w:rPr>
      <w:rFonts w:ascii="Times New Roman" w:hAnsi="Times New Roman" w:eastAsia="宋体" w:cs="Times New Roman"/>
      <w:b/>
      <w:bCs/>
      <w:kern w:val="2"/>
      <w:sz w:val="21"/>
      <w:szCs w:val="24"/>
      <w:lang w:val="zh-CN" w:eastAsia="zh-CN"/>
    </w:rPr>
  </w:style>
  <w:style w:type="character" w:customStyle="1" w:styleId="179">
    <w:name w:val="标题 4 字符"/>
    <w:link w:val="7"/>
    <w:qFormat/>
    <w:uiPriority w:val="0"/>
    <w:rPr>
      <w:rFonts w:ascii="宋体" w:hAnsi="宋体" w:eastAsia="宋体" w:cs="宋体"/>
      <w:b/>
      <w:bCs/>
      <w:sz w:val="24"/>
      <w:szCs w:val="24"/>
    </w:rPr>
  </w:style>
  <w:style w:type="character" w:customStyle="1" w:styleId="180">
    <w:name w:val="标题 5 字符"/>
    <w:link w:val="8"/>
    <w:qFormat/>
    <w:uiPriority w:val="0"/>
    <w:rPr>
      <w:rFonts w:ascii="宋体" w:hAnsi="宋体" w:eastAsia="宋体" w:cs="宋体"/>
      <w:sz w:val="21"/>
      <w:szCs w:val="21"/>
    </w:rPr>
  </w:style>
  <w:style w:type="character" w:customStyle="1" w:styleId="181">
    <w:name w:val="标题 6 字符"/>
    <w:link w:val="10"/>
    <w:qFormat/>
    <w:uiPriority w:val="0"/>
    <w:rPr>
      <w:rFonts w:ascii="宋体" w:hAnsi="宋体" w:eastAsia="宋体" w:cs="宋体"/>
      <w:b/>
      <w:bCs/>
      <w:sz w:val="36"/>
      <w:szCs w:val="36"/>
    </w:rPr>
  </w:style>
  <w:style w:type="character" w:customStyle="1" w:styleId="182">
    <w:name w:val="标题 7 字符"/>
    <w:link w:val="11"/>
    <w:qFormat/>
    <w:uiPriority w:val="0"/>
    <w:rPr>
      <w:rFonts w:ascii="宋体" w:hAnsi="宋体" w:eastAsia="宋体" w:cs="宋体"/>
      <w:sz w:val="36"/>
      <w:szCs w:val="36"/>
    </w:rPr>
  </w:style>
  <w:style w:type="character" w:customStyle="1" w:styleId="183">
    <w:name w:val="标题 8 字符"/>
    <w:link w:val="12"/>
    <w:qFormat/>
    <w:uiPriority w:val="0"/>
    <w:rPr>
      <w:rFonts w:ascii="宋体" w:hAnsi="宋体" w:eastAsia="宋体" w:cs="宋体"/>
      <w:b/>
      <w:bCs/>
      <w:sz w:val="32"/>
      <w:szCs w:val="32"/>
    </w:rPr>
  </w:style>
  <w:style w:type="character" w:customStyle="1" w:styleId="184">
    <w:name w:val="标题 9 字符"/>
    <w:link w:val="13"/>
    <w:qFormat/>
    <w:uiPriority w:val="0"/>
    <w:rPr>
      <w:rFonts w:ascii="宋体" w:hAnsi="宋体" w:eastAsia="宋体" w:cs="宋体"/>
      <w:sz w:val="32"/>
      <w:szCs w:val="32"/>
    </w:rPr>
  </w:style>
  <w:style w:type="character" w:customStyle="1" w:styleId="185">
    <w:name w:val="正文缩进 字符"/>
    <w:link w:val="23"/>
    <w:qFormat/>
    <w:locked/>
    <w:uiPriority w:val="0"/>
    <w:rPr>
      <w:rFonts w:ascii="Times New Roman" w:hAnsi="Times New Roman" w:eastAsia="宋体" w:cs="Times New Roman"/>
      <w:kern w:val="2"/>
      <w:sz w:val="21"/>
      <w:szCs w:val="24"/>
      <w:lang w:val="zh-CN" w:eastAsia="zh-CN"/>
    </w:rPr>
  </w:style>
  <w:style w:type="character" w:customStyle="1" w:styleId="186">
    <w:name w:val="TOC 3 字符"/>
    <w:link w:val="47"/>
    <w:qFormat/>
    <w:locked/>
    <w:uiPriority w:val="99"/>
    <w:rPr>
      <w:rFonts w:ascii="MingLiU" w:hAnsi="Times New Roman" w:eastAsia="MingLiU" w:cs="Times New Roman"/>
      <w:b/>
      <w:bCs/>
      <w:spacing w:val="10"/>
      <w:sz w:val="20"/>
      <w:szCs w:val="20"/>
      <w:shd w:val="clear" w:color="auto" w:fill="FFFFFF"/>
      <w:lang w:val="zh-CN" w:eastAsia="zh-CN"/>
    </w:rPr>
  </w:style>
  <w:style w:type="character" w:customStyle="1" w:styleId="187">
    <w:name w:val="TOC 2 字符"/>
    <w:link w:val="77"/>
    <w:qFormat/>
    <w:locked/>
    <w:uiPriority w:val="99"/>
    <w:rPr>
      <w:rFonts w:ascii="MingLiU" w:hAnsi="Times New Roman" w:eastAsia="MingLiU" w:cs="Times New Roman"/>
      <w:sz w:val="20"/>
      <w:szCs w:val="20"/>
      <w:shd w:val="clear" w:color="auto" w:fill="FFFFFF"/>
      <w:lang w:val="zh-CN" w:eastAsia="zh-CN"/>
    </w:rPr>
  </w:style>
  <w:style w:type="character" w:customStyle="1" w:styleId="188">
    <w:name w:val="正文文本 (2) + 10 pt13"/>
    <w:qFormat/>
    <w:uiPriority w:val="99"/>
    <w:rPr>
      <w:rFonts w:ascii="MingLiU" w:eastAsia="MingLiU" w:cs="MingLiU"/>
      <w:spacing w:val="-20"/>
      <w:sz w:val="20"/>
      <w:szCs w:val="20"/>
      <w:u w:val="none"/>
      <w:lang w:val="en-US" w:eastAsia="en-US"/>
    </w:rPr>
  </w:style>
  <w:style w:type="character" w:customStyle="1" w:styleId="189">
    <w:name w:val="正文文本 (2) + Sylfaen1"/>
    <w:qFormat/>
    <w:uiPriority w:val="99"/>
    <w:rPr>
      <w:rFonts w:ascii="Sylfaen" w:hAnsi="Sylfaen" w:eastAsia="MingLiU" w:cs="Sylfaen"/>
      <w:spacing w:val="0"/>
      <w:sz w:val="20"/>
      <w:szCs w:val="20"/>
      <w:u w:val="none"/>
      <w:lang w:val="en-US" w:eastAsia="en-US"/>
    </w:rPr>
  </w:style>
  <w:style w:type="character" w:customStyle="1" w:styleId="190">
    <w:name w:val="正文文本 (2) + 10 pt29"/>
    <w:qFormat/>
    <w:uiPriority w:val="99"/>
    <w:rPr>
      <w:rFonts w:ascii="MingLiU" w:eastAsia="MingLiU" w:cs="MingLiU"/>
      <w:b/>
      <w:bCs/>
      <w:spacing w:val="220"/>
      <w:sz w:val="20"/>
      <w:szCs w:val="20"/>
      <w:u w:val="none"/>
    </w:rPr>
  </w:style>
  <w:style w:type="character" w:customStyle="1" w:styleId="191">
    <w:name w:val="日期 Char1"/>
    <w:semiHidden/>
    <w:qFormat/>
    <w:uiPriority w:val="99"/>
    <w:rPr>
      <w:rFonts w:hint="default" w:ascii="Calibri" w:hAnsi="Calibri"/>
      <w:kern w:val="2"/>
      <w:sz w:val="21"/>
      <w:szCs w:val="24"/>
    </w:rPr>
  </w:style>
  <w:style w:type="character" w:customStyle="1" w:styleId="192">
    <w:name w:val="正文文本 (41)_"/>
    <w:link w:val="193"/>
    <w:qFormat/>
    <w:locked/>
    <w:uiPriority w:val="99"/>
    <w:rPr>
      <w:rFonts w:ascii="MingLiU" w:eastAsia="MingLiU" w:cs="MingLiU"/>
      <w:spacing w:val="110"/>
      <w:sz w:val="21"/>
      <w:szCs w:val="21"/>
      <w:shd w:val="clear" w:color="auto" w:fill="FFFFFF"/>
    </w:rPr>
  </w:style>
  <w:style w:type="paragraph" w:customStyle="1" w:styleId="193">
    <w:name w:val="正文文本 (41)"/>
    <w:basedOn w:val="1"/>
    <w:link w:val="192"/>
    <w:qFormat/>
    <w:uiPriority w:val="99"/>
    <w:pPr>
      <w:shd w:val="clear" w:color="auto" w:fill="FFFFFF"/>
      <w:autoSpaceDE/>
      <w:autoSpaceDN/>
      <w:spacing w:before="840" w:after="240" w:line="240" w:lineRule="atLeast"/>
    </w:pPr>
    <w:rPr>
      <w:rFonts w:ascii="MingLiU" w:eastAsia="MingLiU" w:cs="MingLiU" w:hAnsiTheme="minorHAnsi"/>
      <w:spacing w:val="110"/>
      <w:sz w:val="21"/>
      <w:szCs w:val="21"/>
    </w:rPr>
  </w:style>
  <w:style w:type="character" w:customStyle="1" w:styleId="194">
    <w:name w:val="正文文本 (25) + CordiaUPC"/>
    <w:qFormat/>
    <w:uiPriority w:val="99"/>
    <w:rPr>
      <w:rFonts w:ascii="CordiaUPC" w:hAnsi="CordiaUPC" w:cs="CordiaUPC"/>
      <w:sz w:val="28"/>
      <w:szCs w:val="28"/>
      <w:u w:val="none"/>
      <w:lang w:val="en-US" w:eastAsia="en-US"/>
    </w:rPr>
  </w:style>
  <w:style w:type="character" w:customStyle="1" w:styleId="195">
    <w:name w:val="目录 (5) + 非粗体"/>
    <w:qFormat/>
    <w:uiPriority w:val="99"/>
    <w:rPr>
      <w:rFonts w:ascii="MingLiU" w:eastAsia="MingLiU" w:cs="MingLiU"/>
      <w:b/>
      <w:bCs/>
      <w:spacing w:val="0"/>
      <w:sz w:val="20"/>
      <w:szCs w:val="20"/>
      <w:u w:val="none"/>
    </w:rPr>
  </w:style>
  <w:style w:type="character" w:customStyle="1" w:styleId="196">
    <w:name w:val="正文文本 (13) + 间距 3 pt"/>
    <w:qFormat/>
    <w:uiPriority w:val="99"/>
    <w:rPr>
      <w:rFonts w:ascii="MingLiU" w:eastAsia="MingLiU" w:cs="MingLiU"/>
      <w:spacing w:val="70"/>
      <w:sz w:val="56"/>
      <w:szCs w:val="56"/>
      <w:u w:val="none"/>
    </w:rPr>
  </w:style>
  <w:style w:type="character" w:customStyle="1" w:styleId="197">
    <w:name w:val="font12pt1"/>
    <w:qFormat/>
    <w:uiPriority w:val="0"/>
    <w:rPr>
      <w:rFonts w:hint="default" w:ascii="ˎ̥" w:hAnsi="ˎ̥"/>
      <w:sz w:val="18"/>
      <w:szCs w:val="18"/>
      <w:u w:val="none"/>
    </w:rPr>
  </w:style>
  <w:style w:type="character" w:customStyle="1" w:styleId="198">
    <w:name w:val="文档结构图 Char1"/>
    <w:semiHidden/>
    <w:qFormat/>
    <w:uiPriority w:val="99"/>
    <w:rPr>
      <w:rFonts w:hint="eastAsia" w:ascii="宋体" w:hAnsi="Calibri" w:eastAsia="宋体"/>
      <w:kern w:val="2"/>
      <w:sz w:val="18"/>
      <w:szCs w:val="18"/>
    </w:rPr>
  </w:style>
  <w:style w:type="character" w:customStyle="1" w:styleId="199">
    <w:name w:val="正文文本 (31)_"/>
    <w:link w:val="200"/>
    <w:qFormat/>
    <w:locked/>
    <w:uiPriority w:val="99"/>
    <w:rPr>
      <w:rFonts w:ascii="MingLiU" w:eastAsia="MingLiU" w:cs="MingLiU"/>
      <w:b/>
      <w:bCs/>
      <w:sz w:val="20"/>
      <w:szCs w:val="20"/>
      <w:shd w:val="clear" w:color="auto" w:fill="FFFFFF"/>
    </w:rPr>
  </w:style>
  <w:style w:type="paragraph" w:customStyle="1" w:styleId="200">
    <w:name w:val="正文文本 (31)1"/>
    <w:basedOn w:val="1"/>
    <w:link w:val="199"/>
    <w:qFormat/>
    <w:uiPriority w:val="99"/>
    <w:pPr>
      <w:shd w:val="clear" w:color="auto" w:fill="FFFFFF"/>
      <w:autoSpaceDE/>
      <w:autoSpaceDN/>
      <w:spacing w:after="120" w:line="240" w:lineRule="atLeast"/>
      <w:jc w:val="distribute"/>
    </w:pPr>
    <w:rPr>
      <w:rFonts w:ascii="MingLiU" w:eastAsia="MingLiU" w:cs="MingLiU" w:hAnsiTheme="minorHAnsi"/>
      <w:b/>
      <w:bCs/>
      <w:sz w:val="20"/>
      <w:szCs w:val="20"/>
    </w:rPr>
  </w:style>
  <w:style w:type="character" w:customStyle="1" w:styleId="201">
    <w:name w:val="目录 (2) + 5.5 pt"/>
    <w:qFormat/>
    <w:uiPriority w:val="99"/>
    <w:rPr>
      <w:rFonts w:ascii="MingLiU" w:eastAsia="MingLiU" w:cs="MingLiU"/>
      <w:i/>
      <w:iCs/>
      <w:spacing w:val="0"/>
      <w:sz w:val="11"/>
      <w:szCs w:val="11"/>
      <w:u w:val="none"/>
    </w:rPr>
  </w:style>
  <w:style w:type="character" w:customStyle="1" w:styleId="202">
    <w:name w:val="正文文本 3 Char1"/>
    <w:semiHidden/>
    <w:qFormat/>
    <w:uiPriority w:val="99"/>
    <w:rPr>
      <w:rFonts w:hint="default" w:ascii="Calibri" w:hAnsi="Calibri"/>
      <w:kern w:val="2"/>
      <w:sz w:val="16"/>
      <w:szCs w:val="16"/>
    </w:rPr>
  </w:style>
  <w:style w:type="character" w:customStyle="1" w:styleId="203">
    <w:name w:val="正文文本 (14) + AngsanaUPC1"/>
    <w:qFormat/>
    <w:uiPriority w:val="99"/>
    <w:rPr>
      <w:rFonts w:ascii="AngsanaUPC" w:hAnsi="AngsanaUPC" w:eastAsia="MingLiU" w:cs="AngsanaUPC"/>
      <w:b/>
      <w:bCs/>
      <w:sz w:val="18"/>
      <w:szCs w:val="18"/>
      <w:u w:val="none"/>
      <w:lang w:val="en-US" w:eastAsia="en-US"/>
    </w:rPr>
  </w:style>
  <w:style w:type="character" w:customStyle="1" w:styleId="204">
    <w:name w:val="正文文本 (2) + 4 pt2"/>
    <w:qFormat/>
    <w:uiPriority w:val="99"/>
    <w:rPr>
      <w:rFonts w:ascii="MingLiU" w:eastAsia="MingLiU" w:cs="MingLiU"/>
      <w:spacing w:val="0"/>
      <w:w w:val="120"/>
      <w:sz w:val="8"/>
      <w:szCs w:val="8"/>
      <w:u w:val="none"/>
    </w:rPr>
  </w:style>
  <w:style w:type="character" w:customStyle="1" w:styleId="205">
    <w:name w:val="正文文本 (19) + 间距 2 pt"/>
    <w:qFormat/>
    <w:uiPriority w:val="99"/>
    <w:rPr>
      <w:rFonts w:ascii="MingLiU" w:eastAsia="MingLiU" w:cs="MingLiU"/>
      <w:b/>
      <w:bCs/>
      <w:spacing w:val="40"/>
      <w:sz w:val="22"/>
      <w:szCs w:val="22"/>
      <w:u w:val="none"/>
    </w:rPr>
  </w:style>
  <w:style w:type="character" w:customStyle="1" w:styleId="206">
    <w:name w:val="正文文本 (2) + 10 pt26"/>
    <w:qFormat/>
    <w:uiPriority w:val="99"/>
    <w:rPr>
      <w:rFonts w:ascii="MingLiU" w:eastAsia="MingLiU" w:cs="MingLiU"/>
      <w:b/>
      <w:bCs/>
      <w:spacing w:val="-10"/>
      <w:sz w:val="20"/>
      <w:szCs w:val="20"/>
      <w:u w:val="none"/>
      <w:lang w:val="en-US" w:eastAsia="en-US"/>
    </w:rPr>
  </w:style>
  <w:style w:type="character" w:customStyle="1" w:styleId="207">
    <w:name w:val="正文文本 (9) + 间距 6 pt1"/>
    <w:qFormat/>
    <w:uiPriority w:val="99"/>
    <w:rPr>
      <w:rFonts w:ascii="MingLiU" w:eastAsia="MingLiU" w:cs="MingLiU"/>
      <w:spacing w:val="120"/>
      <w:sz w:val="24"/>
      <w:szCs w:val="24"/>
      <w:u w:val="none"/>
    </w:rPr>
  </w:style>
  <w:style w:type="character" w:customStyle="1" w:styleId="208">
    <w:name w:val="正文文本 (39)_"/>
    <w:link w:val="209"/>
    <w:qFormat/>
    <w:locked/>
    <w:uiPriority w:val="99"/>
    <w:rPr>
      <w:rFonts w:ascii="MingLiU" w:eastAsia="MingLiU" w:cs="MingLiU"/>
      <w:spacing w:val="40"/>
      <w:sz w:val="21"/>
      <w:szCs w:val="21"/>
      <w:shd w:val="clear" w:color="auto" w:fill="FFFFFF"/>
    </w:rPr>
  </w:style>
  <w:style w:type="paragraph" w:customStyle="1" w:styleId="209">
    <w:name w:val="正文文本 (39)"/>
    <w:basedOn w:val="1"/>
    <w:link w:val="208"/>
    <w:qFormat/>
    <w:uiPriority w:val="99"/>
    <w:pPr>
      <w:shd w:val="clear" w:color="auto" w:fill="FFFFFF"/>
      <w:autoSpaceDE/>
      <w:autoSpaceDN/>
      <w:spacing w:line="398" w:lineRule="exact"/>
      <w:ind w:firstLine="460"/>
    </w:pPr>
    <w:rPr>
      <w:rFonts w:ascii="MingLiU" w:eastAsia="MingLiU" w:cs="MingLiU" w:hAnsiTheme="minorHAnsi"/>
      <w:spacing w:val="40"/>
      <w:sz w:val="21"/>
      <w:szCs w:val="21"/>
    </w:rPr>
  </w:style>
  <w:style w:type="character" w:customStyle="1" w:styleId="210">
    <w:name w:val="样式3 Char"/>
    <w:qFormat/>
    <w:uiPriority w:val="0"/>
    <w:rPr>
      <w:rFonts w:hint="eastAsia" w:ascii="宋体" w:hAnsi="Arial" w:eastAsia="黑体" w:cs="宋体"/>
      <w:b/>
      <w:bCs/>
      <w:kern w:val="2"/>
      <w:sz w:val="32"/>
      <w:szCs w:val="36"/>
      <w:lang w:val="zh-CN" w:eastAsia="zh-CN" w:bidi="ar-SA"/>
    </w:rPr>
  </w:style>
  <w:style w:type="character" w:customStyle="1" w:styleId="211">
    <w:name w:val="目录 + 12 pt"/>
    <w:qFormat/>
    <w:uiPriority w:val="99"/>
    <w:rPr>
      <w:rFonts w:ascii="MingLiU" w:eastAsia="MingLiU" w:cs="MingLiU"/>
      <w:i/>
      <w:iCs/>
      <w:spacing w:val="-20"/>
      <w:sz w:val="24"/>
      <w:szCs w:val="24"/>
      <w:u w:val="none"/>
      <w:lang w:val="en-US" w:eastAsia="en-US"/>
    </w:rPr>
  </w:style>
  <w:style w:type="character" w:customStyle="1" w:styleId="212">
    <w:name w:val="正文（首行缩进两字） Char Char"/>
    <w:qFormat/>
    <w:uiPriority w:val="0"/>
    <w:rPr>
      <w:rFonts w:hint="eastAsia" w:ascii="宋体" w:hAnsi="宋体" w:eastAsia="宋体"/>
      <w:kern w:val="2"/>
      <w:sz w:val="24"/>
      <w:szCs w:val="24"/>
      <w:lang w:val="en-US" w:eastAsia="zh-CN" w:bidi="ar-SA"/>
    </w:rPr>
  </w:style>
  <w:style w:type="character" w:customStyle="1" w:styleId="213">
    <w:name w:val="标题1 Char Char"/>
    <w:link w:val="214"/>
    <w:qFormat/>
    <w:locked/>
    <w:uiPriority w:val="0"/>
    <w:rPr>
      <w:rFonts w:ascii="黑体" w:hAnsi="黑体" w:eastAsia="黑体"/>
      <w:b/>
      <w:bCs/>
      <w:kern w:val="44"/>
      <w:sz w:val="36"/>
      <w:szCs w:val="24"/>
    </w:rPr>
  </w:style>
  <w:style w:type="paragraph" w:customStyle="1" w:styleId="214">
    <w:name w:val="标题1"/>
    <w:basedOn w:val="4"/>
    <w:link w:val="213"/>
    <w:qFormat/>
    <w:uiPriority w:val="0"/>
    <w:pPr>
      <w:autoSpaceDE/>
      <w:autoSpaceDN/>
      <w:adjustRightInd w:val="0"/>
      <w:snapToGrid w:val="0"/>
      <w:spacing w:beforeLines="20" w:line="360" w:lineRule="auto"/>
    </w:pPr>
    <w:rPr>
      <w:rFonts w:ascii="黑体" w:hAnsi="黑体" w:eastAsia="黑体" w:cstheme="minorBidi"/>
      <w:bCs/>
      <w:kern w:val="44"/>
      <w:sz w:val="36"/>
      <w:szCs w:val="24"/>
    </w:rPr>
  </w:style>
  <w:style w:type="character" w:customStyle="1" w:styleId="215">
    <w:name w:val="正文文本 (2) + 10 pt21"/>
    <w:qFormat/>
    <w:uiPriority w:val="99"/>
    <w:rPr>
      <w:rFonts w:ascii="MingLiU" w:eastAsia="MingLiU" w:cs="MingLiU"/>
      <w:b/>
      <w:bCs/>
      <w:spacing w:val="-20"/>
      <w:sz w:val="20"/>
      <w:szCs w:val="20"/>
      <w:u w:val="none"/>
      <w:lang w:val="en-US" w:eastAsia="en-US"/>
    </w:rPr>
  </w:style>
  <w:style w:type="character" w:customStyle="1" w:styleId="216">
    <w:name w:val="正文一 Char"/>
    <w:link w:val="217"/>
    <w:qFormat/>
    <w:locked/>
    <w:uiPriority w:val="0"/>
    <w:rPr>
      <w:kern w:val="2"/>
      <w:sz w:val="24"/>
    </w:rPr>
  </w:style>
  <w:style w:type="paragraph" w:customStyle="1" w:styleId="217">
    <w:name w:val="正文一"/>
    <w:basedOn w:val="1"/>
    <w:link w:val="216"/>
    <w:qFormat/>
    <w:uiPriority w:val="0"/>
    <w:pPr>
      <w:overflowPunct w:val="0"/>
      <w:autoSpaceDE/>
      <w:autoSpaceDN/>
      <w:spacing w:line="400" w:lineRule="exact"/>
      <w:ind w:firstLine="480" w:firstLineChars="200"/>
      <w:jc w:val="both"/>
    </w:pPr>
    <w:rPr>
      <w:rFonts w:asciiTheme="minorHAnsi" w:hAnsiTheme="minorHAnsi" w:eastAsiaTheme="minorEastAsia" w:cstheme="minorBidi"/>
      <w:kern w:val="2"/>
      <w:sz w:val="24"/>
    </w:rPr>
  </w:style>
  <w:style w:type="character" w:customStyle="1" w:styleId="218">
    <w:name w:val="place2"/>
    <w:qFormat/>
    <w:uiPriority w:val="0"/>
  </w:style>
  <w:style w:type="character" w:customStyle="1" w:styleId="219">
    <w:name w:val="正文文本 (11)_"/>
    <w:link w:val="220"/>
    <w:qFormat/>
    <w:locked/>
    <w:uiPriority w:val="99"/>
    <w:rPr>
      <w:rFonts w:ascii="MingLiU" w:eastAsia="MingLiU" w:cs="MingLiU"/>
      <w:spacing w:val="260"/>
      <w:sz w:val="48"/>
      <w:szCs w:val="48"/>
      <w:shd w:val="clear" w:color="auto" w:fill="FFFFFF"/>
    </w:rPr>
  </w:style>
  <w:style w:type="paragraph" w:customStyle="1" w:styleId="220">
    <w:name w:val="正文文本 (11)"/>
    <w:basedOn w:val="1"/>
    <w:link w:val="219"/>
    <w:qFormat/>
    <w:uiPriority w:val="99"/>
    <w:pPr>
      <w:shd w:val="clear" w:color="auto" w:fill="FFFFFF"/>
      <w:autoSpaceDE/>
      <w:autoSpaceDN/>
      <w:spacing w:before="1620" w:after="5700" w:line="240" w:lineRule="atLeast"/>
      <w:jc w:val="center"/>
    </w:pPr>
    <w:rPr>
      <w:rFonts w:ascii="MingLiU" w:eastAsia="MingLiU" w:cs="MingLiU" w:hAnsiTheme="minorHAnsi"/>
      <w:spacing w:val="260"/>
      <w:sz w:val="48"/>
      <w:szCs w:val="48"/>
    </w:rPr>
  </w:style>
  <w:style w:type="character" w:customStyle="1" w:styleId="221">
    <w:name w:val="正文文本 (2) + 10 pt20"/>
    <w:qFormat/>
    <w:uiPriority w:val="99"/>
    <w:rPr>
      <w:rFonts w:ascii="MingLiU" w:eastAsia="MingLiU" w:cs="MingLiU"/>
      <w:spacing w:val="0"/>
      <w:sz w:val="20"/>
      <w:szCs w:val="20"/>
      <w:u w:val="none"/>
    </w:rPr>
  </w:style>
  <w:style w:type="character" w:customStyle="1" w:styleId="222">
    <w:name w:val="表格样 Char"/>
    <w:link w:val="223"/>
    <w:qFormat/>
    <w:locked/>
    <w:uiPriority w:val="0"/>
    <w:rPr>
      <w:sz w:val="24"/>
    </w:rPr>
  </w:style>
  <w:style w:type="paragraph" w:customStyle="1" w:styleId="223">
    <w:name w:val="表格样"/>
    <w:basedOn w:val="1"/>
    <w:link w:val="222"/>
    <w:qFormat/>
    <w:uiPriority w:val="0"/>
    <w:pPr>
      <w:widowControl/>
      <w:tabs>
        <w:tab w:val="decimal" w:pos="238"/>
      </w:tabs>
      <w:autoSpaceDE/>
      <w:autoSpaceDN/>
      <w:spacing w:beforeLines="20"/>
      <w:jc w:val="center"/>
    </w:pPr>
    <w:rPr>
      <w:rFonts w:asciiTheme="minorHAnsi" w:hAnsiTheme="minorHAnsi" w:eastAsiaTheme="minorEastAsia" w:cstheme="minorBidi"/>
      <w:sz w:val="24"/>
    </w:rPr>
  </w:style>
  <w:style w:type="character" w:customStyle="1" w:styleId="224">
    <w:name w:val="电子邮件签名 Char1"/>
    <w:semiHidden/>
    <w:qFormat/>
    <w:uiPriority w:val="99"/>
    <w:rPr>
      <w:rFonts w:hint="default" w:ascii="Calibri" w:hAnsi="Calibri"/>
      <w:kern w:val="2"/>
      <w:sz w:val="21"/>
      <w:szCs w:val="24"/>
    </w:rPr>
  </w:style>
  <w:style w:type="character" w:customStyle="1" w:styleId="225">
    <w:name w:val="第一卷-CCC Char"/>
    <w:link w:val="226"/>
    <w:qFormat/>
    <w:locked/>
    <w:uiPriority w:val="0"/>
    <w:rPr>
      <w:rFonts w:ascii="创艺简老宋" w:hAnsi="Times New Roman" w:eastAsia="创艺简老宋"/>
      <w:kern w:val="2"/>
      <w:sz w:val="26"/>
    </w:rPr>
  </w:style>
  <w:style w:type="paragraph" w:customStyle="1" w:styleId="226">
    <w:name w:val="第一卷-CCC"/>
    <w:basedOn w:val="1"/>
    <w:link w:val="225"/>
    <w:qFormat/>
    <w:uiPriority w:val="0"/>
    <w:pPr>
      <w:autoSpaceDE/>
      <w:autoSpaceDN/>
      <w:spacing w:before="120" w:beforeLines="50" w:after="120" w:afterLines="50" w:line="400" w:lineRule="exact"/>
      <w:jc w:val="center"/>
    </w:pPr>
    <w:rPr>
      <w:rFonts w:ascii="创艺简老宋" w:hAnsi="Times New Roman" w:eastAsia="创艺简老宋" w:cstheme="minorBidi"/>
      <w:kern w:val="2"/>
      <w:sz w:val="26"/>
    </w:rPr>
  </w:style>
  <w:style w:type="character" w:customStyle="1" w:styleId="227">
    <w:name w:val="确定正文 Char Char"/>
    <w:link w:val="228"/>
    <w:qFormat/>
    <w:locked/>
    <w:uiPriority w:val="0"/>
    <w:rPr>
      <w:rFonts w:ascii="宋体" w:hAnsi="宋体" w:cs="宋体"/>
      <w:kern w:val="2"/>
      <w:sz w:val="24"/>
    </w:rPr>
  </w:style>
  <w:style w:type="paragraph" w:customStyle="1" w:styleId="228">
    <w:name w:val="确定正文"/>
    <w:basedOn w:val="1"/>
    <w:link w:val="227"/>
    <w:qFormat/>
    <w:uiPriority w:val="0"/>
    <w:pPr>
      <w:autoSpaceDE/>
      <w:autoSpaceDN/>
      <w:spacing w:line="360" w:lineRule="auto"/>
      <w:ind w:firstLine="200" w:firstLineChars="200"/>
      <w:jc w:val="both"/>
    </w:pPr>
    <w:rPr>
      <w:rFonts w:eastAsiaTheme="minorEastAsia"/>
      <w:kern w:val="2"/>
      <w:sz w:val="24"/>
    </w:rPr>
  </w:style>
  <w:style w:type="character" w:customStyle="1" w:styleId="229">
    <w:name w:val="正文文本 (14) + 11 pt"/>
    <w:qFormat/>
    <w:uiPriority w:val="99"/>
    <w:rPr>
      <w:rFonts w:ascii="MingLiU" w:eastAsia="MingLiU" w:cs="MingLiU"/>
      <w:sz w:val="22"/>
      <w:szCs w:val="22"/>
      <w:u w:val="none"/>
      <w:lang w:val="en-US" w:eastAsia="en-US"/>
    </w:rPr>
  </w:style>
  <w:style w:type="character" w:customStyle="1" w:styleId="230">
    <w:name w:val="正文文本 (44)_"/>
    <w:link w:val="231"/>
    <w:qFormat/>
    <w:locked/>
    <w:uiPriority w:val="99"/>
    <w:rPr>
      <w:rFonts w:ascii="MingLiU" w:eastAsia="MingLiU" w:cs="MingLiU"/>
      <w:spacing w:val="730"/>
      <w:sz w:val="68"/>
      <w:szCs w:val="68"/>
      <w:shd w:val="clear" w:color="auto" w:fill="FFFFFF"/>
    </w:rPr>
  </w:style>
  <w:style w:type="paragraph" w:customStyle="1" w:styleId="231">
    <w:name w:val="正文文本 (44)"/>
    <w:basedOn w:val="1"/>
    <w:link w:val="230"/>
    <w:qFormat/>
    <w:uiPriority w:val="99"/>
    <w:pPr>
      <w:shd w:val="clear" w:color="auto" w:fill="FFFFFF"/>
      <w:autoSpaceDE/>
      <w:autoSpaceDN/>
      <w:spacing w:before="2340" w:after="600" w:line="240" w:lineRule="atLeast"/>
    </w:pPr>
    <w:rPr>
      <w:rFonts w:ascii="MingLiU" w:eastAsia="MingLiU" w:cs="MingLiU" w:hAnsiTheme="minorHAnsi"/>
      <w:spacing w:val="730"/>
      <w:sz w:val="68"/>
      <w:szCs w:val="68"/>
    </w:rPr>
  </w:style>
  <w:style w:type="character" w:customStyle="1" w:styleId="232">
    <w:name w:val="表格区 Char Char"/>
    <w:link w:val="233"/>
    <w:qFormat/>
    <w:locked/>
    <w:uiPriority w:val="0"/>
    <w:rPr>
      <w:sz w:val="21"/>
      <w:szCs w:val="21"/>
    </w:rPr>
  </w:style>
  <w:style w:type="paragraph" w:customStyle="1" w:styleId="233">
    <w:name w:val="表格区"/>
    <w:basedOn w:val="1"/>
    <w:link w:val="232"/>
    <w:qFormat/>
    <w:uiPriority w:val="0"/>
    <w:pPr>
      <w:autoSpaceDE/>
      <w:autoSpaceDN/>
      <w:jc w:val="center"/>
    </w:pPr>
    <w:rPr>
      <w:rFonts w:asciiTheme="minorHAnsi" w:hAnsiTheme="minorHAnsi" w:eastAsiaTheme="minorEastAsia" w:cstheme="minorBidi"/>
      <w:sz w:val="21"/>
      <w:szCs w:val="21"/>
    </w:rPr>
  </w:style>
  <w:style w:type="character" w:customStyle="1" w:styleId="234">
    <w:name w:val="正文文本 (43)_"/>
    <w:link w:val="235"/>
    <w:qFormat/>
    <w:locked/>
    <w:uiPriority w:val="99"/>
    <w:rPr>
      <w:rFonts w:ascii="MingLiU" w:eastAsia="MingLiU" w:cs="MingLiU"/>
      <w:b/>
      <w:bCs/>
      <w:sz w:val="20"/>
      <w:szCs w:val="20"/>
      <w:shd w:val="clear" w:color="auto" w:fill="FFFFFF"/>
    </w:rPr>
  </w:style>
  <w:style w:type="paragraph" w:customStyle="1" w:styleId="235">
    <w:name w:val="正文文本 (43)1"/>
    <w:basedOn w:val="1"/>
    <w:link w:val="234"/>
    <w:qFormat/>
    <w:uiPriority w:val="99"/>
    <w:pPr>
      <w:shd w:val="clear" w:color="auto" w:fill="FFFFFF"/>
      <w:autoSpaceDE/>
      <w:autoSpaceDN/>
      <w:spacing w:line="398" w:lineRule="exact"/>
      <w:jc w:val="distribute"/>
    </w:pPr>
    <w:rPr>
      <w:rFonts w:ascii="MingLiU" w:eastAsia="MingLiU" w:cs="MingLiU" w:hAnsiTheme="minorHAnsi"/>
      <w:b/>
      <w:bCs/>
      <w:sz w:val="20"/>
      <w:szCs w:val="20"/>
    </w:rPr>
  </w:style>
  <w:style w:type="character" w:customStyle="1" w:styleId="236">
    <w:name w:val="正文文本 (19) + 间距 -1 pt"/>
    <w:qFormat/>
    <w:uiPriority w:val="99"/>
    <w:rPr>
      <w:rFonts w:ascii="MingLiU" w:eastAsia="MingLiU" w:cs="MingLiU"/>
      <w:b/>
      <w:bCs/>
      <w:spacing w:val="-20"/>
      <w:sz w:val="22"/>
      <w:szCs w:val="22"/>
      <w:u w:val="none"/>
      <w:lang w:val="en-US" w:eastAsia="en-US"/>
    </w:rPr>
  </w:style>
  <w:style w:type="character" w:customStyle="1" w:styleId="237">
    <w:name w:val="正文文本 (2) + Sylfaen6"/>
    <w:qFormat/>
    <w:uiPriority w:val="99"/>
    <w:rPr>
      <w:rFonts w:ascii="Sylfaen" w:hAnsi="Sylfaen" w:eastAsia="MingLiU" w:cs="Sylfaen"/>
      <w:spacing w:val="0"/>
      <w:sz w:val="23"/>
      <w:szCs w:val="23"/>
      <w:u w:val="none"/>
      <w:lang w:val="en-US" w:eastAsia="en-US"/>
    </w:rPr>
  </w:style>
  <w:style w:type="character" w:customStyle="1" w:styleId="238">
    <w:name w:val="正文首行缩进 Char1"/>
    <w:semiHidden/>
    <w:qFormat/>
    <w:uiPriority w:val="99"/>
  </w:style>
  <w:style w:type="character" w:customStyle="1" w:styleId="239">
    <w:name w:val="标题 #4 + 间距 3 pt"/>
    <w:qFormat/>
    <w:uiPriority w:val="99"/>
    <w:rPr>
      <w:rFonts w:ascii="MingLiU" w:eastAsia="MingLiU" w:cs="MingLiU"/>
      <w:b/>
      <w:bCs/>
      <w:spacing w:val="60"/>
      <w:sz w:val="28"/>
      <w:szCs w:val="28"/>
      <w:u w:val="none"/>
    </w:rPr>
  </w:style>
  <w:style w:type="character" w:customStyle="1" w:styleId="240">
    <w:name w:val="正文文本 (2) + Calibri1"/>
    <w:qFormat/>
    <w:uiPriority w:val="99"/>
    <w:rPr>
      <w:rFonts w:ascii="Calibri" w:hAnsi="Calibri" w:eastAsia="MingLiU" w:cs="Calibri"/>
      <w:b/>
      <w:bCs/>
      <w:i/>
      <w:iCs/>
      <w:spacing w:val="0"/>
      <w:sz w:val="15"/>
      <w:szCs w:val="15"/>
      <w:u w:val="none"/>
      <w:lang w:val="en-US" w:eastAsia="en-US"/>
    </w:rPr>
  </w:style>
  <w:style w:type="character" w:customStyle="1" w:styleId="241">
    <w:name w:val="apple-converted-space"/>
    <w:qFormat/>
    <w:uiPriority w:val="0"/>
  </w:style>
  <w:style w:type="character" w:customStyle="1" w:styleId="242">
    <w:name w:val="正文文本 (2) + Times New Roman"/>
    <w:qFormat/>
    <w:uiPriority w:val="99"/>
    <w:rPr>
      <w:rFonts w:ascii="Times New Roman" w:hAnsi="Times New Roman" w:eastAsia="MingLiU" w:cs="Times New Roman"/>
      <w:spacing w:val="0"/>
      <w:sz w:val="24"/>
      <w:szCs w:val="24"/>
      <w:u w:val="none"/>
      <w:lang w:val="en-US" w:eastAsia="en-US"/>
    </w:rPr>
  </w:style>
  <w:style w:type="character" w:customStyle="1" w:styleId="243">
    <w:name w:val="正文文本 (2) + 10 pt301"/>
    <w:qFormat/>
    <w:uiPriority w:val="99"/>
    <w:rPr>
      <w:rFonts w:ascii="MingLiU" w:eastAsia="MingLiU" w:cs="MingLiU"/>
      <w:spacing w:val="30"/>
      <w:sz w:val="20"/>
      <w:szCs w:val="20"/>
      <w:u w:val="none"/>
    </w:rPr>
  </w:style>
  <w:style w:type="character" w:customStyle="1" w:styleId="244">
    <w:name w:val="正文文本 (2) + Sylfaen2"/>
    <w:qFormat/>
    <w:uiPriority w:val="99"/>
    <w:rPr>
      <w:rFonts w:ascii="Sylfaen" w:hAnsi="Sylfaen" w:eastAsia="MingLiU" w:cs="Sylfaen"/>
      <w:spacing w:val="0"/>
      <w:sz w:val="23"/>
      <w:szCs w:val="23"/>
      <w:u w:val="none"/>
      <w:lang w:val="en-US" w:eastAsia="en-US"/>
    </w:rPr>
  </w:style>
  <w:style w:type="character" w:customStyle="1" w:styleId="245">
    <w:name w:val="正文文本 (20)_"/>
    <w:link w:val="246"/>
    <w:qFormat/>
    <w:locked/>
    <w:uiPriority w:val="99"/>
    <w:rPr>
      <w:rFonts w:ascii="Times New Roman" w:hAnsi="Times New Roman" w:cs="Times New Roman"/>
      <w:shd w:val="clear" w:color="auto" w:fill="FFFFFF"/>
    </w:rPr>
  </w:style>
  <w:style w:type="paragraph" w:customStyle="1" w:styleId="246">
    <w:name w:val="正文文本 (20)"/>
    <w:basedOn w:val="1"/>
    <w:link w:val="245"/>
    <w:qFormat/>
    <w:uiPriority w:val="99"/>
    <w:pPr>
      <w:shd w:val="clear" w:color="auto" w:fill="FFFFFF"/>
      <w:autoSpaceDE/>
      <w:autoSpaceDN/>
      <w:spacing w:line="398" w:lineRule="exact"/>
      <w:ind w:firstLine="520"/>
      <w:jc w:val="both"/>
    </w:pPr>
    <w:rPr>
      <w:rFonts w:ascii="Times New Roman" w:hAnsi="Times New Roman" w:cs="Times New Roman" w:eastAsiaTheme="minorEastAsia"/>
    </w:rPr>
  </w:style>
  <w:style w:type="character" w:customStyle="1" w:styleId="247">
    <w:name w:val="正文文本 (2) + 10 pt35"/>
    <w:qFormat/>
    <w:uiPriority w:val="99"/>
    <w:rPr>
      <w:rFonts w:ascii="MingLiU" w:eastAsia="MingLiU" w:cs="MingLiU"/>
      <w:b/>
      <w:bCs/>
      <w:spacing w:val="10"/>
      <w:sz w:val="20"/>
      <w:szCs w:val="20"/>
      <w:u w:val="none"/>
    </w:rPr>
  </w:style>
  <w:style w:type="character" w:customStyle="1" w:styleId="248">
    <w:name w:val="正文文本 (9) + 间距 9 pt"/>
    <w:qFormat/>
    <w:uiPriority w:val="99"/>
    <w:rPr>
      <w:rFonts w:ascii="MingLiU" w:eastAsia="MingLiU" w:cs="MingLiU"/>
      <w:spacing w:val="190"/>
      <w:sz w:val="24"/>
      <w:szCs w:val="24"/>
      <w:u w:val="none"/>
    </w:rPr>
  </w:style>
  <w:style w:type="character" w:customStyle="1" w:styleId="249">
    <w:name w:val="页眉或页脚 + 间距 1 pt"/>
    <w:qFormat/>
    <w:uiPriority w:val="99"/>
    <w:rPr>
      <w:rFonts w:ascii="MingLiU" w:eastAsia="MingLiU" w:cs="MingLiU"/>
      <w:spacing w:val="30"/>
      <w:sz w:val="20"/>
      <w:szCs w:val="20"/>
      <w:u w:val="none"/>
    </w:rPr>
  </w:style>
  <w:style w:type="character" w:customStyle="1" w:styleId="250">
    <w:name w:val="表格标题 Char Char"/>
    <w:qFormat/>
    <w:locked/>
    <w:uiPriority w:val="0"/>
    <w:rPr>
      <w:rFonts w:ascii="Calibri" w:hAnsi="Calibri" w:cs="Calibri"/>
      <w:sz w:val="24"/>
    </w:rPr>
  </w:style>
  <w:style w:type="character" w:customStyle="1" w:styleId="251">
    <w:name w:val="正文文本 (14) + AngsanaUPC"/>
    <w:qFormat/>
    <w:uiPriority w:val="99"/>
    <w:rPr>
      <w:rFonts w:ascii="AngsanaUPC" w:hAnsi="AngsanaUPC" w:eastAsia="MingLiU" w:cs="AngsanaUPC"/>
      <w:sz w:val="26"/>
      <w:szCs w:val="26"/>
      <w:u w:val="none"/>
      <w:lang w:val="en-US" w:eastAsia="en-US"/>
    </w:rPr>
  </w:style>
  <w:style w:type="character" w:customStyle="1" w:styleId="252">
    <w:name w:val="正文文本 (2) + 5 pt"/>
    <w:qFormat/>
    <w:uiPriority w:val="99"/>
    <w:rPr>
      <w:rFonts w:ascii="MingLiU" w:eastAsia="MingLiU" w:cs="MingLiU"/>
      <w:spacing w:val="-10"/>
      <w:sz w:val="10"/>
      <w:szCs w:val="10"/>
      <w:u w:val="none"/>
      <w:lang w:val="en-US" w:eastAsia="en-US"/>
    </w:rPr>
  </w:style>
  <w:style w:type="character" w:customStyle="1" w:styleId="253">
    <w:name w:val="批注框文本 Char1"/>
    <w:semiHidden/>
    <w:qFormat/>
    <w:uiPriority w:val="99"/>
    <w:rPr>
      <w:rFonts w:hint="default" w:ascii="Calibri" w:hAnsi="Calibri"/>
      <w:kern w:val="2"/>
      <w:sz w:val="18"/>
      <w:szCs w:val="18"/>
    </w:rPr>
  </w:style>
  <w:style w:type="character" w:customStyle="1" w:styleId="254">
    <w:name w:val="正文文本 (38)_"/>
    <w:link w:val="255"/>
    <w:qFormat/>
    <w:locked/>
    <w:uiPriority w:val="99"/>
    <w:rPr>
      <w:rFonts w:ascii="MingLiU" w:eastAsia="MingLiU" w:cs="MingLiU"/>
      <w:sz w:val="26"/>
      <w:szCs w:val="26"/>
      <w:shd w:val="clear" w:color="auto" w:fill="FFFFFF"/>
    </w:rPr>
  </w:style>
  <w:style w:type="paragraph" w:customStyle="1" w:styleId="255">
    <w:name w:val="正文文本 (38)"/>
    <w:basedOn w:val="1"/>
    <w:link w:val="254"/>
    <w:qFormat/>
    <w:uiPriority w:val="99"/>
    <w:pPr>
      <w:shd w:val="clear" w:color="auto" w:fill="FFFFFF"/>
      <w:autoSpaceDE/>
      <w:autoSpaceDN/>
      <w:spacing w:line="240" w:lineRule="atLeast"/>
    </w:pPr>
    <w:rPr>
      <w:rFonts w:ascii="MingLiU" w:eastAsia="MingLiU" w:cs="MingLiU" w:hAnsiTheme="minorHAnsi"/>
      <w:sz w:val="26"/>
      <w:szCs w:val="26"/>
    </w:rPr>
  </w:style>
  <w:style w:type="character" w:customStyle="1" w:styleId="256">
    <w:name w:val="正文文本 (9) + 间距 6 pt"/>
    <w:qFormat/>
    <w:uiPriority w:val="99"/>
    <w:rPr>
      <w:rFonts w:ascii="MingLiU" w:eastAsia="MingLiU" w:cs="MingLiU"/>
      <w:spacing w:val="120"/>
      <w:sz w:val="24"/>
      <w:szCs w:val="24"/>
      <w:u w:val="none"/>
    </w:rPr>
  </w:style>
  <w:style w:type="character" w:customStyle="1" w:styleId="257">
    <w:name w:val="标题 Char1"/>
    <w:qFormat/>
    <w:uiPriority w:val="10"/>
    <w:rPr>
      <w:rFonts w:hint="default" w:ascii="Cambria" w:hAnsi="Cambria" w:eastAsia="宋体" w:cs="Times New Roman"/>
      <w:b/>
      <w:bCs/>
      <w:sz w:val="32"/>
      <w:szCs w:val="32"/>
    </w:rPr>
  </w:style>
  <w:style w:type="character" w:customStyle="1" w:styleId="258">
    <w:name w:val="标题 #3 + 间距 1 pt"/>
    <w:qFormat/>
    <w:uiPriority w:val="99"/>
    <w:rPr>
      <w:rFonts w:ascii="MingLiU" w:eastAsia="MingLiU" w:cs="MingLiU"/>
      <w:spacing w:val="30"/>
      <w:sz w:val="42"/>
      <w:szCs w:val="42"/>
      <w:u w:val="none"/>
    </w:rPr>
  </w:style>
  <w:style w:type="character" w:customStyle="1" w:styleId="259">
    <w:name w:val="正文文本 (2) + 10 pt36"/>
    <w:qFormat/>
    <w:uiPriority w:val="99"/>
    <w:rPr>
      <w:rFonts w:ascii="MingLiU" w:eastAsia="MingLiU" w:cs="MingLiU"/>
      <w:spacing w:val="370"/>
      <w:sz w:val="20"/>
      <w:szCs w:val="20"/>
      <w:u w:val="none"/>
    </w:rPr>
  </w:style>
  <w:style w:type="character" w:customStyle="1" w:styleId="260">
    <w:name w:val="times"/>
    <w:qFormat/>
    <w:uiPriority w:val="0"/>
    <w:rPr>
      <w:color w:val="3399FF"/>
      <w:bdr w:val="single" w:color="D1EDF8" w:sz="6" w:space="0"/>
      <w:shd w:val="clear" w:color="auto" w:fill="EAF9FF"/>
    </w:rPr>
  </w:style>
  <w:style w:type="character" w:customStyle="1" w:styleId="261">
    <w:name w:val="内容2 Char"/>
    <w:link w:val="262"/>
    <w:qFormat/>
    <w:locked/>
    <w:uiPriority w:val="0"/>
    <w:rPr>
      <w:rFonts w:ascii="宋体" w:eastAsia="宋体"/>
      <w:sz w:val="24"/>
    </w:rPr>
  </w:style>
  <w:style w:type="paragraph" w:customStyle="1" w:styleId="262">
    <w:name w:val="内容2"/>
    <w:basedOn w:val="1"/>
    <w:link w:val="261"/>
    <w:qFormat/>
    <w:uiPriority w:val="0"/>
    <w:pPr>
      <w:autoSpaceDE/>
      <w:autoSpaceDN/>
      <w:spacing w:line="400" w:lineRule="exact"/>
      <w:ind w:firstLine="480" w:firstLineChars="200"/>
      <w:outlineLvl w:val="2"/>
    </w:pPr>
    <w:rPr>
      <w:rFonts w:hAnsiTheme="minorHAnsi" w:cstheme="minorBidi"/>
      <w:sz w:val="24"/>
    </w:rPr>
  </w:style>
  <w:style w:type="character" w:customStyle="1" w:styleId="263">
    <w:name w:val="正文文本 (2) + 间距 -2 pt"/>
    <w:qFormat/>
    <w:uiPriority w:val="99"/>
    <w:rPr>
      <w:rFonts w:ascii="MingLiU" w:eastAsia="MingLiU" w:cs="MingLiU"/>
      <w:spacing w:val="-40"/>
      <w:sz w:val="22"/>
      <w:szCs w:val="22"/>
      <w:u w:val="none"/>
      <w:lang w:val="en-US" w:eastAsia="en-US"/>
    </w:rPr>
  </w:style>
  <w:style w:type="character" w:customStyle="1" w:styleId="264">
    <w:name w:val="标题 #6 (5) + 间距 0 pt"/>
    <w:qFormat/>
    <w:uiPriority w:val="99"/>
    <w:rPr>
      <w:rFonts w:ascii="MingLiU" w:eastAsia="MingLiU" w:cs="MingLiU"/>
      <w:spacing w:val="0"/>
      <w:sz w:val="30"/>
      <w:szCs w:val="30"/>
      <w:u w:val="none"/>
    </w:rPr>
  </w:style>
  <w:style w:type="character" w:customStyle="1" w:styleId="265">
    <w:name w:val="正文文本 (2) + 13 pt"/>
    <w:qFormat/>
    <w:uiPriority w:val="99"/>
    <w:rPr>
      <w:rFonts w:ascii="MingLiU" w:eastAsia="MingLiU" w:cs="MingLiU"/>
      <w:spacing w:val="0"/>
      <w:sz w:val="26"/>
      <w:szCs w:val="26"/>
      <w:u w:val="none"/>
    </w:rPr>
  </w:style>
  <w:style w:type="character" w:customStyle="1" w:styleId="266">
    <w:name w:val="标题 #7 + Lucida Sans Unicode"/>
    <w:qFormat/>
    <w:uiPriority w:val="99"/>
    <w:rPr>
      <w:rFonts w:ascii="Lucida Sans Unicode" w:hAnsi="Lucida Sans Unicode" w:eastAsia="MingLiU" w:cs="Lucida Sans Unicode"/>
      <w:b/>
      <w:bCs/>
      <w:spacing w:val="10"/>
      <w:sz w:val="22"/>
      <w:szCs w:val="22"/>
      <w:u w:val="none"/>
      <w:lang w:val="en-US" w:eastAsia="en-US"/>
    </w:rPr>
  </w:style>
  <w:style w:type="character" w:customStyle="1" w:styleId="267">
    <w:name w:val="正文文本 (2) + 10 pt261"/>
    <w:qFormat/>
    <w:uiPriority w:val="99"/>
    <w:rPr>
      <w:rFonts w:ascii="MingLiU" w:eastAsia="MingLiU" w:cs="MingLiU"/>
      <w:b/>
      <w:bCs/>
      <w:spacing w:val="-10"/>
      <w:sz w:val="20"/>
      <w:szCs w:val="20"/>
      <w:u w:val="none"/>
      <w:lang w:val="en-US" w:eastAsia="en-US"/>
    </w:rPr>
  </w:style>
  <w:style w:type="character" w:customStyle="1" w:styleId="268">
    <w:name w:val="正文文本 (2) + 间距 -1 pt2"/>
    <w:qFormat/>
    <w:uiPriority w:val="99"/>
    <w:rPr>
      <w:rFonts w:ascii="MingLiU" w:eastAsia="MingLiU" w:cs="MingLiU"/>
      <w:spacing w:val="-30"/>
      <w:sz w:val="22"/>
      <w:szCs w:val="22"/>
      <w:u w:val="none"/>
      <w:lang w:val="en-US" w:eastAsia="en-US"/>
    </w:rPr>
  </w:style>
  <w:style w:type="character" w:customStyle="1" w:styleId="269">
    <w:name w:val="正文文本 (19) + 间距 1 pt1"/>
    <w:qFormat/>
    <w:uiPriority w:val="99"/>
    <w:rPr>
      <w:rFonts w:ascii="MingLiU" w:eastAsia="MingLiU" w:cs="MingLiU"/>
      <w:b/>
      <w:bCs/>
      <w:spacing w:val="20"/>
      <w:sz w:val="22"/>
      <w:szCs w:val="22"/>
      <w:u w:val="none"/>
    </w:rPr>
  </w:style>
  <w:style w:type="character" w:customStyle="1" w:styleId="270">
    <w:name w:val="text92"/>
    <w:qFormat/>
    <w:uiPriority w:val="0"/>
    <w:rPr>
      <w:rFonts w:hint="eastAsia" w:ascii="宋体" w:hAnsi="宋体" w:eastAsia="宋体"/>
      <w:color w:val="000000"/>
      <w:spacing w:val="0"/>
      <w:kern w:val="2"/>
      <w:sz w:val="18"/>
      <w:szCs w:val="18"/>
      <w:lang w:val="en-US" w:eastAsia="zh-CN" w:bidi="ar-SA"/>
    </w:rPr>
  </w:style>
  <w:style w:type="character" w:customStyle="1" w:styleId="271">
    <w:name w:val="正文文本 (21) + CordiaUPC"/>
    <w:qFormat/>
    <w:uiPriority w:val="99"/>
    <w:rPr>
      <w:rFonts w:ascii="CordiaUPC" w:hAnsi="CordiaUPC" w:cs="CordiaUPC"/>
      <w:sz w:val="34"/>
      <w:szCs w:val="34"/>
      <w:u w:val="none"/>
      <w:lang w:val="en-US" w:eastAsia="en-US"/>
    </w:rPr>
  </w:style>
  <w:style w:type="character" w:customStyle="1" w:styleId="272">
    <w:name w:val="正文文本 (2)4"/>
    <w:qFormat/>
    <w:uiPriority w:val="99"/>
  </w:style>
  <w:style w:type="character" w:customStyle="1" w:styleId="273">
    <w:name w:val="标题 #7 + 非粗体"/>
    <w:qFormat/>
    <w:uiPriority w:val="99"/>
    <w:rPr>
      <w:rFonts w:ascii="MingLiU" w:eastAsia="MingLiU" w:cs="MingLiU"/>
      <w:b/>
      <w:bCs/>
      <w:spacing w:val="0"/>
      <w:sz w:val="22"/>
      <w:szCs w:val="22"/>
      <w:u w:val="none"/>
      <w:lang w:val="en-US" w:eastAsia="en-US"/>
    </w:rPr>
  </w:style>
  <w:style w:type="character" w:customStyle="1" w:styleId="274">
    <w:name w:val="正文文本 (2) + Lucida Sans Unicode1"/>
    <w:qFormat/>
    <w:uiPriority w:val="99"/>
    <w:rPr>
      <w:rFonts w:ascii="Lucida Sans Unicode" w:hAnsi="Lucida Sans Unicode" w:eastAsia="MingLiU" w:cs="Lucida Sans Unicode"/>
      <w:spacing w:val="0"/>
      <w:sz w:val="20"/>
      <w:szCs w:val="20"/>
      <w:u w:val="none"/>
      <w:lang w:val="en-US" w:eastAsia="en-US"/>
    </w:rPr>
  </w:style>
  <w:style w:type="character" w:customStyle="1" w:styleId="275">
    <w:name w:val="正文文本 (22) + Sylfaen"/>
    <w:qFormat/>
    <w:uiPriority w:val="99"/>
    <w:rPr>
      <w:rFonts w:ascii="Sylfaen" w:hAnsi="Sylfaen" w:cs="Sylfaen"/>
      <w:sz w:val="24"/>
      <w:szCs w:val="24"/>
      <w:u w:val="none"/>
      <w:lang w:val="en-US" w:eastAsia="en-US"/>
    </w:rPr>
  </w:style>
  <w:style w:type="character" w:customStyle="1" w:styleId="276">
    <w:name w:val="正文文本 (2) + 间距 2 pt"/>
    <w:qFormat/>
    <w:uiPriority w:val="99"/>
    <w:rPr>
      <w:rFonts w:ascii="MingLiU" w:eastAsia="MingLiU" w:cs="MingLiU"/>
      <w:spacing w:val="40"/>
      <w:sz w:val="22"/>
      <w:szCs w:val="22"/>
      <w:u w:val="none"/>
      <w:lang w:val="en-US" w:eastAsia="en-US"/>
    </w:rPr>
  </w:style>
  <w:style w:type="character" w:customStyle="1" w:styleId="277">
    <w:name w:val="标题 #6 (4)_"/>
    <w:link w:val="278"/>
    <w:qFormat/>
    <w:locked/>
    <w:uiPriority w:val="99"/>
    <w:rPr>
      <w:rFonts w:ascii="MingLiU" w:eastAsia="MingLiU" w:cs="MingLiU"/>
      <w:sz w:val="26"/>
      <w:szCs w:val="26"/>
      <w:shd w:val="clear" w:color="auto" w:fill="FFFFFF"/>
    </w:rPr>
  </w:style>
  <w:style w:type="paragraph" w:customStyle="1" w:styleId="278">
    <w:name w:val="标题 #6 (4)"/>
    <w:basedOn w:val="1"/>
    <w:link w:val="277"/>
    <w:qFormat/>
    <w:uiPriority w:val="99"/>
    <w:pPr>
      <w:shd w:val="clear" w:color="auto" w:fill="FFFFFF"/>
      <w:autoSpaceDE/>
      <w:autoSpaceDN/>
      <w:spacing w:after="1020" w:line="240" w:lineRule="atLeast"/>
      <w:outlineLvl w:val="5"/>
    </w:pPr>
    <w:rPr>
      <w:rFonts w:ascii="MingLiU" w:eastAsia="MingLiU" w:cs="MingLiU" w:hAnsiTheme="minorHAnsi"/>
      <w:sz w:val="26"/>
      <w:szCs w:val="26"/>
    </w:rPr>
  </w:style>
  <w:style w:type="character" w:customStyle="1" w:styleId="279">
    <w:name w:val="正文文本 (23)_"/>
    <w:link w:val="280"/>
    <w:qFormat/>
    <w:locked/>
    <w:uiPriority w:val="99"/>
    <w:rPr>
      <w:rFonts w:ascii="MingLiU" w:eastAsia="MingLiU" w:cs="MingLiU"/>
      <w:spacing w:val="-20"/>
      <w:sz w:val="54"/>
      <w:szCs w:val="54"/>
      <w:shd w:val="clear" w:color="auto" w:fill="FFFFFF"/>
    </w:rPr>
  </w:style>
  <w:style w:type="paragraph" w:customStyle="1" w:styleId="280">
    <w:name w:val="正文文本 (23)"/>
    <w:basedOn w:val="1"/>
    <w:link w:val="279"/>
    <w:qFormat/>
    <w:uiPriority w:val="99"/>
    <w:pPr>
      <w:shd w:val="clear" w:color="auto" w:fill="FFFFFF"/>
      <w:autoSpaceDE/>
      <w:autoSpaceDN/>
      <w:spacing w:line="240" w:lineRule="atLeast"/>
    </w:pPr>
    <w:rPr>
      <w:rFonts w:ascii="MingLiU" w:eastAsia="MingLiU" w:cs="MingLiU" w:hAnsiTheme="minorHAnsi"/>
      <w:spacing w:val="-20"/>
      <w:sz w:val="54"/>
      <w:szCs w:val="54"/>
    </w:rPr>
  </w:style>
  <w:style w:type="character" w:customStyle="1" w:styleId="281">
    <w:name w:val="正文文本 (2) + Courier New"/>
    <w:qFormat/>
    <w:uiPriority w:val="99"/>
    <w:rPr>
      <w:rFonts w:ascii="Courier New" w:hAnsi="Courier New" w:eastAsia="MingLiU" w:cs="Courier New"/>
      <w:b/>
      <w:bCs/>
      <w:spacing w:val="0"/>
      <w:sz w:val="15"/>
      <w:szCs w:val="15"/>
      <w:u w:val="none"/>
      <w:lang w:val="en-US" w:eastAsia="en-US"/>
    </w:rPr>
  </w:style>
  <w:style w:type="character" w:customStyle="1" w:styleId="282">
    <w:name w:val="标题 #6 (3) + 间距 2 pt"/>
    <w:qFormat/>
    <w:uiPriority w:val="99"/>
    <w:rPr>
      <w:rFonts w:ascii="MingLiU" w:eastAsia="MingLiU" w:cs="MingLiU"/>
      <w:spacing w:val="50"/>
      <w:sz w:val="26"/>
      <w:szCs w:val="26"/>
      <w:u w:val="none"/>
    </w:rPr>
  </w:style>
  <w:style w:type="character" w:customStyle="1" w:styleId="283">
    <w:name w:val="标题 #7 + CordiaUPC"/>
    <w:qFormat/>
    <w:uiPriority w:val="99"/>
    <w:rPr>
      <w:rFonts w:ascii="CordiaUPC" w:hAnsi="CordiaUPC" w:eastAsia="MingLiU" w:cs="CordiaUPC"/>
      <w:b/>
      <w:bCs/>
      <w:spacing w:val="0"/>
      <w:sz w:val="34"/>
      <w:szCs w:val="34"/>
      <w:u w:val="none"/>
      <w:lang w:val="en-US" w:eastAsia="en-US"/>
    </w:rPr>
  </w:style>
  <w:style w:type="character" w:customStyle="1" w:styleId="284">
    <w:name w:val="正文文本 (4)_"/>
    <w:link w:val="285"/>
    <w:qFormat/>
    <w:locked/>
    <w:uiPriority w:val="99"/>
    <w:rPr>
      <w:rFonts w:ascii="MingLiU" w:eastAsia="MingLiU" w:cs="MingLiU"/>
      <w:spacing w:val="110"/>
      <w:w w:val="70"/>
      <w:sz w:val="52"/>
      <w:szCs w:val="52"/>
      <w:shd w:val="clear" w:color="auto" w:fill="FFFFFF"/>
    </w:rPr>
  </w:style>
  <w:style w:type="paragraph" w:customStyle="1" w:styleId="285">
    <w:name w:val="正文文本 (4)"/>
    <w:basedOn w:val="1"/>
    <w:link w:val="284"/>
    <w:qFormat/>
    <w:uiPriority w:val="99"/>
    <w:pPr>
      <w:shd w:val="clear" w:color="auto" w:fill="FFFFFF"/>
      <w:autoSpaceDE/>
      <w:autoSpaceDN/>
      <w:spacing w:after="1680" w:line="240" w:lineRule="atLeast"/>
      <w:jc w:val="center"/>
    </w:pPr>
    <w:rPr>
      <w:rFonts w:ascii="MingLiU" w:eastAsia="MingLiU" w:cs="MingLiU" w:hAnsiTheme="minorHAnsi"/>
      <w:spacing w:val="110"/>
      <w:w w:val="70"/>
      <w:sz w:val="52"/>
      <w:szCs w:val="52"/>
    </w:rPr>
  </w:style>
  <w:style w:type="character" w:customStyle="1" w:styleId="286">
    <w:name w:val="标题 #4 + 间距 1 pt"/>
    <w:qFormat/>
    <w:uiPriority w:val="99"/>
    <w:rPr>
      <w:rFonts w:ascii="MingLiU" w:eastAsia="MingLiU" w:cs="MingLiU"/>
      <w:b/>
      <w:bCs/>
      <w:spacing w:val="30"/>
      <w:sz w:val="28"/>
      <w:szCs w:val="28"/>
      <w:u w:val="none"/>
    </w:rPr>
  </w:style>
  <w:style w:type="character" w:customStyle="1" w:styleId="287">
    <w:name w:val="正文文本 (2) + 间距 1 pt"/>
    <w:qFormat/>
    <w:uiPriority w:val="99"/>
    <w:rPr>
      <w:rFonts w:ascii="MingLiU" w:eastAsia="MingLiU" w:cs="MingLiU"/>
      <w:spacing w:val="30"/>
      <w:sz w:val="22"/>
      <w:szCs w:val="22"/>
      <w:u w:val="none"/>
    </w:rPr>
  </w:style>
  <w:style w:type="character" w:customStyle="1" w:styleId="288">
    <w:name w:val="样式 标题2 + (中文) 宋体 Char"/>
    <w:qFormat/>
    <w:uiPriority w:val="0"/>
    <w:rPr>
      <w:rFonts w:hint="eastAsia" w:ascii="黑体" w:hAnsi="黑体" w:eastAsia="黑体"/>
      <w:b/>
      <w:bCs/>
      <w:kern w:val="44"/>
      <w:sz w:val="30"/>
      <w:szCs w:val="24"/>
    </w:rPr>
  </w:style>
  <w:style w:type="character" w:customStyle="1" w:styleId="289">
    <w:name w:val="正文文本 (26) + CordiaUPC"/>
    <w:qFormat/>
    <w:uiPriority w:val="99"/>
    <w:rPr>
      <w:rFonts w:ascii="CordiaUPC" w:hAnsi="CordiaUPC" w:cs="CordiaUPC"/>
      <w:sz w:val="34"/>
      <w:szCs w:val="34"/>
      <w:u w:val="none"/>
      <w:lang w:val="en-US" w:eastAsia="en-US"/>
    </w:rPr>
  </w:style>
  <w:style w:type="character" w:customStyle="1" w:styleId="290">
    <w:name w:val="正文文本 (2) + 4 pt"/>
    <w:qFormat/>
    <w:uiPriority w:val="99"/>
    <w:rPr>
      <w:rFonts w:ascii="MingLiU" w:eastAsia="MingLiU" w:cs="MingLiU"/>
      <w:spacing w:val="0"/>
      <w:w w:val="300"/>
      <w:sz w:val="8"/>
      <w:szCs w:val="8"/>
      <w:u w:val="none"/>
    </w:rPr>
  </w:style>
  <w:style w:type="character" w:customStyle="1" w:styleId="291">
    <w:name w:val="脚注文本 Char"/>
    <w:qFormat/>
    <w:uiPriority w:val="0"/>
    <w:rPr>
      <w:rFonts w:cs="MingLiU_HKSCS"/>
      <w:color w:val="000000"/>
      <w:sz w:val="18"/>
      <w:szCs w:val="18"/>
      <w:lang w:val="zh-CN"/>
    </w:rPr>
  </w:style>
  <w:style w:type="character" w:customStyle="1" w:styleId="292">
    <w:name w:val="标题 #5 + 间距 1 pt"/>
    <w:qFormat/>
    <w:uiPriority w:val="99"/>
    <w:rPr>
      <w:rFonts w:ascii="MingLiU" w:eastAsia="MingLiU" w:cs="MingLiU"/>
      <w:b/>
      <w:bCs/>
      <w:spacing w:val="30"/>
      <w:sz w:val="28"/>
      <w:szCs w:val="28"/>
      <w:u w:val="none"/>
    </w:rPr>
  </w:style>
  <w:style w:type="character" w:customStyle="1" w:styleId="293">
    <w:name w:val="正文文本 (2) + 粗体1"/>
    <w:qFormat/>
    <w:uiPriority w:val="99"/>
    <w:rPr>
      <w:rFonts w:ascii="MingLiU" w:eastAsia="MingLiU" w:cs="MingLiU"/>
      <w:b/>
      <w:bCs/>
      <w:spacing w:val="-20"/>
      <w:sz w:val="22"/>
      <w:szCs w:val="22"/>
      <w:u w:val="none"/>
      <w:lang w:val="en-US" w:eastAsia="en-US"/>
    </w:rPr>
  </w:style>
  <w:style w:type="character" w:customStyle="1" w:styleId="294">
    <w:name w:val="正文文本 (2) + Sylfaen8"/>
    <w:qFormat/>
    <w:uiPriority w:val="99"/>
    <w:rPr>
      <w:rFonts w:ascii="Sylfaen" w:hAnsi="Sylfaen" w:eastAsia="MingLiU" w:cs="Sylfaen"/>
      <w:spacing w:val="10"/>
      <w:sz w:val="20"/>
      <w:szCs w:val="20"/>
      <w:u w:val="none"/>
      <w:lang w:val="en-US" w:eastAsia="en-US"/>
    </w:rPr>
  </w:style>
  <w:style w:type="character" w:customStyle="1" w:styleId="295">
    <w:name w:val="正文文本 (10) + 间距 -1 pt"/>
    <w:qFormat/>
    <w:uiPriority w:val="99"/>
    <w:rPr>
      <w:rFonts w:ascii="MingLiU" w:eastAsia="MingLiU" w:cs="MingLiU"/>
      <w:spacing w:val="-20"/>
      <w:sz w:val="26"/>
      <w:szCs w:val="26"/>
      <w:u w:val="none"/>
    </w:rPr>
  </w:style>
  <w:style w:type="character" w:customStyle="1" w:styleId="296">
    <w:name w:val="标题 #6 + 间距 7 pt"/>
    <w:qFormat/>
    <w:uiPriority w:val="99"/>
    <w:rPr>
      <w:rFonts w:ascii="MingLiU" w:eastAsia="MingLiU" w:cs="MingLiU"/>
      <w:spacing w:val="150"/>
      <w:sz w:val="26"/>
      <w:szCs w:val="26"/>
      <w:u w:val="none"/>
    </w:rPr>
  </w:style>
  <w:style w:type="character" w:customStyle="1" w:styleId="297">
    <w:name w:val="表格标题 (11)_"/>
    <w:link w:val="298"/>
    <w:qFormat/>
    <w:locked/>
    <w:uiPriority w:val="99"/>
    <w:rPr>
      <w:rFonts w:ascii="MingLiU" w:eastAsia="MingLiU" w:cs="MingLiU"/>
      <w:shd w:val="clear" w:color="auto" w:fill="FFFFFF"/>
    </w:rPr>
  </w:style>
  <w:style w:type="paragraph" w:customStyle="1" w:styleId="298">
    <w:name w:val="表格标题 (11)"/>
    <w:basedOn w:val="1"/>
    <w:link w:val="297"/>
    <w:qFormat/>
    <w:uiPriority w:val="99"/>
    <w:pPr>
      <w:shd w:val="clear" w:color="auto" w:fill="FFFFFF"/>
      <w:autoSpaceDE/>
      <w:autoSpaceDN/>
      <w:spacing w:line="240" w:lineRule="atLeast"/>
    </w:pPr>
    <w:rPr>
      <w:rFonts w:ascii="MingLiU" w:eastAsia="MingLiU" w:cs="MingLiU" w:hAnsiTheme="minorHAnsi"/>
    </w:rPr>
  </w:style>
  <w:style w:type="character" w:customStyle="1" w:styleId="299">
    <w:name w:val="正文文本 (2) + Impact"/>
    <w:qFormat/>
    <w:uiPriority w:val="99"/>
    <w:rPr>
      <w:rFonts w:ascii="Impact" w:hAnsi="Impact" w:eastAsia="MingLiU" w:cs="Impact"/>
      <w:i/>
      <w:iCs/>
      <w:spacing w:val="0"/>
      <w:sz w:val="12"/>
      <w:szCs w:val="12"/>
      <w:u w:val="none"/>
      <w:lang w:val="en-US" w:eastAsia="en-US"/>
    </w:rPr>
  </w:style>
  <w:style w:type="character" w:customStyle="1" w:styleId="300">
    <w:name w:val="正文文本 (2) + Sylfaen131"/>
    <w:qFormat/>
    <w:uiPriority w:val="99"/>
    <w:rPr>
      <w:rFonts w:ascii="Sylfaen" w:hAnsi="Sylfaen" w:eastAsia="MingLiU" w:cs="Sylfaen"/>
      <w:spacing w:val="0"/>
      <w:sz w:val="14"/>
      <w:szCs w:val="14"/>
      <w:u w:val="none"/>
      <w:lang w:val="en-US" w:eastAsia="en-US"/>
    </w:rPr>
  </w:style>
  <w:style w:type="character" w:customStyle="1" w:styleId="301">
    <w:name w:val="附件正文ffff Char"/>
    <w:link w:val="302"/>
    <w:qFormat/>
    <w:locked/>
    <w:uiPriority w:val="0"/>
    <w:rPr>
      <w:rFonts w:ascii="方正宋三简体" w:hAnsi="Times New Roman" w:eastAsia="方正宋三简体"/>
      <w:spacing w:val="4"/>
      <w:kern w:val="2"/>
      <w:sz w:val="21"/>
    </w:rPr>
  </w:style>
  <w:style w:type="paragraph" w:customStyle="1" w:styleId="302">
    <w:name w:val="附件正文ffff"/>
    <w:basedOn w:val="1"/>
    <w:link w:val="301"/>
    <w:qFormat/>
    <w:uiPriority w:val="0"/>
    <w:pPr>
      <w:autoSpaceDE/>
      <w:autoSpaceDN/>
      <w:spacing w:line="340" w:lineRule="exact"/>
      <w:ind w:firstLine="436" w:firstLineChars="200"/>
      <w:jc w:val="both"/>
    </w:pPr>
    <w:rPr>
      <w:rFonts w:ascii="方正宋三简体" w:hAnsi="Times New Roman" w:eastAsia="方正宋三简体" w:cstheme="minorBidi"/>
      <w:spacing w:val="4"/>
      <w:kern w:val="2"/>
      <w:sz w:val="21"/>
    </w:rPr>
  </w:style>
  <w:style w:type="character" w:customStyle="1" w:styleId="303">
    <w:name w:val="标题 #6 + 间距 5 pt"/>
    <w:qFormat/>
    <w:uiPriority w:val="99"/>
    <w:rPr>
      <w:rFonts w:ascii="MingLiU" w:eastAsia="MingLiU" w:cs="MingLiU"/>
      <w:spacing w:val="110"/>
      <w:sz w:val="26"/>
      <w:szCs w:val="26"/>
      <w:u w:val="none"/>
    </w:rPr>
  </w:style>
  <w:style w:type="character" w:customStyle="1" w:styleId="304">
    <w:name w:val="正文文本 (2) + 10 pt5"/>
    <w:qFormat/>
    <w:uiPriority w:val="99"/>
    <w:rPr>
      <w:rFonts w:ascii="MingLiU" w:eastAsia="MingLiU" w:cs="MingLiU"/>
      <w:spacing w:val="-40"/>
      <w:sz w:val="20"/>
      <w:szCs w:val="20"/>
      <w:u w:val="none"/>
      <w:lang w:val="en-US" w:eastAsia="en-US"/>
    </w:rPr>
  </w:style>
  <w:style w:type="character" w:customStyle="1" w:styleId="305">
    <w:name w:val="正文文本 (10) + 间距 4 pt"/>
    <w:qFormat/>
    <w:uiPriority w:val="99"/>
    <w:rPr>
      <w:rFonts w:ascii="MingLiU" w:eastAsia="MingLiU" w:cs="MingLiU"/>
      <w:spacing w:val="80"/>
      <w:sz w:val="26"/>
      <w:szCs w:val="26"/>
      <w:u w:val="none"/>
    </w:rPr>
  </w:style>
  <w:style w:type="character" w:customStyle="1" w:styleId="306">
    <w:name w:val="正文文本 (19) + 非粗体3"/>
    <w:qFormat/>
    <w:uiPriority w:val="99"/>
    <w:rPr>
      <w:rFonts w:ascii="MingLiU" w:eastAsia="MingLiU" w:cs="MingLiU"/>
      <w:b/>
      <w:bCs/>
      <w:spacing w:val="-20"/>
      <w:sz w:val="22"/>
      <w:szCs w:val="22"/>
      <w:u w:val="none"/>
      <w:lang w:val="en-US" w:eastAsia="en-US"/>
    </w:rPr>
  </w:style>
  <w:style w:type="character" w:customStyle="1" w:styleId="307">
    <w:name w:val="标题 #6 (2)_"/>
    <w:link w:val="308"/>
    <w:qFormat/>
    <w:locked/>
    <w:uiPriority w:val="99"/>
    <w:rPr>
      <w:rFonts w:ascii="MingLiU" w:eastAsia="MingLiU" w:cs="MingLiU"/>
      <w:b/>
      <w:bCs/>
      <w:sz w:val="28"/>
      <w:szCs w:val="28"/>
      <w:shd w:val="clear" w:color="auto" w:fill="FFFFFF"/>
    </w:rPr>
  </w:style>
  <w:style w:type="paragraph" w:customStyle="1" w:styleId="308">
    <w:name w:val="标题 #6 (2)"/>
    <w:basedOn w:val="1"/>
    <w:link w:val="307"/>
    <w:qFormat/>
    <w:uiPriority w:val="99"/>
    <w:pPr>
      <w:shd w:val="clear" w:color="auto" w:fill="FFFFFF"/>
      <w:autoSpaceDE/>
      <w:autoSpaceDN/>
      <w:spacing w:before="720" w:after="420" w:line="240" w:lineRule="atLeast"/>
      <w:jc w:val="distribute"/>
      <w:outlineLvl w:val="5"/>
    </w:pPr>
    <w:rPr>
      <w:rFonts w:ascii="MingLiU" w:eastAsia="MingLiU" w:cs="MingLiU" w:hAnsiTheme="minorHAnsi"/>
      <w:b/>
      <w:bCs/>
      <w:sz w:val="28"/>
      <w:szCs w:val="28"/>
    </w:rPr>
  </w:style>
  <w:style w:type="character" w:customStyle="1" w:styleId="309">
    <w:name w:val="注释标题 Char1"/>
    <w:semiHidden/>
    <w:qFormat/>
    <w:uiPriority w:val="99"/>
    <w:rPr>
      <w:rFonts w:hint="default" w:ascii="Calibri" w:hAnsi="Calibri"/>
      <w:kern w:val="2"/>
      <w:sz w:val="21"/>
      <w:szCs w:val="24"/>
    </w:rPr>
  </w:style>
  <w:style w:type="character" w:customStyle="1" w:styleId="310">
    <w:name w:val="666 Char Char"/>
    <w:link w:val="311"/>
    <w:qFormat/>
    <w:locked/>
    <w:uiPriority w:val="0"/>
    <w:rPr>
      <w:rFonts w:eastAsia="宋体"/>
      <w:kern w:val="2"/>
      <w:sz w:val="24"/>
    </w:rPr>
  </w:style>
  <w:style w:type="paragraph" w:customStyle="1" w:styleId="311">
    <w:name w:val="666"/>
    <w:basedOn w:val="1"/>
    <w:link w:val="310"/>
    <w:qFormat/>
    <w:uiPriority w:val="0"/>
    <w:pPr>
      <w:overflowPunct w:val="0"/>
      <w:autoSpaceDE/>
      <w:autoSpaceDN/>
      <w:spacing w:line="400" w:lineRule="exact"/>
      <w:ind w:firstLine="480" w:firstLineChars="200"/>
      <w:jc w:val="both"/>
    </w:pPr>
    <w:rPr>
      <w:rFonts w:asciiTheme="minorHAnsi" w:hAnsiTheme="minorHAnsi" w:cstheme="minorBidi"/>
      <w:kern w:val="2"/>
      <w:sz w:val="24"/>
    </w:rPr>
  </w:style>
  <w:style w:type="character" w:customStyle="1" w:styleId="312">
    <w:name w:val="目录 (2) + 间距 -1 pt1"/>
    <w:qFormat/>
    <w:uiPriority w:val="99"/>
    <w:rPr>
      <w:rFonts w:ascii="MingLiU" w:eastAsia="MingLiU" w:cs="MingLiU"/>
      <w:spacing w:val="-20"/>
      <w:sz w:val="22"/>
      <w:szCs w:val="22"/>
      <w:u w:val="none"/>
    </w:rPr>
  </w:style>
  <w:style w:type="character" w:customStyle="1" w:styleId="313">
    <w:name w:val="正文首行缩进 Char"/>
    <w:semiHidden/>
    <w:qFormat/>
    <w:uiPriority w:val="0"/>
  </w:style>
  <w:style w:type="character" w:customStyle="1" w:styleId="314">
    <w:name w:val="正文文本 (2) + 10 pt12"/>
    <w:qFormat/>
    <w:uiPriority w:val="99"/>
    <w:rPr>
      <w:rFonts w:ascii="MingLiU" w:eastAsia="MingLiU" w:cs="MingLiU"/>
      <w:spacing w:val="60"/>
      <w:sz w:val="20"/>
      <w:szCs w:val="20"/>
      <w:u w:val="none"/>
    </w:rPr>
  </w:style>
  <w:style w:type="character" w:customStyle="1" w:styleId="315">
    <w:name w:val="标题2 Char Char"/>
    <w:link w:val="316"/>
    <w:qFormat/>
    <w:locked/>
    <w:uiPriority w:val="0"/>
    <w:rPr>
      <w:rFonts w:ascii="宋体" w:hAnsi="宋体"/>
      <w:b/>
      <w:bCs/>
      <w:kern w:val="44"/>
      <w:sz w:val="30"/>
      <w:szCs w:val="24"/>
    </w:rPr>
  </w:style>
  <w:style w:type="paragraph" w:customStyle="1" w:styleId="316">
    <w:name w:val="标题2"/>
    <w:basedOn w:val="214"/>
    <w:link w:val="315"/>
    <w:qFormat/>
    <w:uiPriority w:val="0"/>
    <w:pPr>
      <w:tabs>
        <w:tab w:val="left" w:pos="396"/>
      </w:tabs>
      <w:spacing w:beforeLines="0"/>
      <w:outlineLvl w:val="1"/>
    </w:pPr>
    <w:rPr>
      <w:rFonts w:ascii="宋体" w:hAnsi="宋体" w:eastAsiaTheme="minorEastAsia"/>
      <w:sz w:val="30"/>
    </w:rPr>
  </w:style>
  <w:style w:type="character" w:customStyle="1" w:styleId="317">
    <w:name w:val="正文文本缩进 2 Char1"/>
    <w:semiHidden/>
    <w:qFormat/>
    <w:uiPriority w:val="99"/>
    <w:rPr>
      <w:rFonts w:hint="default" w:ascii="Calibri" w:hAnsi="Calibri"/>
      <w:kern w:val="2"/>
      <w:sz w:val="21"/>
      <w:szCs w:val="24"/>
    </w:rPr>
  </w:style>
  <w:style w:type="character" w:customStyle="1" w:styleId="318">
    <w:name w:val="正文文本 (6) + Times New Roman"/>
    <w:qFormat/>
    <w:uiPriority w:val="99"/>
    <w:rPr>
      <w:rFonts w:ascii="Times New Roman" w:hAnsi="Times New Roman" w:eastAsia="MingLiU" w:cs="Times New Roman"/>
      <w:b/>
      <w:bCs/>
      <w:sz w:val="38"/>
      <w:szCs w:val="38"/>
      <w:u w:val="none"/>
    </w:rPr>
  </w:style>
  <w:style w:type="character" w:customStyle="1" w:styleId="319">
    <w:name w:val="标题 #3 + 间距 2 pt"/>
    <w:qFormat/>
    <w:uiPriority w:val="99"/>
    <w:rPr>
      <w:rFonts w:ascii="MingLiU" w:eastAsia="MingLiU" w:cs="MingLiU"/>
      <w:spacing w:val="50"/>
      <w:sz w:val="42"/>
      <w:szCs w:val="42"/>
      <w:u w:val="none"/>
    </w:rPr>
  </w:style>
  <w:style w:type="character" w:customStyle="1" w:styleId="320">
    <w:name w:val="正文文本缩进 Char1"/>
    <w:semiHidden/>
    <w:qFormat/>
    <w:uiPriority w:val="99"/>
    <w:rPr>
      <w:rFonts w:hint="default" w:ascii="Calibri" w:hAnsi="Calibri"/>
      <w:kern w:val="2"/>
      <w:sz w:val="21"/>
      <w:szCs w:val="24"/>
    </w:rPr>
  </w:style>
  <w:style w:type="character" w:customStyle="1" w:styleId="321">
    <w:name w:val="正文文本 (2) + Sylfaen11"/>
    <w:qFormat/>
    <w:uiPriority w:val="99"/>
    <w:rPr>
      <w:rFonts w:ascii="Sylfaen" w:hAnsi="Sylfaen" w:eastAsia="MingLiU" w:cs="Sylfaen"/>
      <w:smallCaps/>
      <w:spacing w:val="10"/>
      <w:sz w:val="19"/>
      <w:szCs w:val="19"/>
      <w:u w:val="none"/>
      <w:lang w:val="en-US" w:eastAsia="en-US"/>
    </w:rPr>
  </w:style>
  <w:style w:type="character" w:customStyle="1" w:styleId="322">
    <w:name w:val="页眉或页脚 + 间距 1 pt1"/>
    <w:qFormat/>
    <w:uiPriority w:val="99"/>
    <w:rPr>
      <w:rFonts w:ascii="MingLiU" w:eastAsia="MingLiU" w:cs="MingLiU"/>
      <w:spacing w:val="30"/>
      <w:sz w:val="20"/>
      <w:szCs w:val="20"/>
      <w:u w:val="none"/>
    </w:rPr>
  </w:style>
  <w:style w:type="character" w:customStyle="1" w:styleId="323">
    <w:name w:val="正文文本 (2) + Times New Roman1"/>
    <w:qFormat/>
    <w:uiPriority w:val="99"/>
    <w:rPr>
      <w:rFonts w:ascii="Times New Roman" w:hAnsi="Times New Roman" w:eastAsia="MingLiU" w:cs="Times New Roman"/>
      <w:i/>
      <w:iCs/>
      <w:spacing w:val="0"/>
      <w:sz w:val="10"/>
      <w:szCs w:val="10"/>
      <w:u w:val="none"/>
      <w:lang w:val="en-US" w:eastAsia="en-US"/>
    </w:rPr>
  </w:style>
  <w:style w:type="character" w:customStyle="1" w:styleId="324">
    <w:name w:val="正文文本 (7) + AngsanaUPC"/>
    <w:qFormat/>
    <w:uiPriority w:val="99"/>
    <w:rPr>
      <w:rFonts w:ascii="AngsanaUPC" w:hAnsi="AngsanaUPC" w:eastAsia="MingLiU" w:cs="AngsanaUPC"/>
      <w:b/>
      <w:bCs/>
      <w:spacing w:val="0"/>
      <w:sz w:val="20"/>
      <w:szCs w:val="20"/>
      <w:u w:val="none"/>
      <w:lang w:val="en-US" w:eastAsia="en-US"/>
    </w:rPr>
  </w:style>
  <w:style w:type="character" w:customStyle="1" w:styleId="325">
    <w:name w:val="正文文本 (40) + AngsanaUPC"/>
    <w:qFormat/>
    <w:uiPriority w:val="99"/>
    <w:rPr>
      <w:rFonts w:ascii="AngsanaUPC" w:hAnsi="AngsanaUPC" w:eastAsia="MingLiU" w:cs="AngsanaUPC"/>
      <w:sz w:val="36"/>
      <w:szCs w:val="36"/>
      <w:u w:val="none"/>
      <w:lang w:val="en-US" w:eastAsia="en-US"/>
    </w:rPr>
  </w:style>
  <w:style w:type="character" w:customStyle="1" w:styleId="326">
    <w:name w:val="标题 #4 + 间距 2 pt"/>
    <w:qFormat/>
    <w:uiPriority w:val="99"/>
    <w:rPr>
      <w:rFonts w:ascii="MingLiU" w:eastAsia="MingLiU" w:cs="MingLiU"/>
      <w:b/>
      <w:bCs/>
      <w:spacing w:val="50"/>
      <w:sz w:val="28"/>
      <w:szCs w:val="28"/>
      <w:u w:val="none"/>
    </w:rPr>
  </w:style>
  <w:style w:type="character" w:customStyle="1" w:styleId="327">
    <w:name w:val="批注引用1"/>
    <w:qFormat/>
    <w:uiPriority w:val="0"/>
    <w:rPr>
      <w:sz w:val="21"/>
      <w:szCs w:val="21"/>
    </w:rPr>
  </w:style>
  <w:style w:type="character" w:customStyle="1" w:styleId="328">
    <w:name w:val="Char Char3"/>
    <w:qFormat/>
    <w:uiPriority w:val="0"/>
    <w:rPr>
      <w:rFonts w:hint="eastAsia" w:ascii="宋体" w:hAnsi="Courier New" w:eastAsia="宋体" w:cs="Courier New"/>
      <w:kern w:val="2"/>
      <w:sz w:val="21"/>
      <w:szCs w:val="21"/>
    </w:rPr>
  </w:style>
  <w:style w:type="character" w:customStyle="1" w:styleId="329">
    <w:name w:val="表格文字2 Char Char"/>
    <w:link w:val="330"/>
    <w:qFormat/>
    <w:locked/>
    <w:uiPriority w:val="0"/>
    <w:rPr>
      <w:kern w:val="2"/>
      <w:sz w:val="21"/>
    </w:rPr>
  </w:style>
  <w:style w:type="paragraph" w:customStyle="1" w:styleId="330">
    <w:name w:val="表格文字2"/>
    <w:basedOn w:val="1"/>
    <w:link w:val="329"/>
    <w:qFormat/>
    <w:uiPriority w:val="0"/>
    <w:pPr>
      <w:autoSpaceDE/>
      <w:autoSpaceDN/>
      <w:adjustRightInd w:val="0"/>
      <w:snapToGrid w:val="0"/>
      <w:spacing w:line="240" w:lineRule="atLeast"/>
      <w:jc w:val="center"/>
    </w:pPr>
    <w:rPr>
      <w:rFonts w:asciiTheme="minorHAnsi" w:hAnsiTheme="minorHAnsi" w:eastAsiaTheme="minorEastAsia" w:cstheme="minorBidi"/>
      <w:kern w:val="2"/>
      <w:sz w:val="21"/>
    </w:rPr>
  </w:style>
  <w:style w:type="character" w:customStyle="1" w:styleId="331">
    <w:name w:val="正文文本 (17) + 间距 0 pt"/>
    <w:qFormat/>
    <w:uiPriority w:val="99"/>
    <w:rPr>
      <w:rFonts w:ascii="MingLiU" w:eastAsia="MingLiU" w:cs="MingLiU"/>
      <w:spacing w:val="0"/>
      <w:sz w:val="22"/>
      <w:szCs w:val="22"/>
      <w:u w:val="single"/>
    </w:rPr>
  </w:style>
  <w:style w:type="character" w:customStyle="1" w:styleId="332">
    <w:name w:val="页眉 Char1"/>
    <w:semiHidden/>
    <w:qFormat/>
    <w:uiPriority w:val="99"/>
    <w:rPr>
      <w:rFonts w:hint="default" w:ascii="Calibri" w:hAnsi="Calibri"/>
      <w:kern w:val="2"/>
      <w:sz w:val="18"/>
      <w:szCs w:val="18"/>
    </w:rPr>
  </w:style>
  <w:style w:type="character" w:customStyle="1" w:styleId="333">
    <w:name w:val="标题 #6 + 间距 0 pt2"/>
    <w:qFormat/>
    <w:uiPriority w:val="99"/>
    <w:rPr>
      <w:rFonts w:ascii="MingLiU" w:eastAsia="MingLiU" w:cs="MingLiU"/>
      <w:spacing w:val="10"/>
      <w:sz w:val="26"/>
      <w:szCs w:val="26"/>
      <w:u w:val="none"/>
    </w:rPr>
  </w:style>
  <w:style w:type="character" w:customStyle="1" w:styleId="334">
    <w:name w:val="目录 (2) + 间距 0 pt"/>
    <w:qFormat/>
    <w:uiPriority w:val="99"/>
    <w:rPr>
      <w:rFonts w:ascii="MingLiU" w:eastAsia="MingLiU" w:cs="MingLiU"/>
      <w:spacing w:val="0"/>
      <w:sz w:val="22"/>
      <w:szCs w:val="22"/>
      <w:u w:val="none"/>
    </w:rPr>
  </w:style>
  <w:style w:type="character" w:customStyle="1" w:styleId="335">
    <w:name w:val="正文文本 (2) + 12 pt1"/>
    <w:qFormat/>
    <w:uiPriority w:val="99"/>
    <w:rPr>
      <w:rFonts w:ascii="MingLiU" w:eastAsia="MingLiU" w:cs="MingLiU"/>
      <w:i/>
      <w:iCs/>
      <w:spacing w:val="-30"/>
      <w:sz w:val="24"/>
      <w:szCs w:val="24"/>
      <w:u w:val="none"/>
      <w:lang w:val="en-US" w:eastAsia="en-US"/>
    </w:rPr>
  </w:style>
  <w:style w:type="character" w:customStyle="1" w:styleId="336">
    <w:name w:val="正文文本 (42) + 11 pt"/>
    <w:qFormat/>
    <w:uiPriority w:val="99"/>
    <w:rPr>
      <w:rFonts w:ascii="MingLiU" w:eastAsia="MingLiU" w:cs="MingLiU"/>
      <w:b/>
      <w:bCs/>
      <w:spacing w:val="0"/>
      <w:sz w:val="22"/>
      <w:szCs w:val="22"/>
      <w:u w:val="none"/>
    </w:rPr>
  </w:style>
  <w:style w:type="character" w:customStyle="1" w:styleId="337">
    <w:name w:val="正文文本 (2) + Sylfaen14"/>
    <w:qFormat/>
    <w:uiPriority w:val="99"/>
    <w:rPr>
      <w:rFonts w:ascii="Sylfaen" w:hAnsi="Sylfaen" w:eastAsia="MingLiU" w:cs="Sylfaen"/>
      <w:spacing w:val="0"/>
      <w:sz w:val="23"/>
      <w:szCs w:val="23"/>
      <w:u w:val="none"/>
      <w:lang w:val="en-US" w:eastAsia="en-US"/>
    </w:rPr>
  </w:style>
  <w:style w:type="character" w:customStyle="1" w:styleId="338">
    <w:name w:val="页眉或页脚 + 间距 1 pt2"/>
    <w:qFormat/>
    <w:uiPriority w:val="99"/>
    <w:rPr>
      <w:rFonts w:ascii="MingLiU" w:eastAsia="MingLiU" w:cs="MingLiU"/>
      <w:spacing w:val="30"/>
      <w:sz w:val="20"/>
      <w:szCs w:val="20"/>
      <w:u w:val="none"/>
    </w:rPr>
  </w:style>
  <w:style w:type="character" w:customStyle="1" w:styleId="339">
    <w:name w:val="正文文本 (19) + 间距 1 pt"/>
    <w:qFormat/>
    <w:uiPriority w:val="99"/>
    <w:rPr>
      <w:rFonts w:ascii="MingLiU" w:eastAsia="MingLiU" w:cs="MingLiU"/>
      <w:b/>
      <w:bCs/>
      <w:spacing w:val="30"/>
      <w:sz w:val="22"/>
      <w:szCs w:val="22"/>
      <w:u w:val="none"/>
    </w:rPr>
  </w:style>
  <w:style w:type="character" w:customStyle="1" w:styleId="340">
    <w:name w:val="标题 #4 (2)_"/>
    <w:link w:val="341"/>
    <w:qFormat/>
    <w:locked/>
    <w:uiPriority w:val="99"/>
    <w:rPr>
      <w:rFonts w:ascii="MingLiU" w:eastAsia="MingLiU" w:cs="MingLiU"/>
      <w:sz w:val="26"/>
      <w:szCs w:val="26"/>
      <w:shd w:val="clear" w:color="auto" w:fill="FFFFFF"/>
    </w:rPr>
  </w:style>
  <w:style w:type="paragraph" w:customStyle="1" w:styleId="341">
    <w:name w:val="标题 #4 (2)"/>
    <w:basedOn w:val="1"/>
    <w:link w:val="340"/>
    <w:qFormat/>
    <w:uiPriority w:val="99"/>
    <w:pPr>
      <w:shd w:val="clear" w:color="auto" w:fill="FFFFFF"/>
      <w:autoSpaceDE/>
      <w:autoSpaceDN/>
      <w:spacing w:after="840" w:line="240" w:lineRule="atLeast"/>
      <w:jc w:val="center"/>
      <w:outlineLvl w:val="3"/>
    </w:pPr>
    <w:rPr>
      <w:rFonts w:ascii="MingLiU" w:eastAsia="MingLiU" w:cs="MingLiU" w:hAnsiTheme="minorHAnsi"/>
      <w:sz w:val="26"/>
      <w:szCs w:val="26"/>
    </w:rPr>
  </w:style>
  <w:style w:type="character" w:customStyle="1" w:styleId="342">
    <w:name w:val="标题 #4 + 间距 13 pt"/>
    <w:qFormat/>
    <w:uiPriority w:val="99"/>
    <w:rPr>
      <w:rFonts w:ascii="MingLiU" w:eastAsia="MingLiU" w:cs="MingLiU"/>
      <w:b/>
      <w:bCs/>
      <w:spacing w:val="260"/>
      <w:sz w:val="28"/>
      <w:szCs w:val="28"/>
      <w:u w:val="none"/>
    </w:rPr>
  </w:style>
  <w:style w:type="character" w:customStyle="1" w:styleId="343">
    <w:name w:val="正文文本 (2) + 6.5 pt1"/>
    <w:qFormat/>
    <w:uiPriority w:val="99"/>
    <w:rPr>
      <w:rFonts w:ascii="MingLiU" w:eastAsia="MingLiU" w:cs="MingLiU"/>
      <w:spacing w:val="0"/>
      <w:sz w:val="13"/>
      <w:szCs w:val="13"/>
      <w:u w:val="none"/>
    </w:rPr>
  </w:style>
  <w:style w:type="character" w:customStyle="1" w:styleId="344">
    <w:name w:val="标题 #6 (3)_"/>
    <w:link w:val="345"/>
    <w:qFormat/>
    <w:locked/>
    <w:uiPriority w:val="99"/>
    <w:rPr>
      <w:rFonts w:ascii="MingLiU" w:eastAsia="MingLiU" w:cs="MingLiU"/>
      <w:sz w:val="26"/>
      <w:szCs w:val="26"/>
      <w:shd w:val="clear" w:color="auto" w:fill="FFFFFF"/>
    </w:rPr>
  </w:style>
  <w:style w:type="paragraph" w:customStyle="1" w:styleId="345">
    <w:name w:val="标题 #6 (3)"/>
    <w:basedOn w:val="1"/>
    <w:link w:val="344"/>
    <w:qFormat/>
    <w:uiPriority w:val="99"/>
    <w:pPr>
      <w:shd w:val="clear" w:color="auto" w:fill="FFFFFF"/>
      <w:autoSpaceDE/>
      <w:autoSpaceDN/>
      <w:spacing w:after="960" w:line="240" w:lineRule="atLeast"/>
      <w:outlineLvl w:val="5"/>
    </w:pPr>
    <w:rPr>
      <w:rFonts w:ascii="MingLiU" w:eastAsia="MingLiU" w:cs="MingLiU" w:hAnsiTheme="minorHAnsi"/>
      <w:sz w:val="26"/>
      <w:szCs w:val="26"/>
    </w:rPr>
  </w:style>
  <w:style w:type="character" w:customStyle="1" w:styleId="346">
    <w:name w:val="正文文本 (13) + 间距 4 pt"/>
    <w:qFormat/>
    <w:uiPriority w:val="99"/>
    <w:rPr>
      <w:rFonts w:ascii="MingLiU" w:eastAsia="MingLiU" w:cs="MingLiU"/>
      <w:spacing w:val="90"/>
      <w:sz w:val="56"/>
      <w:szCs w:val="56"/>
      <w:u w:val="none"/>
    </w:rPr>
  </w:style>
  <w:style w:type="character" w:customStyle="1" w:styleId="347">
    <w:name w:val="标题 #6_"/>
    <w:link w:val="348"/>
    <w:qFormat/>
    <w:locked/>
    <w:uiPriority w:val="99"/>
    <w:rPr>
      <w:rFonts w:ascii="MingLiU" w:eastAsia="MingLiU" w:cs="MingLiU"/>
      <w:spacing w:val="30"/>
      <w:sz w:val="26"/>
      <w:szCs w:val="26"/>
      <w:shd w:val="clear" w:color="auto" w:fill="FFFFFF"/>
    </w:rPr>
  </w:style>
  <w:style w:type="paragraph" w:customStyle="1" w:styleId="348">
    <w:name w:val="标题 #6"/>
    <w:basedOn w:val="1"/>
    <w:link w:val="347"/>
    <w:qFormat/>
    <w:uiPriority w:val="99"/>
    <w:pPr>
      <w:shd w:val="clear" w:color="auto" w:fill="FFFFFF"/>
      <w:autoSpaceDE/>
      <w:autoSpaceDN/>
      <w:spacing w:before="540" w:after="540" w:line="240" w:lineRule="atLeast"/>
      <w:jc w:val="center"/>
      <w:outlineLvl w:val="5"/>
    </w:pPr>
    <w:rPr>
      <w:rFonts w:ascii="MingLiU" w:eastAsia="MingLiU" w:cs="MingLiU" w:hAnsiTheme="minorHAnsi"/>
      <w:spacing w:val="30"/>
      <w:sz w:val="26"/>
      <w:szCs w:val="26"/>
    </w:rPr>
  </w:style>
  <w:style w:type="character" w:customStyle="1" w:styleId="349">
    <w:name w:val="标题 #7 (4)_"/>
    <w:link w:val="350"/>
    <w:qFormat/>
    <w:locked/>
    <w:uiPriority w:val="99"/>
    <w:rPr>
      <w:rFonts w:ascii="MingLiU" w:eastAsia="MingLiU" w:cs="MingLiU"/>
      <w:sz w:val="26"/>
      <w:szCs w:val="26"/>
      <w:shd w:val="clear" w:color="auto" w:fill="FFFFFF"/>
    </w:rPr>
  </w:style>
  <w:style w:type="paragraph" w:customStyle="1" w:styleId="350">
    <w:name w:val="标题 #7 (4)"/>
    <w:basedOn w:val="1"/>
    <w:link w:val="349"/>
    <w:qFormat/>
    <w:uiPriority w:val="99"/>
    <w:pPr>
      <w:shd w:val="clear" w:color="auto" w:fill="FFFFFF"/>
      <w:autoSpaceDE/>
      <w:autoSpaceDN/>
      <w:spacing w:line="391" w:lineRule="exact"/>
      <w:jc w:val="distribute"/>
      <w:outlineLvl w:val="6"/>
    </w:pPr>
    <w:rPr>
      <w:rFonts w:ascii="MingLiU" w:eastAsia="MingLiU" w:cs="MingLiU" w:hAnsiTheme="minorHAnsi"/>
      <w:sz w:val="26"/>
      <w:szCs w:val="26"/>
    </w:rPr>
  </w:style>
  <w:style w:type="character" w:customStyle="1" w:styleId="351">
    <w:name w:val="表格标题_"/>
    <w:link w:val="352"/>
    <w:qFormat/>
    <w:locked/>
    <w:uiPriority w:val="99"/>
    <w:rPr>
      <w:rFonts w:ascii="MingLiU" w:eastAsia="MingLiU" w:cs="MingLiU"/>
      <w:sz w:val="20"/>
      <w:szCs w:val="20"/>
      <w:shd w:val="clear" w:color="auto" w:fill="FFFFFF"/>
    </w:rPr>
  </w:style>
  <w:style w:type="paragraph" w:customStyle="1" w:styleId="352">
    <w:name w:val="表格标题"/>
    <w:basedOn w:val="1"/>
    <w:link w:val="351"/>
    <w:qFormat/>
    <w:uiPriority w:val="99"/>
    <w:pPr>
      <w:shd w:val="clear" w:color="auto" w:fill="FFFFFF"/>
      <w:autoSpaceDE/>
      <w:autoSpaceDN/>
      <w:spacing w:line="322" w:lineRule="exact"/>
      <w:jc w:val="distribute"/>
    </w:pPr>
    <w:rPr>
      <w:rFonts w:ascii="MingLiU" w:eastAsia="MingLiU" w:cs="MingLiU" w:hAnsiTheme="minorHAnsi"/>
      <w:sz w:val="20"/>
      <w:szCs w:val="20"/>
    </w:rPr>
  </w:style>
  <w:style w:type="character" w:customStyle="1" w:styleId="353">
    <w:name w:val="正文文本 (2) + 粗体"/>
    <w:qFormat/>
    <w:uiPriority w:val="99"/>
    <w:rPr>
      <w:rFonts w:ascii="MingLiU" w:eastAsia="MingLiU" w:cs="MingLiU"/>
      <w:b/>
      <w:bCs/>
      <w:spacing w:val="0"/>
      <w:sz w:val="22"/>
      <w:szCs w:val="22"/>
      <w:u w:val="none"/>
    </w:rPr>
  </w:style>
  <w:style w:type="character" w:customStyle="1" w:styleId="354">
    <w:name w:val="正文文本 (2) + 5.5 pt"/>
    <w:qFormat/>
    <w:uiPriority w:val="99"/>
    <w:rPr>
      <w:rFonts w:ascii="MingLiU" w:eastAsia="MingLiU" w:cs="MingLiU"/>
      <w:i/>
      <w:iCs/>
      <w:spacing w:val="10"/>
      <w:sz w:val="11"/>
      <w:szCs w:val="11"/>
      <w:u w:val="none"/>
    </w:rPr>
  </w:style>
  <w:style w:type="character" w:customStyle="1" w:styleId="355">
    <w:name w:val="宏文本 Char1"/>
    <w:semiHidden/>
    <w:qFormat/>
    <w:uiPriority w:val="99"/>
    <w:rPr>
      <w:rFonts w:hint="default" w:ascii="Courier New" w:hAnsi="Courier New" w:cs="Courier New"/>
      <w:kern w:val="2"/>
      <w:sz w:val="24"/>
      <w:szCs w:val="24"/>
    </w:rPr>
  </w:style>
  <w:style w:type="character" w:customStyle="1" w:styleId="356">
    <w:name w:val="正文文本 (2) + 间距 7 pt"/>
    <w:qFormat/>
    <w:uiPriority w:val="99"/>
    <w:rPr>
      <w:rFonts w:ascii="MingLiU" w:eastAsia="MingLiU" w:cs="MingLiU"/>
      <w:spacing w:val="150"/>
      <w:sz w:val="22"/>
      <w:szCs w:val="22"/>
      <w:u w:val="none"/>
    </w:rPr>
  </w:style>
  <w:style w:type="character" w:customStyle="1" w:styleId="357">
    <w:name w:val="Char Char21"/>
    <w:qFormat/>
    <w:uiPriority w:val="0"/>
    <w:rPr>
      <w:rFonts w:hint="eastAsia" w:ascii="黑体" w:hAnsi="黑体" w:eastAsia="黑体"/>
      <w:sz w:val="52"/>
      <w:lang w:val="en-US" w:eastAsia="zh-CN" w:bidi="ar-SA"/>
    </w:rPr>
  </w:style>
  <w:style w:type="character" w:customStyle="1" w:styleId="358">
    <w:name w:val="表格格式 Char Char Char"/>
    <w:qFormat/>
    <w:uiPriority w:val="0"/>
    <w:rPr>
      <w:bCs/>
      <w:sz w:val="21"/>
      <w:lang w:val="en-US" w:eastAsia="zh-CN" w:bidi="ar-SA"/>
    </w:rPr>
  </w:style>
  <w:style w:type="character" w:customStyle="1" w:styleId="359">
    <w:name w:val="标题 #1_"/>
    <w:link w:val="360"/>
    <w:qFormat/>
    <w:locked/>
    <w:uiPriority w:val="99"/>
    <w:rPr>
      <w:rFonts w:ascii="MingLiU" w:eastAsia="MingLiU" w:cs="MingLiU"/>
      <w:spacing w:val="80"/>
      <w:sz w:val="90"/>
      <w:szCs w:val="90"/>
      <w:shd w:val="clear" w:color="auto" w:fill="FFFFFF"/>
    </w:rPr>
  </w:style>
  <w:style w:type="paragraph" w:customStyle="1" w:styleId="360">
    <w:name w:val="标题 #1"/>
    <w:basedOn w:val="1"/>
    <w:link w:val="359"/>
    <w:qFormat/>
    <w:uiPriority w:val="99"/>
    <w:pPr>
      <w:shd w:val="clear" w:color="auto" w:fill="FFFFFF"/>
      <w:autoSpaceDE/>
      <w:autoSpaceDN/>
      <w:spacing w:before="1140" w:line="1111" w:lineRule="exact"/>
      <w:jc w:val="center"/>
      <w:outlineLvl w:val="0"/>
    </w:pPr>
    <w:rPr>
      <w:rFonts w:ascii="MingLiU" w:eastAsia="MingLiU" w:cs="MingLiU" w:hAnsiTheme="minorHAnsi"/>
      <w:spacing w:val="80"/>
      <w:sz w:val="90"/>
      <w:szCs w:val="90"/>
    </w:rPr>
  </w:style>
  <w:style w:type="character" w:customStyle="1" w:styleId="361">
    <w:name w:val="正文文本 (2) + 10 pt17"/>
    <w:qFormat/>
    <w:uiPriority w:val="99"/>
    <w:rPr>
      <w:rFonts w:ascii="MingLiU" w:eastAsia="MingLiU" w:cs="MingLiU"/>
      <w:b/>
      <w:bCs/>
      <w:spacing w:val="0"/>
      <w:sz w:val="20"/>
      <w:szCs w:val="20"/>
      <w:u w:val="none"/>
    </w:rPr>
  </w:style>
  <w:style w:type="character" w:customStyle="1" w:styleId="362">
    <w:name w:val="标题 2 Char Char Char"/>
    <w:qFormat/>
    <w:uiPriority w:val="0"/>
    <w:rPr>
      <w:rFonts w:hint="default" w:ascii="Arial" w:hAnsi="Arial" w:eastAsia="黑体" w:cs="Times New Roman"/>
      <w:b/>
      <w:sz w:val="24"/>
      <w:szCs w:val="20"/>
    </w:rPr>
  </w:style>
  <w:style w:type="character" w:customStyle="1" w:styleId="363">
    <w:name w:val="hover42"/>
    <w:qFormat/>
    <w:uiPriority w:val="0"/>
  </w:style>
  <w:style w:type="character" w:customStyle="1" w:styleId="364">
    <w:name w:val="style21"/>
    <w:qFormat/>
    <w:uiPriority w:val="0"/>
    <w:rPr>
      <w:b/>
      <w:bCs/>
      <w:sz w:val="24"/>
      <w:szCs w:val="24"/>
    </w:rPr>
  </w:style>
  <w:style w:type="character" w:customStyle="1" w:styleId="365">
    <w:name w:val="正文文本 (7)_"/>
    <w:link w:val="366"/>
    <w:qFormat/>
    <w:locked/>
    <w:uiPriority w:val="99"/>
    <w:rPr>
      <w:rFonts w:ascii="MingLiU" w:eastAsia="MingLiU" w:cs="MingLiU"/>
      <w:spacing w:val="10"/>
      <w:shd w:val="clear" w:color="auto" w:fill="FFFFFF"/>
    </w:rPr>
  </w:style>
  <w:style w:type="paragraph" w:customStyle="1" w:styleId="366">
    <w:name w:val="正文文本 (7)"/>
    <w:basedOn w:val="1"/>
    <w:link w:val="365"/>
    <w:qFormat/>
    <w:uiPriority w:val="99"/>
    <w:pPr>
      <w:shd w:val="clear" w:color="auto" w:fill="FFFFFF"/>
      <w:autoSpaceDE/>
      <w:autoSpaceDN/>
      <w:spacing w:before="120" w:after="300" w:line="240" w:lineRule="atLeast"/>
      <w:jc w:val="center"/>
    </w:pPr>
    <w:rPr>
      <w:rFonts w:ascii="MingLiU" w:eastAsia="MingLiU" w:cs="MingLiU" w:hAnsiTheme="minorHAnsi"/>
      <w:spacing w:val="10"/>
    </w:rPr>
  </w:style>
  <w:style w:type="character" w:customStyle="1" w:styleId="367">
    <w:name w:val="正文文本 (2) + Times New Roman2"/>
    <w:qFormat/>
    <w:uiPriority w:val="99"/>
    <w:rPr>
      <w:rFonts w:ascii="Times New Roman" w:hAnsi="Times New Roman" w:eastAsia="MingLiU" w:cs="Times New Roman"/>
      <w:spacing w:val="0"/>
      <w:sz w:val="20"/>
      <w:szCs w:val="20"/>
      <w:u w:val="none"/>
      <w:lang w:val="en-US" w:eastAsia="en-US"/>
    </w:rPr>
  </w:style>
  <w:style w:type="character" w:customStyle="1" w:styleId="368">
    <w:name w:val="目录 (2) + 间距 -2 pt"/>
    <w:qFormat/>
    <w:uiPriority w:val="99"/>
    <w:rPr>
      <w:rFonts w:ascii="MingLiU" w:eastAsia="MingLiU" w:cs="MingLiU"/>
      <w:spacing w:val="-40"/>
      <w:sz w:val="22"/>
      <w:szCs w:val="22"/>
      <w:u w:val="none"/>
    </w:rPr>
  </w:style>
  <w:style w:type="character" w:customStyle="1" w:styleId="369">
    <w:name w:val="标题 #6 + 间距 0 pt1"/>
    <w:qFormat/>
    <w:uiPriority w:val="99"/>
    <w:rPr>
      <w:rFonts w:ascii="MingLiU" w:eastAsia="MingLiU" w:cs="MingLiU"/>
      <w:spacing w:val="10"/>
      <w:sz w:val="26"/>
      <w:szCs w:val="26"/>
      <w:u w:val="single"/>
    </w:rPr>
  </w:style>
  <w:style w:type="character" w:customStyle="1" w:styleId="370">
    <w:name w:val="正文文本 (2) + Sylfaen9"/>
    <w:qFormat/>
    <w:uiPriority w:val="99"/>
    <w:rPr>
      <w:rFonts w:ascii="Sylfaen" w:hAnsi="Sylfaen" w:eastAsia="MingLiU" w:cs="Sylfaen"/>
      <w:spacing w:val="20"/>
      <w:sz w:val="19"/>
      <w:szCs w:val="19"/>
      <w:u w:val="none"/>
      <w:lang w:val="en-US" w:eastAsia="en-US"/>
    </w:rPr>
  </w:style>
  <w:style w:type="character" w:customStyle="1" w:styleId="371">
    <w:name w:val="页眉或页脚 (2)_"/>
    <w:link w:val="372"/>
    <w:qFormat/>
    <w:locked/>
    <w:uiPriority w:val="99"/>
    <w:rPr>
      <w:rFonts w:ascii="Sylfaen" w:hAnsi="Sylfaen" w:cs="Sylfaen"/>
      <w:sz w:val="20"/>
      <w:szCs w:val="20"/>
      <w:shd w:val="clear" w:color="auto" w:fill="FFFFFF"/>
    </w:rPr>
  </w:style>
  <w:style w:type="paragraph" w:customStyle="1" w:styleId="372">
    <w:name w:val="页眉或页脚 (2)"/>
    <w:basedOn w:val="1"/>
    <w:link w:val="371"/>
    <w:qFormat/>
    <w:uiPriority w:val="99"/>
    <w:pPr>
      <w:shd w:val="clear" w:color="auto" w:fill="FFFFFF"/>
      <w:autoSpaceDE/>
      <w:autoSpaceDN/>
      <w:spacing w:line="240" w:lineRule="atLeast"/>
    </w:pPr>
    <w:rPr>
      <w:rFonts w:ascii="Sylfaen" w:hAnsi="Sylfaen" w:cs="Sylfaen" w:eastAsiaTheme="minorEastAsia"/>
      <w:sz w:val="20"/>
      <w:szCs w:val="20"/>
    </w:rPr>
  </w:style>
  <w:style w:type="character" w:customStyle="1" w:styleId="373">
    <w:name w:val="正文文本 (2) + Sylfaen7"/>
    <w:qFormat/>
    <w:uiPriority w:val="99"/>
    <w:rPr>
      <w:rFonts w:ascii="Sylfaen" w:hAnsi="Sylfaen" w:eastAsia="MingLiU" w:cs="Sylfaen"/>
      <w:spacing w:val="0"/>
      <w:sz w:val="22"/>
      <w:szCs w:val="22"/>
      <w:u w:val="none"/>
      <w:lang w:val="en-US" w:eastAsia="en-US"/>
    </w:rPr>
  </w:style>
  <w:style w:type="character" w:customStyle="1" w:styleId="374">
    <w:name w:val="正文文本 (46)_"/>
    <w:link w:val="375"/>
    <w:qFormat/>
    <w:locked/>
    <w:uiPriority w:val="99"/>
    <w:rPr>
      <w:rFonts w:ascii="MingLiU" w:eastAsia="MingLiU" w:cs="MingLiU"/>
      <w:shd w:val="clear" w:color="auto" w:fill="FFFFFF"/>
    </w:rPr>
  </w:style>
  <w:style w:type="paragraph" w:customStyle="1" w:styleId="375">
    <w:name w:val="正文文本 (46)"/>
    <w:basedOn w:val="1"/>
    <w:link w:val="374"/>
    <w:qFormat/>
    <w:uiPriority w:val="99"/>
    <w:pPr>
      <w:shd w:val="clear" w:color="auto" w:fill="FFFFFF"/>
      <w:autoSpaceDE/>
      <w:autoSpaceDN/>
      <w:spacing w:after="420" w:line="240" w:lineRule="atLeast"/>
      <w:jc w:val="center"/>
    </w:pPr>
    <w:rPr>
      <w:rFonts w:ascii="MingLiU" w:eastAsia="MingLiU" w:cs="MingLiU" w:hAnsiTheme="minorHAnsi"/>
    </w:rPr>
  </w:style>
  <w:style w:type="character" w:customStyle="1" w:styleId="376">
    <w:name w:val="标题 #3 + 间距 0 pt"/>
    <w:qFormat/>
    <w:uiPriority w:val="99"/>
    <w:rPr>
      <w:rFonts w:ascii="MingLiU" w:eastAsia="MingLiU" w:cs="MingLiU"/>
      <w:spacing w:val="0"/>
      <w:sz w:val="42"/>
      <w:szCs w:val="42"/>
      <w:u w:val="none"/>
    </w:rPr>
  </w:style>
  <w:style w:type="character" w:customStyle="1" w:styleId="377">
    <w:name w:val="正文文本 (2) + CordiaUPC4"/>
    <w:qFormat/>
    <w:uiPriority w:val="99"/>
    <w:rPr>
      <w:rFonts w:ascii="CordiaUPC" w:hAnsi="CordiaUPC" w:eastAsia="MingLiU" w:cs="CordiaUPC"/>
      <w:b/>
      <w:bCs/>
      <w:spacing w:val="0"/>
      <w:sz w:val="34"/>
      <w:szCs w:val="34"/>
      <w:u w:val="none"/>
      <w:lang w:val="en-US" w:eastAsia="en-US"/>
    </w:rPr>
  </w:style>
  <w:style w:type="character" w:customStyle="1" w:styleId="378">
    <w:name w:val="标题 #7 + 非粗体1"/>
    <w:qFormat/>
    <w:uiPriority w:val="99"/>
    <w:rPr>
      <w:rFonts w:ascii="MingLiU" w:eastAsia="MingLiU" w:cs="MingLiU"/>
      <w:b/>
      <w:bCs/>
      <w:spacing w:val="-10"/>
      <w:sz w:val="22"/>
      <w:szCs w:val="22"/>
      <w:u w:val="none"/>
      <w:lang w:val="en-US" w:eastAsia="en-US"/>
    </w:rPr>
  </w:style>
  <w:style w:type="character" w:customStyle="1" w:styleId="379">
    <w:name w:val="正文文本 (2)2"/>
    <w:qFormat/>
    <w:uiPriority w:val="99"/>
  </w:style>
  <w:style w:type="character" w:customStyle="1" w:styleId="380">
    <w:name w:val="正文文本 (2) + 10 pt15"/>
    <w:qFormat/>
    <w:uiPriority w:val="99"/>
    <w:rPr>
      <w:rFonts w:ascii="MingLiU" w:eastAsia="MingLiU" w:cs="MingLiU"/>
      <w:spacing w:val="90"/>
      <w:sz w:val="20"/>
      <w:szCs w:val="20"/>
      <w:u w:val="none"/>
    </w:rPr>
  </w:style>
  <w:style w:type="character" w:customStyle="1" w:styleId="381">
    <w:name w:val="正文文本 (2)3"/>
    <w:qFormat/>
    <w:uiPriority w:val="99"/>
  </w:style>
  <w:style w:type="character" w:customStyle="1" w:styleId="382">
    <w:name w:val="font161"/>
    <w:qFormat/>
    <w:uiPriority w:val="0"/>
    <w:rPr>
      <w:b/>
      <w:sz w:val="32"/>
    </w:rPr>
  </w:style>
  <w:style w:type="character" w:customStyle="1" w:styleId="383">
    <w:name w:val="Char Char51"/>
    <w:qFormat/>
    <w:uiPriority w:val="0"/>
    <w:rPr>
      <w:rFonts w:hint="eastAsia" w:ascii="宋体" w:hAnsi="宋体" w:eastAsia="宋体"/>
      <w:kern w:val="2"/>
      <w:sz w:val="18"/>
      <w:szCs w:val="18"/>
      <w:lang w:val="en-US" w:eastAsia="zh-CN" w:bidi="ar-SA"/>
    </w:rPr>
  </w:style>
  <w:style w:type="character" w:customStyle="1" w:styleId="384">
    <w:name w:val="正文文本 (2) + 间距 0 pt"/>
    <w:qFormat/>
    <w:uiPriority w:val="99"/>
    <w:rPr>
      <w:rFonts w:ascii="MingLiU" w:eastAsia="MingLiU" w:cs="MingLiU"/>
      <w:spacing w:val="0"/>
      <w:sz w:val="22"/>
      <w:szCs w:val="22"/>
      <w:u w:val="none"/>
    </w:rPr>
  </w:style>
  <w:style w:type="character" w:customStyle="1" w:styleId="385">
    <w:name w:val="正文文本 (35)_"/>
    <w:link w:val="386"/>
    <w:qFormat/>
    <w:locked/>
    <w:uiPriority w:val="99"/>
    <w:rPr>
      <w:rFonts w:ascii="MingLiU" w:eastAsia="MingLiU" w:cs="MingLiU"/>
      <w:sz w:val="20"/>
      <w:szCs w:val="20"/>
      <w:shd w:val="clear" w:color="auto" w:fill="FFFFFF"/>
    </w:rPr>
  </w:style>
  <w:style w:type="paragraph" w:customStyle="1" w:styleId="386">
    <w:name w:val="正文文本 (35)"/>
    <w:basedOn w:val="1"/>
    <w:link w:val="385"/>
    <w:qFormat/>
    <w:uiPriority w:val="99"/>
    <w:pPr>
      <w:shd w:val="clear" w:color="auto" w:fill="FFFFFF"/>
      <w:autoSpaceDE/>
      <w:autoSpaceDN/>
      <w:spacing w:line="240" w:lineRule="atLeast"/>
      <w:jc w:val="right"/>
    </w:pPr>
    <w:rPr>
      <w:rFonts w:ascii="MingLiU" w:eastAsia="MingLiU" w:cs="MingLiU" w:hAnsiTheme="minorHAnsi"/>
      <w:sz w:val="20"/>
      <w:szCs w:val="20"/>
    </w:rPr>
  </w:style>
  <w:style w:type="character" w:customStyle="1" w:styleId="387">
    <w:name w:val="正文文本 (2) + 10 pt28"/>
    <w:qFormat/>
    <w:uiPriority w:val="99"/>
    <w:rPr>
      <w:rFonts w:ascii="MingLiU" w:eastAsia="MingLiU" w:cs="MingLiU"/>
      <w:b/>
      <w:bCs/>
      <w:spacing w:val="-10"/>
      <w:sz w:val="20"/>
      <w:szCs w:val="20"/>
      <w:u w:val="none"/>
    </w:rPr>
  </w:style>
  <w:style w:type="character" w:customStyle="1" w:styleId="388">
    <w:name w:val="正文文本 (34)_"/>
    <w:link w:val="389"/>
    <w:qFormat/>
    <w:locked/>
    <w:uiPriority w:val="99"/>
    <w:rPr>
      <w:rFonts w:ascii="AngsanaUPC" w:hAnsi="AngsanaUPC" w:cs="AngsanaUPC"/>
      <w:sz w:val="36"/>
      <w:szCs w:val="36"/>
      <w:shd w:val="clear" w:color="auto" w:fill="FFFFFF"/>
    </w:rPr>
  </w:style>
  <w:style w:type="paragraph" w:customStyle="1" w:styleId="389">
    <w:name w:val="正文文本 (34)"/>
    <w:basedOn w:val="1"/>
    <w:link w:val="388"/>
    <w:qFormat/>
    <w:uiPriority w:val="99"/>
    <w:pPr>
      <w:shd w:val="clear" w:color="auto" w:fill="FFFFFF"/>
      <w:autoSpaceDE/>
      <w:autoSpaceDN/>
      <w:spacing w:line="401" w:lineRule="exact"/>
    </w:pPr>
    <w:rPr>
      <w:rFonts w:ascii="AngsanaUPC" w:hAnsi="AngsanaUPC" w:cs="AngsanaUPC" w:eastAsiaTheme="minorEastAsia"/>
      <w:sz w:val="36"/>
      <w:szCs w:val="36"/>
    </w:rPr>
  </w:style>
  <w:style w:type="character" w:customStyle="1" w:styleId="390">
    <w:name w:val="其他 + MingLiU"/>
    <w:qFormat/>
    <w:uiPriority w:val="99"/>
    <w:rPr>
      <w:rFonts w:ascii="MingLiU" w:hAnsi="Times New Roman" w:eastAsia="MingLiU" w:cs="MingLiU"/>
      <w:sz w:val="22"/>
      <w:szCs w:val="22"/>
      <w:u w:val="none"/>
    </w:rPr>
  </w:style>
  <w:style w:type="character" w:customStyle="1" w:styleId="391">
    <w:name w:val="正文文本 (40) + CordiaUPC"/>
    <w:qFormat/>
    <w:uiPriority w:val="99"/>
    <w:rPr>
      <w:rFonts w:ascii="CordiaUPC" w:hAnsi="CordiaUPC" w:eastAsia="MingLiU" w:cs="CordiaUPC"/>
      <w:sz w:val="34"/>
      <w:szCs w:val="34"/>
      <w:u w:val="none"/>
      <w:lang w:val="en-US" w:eastAsia="en-US"/>
    </w:rPr>
  </w:style>
  <w:style w:type="character" w:customStyle="1" w:styleId="392">
    <w:name w:val="正文文本 (2) + 10 pt341"/>
    <w:qFormat/>
    <w:uiPriority w:val="99"/>
    <w:rPr>
      <w:rFonts w:ascii="MingLiU" w:eastAsia="MingLiU" w:cs="MingLiU"/>
      <w:spacing w:val="-20"/>
      <w:sz w:val="20"/>
      <w:szCs w:val="20"/>
      <w:u w:val="none"/>
      <w:lang w:val="en-US" w:eastAsia="en-US"/>
    </w:rPr>
  </w:style>
  <w:style w:type="character" w:customStyle="1" w:styleId="393">
    <w:name w:val="正文文本 (10)_"/>
    <w:link w:val="394"/>
    <w:qFormat/>
    <w:locked/>
    <w:uiPriority w:val="99"/>
    <w:rPr>
      <w:rFonts w:ascii="MingLiU" w:eastAsia="MingLiU" w:cs="MingLiU"/>
      <w:spacing w:val="30"/>
      <w:sz w:val="26"/>
      <w:szCs w:val="26"/>
      <w:shd w:val="clear" w:color="auto" w:fill="FFFFFF"/>
    </w:rPr>
  </w:style>
  <w:style w:type="paragraph" w:customStyle="1" w:styleId="394">
    <w:name w:val="正文文本 (10)"/>
    <w:basedOn w:val="1"/>
    <w:link w:val="393"/>
    <w:qFormat/>
    <w:uiPriority w:val="99"/>
    <w:pPr>
      <w:shd w:val="clear" w:color="auto" w:fill="FFFFFF"/>
      <w:autoSpaceDE/>
      <w:autoSpaceDN/>
      <w:spacing w:line="602" w:lineRule="exact"/>
      <w:jc w:val="distribute"/>
    </w:pPr>
    <w:rPr>
      <w:rFonts w:ascii="MingLiU" w:eastAsia="MingLiU" w:cs="MingLiU" w:hAnsiTheme="minorHAnsi"/>
      <w:spacing w:val="30"/>
      <w:sz w:val="26"/>
      <w:szCs w:val="26"/>
    </w:rPr>
  </w:style>
  <w:style w:type="character" w:customStyle="1" w:styleId="395">
    <w:name w:val="正文文本 (2) + CordiaUPC3"/>
    <w:qFormat/>
    <w:uiPriority w:val="99"/>
    <w:rPr>
      <w:rFonts w:ascii="CordiaUPC" w:hAnsi="CordiaUPC" w:eastAsia="MingLiU" w:cs="CordiaUPC"/>
      <w:spacing w:val="0"/>
      <w:sz w:val="40"/>
      <w:szCs w:val="40"/>
      <w:u w:val="none"/>
      <w:lang w:val="en-US" w:eastAsia="en-US"/>
    </w:rPr>
  </w:style>
  <w:style w:type="character" w:customStyle="1" w:styleId="396">
    <w:name w:val="尾注文本 Char1"/>
    <w:semiHidden/>
    <w:qFormat/>
    <w:uiPriority w:val="99"/>
    <w:rPr>
      <w:rFonts w:hint="default" w:ascii="Calibri" w:hAnsi="Calibri"/>
      <w:kern w:val="2"/>
      <w:sz w:val="21"/>
      <w:szCs w:val="24"/>
    </w:rPr>
  </w:style>
  <w:style w:type="character" w:customStyle="1" w:styleId="397">
    <w:name w:val="正文文本 (2) + 10 pt7"/>
    <w:qFormat/>
    <w:uiPriority w:val="99"/>
    <w:rPr>
      <w:rFonts w:ascii="MingLiU" w:eastAsia="MingLiU" w:cs="MingLiU"/>
      <w:spacing w:val="70"/>
      <w:sz w:val="20"/>
      <w:szCs w:val="20"/>
      <w:u w:val="none"/>
    </w:rPr>
  </w:style>
  <w:style w:type="character" w:customStyle="1" w:styleId="398">
    <w:name w:val="place3"/>
    <w:qFormat/>
    <w:uiPriority w:val="0"/>
  </w:style>
  <w:style w:type="character" w:customStyle="1" w:styleId="399">
    <w:name w:val="CharStyle418"/>
    <w:qFormat/>
    <w:uiPriority w:val="0"/>
    <w:rPr>
      <w:rFonts w:hint="eastAsia" w:ascii="宋体" w:hAnsi="宋体" w:eastAsia="宋体" w:cs="宋体"/>
      <w:sz w:val="22"/>
      <w:szCs w:val="22"/>
    </w:rPr>
  </w:style>
  <w:style w:type="character" w:customStyle="1" w:styleId="400">
    <w:name w:val="目录 (2) + 间距 3 pt"/>
    <w:qFormat/>
    <w:uiPriority w:val="99"/>
    <w:rPr>
      <w:rFonts w:ascii="MingLiU" w:eastAsia="MingLiU" w:cs="MingLiU"/>
      <w:spacing w:val="70"/>
      <w:sz w:val="22"/>
      <w:szCs w:val="22"/>
      <w:u w:val="none"/>
    </w:rPr>
  </w:style>
  <w:style w:type="character" w:customStyle="1" w:styleId="401">
    <w:name w:val="页脚 Char1"/>
    <w:semiHidden/>
    <w:qFormat/>
    <w:uiPriority w:val="99"/>
    <w:rPr>
      <w:rFonts w:hint="default" w:ascii="Calibri" w:hAnsi="Calibri"/>
      <w:kern w:val="2"/>
      <w:sz w:val="18"/>
      <w:szCs w:val="18"/>
    </w:rPr>
  </w:style>
  <w:style w:type="character" w:customStyle="1" w:styleId="402">
    <w:name w:val="正文文本 (2) + Calibri"/>
    <w:qFormat/>
    <w:uiPriority w:val="99"/>
    <w:rPr>
      <w:rFonts w:ascii="Calibri" w:hAnsi="Calibri" w:eastAsia="MingLiU" w:cs="Calibri"/>
      <w:spacing w:val="0"/>
      <w:sz w:val="8"/>
      <w:szCs w:val="8"/>
      <w:u w:val="none"/>
      <w:lang w:val="en-US" w:eastAsia="en-US"/>
    </w:rPr>
  </w:style>
  <w:style w:type="character" w:customStyle="1" w:styleId="403">
    <w:name w:val="Char Char5"/>
    <w:qFormat/>
    <w:uiPriority w:val="0"/>
    <w:rPr>
      <w:rFonts w:hint="eastAsia" w:ascii="宋体" w:hAnsi="宋体" w:eastAsia="宋体"/>
      <w:kern w:val="2"/>
      <w:sz w:val="18"/>
      <w:szCs w:val="18"/>
      <w:lang w:val="en-US" w:eastAsia="zh-CN" w:bidi="ar-SA"/>
    </w:rPr>
  </w:style>
  <w:style w:type="character" w:customStyle="1" w:styleId="404">
    <w:name w:val="正文文本 (10) + 14 pt"/>
    <w:qFormat/>
    <w:uiPriority w:val="99"/>
    <w:rPr>
      <w:rFonts w:ascii="MingLiU" w:eastAsia="MingLiU" w:cs="MingLiU"/>
      <w:spacing w:val="-10"/>
      <w:sz w:val="28"/>
      <w:szCs w:val="28"/>
      <w:u w:val="none"/>
    </w:rPr>
  </w:style>
  <w:style w:type="character" w:customStyle="1" w:styleId="405">
    <w:name w:val="表格格式 Char"/>
    <w:qFormat/>
    <w:uiPriority w:val="0"/>
    <w:rPr>
      <w:rFonts w:hint="default" w:ascii="Times New Roman" w:hAnsi="Times New Roman" w:eastAsia="宋体" w:cs="Times New Roman"/>
      <w:bCs/>
      <w:sz w:val="21"/>
      <w:lang w:val="en-US" w:eastAsia="zh-CN" w:bidi="ar-SA"/>
    </w:rPr>
  </w:style>
  <w:style w:type="character" w:customStyle="1" w:styleId="406">
    <w:name w:val="目录 (2) + 间距 -1 pt"/>
    <w:qFormat/>
    <w:uiPriority w:val="99"/>
    <w:rPr>
      <w:rFonts w:ascii="MingLiU" w:eastAsia="MingLiU" w:cs="MingLiU"/>
      <w:spacing w:val="-20"/>
      <w:sz w:val="22"/>
      <w:szCs w:val="22"/>
      <w:u w:val="none"/>
    </w:rPr>
  </w:style>
  <w:style w:type="character" w:customStyle="1" w:styleId="407">
    <w:name w:val="正文文本 (2) + Lucida Sans Unicode"/>
    <w:qFormat/>
    <w:uiPriority w:val="99"/>
    <w:rPr>
      <w:rFonts w:ascii="Lucida Sans Unicode" w:hAnsi="Lucida Sans Unicode" w:eastAsia="MingLiU" w:cs="Lucida Sans Unicode"/>
      <w:spacing w:val="0"/>
      <w:sz w:val="20"/>
      <w:szCs w:val="20"/>
      <w:u w:val="none"/>
      <w:lang w:val="en-US" w:eastAsia="en-US"/>
    </w:rPr>
  </w:style>
  <w:style w:type="character" w:customStyle="1" w:styleId="408">
    <w:name w:val="样式 表格文字2 + Char Char"/>
    <w:link w:val="409"/>
    <w:qFormat/>
    <w:locked/>
    <w:uiPriority w:val="0"/>
    <w:rPr>
      <w:rFonts w:ascii="Calibri" w:hAnsi="Calibri"/>
      <w:kern w:val="2"/>
      <w:sz w:val="21"/>
      <w:szCs w:val="24"/>
    </w:rPr>
  </w:style>
  <w:style w:type="paragraph" w:customStyle="1" w:styleId="409">
    <w:name w:val="样式 表格文字2 +"/>
    <w:basedOn w:val="1"/>
    <w:link w:val="408"/>
    <w:qFormat/>
    <w:uiPriority w:val="0"/>
    <w:pPr>
      <w:autoSpaceDE/>
      <w:autoSpaceDN/>
      <w:jc w:val="both"/>
    </w:pPr>
    <w:rPr>
      <w:rFonts w:ascii="Calibri" w:hAnsi="Calibri" w:eastAsiaTheme="minorEastAsia" w:cstheme="minorBidi"/>
      <w:kern w:val="2"/>
      <w:sz w:val="21"/>
      <w:szCs w:val="24"/>
    </w:rPr>
  </w:style>
  <w:style w:type="character" w:customStyle="1" w:styleId="410">
    <w:name w:val="font1"/>
    <w:qFormat/>
    <w:uiPriority w:val="0"/>
  </w:style>
  <w:style w:type="character" w:customStyle="1" w:styleId="411">
    <w:name w:val="正文文本 (2) + 10 pt16"/>
    <w:qFormat/>
    <w:uiPriority w:val="99"/>
    <w:rPr>
      <w:rFonts w:ascii="MingLiU" w:eastAsia="MingLiU" w:cs="MingLiU"/>
      <w:spacing w:val="40"/>
      <w:sz w:val="20"/>
      <w:szCs w:val="20"/>
      <w:u w:val="none"/>
    </w:rPr>
  </w:style>
  <w:style w:type="character" w:customStyle="1" w:styleId="412">
    <w:name w:val="正文文本 (24) + 间距 3 pt"/>
    <w:qFormat/>
    <w:uiPriority w:val="99"/>
    <w:rPr>
      <w:rFonts w:ascii="MingLiU" w:eastAsia="MingLiU" w:cs="MingLiU"/>
      <w:spacing w:val="60"/>
      <w:sz w:val="42"/>
      <w:szCs w:val="42"/>
      <w:u w:val="none"/>
    </w:rPr>
  </w:style>
  <w:style w:type="character" w:customStyle="1" w:styleId="413">
    <w:name w:val="正文文本 (31)"/>
    <w:qFormat/>
    <w:uiPriority w:val="99"/>
    <w:rPr>
      <w:rFonts w:ascii="MingLiU" w:eastAsia="MingLiU" w:cs="MingLiU"/>
      <w:b/>
      <w:bCs/>
      <w:sz w:val="20"/>
      <w:szCs w:val="20"/>
      <w:u w:val="single"/>
    </w:rPr>
  </w:style>
  <w:style w:type="character" w:customStyle="1" w:styleId="414">
    <w:name w:val="正文文本 (2) + 5 pt2"/>
    <w:qFormat/>
    <w:uiPriority w:val="99"/>
    <w:rPr>
      <w:rFonts w:ascii="MingLiU" w:eastAsia="MingLiU" w:cs="MingLiU"/>
      <w:spacing w:val="0"/>
      <w:sz w:val="10"/>
      <w:szCs w:val="10"/>
      <w:u w:val="none"/>
    </w:rPr>
  </w:style>
  <w:style w:type="character" w:customStyle="1" w:styleId="415">
    <w:name w:val="标题 #7_"/>
    <w:link w:val="416"/>
    <w:qFormat/>
    <w:locked/>
    <w:uiPriority w:val="99"/>
    <w:rPr>
      <w:rFonts w:ascii="MingLiU" w:eastAsia="MingLiU" w:cs="MingLiU"/>
      <w:b/>
      <w:bCs/>
      <w:spacing w:val="10"/>
      <w:shd w:val="clear" w:color="auto" w:fill="FFFFFF"/>
    </w:rPr>
  </w:style>
  <w:style w:type="paragraph" w:customStyle="1" w:styleId="416">
    <w:name w:val="标题 #7"/>
    <w:basedOn w:val="1"/>
    <w:link w:val="415"/>
    <w:qFormat/>
    <w:uiPriority w:val="99"/>
    <w:pPr>
      <w:shd w:val="clear" w:color="auto" w:fill="FFFFFF"/>
      <w:autoSpaceDE/>
      <w:autoSpaceDN/>
      <w:spacing w:before="120" w:after="420" w:line="240" w:lineRule="atLeast"/>
      <w:outlineLvl w:val="6"/>
    </w:pPr>
    <w:rPr>
      <w:rFonts w:ascii="MingLiU" w:eastAsia="MingLiU" w:cs="MingLiU" w:hAnsiTheme="minorHAnsi"/>
      <w:b/>
      <w:bCs/>
      <w:spacing w:val="10"/>
    </w:rPr>
  </w:style>
  <w:style w:type="character" w:customStyle="1" w:styleId="417">
    <w:name w:val="正文文本 (2) + 10 pt"/>
    <w:qFormat/>
    <w:uiPriority w:val="99"/>
    <w:rPr>
      <w:rFonts w:ascii="MingLiU" w:eastAsia="MingLiU" w:cs="MingLiU"/>
      <w:b/>
      <w:bCs/>
      <w:spacing w:val="10"/>
      <w:sz w:val="20"/>
      <w:szCs w:val="20"/>
      <w:u w:val="none"/>
    </w:rPr>
  </w:style>
  <w:style w:type="character" w:customStyle="1" w:styleId="418">
    <w:name w:val="正文文本 (2) + 间距 0 pt6"/>
    <w:qFormat/>
    <w:uiPriority w:val="99"/>
    <w:rPr>
      <w:rFonts w:ascii="MingLiU" w:eastAsia="MingLiU" w:cs="MingLiU"/>
      <w:spacing w:val="-10"/>
      <w:sz w:val="22"/>
      <w:szCs w:val="22"/>
      <w:u w:val="none"/>
    </w:rPr>
  </w:style>
  <w:style w:type="character" w:customStyle="1" w:styleId="419">
    <w:name w:val="正文文本 (15)_"/>
    <w:link w:val="420"/>
    <w:qFormat/>
    <w:locked/>
    <w:uiPriority w:val="99"/>
    <w:rPr>
      <w:rFonts w:ascii="MingLiU" w:eastAsia="MingLiU" w:cs="MingLiU"/>
      <w:b/>
      <w:bCs/>
      <w:sz w:val="28"/>
      <w:szCs w:val="28"/>
      <w:shd w:val="clear" w:color="auto" w:fill="FFFFFF"/>
    </w:rPr>
  </w:style>
  <w:style w:type="paragraph" w:customStyle="1" w:styleId="420">
    <w:name w:val="正文文本 (15)"/>
    <w:basedOn w:val="1"/>
    <w:link w:val="419"/>
    <w:qFormat/>
    <w:uiPriority w:val="99"/>
    <w:pPr>
      <w:shd w:val="clear" w:color="auto" w:fill="FFFFFF"/>
      <w:autoSpaceDE/>
      <w:autoSpaceDN/>
      <w:spacing w:before="120" w:after="420" w:line="240" w:lineRule="atLeast"/>
      <w:jc w:val="distribute"/>
    </w:pPr>
    <w:rPr>
      <w:rFonts w:ascii="MingLiU" w:eastAsia="MingLiU" w:cs="MingLiU" w:hAnsiTheme="minorHAnsi"/>
      <w:b/>
      <w:bCs/>
      <w:sz w:val="28"/>
      <w:szCs w:val="28"/>
    </w:rPr>
  </w:style>
  <w:style w:type="character" w:customStyle="1" w:styleId="421">
    <w:name w:val="Char Char1"/>
    <w:qFormat/>
    <w:uiPriority w:val="0"/>
    <w:rPr>
      <w:kern w:val="2"/>
      <w:sz w:val="21"/>
      <w:szCs w:val="24"/>
    </w:rPr>
  </w:style>
  <w:style w:type="character" w:customStyle="1" w:styleId="422">
    <w:name w:val="纯文本 Char"/>
    <w:qFormat/>
    <w:uiPriority w:val="0"/>
    <w:rPr>
      <w:rFonts w:ascii="宋体" w:hAnsi="Courier New" w:eastAsia="宋体" w:cs="Courier New"/>
      <w:color w:val="000000"/>
      <w:sz w:val="21"/>
      <w:szCs w:val="21"/>
      <w:lang w:val="zh-CN"/>
    </w:rPr>
  </w:style>
  <w:style w:type="character" w:customStyle="1" w:styleId="423">
    <w:name w:val="正文文本 (2) + CordiaUPC2"/>
    <w:qFormat/>
    <w:uiPriority w:val="99"/>
    <w:rPr>
      <w:rFonts w:ascii="CordiaUPC" w:hAnsi="CordiaUPC" w:eastAsia="MingLiU" w:cs="CordiaUPC"/>
      <w:spacing w:val="0"/>
      <w:sz w:val="30"/>
      <w:szCs w:val="30"/>
      <w:u w:val="none"/>
      <w:lang w:val="en-US" w:eastAsia="en-US"/>
    </w:rPr>
  </w:style>
  <w:style w:type="character" w:customStyle="1" w:styleId="424">
    <w:name w:val="正文文本 (2) + 10 pt10"/>
    <w:qFormat/>
    <w:uiPriority w:val="99"/>
    <w:rPr>
      <w:rFonts w:ascii="MingLiU" w:eastAsia="MingLiU" w:cs="MingLiU"/>
      <w:spacing w:val="0"/>
      <w:sz w:val="20"/>
      <w:szCs w:val="20"/>
      <w:u w:val="none"/>
    </w:rPr>
  </w:style>
  <w:style w:type="character" w:customStyle="1" w:styleId="425">
    <w:name w:val="正文文本 (2) + 10 pt3"/>
    <w:qFormat/>
    <w:uiPriority w:val="99"/>
    <w:rPr>
      <w:rFonts w:ascii="MingLiU" w:eastAsia="MingLiU" w:cs="MingLiU"/>
      <w:spacing w:val="-20"/>
      <w:sz w:val="20"/>
      <w:szCs w:val="20"/>
      <w:u w:val="none"/>
      <w:lang w:val="en-US" w:eastAsia="en-US"/>
    </w:rPr>
  </w:style>
  <w:style w:type="character" w:customStyle="1" w:styleId="426">
    <w:name w:val="正文文本 (2) + CordiaUPC1"/>
    <w:qFormat/>
    <w:uiPriority w:val="99"/>
    <w:rPr>
      <w:rFonts w:ascii="CordiaUPC" w:hAnsi="CordiaUPC" w:eastAsia="MingLiU" w:cs="CordiaUPC"/>
      <w:spacing w:val="0"/>
      <w:sz w:val="32"/>
      <w:szCs w:val="32"/>
      <w:u w:val="none"/>
      <w:lang w:val="en-US" w:eastAsia="en-US"/>
    </w:rPr>
  </w:style>
  <w:style w:type="character" w:customStyle="1" w:styleId="427">
    <w:name w:val="正文文本 (27)_"/>
    <w:link w:val="428"/>
    <w:qFormat/>
    <w:locked/>
    <w:uiPriority w:val="99"/>
    <w:rPr>
      <w:rFonts w:ascii="AngsanaUPC" w:hAnsi="AngsanaUPC" w:cs="AngsanaUPC"/>
      <w:sz w:val="36"/>
      <w:szCs w:val="36"/>
      <w:shd w:val="clear" w:color="auto" w:fill="FFFFFF"/>
    </w:rPr>
  </w:style>
  <w:style w:type="paragraph" w:customStyle="1" w:styleId="428">
    <w:name w:val="正文文本 (27)"/>
    <w:basedOn w:val="1"/>
    <w:link w:val="427"/>
    <w:qFormat/>
    <w:uiPriority w:val="99"/>
    <w:pPr>
      <w:shd w:val="clear" w:color="auto" w:fill="FFFFFF"/>
      <w:autoSpaceDE/>
      <w:autoSpaceDN/>
      <w:spacing w:line="401" w:lineRule="exact"/>
    </w:pPr>
    <w:rPr>
      <w:rFonts w:ascii="AngsanaUPC" w:hAnsi="AngsanaUPC" w:cs="AngsanaUPC" w:eastAsiaTheme="minorEastAsia"/>
      <w:sz w:val="36"/>
      <w:szCs w:val="36"/>
    </w:rPr>
  </w:style>
  <w:style w:type="character" w:customStyle="1" w:styleId="429">
    <w:name w:val="style41"/>
    <w:qFormat/>
    <w:uiPriority w:val="0"/>
    <w:rPr>
      <w:sz w:val="21"/>
      <w:szCs w:val="21"/>
    </w:rPr>
  </w:style>
  <w:style w:type="character" w:customStyle="1" w:styleId="430">
    <w:name w:val="标题 #5 + 间距 0 pt"/>
    <w:qFormat/>
    <w:uiPriority w:val="99"/>
    <w:rPr>
      <w:rFonts w:ascii="MingLiU" w:eastAsia="MingLiU" w:cs="MingLiU"/>
      <w:b/>
      <w:bCs/>
      <w:spacing w:val="-10"/>
      <w:sz w:val="28"/>
      <w:szCs w:val="28"/>
      <w:u w:val="none"/>
    </w:rPr>
  </w:style>
  <w:style w:type="character" w:customStyle="1" w:styleId="431">
    <w:name w:val="正文文本 (14) + Sylfaen"/>
    <w:qFormat/>
    <w:uiPriority w:val="99"/>
    <w:rPr>
      <w:rFonts w:ascii="Sylfaen" w:hAnsi="Sylfaen" w:eastAsia="MingLiU" w:cs="Sylfaen"/>
      <w:sz w:val="18"/>
      <w:szCs w:val="18"/>
      <w:u w:val="none"/>
      <w:lang w:val="en-US" w:eastAsia="en-US"/>
    </w:rPr>
  </w:style>
  <w:style w:type="character" w:customStyle="1" w:styleId="432">
    <w:name w:val="正文文本 (28) + CordiaUPC"/>
    <w:qFormat/>
    <w:uiPriority w:val="99"/>
    <w:rPr>
      <w:rFonts w:ascii="CordiaUPC" w:hAnsi="CordiaUPC" w:cs="CordiaUPC"/>
      <w:sz w:val="28"/>
      <w:szCs w:val="28"/>
      <w:u w:val="none"/>
      <w:lang w:val="en-US" w:eastAsia="en-US"/>
    </w:rPr>
  </w:style>
  <w:style w:type="character" w:customStyle="1" w:styleId="433">
    <w:name w:val="标题 #4 + Sylfaen"/>
    <w:qFormat/>
    <w:uiPriority w:val="99"/>
    <w:rPr>
      <w:rFonts w:ascii="Sylfaen" w:hAnsi="Sylfaen" w:eastAsia="MingLiU" w:cs="Sylfaen"/>
      <w:b/>
      <w:bCs/>
      <w:sz w:val="30"/>
      <w:szCs w:val="30"/>
      <w:u w:val="none"/>
      <w:lang w:val="en-US" w:eastAsia="en-US"/>
    </w:rPr>
  </w:style>
  <w:style w:type="character" w:customStyle="1" w:styleId="434">
    <w:name w:val="副标题 Char1"/>
    <w:qFormat/>
    <w:uiPriority w:val="11"/>
    <w:rPr>
      <w:rFonts w:hint="default" w:ascii="Cambria" w:hAnsi="Cambria" w:cs="Times New Roman"/>
      <w:b/>
      <w:bCs/>
      <w:kern w:val="28"/>
      <w:sz w:val="32"/>
      <w:szCs w:val="32"/>
    </w:rPr>
  </w:style>
  <w:style w:type="character" w:customStyle="1" w:styleId="435">
    <w:name w:val="正文文本 (2) + 间距 6 pt1"/>
    <w:qFormat/>
    <w:uiPriority w:val="99"/>
    <w:rPr>
      <w:rFonts w:ascii="MingLiU" w:eastAsia="MingLiU" w:cs="MingLiU"/>
      <w:spacing w:val="130"/>
      <w:sz w:val="22"/>
      <w:szCs w:val="22"/>
      <w:u w:val="none"/>
    </w:rPr>
  </w:style>
  <w:style w:type="character" w:customStyle="1" w:styleId="436">
    <w:name w:val="正文文本 (2) + 10 pt9"/>
    <w:qFormat/>
    <w:uiPriority w:val="99"/>
    <w:rPr>
      <w:rFonts w:ascii="MingLiU" w:eastAsia="MingLiU" w:cs="MingLiU"/>
      <w:spacing w:val="60"/>
      <w:sz w:val="20"/>
      <w:szCs w:val="20"/>
      <w:u w:val="none"/>
    </w:rPr>
  </w:style>
  <w:style w:type="character" w:customStyle="1" w:styleId="437">
    <w:name w:val="正文文本 (7) + Sylfaen"/>
    <w:qFormat/>
    <w:uiPriority w:val="99"/>
    <w:rPr>
      <w:rFonts w:ascii="Sylfaen" w:hAnsi="Sylfaen" w:eastAsia="MingLiU" w:cs="Sylfaen"/>
      <w:spacing w:val="20"/>
      <w:sz w:val="14"/>
      <w:szCs w:val="14"/>
      <w:u w:val="none"/>
      <w:lang w:val="en-US" w:eastAsia="en-US"/>
    </w:rPr>
  </w:style>
  <w:style w:type="character" w:customStyle="1" w:styleId="438">
    <w:name w:val="样式 标题2 + (中文) 宋体 Char Char Char"/>
    <w:qFormat/>
    <w:uiPriority w:val="0"/>
    <w:rPr>
      <w:rFonts w:hint="eastAsia" w:ascii="宋体" w:hAnsi="宋体" w:eastAsia="黑体"/>
      <w:b/>
      <w:bCs/>
      <w:kern w:val="44"/>
      <w:sz w:val="30"/>
      <w:szCs w:val="24"/>
      <w:lang w:val="en-US" w:eastAsia="zh-CN" w:bidi="ar-SA"/>
    </w:rPr>
  </w:style>
  <w:style w:type="character" w:customStyle="1" w:styleId="439">
    <w:name w:val="表格标题 (9)_"/>
    <w:link w:val="440"/>
    <w:qFormat/>
    <w:locked/>
    <w:uiPriority w:val="99"/>
    <w:rPr>
      <w:rFonts w:ascii="Microsoft Sans Serif" w:hAnsi="Microsoft Sans Serif" w:cs="Microsoft Sans Serif"/>
      <w:spacing w:val="-10"/>
      <w:sz w:val="19"/>
      <w:szCs w:val="19"/>
      <w:shd w:val="clear" w:color="auto" w:fill="FFFFFF"/>
    </w:rPr>
  </w:style>
  <w:style w:type="paragraph" w:customStyle="1" w:styleId="440">
    <w:name w:val="表格标题 (9)"/>
    <w:basedOn w:val="1"/>
    <w:link w:val="439"/>
    <w:qFormat/>
    <w:uiPriority w:val="99"/>
    <w:pPr>
      <w:shd w:val="clear" w:color="auto" w:fill="FFFFFF"/>
      <w:autoSpaceDE/>
      <w:autoSpaceDN/>
      <w:spacing w:after="60" w:line="240" w:lineRule="atLeast"/>
    </w:pPr>
    <w:rPr>
      <w:rFonts w:ascii="Microsoft Sans Serif" w:hAnsi="Microsoft Sans Serif" w:cs="Microsoft Sans Serif" w:eastAsiaTheme="minorEastAsia"/>
      <w:spacing w:val="-10"/>
      <w:sz w:val="19"/>
      <w:szCs w:val="19"/>
    </w:rPr>
  </w:style>
  <w:style w:type="character" w:customStyle="1" w:styleId="441">
    <w:name w:val="标题 #7 (3)_"/>
    <w:link w:val="442"/>
    <w:qFormat/>
    <w:locked/>
    <w:uiPriority w:val="99"/>
    <w:rPr>
      <w:rFonts w:ascii="MingLiU" w:eastAsia="MingLiU" w:cs="MingLiU"/>
      <w:shd w:val="clear" w:color="auto" w:fill="FFFFFF"/>
    </w:rPr>
  </w:style>
  <w:style w:type="paragraph" w:customStyle="1" w:styleId="442">
    <w:name w:val="标题 #7 (3)"/>
    <w:basedOn w:val="1"/>
    <w:link w:val="441"/>
    <w:qFormat/>
    <w:uiPriority w:val="99"/>
    <w:pPr>
      <w:shd w:val="clear" w:color="auto" w:fill="FFFFFF"/>
      <w:autoSpaceDE/>
      <w:autoSpaceDN/>
      <w:spacing w:before="300" w:after="420" w:line="240" w:lineRule="atLeast"/>
      <w:jc w:val="distribute"/>
      <w:outlineLvl w:val="6"/>
    </w:pPr>
    <w:rPr>
      <w:rFonts w:ascii="MingLiU" w:eastAsia="MingLiU" w:cs="MingLiU" w:hAnsiTheme="minorHAnsi"/>
    </w:rPr>
  </w:style>
  <w:style w:type="character" w:customStyle="1" w:styleId="443">
    <w:name w:val="标题 #7 (2) + 间距 0 pt"/>
    <w:qFormat/>
    <w:uiPriority w:val="99"/>
    <w:rPr>
      <w:rFonts w:ascii="MingLiU" w:eastAsia="MingLiU" w:cs="MingLiU"/>
      <w:spacing w:val="0"/>
      <w:sz w:val="22"/>
      <w:szCs w:val="22"/>
      <w:u w:val="none"/>
    </w:rPr>
  </w:style>
  <w:style w:type="character" w:customStyle="1" w:styleId="444">
    <w:name w:val="正文文本 (2) + AngsanaUPC"/>
    <w:qFormat/>
    <w:uiPriority w:val="99"/>
    <w:rPr>
      <w:rFonts w:ascii="AngsanaUPC" w:hAnsi="AngsanaUPC" w:eastAsia="MingLiU" w:cs="AngsanaUPC"/>
      <w:spacing w:val="0"/>
      <w:sz w:val="36"/>
      <w:szCs w:val="36"/>
      <w:u w:val="none"/>
      <w:lang w:val="en-US" w:eastAsia="en-US"/>
    </w:rPr>
  </w:style>
  <w:style w:type="character" w:customStyle="1" w:styleId="445">
    <w:name w:val="正文文本 (2) + 10 pt6"/>
    <w:qFormat/>
    <w:uiPriority w:val="99"/>
    <w:rPr>
      <w:rFonts w:ascii="MingLiU" w:eastAsia="MingLiU" w:cs="MingLiU"/>
      <w:spacing w:val="100"/>
      <w:sz w:val="20"/>
      <w:szCs w:val="20"/>
      <w:u w:val="none"/>
    </w:rPr>
  </w:style>
  <w:style w:type="character" w:customStyle="1" w:styleId="446">
    <w:name w:val="正文文本 (43)"/>
    <w:qFormat/>
    <w:uiPriority w:val="99"/>
    <w:rPr>
      <w:rFonts w:ascii="MingLiU" w:eastAsia="MingLiU" w:cs="MingLiU"/>
      <w:b/>
      <w:bCs/>
      <w:sz w:val="20"/>
      <w:szCs w:val="20"/>
      <w:u w:val="single"/>
    </w:rPr>
  </w:style>
  <w:style w:type="character" w:customStyle="1" w:styleId="447">
    <w:name w:val="正文文本 (8) + 间距 2 pt"/>
    <w:qFormat/>
    <w:uiPriority w:val="99"/>
    <w:rPr>
      <w:rFonts w:ascii="MingLiU" w:eastAsia="MingLiU" w:cs="MingLiU"/>
      <w:spacing w:val="40"/>
      <w:sz w:val="26"/>
      <w:szCs w:val="26"/>
      <w:u w:val="none"/>
    </w:rPr>
  </w:style>
  <w:style w:type="character" w:customStyle="1" w:styleId="448">
    <w:name w:val="正文文本 (14)_"/>
    <w:link w:val="449"/>
    <w:qFormat/>
    <w:locked/>
    <w:uiPriority w:val="99"/>
    <w:rPr>
      <w:rFonts w:ascii="MingLiU" w:eastAsia="MingLiU" w:cs="MingLiU"/>
      <w:sz w:val="18"/>
      <w:szCs w:val="18"/>
      <w:shd w:val="clear" w:color="auto" w:fill="FFFFFF"/>
    </w:rPr>
  </w:style>
  <w:style w:type="paragraph" w:customStyle="1" w:styleId="449">
    <w:name w:val="正文文本 (14)"/>
    <w:basedOn w:val="1"/>
    <w:link w:val="448"/>
    <w:qFormat/>
    <w:uiPriority w:val="99"/>
    <w:pPr>
      <w:shd w:val="clear" w:color="auto" w:fill="FFFFFF"/>
      <w:autoSpaceDE/>
      <w:autoSpaceDN/>
      <w:spacing w:before="300" w:line="300" w:lineRule="exact"/>
      <w:jc w:val="distribute"/>
    </w:pPr>
    <w:rPr>
      <w:rFonts w:ascii="MingLiU" w:eastAsia="MingLiU" w:cs="MingLiU" w:hAnsiTheme="minorHAnsi"/>
      <w:sz w:val="18"/>
      <w:szCs w:val="18"/>
    </w:rPr>
  </w:style>
  <w:style w:type="character" w:customStyle="1" w:styleId="450">
    <w:name w:val="标题 #6 + 间距 4 pt"/>
    <w:qFormat/>
    <w:uiPriority w:val="99"/>
    <w:rPr>
      <w:rFonts w:ascii="MingLiU" w:eastAsia="MingLiU" w:cs="MingLiU"/>
      <w:spacing w:val="90"/>
      <w:sz w:val="26"/>
      <w:szCs w:val="26"/>
      <w:u w:val="none"/>
    </w:rPr>
  </w:style>
  <w:style w:type="character" w:customStyle="1" w:styleId="451">
    <w:name w:val="正文文本 (2) + 4.5 pt"/>
    <w:qFormat/>
    <w:uiPriority w:val="99"/>
    <w:rPr>
      <w:rFonts w:ascii="MingLiU" w:eastAsia="MingLiU" w:cs="MingLiU"/>
      <w:spacing w:val="0"/>
      <w:w w:val="60"/>
      <w:sz w:val="9"/>
      <w:szCs w:val="9"/>
      <w:u w:val="none"/>
      <w:lang w:val="en-US" w:eastAsia="en-US"/>
    </w:rPr>
  </w:style>
  <w:style w:type="character" w:customStyle="1" w:styleId="452">
    <w:name w:val="正文文本 (2) + 间距 0 pt2"/>
    <w:qFormat/>
    <w:uiPriority w:val="99"/>
    <w:rPr>
      <w:rFonts w:ascii="MingLiU" w:eastAsia="MingLiU" w:cs="MingLiU"/>
      <w:spacing w:val="-10"/>
      <w:sz w:val="22"/>
      <w:szCs w:val="22"/>
      <w:u w:val="none"/>
      <w:lang w:val="en-US" w:eastAsia="en-US"/>
    </w:rPr>
  </w:style>
  <w:style w:type="character" w:customStyle="1" w:styleId="453">
    <w:name w:val="页眉或页脚 (4)_"/>
    <w:link w:val="454"/>
    <w:qFormat/>
    <w:locked/>
    <w:uiPriority w:val="99"/>
    <w:rPr>
      <w:rFonts w:ascii="MingLiU" w:eastAsia="MingLiU" w:cs="MingLiU"/>
      <w:shd w:val="clear" w:color="auto" w:fill="FFFFFF"/>
    </w:rPr>
  </w:style>
  <w:style w:type="paragraph" w:customStyle="1" w:styleId="454">
    <w:name w:val="页眉或页脚 (4)"/>
    <w:basedOn w:val="1"/>
    <w:link w:val="453"/>
    <w:qFormat/>
    <w:uiPriority w:val="99"/>
    <w:pPr>
      <w:shd w:val="clear" w:color="auto" w:fill="FFFFFF"/>
      <w:autoSpaceDE/>
      <w:autoSpaceDN/>
      <w:spacing w:line="240" w:lineRule="atLeast"/>
      <w:jc w:val="distribute"/>
    </w:pPr>
    <w:rPr>
      <w:rFonts w:ascii="MingLiU" w:eastAsia="MingLiU" w:cs="MingLiU" w:hAnsiTheme="minorHAnsi"/>
    </w:rPr>
  </w:style>
  <w:style w:type="character" w:customStyle="1" w:styleId="455">
    <w:name w:val="Char Char11"/>
    <w:qFormat/>
    <w:uiPriority w:val="0"/>
    <w:rPr>
      <w:kern w:val="2"/>
      <w:sz w:val="21"/>
      <w:szCs w:val="24"/>
    </w:rPr>
  </w:style>
  <w:style w:type="character" w:customStyle="1" w:styleId="456">
    <w:name w:val="页眉或页脚 + 间距 2 pt1"/>
    <w:qFormat/>
    <w:uiPriority w:val="99"/>
    <w:rPr>
      <w:rFonts w:ascii="MingLiU" w:eastAsia="MingLiU" w:cs="MingLiU"/>
      <w:spacing w:val="40"/>
      <w:sz w:val="20"/>
      <w:szCs w:val="20"/>
      <w:u w:val="none"/>
    </w:rPr>
  </w:style>
  <w:style w:type="character" w:customStyle="1" w:styleId="457">
    <w:name w:val="目录 (5) + 5 pt"/>
    <w:qFormat/>
    <w:uiPriority w:val="99"/>
    <w:rPr>
      <w:rFonts w:ascii="MingLiU" w:eastAsia="MingLiU" w:cs="MingLiU"/>
      <w:b/>
      <w:bCs/>
      <w:spacing w:val="0"/>
      <w:sz w:val="10"/>
      <w:szCs w:val="10"/>
      <w:u w:val="none"/>
    </w:rPr>
  </w:style>
  <w:style w:type="character" w:customStyle="1" w:styleId="458">
    <w:name w:val="正文文本 (2)"/>
    <w:qFormat/>
    <w:uiPriority w:val="99"/>
  </w:style>
  <w:style w:type="character" w:customStyle="1" w:styleId="459">
    <w:name w:val="正文文本 (33) + CordiaUPC"/>
    <w:qFormat/>
    <w:uiPriority w:val="99"/>
    <w:rPr>
      <w:rFonts w:ascii="CordiaUPC" w:hAnsi="CordiaUPC" w:cs="CordiaUPC"/>
      <w:sz w:val="34"/>
      <w:szCs w:val="34"/>
      <w:u w:val="none"/>
      <w:lang w:val="en-US" w:eastAsia="en-US"/>
    </w:rPr>
  </w:style>
  <w:style w:type="character" w:customStyle="1" w:styleId="460">
    <w:name w:val="结束语 Char1"/>
    <w:semiHidden/>
    <w:qFormat/>
    <w:uiPriority w:val="99"/>
    <w:rPr>
      <w:rFonts w:hint="default" w:ascii="Calibri" w:hAnsi="Calibri"/>
      <w:kern w:val="2"/>
      <w:sz w:val="21"/>
      <w:szCs w:val="24"/>
    </w:rPr>
  </w:style>
  <w:style w:type="character" w:customStyle="1" w:styleId="461">
    <w:name w:val="正文文本 (2) + AngsanaUPC3"/>
    <w:qFormat/>
    <w:uiPriority w:val="99"/>
    <w:rPr>
      <w:rFonts w:ascii="AngsanaUPC" w:hAnsi="AngsanaUPC" w:eastAsia="MingLiU" w:cs="AngsanaUPC"/>
      <w:b/>
      <w:bCs/>
      <w:spacing w:val="0"/>
      <w:sz w:val="30"/>
      <w:szCs w:val="30"/>
      <w:u w:val="none"/>
      <w:lang w:val="en-US" w:eastAsia="en-US"/>
    </w:rPr>
  </w:style>
  <w:style w:type="character" w:customStyle="1" w:styleId="462">
    <w:name w:val="Char Char31"/>
    <w:qFormat/>
    <w:uiPriority w:val="0"/>
    <w:rPr>
      <w:rFonts w:hint="eastAsia" w:ascii="宋体" w:hAnsi="Courier New" w:eastAsia="宋体" w:cs="Courier New"/>
      <w:kern w:val="2"/>
      <w:sz w:val="21"/>
      <w:szCs w:val="21"/>
    </w:rPr>
  </w:style>
  <w:style w:type="character" w:customStyle="1" w:styleId="463">
    <w:name w:val="正文文本 (2) + 10 pt18"/>
    <w:qFormat/>
    <w:uiPriority w:val="99"/>
    <w:rPr>
      <w:rFonts w:ascii="MingLiU" w:eastAsia="MingLiU" w:cs="MingLiU"/>
      <w:b/>
      <w:bCs/>
      <w:spacing w:val="-30"/>
      <w:sz w:val="20"/>
      <w:szCs w:val="20"/>
      <w:u w:val="none"/>
    </w:rPr>
  </w:style>
  <w:style w:type="character" w:customStyle="1" w:styleId="464">
    <w:name w:val="正文文本 (20) + Lucida Sans Unicode"/>
    <w:qFormat/>
    <w:uiPriority w:val="99"/>
    <w:rPr>
      <w:rFonts w:ascii="Lucida Sans Unicode" w:hAnsi="Lucida Sans Unicode" w:cs="Lucida Sans Unicode"/>
      <w:sz w:val="20"/>
      <w:szCs w:val="20"/>
      <w:u w:val="none"/>
      <w:lang w:val="en-US" w:eastAsia="en-US"/>
    </w:rPr>
  </w:style>
  <w:style w:type="character" w:customStyle="1" w:styleId="465">
    <w:name w:val="标题 #5 (2)_"/>
    <w:link w:val="466"/>
    <w:qFormat/>
    <w:locked/>
    <w:uiPriority w:val="99"/>
    <w:rPr>
      <w:rFonts w:ascii="MingLiU" w:eastAsia="MingLiU" w:cs="MingLiU"/>
      <w:sz w:val="26"/>
      <w:szCs w:val="26"/>
      <w:shd w:val="clear" w:color="auto" w:fill="FFFFFF"/>
    </w:rPr>
  </w:style>
  <w:style w:type="paragraph" w:customStyle="1" w:styleId="466">
    <w:name w:val="标题 #5 (2)"/>
    <w:basedOn w:val="1"/>
    <w:link w:val="465"/>
    <w:qFormat/>
    <w:uiPriority w:val="99"/>
    <w:pPr>
      <w:shd w:val="clear" w:color="auto" w:fill="FFFFFF"/>
      <w:autoSpaceDE/>
      <w:autoSpaceDN/>
      <w:spacing w:after="300" w:line="744" w:lineRule="exact"/>
      <w:jc w:val="center"/>
      <w:outlineLvl w:val="4"/>
    </w:pPr>
    <w:rPr>
      <w:rFonts w:ascii="MingLiU" w:eastAsia="MingLiU" w:cs="MingLiU" w:hAnsiTheme="minorHAnsi"/>
      <w:sz w:val="26"/>
      <w:szCs w:val="26"/>
    </w:rPr>
  </w:style>
  <w:style w:type="character" w:customStyle="1" w:styleId="467">
    <w:name w:val="标题 3 Char Char"/>
    <w:qFormat/>
    <w:uiPriority w:val="0"/>
    <w:rPr>
      <w:rFonts w:hint="eastAsia" w:ascii="宋体" w:hAnsi="宋体" w:eastAsia="宋体"/>
      <w:b/>
      <w:bCs/>
      <w:kern w:val="2"/>
      <w:sz w:val="24"/>
      <w:szCs w:val="24"/>
      <w:lang w:val="en-US" w:eastAsia="zh-CN" w:bidi="ar-SA"/>
    </w:rPr>
  </w:style>
  <w:style w:type="character" w:customStyle="1" w:styleId="468">
    <w:name w:val="正文文本 (2) + 间距 3 pt"/>
    <w:qFormat/>
    <w:uiPriority w:val="99"/>
    <w:rPr>
      <w:rFonts w:ascii="MingLiU" w:eastAsia="MingLiU" w:cs="MingLiU"/>
      <w:spacing w:val="60"/>
      <w:sz w:val="22"/>
      <w:szCs w:val="22"/>
      <w:u w:val="none"/>
    </w:rPr>
  </w:style>
  <w:style w:type="character" w:customStyle="1" w:styleId="469">
    <w:name w:val="正文文本 (2) + 9.5 pt1"/>
    <w:qFormat/>
    <w:uiPriority w:val="99"/>
    <w:rPr>
      <w:rFonts w:ascii="MingLiU" w:eastAsia="MingLiU" w:cs="MingLiU"/>
      <w:i/>
      <w:iCs/>
      <w:spacing w:val="-40"/>
      <w:sz w:val="19"/>
      <w:szCs w:val="19"/>
      <w:u w:val="none"/>
      <w:lang w:val="en-US" w:eastAsia="en-US"/>
    </w:rPr>
  </w:style>
  <w:style w:type="character" w:customStyle="1" w:styleId="470">
    <w:name w:val="正文-报告 Char"/>
    <w:link w:val="471"/>
    <w:qFormat/>
    <w:locked/>
    <w:uiPriority w:val="0"/>
    <w:rPr>
      <w:sz w:val="24"/>
    </w:rPr>
  </w:style>
  <w:style w:type="paragraph" w:customStyle="1" w:styleId="471">
    <w:name w:val="正文-报告"/>
    <w:basedOn w:val="1"/>
    <w:link w:val="470"/>
    <w:qFormat/>
    <w:uiPriority w:val="0"/>
    <w:pPr>
      <w:spacing w:beforeLines="20" w:line="312" w:lineRule="auto"/>
      <w:ind w:firstLine="200" w:firstLineChars="200"/>
      <w:jc w:val="both"/>
    </w:pPr>
    <w:rPr>
      <w:rFonts w:asciiTheme="minorHAnsi" w:hAnsiTheme="minorHAnsi" w:eastAsiaTheme="minorEastAsia" w:cstheme="minorBidi"/>
      <w:sz w:val="24"/>
    </w:rPr>
  </w:style>
  <w:style w:type="character" w:customStyle="1" w:styleId="472">
    <w:name w:val="正文文本 (2) + 9.5 pt"/>
    <w:qFormat/>
    <w:uiPriority w:val="99"/>
    <w:rPr>
      <w:rFonts w:ascii="MingLiU" w:eastAsia="MingLiU" w:cs="MingLiU"/>
      <w:i/>
      <w:iCs/>
      <w:spacing w:val="-30"/>
      <w:sz w:val="19"/>
      <w:szCs w:val="19"/>
      <w:u w:val="none"/>
      <w:lang w:val="en-US" w:eastAsia="en-US"/>
    </w:rPr>
  </w:style>
  <w:style w:type="character" w:customStyle="1" w:styleId="473">
    <w:name w:val="正文文本 (19) + 间距 0 pt"/>
    <w:qFormat/>
    <w:uiPriority w:val="99"/>
    <w:rPr>
      <w:rFonts w:ascii="MingLiU" w:eastAsia="MingLiU" w:cs="MingLiU"/>
      <w:b/>
      <w:bCs/>
      <w:spacing w:val="0"/>
      <w:sz w:val="22"/>
      <w:szCs w:val="22"/>
      <w:u w:val="none"/>
    </w:rPr>
  </w:style>
  <w:style w:type="character" w:customStyle="1" w:styleId="474">
    <w:name w:val="正文文本 (32)_"/>
    <w:link w:val="475"/>
    <w:qFormat/>
    <w:locked/>
    <w:uiPriority w:val="99"/>
    <w:rPr>
      <w:rFonts w:ascii="AngsanaUPC" w:hAnsi="AngsanaUPC" w:cs="AngsanaUPC"/>
      <w:sz w:val="30"/>
      <w:szCs w:val="30"/>
      <w:shd w:val="clear" w:color="auto" w:fill="FFFFFF"/>
    </w:rPr>
  </w:style>
  <w:style w:type="paragraph" w:customStyle="1" w:styleId="475">
    <w:name w:val="正文文本 (32)"/>
    <w:basedOn w:val="1"/>
    <w:link w:val="474"/>
    <w:qFormat/>
    <w:uiPriority w:val="99"/>
    <w:pPr>
      <w:shd w:val="clear" w:color="auto" w:fill="FFFFFF"/>
      <w:autoSpaceDE/>
      <w:autoSpaceDN/>
      <w:spacing w:after="180" w:line="240" w:lineRule="atLeast"/>
    </w:pPr>
    <w:rPr>
      <w:rFonts w:ascii="AngsanaUPC" w:hAnsi="AngsanaUPC" w:cs="AngsanaUPC" w:eastAsiaTheme="minorEastAsia"/>
      <w:sz w:val="30"/>
      <w:szCs w:val="30"/>
    </w:rPr>
  </w:style>
  <w:style w:type="character" w:customStyle="1" w:styleId="476">
    <w:name w:val="正文文本 (19) + 非粗体"/>
    <w:qFormat/>
    <w:uiPriority w:val="99"/>
    <w:rPr>
      <w:rFonts w:ascii="MingLiU" w:eastAsia="MingLiU" w:cs="MingLiU"/>
      <w:b/>
      <w:bCs/>
      <w:spacing w:val="0"/>
      <w:sz w:val="22"/>
      <w:szCs w:val="22"/>
      <w:u w:val="none"/>
      <w:lang w:val="en-US" w:eastAsia="en-US"/>
    </w:rPr>
  </w:style>
  <w:style w:type="character" w:customStyle="1" w:styleId="477">
    <w:name w:val="正文文本 (19) + 非粗体2"/>
    <w:qFormat/>
    <w:uiPriority w:val="99"/>
    <w:rPr>
      <w:rFonts w:ascii="MingLiU" w:eastAsia="MingLiU" w:cs="MingLiU"/>
      <w:b/>
      <w:bCs/>
      <w:spacing w:val="-10"/>
      <w:sz w:val="22"/>
      <w:szCs w:val="22"/>
      <w:u w:val="none"/>
      <w:lang w:val="en-US" w:eastAsia="en-US"/>
    </w:rPr>
  </w:style>
  <w:style w:type="character" w:customStyle="1" w:styleId="478">
    <w:name w:val="正文文本 (33)_"/>
    <w:link w:val="479"/>
    <w:qFormat/>
    <w:locked/>
    <w:uiPriority w:val="99"/>
    <w:rPr>
      <w:rFonts w:ascii="AngsanaUPC" w:hAnsi="AngsanaUPC" w:cs="AngsanaUPC"/>
      <w:sz w:val="36"/>
      <w:szCs w:val="36"/>
      <w:shd w:val="clear" w:color="auto" w:fill="FFFFFF"/>
    </w:rPr>
  </w:style>
  <w:style w:type="paragraph" w:customStyle="1" w:styleId="479">
    <w:name w:val="正文文本 (33)"/>
    <w:basedOn w:val="1"/>
    <w:link w:val="478"/>
    <w:qFormat/>
    <w:uiPriority w:val="99"/>
    <w:pPr>
      <w:shd w:val="clear" w:color="auto" w:fill="FFFFFF"/>
      <w:autoSpaceDE/>
      <w:autoSpaceDN/>
      <w:spacing w:before="360" w:line="401" w:lineRule="exact"/>
    </w:pPr>
    <w:rPr>
      <w:rFonts w:ascii="AngsanaUPC" w:hAnsi="AngsanaUPC" w:cs="AngsanaUPC" w:eastAsiaTheme="minorEastAsia"/>
      <w:sz w:val="36"/>
      <w:szCs w:val="36"/>
    </w:rPr>
  </w:style>
  <w:style w:type="character" w:customStyle="1" w:styleId="480">
    <w:name w:val="place1"/>
    <w:qFormat/>
    <w:uiPriority w:val="0"/>
  </w:style>
  <w:style w:type="character" w:customStyle="1" w:styleId="481">
    <w:name w:val="times1"/>
    <w:qFormat/>
    <w:uiPriority w:val="0"/>
    <w:rPr>
      <w:color w:val="CDCDCD"/>
      <w:bdr w:val="single" w:color="CDCDCD" w:sz="6" w:space="0"/>
      <w:shd w:val="clear" w:color="auto" w:fill="EFEFEF"/>
    </w:rPr>
  </w:style>
  <w:style w:type="character" w:customStyle="1" w:styleId="482">
    <w:name w:val="信息标题 Char1"/>
    <w:semiHidden/>
    <w:qFormat/>
    <w:uiPriority w:val="99"/>
    <w:rPr>
      <w:rFonts w:hint="default" w:ascii="Cambria" w:hAnsi="Cambria" w:eastAsia="宋体" w:cs="Times New Roman"/>
      <w:kern w:val="2"/>
      <w:sz w:val="24"/>
      <w:szCs w:val="24"/>
      <w:shd w:val="pct20" w:color="auto" w:fill="auto"/>
    </w:rPr>
  </w:style>
  <w:style w:type="character" w:customStyle="1" w:styleId="483">
    <w:name w:val="表格标题 (7) + 间距 -1 pt"/>
    <w:qFormat/>
    <w:uiPriority w:val="99"/>
    <w:rPr>
      <w:rFonts w:ascii="MingLiU" w:eastAsia="MingLiU" w:cs="MingLiU"/>
      <w:spacing w:val="-20"/>
      <w:sz w:val="20"/>
      <w:szCs w:val="20"/>
      <w:u w:val="none"/>
    </w:rPr>
  </w:style>
  <w:style w:type="character" w:customStyle="1" w:styleId="484">
    <w:name w:val="正文文本 (2) + 10 pt8"/>
    <w:qFormat/>
    <w:uiPriority w:val="99"/>
    <w:rPr>
      <w:rFonts w:ascii="MingLiU" w:eastAsia="MingLiU" w:cs="MingLiU"/>
      <w:spacing w:val="100"/>
      <w:sz w:val="20"/>
      <w:szCs w:val="20"/>
      <w:u w:val="none"/>
    </w:rPr>
  </w:style>
  <w:style w:type="character" w:customStyle="1" w:styleId="485">
    <w:name w:val="正文文本 (2) + 间距 2 pt1"/>
    <w:qFormat/>
    <w:uiPriority w:val="99"/>
    <w:rPr>
      <w:rFonts w:ascii="MingLiU" w:eastAsia="MingLiU" w:cs="MingLiU"/>
      <w:spacing w:val="50"/>
      <w:sz w:val="22"/>
      <w:szCs w:val="22"/>
      <w:u w:val="none"/>
    </w:rPr>
  </w:style>
  <w:style w:type="character" w:customStyle="1" w:styleId="486">
    <w:name w:val="目录 + 间距 1 pt"/>
    <w:qFormat/>
    <w:uiPriority w:val="99"/>
    <w:rPr>
      <w:rFonts w:ascii="MingLiU" w:eastAsia="MingLiU" w:cs="MingLiU"/>
      <w:spacing w:val="30"/>
      <w:sz w:val="20"/>
      <w:szCs w:val="20"/>
      <w:u w:val="none"/>
    </w:rPr>
  </w:style>
  <w:style w:type="character" w:customStyle="1" w:styleId="487">
    <w:name w:val="表格标题 Char Char Char"/>
    <w:qFormat/>
    <w:uiPriority w:val="0"/>
    <w:rPr>
      <w:sz w:val="24"/>
      <w:lang w:val="en-US" w:eastAsia="zh-CN" w:bidi="ar-SA"/>
    </w:rPr>
  </w:style>
  <w:style w:type="character" w:customStyle="1" w:styleId="488">
    <w:name w:val="目录 + 间距 -2 pt"/>
    <w:qFormat/>
    <w:uiPriority w:val="99"/>
    <w:rPr>
      <w:rFonts w:ascii="MingLiU" w:eastAsia="MingLiU" w:cs="MingLiU"/>
      <w:spacing w:val="-40"/>
      <w:sz w:val="20"/>
      <w:szCs w:val="20"/>
      <w:u w:val="none"/>
    </w:rPr>
  </w:style>
  <w:style w:type="character" w:customStyle="1" w:styleId="489">
    <w:name w:val="正文文本 (26)_"/>
    <w:link w:val="490"/>
    <w:qFormat/>
    <w:locked/>
    <w:uiPriority w:val="99"/>
    <w:rPr>
      <w:rFonts w:ascii="AngsanaUPC" w:hAnsi="AngsanaUPC" w:cs="AngsanaUPC"/>
      <w:sz w:val="36"/>
      <w:szCs w:val="36"/>
      <w:shd w:val="clear" w:color="auto" w:fill="FFFFFF"/>
    </w:rPr>
  </w:style>
  <w:style w:type="paragraph" w:customStyle="1" w:styleId="490">
    <w:name w:val="正文文本 (26)"/>
    <w:basedOn w:val="1"/>
    <w:link w:val="489"/>
    <w:qFormat/>
    <w:uiPriority w:val="99"/>
    <w:pPr>
      <w:shd w:val="clear" w:color="auto" w:fill="FFFFFF"/>
      <w:autoSpaceDE/>
      <w:autoSpaceDN/>
      <w:spacing w:before="360" w:line="401" w:lineRule="exact"/>
    </w:pPr>
    <w:rPr>
      <w:rFonts w:ascii="AngsanaUPC" w:hAnsi="AngsanaUPC" w:cs="AngsanaUPC" w:eastAsiaTheme="minorEastAsia"/>
      <w:sz w:val="36"/>
      <w:szCs w:val="36"/>
    </w:rPr>
  </w:style>
  <w:style w:type="character" w:customStyle="1" w:styleId="491">
    <w:name w:val="标题 #6 + 间距 1 pt"/>
    <w:qFormat/>
    <w:uiPriority w:val="99"/>
    <w:rPr>
      <w:rFonts w:ascii="MingLiU" w:eastAsia="MingLiU" w:cs="MingLiU"/>
      <w:spacing w:val="20"/>
      <w:sz w:val="26"/>
      <w:szCs w:val="26"/>
      <w:u w:val="none"/>
    </w:rPr>
  </w:style>
  <w:style w:type="character" w:customStyle="1" w:styleId="492">
    <w:name w:val="正文文本 (36)_"/>
    <w:link w:val="493"/>
    <w:qFormat/>
    <w:locked/>
    <w:uiPriority w:val="99"/>
    <w:rPr>
      <w:rFonts w:ascii="AngsanaUPC" w:hAnsi="AngsanaUPC" w:cs="AngsanaUPC"/>
      <w:sz w:val="36"/>
      <w:szCs w:val="36"/>
      <w:shd w:val="clear" w:color="auto" w:fill="FFFFFF"/>
    </w:rPr>
  </w:style>
  <w:style w:type="paragraph" w:customStyle="1" w:styleId="493">
    <w:name w:val="正文文本 (36)"/>
    <w:basedOn w:val="1"/>
    <w:link w:val="492"/>
    <w:qFormat/>
    <w:uiPriority w:val="99"/>
    <w:pPr>
      <w:shd w:val="clear" w:color="auto" w:fill="FFFFFF"/>
      <w:autoSpaceDE/>
      <w:autoSpaceDN/>
      <w:spacing w:before="420" w:line="401" w:lineRule="exact"/>
    </w:pPr>
    <w:rPr>
      <w:rFonts w:ascii="AngsanaUPC" w:hAnsi="AngsanaUPC" w:cs="AngsanaUPC" w:eastAsiaTheme="minorEastAsia"/>
      <w:sz w:val="36"/>
      <w:szCs w:val="36"/>
    </w:rPr>
  </w:style>
  <w:style w:type="character" w:customStyle="1" w:styleId="494">
    <w:name w:val="样式 表格文字2 + Char"/>
    <w:qFormat/>
    <w:uiPriority w:val="0"/>
    <w:rPr>
      <w:rFonts w:hint="eastAsia" w:ascii="宋体" w:hAnsi="宋体" w:eastAsia="宋体"/>
      <w:kern w:val="2"/>
      <w:sz w:val="21"/>
      <w:lang w:val="en-US" w:eastAsia="zh-CN" w:bidi="ar-SA"/>
    </w:rPr>
  </w:style>
  <w:style w:type="character" w:customStyle="1" w:styleId="495">
    <w:name w:val="font"/>
    <w:qFormat/>
    <w:uiPriority w:val="0"/>
  </w:style>
  <w:style w:type="character" w:customStyle="1" w:styleId="496">
    <w:name w:val="标题 #4_"/>
    <w:link w:val="497"/>
    <w:qFormat/>
    <w:locked/>
    <w:uiPriority w:val="99"/>
    <w:rPr>
      <w:rFonts w:ascii="MingLiU" w:eastAsia="MingLiU" w:cs="MingLiU"/>
      <w:b/>
      <w:bCs/>
      <w:sz w:val="28"/>
      <w:szCs w:val="28"/>
      <w:shd w:val="clear" w:color="auto" w:fill="FFFFFF"/>
    </w:rPr>
  </w:style>
  <w:style w:type="paragraph" w:customStyle="1" w:styleId="497">
    <w:name w:val="标题 #4"/>
    <w:basedOn w:val="1"/>
    <w:link w:val="496"/>
    <w:qFormat/>
    <w:uiPriority w:val="99"/>
    <w:pPr>
      <w:shd w:val="clear" w:color="auto" w:fill="FFFFFF"/>
      <w:autoSpaceDE/>
      <w:autoSpaceDN/>
      <w:spacing w:after="540" w:line="607" w:lineRule="exact"/>
      <w:jc w:val="center"/>
      <w:outlineLvl w:val="3"/>
    </w:pPr>
    <w:rPr>
      <w:rFonts w:ascii="MingLiU" w:eastAsia="MingLiU" w:cs="MingLiU" w:hAnsiTheme="minorHAnsi"/>
      <w:b/>
      <w:bCs/>
      <w:sz w:val="28"/>
      <w:szCs w:val="28"/>
    </w:rPr>
  </w:style>
  <w:style w:type="character" w:customStyle="1" w:styleId="498">
    <w:name w:val="正文文本 (2) + 12 pt"/>
    <w:qFormat/>
    <w:uiPriority w:val="99"/>
    <w:rPr>
      <w:rFonts w:ascii="MingLiU" w:eastAsia="MingLiU" w:cs="MingLiU"/>
      <w:i/>
      <w:iCs/>
      <w:spacing w:val="0"/>
      <w:sz w:val="24"/>
      <w:szCs w:val="24"/>
      <w:u w:val="none"/>
      <w:lang w:val="en-US" w:eastAsia="en-US"/>
    </w:rPr>
  </w:style>
  <w:style w:type="character" w:customStyle="1" w:styleId="499">
    <w:name w:val="正文文本 (2) + Sylfaen12"/>
    <w:qFormat/>
    <w:uiPriority w:val="99"/>
    <w:rPr>
      <w:rFonts w:ascii="Sylfaen" w:hAnsi="Sylfaen" w:eastAsia="MingLiU" w:cs="Sylfaen"/>
      <w:spacing w:val="10"/>
      <w:sz w:val="19"/>
      <w:szCs w:val="19"/>
      <w:u w:val="none"/>
      <w:lang w:val="en-US" w:eastAsia="en-US"/>
    </w:rPr>
  </w:style>
  <w:style w:type="character" w:customStyle="1" w:styleId="500">
    <w:name w:val="HTML 地址 Char1"/>
    <w:semiHidden/>
    <w:qFormat/>
    <w:uiPriority w:val="99"/>
    <w:rPr>
      <w:rFonts w:hint="default" w:ascii="Calibri" w:hAnsi="Calibri"/>
      <w:i/>
      <w:iCs/>
      <w:kern w:val="2"/>
      <w:sz w:val="21"/>
      <w:szCs w:val="24"/>
    </w:rPr>
  </w:style>
  <w:style w:type="character" w:customStyle="1" w:styleId="501">
    <w:name w:val="正文文本 (2) + 10 pt14"/>
    <w:qFormat/>
    <w:uiPriority w:val="99"/>
    <w:rPr>
      <w:rFonts w:ascii="MingLiU" w:eastAsia="MingLiU" w:cs="MingLiU"/>
      <w:spacing w:val="-10"/>
      <w:w w:val="100"/>
      <w:sz w:val="20"/>
      <w:szCs w:val="20"/>
      <w:u w:val="none"/>
      <w:lang w:val="en-US" w:eastAsia="en-US"/>
    </w:rPr>
  </w:style>
  <w:style w:type="character" w:customStyle="1" w:styleId="502">
    <w:name w:val="正文文本 (28)_"/>
    <w:link w:val="503"/>
    <w:qFormat/>
    <w:locked/>
    <w:uiPriority w:val="99"/>
    <w:rPr>
      <w:rFonts w:ascii="AngsanaUPC" w:hAnsi="AngsanaUPC" w:cs="AngsanaUPC"/>
      <w:sz w:val="30"/>
      <w:szCs w:val="30"/>
      <w:shd w:val="clear" w:color="auto" w:fill="FFFFFF"/>
    </w:rPr>
  </w:style>
  <w:style w:type="paragraph" w:customStyle="1" w:styleId="503">
    <w:name w:val="正文文本 (28)"/>
    <w:basedOn w:val="1"/>
    <w:link w:val="502"/>
    <w:qFormat/>
    <w:uiPriority w:val="99"/>
    <w:pPr>
      <w:shd w:val="clear" w:color="auto" w:fill="FFFFFF"/>
      <w:autoSpaceDE/>
      <w:autoSpaceDN/>
      <w:spacing w:after="180" w:line="240" w:lineRule="atLeast"/>
    </w:pPr>
    <w:rPr>
      <w:rFonts w:ascii="AngsanaUPC" w:hAnsi="AngsanaUPC" w:cs="AngsanaUPC" w:eastAsiaTheme="minorEastAsia"/>
      <w:sz w:val="30"/>
      <w:szCs w:val="30"/>
    </w:rPr>
  </w:style>
  <w:style w:type="character" w:customStyle="1" w:styleId="504">
    <w:name w:val="标题2 Char"/>
    <w:qFormat/>
    <w:uiPriority w:val="0"/>
    <w:rPr>
      <w:rFonts w:hint="eastAsia" w:ascii="宋体" w:hAnsi="宋体" w:eastAsia="宋体"/>
      <w:b/>
      <w:bCs/>
      <w:kern w:val="44"/>
      <w:sz w:val="28"/>
      <w:szCs w:val="30"/>
      <w:lang w:val="en-US" w:eastAsia="zh-CN" w:bidi="ar-SA"/>
    </w:rPr>
  </w:style>
  <w:style w:type="character" w:customStyle="1" w:styleId="505">
    <w:name w:val="标题 #6 (4) + 间距 0 pt"/>
    <w:qFormat/>
    <w:uiPriority w:val="99"/>
    <w:rPr>
      <w:rFonts w:ascii="MingLiU" w:eastAsia="MingLiU" w:cs="MingLiU"/>
      <w:spacing w:val="10"/>
      <w:sz w:val="26"/>
      <w:szCs w:val="26"/>
      <w:u w:val="none"/>
    </w:rPr>
  </w:style>
  <w:style w:type="character" w:customStyle="1" w:styleId="506">
    <w:name w:val="正文文本 (34) + CordiaUPC"/>
    <w:qFormat/>
    <w:uiPriority w:val="99"/>
    <w:rPr>
      <w:rFonts w:ascii="CordiaUPC" w:hAnsi="CordiaUPC" w:cs="CordiaUPC"/>
      <w:sz w:val="34"/>
      <w:szCs w:val="34"/>
      <w:u w:val="none"/>
      <w:lang w:val="en-US" w:eastAsia="en-US"/>
    </w:rPr>
  </w:style>
  <w:style w:type="character" w:customStyle="1" w:styleId="507">
    <w:name w:val="标题 #7 + 间距 2 pt"/>
    <w:qFormat/>
    <w:uiPriority w:val="99"/>
    <w:rPr>
      <w:rFonts w:ascii="MingLiU" w:eastAsia="MingLiU" w:cs="MingLiU"/>
      <w:b/>
      <w:bCs/>
      <w:spacing w:val="40"/>
      <w:sz w:val="22"/>
      <w:szCs w:val="22"/>
      <w:u w:val="none"/>
    </w:rPr>
  </w:style>
  <w:style w:type="character" w:customStyle="1" w:styleId="508">
    <w:name w:val="正文文本 (2) + 10 pt22"/>
    <w:qFormat/>
    <w:uiPriority w:val="99"/>
    <w:rPr>
      <w:rFonts w:ascii="MingLiU" w:eastAsia="MingLiU" w:cs="MingLiU"/>
      <w:spacing w:val="-40"/>
      <w:sz w:val="20"/>
      <w:szCs w:val="20"/>
      <w:u w:val="none"/>
    </w:rPr>
  </w:style>
  <w:style w:type="character" w:customStyle="1" w:styleId="509">
    <w:name w:val="标题1-BBB Char"/>
    <w:link w:val="510"/>
    <w:qFormat/>
    <w:locked/>
    <w:uiPriority w:val="0"/>
    <w:rPr>
      <w:rFonts w:ascii="方正黑体_GBK" w:hAnsi="Times New Roman" w:eastAsia="方正黑体_GBK"/>
      <w:b/>
      <w:kern w:val="2"/>
      <w:sz w:val="36"/>
    </w:rPr>
  </w:style>
  <w:style w:type="paragraph" w:customStyle="1" w:styleId="510">
    <w:name w:val="标题1-BBB"/>
    <w:basedOn w:val="1"/>
    <w:link w:val="509"/>
    <w:qFormat/>
    <w:uiPriority w:val="0"/>
    <w:pPr>
      <w:autoSpaceDE/>
      <w:autoSpaceDN/>
      <w:spacing w:before="240" w:beforeLines="100" w:line="540" w:lineRule="exact"/>
      <w:jc w:val="center"/>
    </w:pPr>
    <w:rPr>
      <w:rFonts w:ascii="方正黑体_GBK" w:hAnsi="Times New Roman" w:eastAsia="方正黑体_GBK" w:cstheme="minorBidi"/>
      <w:b/>
      <w:kern w:val="2"/>
      <w:sz w:val="36"/>
    </w:rPr>
  </w:style>
  <w:style w:type="character" w:customStyle="1" w:styleId="511">
    <w:name w:val="样式 标题 4 + (西文) Times New Roman (中文) 黑体 四号 Char"/>
    <w:qFormat/>
    <w:uiPriority w:val="0"/>
    <w:rPr>
      <w:rFonts w:hint="default" w:ascii="Times New Roman" w:hAnsi="Times New Roman" w:eastAsia="黑体" w:cs="Times New Roman"/>
      <w:b/>
      <w:bCs/>
      <w:kern w:val="2"/>
      <w:sz w:val="28"/>
      <w:szCs w:val="28"/>
      <w:lang w:val="en-US" w:eastAsia="zh-CN" w:bidi="ar-SA"/>
    </w:rPr>
  </w:style>
  <w:style w:type="character" w:customStyle="1" w:styleId="512">
    <w:name w:val="正文文本 (2) + Sylfaen15"/>
    <w:qFormat/>
    <w:uiPriority w:val="99"/>
    <w:rPr>
      <w:rFonts w:ascii="Sylfaen" w:hAnsi="Sylfaen" w:eastAsia="MingLiU" w:cs="Sylfaen"/>
      <w:spacing w:val="0"/>
      <w:sz w:val="22"/>
      <w:szCs w:val="22"/>
      <w:u w:val="none"/>
      <w:lang w:val="en-US" w:eastAsia="en-US"/>
    </w:rPr>
  </w:style>
  <w:style w:type="character" w:customStyle="1" w:styleId="513">
    <w:name w:val="正文文本 (5)"/>
    <w:qFormat/>
    <w:uiPriority w:val="99"/>
    <w:rPr>
      <w:rFonts w:ascii="MingLiU" w:eastAsia="MingLiU" w:cs="MingLiU"/>
      <w:w w:val="100"/>
      <w:sz w:val="20"/>
      <w:szCs w:val="20"/>
      <w:u w:val="none"/>
      <w:lang w:val="en-US" w:eastAsia="en-US"/>
    </w:rPr>
  </w:style>
  <w:style w:type="character" w:customStyle="1" w:styleId="514">
    <w:name w:val="标题 #7 + Lucida Sans Unicode1"/>
    <w:qFormat/>
    <w:uiPriority w:val="99"/>
    <w:rPr>
      <w:rFonts w:ascii="Lucida Sans Unicode" w:hAnsi="Lucida Sans Unicode" w:eastAsia="MingLiU" w:cs="Lucida Sans Unicode"/>
      <w:b/>
      <w:bCs/>
      <w:spacing w:val="20"/>
      <w:sz w:val="22"/>
      <w:szCs w:val="22"/>
      <w:u w:val="none"/>
      <w:lang w:val="en-US" w:eastAsia="en-US"/>
    </w:rPr>
  </w:style>
  <w:style w:type="character" w:customStyle="1" w:styleId="515">
    <w:name w:val="表格标题 (7)_"/>
    <w:link w:val="516"/>
    <w:qFormat/>
    <w:locked/>
    <w:uiPriority w:val="99"/>
    <w:rPr>
      <w:rFonts w:ascii="MingLiU" w:eastAsia="MingLiU" w:cs="MingLiU"/>
      <w:sz w:val="20"/>
      <w:szCs w:val="20"/>
      <w:shd w:val="clear" w:color="auto" w:fill="FFFFFF"/>
    </w:rPr>
  </w:style>
  <w:style w:type="paragraph" w:customStyle="1" w:styleId="516">
    <w:name w:val="表格标题 (7)"/>
    <w:basedOn w:val="1"/>
    <w:link w:val="515"/>
    <w:qFormat/>
    <w:uiPriority w:val="99"/>
    <w:pPr>
      <w:shd w:val="clear" w:color="auto" w:fill="FFFFFF"/>
      <w:autoSpaceDE/>
      <w:autoSpaceDN/>
      <w:spacing w:line="240" w:lineRule="atLeast"/>
    </w:pPr>
    <w:rPr>
      <w:rFonts w:ascii="MingLiU" w:eastAsia="MingLiU" w:cs="MingLiU" w:hAnsiTheme="minorHAnsi"/>
      <w:sz w:val="20"/>
      <w:szCs w:val="20"/>
    </w:rPr>
  </w:style>
  <w:style w:type="character" w:customStyle="1" w:styleId="517">
    <w:name w:val="正文文本 (6)_"/>
    <w:link w:val="518"/>
    <w:qFormat/>
    <w:locked/>
    <w:uiPriority w:val="99"/>
    <w:rPr>
      <w:rFonts w:ascii="MingLiU" w:eastAsia="MingLiU" w:cs="MingLiU"/>
      <w:sz w:val="38"/>
      <w:szCs w:val="38"/>
      <w:shd w:val="clear" w:color="auto" w:fill="FFFFFF"/>
    </w:rPr>
  </w:style>
  <w:style w:type="paragraph" w:customStyle="1" w:styleId="518">
    <w:name w:val="正文文本 (6)"/>
    <w:basedOn w:val="1"/>
    <w:link w:val="517"/>
    <w:qFormat/>
    <w:uiPriority w:val="99"/>
    <w:pPr>
      <w:shd w:val="clear" w:color="auto" w:fill="FFFFFF"/>
      <w:autoSpaceDE/>
      <w:autoSpaceDN/>
      <w:spacing w:after="120" w:line="487" w:lineRule="exact"/>
      <w:jc w:val="distribute"/>
    </w:pPr>
    <w:rPr>
      <w:rFonts w:ascii="MingLiU" w:eastAsia="MingLiU" w:cs="MingLiU" w:hAnsiTheme="minorHAnsi"/>
      <w:sz w:val="38"/>
      <w:szCs w:val="38"/>
    </w:rPr>
  </w:style>
  <w:style w:type="character" w:customStyle="1" w:styleId="519">
    <w:name w:val="正文文本 (2) + 4 pt1"/>
    <w:qFormat/>
    <w:uiPriority w:val="99"/>
    <w:rPr>
      <w:rFonts w:ascii="MingLiU" w:eastAsia="MingLiU" w:cs="MingLiU"/>
      <w:spacing w:val="0"/>
      <w:sz w:val="8"/>
      <w:szCs w:val="8"/>
      <w:u w:val="none"/>
    </w:rPr>
  </w:style>
  <w:style w:type="character" w:customStyle="1" w:styleId="520">
    <w:name w:val="正文文本 (18)_"/>
    <w:link w:val="521"/>
    <w:qFormat/>
    <w:locked/>
    <w:uiPriority w:val="99"/>
    <w:rPr>
      <w:rFonts w:ascii="MingLiU" w:eastAsia="MingLiU" w:cs="MingLiU"/>
      <w:sz w:val="14"/>
      <w:szCs w:val="14"/>
      <w:shd w:val="clear" w:color="auto" w:fill="FFFFFF"/>
    </w:rPr>
  </w:style>
  <w:style w:type="paragraph" w:customStyle="1" w:styleId="521">
    <w:name w:val="正文文本 (18)"/>
    <w:basedOn w:val="1"/>
    <w:link w:val="520"/>
    <w:qFormat/>
    <w:uiPriority w:val="99"/>
    <w:pPr>
      <w:shd w:val="clear" w:color="auto" w:fill="FFFFFF"/>
      <w:autoSpaceDE/>
      <w:autoSpaceDN/>
      <w:spacing w:line="240" w:lineRule="atLeast"/>
    </w:pPr>
    <w:rPr>
      <w:rFonts w:ascii="MingLiU" w:eastAsia="MingLiU" w:cs="MingLiU" w:hAnsiTheme="minorHAnsi"/>
      <w:sz w:val="14"/>
      <w:szCs w:val="14"/>
    </w:rPr>
  </w:style>
  <w:style w:type="character" w:customStyle="1" w:styleId="522">
    <w:name w:val="gwds_nopic"/>
    <w:qFormat/>
    <w:uiPriority w:val="0"/>
  </w:style>
  <w:style w:type="character" w:customStyle="1" w:styleId="523">
    <w:name w:val="正文文本 (2) + 间距 -1 pt3"/>
    <w:qFormat/>
    <w:uiPriority w:val="99"/>
    <w:rPr>
      <w:rFonts w:ascii="MingLiU" w:eastAsia="MingLiU" w:cs="MingLiU"/>
      <w:spacing w:val="-30"/>
      <w:sz w:val="22"/>
      <w:szCs w:val="22"/>
      <w:u w:val="none"/>
      <w:lang w:val="en-US" w:eastAsia="en-US"/>
    </w:rPr>
  </w:style>
  <w:style w:type="character" w:customStyle="1" w:styleId="524">
    <w:name w:val="目录 (3)_"/>
    <w:link w:val="525"/>
    <w:qFormat/>
    <w:locked/>
    <w:uiPriority w:val="99"/>
    <w:rPr>
      <w:rFonts w:ascii="MingLiU" w:eastAsia="MingLiU" w:cs="MingLiU"/>
      <w:spacing w:val="140"/>
      <w:sz w:val="30"/>
      <w:szCs w:val="30"/>
      <w:shd w:val="clear" w:color="auto" w:fill="FFFFFF"/>
    </w:rPr>
  </w:style>
  <w:style w:type="paragraph" w:customStyle="1" w:styleId="525">
    <w:name w:val="目录 (3)"/>
    <w:basedOn w:val="1"/>
    <w:link w:val="524"/>
    <w:qFormat/>
    <w:uiPriority w:val="99"/>
    <w:pPr>
      <w:shd w:val="clear" w:color="auto" w:fill="FFFFFF"/>
      <w:autoSpaceDE/>
      <w:autoSpaceDN/>
      <w:spacing w:after="420" w:line="240" w:lineRule="atLeast"/>
    </w:pPr>
    <w:rPr>
      <w:rFonts w:ascii="MingLiU" w:eastAsia="MingLiU" w:cs="MingLiU" w:hAnsiTheme="minorHAnsi"/>
      <w:spacing w:val="140"/>
      <w:sz w:val="30"/>
      <w:szCs w:val="30"/>
    </w:rPr>
  </w:style>
  <w:style w:type="character" w:customStyle="1" w:styleId="526">
    <w:name w:val="Char Char8"/>
    <w:qFormat/>
    <w:uiPriority w:val="0"/>
    <w:rPr>
      <w:rFonts w:ascii="宋体" w:hAnsi="Courier New" w:eastAsia="宋体"/>
      <w:kern w:val="2"/>
      <w:sz w:val="21"/>
      <w:szCs w:val="21"/>
      <w:lang w:val="en-US" w:eastAsia="zh-CN" w:bidi="ar-SA"/>
    </w:rPr>
  </w:style>
  <w:style w:type="character" w:customStyle="1" w:styleId="527">
    <w:name w:val="Char Char41"/>
    <w:qFormat/>
    <w:uiPriority w:val="0"/>
    <w:rPr>
      <w:rFonts w:hint="default" w:ascii="Cambria" w:hAnsi="Cambria" w:eastAsia="宋体"/>
      <w:b/>
      <w:bCs/>
      <w:kern w:val="2"/>
      <w:sz w:val="32"/>
      <w:szCs w:val="32"/>
      <w:lang w:val="en-US" w:eastAsia="zh-CN" w:bidi="ar-SA"/>
    </w:rPr>
  </w:style>
  <w:style w:type="character" w:customStyle="1" w:styleId="528">
    <w:name w:val="正文文本 Char1"/>
    <w:semiHidden/>
    <w:qFormat/>
    <w:uiPriority w:val="99"/>
    <w:rPr>
      <w:rFonts w:hint="default" w:ascii="Calibri" w:hAnsi="Calibri"/>
      <w:kern w:val="2"/>
      <w:sz w:val="21"/>
      <w:szCs w:val="24"/>
    </w:rPr>
  </w:style>
  <w:style w:type="character" w:customStyle="1" w:styleId="529">
    <w:name w:val="正文文本 (42)_"/>
    <w:link w:val="530"/>
    <w:qFormat/>
    <w:locked/>
    <w:uiPriority w:val="99"/>
    <w:rPr>
      <w:rFonts w:ascii="MingLiU" w:eastAsia="MingLiU" w:cs="MingLiU"/>
      <w:spacing w:val="20"/>
      <w:sz w:val="21"/>
      <w:szCs w:val="21"/>
      <w:shd w:val="clear" w:color="auto" w:fill="FFFFFF"/>
    </w:rPr>
  </w:style>
  <w:style w:type="paragraph" w:customStyle="1" w:styleId="530">
    <w:name w:val="正文文本 (42)"/>
    <w:basedOn w:val="1"/>
    <w:link w:val="529"/>
    <w:qFormat/>
    <w:uiPriority w:val="99"/>
    <w:pPr>
      <w:shd w:val="clear" w:color="auto" w:fill="FFFFFF"/>
      <w:autoSpaceDE/>
      <w:autoSpaceDN/>
      <w:spacing w:before="240" w:after="60" w:line="401" w:lineRule="exact"/>
      <w:ind w:hanging="780"/>
      <w:jc w:val="distribute"/>
    </w:pPr>
    <w:rPr>
      <w:rFonts w:ascii="MingLiU" w:eastAsia="MingLiU" w:cs="MingLiU" w:hAnsiTheme="minorHAnsi"/>
      <w:spacing w:val="20"/>
      <w:sz w:val="21"/>
      <w:szCs w:val="21"/>
    </w:rPr>
  </w:style>
  <w:style w:type="character" w:customStyle="1" w:styleId="531">
    <w:name w:val="正文文本 (40)_"/>
    <w:link w:val="532"/>
    <w:qFormat/>
    <w:locked/>
    <w:uiPriority w:val="99"/>
    <w:rPr>
      <w:rFonts w:ascii="MingLiU" w:eastAsia="MingLiU" w:cs="MingLiU"/>
      <w:shd w:val="clear" w:color="auto" w:fill="FFFFFF"/>
    </w:rPr>
  </w:style>
  <w:style w:type="paragraph" w:customStyle="1" w:styleId="532">
    <w:name w:val="正文文本 (40)"/>
    <w:basedOn w:val="1"/>
    <w:link w:val="531"/>
    <w:qFormat/>
    <w:uiPriority w:val="99"/>
    <w:pPr>
      <w:shd w:val="clear" w:color="auto" w:fill="FFFFFF"/>
      <w:autoSpaceDE/>
      <w:autoSpaceDN/>
      <w:spacing w:line="398" w:lineRule="exact"/>
      <w:ind w:firstLine="760"/>
      <w:jc w:val="distribute"/>
    </w:pPr>
    <w:rPr>
      <w:rFonts w:ascii="MingLiU" w:eastAsia="MingLiU" w:cs="MingLiU" w:hAnsiTheme="minorHAnsi"/>
    </w:rPr>
  </w:style>
  <w:style w:type="character" w:customStyle="1" w:styleId="533">
    <w:name w:val="正文文本 (36) + CordiaUPC"/>
    <w:qFormat/>
    <w:uiPriority w:val="99"/>
    <w:rPr>
      <w:rFonts w:ascii="CordiaUPC" w:hAnsi="CordiaUPC"/>
      <w:sz w:val="34"/>
      <w:u w:val="none"/>
      <w:lang w:val="en-US" w:eastAsia="en-US"/>
    </w:rPr>
  </w:style>
  <w:style w:type="character" w:customStyle="1" w:styleId="534">
    <w:name w:val="HTML 预设格式 Char1"/>
    <w:semiHidden/>
    <w:qFormat/>
    <w:uiPriority w:val="99"/>
    <w:rPr>
      <w:rFonts w:hint="default" w:ascii="Courier New" w:hAnsi="Courier New" w:cs="Courier New"/>
      <w:kern w:val="2"/>
    </w:rPr>
  </w:style>
  <w:style w:type="character" w:customStyle="1" w:styleId="535">
    <w:name w:val="目录 (2) + 间距 3 pt1"/>
    <w:qFormat/>
    <w:uiPriority w:val="99"/>
    <w:rPr>
      <w:rFonts w:ascii="MingLiU" w:eastAsia="MingLiU" w:cs="MingLiU"/>
      <w:spacing w:val="70"/>
      <w:sz w:val="22"/>
      <w:szCs w:val="22"/>
      <w:u w:val="none"/>
    </w:rPr>
  </w:style>
  <w:style w:type="character" w:customStyle="1" w:styleId="536">
    <w:name w:val="正文标题 Char"/>
    <w:link w:val="537"/>
    <w:qFormat/>
    <w:locked/>
    <w:uiPriority w:val="0"/>
    <w:rPr>
      <w:rFonts w:ascii="黑体" w:eastAsia="黑体"/>
      <w:b/>
      <w:color w:val="FF0000"/>
      <w:kern w:val="2"/>
      <w:sz w:val="30"/>
    </w:rPr>
  </w:style>
  <w:style w:type="paragraph" w:customStyle="1" w:styleId="537">
    <w:name w:val="正文标题"/>
    <w:basedOn w:val="217"/>
    <w:link w:val="536"/>
    <w:qFormat/>
    <w:uiPriority w:val="0"/>
    <w:pPr>
      <w:spacing w:before="156" w:beforeLines="50" w:after="156" w:afterLines="50"/>
      <w:ind w:firstLine="0" w:firstLineChars="0"/>
      <w:jc w:val="center"/>
    </w:pPr>
    <w:rPr>
      <w:rFonts w:ascii="黑体" w:eastAsia="黑体"/>
      <w:b/>
      <w:color w:val="FF0000"/>
      <w:sz w:val="30"/>
    </w:rPr>
  </w:style>
  <w:style w:type="character" w:customStyle="1" w:styleId="538">
    <w:name w:val="正文文本 (2) + 10 pt4"/>
    <w:qFormat/>
    <w:uiPriority w:val="99"/>
    <w:rPr>
      <w:rFonts w:ascii="MingLiU" w:eastAsia="MingLiU" w:cs="MingLiU"/>
      <w:spacing w:val="80"/>
      <w:sz w:val="20"/>
      <w:szCs w:val="20"/>
      <w:u w:val="none"/>
    </w:rPr>
  </w:style>
  <w:style w:type="character" w:customStyle="1" w:styleId="539">
    <w:name w:val="标题2 Char Char Char"/>
    <w:qFormat/>
    <w:uiPriority w:val="0"/>
    <w:rPr>
      <w:rFonts w:hint="eastAsia" w:ascii="宋体" w:hAnsi="宋体" w:eastAsia="宋体"/>
      <w:b/>
      <w:bCs/>
      <w:kern w:val="44"/>
      <w:sz w:val="30"/>
      <w:szCs w:val="24"/>
      <w:lang w:val="en-US" w:eastAsia="zh-CN" w:bidi="ar-SA"/>
    </w:rPr>
  </w:style>
  <w:style w:type="character" w:customStyle="1" w:styleId="540">
    <w:name w:val="批注文字 Char1"/>
    <w:semiHidden/>
    <w:qFormat/>
    <w:uiPriority w:val="99"/>
    <w:rPr>
      <w:rFonts w:hint="default" w:ascii="Calibri" w:hAnsi="Calibri"/>
      <w:kern w:val="2"/>
      <w:sz w:val="21"/>
      <w:szCs w:val="24"/>
    </w:rPr>
  </w:style>
  <w:style w:type="character" w:customStyle="1" w:styleId="541">
    <w:name w:val="标题 #7 (2)_"/>
    <w:link w:val="542"/>
    <w:qFormat/>
    <w:locked/>
    <w:uiPriority w:val="99"/>
    <w:rPr>
      <w:rFonts w:ascii="MingLiU" w:eastAsia="MingLiU" w:cs="MingLiU"/>
      <w:spacing w:val="30"/>
      <w:shd w:val="clear" w:color="auto" w:fill="FFFFFF"/>
    </w:rPr>
  </w:style>
  <w:style w:type="paragraph" w:customStyle="1" w:styleId="542">
    <w:name w:val="标题 #7 (2)"/>
    <w:basedOn w:val="1"/>
    <w:link w:val="541"/>
    <w:qFormat/>
    <w:uiPriority w:val="99"/>
    <w:pPr>
      <w:shd w:val="clear" w:color="auto" w:fill="FFFFFF"/>
      <w:autoSpaceDE/>
      <w:autoSpaceDN/>
      <w:spacing w:before="60" w:after="300" w:line="240" w:lineRule="atLeast"/>
      <w:jc w:val="both"/>
      <w:outlineLvl w:val="6"/>
    </w:pPr>
    <w:rPr>
      <w:rFonts w:ascii="MingLiU" w:eastAsia="MingLiU" w:cs="MingLiU" w:hAnsiTheme="minorHAnsi"/>
      <w:spacing w:val="30"/>
    </w:rPr>
  </w:style>
  <w:style w:type="character" w:customStyle="1" w:styleId="543">
    <w:name w:val="正文文本 (2) + 间距 0 pt1"/>
    <w:qFormat/>
    <w:uiPriority w:val="99"/>
    <w:rPr>
      <w:rFonts w:ascii="MingLiU" w:eastAsia="MingLiU" w:cs="MingLiU"/>
      <w:spacing w:val="0"/>
      <w:sz w:val="22"/>
      <w:szCs w:val="22"/>
      <w:u w:val="single"/>
    </w:rPr>
  </w:style>
  <w:style w:type="character" w:customStyle="1" w:styleId="544">
    <w:name w:val="页眉或页脚 (5)_"/>
    <w:link w:val="545"/>
    <w:qFormat/>
    <w:locked/>
    <w:uiPriority w:val="99"/>
    <w:rPr>
      <w:rFonts w:ascii="MingLiU" w:eastAsia="MingLiU" w:cs="MingLiU"/>
      <w:sz w:val="17"/>
      <w:szCs w:val="17"/>
      <w:shd w:val="clear" w:color="auto" w:fill="FFFFFF"/>
    </w:rPr>
  </w:style>
  <w:style w:type="paragraph" w:customStyle="1" w:styleId="545">
    <w:name w:val="页眉或页脚 (5)"/>
    <w:basedOn w:val="1"/>
    <w:link w:val="544"/>
    <w:qFormat/>
    <w:uiPriority w:val="99"/>
    <w:pPr>
      <w:shd w:val="clear" w:color="auto" w:fill="FFFFFF"/>
      <w:autoSpaceDE/>
      <w:autoSpaceDN/>
      <w:spacing w:line="240" w:lineRule="atLeast"/>
    </w:pPr>
    <w:rPr>
      <w:rFonts w:ascii="MingLiU" w:eastAsia="MingLiU" w:cs="MingLiU" w:hAnsiTheme="minorHAnsi"/>
      <w:sz w:val="17"/>
      <w:szCs w:val="17"/>
    </w:rPr>
  </w:style>
  <w:style w:type="character" w:customStyle="1" w:styleId="546">
    <w:name w:val="正文文本 (9)_"/>
    <w:link w:val="547"/>
    <w:qFormat/>
    <w:locked/>
    <w:uiPriority w:val="99"/>
    <w:rPr>
      <w:rFonts w:ascii="MingLiU" w:eastAsia="MingLiU" w:cs="MingLiU"/>
      <w:spacing w:val="80"/>
      <w:sz w:val="24"/>
      <w:szCs w:val="24"/>
      <w:shd w:val="clear" w:color="auto" w:fill="FFFFFF"/>
    </w:rPr>
  </w:style>
  <w:style w:type="paragraph" w:customStyle="1" w:styleId="547">
    <w:name w:val="正文文本 (9)"/>
    <w:basedOn w:val="1"/>
    <w:link w:val="546"/>
    <w:qFormat/>
    <w:uiPriority w:val="99"/>
    <w:pPr>
      <w:shd w:val="clear" w:color="auto" w:fill="FFFFFF"/>
      <w:autoSpaceDE/>
      <w:autoSpaceDN/>
      <w:spacing w:before="540" w:line="602" w:lineRule="exact"/>
    </w:pPr>
    <w:rPr>
      <w:rFonts w:ascii="MingLiU" w:eastAsia="MingLiU" w:cs="MingLiU" w:hAnsiTheme="minorHAnsi"/>
      <w:spacing w:val="80"/>
      <w:sz w:val="24"/>
      <w:szCs w:val="24"/>
    </w:rPr>
  </w:style>
  <w:style w:type="character" w:customStyle="1" w:styleId="548">
    <w:name w:val="正文文本 (2) + 10 pt25"/>
    <w:qFormat/>
    <w:uiPriority w:val="99"/>
    <w:rPr>
      <w:rFonts w:ascii="MingLiU" w:eastAsia="MingLiU" w:cs="MingLiU"/>
      <w:b/>
      <w:bCs/>
      <w:spacing w:val="0"/>
      <w:sz w:val="20"/>
      <w:szCs w:val="20"/>
      <w:u w:val="none"/>
    </w:rPr>
  </w:style>
  <w:style w:type="character" w:customStyle="1" w:styleId="549">
    <w:name w:val="表格标题 (4)_"/>
    <w:link w:val="550"/>
    <w:qFormat/>
    <w:locked/>
    <w:uiPriority w:val="99"/>
    <w:rPr>
      <w:rFonts w:ascii="MingLiU" w:eastAsia="MingLiU" w:cs="MingLiU"/>
      <w:b/>
      <w:bCs/>
      <w:shd w:val="clear" w:color="auto" w:fill="FFFFFF"/>
    </w:rPr>
  </w:style>
  <w:style w:type="paragraph" w:customStyle="1" w:styleId="550">
    <w:name w:val="表格标题 (4)"/>
    <w:basedOn w:val="1"/>
    <w:link w:val="549"/>
    <w:qFormat/>
    <w:uiPriority w:val="99"/>
    <w:pPr>
      <w:shd w:val="clear" w:color="auto" w:fill="FFFFFF"/>
      <w:autoSpaceDE/>
      <w:autoSpaceDN/>
      <w:spacing w:line="240" w:lineRule="atLeast"/>
    </w:pPr>
    <w:rPr>
      <w:rFonts w:ascii="MingLiU" w:eastAsia="MingLiU" w:cs="MingLiU" w:hAnsiTheme="minorHAnsi"/>
      <w:b/>
      <w:bCs/>
    </w:rPr>
  </w:style>
  <w:style w:type="character" w:customStyle="1" w:styleId="551">
    <w:name w:val="正文文本 (2) + 5.5 pt1"/>
    <w:qFormat/>
    <w:uiPriority w:val="99"/>
    <w:rPr>
      <w:rFonts w:ascii="MingLiU" w:eastAsia="MingLiU" w:cs="MingLiU"/>
      <w:i/>
      <w:iCs/>
      <w:spacing w:val="-20"/>
      <w:sz w:val="11"/>
      <w:szCs w:val="11"/>
      <w:u w:val="none"/>
    </w:rPr>
  </w:style>
  <w:style w:type="character" w:customStyle="1" w:styleId="552">
    <w:name w:val="正文文本 (2) + 间距 10 pt"/>
    <w:qFormat/>
    <w:uiPriority w:val="99"/>
    <w:rPr>
      <w:rFonts w:ascii="MingLiU" w:eastAsia="MingLiU" w:cs="MingLiU"/>
      <w:spacing w:val="210"/>
      <w:sz w:val="22"/>
      <w:szCs w:val="22"/>
      <w:u w:val="none"/>
    </w:rPr>
  </w:style>
  <w:style w:type="character" w:customStyle="1" w:styleId="553">
    <w:name w:val="正文文本 (2) + 10 pt1"/>
    <w:qFormat/>
    <w:uiPriority w:val="99"/>
    <w:rPr>
      <w:rFonts w:ascii="MingLiU" w:eastAsia="MingLiU" w:cs="MingLiU"/>
      <w:spacing w:val="140"/>
      <w:sz w:val="20"/>
      <w:szCs w:val="20"/>
      <w:u w:val="none"/>
    </w:rPr>
  </w:style>
  <w:style w:type="character" w:customStyle="1" w:styleId="554">
    <w:name w:val="页眉或页脚 (3)_"/>
    <w:link w:val="555"/>
    <w:qFormat/>
    <w:locked/>
    <w:uiPriority w:val="99"/>
    <w:rPr>
      <w:rFonts w:ascii="Sylfaen" w:hAnsi="Sylfaen" w:cs="Sylfaen"/>
      <w:sz w:val="18"/>
      <w:szCs w:val="18"/>
      <w:shd w:val="clear" w:color="auto" w:fill="FFFFFF"/>
    </w:rPr>
  </w:style>
  <w:style w:type="paragraph" w:customStyle="1" w:styleId="555">
    <w:name w:val="页眉或页脚 (3)"/>
    <w:basedOn w:val="1"/>
    <w:link w:val="554"/>
    <w:qFormat/>
    <w:uiPriority w:val="99"/>
    <w:pPr>
      <w:shd w:val="clear" w:color="auto" w:fill="FFFFFF"/>
      <w:autoSpaceDE/>
      <w:autoSpaceDN/>
      <w:spacing w:line="240" w:lineRule="atLeast"/>
    </w:pPr>
    <w:rPr>
      <w:rFonts w:ascii="Sylfaen" w:hAnsi="Sylfaen" w:cs="Sylfaen" w:eastAsiaTheme="minorEastAsia"/>
      <w:sz w:val="18"/>
      <w:szCs w:val="18"/>
    </w:rPr>
  </w:style>
  <w:style w:type="character" w:customStyle="1" w:styleId="556">
    <w:name w:val="正文文本 (45)_"/>
    <w:link w:val="557"/>
    <w:qFormat/>
    <w:locked/>
    <w:uiPriority w:val="99"/>
    <w:rPr>
      <w:rFonts w:ascii="MingLiU" w:eastAsia="MingLiU" w:cs="MingLiU"/>
      <w:b/>
      <w:bCs/>
      <w:sz w:val="20"/>
      <w:szCs w:val="20"/>
      <w:shd w:val="clear" w:color="auto" w:fill="FFFFFF"/>
    </w:rPr>
  </w:style>
  <w:style w:type="paragraph" w:customStyle="1" w:styleId="557">
    <w:name w:val="正文文本 (45)"/>
    <w:basedOn w:val="1"/>
    <w:link w:val="556"/>
    <w:qFormat/>
    <w:uiPriority w:val="99"/>
    <w:pPr>
      <w:shd w:val="clear" w:color="auto" w:fill="FFFFFF"/>
      <w:autoSpaceDE/>
      <w:autoSpaceDN/>
      <w:spacing w:before="180" w:line="240" w:lineRule="atLeast"/>
      <w:jc w:val="right"/>
    </w:pPr>
    <w:rPr>
      <w:rFonts w:ascii="MingLiU" w:eastAsia="MingLiU" w:cs="MingLiU" w:hAnsiTheme="minorHAnsi"/>
      <w:b/>
      <w:bCs/>
      <w:sz w:val="20"/>
      <w:szCs w:val="20"/>
    </w:rPr>
  </w:style>
  <w:style w:type="character" w:customStyle="1" w:styleId="558">
    <w:name w:val="标题 #7 + 非粗体2"/>
    <w:qFormat/>
    <w:uiPriority w:val="99"/>
    <w:rPr>
      <w:rFonts w:ascii="MingLiU" w:eastAsia="MingLiU" w:cs="MingLiU"/>
      <w:b/>
      <w:bCs/>
      <w:spacing w:val="-10"/>
      <w:sz w:val="22"/>
      <w:szCs w:val="22"/>
      <w:u w:val="none"/>
      <w:lang w:val="en-US" w:eastAsia="en-US"/>
    </w:rPr>
  </w:style>
  <w:style w:type="character" w:customStyle="1" w:styleId="559">
    <w:name w:val="正文文本 (29)_"/>
    <w:link w:val="560"/>
    <w:qFormat/>
    <w:locked/>
    <w:uiPriority w:val="99"/>
    <w:rPr>
      <w:rFonts w:ascii="AngsanaUPC" w:hAnsi="AngsanaUPC" w:cs="AngsanaUPC"/>
      <w:sz w:val="36"/>
      <w:szCs w:val="36"/>
      <w:shd w:val="clear" w:color="auto" w:fill="FFFFFF"/>
    </w:rPr>
  </w:style>
  <w:style w:type="paragraph" w:customStyle="1" w:styleId="560">
    <w:name w:val="正文文本 (29)"/>
    <w:basedOn w:val="1"/>
    <w:link w:val="559"/>
    <w:qFormat/>
    <w:uiPriority w:val="99"/>
    <w:pPr>
      <w:shd w:val="clear" w:color="auto" w:fill="FFFFFF"/>
      <w:autoSpaceDE/>
      <w:autoSpaceDN/>
      <w:spacing w:before="420" w:line="401" w:lineRule="exact"/>
    </w:pPr>
    <w:rPr>
      <w:rFonts w:ascii="AngsanaUPC" w:hAnsi="AngsanaUPC" w:cs="AngsanaUPC" w:eastAsiaTheme="minorEastAsia"/>
      <w:sz w:val="36"/>
      <w:szCs w:val="36"/>
    </w:rPr>
  </w:style>
  <w:style w:type="character" w:customStyle="1" w:styleId="561">
    <w:name w:val="正文文本 (2) + 10 pt241"/>
    <w:qFormat/>
    <w:uiPriority w:val="99"/>
    <w:rPr>
      <w:rFonts w:ascii="MingLiU" w:eastAsia="MingLiU" w:cs="MingLiU"/>
      <w:b/>
      <w:bCs/>
      <w:spacing w:val="0"/>
      <w:sz w:val="20"/>
      <w:szCs w:val="20"/>
      <w:u w:val="none"/>
    </w:rPr>
  </w:style>
  <w:style w:type="character" w:customStyle="1" w:styleId="562">
    <w:name w:val="正文文本 (2) + 10 pt31"/>
    <w:qFormat/>
    <w:uiPriority w:val="99"/>
    <w:rPr>
      <w:rFonts w:ascii="MingLiU" w:eastAsia="MingLiU" w:cs="MingLiU"/>
      <w:spacing w:val="-20"/>
      <w:w w:val="100"/>
      <w:sz w:val="20"/>
      <w:szCs w:val="20"/>
      <w:u w:val="none"/>
      <w:lang w:val="en-US" w:eastAsia="en-US"/>
    </w:rPr>
  </w:style>
  <w:style w:type="character" w:customStyle="1" w:styleId="563">
    <w:name w:val="正文 宋小四"/>
    <w:qFormat/>
    <w:uiPriority w:val="0"/>
    <w:rPr>
      <w:rFonts w:ascii="宋体" w:hAnsi="宋体" w:eastAsia="宋体"/>
      <w:sz w:val="24"/>
    </w:rPr>
  </w:style>
  <w:style w:type="character" w:customStyle="1" w:styleId="564">
    <w:name w:val="正文文本 (2) + 间距 -1 pt4"/>
    <w:qFormat/>
    <w:uiPriority w:val="99"/>
    <w:rPr>
      <w:rFonts w:ascii="MingLiU" w:eastAsia="MingLiU" w:cs="MingLiU"/>
      <w:spacing w:val="-20"/>
      <w:sz w:val="22"/>
      <w:szCs w:val="22"/>
      <w:u w:val="none"/>
    </w:rPr>
  </w:style>
  <w:style w:type="character" w:customStyle="1" w:styleId="565">
    <w:name w:val="正文文本 2 Char1"/>
    <w:semiHidden/>
    <w:qFormat/>
    <w:uiPriority w:val="99"/>
    <w:rPr>
      <w:rFonts w:hint="default" w:ascii="Calibri" w:hAnsi="Calibri"/>
      <w:kern w:val="2"/>
      <w:sz w:val="21"/>
      <w:szCs w:val="24"/>
    </w:rPr>
  </w:style>
  <w:style w:type="character" w:customStyle="1" w:styleId="566">
    <w:name w:val="gwds_nopic1"/>
    <w:qFormat/>
    <w:uiPriority w:val="0"/>
  </w:style>
  <w:style w:type="character" w:customStyle="1" w:styleId="567">
    <w:name w:val="标题 #4 (3)_"/>
    <w:link w:val="568"/>
    <w:qFormat/>
    <w:locked/>
    <w:uiPriority w:val="99"/>
    <w:rPr>
      <w:rFonts w:ascii="MingLiU" w:eastAsia="MingLiU" w:cs="MingLiU"/>
      <w:sz w:val="26"/>
      <w:szCs w:val="26"/>
      <w:shd w:val="clear" w:color="auto" w:fill="FFFFFF"/>
    </w:rPr>
  </w:style>
  <w:style w:type="paragraph" w:customStyle="1" w:styleId="568">
    <w:name w:val="标题 #4 (3)"/>
    <w:basedOn w:val="1"/>
    <w:link w:val="567"/>
    <w:qFormat/>
    <w:uiPriority w:val="99"/>
    <w:pPr>
      <w:shd w:val="clear" w:color="auto" w:fill="FFFFFF"/>
      <w:autoSpaceDE/>
      <w:autoSpaceDN/>
      <w:spacing w:after="600" w:line="240" w:lineRule="atLeast"/>
      <w:jc w:val="right"/>
      <w:outlineLvl w:val="3"/>
    </w:pPr>
    <w:rPr>
      <w:rFonts w:ascii="MingLiU" w:eastAsia="MingLiU" w:cs="MingLiU" w:hAnsiTheme="minorHAnsi"/>
      <w:sz w:val="26"/>
      <w:szCs w:val="26"/>
    </w:rPr>
  </w:style>
  <w:style w:type="character" w:customStyle="1" w:styleId="569">
    <w:name w:val="正文文本 (14) + 12 pt"/>
    <w:qFormat/>
    <w:uiPriority w:val="99"/>
    <w:rPr>
      <w:rFonts w:ascii="MingLiU" w:eastAsia="MingLiU" w:cs="MingLiU"/>
      <w:sz w:val="24"/>
      <w:szCs w:val="24"/>
      <w:u w:val="none"/>
      <w:lang w:val="en-US" w:eastAsia="en-US"/>
    </w:rPr>
  </w:style>
  <w:style w:type="character" w:customStyle="1" w:styleId="570">
    <w:name w:val="表格标题 (8)_"/>
    <w:link w:val="571"/>
    <w:qFormat/>
    <w:locked/>
    <w:uiPriority w:val="99"/>
    <w:rPr>
      <w:rFonts w:ascii="Sylfaen" w:hAnsi="Sylfaen" w:cs="Sylfaen"/>
      <w:b/>
      <w:bCs/>
      <w:sz w:val="20"/>
      <w:szCs w:val="20"/>
      <w:shd w:val="clear" w:color="auto" w:fill="FFFFFF"/>
    </w:rPr>
  </w:style>
  <w:style w:type="paragraph" w:customStyle="1" w:styleId="571">
    <w:name w:val="表格标题 (8)"/>
    <w:basedOn w:val="1"/>
    <w:link w:val="570"/>
    <w:qFormat/>
    <w:uiPriority w:val="99"/>
    <w:pPr>
      <w:shd w:val="clear" w:color="auto" w:fill="FFFFFF"/>
      <w:autoSpaceDE/>
      <w:autoSpaceDN/>
      <w:spacing w:line="240" w:lineRule="atLeast"/>
    </w:pPr>
    <w:rPr>
      <w:rFonts w:ascii="Sylfaen" w:hAnsi="Sylfaen" w:cs="Sylfaen" w:eastAsiaTheme="minorEastAsia"/>
      <w:b/>
      <w:bCs/>
      <w:sz w:val="20"/>
      <w:szCs w:val="20"/>
    </w:rPr>
  </w:style>
  <w:style w:type="character" w:customStyle="1" w:styleId="572">
    <w:name w:val="目录 (4)_"/>
    <w:link w:val="573"/>
    <w:qFormat/>
    <w:locked/>
    <w:uiPriority w:val="99"/>
    <w:rPr>
      <w:rFonts w:ascii="MingLiU" w:eastAsia="MingLiU" w:cs="MingLiU"/>
      <w:spacing w:val="30"/>
      <w:sz w:val="26"/>
      <w:szCs w:val="26"/>
      <w:shd w:val="clear" w:color="auto" w:fill="FFFFFF"/>
    </w:rPr>
  </w:style>
  <w:style w:type="paragraph" w:customStyle="1" w:styleId="573">
    <w:name w:val="目录 (4)"/>
    <w:basedOn w:val="1"/>
    <w:link w:val="572"/>
    <w:qFormat/>
    <w:uiPriority w:val="99"/>
    <w:pPr>
      <w:shd w:val="clear" w:color="auto" w:fill="FFFFFF"/>
      <w:autoSpaceDE/>
      <w:autoSpaceDN/>
      <w:spacing w:line="677" w:lineRule="exact"/>
    </w:pPr>
    <w:rPr>
      <w:rFonts w:ascii="MingLiU" w:eastAsia="MingLiU" w:cs="MingLiU" w:hAnsiTheme="minorHAnsi"/>
      <w:spacing w:val="30"/>
      <w:sz w:val="26"/>
      <w:szCs w:val="26"/>
    </w:rPr>
  </w:style>
  <w:style w:type="character" w:customStyle="1" w:styleId="574">
    <w:name w:val="正文文本 (2) + 间距 -1 pt1"/>
    <w:qFormat/>
    <w:uiPriority w:val="99"/>
    <w:rPr>
      <w:rFonts w:ascii="MingLiU" w:eastAsia="MingLiU" w:cs="MingLiU"/>
      <w:spacing w:val="-30"/>
      <w:sz w:val="22"/>
      <w:szCs w:val="22"/>
      <w:u w:val="none"/>
      <w:lang w:val="en-US" w:eastAsia="en-US"/>
    </w:rPr>
  </w:style>
  <w:style w:type="character" w:customStyle="1" w:styleId="575">
    <w:name w:val="目录 + 间距 -1 pt"/>
    <w:qFormat/>
    <w:uiPriority w:val="99"/>
    <w:rPr>
      <w:rFonts w:ascii="MingLiU" w:eastAsia="MingLiU" w:cs="MingLiU"/>
      <w:spacing w:val="-20"/>
      <w:w w:val="100"/>
      <w:sz w:val="20"/>
      <w:szCs w:val="20"/>
      <w:u w:val="none"/>
      <w:lang w:val="en-US" w:eastAsia="en-US"/>
    </w:rPr>
  </w:style>
  <w:style w:type="character" w:customStyle="1" w:styleId="576">
    <w:name w:val="正文文本 (7) + 间距 0 pt"/>
    <w:qFormat/>
    <w:uiPriority w:val="99"/>
    <w:rPr>
      <w:rFonts w:ascii="MingLiU" w:eastAsia="MingLiU" w:cs="MingLiU"/>
      <w:spacing w:val="0"/>
      <w:sz w:val="22"/>
      <w:szCs w:val="22"/>
      <w:u w:val="none"/>
    </w:rPr>
  </w:style>
  <w:style w:type="character" w:customStyle="1" w:styleId="577">
    <w:name w:val="正文文本 (2) + AngsanaUPC2"/>
    <w:qFormat/>
    <w:uiPriority w:val="99"/>
    <w:rPr>
      <w:rFonts w:ascii="AngsanaUPC" w:hAnsi="AngsanaUPC" w:eastAsia="MingLiU" w:cs="AngsanaUPC"/>
      <w:spacing w:val="0"/>
      <w:sz w:val="36"/>
      <w:szCs w:val="36"/>
      <w:u w:val="none"/>
      <w:lang w:val="en-US" w:eastAsia="en-US"/>
    </w:rPr>
  </w:style>
  <w:style w:type="character" w:customStyle="1" w:styleId="578">
    <w:name w:val="正文文本 (25)_"/>
    <w:link w:val="579"/>
    <w:qFormat/>
    <w:locked/>
    <w:uiPriority w:val="99"/>
    <w:rPr>
      <w:rFonts w:ascii="AngsanaUPC" w:hAnsi="AngsanaUPC" w:cs="AngsanaUPC"/>
      <w:sz w:val="30"/>
      <w:szCs w:val="30"/>
      <w:shd w:val="clear" w:color="auto" w:fill="FFFFFF"/>
    </w:rPr>
  </w:style>
  <w:style w:type="paragraph" w:customStyle="1" w:styleId="579">
    <w:name w:val="正文文本 (25)"/>
    <w:basedOn w:val="1"/>
    <w:link w:val="578"/>
    <w:qFormat/>
    <w:uiPriority w:val="99"/>
    <w:pPr>
      <w:shd w:val="clear" w:color="auto" w:fill="FFFFFF"/>
      <w:autoSpaceDE/>
      <w:autoSpaceDN/>
      <w:spacing w:after="180" w:line="240" w:lineRule="atLeast"/>
    </w:pPr>
    <w:rPr>
      <w:rFonts w:ascii="AngsanaUPC" w:hAnsi="AngsanaUPC" w:cs="AngsanaUPC" w:eastAsiaTheme="minorEastAsia"/>
      <w:sz w:val="30"/>
      <w:szCs w:val="30"/>
    </w:rPr>
  </w:style>
  <w:style w:type="character" w:customStyle="1" w:styleId="580">
    <w:name w:val="样式 标题2 + (中文) 宋体 Char Char"/>
    <w:link w:val="581"/>
    <w:qFormat/>
    <w:locked/>
    <w:uiPriority w:val="0"/>
    <w:rPr>
      <w:rFonts w:ascii="宋体" w:hAnsi="宋体" w:eastAsia="黑体"/>
      <w:b/>
      <w:bCs/>
      <w:kern w:val="44"/>
      <w:sz w:val="30"/>
      <w:szCs w:val="24"/>
    </w:rPr>
  </w:style>
  <w:style w:type="paragraph" w:customStyle="1" w:styleId="581">
    <w:name w:val="样式 标题2 + (中文) 宋体"/>
    <w:basedOn w:val="316"/>
    <w:link w:val="580"/>
    <w:qFormat/>
    <w:uiPriority w:val="0"/>
    <w:rPr>
      <w:rFonts w:eastAsia="黑体"/>
    </w:rPr>
  </w:style>
  <w:style w:type="character" w:customStyle="1" w:styleId="582">
    <w:name w:val="标题 #6 (5)_"/>
    <w:link w:val="583"/>
    <w:qFormat/>
    <w:locked/>
    <w:uiPriority w:val="99"/>
    <w:rPr>
      <w:rFonts w:ascii="MingLiU" w:eastAsia="MingLiU" w:cs="MingLiU"/>
      <w:spacing w:val="50"/>
      <w:sz w:val="30"/>
      <w:szCs w:val="30"/>
      <w:shd w:val="clear" w:color="auto" w:fill="FFFFFF"/>
    </w:rPr>
  </w:style>
  <w:style w:type="paragraph" w:customStyle="1" w:styleId="583">
    <w:name w:val="标题 #6 (5)"/>
    <w:basedOn w:val="1"/>
    <w:link w:val="582"/>
    <w:qFormat/>
    <w:uiPriority w:val="99"/>
    <w:pPr>
      <w:shd w:val="clear" w:color="auto" w:fill="FFFFFF"/>
      <w:autoSpaceDE/>
      <w:autoSpaceDN/>
      <w:spacing w:line="559" w:lineRule="exact"/>
      <w:outlineLvl w:val="5"/>
    </w:pPr>
    <w:rPr>
      <w:rFonts w:ascii="MingLiU" w:eastAsia="MingLiU" w:cs="MingLiU" w:hAnsiTheme="minorHAnsi"/>
      <w:spacing w:val="50"/>
      <w:sz w:val="30"/>
      <w:szCs w:val="30"/>
    </w:rPr>
  </w:style>
  <w:style w:type="character" w:customStyle="1" w:styleId="584">
    <w:name w:val="正文文本 (14) + Sylfaen1"/>
    <w:qFormat/>
    <w:uiPriority w:val="99"/>
    <w:rPr>
      <w:rFonts w:ascii="Sylfaen" w:hAnsi="Sylfaen" w:eastAsia="MingLiU" w:cs="Sylfaen"/>
      <w:sz w:val="23"/>
      <w:szCs w:val="23"/>
      <w:u w:val="none"/>
      <w:lang w:val="en-US" w:eastAsia="en-US"/>
    </w:rPr>
  </w:style>
  <w:style w:type="character" w:customStyle="1" w:styleId="585">
    <w:name w:val="表格标题 (2)_"/>
    <w:link w:val="586"/>
    <w:qFormat/>
    <w:locked/>
    <w:uiPriority w:val="99"/>
    <w:rPr>
      <w:rFonts w:ascii="MingLiU" w:eastAsia="MingLiU" w:cs="MingLiU"/>
      <w:sz w:val="18"/>
      <w:szCs w:val="18"/>
      <w:shd w:val="clear" w:color="auto" w:fill="FFFFFF"/>
    </w:rPr>
  </w:style>
  <w:style w:type="paragraph" w:customStyle="1" w:styleId="586">
    <w:name w:val="表格标题 (2)"/>
    <w:basedOn w:val="1"/>
    <w:link w:val="585"/>
    <w:qFormat/>
    <w:uiPriority w:val="99"/>
    <w:pPr>
      <w:shd w:val="clear" w:color="auto" w:fill="FFFFFF"/>
      <w:autoSpaceDE/>
      <w:autoSpaceDN/>
      <w:spacing w:line="319" w:lineRule="exact"/>
    </w:pPr>
    <w:rPr>
      <w:rFonts w:ascii="MingLiU" w:eastAsia="MingLiU" w:cs="MingLiU" w:hAnsiTheme="minorHAnsi"/>
      <w:sz w:val="18"/>
      <w:szCs w:val="18"/>
    </w:rPr>
  </w:style>
  <w:style w:type="character" w:customStyle="1" w:styleId="587">
    <w:name w:val="正文文本 (19) + 非粗体1"/>
    <w:qFormat/>
    <w:uiPriority w:val="99"/>
    <w:rPr>
      <w:rFonts w:ascii="MingLiU" w:eastAsia="MingLiU" w:cs="MingLiU"/>
      <w:b/>
      <w:bCs/>
      <w:spacing w:val="-10"/>
      <w:sz w:val="22"/>
      <w:szCs w:val="22"/>
      <w:u w:val="none"/>
      <w:lang w:val="en-US" w:eastAsia="en-US"/>
    </w:rPr>
  </w:style>
  <w:style w:type="character" w:customStyle="1" w:styleId="588">
    <w:name w:val="标题 #4 (2) + Times New Roman"/>
    <w:qFormat/>
    <w:uiPriority w:val="99"/>
    <w:rPr>
      <w:rFonts w:ascii="Times New Roman" w:hAnsi="Times New Roman" w:eastAsia="MingLiU" w:cs="Times New Roman"/>
      <w:sz w:val="30"/>
      <w:szCs w:val="30"/>
      <w:u w:val="none"/>
      <w:lang w:val="en-US" w:eastAsia="en-US"/>
    </w:rPr>
  </w:style>
  <w:style w:type="character" w:customStyle="1" w:styleId="589">
    <w:name w:val="正文文本 (2) + Sylfaen10"/>
    <w:qFormat/>
    <w:uiPriority w:val="99"/>
    <w:rPr>
      <w:rFonts w:ascii="Sylfaen" w:hAnsi="Sylfaen" w:eastAsia="MingLiU" w:cs="Sylfaen"/>
      <w:spacing w:val="20"/>
      <w:sz w:val="14"/>
      <w:szCs w:val="14"/>
      <w:u w:val="none"/>
      <w:lang w:val="en-US" w:eastAsia="en-US"/>
    </w:rPr>
  </w:style>
  <w:style w:type="character" w:customStyle="1" w:styleId="590">
    <w:name w:val="fontstyle31"/>
    <w:basedOn w:val="92"/>
    <w:qFormat/>
    <w:uiPriority w:val="0"/>
    <w:rPr>
      <w:rFonts w:hint="eastAsia" w:ascii="宋体" w:hAnsi="宋体" w:eastAsia="宋体" w:cs="宋体"/>
      <w:color w:val="000000"/>
      <w:sz w:val="24"/>
      <w:szCs w:val="24"/>
    </w:rPr>
  </w:style>
  <w:style w:type="character" w:customStyle="1" w:styleId="591">
    <w:name w:val="正文文本 (2) + 间距 0 pt4"/>
    <w:qFormat/>
    <w:uiPriority w:val="99"/>
    <w:rPr>
      <w:rFonts w:ascii="MingLiU" w:eastAsia="MingLiU" w:cs="MingLiU"/>
      <w:spacing w:val="-10"/>
      <w:sz w:val="22"/>
      <w:szCs w:val="22"/>
      <w:u w:val="none"/>
      <w:lang w:val="en-US" w:eastAsia="en-US"/>
    </w:rPr>
  </w:style>
  <w:style w:type="character" w:customStyle="1" w:styleId="592">
    <w:name w:val="正文文本 (2) + 10 pt251"/>
    <w:qFormat/>
    <w:uiPriority w:val="99"/>
    <w:rPr>
      <w:rFonts w:ascii="MingLiU" w:eastAsia="MingLiU" w:cs="MingLiU"/>
      <w:b/>
      <w:bCs/>
      <w:spacing w:val="0"/>
      <w:sz w:val="20"/>
      <w:szCs w:val="20"/>
      <w:u w:val="none"/>
    </w:rPr>
  </w:style>
  <w:style w:type="character" w:customStyle="1" w:styleId="593">
    <w:name w:val="页眉或页脚 + 间距 2 pt"/>
    <w:qFormat/>
    <w:uiPriority w:val="99"/>
    <w:rPr>
      <w:rFonts w:ascii="MingLiU" w:eastAsia="MingLiU" w:cs="MingLiU"/>
      <w:spacing w:val="40"/>
      <w:sz w:val="20"/>
      <w:szCs w:val="20"/>
      <w:u w:val="none"/>
    </w:rPr>
  </w:style>
  <w:style w:type="character" w:customStyle="1" w:styleId="594">
    <w:name w:val="标题 #6 (3) + 间距 1 pt"/>
    <w:qFormat/>
    <w:uiPriority w:val="99"/>
    <w:rPr>
      <w:rFonts w:ascii="MingLiU" w:eastAsia="MingLiU" w:cs="MingLiU"/>
      <w:spacing w:val="20"/>
      <w:sz w:val="26"/>
      <w:szCs w:val="26"/>
      <w:u w:val="none"/>
    </w:rPr>
  </w:style>
  <w:style w:type="character" w:customStyle="1" w:styleId="595">
    <w:name w:val="表格标题 (3)_"/>
    <w:link w:val="596"/>
    <w:qFormat/>
    <w:locked/>
    <w:uiPriority w:val="99"/>
    <w:rPr>
      <w:rFonts w:ascii="MingLiU" w:eastAsia="MingLiU" w:cs="MingLiU"/>
      <w:shd w:val="clear" w:color="auto" w:fill="FFFFFF"/>
    </w:rPr>
  </w:style>
  <w:style w:type="paragraph" w:customStyle="1" w:styleId="596">
    <w:name w:val="表格标题 (3)"/>
    <w:basedOn w:val="1"/>
    <w:link w:val="595"/>
    <w:qFormat/>
    <w:uiPriority w:val="99"/>
    <w:pPr>
      <w:shd w:val="clear" w:color="auto" w:fill="FFFFFF"/>
      <w:autoSpaceDE/>
      <w:autoSpaceDN/>
      <w:spacing w:line="240" w:lineRule="atLeast"/>
    </w:pPr>
    <w:rPr>
      <w:rFonts w:ascii="MingLiU" w:eastAsia="MingLiU" w:cs="MingLiU" w:hAnsiTheme="minorHAnsi"/>
    </w:rPr>
  </w:style>
  <w:style w:type="character" w:customStyle="1" w:styleId="597">
    <w:name w:val="目录 + 5 pt"/>
    <w:qFormat/>
    <w:uiPriority w:val="99"/>
    <w:rPr>
      <w:rFonts w:ascii="MingLiU" w:eastAsia="MingLiU" w:cs="MingLiU"/>
      <w:sz w:val="10"/>
      <w:szCs w:val="10"/>
      <w:u w:val="none"/>
    </w:rPr>
  </w:style>
  <w:style w:type="character" w:customStyle="1" w:styleId="598">
    <w:name w:val="正文文本 (21)_"/>
    <w:link w:val="599"/>
    <w:qFormat/>
    <w:locked/>
    <w:uiPriority w:val="99"/>
    <w:rPr>
      <w:rFonts w:ascii="AngsanaUPC" w:hAnsi="AngsanaUPC" w:cs="AngsanaUPC"/>
      <w:sz w:val="36"/>
      <w:szCs w:val="36"/>
      <w:shd w:val="clear" w:color="auto" w:fill="FFFFFF"/>
    </w:rPr>
  </w:style>
  <w:style w:type="paragraph" w:customStyle="1" w:styleId="599">
    <w:name w:val="正文文本 (21)"/>
    <w:basedOn w:val="1"/>
    <w:link w:val="598"/>
    <w:qFormat/>
    <w:uiPriority w:val="99"/>
    <w:pPr>
      <w:shd w:val="clear" w:color="auto" w:fill="FFFFFF"/>
      <w:autoSpaceDE/>
      <w:autoSpaceDN/>
      <w:spacing w:before="420" w:line="401" w:lineRule="exact"/>
      <w:ind w:firstLine="520"/>
      <w:jc w:val="both"/>
    </w:pPr>
    <w:rPr>
      <w:rFonts w:ascii="AngsanaUPC" w:hAnsi="AngsanaUPC" w:cs="AngsanaUPC" w:eastAsiaTheme="minorEastAsia"/>
      <w:sz w:val="36"/>
      <w:szCs w:val="36"/>
    </w:rPr>
  </w:style>
  <w:style w:type="character" w:customStyle="1" w:styleId="600">
    <w:name w:val="签名 Char1"/>
    <w:semiHidden/>
    <w:qFormat/>
    <w:uiPriority w:val="99"/>
    <w:rPr>
      <w:rFonts w:hint="default" w:ascii="Calibri" w:hAnsi="Calibri"/>
      <w:kern w:val="2"/>
      <w:sz w:val="21"/>
      <w:szCs w:val="24"/>
    </w:rPr>
  </w:style>
  <w:style w:type="character" w:customStyle="1" w:styleId="601">
    <w:name w:val="其他_"/>
    <w:link w:val="602"/>
    <w:qFormat/>
    <w:locked/>
    <w:uiPriority w:val="99"/>
    <w:rPr>
      <w:rFonts w:ascii="Times New Roman" w:hAnsi="Times New Roman" w:cs="Times New Roman"/>
      <w:sz w:val="20"/>
      <w:szCs w:val="20"/>
      <w:shd w:val="clear" w:color="auto" w:fill="FFFFFF"/>
    </w:rPr>
  </w:style>
  <w:style w:type="paragraph" w:customStyle="1" w:styleId="602">
    <w:name w:val="其他"/>
    <w:basedOn w:val="1"/>
    <w:link w:val="601"/>
    <w:qFormat/>
    <w:uiPriority w:val="99"/>
    <w:pPr>
      <w:shd w:val="clear" w:color="auto" w:fill="FFFFFF"/>
      <w:autoSpaceDE/>
      <w:autoSpaceDN/>
    </w:pPr>
    <w:rPr>
      <w:rFonts w:ascii="Times New Roman" w:hAnsi="Times New Roman" w:cs="Times New Roman" w:eastAsiaTheme="minorEastAsia"/>
      <w:sz w:val="20"/>
      <w:szCs w:val="20"/>
    </w:rPr>
  </w:style>
  <w:style w:type="character" w:customStyle="1" w:styleId="603">
    <w:name w:val="正文文本 (2) + 10 pt11"/>
    <w:qFormat/>
    <w:uiPriority w:val="99"/>
    <w:rPr>
      <w:rFonts w:ascii="MingLiU" w:eastAsia="MingLiU" w:cs="MingLiU"/>
      <w:spacing w:val="100"/>
      <w:sz w:val="20"/>
      <w:szCs w:val="20"/>
      <w:u w:val="none"/>
    </w:rPr>
  </w:style>
  <w:style w:type="character" w:customStyle="1" w:styleId="604">
    <w:name w:val="正文文本 (2) + 7.5 pt"/>
    <w:qFormat/>
    <w:uiPriority w:val="99"/>
    <w:rPr>
      <w:rFonts w:ascii="MingLiU" w:eastAsia="MingLiU" w:cs="MingLiU"/>
      <w:spacing w:val="0"/>
      <w:sz w:val="15"/>
      <w:szCs w:val="15"/>
      <w:u w:val="none"/>
      <w:lang w:val="en-US" w:eastAsia="en-US"/>
    </w:rPr>
  </w:style>
  <w:style w:type="character" w:customStyle="1" w:styleId="605">
    <w:name w:val="正文文本 (37) + CordiaUPC"/>
    <w:qFormat/>
    <w:uiPriority w:val="99"/>
    <w:rPr>
      <w:rFonts w:ascii="CordiaUPC" w:hAnsi="CordiaUPC" w:cs="CordiaUPC"/>
      <w:sz w:val="34"/>
      <w:szCs w:val="34"/>
      <w:u w:val="none"/>
      <w:lang w:val="en-US" w:eastAsia="en-US"/>
    </w:rPr>
  </w:style>
  <w:style w:type="character" w:customStyle="1" w:styleId="606">
    <w:name w:val="正文文本 (2) + 10 pt32"/>
    <w:qFormat/>
    <w:uiPriority w:val="99"/>
    <w:rPr>
      <w:rFonts w:ascii="MingLiU" w:eastAsia="MingLiU" w:cs="MingLiU"/>
      <w:spacing w:val="110"/>
      <w:sz w:val="20"/>
      <w:szCs w:val="20"/>
      <w:u w:val="none"/>
    </w:rPr>
  </w:style>
  <w:style w:type="character" w:customStyle="1" w:styleId="607">
    <w:name w:val="正文文本 (2) + Sylfaen121"/>
    <w:qFormat/>
    <w:uiPriority w:val="99"/>
    <w:rPr>
      <w:rFonts w:ascii="Sylfaen" w:hAnsi="Sylfaen" w:eastAsia="MingLiU" w:cs="Sylfaen"/>
      <w:spacing w:val="10"/>
      <w:sz w:val="19"/>
      <w:szCs w:val="19"/>
      <w:u w:val="none"/>
      <w:lang w:val="en-US" w:eastAsia="en-US"/>
    </w:rPr>
  </w:style>
  <w:style w:type="character" w:customStyle="1" w:styleId="608">
    <w:name w:val="正文文本 (2) + 间距 6 pt"/>
    <w:qFormat/>
    <w:uiPriority w:val="99"/>
    <w:rPr>
      <w:rFonts w:ascii="MingLiU" w:eastAsia="MingLiU" w:cs="MingLiU"/>
      <w:spacing w:val="120"/>
      <w:sz w:val="22"/>
      <w:szCs w:val="22"/>
      <w:u w:val="none"/>
    </w:rPr>
  </w:style>
  <w:style w:type="character" w:customStyle="1" w:styleId="609">
    <w:name w:val="标题 #3_"/>
    <w:link w:val="610"/>
    <w:qFormat/>
    <w:locked/>
    <w:uiPriority w:val="99"/>
    <w:rPr>
      <w:rFonts w:ascii="MingLiU" w:eastAsia="MingLiU" w:cs="MingLiU"/>
      <w:spacing w:val="370"/>
      <w:sz w:val="42"/>
      <w:szCs w:val="42"/>
      <w:shd w:val="clear" w:color="auto" w:fill="FFFFFF"/>
    </w:rPr>
  </w:style>
  <w:style w:type="paragraph" w:customStyle="1" w:styleId="610">
    <w:name w:val="标题 #3"/>
    <w:basedOn w:val="1"/>
    <w:link w:val="609"/>
    <w:qFormat/>
    <w:uiPriority w:val="99"/>
    <w:pPr>
      <w:shd w:val="clear" w:color="auto" w:fill="FFFFFF"/>
      <w:autoSpaceDE/>
      <w:autoSpaceDN/>
      <w:spacing w:after="660" w:line="240" w:lineRule="atLeast"/>
      <w:jc w:val="center"/>
      <w:outlineLvl w:val="2"/>
    </w:pPr>
    <w:rPr>
      <w:rFonts w:ascii="MingLiU" w:eastAsia="MingLiU" w:cs="MingLiU" w:hAnsiTheme="minorHAnsi"/>
      <w:spacing w:val="370"/>
      <w:sz w:val="42"/>
      <w:szCs w:val="42"/>
    </w:rPr>
  </w:style>
  <w:style w:type="character" w:customStyle="1" w:styleId="611">
    <w:name w:val="页眉或页脚 + 间距 0 pt"/>
    <w:qFormat/>
    <w:uiPriority w:val="99"/>
    <w:rPr>
      <w:rFonts w:ascii="MingLiU" w:eastAsia="MingLiU" w:cs="MingLiU"/>
      <w:spacing w:val="0"/>
      <w:sz w:val="20"/>
      <w:szCs w:val="20"/>
      <w:u w:val="none"/>
    </w:rPr>
  </w:style>
  <w:style w:type="character" w:customStyle="1" w:styleId="612">
    <w:name w:val="z-窗体顶端 Char"/>
    <w:link w:val="613"/>
    <w:qFormat/>
    <w:locked/>
    <w:uiPriority w:val="0"/>
    <w:rPr>
      <w:rFonts w:ascii="Arial" w:hAnsi="Arial" w:cs="Arial"/>
      <w:vanish/>
      <w:kern w:val="2"/>
      <w:sz w:val="16"/>
      <w:szCs w:val="16"/>
    </w:rPr>
  </w:style>
  <w:style w:type="paragraph" w:customStyle="1" w:styleId="613">
    <w:name w:val="z-窗体顶端1"/>
    <w:basedOn w:val="1"/>
    <w:next w:val="1"/>
    <w:link w:val="612"/>
    <w:qFormat/>
    <w:uiPriority w:val="0"/>
    <w:pPr>
      <w:pBdr>
        <w:bottom w:val="single" w:color="auto" w:sz="6" w:space="1"/>
      </w:pBdr>
      <w:autoSpaceDE/>
      <w:autoSpaceDN/>
      <w:jc w:val="center"/>
    </w:pPr>
    <w:rPr>
      <w:rFonts w:ascii="Arial" w:hAnsi="Arial" w:cs="Arial" w:eastAsiaTheme="minorEastAsia"/>
      <w:vanish/>
      <w:kern w:val="2"/>
      <w:sz w:val="16"/>
      <w:szCs w:val="16"/>
    </w:rPr>
  </w:style>
  <w:style w:type="character" w:customStyle="1" w:styleId="614">
    <w:name w:val="标题 #7 + 间距 0 pt"/>
    <w:qFormat/>
    <w:uiPriority w:val="99"/>
    <w:rPr>
      <w:rFonts w:ascii="MingLiU" w:eastAsia="MingLiU" w:cs="MingLiU"/>
      <w:b/>
      <w:bCs/>
      <w:spacing w:val="0"/>
      <w:sz w:val="22"/>
      <w:szCs w:val="22"/>
      <w:u w:val="none"/>
    </w:rPr>
  </w:style>
  <w:style w:type="character" w:customStyle="1" w:styleId="615">
    <w:name w:val="正文文本 (5) + 间距 -1 pt"/>
    <w:qFormat/>
    <w:uiPriority w:val="99"/>
    <w:rPr>
      <w:rFonts w:ascii="MingLiU" w:eastAsia="MingLiU" w:cs="MingLiU"/>
      <w:spacing w:val="-20"/>
      <w:sz w:val="20"/>
      <w:szCs w:val="20"/>
      <w:u w:val="none"/>
      <w:lang w:val="en-US" w:eastAsia="en-US"/>
    </w:rPr>
  </w:style>
  <w:style w:type="character" w:customStyle="1" w:styleId="616">
    <w:name w:val="称呼 Char1"/>
    <w:semiHidden/>
    <w:qFormat/>
    <w:uiPriority w:val="99"/>
    <w:rPr>
      <w:rFonts w:hint="default" w:ascii="Calibri" w:hAnsi="Calibri"/>
      <w:kern w:val="2"/>
      <w:sz w:val="21"/>
      <w:szCs w:val="24"/>
    </w:rPr>
  </w:style>
  <w:style w:type="character" w:customStyle="1" w:styleId="617">
    <w:name w:val="正文文本 (2) + 9 pt"/>
    <w:qFormat/>
    <w:uiPriority w:val="99"/>
    <w:rPr>
      <w:rFonts w:ascii="MingLiU" w:eastAsia="MingLiU" w:cs="MingLiU"/>
      <w:spacing w:val="0"/>
      <w:sz w:val="18"/>
      <w:szCs w:val="18"/>
      <w:u w:val="none"/>
    </w:rPr>
  </w:style>
  <w:style w:type="character" w:customStyle="1" w:styleId="618">
    <w:name w:val="正文文本 (2) + Sylfaen"/>
    <w:qFormat/>
    <w:uiPriority w:val="99"/>
    <w:rPr>
      <w:rFonts w:ascii="Sylfaen" w:hAnsi="Sylfaen" w:eastAsia="MingLiU" w:cs="Sylfaen"/>
      <w:spacing w:val="0"/>
      <w:sz w:val="23"/>
      <w:szCs w:val="23"/>
      <w:u w:val="none"/>
      <w:lang w:val="en-US" w:eastAsia="en-US"/>
    </w:rPr>
  </w:style>
  <w:style w:type="character" w:customStyle="1" w:styleId="619">
    <w:name w:val="正文文本 (19)_"/>
    <w:link w:val="620"/>
    <w:qFormat/>
    <w:locked/>
    <w:uiPriority w:val="99"/>
    <w:rPr>
      <w:rFonts w:ascii="MingLiU" w:eastAsia="MingLiU" w:cs="MingLiU"/>
      <w:b/>
      <w:bCs/>
      <w:spacing w:val="10"/>
      <w:shd w:val="clear" w:color="auto" w:fill="FFFFFF"/>
    </w:rPr>
  </w:style>
  <w:style w:type="paragraph" w:customStyle="1" w:styleId="620">
    <w:name w:val="正文文本 (19)"/>
    <w:basedOn w:val="1"/>
    <w:link w:val="619"/>
    <w:qFormat/>
    <w:uiPriority w:val="99"/>
    <w:pPr>
      <w:shd w:val="clear" w:color="auto" w:fill="FFFFFF"/>
      <w:autoSpaceDE/>
      <w:autoSpaceDN/>
      <w:spacing w:line="559" w:lineRule="exact"/>
    </w:pPr>
    <w:rPr>
      <w:rFonts w:ascii="MingLiU" w:eastAsia="MingLiU" w:cs="MingLiU" w:hAnsiTheme="minorHAnsi"/>
      <w:b/>
      <w:bCs/>
      <w:spacing w:val="10"/>
    </w:rPr>
  </w:style>
  <w:style w:type="character" w:customStyle="1" w:styleId="621">
    <w:name w:val="正文文本 (19) + 非粗体31"/>
    <w:qFormat/>
    <w:uiPriority w:val="99"/>
    <w:rPr>
      <w:rFonts w:ascii="MingLiU" w:eastAsia="MingLiU" w:cs="MingLiU"/>
      <w:b/>
      <w:bCs/>
      <w:spacing w:val="-20"/>
      <w:sz w:val="22"/>
      <w:szCs w:val="22"/>
      <w:u w:val="none"/>
      <w:lang w:val="en-US" w:eastAsia="en-US"/>
    </w:rPr>
  </w:style>
  <w:style w:type="character" w:customStyle="1" w:styleId="622">
    <w:name w:val="正文文本 (2) + 10 pt39"/>
    <w:qFormat/>
    <w:uiPriority w:val="99"/>
    <w:rPr>
      <w:rFonts w:ascii="MingLiU" w:eastAsia="MingLiU" w:cs="MingLiU"/>
      <w:b/>
      <w:bCs/>
      <w:spacing w:val="180"/>
      <w:sz w:val="20"/>
      <w:szCs w:val="20"/>
      <w:u w:val="none"/>
    </w:rPr>
  </w:style>
  <w:style w:type="character" w:customStyle="1" w:styleId="623">
    <w:name w:val="页眉或页脚 + 间距 11 pt"/>
    <w:qFormat/>
    <w:uiPriority w:val="99"/>
    <w:rPr>
      <w:rFonts w:ascii="MingLiU" w:eastAsia="MingLiU" w:cs="MingLiU"/>
      <w:spacing w:val="230"/>
      <w:sz w:val="20"/>
      <w:szCs w:val="20"/>
      <w:u w:val="none"/>
    </w:rPr>
  </w:style>
  <w:style w:type="character" w:customStyle="1" w:styleId="624">
    <w:name w:val="样式2 Char Char"/>
    <w:qFormat/>
    <w:uiPriority w:val="0"/>
    <w:rPr>
      <w:rFonts w:hint="eastAsia" w:ascii="黑体" w:hAnsi="Arial" w:eastAsia="黑体"/>
      <w:kern w:val="2"/>
      <w:sz w:val="24"/>
      <w:lang w:val="en-US" w:eastAsia="zh-CN" w:bidi="ar-SA"/>
    </w:rPr>
  </w:style>
  <w:style w:type="character" w:customStyle="1" w:styleId="625">
    <w:name w:val="gwds_nopic2"/>
    <w:qFormat/>
    <w:uiPriority w:val="0"/>
  </w:style>
  <w:style w:type="character" w:customStyle="1" w:styleId="626">
    <w:name w:val="标题 #6 (3) + 间距 1 pt1"/>
    <w:qFormat/>
    <w:uiPriority w:val="99"/>
    <w:rPr>
      <w:rFonts w:ascii="MingLiU" w:eastAsia="MingLiU" w:cs="MingLiU"/>
      <w:spacing w:val="30"/>
      <w:sz w:val="26"/>
      <w:szCs w:val="26"/>
      <w:u w:val="none"/>
    </w:rPr>
  </w:style>
  <w:style w:type="character" w:customStyle="1" w:styleId="627">
    <w:name w:val="z-窗体底端 Char"/>
    <w:link w:val="628"/>
    <w:qFormat/>
    <w:locked/>
    <w:uiPriority w:val="0"/>
    <w:rPr>
      <w:rFonts w:ascii="Arial" w:hAnsi="Arial" w:cs="Arial"/>
      <w:vanish/>
      <w:kern w:val="2"/>
      <w:sz w:val="16"/>
      <w:szCs w:val="16"/>
    </w:rPr>
  </w:style>
  <w:style w:type="paragraph" w:customStyle="1" w:styleId="628">
    <w:name w:val="z-窗体底端1"/>
    <w:basedOn w:val="1"/>
    <w:next w:val="1"/>
    <w:link w:val="627"/>
    <w:qFormat/>
    <w:uiPriority w:val="0"/>
    <w:pPr>
      <w:pBdr>
        <w:top w:val="single" w:color="auto" w:sz="6" w:space="1"/>
      </w:pBdr>
      <w:autoSpaceDE/>
      <w:autoSpaceDN/>
      <w:jc w:val="center"/>
    </w:pPr>
    <w:rPr>
      <w:rFonts w:ascii="Arial" w:hAnsi="Arial" w:cs="Arial" w:eastAsiaTheme="minorEastAsia"/>
      <w:vanish/>
      <w:kern w:val="2"/>
      <w:sz w:val="16"/>
      <w:szCs w:val="16"/>
    </w:rPr>
  </w:style>
  <w:style w:type="character" w:customStyle="1" w:styleId="629">
    <w:name w:val="正文文本 (2) + 10 pt2"/>
    <w:qFormat/>
    <w:uiPriority w:val="99"/>
    <w:rPr>
      <w:rFonts w:ascii="MingLiU" w:eastAsia="MingLiU" w:cs="MingLiU"/>
      <w:smallCaps/>
      <w:spacing w:val="-20"/>
      <w:w w:val="100"/>
      <w:sz w:val="20"/>
      <w:szCs w:val="20"/>
      <w:u w:val="none"/>
      <w:lang w:val="en-US" w:eastAsia="en-US"/>
    </w:rPr>
  </w:style>
  <w:style w:type="character" w:customStyle="1" w:styleId="630">
    <w:name w:val="数字"/>
    <w:qFormat/>
    <w:uiPriority w:val="0"/>
    <w:rPr>
      <w:rFonts w:eastAsia="黑体"/>
      <w:b/>
      <w:sz w:val="21"/>
    </w:rPr>
  </w:style>
  <w:style w:type="character" w:customStyle="1" w:styleId="631">
    <w:name w:val="正文文本 (2) + 间距 -2 pt1"/>
    <w:qFormat/>
    <w:uiPriority w:val="99"/>
    <w:rPr>
      <w:rFonts w:ascii="MingLiU" w:eastAsia="MingLiU" w:cs="MingLiU"/>
      <w:spacing w:val="-40"/>
      <w:sz w:val="22"/>
      <w:szCs w:val="22"/>
      <w:u w:val="none"/>
      <w:lang w:val="en-US" w:eastAsia="en-US"/>
    </w:rPr>
  </w:style>
  <w:style w:type="character" w:customStyle="1" w:styleId="632">
    <w:name w:val="正文文本 (2) + Sylfaen101"/>
    <w:qFormat/>
    <w:uiPriority w:val="99"/>
    <w:rPr>
      <w:rFonts w:ascii="Sylfaen" w:hAnsi="Sylfaen" w:eastAsia="MingLiU" w:cs="Sylfaen"/>
      <w:spacing w:val="20"/>
      <w:sz w:val="14"/>
      <w:szCs w:val="14"/>
      <w:u w:val="none"/>
      <w:lang w:val="en-US" w:eastAsia="en-US"/>
    </w:rPr>
  </w:style>
  <w:style w:type="character" w:customStyle="1" w:styleId="633">
    <w:name w:val="Char Char2"/>
    <w:qFormat/>
    <w:uiPriority w:val="0"/>
    <w:rPr>
      <w:rFonts w:hint="eastAsia" w:ascii="黑体" w:hAnsi="黑体" w:eastAsia="黑体"/>
      <w:sz w:val="52"/>
      <w:lang w:val="en-US" w:eastAsia="zh-CN" w:bidi="ar-SA"/>
    </w:rPr>
  </w:style>
  <w:style w:type="character" w:customStyle="1" w:styleId="634">
    <w:name w:val="正文文本 (2) + Sylfaen4"/>
    <w:qFormat/>
    <w:uiPriority w:val="99"/>
    <w:rPr>
      <w:rFonts w:ascii="Sylfaen" w:hAnsi="Sylfaen" w:eastAsia="MingLiU" w:cs="Sylfaen"/>
      <w:i/>
      <w:iCs/>
      <w:spacing w:val="0"/>
      <w:sz w:val="9"/>
      <w:szCs w:val="9"/>
      <w:u w:val="none"/>
      <w:lang w:val="en-US" w:eastAsia="en-US"/>
    </w:rPr>
  </w:style>
  <w:style w:type="character" w:customStyle="1" w:styleId="635">
    <w:name w:val="正文文本 (27) + CordiaUPC"/>
    <w:qFormat/>
    <w:uiPriority w:val="99"/>
    <w:rPr>
      <w:rFonts w:ascii="CordiaUPC" w:hAnsi="CordiaUPC" w:cs="CordiaUPC"/>
      <w:sz w:val="34"/>
      <w:szCs w:val="34"/>
      <w:u w:val="none"/>
      <w:lang w:val="en-US" w:eastAsia="en-US"/>
    </w:rPr>
  </w:style>
  <w:style w:type="character" w:customStyle="1" w:styleId="636">
    <w:name w:val="正文文本 (30) + CordiaUPC"/>
    <w:qFormat/>
    <w:uiPriority w:val="99"/>
    <w:rPr>
      <w:rFonts w:ascii="CordiaUPC" w:hAnsi="CordiaUPC" w:cs="CordiaUPC"/>
      <w:sz w:val="34"/>
      <w:szCs w:val="34"/>
      <w:u w:val="none"/>
      <w:lang w:val="en-US" w:eastAsia="en-US"/>
    </w:rPr>
  </w:style>
  <w:style w:type="character" w:customStyle="1" w:styleId="637">
    <w:name w:val="批注主题 Char1"/>
    <w:semiHidden/>
    <w:qFormat/>
    <w:uiPriority w:val="99"/>
    <w:rPr>
      <w:rFonts w:hint="default" w:ascii="Calibri" w:hAnsi="Calibri"/>
      <w:b/>
      <w:bCs/>
      <w:kern w:val="2"/>
      <w:sz w:val="21"/>
      <w:szCs w:val="24"/>
    </w:rPr>
  </w:style>
  <w:style w:type="character" w:customStyle="1" w:styleId="638">
    <w:name w:val="正文首行缩进 2 Char1"/>
    <w:semiHidden/>
    <w:qFormat/>
    <w:uiPriority w:val="99"/>
  </w:style>
  <w:style w:type="character" w:customStyle="1" w:styleId="639">
    <w:name w:val="样式 标题 3B HeadH3ReHead 3 WSAh3标题 3 Char标题 3 Char Char Char...1 Char Char"/>
    <w:link w:val="640"/>
    <w:qFormat/>
    <w:locked/>
    <w:uiPriority w:val="0"/>
    <w:rPr>
      <w:rFonts w:ascii="宋体" w:hAnsi="宋体" w:eastAsia="黑体"/>
      <w:b/>
      <w:bCs/>
      <w:color w:val="000000"/>
      <w:kern w:val="2"/>
      <w:sz w:val="24"/>
      <w:szCs w:val="32"/>
    </w:rPr>
  </w:style>
  <w:style w:type="paragraph" w:customStyle="1" w:styleId="640">
    <w:name w:val="样式 标题 3B HeadH3ReHead 3 WSAh3标题 3 Char标题 3 Char Char Char...1"/>
    <w:basedOn w:val="6"/>
    <w:link w:val="639"/>
    <w:qFormat/>
    <w:uiPriority w:val="0"/>
    <w:pPr>
      <w:tabs>
        <w:tab w:val="left" w:pos="425"/>
      </w:tabs>
      <w:autoSpaceDE/>
      <w:autoSpaceDN/>
      <w:ind w:right="0"/>
      <w:jc w:val="both"/>
    </w:pPr>
    <w:rPr>
      <w:rFonts w:eastAsia="黑体" w:cstheme="minorBidi"/>
      <w:color w:val="000000"/>
      <w:kern w:val="2"/>
      <w:sz w:val="24"/>
      <w:szCs w:val="32"/>
    </w:rPr>
  </w:style>
  <w:style w:type="character" w:customStyle="1" w:styleId="641">
    <w:name w:val="正文文本 (8)_"/>
    <w:link w:val="642"/>
    <w:qFormat/>
    <w:locked/>
    <w:uiPriority w:val="99"/>
    <w:rPr>
      <w:rFonts w:ascii="MingLiU" w:eastAsia="MingLiU" w:cs="MingLiU"/>
      <w:sz w:val="26"/>
      <w:szCs w:val="26"/>
      <w:shd w:val="clear" w:color="auto" w:fill="FFFFFF"/>
    </w:rPr>
  </w:style>
  <w:style w:type="paragraph" w:customStyle="1" w:styleId="642">
    <w:name w:val="正文文本 (8)"/>
    <w:basedOn w:val="1"/>
    <w:link w:val="641"/>
    <w:qFormat/>
    <w:uiPriority w:val="99"/>
    <w:pPr>
      <w:shd w:val="clear" w:color="auto" w:fill="FFFFFF"/>
      <w:autoSpaceDE/>
      <w:autoSpaceDN/>
      <w:spacing w:before="300" w:line="434" w:lineRule="exact"/>
      <w:jc w:val="right"/>
    </w:pPr>
    <w:rPr>
      <w:rFonts w:ascii="MingLiU" w:eastAsia="MingLiU" w:cs="MingLiU" w:hAnsiTheme="minorHAnsi"/>
      <w:sz w:val="26"/>
      <w:szCs w:val="26"/>
    </w:rPr>
  </w:style>
  <w:style w:type="character" w:customStyle="1" w:styleId="643">
    <w:name w:val="正文文本 (30)_"/>
    <w:link w:val="644"/>
    <w:qFormat/>
    <w:locked/>
    <w:uiPriority w:val="99"/>
    <w:rPr>
      <w:rFonts w:ascii="AngsanaUPC" w:hAnsi="AngsanaUPC" w:cs="AngsanaUPC"/>
      <w:sz w:val="36"/>
      <w:szCs w:val="36"/>
      <w:shd w:val="clear" w:color="auto" w:fill="FFFFFF"/>
    </w:rPr>
  </w:style>
  <w:style w:type="paragraph" w:customStyle="1" w:styleId="644">
    <w:name w:val="正文文本 (30)"/>
    <w:basedOn w:val="1"/>
    <w:link w:val="643"/>
    <w:qFormat/>
    <w:uiPriority w:val="99"/>
    <w:pPr>
      <w:shd w:val="clear" w:color="auto" w:fill="FFFFFF"/>
      <w:autoSpaceDE/>
      <w:autoSpaceDN/>
      <w:spacing w:line="401" w:lineRule="exact"/>
    </w:pPr>
    <w:rPr>
      <w:rFonts w:ascii="AngsanaUPC" w:hAnsi="AngsanaUPC" w:cs="AngsanaUPC" w:eastAsiaTheme="minorEastAsia"/>
      <w:sz w:val="36"/>
      <w:szCs w:val="36"/>
    </w:rPr>
  </w:style>
  <w:style w:type="character" w:customStyle="1" w:styleId="645">
    <w:name w:val="标题 #7 + 间距 1 pt"/>
    <w:qFormat/>
    <w:uiPriority w:val="99"/>
    <w:rPr>
      <w:rFonts w:ascii="MingLiU" w:eastAsia="MingLiU" w:cs="MingLiU"/>
      <w:b/>
      <w:bCs/>
      <w:spacing w:val="20"/>
      <w:sz w:val="22"/>
      <w:szCs w:val="22"/>
      <w:u w:val="none"/>
    </w:rPr>
  </w:style>
  <w:style w:type="character" w:customStyle="1" w:styleId="646">
    <w:name w:val="表格文字2 Char"/>
    <w:qFormat/>
    <w:uiPriority w:val="0"/>
    <w:rPr>
      <w:rFonts w:hint="eastAsia" w:ascii="宋体" w:hAnsi="宋体" w:eastAsia="宋体"/>
      <w:kern w:val="2"/>
      <w:sz w:val="21"/>
      <w:lang w:val="en-US" w:eastAsia="zh-CN" w:bidi="ar-SA"/>
    </w:rPr>
  </w:style>
  <w:style w:type="character" w:customStyle="1" w:styleId="647">
    <w:name w:val="目录 (2)"/>
    <w:qFormat/>
    <w:uiPriority w:val="99"/>
  </w:style>
  <w:style w:type="character" w:customStyle="1" w:styleId="648">
    <w:name w:val="正文文本 (2) + 5 pt1"/>
    <w:qFormat/>
    <w:uiPriority w:val="99"/>
    <w:rPr>
      <w:rFonts w:ascii="MingLiU" w:eastAsia="MingLiU" w:cs="MingLiU"/>
      <w:spacing w:val="10"/>
      <w:sz w:val="10"/>
      <w:szCs w:val="10"/>
      <w:u w:val="none"/>
    </w:rPr>
  </w:style>
  <w:style w:type="character" w:customStyle="1" w:styleId="649">
    <w:name w:val="标题 #7 + Times New Roman"/>
    <w:qFormat/>
    <w:uiPriority w:val="99"/>
    <w:rPr>
      <w:rFonts w:ascii="Times New Roman" w:hAnsi="Times New Roman" w:eastAsia="MingLiU" w:cs="Times New Roman"/>
      <w:b/>
      <w:bCs/>
      <w:spacing w:val="0"/>
      <w:sz w:val="24"/>
      <w:szCs w:val="24"/>
      <w:u w:val="none"/>
      <w:lang w:val="en-US" w:eastAsia="en-US"/>
    </w:rPr>
  </w:style>
  <w:style w:type="character" w:customStyle="1" w:styleId="650">
    <w:name w:val="正文文本缩进 3 Char1"/>
    <w:semiHidden/>
    <w:qFormat/>
    <w:uiPriority w:val="99"/>
    <w:rPr>
      <w:rFonts w:hint="default" w:ascii="Calibri" w:hAnsi="Calibri"/>
      <w:kern w:val="2"/>
      <w:sz w:val="16"/>
      <w:szCs w:val="16"/>
    </w:rPr>
  </w:style>
  <w:style w:type="character" w:customStyle="1" w:styleId="651">
    <w:name w:val="表格标题 (10)_"/>
    <w:link w:val="652"/>
    <w:qFormat/>
    <w:locked/>
    <w:uiPriority w:val="99"/>
    <w:rPr>
      <w:rFonts w:ascii="Sylfaen" w:hAnsi="Sylfaen" w:cs="Sylfaen"/>
      <w:sz w:val="20"/>
      <w:szCs w:val="20"/>
      <w:shd w:val="clear" w:color="auto" w:fill="FFFFFF"/>
    </w:rPr>
  </w:style>
  <w:style w:type="paragraph" w:customStyle="1" w:styleId="652">
    <w:name w:val="表格标题 (10)"/>
    <w:basedOn w:val="1"/>
    <w:link w:val="651"/>
    <w:qFormat/>
    <w:uiPriority w:val="99"/>
    <w:pPr>
      <w:shd w:val="clear" w:color="auto" w:fill="FFFFFF"/>
      <w:autoSpaceDE/>
      <w:autoSpaceDN/>
      <w:spacing w:before="60" w:line="240" w:lineRule="atLeast"/>
    </w:pPr>
    <w:rPr>
      <w:rFonts w:ascii="Sylfaen" w:hAnsi="Sylfaen" w:cs="Sylfaen" w:eastAsiaTheme="minorEastAsia"/>
      <w:sz w:val="20"/>
      <w:szCs w:val="20"/>
    </w:rPr>
  </w:style>
  <w:style w:type="character" w:customStyle="1" w:styleId="653">
    <w:name w:val="正文文本 (10) + 间距 0 pt"/>
    <w:qFormat/>
    <w:uiPriority w:val="99"/>
    <w:rPr>
      <w:rFonts w:ascii="MingLiU" w:eastAsia="MingLiU" w:cs="MingLiU"/>
      <w:spacing w:val="0"/>
      <w:sz w:val="26"/>
      <w:szCs w:val="26"/>
      <w:u w:val="none"/>
    </w:rPr>
  </w:style>
  <w:style w:type="character" w:customStyle="1" w:styleId="654">
    <w:name w:val="表格格式 Char Char"/>
    <w:link w:val="655"/>
    <w:qFormat/>
    <w:locked/>
    <w:uiPriority w:val="0"/>
    <w:rPr>
      <w:rFonts w:ascii="Calibri" w:hAnsi="Calibri"/>
      <w:bCs/>
      <w:sz w:val="21"/>
      <w:lang w:eastAsia="zh-CN"/>
    </w:rPr>
  </w:style>
  <w:style w:type="paragraph" w:customStyle="1" w:styleId="655">
    <w:name w:val="表格格式"/>
    <w:next w:val="1"/>
    <w:link w:val="654"/>
    <w:qFormat/>
    <w:uiPriority w:val="0"/>
    <w:pPr>
      <w:jc w:val="center"/>
    </w:pPr>
    <w:rPr>
      <w:rFonts w:ascii="Calibri" w:hAnsi="Calibri" w:eastAsiaTheme="minorEastAsia" w:cstheme="minorBidi"/>
      <w:bCs/>
      <w:sz w:val="21"/>
      <w:szCs w:val="22"/>
      <w:lang w:val="en-US" w:eastAsia="zh-CN" w:bidi="ar-SA"/>
    </w:rPr>
  </w:style>
  <w:style w:type="character" w:customStyle="1" w:styleId="656">
    <w:name w:val="表格标题 (5)_"/>
    <w:link w:val="657"/>
    <w:qFormat/>
    <w:locked/>
    <w:uiPriority w:val="99"/>
    <w:rPr>
      <w:rFonts w:ascii="MingLiU" w:eastAsia="MingLiU" w:cs="MingLiU"/>
      <w:shd w:val="clear" w:color="auto" w:fill="FFFFFF"/>
    </w:rPr>
  </w:style>
  <w:style w:type="paragraph" w:customStyle="1" w:styleId="657">
    <w:name w:val="表格标题 (5)"/>
    <w:basedOn w:val="1"/>
    <w:link w:val="656"/>
    <w:qFormat/>
    <w:uiPriority w:val="99"/>
    <w:pPr>
      <w:shd w:val="clear" w:color="auto" w:fill="FFFFFF"/>
      <w:autoSpaceDE/>
      <w:autoSpaceDN/>
      <w:spacing w:line="240" w:lineRule="atLeast"/>
    </w:pPr>
    <w:rPr>
      <w:rFonts w:ascii="MingLiU" w:eastAsia="MingLiU" w:cs="MingLiU" w:hAnsiTheme="minorHAnsi"/>
    </w:rPr>
  </w:style>
  <w:style w:type="character" w:customStyle="1" w:styleId="658">
    <w:name w:val="正文文本 (2) + Sylfaen3"/>
    <w:qFormat/>
    <w:uiPriority w:val="99"/>
    <w:rPr>
      <w:rFonts w:ascii="Sylfaen" w:hAnsi="Sylfaen" w:eastAsia="MingLiU" w:cs="Sylfaen"/>
      <w:spacing w:val="0"/>
      <w:sz w:val="16"/>
      <w:szCs w:val="16"/>
      <w:u w:val="none"/>
      <w:lang w:val="en-US" w:eastAsia="en-US"/>
    </w:rPr>
  </w:style>
  <w:style w:type="character" w:customStyle="1" w:styleId="659">
    <w:name w:val="正文文本 (2) + CordiaUPC"/>
    <w:qFormat/>
    <w:uiPriority w:val="99"/>
    <w:rPr>
      <w:rFonts w:ascii="CordiaUPC" w:hAnsi="CordiaUPC" w:eastAsia="MingLiU" w:cs="CordiaUPC"/>
      <w:spacing w:val="0"/>
      <w:sz w:val="34"/>
      <w:szCs w:val="34"/>
      <w:u w:val="none"/>
      <w:lang w:val="en-US" w:eastAsia="en-US"/>
    </w:rPr>
  </w:style>
  <w:style w:type="character" w:customStyle="1" w:styleId="660">
    <w:name w:val="正文文本 (4) + Times New Roman"/>
    <w:qFormat/>
    <w:uiPriority w:val="99"/>
    <w:rPr>
      <w:rFonts w:ascii="Times New Roman" w:hAnsi="Times New Roman" w:eastAsia="MingLiU" w:cs="Times New Roman"/>
      <w:spacing w:val="-30"/>
      <w:w w:val="100"/>
      <w:sz w:val="56"/>
      <w:szCs w:val="56"/>
      <w:u w:val="none"/>
      <w:lang w:val="en-US" w:eastAsia="en-US"/>
    </w:rPr>
  </w:style>
  <w:style w:type="character" w:customStyle="1" w:styleId="661">
    <w:name w:val="正文文本 (24)_"/>
    <w:link w:val="662"/>
    <w:qFormat/>
    <w:locked/>
    <w:uiPriority w:val="99"/>
    <w:rPr>
      <w:rFonts w:ascii="MingLiU" w:eastAsia="MingLiU" w:cs="MingLiU"/>
      <w:spacing w:val="30"/>
      <w:sz w:val="42"/>
      <w:szCs w:val="42"/>
      <w:shd w:val="clear" w:color="auto" w:fill="FFFFFF"/>
    </w:rPr>
  </w:style>
  <w:style w:type="paragraph" w:customStyle="1" w:styleId="662">
    <w:name w:val="正文文本 (24)"/>
    <w:basedOn w:val="1"/>
    <w:link w:val="661"/>
    <w:qFormat/>
    <w:uiPriority w:val="99"/>
    <w:pPr>
      <w:shd w:val="clear" w:color="auto" w:fill="FFFFFF"/>
      <w:autoSpaceDE/>
      <w:autoSpaceDN/>
      <w:spacing w:after="600" w:line="240" w:lineRule="atLeast"/>
      <w:jc w:val="center"/>
    </w:pPr>
    <w:rPr>
      <w:rFonts w:ascii="MingLiU" w:eastAsia="MingLiU" w:cs="MingLiU" w:hAnsiTheme="minorHAnsi"/>
      <w:spacing w:val="30"/>
      <w:sz w:val="42"/>
      <w:szCs w:val="42"/>
    </w:rPr>
  </w:style>
  <w:style w:type="character" w:customStyle="1" w:styleId="663">
    <w:name w:val="正文文本 (32) + CordiaUPC"/>
    <w:qFormat/>
    <w:uiPriority w:val="99"/>
    <w:rPr>
      <w:rFonts w:ascii="CordiaUPC" w:hAnsi="CordiaUPC" w:cs="CordiaUPC"/>
      <w:sz w:val="28"/>
      <w:szCs w:val="28"/>
      <w:u w:val="none"/>
      <w:lang w:val="en-US" w:eastAsia="en-US"/>
    </w:rPr>
  </w:style>
  <w:style w:type="character" w:customStyle="1" w:styleId="664">
    <w:name w:val="标题 #6 + 7 pt"/>
    <w:qFormat/>
    <w:uiPriority w:val="99"/>
    <w:rPr>
      <w:rFonts w:ascii="MingLiU" w:eastAsia="MingLiU" w:cs="MingLiU"/>
      <w:spacing w:val="0"/>
      <w:sz w:val="14"/>
      <w:szCs w:val="14"/>
      <w:u w:val="none"/>
    </w:rPr>
  </w:style>
  <w:style w:type="character" w:customStyle="1" w:styleId="665">
    <w:name w:val="正文文本 (2) + AngsanaUPC1"/>
    <w:qFormat/>
    <w:uiPriority w:val="99"/>
    <w:rPr>
      <w:rFonts w:ascii="AngsanaUPC" w:hAnsi="AngsanaUPC" w:eastAsia="MingLiU" w:cs="AngsanaUPC"/>
      <w:spacing w:val="0"/>
      <w:sz w:val="36"/>
      <w:szCs w:val="36"/>
      <w:u w:val="none"/>
      <w:lang w:val="en-US" w:eastAsia="en-US"/>
    </w:rPr>
  </w:style>
  <w:style w:type="character" w:customStyle="1" w:styleId="666">
    <w:name w:val="正文文本 (2) + 10 pt19"/>
    <w:qFormat/>
    <w:uiPriority w:val="99"/>
    <w:rPr>
      <w:rFonts w:ascii="MingLiU" w:eastAsia="MingLiU" w:cs="MingLiU"/>
      <w:b/>
      <w:bCs/>
      <w:spacing w:val="0"/>
      <w:sz w:val="20"/>
      <w:szCs w:val="20"/>
      <w:u w:val="none"/>
      <w:lang w:val="en-US" w:eastAsia="en-US"/>
    </w:rPr>
  </w:style>
  <w:style w:type="character" w:customStyle="1" w:styleId="667">
    <w:name w:val="正文文本 (16)_"/>
    <w:link w:val="668"/>
    <w:qFormat/>
    <w:locked/>
    <w:uiPriority w:val="99"/>
    <w:rPr>
      <w:rFonts w:ascii="MingLiU" w:eastAsia="MingLiU" w:cs="MingLiU"/>
      <w:shd w:val="clear" w:color="auto" w:fill="FFFFFF"/>
    </w:rPr>
  </w:style>
  <w:style w:type="paragraph" w:customStyle="1" w:styleId="668">
    <w:name w:val="正文文本 (16)"/>
    <w:basedOn w:val="1"/>
    <w:link w:val="667"/>
    <w:qFormat/>
    <w:uiPriority w:val="99"/>
    <w:pPr>
      <w:shd w:val="clear" w:color="auto" w:fill="FFFFFF"/>
      <w:autoSpaceDE/>
      <w:autoSpaceDN/>
      <w:spacing w:line="398" w:lineRule="exact"/>
      <w:jc w:val="distribute"/>
    </w:pPr>
    <w:rPr>
      <w:rFonts w:ascii="MingLiU" w:eastAsia="MingLiU" w:cs="MingLiU" w:hAnsiTheme="minorHAnsi"/>
    </w:rPr>
  </w:style>
  <w:style w:type="character" w:customStyle="1" w:styleId="669">
    <w:name w:val="正文文本 (7) + 10 pt"/>
    <w:qFormat/>
    <w:uiPriority w:val="99"/>
    <w:rPr>
      <w:rFonts w:ascii="MingLiU" w:eastAsia="MingLiU" w:cs="MingLiU"/>
      <w:spacing w:val="0"/>
      <w:sz w:val="20"/>
      <w:szCs w:val="20"/>
      <w:u w:val="none"/>
      <w:lang w:val="en-US" w:eastAsia="en-US"/>
    </w:rPr>
  </w:style>
  <w:style w:type="character" w:customStyle="1" w:styleId="670">
    <w:name w:val="正文文本 (13) + 间距 0 pt"/>
    <w:qFormat/>
    <w:uiPriority w:val="99"/>
    <w:rPr>
      <w:rFonts w:ascii="MingLiU" w:eastAsia="MingLiU" w:cs="MingLiU"/>
      <w:spacing w:val="0"/>
      <w:sz w:val="56"/>
      <w:szCs w:val="56"/>
      <w:u w:val="none"/>
    </w:rPr>
  </w:style>
  <w:style w:type="character" w:customStyle="1" w:styleId="671">
    <w:name w:val="正文文本 (2) + Sylfaen5"/>
    <w:qFormat/>
    <w:uiPriority w:val="99"/>
    <w:rPr>
      <w:rFonts w:ascii="Sylfaen" w:hAnsi="Sylfaen" w:eastAsia="MingLiU" w:cs="Sylfaen"/>
      <w:spacing w:val="0"/>
      <w:sz w:val="20"/>
      <w:szCs w:val="20"/>
      <w:u w:val="none"/>
      <w:lang w:val="en-US" w:eastAsia="en-US"/>
    </w:rPr>
  </w:style>
  <w:style w:type="character" w:customStyle="1" w:styleId="672">
    <w:name w:val="正文文本 (29) + CordiaUPC"/>
    <w:qFormat/>
    <w:uiPriority w:val="99"/>
    <w:rPr>
      <w:rFonts w:ascii="CordiaUPC" w:hAnsi="CordiaUPC" w:cs="CordiaUPC"/>
      <w:sz w:val="34"/>
      <w:szCs w:val="34"/>
      <w:u w:val="none"/>
      <w:lang w:val="en-US" w:eastAsia="en-US"/>
    </w:rPr>
  </w:style>
  <w:style w:type="character" w:customStyle="1" w:styleId="673">
    <w:name w:val="正文文本 (37)_"/>
    <w:link w:val="674"/>
    <w:qFormat/>
    <w:locked/>
    <w:uiPriority w:val="99"/>
    <w:rPr>
      <w:rFonts w:ascii="AngsanaUPC" w:hAnsi="AngsanaUPC" w:cs="AngsanaUPC"/>
      <w:sz w:val="36"/>
      <w:szCs w:val="36"/>
      <w:shd w:val="clear" w:color="auto" w:fill="FFFFFF"/>
    </w:rPr>
  </w:style>
  <w:style w:type="paragraph" w:customStyle="1" w:styleId="674">
    <w:name w:val="正文文本 (37)"/>
    <w:basedOn w:val="1"/>
    <w:link w:val="673"/>
    <w:qFormat/>
    <w:uiPriority w:val="99"/>
    <w:pPr>
      <w:shd w:val="clear" w:color="auto" w:fill="FFFFFF"/>
      <w:autoSpaceDE/>
      <w:autoSpaceDN/>
      <w:spacing w:line="401" w:lineRule="exact"/>
    </w:pPr>
    <w:rPr>
      <w:rFonts w:ascii="AngsanaUPC" w:hAnsi="AngsanaUPC" w:cs="AngsanaUPC" w:eastAsiaTheme="minorEastAsia"/>
      <w:sz w:val="36"/>
      <w:szCs w:val="36"/>
    </w:rPr>
  </w:style>
  <w:style w:type="character" w:customStyle="1" w:styleId="675">
    <w:name w:val="noline"/>
    <w:qFormat/>
    <w:uiPriority w:val="0"/>
  </w:style>
  <w:style w:type="character" w:customStyle="1" w:styleId="676">
    <w:name w:val="正文文本 (2) + 间距 3 pt1"/>
    <w:qFormat/>
    <w:uiPriority w:val="99"/>
    <w:rPr>
      <w:rFonts w:ascii="MingLiU" w:eastAsia="MingLiU" w:cs="MingLiU"/>
      <w:spacing w:val="70"/>
      <w:sz w:val="22"/>
      <w:szCs w:val="22"/>
      <w:u w:val="none"/>
    </w:rPr>
  </w:style>
  <w:style w:type="character" w:customStyle="1" w:styleId="677">
    <w:name w:val="正文文本 (2) + 间距 24 pt"/>
    <w:qFormat/>
    <w:uiPriority w:val="99"/>
    <w:rPr>
      <w:rFonts w:ascii="MingLiU" w:eastAsia="MingLiU" w:cs="MingLiU"/>
      <w:spacing w:val="490"/>
      <w:sz w:val="22"/>
      <w:szCs w:val="22"/>
      <w:u w:val="none"/>
    </w:rPr>
  </w:style>
  <w:style w:type="character" w:customStyle="1" w:styleId="678">
    <w:name w:val="标题 #6 (4) + 间距 7 pt"/>
    <w:qFormat/>
    <w:uiPriority w:val="99"/>
    <w:rPr>
      <w:rFonts w:ascii="MingLiU" w:eastAsia="MingLiU" w:cs="MingLiU"/>
      <w:spacing w:val="140"/>
      <w:sz w:val="26"/>
      <w:szCs w:val="26"/>
      <w:u w:val="none"/>
    </w:rPr>
  </w:style>
  <w:style w:type="character" w:customStyle="1" w:styleId="679">
    <w:name w:val="正文文本 (12)_"/>
    <w:link w:val="680"/>
    <w:qFormat/>
    <w:locked/>
    <w:uiPriority w:val="99"/>
    <w:rPr>
      <w:rFonts w:ascii="MingLiU" w:eastAsia="MingLiU" w:cs="MingLiU"/>
      <w:spacing w:val="140"/>
      <w:sz w:val="30"/>
      <w:szCs w:val="30"/>
      <w:shd w:val="clear" w:color="auto" w:fill="FFFFFF"/>
    </w:rPr>
  </w:style>
  <w:style w:type="paragraph" w:customStyle="1" w:styleId="680">
    <w:name w:val="正文文本 (12)"/>
    <w:basedOn w:val="1"/>
    <w:link w:val="679"/>
    <w:qFormat/>
    <w:uiPriority w:val="99"/>
    <w:pPr>
      <w:shd w:val="clear" w:color="auto" w:fill="FFFFFF"/>
      <w:autoSpaceDE/>
      <w:autoSpaceDN/>
      <w:spacing w:before="660" w:after="420" w:line="240" w:lineRule="atLeast"/>
    </w:pPr>
    <w:rPr>
      <w:rFonts w:ascii="MingLiU" w:eastAsia="MingLiU" w:cs="MingLiU" w:hAnsiTheme="minorHAnsi"/>
      <w:spacing w:val="140"/>
      <w:sz w:val="30"/>
      <w:szCs w:val="30"/>
    </w:rPr>
  </w:style>
  <w:style w:type="character" w:customStyle="1" w:styleId="681">
    <w:name w:val="正文文本 (2) + AngsanaUPC4"/>
    <w:qFormat/>
    <w:uiPriority w:val="99"/>
    <w:rPr>
      <w:rFonts w:ascii="AngsanaUPC" w:hAnsi="AngsanaUPC" w:eastAsia="MingLiU" w:cs="AngsanaUPC"/>
      <w:b/>
      <w:bCs/>
      <w:spacing w:val="0"/>
      <w:sz w:val="20"/>
      <w:szCs w:val="20"/>
      <w:u w:val="none"/>
      <w:lang w:val="en-US" w:eastAsia="en-US"/>
    </w:rPr>
  </w:style>
  <w:style w:type="character" w:customStyle="1" w:styleId="682">
    <w:name w:val="hover18"/>
    <w:qFormat/>
    <w:uiPriority w:val="0"/>
    <w:rPr>
      <w:color w:val="025291"/>
    </w:rPr>
  </w:style>
  <w:style w:type="character" w:customStyle="1" w:styleId="683">
    <w:name w:val="表格标题 (6)_"/>
    <w:link w:val="684"/>
    <w:qFormat/>
    <w:locked/>
    <w:uiPriority w:val="99"/>
    <w:rPr>
      <w:rFonts w:ascii="MingLiU" w:eastAsia="MingLiU" w:cs="MingLiU"/>
      <w:sz w:val="20"/>
      <w:szCs w:val="20"/>
      <w:shd w:val="clear" w:color="auto" w:fill="FFFFFF"/>
    </w:rPr>
  </w:style>
  <w:style w:type="paragraph" w:customStyle="1" w:styleId="684">
    <w:name w:val="表格标题 (6)"/>
    <w:basedOn w:val="1"/>
    <w:link w:val="683"/>
    <w:qFormat/>
    <w:uiPriority w:val="99"/>
    <w:pPr>
      <w:shd w:val="clear" w:color="auto" w:fill="FFFFFF"/>
      <w:autoSpaceDE/>
      <w:autoSpaceDN/>
      <w:spacing w:line="240" w:lineRule="atLeast"/>
    </w:pPr>
    <w:rPr>
      <w:rFonts w:ascii="MingLiU" w:eastAsia="MingLiU" w:cs="MingLiU" w:hAnsiTheme="minorHAnsi"/>
      <w:sz w:val="20"/>
      <w:szCs w:val="20"/>
    </w:rPr>
  </w:style>
  <w:style w:type="character" w:customStyle="1" w:styleId="685">
    <w:name w:val="Char Char4"/>
    <w:qFormat/>
    <w:uiPriority w:val="0"/>
    <w:rPr>
      <w:rFonts w:hint="default" w:ascii="Cambria" w:hAnsi="Cambria" w:eastAsia="宋体"/>
      <w:b/>
      <w:bCs/>
      <w:kern w:val="2"/>
      <w:sz w:val="32"/>
      <w:szCs w:val="32"/>
      <w:lang w:val="en-US" w:eastAsia="zh-CN" w:bidi="ar-SA"/>
    </w:rPr>
  </w:style>
  <w:style w:type="character" w:customStyle="1" w:styleId="686">
    <w:name w:val="正文文本 (3)_"/>
    <w:link w:val="687"/>
    <w:qFormat/>
    <w:locked/>
    <w:uiPriority w:val="99"/>
    <w:rPr>
      <w:rFonts w:ascii="MingLiU" w:eastAsia="MingLiU" w:cs="MingLiU"/>
      <w:sz w:val="34"/>
      <w:szCs w:val="34"/>
      <w:shd w:val="clear" w:color="auto" w:fill="FFFFFF"/>
    </w:rPr>
  </w:style>
  <w:style w:type="paragraph" w:customStyle="1" w:styleId="687">
    <w:name w:val="正文文本 (3)"/>
    <w:basedOn w:val="1"/>
    <w:link w:val="686"/>
    <w:qFormat/>
    <w:uiPriority w:val="99"/>
    <w:pPr>
      <w:shd w:val="clear" w:color="auto" w:fill="FFFFFF"/>
      <w:autoSpaceDE/>
      <w:autoSpaceDN/>
      <w:spacing w:after="1140" w:line="240" w:lineRule="atLeast"/>
      <w:jc w:val="center"/>
    </w:pPr>
    <w:rPr>
      <w:rFonts w:ascii="MingLiU" w:eastAsia="MingLiU" w:cs="MingLiU" w:hAnsiTheme="minorHAnsi"/>
      <w:sz w:val="34"/>
      <w:szCs w:val="34"/>
    </w:rPr>
  </w:style>
  <w:style w:type="character" w:customStyle="1" w:styleId="688">
    <w:name w:val="标题 #2_"/>
    <w:link w:val="689"/>
    <w:qFormat/>
    <w:locked/>
    <w:uiPriority w:val="99"/>
    <w:rPr>
      <w:rFonts w:ascii="MingLiU" w:eastAsia="MingLiU" w:cs="MingLiU"/>
      <w:sz w:val="42"/>
      <w:szCs w:val="42"/>
      <w:shd w:val="clear" w:color="auto" w:fill="FFFFFF"/>
    </w:rPr>
  </w:style>
  <w:style w:type="paragraph" w:customStyle="1" w:styleId="689">
    <w:name w:val="标题 #2"/>
    <w:basedOn w:val="1"/>
    <w:link w:val="688"/>
    <w:qFormat/>
    <w:uiPriority w:val="99"/>
    <w:pPr>
      <w:shd w:val="clear" w:color="auto" w:fill="FFFFFF"/>
      <w:autoSpaceDE/>
      <w:autoSpaceDN/>
      <w:spacing w:after="600" w:line="240" w:lineRule="atLeast"/>
      <w:outlineLvl w:val="1"/>
    </w:pPr>
    <w:rPr>
      <w:rFonts w:ascii="MingLiU" w:eastAsia="MingLiU" w:cs="MingLiU" w:hAnsiTheme="minorHAnsi"/>
      <w:sz w:val="42"/>
      <w:szCs w:val="42"/>
    </w:rPr>
  </w:style>
  <w:style w:type="character" w:customStyle="1" w:styleId="690">
    <w:name w:val="标题 #2 + 间距 2 pt"/>
    <w:qFormat/>
    <w:uiPriority w:val="99"/>
    <w:rPr>
      <w:rFonts w:ascii="MingLiU" w:eastAsia="MingLiU" w:cs="MingLiU"/>
      <w:spacing w:val="50"/>
      <w:sz w:val="42"/>
      <w:szCs w:val="42"/>
      <w:u w:val="none"/>
    </w:rPr>
  </w:style>
  <w:style w:type="character" w:customStyle="1" w:styleId="691">
    <w:name w:val="正文文本 (2) + 6.5 pt"/>
    <w:qFormat/>
    <w:uiPriority w:val="99"/>
    <w:rPr>
      <w:rFonts w:ascii="MingLiU" w:eastAsia="MingLiU" w:cs="MingLiU"/>
      <w:i/>
      <w:iCs/>
      <w:spacing w:val="0"/>
      <w:sz w:val="13"/>
      <w:szCs w:val="13"/>
      <w:u w:val="none"/>
      <w:lang w:val="en-US" w:eastAsia="en-US"/>
    </w:rPr>
  </w:style>
  <w:style w:type="character" w:customStyle="1" w:styleId="692">
    <w:name w:val="正文文本 (22)_"/>
    <w:link w:val="693"/>
    <w:qFormat/>
    <w:locked/>
    <w:uiPriority w:val="99"/>
    <w:rPr>
      <w:rFonts w:ascii="CordiaUPC" w:hAnsi="CordiaUPC" w:cs="CordiaUPC"/>
      <w:sz w:val="40"/>
      <w:szCs w:val="40"/>
      <w:shd w:val="clear" w:color="auto" w:fill="FFFFFF"/>
    </w:rPr>
  </w:style>
  <w:style w:type="paragraph" w:customStyle="1" w:styleId="693">
    <w:name w:val="正文文本 (22)"/>
    <w:basedOn w:val="1"/>
    <w:link w:val="692"/>
    <w:qFormat/>
    <w:uiPriority w:val="99"/>
    <w:pPr>
      <w:shd w:val="clear" w:color="auto" w:fill="FFFFFF"/>
      <w:autoSpaceDE/>
      <w:autoSpaceDN/>
      <w:spacing w:before="1080" w:after="1080" w:line="240" w:lineRule="atLeast"/>
      <w:jc w:val="both"/>
    </w:pPr>
    <w:rPr>
      <w:rFonts w:ascii="CordiaUPC" w:hAnsi="CordiaUPC" w:cs="CordiaUPC" w:eastAsiaTheme="minorEastAsia"/>
      <w:sz w:val="40"/>
      <w:szCs w:val="40"/>
    </w:rPr>
  </w:style>
  <w:style w:type="character" w:customStyle="1" w:styleId="694">
    <w:name w:val="place"/>
    <w:qFormat/>
    <w:uiPriority w:val="0"/>
    <w:rPr>
      <w:rFonts w:hint="eastAsia" w:ascii="微软雅黑" w:hAnsi="微软雅黑" w:eastAsia="微软雅黑" w:cs="微软雅黑"/>
      <w:color w:val="888888"/>
      <w:sz w:val="25"/>
      <w:szCs w:val="25"/>
    </w:rPr>
  </w:style>
  <w:style w:type="character" w:customStyle="1" w:styleId="695">
    <w:name w:val="标题 #6 + 间距 0 pt"/>
    <w:qFormat/>
    <w:uiPriority w:val="99"/>
    <w:rPr>
      <w:rFonts w:ascii="MingLiU" w:eastAsia="MingLiU" w:cs="MingLiU"/>
      <w:spacing w:val="0"/>
      <w:sz w:val="26"/>
      <w:szCs w:val="26"/>
      <w:u w:val="none"/>
    </w:rPr>
  </w:style>
  <w:style w:type="character" w:customStyle="1" w:styleId="696">
    <w:name w:val="标题 Char2"/>
    <w:qFormat/>
    <w:uiPriority w:val="10"/>
    <w:rPr>
      <w:rFonts w:hint="default" w:ascii="Cambria" w:hAnsi="Cambria" w:cs="Times New Roman"/>
      <w:b/>
      <w:bCs/>
      <w:kern w:val="2"/>
      <w:sz w:val="32"/>
      <w:szCs w:val="32"/>
    </w:rPr>
  </w:style>
  <w:style w:type="paragraph" w:customStyle="1" w:styleId="697">
    <w:name w:val="xl8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6"/>
      <w:szCs w:val="26"/>
      <w:lang w:eastAsia="zh-CN"/>
    </w:rPr>
  </w:style>
  <w:style w:type="paragraph" w:customStyle="1" w:styleId="698">
    <w:name w:val="SpecContent"/>
    <w:basedOn w:val="1"/>
    <w:qFormat/>
    <w:uiPriority w:val="0"/>
    <w:pPr>
      <w:widowControl/>
      <w:tabs>
        <w:tab w:val="left" w:pos="425"/>
        <w:tab w:val="left" w:pos="1418"/>
        <w:tab w:val="left" w:pos="1701"/>
        <w:tab w:val="left" w:pos="1729"/>
        <w:tab w:val="left" w:pos="2268"/>
        <w:tab w:val="left" w:pos="7200"/>
      </w:tabs>
      <w:suppressAutoHyphens/>
      <w:overflowPunct w:val="0"/>
      <w:adjustRightInd w:val="0"/>
      <w:spacing w:after="240"/>
      <w:ind w:left="425" w:hanging="425"/>
    </w:pPr>
    <w:rPr>
      <w:rFonts w:ascii="Arial" w:hAnsi="Arial" w:cs="Times New Roman"/>
      <w:szCs w:val="20"/>
      <w:lang w:val="en-GB"/>
    </w:rPr>
  </w:style>
  <w:style w:type="paragraph" w:customStyle="1" w:styleId="699">
    <w:name w:val="h3"/>
    <w:basedOn w:val="1"/>
    <w:qFormat/>
    <w:uiPriority w:val="0"/>
    <w:pPr>
      <w:tabs>
        <w:tab w:val="left" w:pos="1134"/>
      </w:tabs>
      <w:adjustRightInd w:val="0"/>
      <w:spacing w:before="240" w:after="60" w:line="227" w:lineRule="atLeast"/>
      <w:ind w:left="1134" w:hanging="1134"/>
    </w:pPr>
    <w:rPr>
      <w:rFonts w:ascii="Arial" w:hAnsi="Arial" w:cs="Times New Roman"/>
      <w:spacing w:val="5"/>
      <w:sz w:val="28"/>
      <w:szCs w:val="20"/>
      <w:lang w:eastAsia="zh-CN"/>
    </w:rPr>
  </w:style>
  <w:style w:type="paragraph" w:customStyle="1" w:styleId="700">
    <w:name w:val="xl104"/>
    <w:basedOn w:val="1"/>
    <w:qFormat/>
    <w:uiPriority w:val="0"/>
    <w:pPr>
      <w:widowControl/>
      <w:autoSpaceDE/>
      <w:autoSpaceDN/>
      <w:spacing w:before="100" w:beforeAutospacing="1" w:after="100" w:afterAutospacing="1"/>
    </w:pPr>
    <w:rPr>
      <w:sz w:val="24"/>
      <w:szCs w:val="24"/>
      <w:lang w:eastAsia="zh-CN"/>
    </w:rPr>
  </w:style>
  <w:style w:type="paragraph" w:customStyle="1" w:styleId="701">
    <w:name w:val="xl35"/>
    <w:basedOn w:val="1"/>
    <w:qFormat/>
    <w:uiPriority w:val="0"/>
    <w:pPr>
      <w:widowControl/>
      <w:autoSpaceDE/>
      <w:autoSpaceDN/>
      <w:spacing w:before="100" w:beforeAutospacing="1" w:after="100" w:afterAutospacing="1"/>
    </w:pPr>
    <w:rPr>
      <w:rFonts w:ascii="Arial Unicode MS" w:hAnsi="Arial Unicode MS" w:eastAsia="Arial Unicode MS" w:cs="Arial Unicode MS"/>
      <w:b/>
      <w:bCs/>
      <w:sz w:val="28"/>
      <w:szCs w:val="28"/>
      <w:lang w:eastAsia="zh-CN"/>
    </w:rPr>
  </w:style>
  <w:style w:type="paragraph" w:customStyle="1" w:styleId="702">
    <w:name w:val="抬头"/>
    <w:basedOn w:val="1"/>
    <w:qFormat/>
    <w:uiPriority w:val="0"/>
    <w:pPr>
      <w:autoSpaceDE/>
      <w:autoSpaceDN/>
      <w:spacing w:beforeLines="100" w:line="440" w:lineRule="exact"/>
      <w:jc w:val="both"/>
    </w:pPr>
    <w:rPr>
      <w:rFonts w:ascii="Calibri" w:hAnsi="Calibri" w:cs="Times New Roman"/>
      <w:kern w:val="2"/>
      <w:sz w:val="24"/>
      <w:szCs w:val="20"/>
      <w:lang w:eastAsia="zh-CN"/>
    </w:rPr>
  </w:style>
  <w:style w:type="paragraph" w:customStyle="1" w:styleId="703">
    <w:name w:val="xl81"/>
    <w:basedOn w:val="1"/>
    <w:qFormat/>
    <w:uiPriority w:val="0"/>
    <w:pPr>
      <w:widowControl/>
      <w:pBdr>
        <w:top w:val="single" w:color="auto" w:sz="4" w:space="0"/>
        <w:bottom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04">
    <w:name w:val="题目"/>
    <w:basedOn w:val="1"/>
    <w:qFormat/>
    <w:uiPriority w:val="0"/>
    <w:pPr>
      <w:autoSpaceDE/>
      <w:autoSpaceDN/>
      <w:spacing w:beforeLines="200"/>
      <w:jc w:val="center"/>
    </w:pPr>
    <w:rPr>
      <w:rFonts w:ascii="黑体" w:hAnsi="Calibri" w:eastAsia="黑体" w:cs="Times New Roman"/>
      <w:color w:val="C00000"/>
      <w:kern w:val="2"/>
      <w:sz w:val="28"/>
      <w:szCs w:val="28"/>
      <w:lang w:eastAsia="zh-CN"/>
    </w:rPr>
  </w:style>
  <w:style w:type="paragraph" w:customStyle="1" w:styleId="705">
    <w:name w:val="NNNN"/>
    <w:basedOn w:val="706"/>
    <w:qFormat/>
    <w:uiPriority w:val="0"/>
    <w:pPr>
      <w:tabs>
        <w:tab w:val="left" w:pos="1134"/>
      </w:tabs>
      <w:ind w:left="1843" w:firstLine="0"/>
    </w:pPr>
    <w:rPr>
      <w:rFonts w:ascii="宋体" w:hAnsi="Times New Roman"/>
    </w:rPr>
  </w:style>
  <w:style w:type="paragraph" w:customStyle="1" w:styleId="706">
    <w:name w:val="NNN"/>
    <w:basedOn w:val="707"/>
    <w:qFormat/>
    <w:uiPriority w:val="0"/>
    <w:pPr>
      <w:tabs>
        <w:tab w:val="left" w:pos="1134"/>
      </w:tabs>
      <w:spacing w:before="60" w:after="60"/>
      <w:ind w:left="1361" w:hanging="227"/>
    </w:pPr>
    <w:rPr>
      <w:rFonts w:ascii="Arial" w:hAnsi="Arial"/>
    </w:rPr>
  </w:style>
  <w:style w:type="paragraph" w:customStyle="1" w:styleId="707">
    <w:name w:val="NN"/>
    <w:basedOn w:val="1"/>
    <w:qFormat/>
    <w:uiPriority w:val="0"/>
    <w:pPr>
      <w:adjustRightInd w:val="0"/>
      <w:spacing w:line="360" w:lineRule="atLeast"/>
      <w:ind w:left="1134"/>
      <w:jc w:val="both"/>
    </w:pPr>
    <w:rPr>
      <w:rFonts w:hAnsi="Calibri" w:cs="Times New Roman"/>
      <w:spacing w:val="5"/>
      <w:sz w:val="24"/>
      <w:szCs w:val="20"/>
      <w:lang w:eastAsia="zh-CN"/>
    </w:rPr>
  </w:style>
  <w:style w:type="paragraph" w:customStyle="1" w:styleId="708">
    <w:name w:val="Char Char1 Char Char Char Char1"/>
    <w:basedOn w:val="28"/>
    <w:qFormat/>
    <w:uiPriority w:val="0"/>
    <w:pPr>
      <w:shd w:val="clear" w:color="auto" w:fill="000080"/>
      <w:jc w:val="both"/>
    </w:pPr>
    <w:rPr>
      <w:rFonts w:ascii="Times New Roman"/>
      <w:color w:val="auto"/>
      <w:kern w:val="2"/>
      <w:sz w:val="21"/>
      <w:szCs w:val="24"/>
      <w:lang w:val="en-US"/>
    </w:rPr>
  </w:style>
  <w:style w:type="paragraph" w:customStyle="1" w:styleId="709">
    <w:name w:val="表格3"/>
    <w:basedOn w:val="1"/>
    <w:qFormat/>
    <w:uiPriority w:val="0"/>
    <w:pPr>
      <w:autoSpaceDE/>
      <w:autoSpaceDN/>
      <w:adjustRightInd w:val="0"/>
      <w:spacing w:line="420" w:lineRule="atLeast"/>
      <w:jc w:val="both"/>
      <w:textAlignment w:val="baseline"/>
    </w:pPr>
    <w:rPr>
      <w:rFonts w:ascii="Times New Roman" w:hAnsi="Times New Roman" w:eastAsia="楷体" w:cs="Times New Roman"/>
      <w:sz w:val="21"/>
      <w:szCs w:val="20"/>
      <w:lang w:eastAsia="zh-CN"/>
    </w:rPr>
  </w:style>
  <w:style w:type="paragraph" w:customStyle="1" w:styleId="710">
    <w:name w:val="xl75"/>
    <w:basedOn w:val="1"/>
    <w:qFormat/>
    <w:uiPriority w:val="0"/>
    <w:pPr>
      <w:widowControl/>
      <w:pBdr>
        <w:top w:val="single" w:color="auto" w:sz="4" w:space="0"/>
        <w:left w:val="single" w:color="auto" w:sz="4" w:space="0"/>
        <w:righ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11">
    <w:name w:val="样式 (西文) 宋体 四号 行距: 1.5 倍行距 首行缩进:  2 字符"/>
    <w:basedOn w:val="1"/>
    <w:qFormat/>
    <w:uiPriority w:val="0"/>
    <w:pPr>
      <w:autoSpaceDE/>
      <w:autoSpaceDN/>
      <w:spacing w:before="100" w:beforeAutospacing="1" w:line="360" w:lineRule="auto"/>
      <w:ind w:firstLine="200" w:firstLineChars="200"/>
      <w:jc w:val="both"/>
    </w:pPr>
    <w:rPr>
      <w:kern w:val="2"/>
      <w:sz w:val="28"/>
      <w:szCs w:val="20"/>
      <w:lang w:eastAsia="zh-CN"/>
    </w:rPr>
  </w:style>
  <w:style w:type="paragraph" w:customStyle="1" w:styleId="712">
    <w:name w:val="xl80"/>
    <w:basedOn w:val="1"/>
    <w:qFormat/>
    <w:uiPriority w:val="0"/>
    <w:pPr>
      <w:widowControl/>
      <w:pBdr>
        <w:top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13">
    <w:name w:val="发文落款"/>
    <w:basedOn w:val="714"/>
    <w:qFormat/>
    <w:uiPriority w:val="0"/>
    <w:pPr>
      <w:ind w:left="4094" w:right="607" w:firstLine="0"/>
      <w:jc w:val="center"/>
    </w:pPr>
  </w:style>
  <w:style w:type="paragraph" w:customStyle="1" w:styleId="71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715">
    <w:name w:val="1.1.1.1A"/>
    <w:basedOn w:val="1"/>
    <w:qFormat/>
    <w:uiPriority w:val="0"/>
    <w:pPr>
      <w:tabs>
        <w:tab w:val="left" w:pos="1134"/>
        <w:tab w:val="left" w:pos="1843"/>
      </w:tabs>
      <w:autoSpaceDE/>
      <w:autoSpaceDN/>
      <w:adjustRightInd w:val="0"/>
      <w:spacing w:before="60" w:after="60" w:line="360" w:lineRule="atLeast"/>
      <w:ind w:left="1560" w:hanging="426"/>
      <w:jc w:val="both"/>
    </w:pPr>
    <w:rPr>
      <w:rFonts w:ascii="Arial" w:hAnsi="Arial" w:cs="Times New Roman"/>
      <w:sz w:val="24"/>
      <w:szCs w:val="20"/>
      <w:lang w:eastAsia="zh-CN"/>
    </w:rPr>
  </w:style>
  <w:style w:type="paragraph" w:customStyle="1" w:styleId="716">
    <w:name w:val="LY正文"/>
    <w:basedOn w:val="1"/>
    <w:qFormat/>
    <w:uiPriority w:val="0"/>
    <w:pPr>
      <w:autoSpaceDE/>
      <w:autoSpaceDN/>
      <w:snapToGrid w:val="0"/>
      <w:spacing w:line="300" w:lineRule="auto"/>
      <w:ind w:firstLine="567"/>
      <w:jc w:val="both"/>
    </w:pPr>
    <w:rPr>
      <w:rFonts w:hAnsi="CG Times" w:cs="Times New Roman"/>
      <w:kern w:val="2"/>
      <w:sz w:val="28"/>
      <w:szCs w:val="20"/>
      <w:lang w:eastAsia="zh-CN"/>
    </w:rPr>
  </w:style>
  <w:style w:type="paragraph" w:customStyle="1" w:styleId="717">
    <w:name w:val="xl90"/>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eastAsia="zh-CN"/>
    </w:rPr>
  </w:style>
  <w:style w:type="paragraph" w:customStyle="1" w:styleId="718">
    <w:name w:val="xl106"/>
    <w:basedOn w:val="1"/>
    <w:qFormat/>
    <w:uiPriority w:val="0"/>
    <w:pPr>
      <w:widowControl/>
      <w:pBdr>
        <w:top w:val="single" w:color="auto" w:sz="4" w:space="0"/>
        <w:left w:val="single" w:color="auto" w:sz="4" w:space="0"/>
        <w:right w:val="single" w:color="auto" w:sz="4" w:space="0"/>
      </w:pBdr>
      <w:autoSpaceDE/>
      <w:autoSpaceDN/>
      <w:spacing w:before="100" w:beforeAutospacing="1" w:after="100" w:afterAutospacing="1"/>
    </w:pPr>
    <w:rPr>
      <w:rFonts w:ascii="Calibri" w:hAnsi="Calibri" w:cs="Times New Roman"/>
      <w:sz w:val="24"/>
      <w:szCs w:val="24"/>
      <w:lang w:eastAsia="zh-CN"/>
    </w:rPr>
  </w:style>
  <w:style w:type="paragraph" w:customStyle="1" w:styleId="719">
    <w:name w:val="±êÌâ4"/>
    <w:basedOn w:val="1"/>
    <w:qFormat/>
    <w:uiPriority w:val="0"/>
    <w:pPr>
      <w:overflowPunct w:val="0"/>
      <w:adjustRightInd w:val="0"/>
      <w:spacing w:after="120"/>
      <w:ind w:left="1021" w:hanging="1021"/>
      <w:jc w:val="both"/>
    </w:pPr>
    <w:rPr>
      <w:rFonts w:hAnsi="Calibri" w:cs="Times New Roman"/>
      <w:sz w:val="28"/>
      <w:szCs w:val="20"/>
      <w:lang w:eastAsia="zh-CN"/>
    </w:rPr>
  </w:style>
  <w:style w:type="paragraph" w:customStyle="1" w:styleId="720">
    <w:name w:val="注1"/>
    <w:basedOn w:val="721"/>
    <w:qFormat/>
    <w:uiPriority w:val="0"/>
    <w:pPr>
      <w:ind w:left="550" w:hanging="350" w:hangingChars="350"/>
    </w:pPr>
  </w:style>
  <w:style w:type="paragraph" w:customStyle="1" w:styleId="721">
    <w:name w:val="注"/>
    <w:basedOn w:val="1"/>
    <w:qFormat/>
    <w:uiPriority w:val="0"/>
    <w:pPr>
      <w:autoSpaceDE/>
      <w:autoSpaceDN/>
      <w:spacing w:line="360" w:lineRule="auto"/>
      <w:ind w:left="500" w:leftChars="300" w:hanging="200" w:hangingChars="200"/>
      <w:jc w:val="both"/>
    </w:pPr>
    <w:rPr>
      <w:rFonts w:ascii="Calibri" w:hAnsi="Calibri" w:cs="Times New Roman"/>
      <w:bCs/>
      <w:kern w:val="2"/>
      <w:sz w:val="21"/>
      <w:szCs w:val="24"/>
      <w:lang w:eastAsia="zh-CN"/>
    </w:rPr>
  </w:style>
  <w:style w:type="paragraph" w:customStyle="1" w:styleId="722">
    <w:name w:val="xl67"/>
    <w:basedOn w:val="1"/>
    <w:qFormat/>
    <w:uiPriority w:val="0"/>
    <w:pPr>
      <w:widowControl/>
      <w:pBdr>
        <w:top w:val="single" w:color="auto" w:sz="4" w:space="0"/>
        <w:bottom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23">
    <w:name w:val="表格文字居中"/>
    <w:basedOn w:val="1"/>
    <w:next w:val="1"/>
    <w:qFormat/>
    <w:uiPriority w:val="99"/>
    <w:pPr>
      <w:tabs>
        <w:tab w:val="left" w:pos="720"/>
        <w:tab w:val="left" w:pos="900"/>
      </w:tabs>
      <w:autoSpaceDE/>
      <w:autoSpaceDN/>
      <w:adjustRightInd w:val="0"/>
      <w:snapToGrid w:val="0"/>
      <w:spacing w:before="62" w:beforeLines="20" w:after="62" w:afterLines="20" w:line="360" w:lineRule="auto"/>
      <w:jc w:val="center"/>
    </w:pPr>
    <w:rPr>
      <w:rFonts w:hAnsi="Arial"/>
      <w:sz w:val="18"/>
      <w:szCs w:val="18"/>
      <w:lang w:eastAsia="zh-CN"/>
    </w:rPr>
  </w:style>
  <w:style w:type="paragraph" w:customStyle="1" w:styleId="724">
    <w:name w:val="1.1.1.1A-1-a"/>
    <w:basedOn w:val="725"/>
    <w:qFormat/>
    <w:uiPriority w:val="0"/>
    <w:pPr>
      <w:tabs>
        <w:tab w:val="left" w:pos="1134"/>
        <w:tab w:val="left" w:pos="1843"/>
        <w:tab w:val="left" w:pos="1985"/>
        <w:tab w:val="left" w:pos="26875"/>
      </w:tabs>
      <w:ind w:left="2410" w:hanging="567"/>
    </w:pPr>
  </w:style>
  <w:style w:type="paragraph" w:customStyle="1" w:styleId="725">
    <w:name w:val="1.1.1.1A-1"/>
    <w:basedOn w:val="715"/>
    <w:qFormat/>
    <w:uiPriority w:val="0"/>
    <w:pPr>
      <w:tabs>
        <w:tab w:val="left" w:pos="1985"/>
        <w:tab w:val="left" w:pos="26875"/>
      </w:tabs>
      <w:autoSpaceDE w:val="0"/>
      <w:autoSpaceDN w:val="0"/>
      <w:ind w:left="1985" w:hanging="425"/>
    </w:pPr>
  </w:style>
  <w:style w:type="paragraph" w:customStyle="1" w:styleId="726">
    <w:name w:val="list2"/>
    <w:basedOn w:val="727"/>
    <w:qFormat/>
    <w:uiPriority w:val="0"/>
    <w:pPr>
      <w:tabs>
        <w:tab w:val="left" w:pos="993"/>
        <w:tab w:val="left" w:pos="1134"/>
      </w:tabs>
      <w:spacing w:line="360" w:lineRule="atLeast"/>
      <w:ind w:hanging="340"/>
    </w:pPr>
    <w:rPr>
      <w:sz w:val="24"/>
    </w:rPr>
  </w:style>
  <w:style w:type="paragraph" w:customStyle="1" w:styleId="727">
    <w:name w:val="list1"/>
    <w:basedOn w:val="1"/>
    <w:qFormat/>
    <w:uiPriority w:val="0"/>
    <w:pPr>
      <w:tabs>
        <w:tab w:val="left" w:pos="1134"/>
      </w:tabs>
      <w:adjustRightInd w:val="0"/>
      <w:spacing w:before="60" w:after="60" w:line="480" w:lineRule="atLeast"/>
      <w:ind w:left="1134" w:hanging="284"/>
      <w:jc w:val="both"/>
    </w:pPr>
    <w:rPr>
      <w:rFonts w:ascii="Arial" w:hAnsi="Arial" w:cs="Times New Roman"/>
      <w:spacing w:val="5"/>
      <w:sz w:val="28"/>
      <w:szCs w:val="20"/>
      <w:lang w:eastAsia="zh-CN"/>
    </w:rPr>
  </w:style>
  <w:style w:type="paragraph" w:customStyle="1" w:styleId="728">
    <w:name w:val="样式 四号 红色 行距: 1.5 倍行距 首行缩进:  2 字符"/>
    <w:basedOn w:val="1"/>
    <w:qFormat/>
    <w:uiPriority w:val="0"/>
    <w:pPr>
      <w:autoSpaceDE/>
      <w:autoSpaceDN/>
      <w:spacing w:before="100" w:after="100" w:line="360" w:lineRule="auto"/>
      <w:ind w:firstLine="200" w:firstLineChars="200"/>
      <w:jc w:val="both"/>
    </w:pPr>
    <w:rPr>
      <w:rFonts w:ascii="Calibri" w:hAnsi="Calibri"/>
      <w:kern w:val="2"/>
      <w:sz w:val="24"/>
      <w:szCs w:val="20"/>
      <w:lang w:eastAsia="zh-CN"/>
    </w:rPr>
  </w:style>
  <w:style w:type="paragraph" w:customStyle="1" w:styleId="729">
    <w:name w:val="_Style 717"/>
    <w:basedOn w:val="4"/>
    <w:next w:val="1"/>
    <w:qFormat/>
    <w:uiPriority w:val="99"/>
    <w:pPr>
      <w:keepNext/>
      <w:keepLines/>
      <w:widowControl/>
      <w:autoSpaceDE/>
      <w:autoSpaceDN/>
      <w:spacing w:before="480" w:line="276" w:lineRule="auto"/>
      <w:jc w:val="left"/>
      <w:outlineLvl w:val="9"/>
    </w:pPr>
    <w:rPr>
      <w:rFonts w:ascii="Cambria" w:hAnsi="Cambria" w:cs="Cambria"/>
      <w:bCs/>
      <w:color w:val="365F91"/>
      <w:sz w:val="28"/>
      <w:szCs w:val="28"/>
      <w:lang w:eastAsia="zh-CN"/>
    </w:rPr>
  </w:style>
  <w:style w:type="paragraph" w:customStyle="1" w:styleId="730">
    <w:name w:val="xl83"/>
    <w:basedOn w:val="1"/>
    <w:qFormat/>
    <w:uiPriority w:val="0"/>
    <w:pPr>
      <w:widowControl/>
      <w:pBdr>
        <w:left w:val="single" w:color="auto" w:sz="4" w:space="0"/>
        <w:right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31">
    <w:name w:val="xl62"/>
    <w:basedOn w:val="1"/>
    <w:qFormat/>
    <w:uiPriority w:val="0"/>
    <w:pPr>
      <w:widowControl/>
      <w:pBdr>
        <w:top w:val="single" w:color="auto" w:sz="4" w:space="0"/>
        <w:left w:val="single" w:color="auto" w:sz="4" w:space="0"/>
        <w:bottom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32">
    <w:name w:val="BT1"/>
    <w:basedOn w:val="1"/>
    <w:qFormat/>
    <w:uiPriority w:val="0"/>
    <w:pPr>
      <w:tabs>
        <w:tab w:val="left" w:pos="1134"/>
      </w:tabs>
      <w:adjustRightInd w:val="0"/>
      <w:spacing w:before="240" w:after="240" w:line="360" w:lineRule="atLeast"/>
      <w:ind w:left="1134" w:hanging="1134"/>
    </w:pPr>
    <w:rPr>
      <w:rFonts w:ascii="黑体" w:hAnsi="Calibri" w:eastAsia="黑体" w:cs="Times New Roman"/>
      <w:sz w:val="28"/>
      <w:szCs w:val="20"/>
      <w:lang w:eastAsia="zh-CN"/>
    </w:rPr>
  </w:style>
  <w:style w:type="paragraph" w:customStyle="1" w:styleId="733">
    <w:name w:val="样式 标题1 + 四号 首行缩进:  1.92 字符"/>
    <w:basedOn w:val="214"/>
    <w:qFormat/>
    <w:uiPriority w:val="0"/>
    <w:pPr>
      <w:ind w:firstLine="538"/>
    </w:pPr>
    <w:rPr>
      <w:rFonts w:cs="宋体"/>
      <w:sz w:val="28"/>
      <w:szCs w:val="28"/>
    </w:rPr>
  </w:style>
  <w:style w:type="paragraph" w:customStyle="1" w:styleId="734">
    <w:name w:val="xl82"/>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35">
    <w:name w:val="资审正文"/>
    <w:basedOn w:val="1"/>
    <w:qFormat/>
    <w:uiPriority w:val="0"/>
    <w:pPr>
      <w:autoSpaceDE/>
      <w:autoSpaceDN/>
      <w:spacing w:beforeLines="10" w:line="460" w:lineRule="exact"/>
      <w:ind w:firstLine="520" w:firstLineChars="200"/>
      <w:jc w:val="both"/>
    </w:pPr>
    <w:rPr>
      <w:rFonts w:ascii="华文细黑" w:hAnsi="华文细黑" w:cs="Times New Roman"/>
      <w:kern w:val="2"/>
      <w:sz w:val="26"/>
      <w:szCs w:val="26"/>
      <w:lang w:eastAsia="zh-CN"/>
    </w:rPr>
  </w:style>
  <w:style w:type="paragraph" w:customStyle="1" w:styleId="736">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djustRightInd w:val="0"/>
    </w:pPr>
    <w:rPr>
      <w:rFonts w:ascii="Courier New" w:hAnsi="Courier New" w:cs="Times New Roman"/>
      <w:sz w:val="20"/>
      <w:szCs w:val="20"/>
      <w:lang w:eastAsia="zh-CN"/>
    </w:rPr>
  </w:style>
  <w:style w:type="paragraph" w:customStyle="1" w:styleId="737">
    <w:name w:val="样式 标题4 + 左侧:  6 字符"/>
    <w:basedOn w:val="1"/>
    <w:next w:val="1"/>
    <w:qFormat/>
    <w:uiPriority w:val="0"/>
    <w:pPr>
      <w:shd w:val="clear" w:color="auto" w:fill="FFFFFF"/>
      <w:autoSpaceDE/>
      <w:autoSpaceDN/>
      <w:snapToGrid w:val="0"/>
      <w:spacing w:line="480" w:lineRule="auto"/>
      <w:jc w:val="both"/>
    </w:pPr>
    <w:rPr>
      <w:rFonts w:cs="Times New Roman"/>
      <w:color w:val="000000"/>
      <w:kern w:val="2"/>
      <w:sz w:val="24"/>
      <w:szCs w:val="20"/>
      <w:lang w:eastAsia="zh-CN"/>
    </w:rPr>
  </w:style>
  <w:style w:type="paragraph" w:customStyle="1" w:styleId="738">
    <w:name w:val="标题 3m"/>
    <w:basedOn w:val="6"/>
    <w:qFormat/>
    <w:uiPriority w:val="0"/>
    <w:pPr>
      <w:tabs>
        <w:tab w:val="left" w:pos="425"/>
      </w:tabs>
      <w:adjustRightInd w:val="0"/>
      <w:spacing w:line="360" w:lineRule="atLeast"/>
      <w:ind w:left="1560" w:right="0" w:hanging="426"/>
      <w:jc w:val="both"/>
      <w:outlineLvl w:val="9"/>
    </w:pPr>
    <w:rPr>
      <w:rFonts w:hAnsi="Times New Roman" w:cs="Times New Roman"/>
      <w:sz w:val="24"/>
      <w:szCs w:val="24"/>
      <w:lang w:eastAsia="zh-CN"/>
    </w:rPr>
  </w:style>
  <w:style w:type="paragraph" w:customStyle="1" w:styleId="739">
    <w:name w:val="标题4"/>
    <w:basedOn w:val="1"/>
    <w:qFormat/>
    <w:uiPriority w:val="0"/>
    <w:pPr>
      <w:autoSpaceDE/>
      <w:autoSpaceDN/>
      <w:adjustRightInd w:val="0"/>
      <w:spacing w:after="120"/>
      <w:ind w:left="1021" w:hanging="1021"/>
    </w:pPr>
    <w:rPr>
      <w:rFonts w:ascii="Calibri" w:hAnsi="Calibri" w:cs="Times New Roman"/>
      <w:sz w:val="24"/>
      <w:szCs w:val="20"/>
      <w:lang w:eastAsia="zh-CN"/>
    </w:rPr>
  </w:style>
  <w:style w:type="paragraph" w:customStyle="1" w:styleId="740">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741">
    <w:name w:val="_Style 158"/>
    <w:next w:val="1"/>
    <w:qFormat/>
    <w:uiPriority w:val="0"/>
    <w:pPr>
      <w:widowControl w:val="0"/>
    </w:pPr>
    <w:rPr>
      <w:rFonts w:ascii="Times New Roman" w:hAnsi="Times New Roman" w:eastAsia="宋体" w:cs="MingLiU_HKSCS"/>
      <w:color w:val="000000"/>
      <w:sz w:val="24"/>
      <w:szCs w:val="24"/>
      <w:lang w:val="zh-CN" w:eastAsia="zh-CN" w:bidi="ar-SA"/>
    </w:rPr>
  </w:style>
  <w:style w:type="paragraph" w:customStyle="1" w:styleId="742">
    <w:name w:val="1."/>
    <w:basedOn w:val="1"/>
    <w:qFormat/>
    <w:uiPriority w:val="0"/>
    <w:pPr>
      <w:tabs>
        <w:tab w:val="left" w:pos="0"/>
        <w:tab w:val="left" w:pos="426"/>
      </w:tabs>
      <w:adjustRightInd w:val="0"/>
      <w:spacing w:before="60" w:after="60" w:line="360" w:lineRule="atLeast"/>
      <w:ind w:left="426" w:hanging="426"/>
      <w:jc w:val="both"/>
    </w:pPr>
    <w:rPr>
      <w:rFonts w:ascii="Arial" w:hAnsi="Arial" w:cs="Times New Roman"/>
      <w:sz w:val="24"/>
      <w:szCs w:val="20"/>
      <w:lang w:eastAsia="zh-CN"/>
    </w:rPr>
  </w:style>
  <w:style w:type="paragraph" w:customStyle="1" w:styleId="743">
    <w:name w:val="p0"/>
    <w:basedOn w:val="1"/>
    <w:qFormat/>
    <w:uiPriority w:val="0"/>
    <w:pPr>
      <w:widowControl/>
      <w:autoSpaceDE/>
      <w:autoSpaceDN/>
      <w:jc w:val="both"/>
    </w:pPr>
    <w:rPr>
      <w:rFonts w:ascii="Calibri" w:hAnsi="Calibri" w:cs="Times New Roman"/>
      <w:sz w:val="21"/>
      <w:szCs w:val="21"/>
      <w:lang w:eastAsia="zh-CN"/>
    </w:rPr>
  </w:style>
  <w:style w:type="paragraph" w:customStyle="1" w:styleId="744">
    <w:name w:val="样式 样式 标题 2 + 小三 黑色1 + 段前: 1 行 段后: 1 行"/>
    <w:basedOn w:val="745"/>
    <w:qFormat/>
    <w:uiPriority w:val="0"/>
    <w:pPr>
      <w:spacing w:beforeLines="50" w:afterLines="50"/>
    </w:pPr>
    <w:rPr>
      <w:rFonts w:cs="宋体"/>
      <w:szCs w:val="20"/>
    </w:rPr>
  </w:style>
  <w:style w:type="paragraph" w:customStyle="1" w:styleId="745">
    <w:name w:val="样式 标题 2 + 小三 黑色1"/>
    <w:basedOn w:val="5"/>
    <w:qFormat/>
    <w:uiPriority w:val="0"/>
    <w:pPr>
      <w:keepNext/>
      <w:keepLines/>
      <w:autoSpaceDE/>
      <w:autoSpaceDN/>
      <w:spacing w:beforeLines="100" w:afterLines="100" w:line="360" w:lineRule="auto"/>
      <w:ind w:left="0"/>
      <w:jc w:val="both"/>
    </w:pPr>
    <w:rPr>
      <w:rFonts w:ascii="Times New Roman" w:hAnsi="Times New Roman" w:eastAsia="黑体" w:cs="Times New Roman"/>
      <w:color w:val="000000"/>
      <w:sz w:val="28"/>
      <w:szCs w:val="32"/>
      <w:lang w:eastAsia="zh-CN"/>
    </w:rPr>
  </w:style>
  <w:style w:type="paragraph" w:customStyle="1" w:styleId="746">
    <w:name w:val="xl53"/>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47">
    <w:name w:val="Normalab"/>
    <w:basedOn w:val="1"/>
    <w:qFormat/>
    <w:uiPriority w:val="0"/>
    <w:pPr>
      <w:tabs>
        <w:tab w:val="left" w:pos="0"/>
        <w:tab w:val="left" w:pos="1134"/>
        <w:tab w:val="left" w:pos="8505"/>
      </w:tabs>
      <w:adjustRightInd w:val="0"/>
      <w:spacing w:before="60" w:after="60" w:line="360" w:lineRule="atLeast"/>
      <w:ind w:left="1843" w:hanging="1134"/>
      <w:jc w:val="both"/>
    </w:pPr>
    <w:rPr>
      <w:rFonts w:ascii="Arial" w:hAnsi="Arial" w:cs="Times New Roman"/>
      <w:sz w:val="24"/>
      <w:szCs w:val="20"/>
      <w:lang w:eastAsia="zh-CN"/>
    </w:rPr>
  </w:style>
  <w:style w:type="paragraph" w:customStyle="1" w:styleId="748">
    <w:name w:val="xl69"/>
    <w:basedOn w:val="1"/>
    <w:qFormat/>
    <w:uiPriority w:val="0"/>
    <w:pPr>
      <w:widowControl/>
      <w:pBdr>
        <w:bottom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49">
    <w:name w:val="xl92"/>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lang w:eastAsia="zh-CN"/>
    </w:rPr>
  </w:style>
  <w:style w:type="paragraph" w:customStyle="1" w:styleId="750">
    <w:name w:val="xl48"/>
    <w:basedOn w:val="1"/>
    <w:qFormat/>
    <w:uiPriority w:val="0"/>
    <w:pPr>
      <w:widowControl/>
      <w:autoSpaceDE/>
      <w:autoSpaceDN/>
      <w:spacing w:before="100" w:beforeAutospacing="1" w:after="100" w:afterAutospacing="1"/>
    </w:pPr>
    <w:rPr>
      <w:rFonts w:ascii="Calibri" w:hAnsi="Calibri" w:eastAsia="Arial Unicode MS" w:cs="Times New Roman"/>
      <w:b/>
      <w:bCs/>
      <w:sz w:val="28"/>
      <w:szCs w:val="28"/>
      <w:lang w:eastAsia="zh-CN"/>
    </w:rPr>
  </w:style>
  <w:style w:type="paragraph" w:customStyle="1" w:styleId="751">
    <w:name w:val="xl112"/>
    <w:basedOn w:val="1"/>
    <w:qFormat/>
    <w:uiPriority w:val="0"/>
    <w:pPr>
      <w:widowControl/>
      <w:pBdr>
        <w:bottom w:val="single" w:color="auto" w:sz="4" w:space="0"/>
      </w:pBdr>
      <w:autoSpaceDE/>
      <w:autoSpaceDN/>
      <w:spacing w:before="100" w:beforeAutospacing="1" w:after="100" w:afterAutospacing="1"/>
      <w:jc w:val="center"/>
    </w:pPr>
    <w:rPr>
      <w:sz w:val="28"/>
      <w:szCs w:val="28"/>
      <w:lang w:eastAsia="zh-CN"/>
    </w:rPr>
  </w:style>
  <w:style w:type="paragraph" w:customStyle="1" w:styleId="752">
    <w:name w:val="xl51"/>
    <w:basedOn w:val="1"/>
    <w:qFormat/>
    <w:uiPriority w:val="0"/>
    <w:pPr>
      <w:widowControl/>
      <w:pBdr>
        <w:bottom w:val="single" w:color="auto" w:sz="4" w:space="0"/>
      </w:pBdr>
      <w:autoSpaceDE/>
      <w:autoSpaceDN/>
      <w:spacing w:before="100" w:beforeAutospacing="1" w:after="100" w:afterAutospacing="1"/>
    </w:pPr>
    <w:rPr>
      <w:rFonts w:ascii="Calibri" w:hAnsi="Calibri" w:eastAsia="Arial Unicode MS" w:cs="Times New Roman"/>
      <w:b/>
      <w:bCs/>
      <w:sz w:val="20"/>
      <w:szCs w:val="20"/>
      <w:lang w:eastAsia="zh-CN"/>
    </w:rPr>
  </w:style>
  <w:style w:type="paragraph" w:customStyle="1" w:styleId="753">
    <w:name w:val="xl78"/>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54">
    <w:name w:val="6'"/>
    <w:basedOn w:val="1"/>
    <w:qFormat/>
    <w:uiPriority w:val="0"/>
    <w:pPr>
      <w:adjustRightInd w:val="0"/>
      <w:snapToGrid w:val="0"/>
      <w:spacing w:line="320" w:lineRule="exact"/>
      <w:jc w:val="center"/>
      <w:textAlignment w:val="baseline"/>
    </w:pPr>
    <w:rPr>
      <w:rFonts w:ascii="Times New Roman" w:hAnsi="Times New Roman" w:cs="Times New Roman"/>
      <w:spacing w:val="20"/>
      <w:kern w:val="28"/>
      <w:sz w:val="21"/>
      <w:szCs w:val="20"/>
      <w:lang w:eastAsia="zh-CN"/>
    </w:rPr>
  </w:style>
  <w:style w:type="paragraph" w:customStyle="1" w:styleId="755">
    <w:name w:val="xl101"/>
    <w:basedOn w:val="1"/>
    <w:qFormat/>
    <w:uiPriority w:val="0"/>
    <w:pPr>
      <w:widowControl/>
      <w:autoSpaceDE/>
      <w:autoSpaceDN/>
      <w:spacing w:before="100" w:beforeAutospacing="1" w:after="100" w:afterAutospacing="1"/>
      <w:jc w:val="center"/>
    </w:pPr>
    <w:rPr>
      <w:rFonts w:ascii="楷体" w:hAnsi="楷体" w:eastAsia="楷体"/>
      <w:b/>
      <w:bCs/>
      <w:sz w:val="28"/>
      <w:szCs w:val="28"/>
      <w:lang w:eastAsia="zh-CN"/>
    </w:rPr>
  </w:style>
  <w:style w:type="paragraph" w:customStyle="1" w:styleId="756">
    <w:name w:val="默认段落字体 Para Char Char Char Char"/>
    <w:basedOn w:val="1"/>
    <w:qFormat/>
    <w:uiPriority w:val="0"/>
    <w:pPr>
      <w:autoSpaceDE/>
      <w:autoSpaceDN/>
      <w:jc w:val="both"/>
    </w:pPr>
    <w:rPr>
      <w:rFonts w:ascii="Calibri" w:hAnsi="Calibri" w:cs="Times New Roman"/>
      <w:kern w:val="2"/>
      <w:sz w:val="21"/>
      <w:szCs w:val="21"/>
      <w:lang w:eastAsia="zh-CN"/>
    </w:rPr>
  </w:style>
  <w:style w:type="paragraph" w:customStyle="1" w:styleId="757">
    <w:name w:val="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758">
    <w:name w:val="xl38"/>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759">
    <w:name w:val="xl27"/>
    <w:basedOn w:val="1"/>
    <w:qFormat/>
    <w:uiPriority w:val="0"/>
    <w:pPr>
      <w:widowControl/>
      <w:autoSpaceDE/>
      <w:autoSpaceDN/>
      <w:spacing w:before="100" w:beforeAutospacing="1" w:after="100" w:afterAutospacing="1"/>
      <w:jc w:val="center"/>
    </w:pPr>
    <w:rPr>
      <w:rFonts w:ascii="Arial Unicode MS" w:hAnsi="Arial Unicode MS" w:eastAsia="Arial Unicode MS" w:cs="Times New Roman"/>
      <w:sz w:val="24"/>
      <w:szCs w:val="24"/>
      <w:lang w:eastAsia="zh-CN"/>
    </w:rPr>
  </w:style>
  <w:style w:type="paragraph" w:customStyle="1" w:styleId="760">
    <w:name w:val="xl107"/>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pPr>
    <w:rPr>
      <w:rFonts w:ascii="Calibri" w:hAnsi="Calibri" w:cs="Times New Roman"/>
      <w:sz w:val="24"/>
      <w:szCs w:val="24"/>
      <w:lang w:eastAsia="zh-CN"/>
    </w:rPr>
  </w:style>
  <w:style w:type="paragraph" w:customStyle="1" w:styleId="761">
    <w:name w:val="Char Char1 Char Char Char Char"/>
    <w:basedOn w:val="28"/>
    <w:qFormat/>
    <w:uiPriority w:val="0"/>
    <w:pPr>
      <w:shd w:val="clear" w:color="auto" w:fill="000080"/>
      <w:jc w:val="both"/>
    </w:pPr>
    <w:rPr>
      <w:rFonts w:ascii="Times New Roman"/>
      <w:color w:val="auto"/>
      <w:kern w:val="2"/>
      <w:sz w:val="21"/>
      <w:szCs w:val="24"/>
      <w:lang w:val="en-US"/>
    </w:rPr>
  </w:style>
  <w:style w:type="paragraph" w:customStyle="1" w:styleId="762">
    <w:name w:val="3"/>
    <w:basedOn w:val="1"/>
    <w:next w:val="73"/>
    <w:qFormat/>
    <w:uiPriority w:val="0"/>
    <w:pPr>
      <w:autoSpaceDE/>
      <w:autoSpaceDN/>
      <w:snapToGrid w:val="0"/>
      <w:spacing w:line="440" w:lineRule="exact"/>
      <w:ind w:left="960" w:leftChars="400"/>
      <w:jc w:val="both"/>
    </w:pPr>
    <w:rPr>
      <w:rFonts w:ascii="Calibri" w:hAnsi="Calibri" w:cs="Times New Roman"/>
      <w:kern w:val="2"/>
      <w:sz w:val="21"/>
      <w:szCs w:val="21"/>
      <w:lang w:eastAsia="zh-CN"/>
    </w:rPr>
  </w:style>
  <w:style w:type="paragraph" w:customStyle="1" w:styleId="763">
    <w:name w:val="xl36"/>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764">
    <w:name w:val="xl105"/>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765">
    <w:name w:val="CM5"/>
    <w:basedOn w:val="1"/>
    <w:next w:val="1"/>
    <w:qFormat/>
    <w:uiPriority w:val="0"/>
    <w:pPr>
      <w:adjustRightInd w:val="0"/>
    </w:pPr>
    <w:rPr>
      <w:rFonts w:hAnsi="Calibri" w:cs="Times New Roman"/>
      <w:sz w:val="24"/>
      <w:szCs w:val="24"/>
      <w:lang w:eastAsia="zh-CN"/>
    </w:rPr>
  </w:style>
  <w:style w:type="paragraph" w:customStyle="1" w:styleId="766">
    <w:name w:val="Char Char Char1 Char"/>
    <w:basedOn w:val="1"/>
    <w:qFormat/>
    <w:uiPriority w:val="0"/>
    <w:pPr>
      <w:autoSpaceDE/>
      <w:autoSpaceDN/>
      <w:jc w:val="both"/>
    </w:pPr>
    <w:rPr>
      <w:rFonts w:ascii="Tahoma" w:hAnsi="Tahoma" w:cs="Times New Roman"/>
      <w:kern w:val="2"/>
      <w:sz w:val="24"/>
      <w:szCs w:val="20"/>
      <w:lang w:eastAsia="zh-CN"/>
    </w:rPr>
  </w:style>
  <w:style w:type="paragraph" w:customStyle="1" w:styleId="767">
    <w:name w:val="正文缩进1"/>
    <w:basedOn w:val="1"/>
    <w:qFormat/>
    <w:uiPriority w:val="0"/>
    <w:pPr>
      <w:autoSpaceDE/>
      <w:autoSpaceDN/>
      <w:ind w:firstLine="420" w:firstLineChars="200"/>
    </w:pPr>
    <w:rPr>
      <w:rFonts w:ascii="Times New Roman" w:hAnsi="Times New Roman" w:cs="MingLiU_HKSCS"/>
      <w:color w:val="000000"/>
      <w:sz w:val="24"/>
      <w:szCs w:val="24"/>
      <w:lang w:val="zh-CN" w:eastAsia="zh-CN"/>
    </w:rPr>
  </w:style>
  <w:style w:type="paragraph" w:customStyle="1" w:styleId="768">
    <w:name w:val="xl70"/>
    <w:basedOn w:val="1"/>
    <w:qFormat/>
    <w:uiPriority w:val="0"/>
    <w:pPr>
      <w:widowControl/>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69">
    <w:name w:val="xl30"/>
    <w:basedOn w:val="1"/>
    <w:qFormat/>
    <w:uiPriority w:val="0"/>
    <w:pPr>
      <w:widowControl/>
      <w:pBdr>
        <w:bottom w:val="single" w:color="auto" w:sz="4" w:space="0"/>
      </w:pBdr>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770">
    <w:name w:val="横表"/>
    <w:basedOn w:val="1"/>
    <w:qFormat/>
    <w:uiPriority w:val="0"/>
    <w:pPr>
      <w:autoSpaceDE/>
      <w:autoSpaceDN/>
      <w:adjustRightInd w:val="0"/>
      <w:snapToGrid w:val="0"/>
      <w:spacing w:line="360" w:lineRule="exact"/>
      <w:jc w:val="center"/>
    </w:pPr>
    <w:rPr>
      <w:rFonts w:hAnsi="Calibri" w:cs="Times New Roman"/>
      <w:kern w:val="2"/>
      <w:sz w:val="21"/>
      <w:szCs w:val="21"/>
      <w:lang w:eastAsia="zh-CN"/>
    </w:rPr>
  </w:style>
  <w:style w:type="paragraph" w:customStyle="1" w:styleId="771">
    <w:name w:val="Normalfa"/>
    <w:basedOn w:val="1"/>
    <w:qFormat/>
    <w:uiPriority w:val="0"/>
    <w:pPr>
      <w:tabs>
        <w:tab w:val="left" w:pos="0"/>
        <w:tab w:val="left" w:pos="1843"/>
        <w:tab w:val="left" w:pos="8505"/>
      </w:tabs>
      <w:adjustRightInd w:val="0"/>
      <w:spacing w:before="60" w:after="60" w:line="360" w:lineRule="atLeast"/>
      <w:ind w:left="1814" w:hanging="1134"/>
      <w:jc w:val="both"/>
    </w:pPr>
    <w:rPr>
      <w:rFonts w:ascii="Arial" w:hAnsi="Arial" w:cs="Times New Roman"/>
      <w:sz w:val="24"/>
      <w:szCs w:val="20"/>
      <w:lang w:eastAsia="zh-CN"/>
    </w:rPr>
  </w:style>
  <w:style w:type="paragraph" w:customStyle="1" w:styleId="772">
    <w:name w:val="fi-1560li1560ri-194sb60s"/>
    <w:qFormat/>
    <w:uiPriority w:val="0"/>
    <w:pPr>
      <w:widowControl w:val="0"/>
      <w:autoSpaceDE w:val="0"/>
      <w:autoSpaceDN w:val="0"/>
      <w:adjustRightInd w:val="0"/>
      <w:jc w:val="both"/>
    </w:pPr>
    <w:rPr>
      <w:rFonts w:ascii="楷体_GB2312" w:hAnsi="Calibri" w:eastAsia="楷体_GB2312" w:cs="Times New Roman"/>
      <w:lang w:val="en-US" w:eastAsia="zh-CN" w:bidi="ar-SA"/>
    </w:rPr>
  </w:style>
  <w:style w:type="paragraph" w:customStyle="1" w:styleId="773">
    <w:name w:val="xl61"/>
    <w:basedOn w:val="1"/>
    <w:qFormat/>
    <w:uiPriority w:val="0"/>
    <w:pPr>
      <w:widowControl/>
      <w:pBdr>
        <w:left w:val="single" w:color="auto" w:sz="4" w:space="0"/>
        <w:bottom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74">
    <w:name w:val="项目办1"/>
    <w:basedOn w:val="62"/>
    <w:next w:val="62"/>
    <w:qFormat/>
    <w:uiPriority w:val="0"/>
    <w:pPr>
      <w:tabs>
        <w:tab w:val="right" w:leader="dot" w:pos="8302"/>
        <w:tab w:val="clear" w:pos="8805"/>
      </w:tabs>
      <w:spacing w:before="120" w:after="120" w:line="360" w:lineRule="auto"/>
      <w:ind w:right="-210" w:rightChars="-100" w:firstLine="482"/>
      <w:jc w:val="left"/>
    </w:pPr>
    <w:rPr>
      <w:rFonts w:ascii="Calibri" w:hAnsi="Calibri" w:eastAsia="仿宋_GB2312"/>
      <w:bCs/>
      <w:caps/>
      <w:color w:val="auto"/>
      <w:sz w:val="24"/>
      <w:szCs w:val="28"/>
    </w:rPr>
  </w:style>
  <w:style w:type="paragraph" w:customStyle="1" w:styleId="775">
    <w:name w:val="xl60"/>
    <w:basedOn w:val="1"/>
    <w:qFormat/>
    <w:uiPriority w:val="0"/>
    <w:pPr>
      <w:widowControl/>
      <w:pBdr>
        <w:bottom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76">
    <w:name w:val="文本块2"/>
    <w:basedOn w:val="1"/>
    <w:qFormat/>
    <w:uiPriority w:val="0"/>
    <w:pPr>
      <w:tabs>
        <w:tab w:val="left" w:pos="1080"/>
      </w:tabs>
      <w:overflowPunct w:val="0"/>
      <w:adjustRightInd w:val="0"/>
      <w:spacing w:line="240" w:lineRule="exact"/>
      <w:ind w:left="270" w:right="25" w:hanging="270"/>
      <w:jc w:val="both"/>
    </w:pPr>
    <w:rPr>
      <w:rFonts w:hAnsi="Times New Roman" w:cs="Times New Roman"/>
      <w:sz w:val="21"/>
      <w:szCs w:val="20"/>
      <w:lang w:eastAsia="zh-CN"/>
    </w:rPr>
  </w:style>
  <w:style w:type="paragraph" w:customStyle="1" w:styleId="777">
    <w:name w:val="xl109"/>
    <w:basedOn w:val="1"/>
    <w:qFormat/>
    <w:uiPriority w:val="0"/>
    <w:pPr>
      <w:widowControl/>
      <w:pBdr>
        <w:top w:val="single" w:color="auto" w:sz="4" w:space="0"/>
      </w:pBdr>
      <w:autoSpaceDE/>
      <w:autoSpaceDN/>
      <w:spacing w:before="100" w:beforeAutospacing="1" w:after="100" w:afterAutospacing="1"/>
      <w:jc w:val="center"/>
    </w:pPr>
    <w:rPr>
      <w:sz w:val="28"/>
      <w:szCs w:val="28"/>
      <w:lang w:eastAsia="zh-CN"/>
    </w:rPr>
  </w:style>
  <w:style w:type="paragraph" w:customStyle="1" w:styleId="778">
    <w:name w:val="样式 横表 + Times New Roman 两端对齐"/>
    <w:basedOn w:val="770"/>
    <w:qFormat/>
    <w:uiPriority w:val="0"/>
    <w:pPr>
      <w:jc w:val="both"/>
    </w:pPr>
  </w:style>
  <w:style w:type="paragraph" w:customStyle="1" w:styleId="779">
    <w:name w:val="xl52"/>
    <w:basedOn w:val="1"/>
    <w:qFormat/>
    <w:uiPriority w:val="0"/>
    <w:pPr>
      <w:widowControl/>
      <w:pBdr>
        <w:top w:val="single" w:color="auto" w:sz="4" w:space="0"/>
        <w:bottom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80">
    <w:name w:val="样式 四号 行距: 固定值 23 磅 首行缩进:  2 字符"/>
    <w:basedOn w:val="1"/>
    <w:qFormat/>
    <w:uiPriority w:val="0"/>
    <w:pPr>
      <w:autoSpaceDE/>
      <w:autoSpaceDN/>
      <w:spacing w:line="460" w:lineRule="exact"/>
      <w:ind w:firstLine="200" w:firstLineChars="200"/>
      <w:jc w:val="both"/>
    </w:pPr>
    <w:rPr>
      <w:rFonts w:ascii="Calibri" w:hAnsi="Calibri"/>
      <w:kern w:val="2"/>
      <w:sz w:val="28"/>
      <w:szCs w:val="20"/>
      <w:lang w:eastAsia="zh-CN"/>
    </w:rPr>
  </w:style>
  <w:style w:type="paragraph" w:customStyle="1" w:styleId="781">
    <w:name w:val="xl46"/>
    <w:basedOn w:val="1"/>
    <w:qFormat/>
    <w:uiPriority w:val="0"/>
    <w:pPr>
      <w:widowControl/>
      <w:pBdr>
        <w:bottom w:val="single" w:color="auto" w:sz="4" w:space="0"/>
        <w:right w:val="single" w:color="auto" w:sz="4" w:space="0"/>
      </w:pBdr>
      <w:autoSpaceDE/>
      <w:autoSpaceDN/>
      <w:spacing w:before="100" w:after="100"/>
      <w:jc w:val="center"/>
    </w:pPr>
    <w:rPr>
      <w:rFonts w:ascii="Calibri" w:hAnsi="Calibri" w:cs="Times New Roman"/>
      <w:sz w:val="21"/>
      <w:szCs w:val="20"/>
      <w:lang w:eastAsia="zh-CN"/>
    </w:rPr>
  </w:style>
  <w:style w:type="paragraph" w:customStyle="1" w:styleId="782">
    <w:name w:val="样式 标题 3B HeadH3ReHead 3 WSAh3标题 3 Char标题 3 Char Char Char..."/>
    <w:basedOn w:val="6"/>
    <w:qFormat/>
    <w:uiPriority w:val="0"/>
    <w:pPr>
      <w:tabs>
        <w:tab w:val="left" w:pos="425"/>
      </w:tabs>
      <w:autoSpaceDE/>
      <w:autoSpaceDN/>
      <w:spacing w:line="240" w:lineRule="auto"/>
      <w:ind w:right="0"/>
      <w:jc w:val="both"/>
    </w:pPr>
    <w:rPr>
      <w:rFonts w:eastAsia="黑体" w:cs="Times New Roman"/>
      <w:color w:val="000000"/>
      <w:kern w:val="2"/>
      <w:sz w:val="32"/>
      <w:szCs w:val="32"/>
      <w:lang w:eastAsia="zh-CN"/>
    </w:rPr>
  </w:style>
  <w:style w:type="paragraph" w:customStyle="1" w:styleId="783">
    <w:name w:val="Char Char1 Char Char Char Char Char Char"/>
    <w:basedOn w:val="1"/>
    <w:qFormat/>
    <w:uiPriority w:val="0"/>
    <w:pPr>
      <w:widowControl/>
      <w:autoSpaceDE/>
      <w:autoSpaceDN/>
      <w:spacing w:after="160" w:line="240" w:lineRule="exact"/>
    </w:pPr>
    <w:rPr>
      <w:rFonts w:ascii="Verdana" w:hAnsi="Verdana" w:eastAsia="仿宋_GB2312" w:cs="Times New Roman"/>
      <w:sz w:val="24"/>
      <w:szCs w:val="20"/>
    </w:rPr>
  </w:style>
  <w:style w:type="paragraph" w:customStyle="1" w:styleId="784">
    <w:name w:val="样式 标题 3"/>
    <w:basedOn w:val="6"/>
    <w:qFormat/>
    <w:uiPriority w:val="0"/>
    <w:pPr>
      <w:suppressLineNumbers/>
      <w:tabs>
        <w:tab w:val="left" w:pos="425"/>
        <w:tab w:val="left" w:pos="720"/>
      </w:tabs>
      <w:suppressAutoHyphens/>
      <w:adjustRightInd w:val="0"/>
      <w:spacing w:beforeLines="25"/>
      <w:ind w:right="0"/>
    </w:pPr>
    <w:rPr>
      <w:rFonts w:eastAsia="黑体" w:cs="Times New Roman"/>
      <w:color w:val="000000"/>
      <w:szCs w:val="28"/>
      <w:lang w:eastAsia="zh-CN"/>
    </w:rPr>
  </w:style>
  <w:style w:type="paragraph" w:customStyle="1" w:styleId="785">
    <w:name w:val="表题4"/>
    <w:basedOn w:val="7"/>
    <w:next w:val="1"/>
    <w:qFormat/>
    <w:uiPriority w:val="0"/>
    <w:pPr>
      <w:tabs>
        <w:tab w:val="left" w:pos="864"/>
      </w:tabs>
      <w:autoSpaceDE/>
      <w:autoSpaceDN/>
      <w:spacing w:beforeLines="50" w:line="240" w:lineRule="auto"/>
      <w:ind w:left="864" w:hanging="864" w:firstLineChars="175"/>
      <w:jc w:val="center"/>
    </w:pPr>
    <w:rPr>
      <w:rFonts w:cs="Times New Roman"/>
      <w:kern w:val="44"/>
      <w:sz w:val="32"/>
      <w:szCs w:val="28"/>
      <w:lang w:val="zh-CN" w:eastAsia="zh-CN"/>
    </w:rPr>
  </w:style>
  <w:style w:type="paragraph" w:customStyle="1" w:styleId="786">
    <w:name w:val="xl120"/>
    <w:basedOn w:val="1"/>
    <w:qFormat/>
    <w:uiPriority w:val="0"/>
    <w:pPr>
      <w:widowControl/>
      <w:pBdr>
        <w:top w:val="single" w:color="auto" w:sz="4" w:space="0"/>
      </w:pBdr>
      <w:autoSpaceDE/>
      <w:autoSpaceDN/>
      <w:spacing w:before="100" w:beforeAutospacing="1" w:after="100" w:afterAutospacing="1"/>
      <w:jc w:val="center"/>
    </w:pPr>
    <w:rPr>
      <w:sz w:val="28"/>
      <w:szCs w:val="28"/>
      <w:lang w:eastAsia="zh-CN"/>
    </w:rPr>
  </w:style>
  <w:style w:type="paragraph" w:customStyle="1" w:styleId="787">
    <w:name w:val="投标文件3"/>
    <w:basedOn w:val="1"/>
    <w:qFormat/>
    <w:uiPriority w:val="0"/>
    <w:pPr>
      <w:widowControl/>
      <w:autoSpaceDE/>
      <w:autoSpaceDN/>
      <w:spacing w:line="360" w:lineRule="auto"/>
      <w:jc w:val="both"/>
    </w:pPr>
    <w:rPr>
      <w:rFonts w:hAnsi="Courier New" w:eastAsia="黑体" w:cs="Times New Roman"/>
      <w:b/>
      <w:kern w:val="2"/>
      <w:sz w:val="30"/>
      <w:szCs w:val="20"/>
      <w:lang w:eastAsia="zh-CN"/>
    </w:rPr>
  </w:style>
  <w:style w:type="paragraph" w:customStyle="1" w:styleId="788">
    <w:name w:val="xl76"/>
    <w:basedOn w:val="1"/>
    <w:qFormat/>
    <w:uiPriority w:val="0"/>
    <w:pPr>
      <w:widowControl/>
      <w:pBdr>
        <w:bottom w:val="single" w:color="auto" w:sz="4" w:space="0"/>
        <w:righ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89">
    <w:name w:val="小四表格"/>
    <w:basedOn w:val="1"/>
    <w:qFormat/>
    <w:uiPriority w:val="0"/>
    <w:pPr>
      <w:autoSpaceDE/>
      <w:autoSpaceDN/>
      <w:adjustRightInd w:val="0"/>
      <w:snapToGrid w:val="0"/>
      <w:spacing w:line="440" w:lineRule="exact"/>
      <w:jc w:val="both"/>
    </w:pPr>
    <w:rPr>
      <w:rFonts w:ascii="Calibri" w:hAnsi="Calibri" w:cs="Times New Roman"/>
      <w:sz w:val="24"/>
      <w:szCs w:val="20"/>
      <w:lang w:eastAsia="zh-CN"/>
    </w:rPr>
  </w:style>
  <w:style w:type="paragraph" w:customStyle="1" w:styleId="790">
    <w:name w:val="Body Text 21"/>
    <w:basedOn w:val="1"/>
    <w:qFormat/>
    <w:uiPriority w:val="0"/>
    <w:pPr>
      <w:adjustRightInd w:val="0"/>
      <w:spacing w:line="380" w:lineRule="atLeast"/>
      <w:jc w:val="both"/>
      <w:textAlignment w:val="baseline"/>
    </w:pPr>
    <w:rPr>
      <w:rFonts w:ascii="Times New Roman" w:hAnsi="Times New Roman" w:cs="Times New Roman"/>
      <w:spacing w:val="10"/>
      <w:sz w:val="24"/>
      <w:szCs w:val="20"/>
      <w:lang w:eastAsia="zh-CN"/>
    </w:rPr>
  </w:style>
  <w:style w:type="paragraph" w:customStyle="1" w:styleId="791">
    <w:name w:val="1.1.1.1A-n"/>
    <w:basedOn w:val="792"/>
    <w:qFormat/>
    <w:uiPriority w:val="0"/>
    <w:pPr>
      <w:tabs>
        <w:tab w:val="left" w:pos="1134"/>
        <w:tab w:val="left" w:pos="26875"/>
      </w:tabs>
      <w:autoSpaceDE w:val="0"/>
      <w:autoSpaceDN w:val="0"/>
      <w:ind w:left="1560"/>
    </w:pPr>
  </w:style>
  <w:style w:type="paragraph" w:customStyle="1" w:styleId="792">
    <w:name w:val="1.1.1.1"/>
    <w:basedOn w:val="1"/>
    <w:qFormat/>
    <w:uiPriority w:val="0"/>
    <w:pPr>
      <w:tabs>
        <w:tab w:val="left" w:pos="1134"/>
      </w:tabs>
      <w:autoSpaceDE/>
      <w:autoSpaceDN/>
      <w:adjustRightInd w:val="0"/>
      <w:spacing w:before="60" w:after="60" w:line="360" w:lineRule="atLeast"/>
      <w:ind w:left="1134" w:hanging="1134"/>
      <w:jc w:val="both"/>
    </w:pPr>
    <w:rPr>
      <w:rFonts w:ascii="Arial" w:hAnsi="Arial" w:cs="Times New Roman"/>
      <w:sz w:val="24"/>
      <w:szCs w:val="20"/>
      <w:lang w:eastAsia="zh-CN"/>
    </w:rPr>
  </w:style>
  <w:style w:type="paragraph" w:customStyle="1" w:styleId="793">
    <w:name w:val="xl43"/>
    <w:basedOn w:val="1"/>
    <w:qFormat/>
    <w:uiPriority w:val="0"/>
    <w:pPr>
      <w:widowControl/>
      <w:pBdr>
        <w:left w:val="single" w:color="auto" w:sz="4" w:space="0"/>
        <w:bottom w:val="single" w:color="auto" w:sz="4" w:space="0"/>
      </w:pBdr>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794">
    <w:name w:val="bf"/>
    <w:basedOn w:val="1"/>
    <w:qFormat/>
    <w:uiPriority w:val="0"/>
    <w:pPr>
      <w:tabs>
        <w:tab w:val="left" w:leader="underscore" w:pos="0"/>
      </w:tabs>
      <w:adjustRightInd w:val="0"/>
      <w:spacing w:before="480" w:after="240" w:line="360" w:lineRule="atLeast"/>
      <w:jc w:val="center"/>
    </w:pPr>
    <w:rPr>
      <w:rFonts w:ascii="黑体" w:hAnsi="Calibri" w:eastAsia="黑体" w:cs="Times New Roman"/>
      <w:sz w:val="36"/>
      <w:szCs w:val="20"/>
      <w:lang w:eastAsia="zh-CN"/>
    </w:rPr>
  </w:style>
  <w:style w:type="paragraph" w:customStyle="1" w:styleId="795">
    <w:name w:val="款"/>
    <w:basedOn w:val="8"/>
    <w:qFormat/>
    <w:uiPriority w:val="0"/>
    <w:pPr>
      <w:keepNext/>
      <w:keepLines/>
      <w:autoSpaceDE/>
      <w:autoSpaceDN/>
      <w:adjustRightInd w:val="0"/>
      <w:spacing w:line="500" w:lineRule="exact"/>
      <w:ind w:left="2125" w:firstLine="100" w:firstLineChars="100"/>
      <w:textAlignment w:val="baseline"/>
    </w:pPr>
    <w:rPr>
      <w:rFonts w:ascii="Times New Roman" w:hAnsi="Times New Roman" w:eastAsia="仿宋_GB2312" w:cs="Times New Roman"/>
      <w:sz w:val="28"/>
      <w:szCs w:val="20"/>
      <w:lang w:val="zh-CN" w:eastAsia="zh-CN"/>
    </w:rPr>
  </w:style>
  <w:style w:type="paragraph" w:customStyle="1" w:styleId="796">
    <w:name w:val="xl56"/>
    <w:basedOn w:val="1"/>
    <w:qFormat/>
    <w:uiPriority w:val="0"/>
    <w:pPr>
      <w:widowControl/>
      <w:pBdr>
        <w:top w:val="single" w:color="auto" w:sz="4" w:space="0"/>
        <w:right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797">
    <w:name w:val="Header or footer|2"/>
    <w:basedOn w:val="1"/>
    <w:qFormat/>
    <w:uiPriority w:val="0"/>
    <w:pPr>
      <w:autoSpaceDE/>
      <w:autoSpaceDN/>
      <w:jc w:val="both"/>
    </w:pPr>
    <w:rPr>
      <w:rFonts w:ascii="Calibri" w:hAnsi="Calibri" w:cs="Times New Roman"/>
      <w:kern w:val="2"/>
      <w:sz w:val="20"/>
      <w:szCs w:val="20"/>
      <w:lang w:val="zh-TW" w:eastAsia="zh-TW" w:bidi="zh-TW"/>
    </w:rPr>
  </w:style>
  <w:style w:type="paragraph" w:customStyle="1" w:styleId="798">
    <w:name w:val="xl42"/>
    <w:basedOn w:val="1"/>
    <w:qFormat/>
    <w:uiPriority w:val="0"/>
    <w:pPr>
      <w:widowControl/>
      <w:pBdr>
        <w:top w:val="single" w:color="auto" w:sz="4" w:space="0"/>
        <w:left w:val="single" w:color="auto" w:sz="4" w:space="0"/>
      </w:pBdr>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799">
    <w:name w:val="BB"/>
    <w:basedOn w:val="800"/>
    <w:qFormat/>
    <w:uiPriority w:val="0"/>
    <w:pPr>
      <w:tabs>
        <w:tab w:val="left" w:pos="993"/>
        <w:tab w:val="left" w:pos="1134"/>
      </w:tabs>
      <w:ind w:firstLine="0"/>
    </w:pPr>
    <w:rPr>
      <w:spacing w:val="0"/>
    </w:rPr>
  </w:style>
  <w:style w:type="paragraph" w:customStyle="1" w:styleId="800">
    <w:name w:val="BT3"/>
    <w:basedOn w:val="1"/>
    <w:qFormat/>
    <w:uiPriority w:val="0"/>
    <w:pPr>
      <w:tabs>
        <w:tab w:val="left" w:pos="1134"/>
      </w:tabs>
      <w:adjustRightInd w:val="0"/>
      <w:spacing w:before="60" w:after="60" w:line="360" w:lineRule="atLeast"/>
      <w:ind w:left="1134" w:hanging="1134"/>
      <w:jc w:val="both"/>
    </w:pPr>
    <w:rPr>
      <w:rFonts w:hAnsi="Calibri" w:cs="Times New Roman"/>
      <w:spacing w:val="5"/>
      <w:sz w:val="24"/>
      <w:szCs w:val="20"/>
      <w:lang w:eastAsia="zh-CN"/>
    </w:rPr>
  </w:style>
  <w:style w:type="paragraph" w:customStyle="1" w:styleId="801">
    <w:name w:val="_Style 4"/>
    <w:basedOn w:val="1"/>
    <w:qFormat/>
    <w:uiPriority w:val="0"/>
    <w:pPr>
      <w:autoSpaceDE/>
      <w:autoSpaceDN/>
      <w:spacing w:line="480" w:lineRule="exact"/>
      <w:jc w:val="both"/>
    </w:pPr>
    <w:rPr>
      <w:rFonts w:ascii="Calibri" w:hAnsi="Calibri" w:cs="Times New Roman"/>
      <w:kern w:val="2"/>
      <w:sz w:val="24"/>
      <w:szCs w:val="24"/>
      <w:lang w:eastAsia="zh-CN"/>
    </w:rPr>
  </w:style>
  <w:style w:type="paragraph" w:customStyle="1" w:styleId="802">
    <w:name w:val="样式 标题 2 + 段前: 7.8 磅 段后: 7.8 磅"/>
    <w:basedOn w:val="5"/>
    <w:qFormat/>
    <w:uiPriority w:val="0"/>
    <w:pPr>
      <w:keepNext/>
      <w:autoSpaceDE/>
      <w:autoSpaceDN/>
      <w:spacing w:before="200" w:after="200" w:line="300" w:lineRule="exact"/>
      <w:ind w:left="0"/>
      <w:jc w:val="left"/>
    </w:pPr>
    <w:rPr>
      <w:rFonts w:ascii="Arial" w:hAnsi="Arial"/>
      <w:sz w:val="30"/>
      <w:szCs w:val="20"/>
      <w:lang w:eastAsia="zh-CN"/>
    </w:rPr>
  </w:style>
  <w:style w:type="paragraph" w:customStyle="1" w:styleId="803">
    <w:name w:val="样式 标题 3Section Header3Sub-Clause Paragraph标题 3 Char Char Char...1"/>
    <w:basedOn w:val="6"/>
    <w:next w:val="5"/>
    <w:qFormat/>
    <w:uiPriority w:val="0"/>
    <w:pPr>
      <w:tabs>
        <w:tab w:val="left" w:pos="425"/>
      </w:tabs>
      <w:autoSpaceDE/>
      <w:autoSpaceDN/>
      <w:adjustRightInd w:val="0"/>
      <w:spacing w:line="440" w:lineRule="exact"/>
      <w:ind w:right="0"/>
      <w:jc w:val="center"/>
    </w:pPr>
    <w:rPr>
      <w:sz w:val="24"/>
      <w:szCs w:val="24"/>
      <w:lang w:eastAsia="zh-CN"/>
    </w:rPr>
  </w:style>
  <w:style w:type="paragraph" w:customStyle="1" w:styleId="804">
    <w:name w:val="xl45"/>
    <w:basedOn w:val="1"/>
    <w:qFormat/>
    <w:uiPriority w:val="0"/>
    <w:pPr>
      <w:widowControl/>
      <w:pBdr>
        <w:bottom w:val="single" w:color="auto" w:sz="4" w:space="0"/>
      </w:pBdr>
      <w:autoSpaceDE/>
      <w:autoSpaceDN/>
      <w:spacing w:before="100" w:beforeAutospacing="1" w:after="100" w:afterAutospacing="1"/>
    </w:pPr>
    <w:rPr>
      <w:rFonts w:ascii="Arial Unicode MS" w:hAnsi="Arial Unicode MS" w:eastAsia="Arial Unicode MS" w:cs="Arial Unicode MS"/>
      <w:b/>
      <w:bCs/>
      <w:sz w:val="20"/>
      <w:szCs w:val="20"/>
      <w:lang w:eastAsia="zh-CN"/>
    </w:rPr>
  </w:style>
  <w:style w:type="paragraph" w:customStyle="1" w:styleId="805">
    <w:name w:val="symbol"/>
    <w:basedOn w:val="1"/>
    <w:next w:val="1"/>
    <w:qFormat/>
    <w:uiPriority w:val="0"/>
    <w:pPr>
      <w:tabs>
        <w:tab w:val="left" w:pos="1361"/>
      </w:tabs>
      <w:autoSpaceDE/>
      <w:autoSpaceDN/>
      <w:snapToGrid w:val="0"/>
      <w:spacing w:before="120"/>
      <w:ind w:left="1361" w:hanging="510"/>
      <w:jc w:val="both"/>
    </w:pPr>
    <w:rPr>
      <w:rFonts w:ascii="Calibri" w:hAnsi="Calibri" w:cs="Times New Roman"/>
      <w:kern w:val="2"/>
      <w:szCs w:val="20"/>
      <w:lang w:eastAsia="zh-CN"/>
    </w:rPr>
  </w:style>
  <w:style w:type="paragraph" w:customStyle="1" w:styleId="806">
    <w:name w:val="Normal1"/>
    <w:basedOn w:val="1"/>
    <w:qFormat/>
    <w:uiPriority w:val="0"/>
    <w:pPr>
      <w:tabs>
        <w:tab w:val="left" w:pos="851"/>
        <w:tab w:val="left" w:pos="8505"/>
      </w:tabs>
      <w:adjustRightInd w:val="0"/>
      <w:spacing w:before="60" w:after="60" w:line="360" w:lineRule="atLeast"/>
      <w:ind w:left="851" w:hanging="851"/>
      <w:jc w:val="both"/>
    </w:pPr>
    <w:rPr>
      <w:rFonts w:hAnsi="Calibri" w:cs="Times New Roman"/>
      <w:sz w:val="24"/>
      <w:szCs w:val="20"/>
      <w:lang w:eastAsia="zh-CN"/>
    </w:rPr>
  </w:style>
  <w:style w:type="paragraph" w:customStyle="1" w:styleId="807">
    <w:name w:val="注释标题1"/>
    <w:basedOn w:val="1"/>
    <w:next w:val="1"/>
    <w:qFormat/>
    <w:uiPriority w:val="0"/>
    <w:pPr>
      <w:overflowPunct w:val="0"/>
      <w:adjustRightInd w:val="0"/>
      <w:spacing w:line="240" w:lineRule="exact"/>
      <w:jc w:val="center"/>
    </w:pPr>
    <w:rPr>
      <w:rFonts w:hAnsi="Calibri" w:cs="Times New Roman"/>
      <w:b/>
      <w:szCs w:val="20"/>
      <w:u w:val="single"/>
      <w:lang w:eastAsia="zh-CN"/>
    </w:rPr>
  </w:style>
  <w:style w:type="paragraph" w:customStyle="1" w:styleId="808">
    <w:name w:val="af15hichaf0dbchf15cgrid"/>
    <w:qFormat/>
    <w:uiPriority w:val="0"/>
    <w:pPr>
      <w:widowControl w:val="0"/>
      <w:tabs>
        <w:tab w:val="center" w:pos="4320"/>
        <w:tab w:val="right" w:pos="8640"/>
      </w:tabs>
      <w:adjustRightInd w:val="0"/>
      <w:spacing w:line="315" w:lineRule="atLeast"/>
      <w:jc w:val="both"/>
      <w:textAlignment w:val="baseline"/>
    </w:pPr>
    <w:rPr>
      <w:rFonts w:ascii="宋体" w:hAnsi="Times New Roman" w:eastAsia="宋体" w:cs="Times New Roman"/>
      <w:sz w:val="21"/>
      <w:lang w:val="en-US" w:eastAsia="zh-CN" w:bidi="ar-SA"/>
    </w:rPr>
  </w:style>
  <w:style w:type="paragraph" w:customStyle="1" w:styleId="809">
    <w:name w:val="LL2"/>
    <w:basedOn w:val="810"/>
    <w:qFormat/>
    <w:uiPriority w:val="0"/>
    <w:pPr>
      <w:ind w:left="1985" w:hanging="425"/>
    </w:pPr>
  </w:style>
  <w:style w:type="paragraph" w:customStyle="1" w:styleId="810">
    <w:name w:val="LL"/>
    <w:basedOn w:val="1"/>
    <w:qFormat/>
    <w:uiPriority w:val="0"/>
    <w:pPr>
      <w:adjustRightInd w:val="0"/>
      <w:spacing w:before="60" w:after="60" w:line="360" w:lineRule="atLeast"/>
      <w:ind w:left="1560"/>
      <w:jc w:val="both"/>
    </w:pPr>
    <w:rPr>
      <w:rFonts w:hAnsi="Calibri" w:cs="Times New Roman"/>
      <w:spacing w:val="5"/>
      <w:sz w:val="24"/>
      <w:szCs w:val="20"/>
      <w:lang w:eastAsia="zh-CN"/>
    </w:rPr>
  </w:style>
  <w:style w:type="paragraph" w:customStyle="1" w:styleId="811">
    <w:name w:val="xl25"/>
    <w:basedOn w:val="1"/>
    <w:qFormat/>
    <w:uiPriority w:val="0"/>
    <w:pPr>
      <w:widowControl/>
      <w:pBdr>
        <w:top w:val="single" w:color="auto" w:sz="4" w:space="0"/>
        <w:left w:val="single" w:color="auto" w:sz="4" w:space="0"/>
        <w:bottom w:val="single" w:color="auto" w:sz="4" w:space="0"/>
        <w:right w:val="single" w:color="auto" w:sz="4" w:space="0"/>
      </w:pBdr>
      <w:tabs>
        <w:tab w:val="left" w:pos="420"/>
      </w:tabs>
      <w:autoSpaceDE/>
      <w:autoSpaceDN/>
      <w:spacing w:before="100" w:beforeAutospacing="1" w:after="100" w:afterAutospacing="1"/>
      <w:jc w:val="center"/>
    </w:pPr>
    <w:rPr>
      <w:rFonts w:ascii="Calibri" w:hAnsi="Calibri" w:eastAsia="Arial Unicode MS" w:cs="Arial Unicode MS"/>
      <w:sz w:val="24"/>
      <w:szCs w:val="24"/>
      <w:lang w:eastAsia="zh-CN"/>
    </w:rPr>
  </w:style>
  <w:style w:type="paragraph" w:customStyle="1" w:styleId="812">
    <w:name w:val="2"/>
    <w:basedOn w:val="1"/>
    <w:qFormat/>
    <w:uiPriority w:val="0"/>
    <w:pPr>
      <w:autoSpaceDE/>
      <w:autoSpaceDN/>
      <w:adjustRightInd w:val="0"/>
      <w:spacing w:line="420" w:lineRule="atLeast"/>
      <w:ind w:left="1134" w:hanging="227"/>
      <w:jc w:val="both"/>
      <w:textAlignment w:val="baseline"/>
    </w:pPr>
    <w:rPr>
      <w:rFonts w:ascii="Times New Roman" w:hAnsi="Times New Roman" w:cs="Times New Roman"/>
      <w:sz w:val="21"/>
      <w:szCs w:val="20"/>
      <w:lang w:eastAsia="zh-CN"/>
    </w:rPr>
  </w:style>
  <w:style w:type="paragraph" w:customStyle="1" w:styleId="813">
    <w:name w:val="样式 标题 3 + (中文) 黑体 小四 非加粗 段前: 7.8 磅 段后: 0 磅 行距: 固定值 20 磅"/>
    <w:basedOn w:val="6"/>
    <w:qFormat/>
    <w:uiPriority w:val="0"/>
    <w:pPr>
      <w:keepNext/>
      <w:keepLines/>
      <w:tabs>
        <w:tab w:val="left" w:pos="425"/>
        <w:tab w:val="left" w:pos="3229"/>
      </w:tabs>
      <w:autoSpaceDE/>
      <w:autoSpaceDN/>
      <w:spacing w:line="400" w:lineRule="exact"/>
      <w:ind w:right="0"/>
      <w:jc w:val="both"/>
    </w:pPr>
    <w:rPr>
      <w:rFonts w:ascii="Times New Roman" w:hAnsi="Times New Roman" w:eastAsia="黑体"/>
      <w:kern w:val="2"/>
      <w:sz w:val="24"/>
      <w:szCs w:val="20"/>
      <w:lang w:val="zh-CN" w:eastAsia="zh-CN"/>
    </w:rPr>
  </w:style>
  <w:style w:type="paragraph" w:customStyle="1" w:styleId="814">
    <w:name w:val="xl57"/>
    <w:basedOn w:val="1"/>
    <w:qFormat/>
    <w:uiPriority w:val="0"/>
    <w:pPr>
      <w:widowControl/>
      <w:pBdr>
        <w:bottom w:val="single" w:color="auto" w:sz="4" w:space="0"/>
        <w:right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815">
    <w:name w:val="Char1"/>
    <w:basedOn w:val="28"/>
    <w:qFormat/>
    <w:uiPriority w:val="0"/>
    <w:pPr>
      <w:shd w:val="clear" w:color="auto" w:fill="000080"/>
      <w:jc w:val="both"/>
    </w:pPr>
    <w:rPr>
      <w:rFonts w:ascii="Times New Roman"/>
      <w:color w:val="auto"/>
      <w:kern w:val="2"/>
      <w:sz w:val="21"/>
      <w:szCs w:val="24"/>
      <w:lang w:val="en-US"/>
    </w:rPr>
  </w:style>
  <w:style w:type="paragraph" w:customStyle="1" w:styleId="816">
    <w:name w:val="_Style 30"/>
    <w:basedOn w:val="1"/>
    <w:qFormat/>
    <w:uiPriority w:val="0"/>
    <w:pPr>
      <w:autoSpaceDE/>
      <w:autoSpaceDN/>
      <w:spacing w:after="160" w:line="240" w:lineRule="exact"/>
      <w:jc w:val="both"/>
    </w:pPr>
    <w:rPr>
      <w:rFonts w:ascii="Calibri" w:hAnsi="Calibri" w:cs="Times New Roman"/>
      <w:kern w:val="2"/>
      <w:sz w:val="21"/>
      <w:szCs w:val="20"/>
      <w:lang w:eastAsia="zh-CN"/>
    </w:rPr>
  </w:style>
  <w:style w:type="paragraph" w:customStyle="1" w:styleId="817">
    <w:name w:val="xl5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818">
    <w:name w:val="表格1"/>
    <w:basedOn w:val="1"/>
    <w:qFormat/>
    <w:uiPriority w:val="0"/>
    <w:pPr>
      <w:autoSpaceDE/>
      <w:autoSpaceDN/>
      <w:adjustRightInd w:val="0"/>
      <w:spacing w:line="420" w:lineRule="atLeast"/>
      <w:ind w:left="284"/>
      <w:jc w:val="both"/>
      <w:textAlignment w:val="baseline"/>
    </w:pPr>
    <w:rPr>
      <w:rFonts w:ascii="Times New Roman" w:hAnsi="Times New Roman" w:cs="Times New Roman"/>
      <w:sz w:val="21"/>
      <w:szCs w:val="20"/>
      <w:lang w:eastAsia="zh-CN"/>
    </w:rPr>
  </w:style>
  <w:style w:type="paragraph" w:customStyle="1" w:styleId="819">
    <w:name w:val="font8"/>
    <w:basedOn w:val="1"/>
    <w:qFormat/>
    <w:uiPriority w:val="0"/>
    <w:pPr>
      <w:widowControl/>
      <w:autoSpaceDE/>
      <w:autoSpaceDN/>
      <w:spacing w:before="100" w:beforeAutospacing="1" w:after="100" w:afterAutospacing="1"/>
    </w:pPr>
    <w:rPr>
      <w:rFonts w:ascii="Calibri" w:hAnsi="Calibri" w:eastAsia="Arial Unicode MS" w:cs="Arial Unicode MS"/>
      <w:sz w:val="18"/>
      <w:szCs w:val="18"/>
      <w:lang w:eastAsia="zh-CN"/>
    </w:rPr>
  </w:style>
  <w:style w:type="paragraph" w:customStyle="1" w:styleId="820">
    <w:name w:val="xl65"/>
    <w:basedOn w:val="1"/>
    <w:qFormat/>
    <w:uiPriority w:val="0"/>
    <w:pPr>
      <w:widowControl/>
      <w:pBdr>
        <w:left w:val="single" w:color="auto" w:sz="4" w:space="0"/>
        <w:righ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821">
    <w:name w:val="xl2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rFonts w:ascii="Calibri" w:hAnsi="Calibri" w:eastAsia="Arial Unicode MS" w:cs="Arial Unicode MS"/>
      <w:sz w:val="24"/>
      <w:szCs w:val="24"/>
      <w:lang w:eastAsia="zh-CN"/>
    </w:rPr>
  </w:style>
  <w:style w:type="paragraph" w:customStyle="1" w:styleId="822">
    <w:name w:val="n"/>
    <w:basedOn w:val="1"/>
    <w:qFormat/>
    <w:uiPriority w:val="0"/>
    <w:pPr>
      <w:autoSpaceDE/>
      <w:autoSpaceDN/>
      <w:adjustRightInd w:val="0"/>
      <w:spacing w:line="400" w:lineRule="atLeast"/>
      <w:jc w:val="both"/>
    </w:pPr>
    <w:rPr>
      <w:rFonts w:ascii="Arial" w:hAnsi="Arial" w:cs="Times New Roman"/>
      <w:sz w:val="24"/>
      <w:szCs w:val="20"/>
      <w:lang w:eastAsia="zh-CN"/>
    </w:rPr>
  </w:style>
  <w:style w:type="paragraph" w:customStyle="1" w:styleId="823">
    <w:name w:val="_Style 3"/>
    <w:basedOn w:val="1"/>
    <w:qFormat/>
    <w:uiPriority w:val="0"/>
    <w:pPr>
      <w:autoSpaceDE/>
      <w:autoSpaceDN/>
      <w:ind w:firstLine="420" w:firstLineChars="200"/>
      <w:jc w:val="both"/>
    </w:pPr>
    <w:rPr>
      <w:rFonts w:ascii="Calibri" w:hAnsi="Calibri" w:cs="Times New Roman"/>
      <w:kern w:val="2"/>
      <w:sz w:val="20"/>
      <w:szCs w:val="24"/>
      <w:lang w:eastAsia="zh-CN"/>
    </w:rPr>
  </w:style>
  <w:style w:type="paragraph" w:customStyle="1" w:styleId="824">
    <w:name w:val="注释标题2"/>
    <w:basedOn w:val="1"/>
    <w:next w:val="1"/>
    <w:qFormat/>
    <w:uiPriority w:val="0"/>
    <w:pPr>
      <w:overflowPunct w:val="0"/>
      <w:adjustRightInd w:val="0"/>
      <w:spacing w:line="240" w:lineRule="exact"/>
      <w:jc w:val="center"/>
    </w:pPr>
    <w:rPr>
      <w:rFonts w:hAnsi="Times New Roman" w:cs="Times New Roman"/>
      <w:b/>
      <w:szCs w:val="20"/>
      <w:u w:val="single"/>
      <w:lang w:eastAsia="zh-CN"/>
    </w:rPr>
  </w:style>
  <w:style w:type="paragraph" w:customStyle="1" w:styleId="825">
    <w:name w:val="xl121"/>
    <w:basedOn w:val="1"/>
    <w:qFormat/>
    <w:uiPriority w:val="0"/>
    <w:pPr>
      <w:widowControl/>
      <w:pBdr>
        <w:bottom w:val="single" w:color="auto" w:sz="4" w:space="0"/>
      </w:pBdr>
      <w:autoSpaceDE/>
      <w:autoSpaceDN/>
      <w:spacing w:before="100" w:beforeAutospacing="1" w:after="100" w:afterAutospacing="1"/>
      <w:jc w:val="center"/>
    </w:pPr>
    <w:rPr>
      <w:sz w:val="28"/>
      <w:szCs w:val="28"/>
      <w:lang w:eastAsia="zh-CN"/>
    </w:rPr>
  </w:style>
  <w:style w:type="paragraph" w:customStyle="1" w:styleId="826">
    <w:name w:val="通用"/>
    <w:basedOn w:val="1"/>
    <w:qFormat/>
    <w:uiPriority w:val="0"/>
    <w:pPr>
      <w:tabs>
        <w:tab w:val="left" w:pos="735"/>
        <w:tab w:val="left" w:pos="840"/>
        <w:tab w:val="left" w:pos="1050"/>
      </w:tabs>
      <w:autoSpaceDE/>
      <w:autoSpaceDN/>
      <w:spacing w:after="312"/>
      <w:ind w:left="840" w:hanging="840"/>
      <w:jc w:val="both"/>
    </w:pPr>
    <w:rPr>
      <w:rFonts w:ascii="Calibri" w:hAnsi="Calibri" w:cs="Times New Roman"/>
      <w:kern w:val="2"/>
      <w:sz w:val="21"/>
      <w:szCs w:val="20"/>
      <w:lang w:eastAsia="zh-CN"/>
    </w:rPr>
  </w:style>
  <w:style w:type="paragraph" w:customStyle="1" w:styleId="827">
    <w:name w:val="正文1"/>
    <w:qFormat/>
    <w:uiPriority w:val="0"/>
    <w:pPr>
      <w:widowControl w:val="0"/>
      <w:adjustRightInd w:val="0"/>
      <w:spacing w:line="313" w:lineRule="atLeast"/>
      <w:ind w:right="-2"/>
    </w:pPr>
    <w:rPr>
      <w:rFonts w:ascii="宋体" w:hAnsi="Calibri" w:eastAsia="宋体" w:cs="Times New Roman"/>
      <w:sz w:val="24"/>
      <w:lang w:val="en-US" w:eastAsia="zh-CN" w:bidi="ar-SA"/>
    </w:rPr>
  </w:style>
  <w:style w:type="paragraph" w:customStyle="1" w:styleId="828">
    <w:name w:val="font5"/>
    <w:basedOn w:val="1"/>
    <w:qFormat/>
    <w:uiPriority w:val="0"/>
    <w:pPr>
      <w:widowControl/>
      <w:autoSpaceDE/>
      <w:autoSpaceDN/>
      <w:spacing w:before="100" w:beforeAutospacing="1" w:after="100" w:afterAutospacing="1"/>
    </w:pPr>
    <w:rPr>
      <w:rFonts w:cs="Arial Unicode MS"/>
      <w:sz w:val="18"/>
      <w:szCs w:val="18"/>
      <w:lang w:eastAsia="zh-CN"/>
    </w:rPr>
  </w:style>
  <w:style w:type="paragraph" w:customStyle="1" w:styleId="829">
    <w:name w:val="xl110"/>
    <w:basedOn w:val="1"/>
    <w:qFormat/>
    <w:uiPriority w:val="0"/>
    <w:pPr>
      <w:widowControl/>
      <w:pBdr>
        <w:top w:val="single" w:color="auto" w:sz="4" w:space="0"/>
        <w:right w:val="single" w:color="auto" w:sz="4" w:space="0"/>
      </w:pBdr>
      <w:autoSpaceDE/>
      <w:autoSpaceDN/>
      <w:spacing w:before="100" w:beforeAutospacing="1" w:after="100" w:afterAutospacing="1"/>
      <w:jc w:val="center"/>
    </w:pPr>
    <w:rPr>
      <w:sz w:val="28"/>
      <w:szCs w:val="28"/>
      <w:lang w:eastAsia="zh-CN"/>
    </w:rPr>
  </w:style>
  <w:style w:type="paragraph" w:customStyle="1" w:styleId="830">
    <w:name w:val="样式 标题 1 + 黑体 三号 非加粗 居中 段前: 6 磅 段后: 6 磅 行距: 固定值 20 磅"/>
    <w:basedOn w:val="4"/>
    <w:qFormat/>
    <w:uiPriority w:val="0"/>
    <w:pPr>
      <w:keepNext/>
      <w:keepLines/>
      <w:autoSpaceDE/>
      <w:autoSpaceDN/>
      <w:spacing w:before="120" w:after="120" w:line="400" w:lineRule="exact"/>
    </w:pPr>
    <w:rPr>
      <w:rFonts w:ascii="黑体" w:hAnsi="黑体" w:eastAsia="黑体" w:cs="黑体"/>
      <w:kern w:val="44"/>
      <w:sz w:val="32"/>
      <w:szCs w:val="32"/>
      <w:lang w:eastAsia="zh-CN"/>
    </w:rPr>
  </w:style>
  <w:style w:type="paragraph" w:customStyle="1" w:styleId="831">
    <w:name w:val="主送单位"/>
    <w:basedOn w:val="1"/>
    <w:qFormat/>
    <w:uiPriority w:val="0"/>
    <w:pPr>
      <w:widowControl/>
      <w:autoSpaceDE/>
      <w:autoSpaceDN/>
      <w:spacing w:line="560" w:lineRule="atLeast"/>
    </w:pPr>
    <w:rPr>
      <w:rFonts w:ascii="Times New Roman" w:hAnsi="Times New Roman" w:eastAsia="仿宋_GB2312" w:cs="MingLiU_HKSCS"/>
      <w:color w:val="000000"/>
      <w:sz w:val="32"/>
      <w:szCs w:val="20"/>
      <w:lang w:val="zh-CN" w:eastAsia="zh-CN"/>
    </w:rPr>
  </w:style>
  <w:style w:type="paragraph" w:customStyle="1" w:styleId="832">
    <w:name w:val="xl99"/>
    <w:basedOn w:val="1"/>
    <w:qFormat/>
    <w:uiPriority w:val="0"/>
    <w:pPr>
      <w:widowControl/>
      <w:autoSpaceDE/>
      <w:autoSpaceDN/>
      <w:spacing w:before="100" w:beforeAutospacing="1" w:after="100" w:afterAutospacing="1"/>
    </w:pPr>
    <w:rPr>
      <w:sz w:val="24"/>
      <w:szCs w:val="24"/>
      <w:lang w:eastAsia="zh-CN"/>
    </w:rPr>
  </w:style>
  <w:style w:type="paragraph" w:customStyle="1" w:styleId="833">
    <w:name w:val="xl37"/>
    <w:basedOn w:val="1"/>
    <w:qFormat/>
    <w:uiPriority w:val="0"/>
    <w:pPr>
      <w:widowControl/>
      <w:pBdr>
        <w:top w:val="single" w:color="auto" w:sz="4" w:space="0"/>
        <w:bottom w:val="single" w:color="auto" w:sz="4" w:space="0"/>
      </w:pBdr>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834">
    <w:name w:val="样式 标题 2标题 2（报告）标题 2（报告）(3黑) + 三号 首行缩进:  2.1 字符 段前: 1 行"/>
    <w:basedOn w:val="5"/>
    <w:qFormat/>
    <w:uiPriority w:val="0"/>
    <w:pPr>
      <w:keepNext/>
      <w:keepLines/>
      <w:autoSpaceDE/>
      <w:autoSpaceDN/>
      <w:spacing w:before="312" w:line="360" w:lineRule="auto"/>
      <w:ind w:left="0" w:firstLine="675"/>
    </w:pPr>
    <w:rPr>
      <w:sz w:val="28"/>
      <w:szCs w:val="20"/>
      <w:lang w:eastAsia="zh-CN"/>
    </w:rPr>
  </w:style>
  <w:style w:type="paragraph" w:customStyle="1" w:styleId="835">
    <w:name w:val="xl118"/>
    <w:basedOn w:val="1"/>
    <w:qFormat/>
    <w:uiPriority w:val="0"/>
    <w:pPr>
      <w:widowControl/>
      <w:pBdr>
        <w:left w:val="single" w:color="auto" w:sz="4" w:space="0"/>
        <w:bottom w:val="single" w:color="auto" w:sz="4" w:space="0"/>
      </w:pBdr>
      <w:autoSpaceDE/>
      <w:autoSpaceDN/>
      <w:spacing w:before="100" w:beforeAutospacing="1" w:after="100" w:afterAutospacing="1"/>
      <w:jc w:val="center"/>
    </w:pPr>
    <w:rPr>
      <w:sz w:val="28"/>
      <w:szCs w:val="28"/>
      <w:lang w:eastAsia="zh-CN"/>
    </w:rPr>
  </w:style>
  <w:style w:type="paragraph" w:customStyle="1" w:styleId="836">
    <w:name w:val="1.1"/>
    <w:basedOn w:val="1"/>
    <w:next w:val="1"/>
    <w:qFormat/>
    <w:uiPriority w:val="0"/>
    <w:pPr>
      <w:adjustRightInd w:val="0"/>
      <w:spacing w:before="240" w:after="240" w:line="360" w:lineRule="atLeast"/>
      <w:jc w:val="both"/>
    </w:pPr>
    <w:rPr>
      <w:rFonts w:ascii="Arial" w:hAnsi="Arial" w:cs="Times New Roman"/>
      <w:sz w:val="28"/>
      <w:szCs w:val="20"/>
      <w:lang w:eastAsia="zh-CN"/>
    </w:rPr>
  </w:style>
  <w:style w:type="paragraph" w:customStyle="1" w:styleId="837">
    <w:name w:val="xl79"/>
    <w:basedOn w:val="1"/>
    <w:qFormat/>
    <w:uiPriority w:val="0"/>
    <w:pPr>
      <w:widowControl/>
      <w:autoSpaceDE/>
      <w:autoSpaceDN/>
      <w:spacing w:before="100" w:beforeAutospacing="1" w:after="100" w:afterAutospacing="1"/>
    </w:pPr>
    <w:rPr>
      <w:rFonts w:ascii="Calibri" w:hAnsi="Calibri" w:eastAsia="Arial Unicode MS" w:cs="Times New Roman"/>
      <w:sz w:val="24"/>
      <w:szCs w:val="24"/>
      <w:lang w:eastAsia="zh-CN"/>
    </w:rPr>
  </w:style>
  <w:style w:type="paragraph" w:customStyle="1" w:styleId="838">
    <w:name w:val="xl96"/>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lang w:eastAsia="zh-CN"/>
    </w:rPr>
  </w:style>
  <w:style w:type="paragraph" w:customStyle="1" w:styleId="839">
    <w:name w:val="正文2"/>
    <w:qFormat/>
    <w:uiPriority w:val="0"/>
    <w:pPr>
      <w:widowControl w:val="0"/>
      <w:adjustRightInd w:val="0"/>
      <w:spacing w:line="313" w:lineRule="atLeast"/>
      <w:ind w:right="-2"/>
    </w:pPr>
    <w:rPr>
      <w:rFonts w:ascii="宋体" w:hAnsi="Times New Roman" w:eastAsia="宋体" w:cs="Times New Roman"/>
      <w:sz w:val="24"/>
      <w:lang w:val="en-US" w:eastAsia="zh-CN" w:bidi="ar-SA"/>
    </w:rPr>
  </w:style>
  <w:style w:type="paragraph" w:customStyle="1" w:styleId="840">
    <w:name w:val="样式 标题 1 + 段前: 0.5 行 段后: 0.5 行 行距: 1.5 倍行距"/>
    <w:basedOn w:val="4"/>
    <w:qFormat/>
    <w:uiPriority w:val="0"/>
    <w:pPr>
      <w:keepNext/>
      <w:keepLines/>
      <w:autoSpaceDE/>
      <w:autoSpaceDN/>
      <w:snapToGrid w:val="0"/>
      <w:spacing w:before="100" w:beforeAutospacing="1" w:line="360" w:lineRule="auto"/>
    </w:pPr>
    <w:rPr>
      <w:rFonts w:ascii="Times New Roman" w:hAnsi="Times New Roman" w:eastAsia="黑体"/>
      <w:bCs/>
      <w:kern w:val="44"/>
      <w:sz w:val="36"/>
      <w:szCs w:val="20"/>
      <w:lang w:eastAsia="zh-CN"/>
    </w:rPr>
  </w:style>
  <w:style w:type="paragraph" w:customStyle="1" w:styleId="841">
    <w:name w:val="报告正文"/>
    <w:basedOn w:val="1"/>
    <w:qFormat/>
    <w:uiPriority w:val="0"/>
    <w:pPr>
      <w:adjustRightInd w:val="0"/>
      <w:spacing w:line="480" w:lineRule="atLeast"/>
      <w:jc w:val="both"/>
    </w:pPr>
    <w:rPr>
      <w:rFonts w:hAnsi="Calibri" w:cs="Times New Roman"/>
      <w:sz w:val="28"/>
      <w:szCs w:val="20"/>
      <w:lang w:eastAsia="zh-CN"/>
    </w:rPr>
  </w:style>
  <w:style w:type="paragraph" w:customStyle="1" w:styleId="842">
    <w:name w:val="font0"/>
    <w:basedOn w:val="1"/>
    <w:qFormat/>
    <w:uiPriority w:val="0"/>
    <w:pPr>
      <w:widowControl/>
      <w:autoSpaceDE/>
      <w:autoSpaceDN/>
      <w:spacing w:before="100" w:beforeAutospacing="1" w:after="100" w:afterAutospacing="1"/>
    </w:pPr>
    <w:rPr>
      <w:rFonts w:cs="Arial Unicode MS"/>
      <w:sz w:val="24"/>
      <w:szCs w:val="24"/>
      <w:lang w:eastAsia="zh-CN"/>
    </w:rPr>
  </w:style>
  <w:style w:type="paragraph" w:customStyle="1" w:styleId="843">
    <w:name w:val="条"/>
    <w:basedOn w:val="7"/>
    <w:qFormat/>
    <w:uiPriority w:val="0"/>
    <w:pPr>
      <w:keepNext/>
      <w:autoSpaceDE/>
      <w:autoSpaceDN/>
      <w:adjustRightInd w:val="0"/>
      <w:spacing w:before="156" w:beforeLines="50" w:line="240" w:lineRule="auto"/>
      <w:ind w:firstLine="454"/>
      <w:textAlignment w:val="baseline"/>
    </w:pPr>
    <w:rPr>
      <w:rFonts w:ascii="Times New Roman" w:hAnsi="Times New Roman" w:cs="Arial"/>
      <w:i/>
      <w:sz w:val="21"/>
      <w:szCs w:val="20"/>
      <w:lang w:val="zh-CN" w:eastAsia="zh-CN"/>
    </w:rPr>
  </w:style>
  <w:style w:type="paragraph" w:customStyle="1" w:styleId="844">
    <w:name w:val="LY标题2"/>
    <w:basedOn w:val="1"/>
    <w:qFormat/>
    <w:uiPriority w:val="0"/>
    <w:pPr>
      <w:autoSpaceDE/>
      <w:autoSpaceDN/>
      <w:spacing w:after="360"/>
      <w:jc w:val="center"/>
      <w:outlineLvl w:val="1"/>
    </w:pPr>
    <w:rPr>
      <w:rFonts w:ascii="CG Times" w:hAnsi="CG Times" w:eastAsia="黑体" w:cs="Times New Roman"/>
      <w:b/>
      <w:kern w:val="2"/>
      <w:sz w:val="32"/>
      <w:szCs w:val="20"/>
      <w:lang w:eastAsia="zh-CN"/>
    </w:rPr>
  </w:style>
  <w:style w:type="paragraph" w:customStyle="1" w:styleId="845">
    <w:name w:val="xl59"/>
    <w:basedOn w:val="1"/>
    <w:qFormat/>
    <w:uiPriority w:val="0"/>
    <w:pPr>
      <w:widowControl/>
      <w:pBdr>
        <w:left w:val="single" w:color="auto" w:sz="4" w:space="0"/>
        <w:bottom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846">
    <w:name w:val="1.1.1"/>
    <w:basedOn w:val="1"/>
    <w:qFormat/>
    <w:uiPriority w:val="0"/>
    <w:pPr>
      <w:tabs>
        <w:tab w:val="left" w:pos="0"/>
        <w:tab w:val="left" w:pos="1134"/>
        <w:tab w:val="left" w:pos="8505"/>
      </w:tabs>
      <w:adjustRightInd w:val="0"/>
      <w:spacing w:before="240" w:after="60" w:line="360" w:lineRule="atLeast"/>
      <w:jc w:val="both"/>
    </w:pPr>
    <w:rPr>
      <w:rFonts w:ascii="Arial" w:hAnsi="Arial" w:cs="Times New Roman"/>
      <w:b/>
      <w:sz w:val="24"/>
      <w:szCs w:val="20"/>
      <w:lang w:eastAsia="zh-CN"/>
    </w:rPr>
  </w:style>
  <w:style w:type="paragraph" w:customStyle="1" w:styleId="847">
    <w:name w:val="表头"/>
    <w:basedOn w:val="848"/>
    <w:qFormat/>
    <w:uiPriority w:val="0"/>
  </w:style>
  <w:style w:type="paragraph" w:customStyle="1" w:styleId="848">
    <w:name w:val="表格方字"/>
    <w:basedOn w:val="1"/>
    <w:qFormat/>
    <w:uiPriority w:val="0"/>
    <w:pPr>
      <w:autoSpaceDE/>
      <w:autoSpaceDN/>
      <w:adjustRightInd w:val="0"/>
      <w:spacing w:before="60" w:after="60" w:line="420" w:lineRule="atLeast"/>
      <w:textAlignment w:val="baseline"/>
    </w:pPr>
    <w:rPr>
      <w:rFonts w:ascii="Times New Roman" w:hAnsi="Times New Roman" w:cs="Times New Roman"/>
      <w:sz w:val="21"/>
      <w:szCs w:val="20"/>
      <w:lang w:eastAsia="zh-CN"/>
    </w:rPr>
  </w:style>
  <w:style w:type="paragraph" w:customStyle="1" w:styleId="849">
    <w:name w:val="样式 样式 标题 3 + 段前: 0.25 行 段后: 0.25 行"/>
    <w:basedOn w:val="784"/>
    <w:qFormat/>
    <w:uiPriority w:val="0"/>
    <w:pPr>
      <w:tabs>
        <w:tab w:val="left" w:pos="356"/>
        <w:tab w:val="left" w:pos="820"/>
        <w:tab w:val="clear" w:pos="720"/>
      </w:tabs>
      <w:snapToGrid w:val="0"/>
      <w:spacing w:beforeLines="0"/>
      <w:ind w:firstLine="482" w:firstLineChars="200"/>
      <w:jc w:val="both"/>
    </w:pPr>
    <w:rPr>
      <w:sz w:val="24"/>
      <w:szCs w:val="24"/>
    </w:rPr>
  </w:style>
  <w:style w:type="paragraph" w:customStyle="1" w:styleId="850">
    <w:name w:val="TOC 标题1"/>
    <w:basedOn w:val="4"/>
    <w:next w:val="1"/>
    <w:qFormat/>
    <w:uiPriority w:val="0"/>
    <w:pPr>
      <w:keepNext/>
      <w:keepLines/>
      <w:widowControl/>
      <w:autoSpaceDE/>
      <w:autoSpaceDN/>
      <w:spacing w:before="480" w:line="276" w:lineRule="auto"/>
      <w:jc w:val="left"/>
      <w:outlineLvl w:val="9"/>
    </w:pPr>
    <w:rPr>
      <w:rFonts w:ascii="Cambria" w:hAnsi="Cambria" w:cs="Times New Roman"/>
      <w:bCs/>
      <w:color w:val="365F91"/>
      <w:sz w:val="28"/>
      <w:szCs w:val="28"/>
      <w:lang w:eastAsia="zh-CN"/>
    </w:rPr>
  </w:style>
  <w:style w:type="paragraph" w:customStyle="1" w:styleId="851">
    <w:name w:val="普通 (Web)"/>
    <w:basedOn w:val="1"/>
    <w:qFormat/>
    <w:uiPriority w:val="0"/>
    <w:pPr>
      <w:widowControl/>
      <w:autoSpaceDE/>
      <w:autoSpaceDN/>
      <w:spacing w:before="100" w:beforeAutospacing="1" w:after="100" w:afterAutospacing="1"/>
    </w:pPr>
    <w:rPr>
      <w:rFonts w:cs="Times New Roman"/>
      <w:sz w:val="24"/>
      <w:szCs w:val="24"/>
      <w:lang w:eastAsia="zh-CN"/>
    </w:rPr>
  </w:style>
  <w:style w:type="paragraph" w:customStyle="1" w:styleId="852">
    <w:name w:val="Char Char Char Char Char"/>
    <w:basedOn w:val="1"/>
    <w:qFormat/>
    <w:uiPriority w:val="0"/>
    <w:pPr>
      <w:widowControl/>
      <w:autoSpaceDE/>
      <w:autoSpaceDN/>
      <w:spacing w:after="160" w:line="240" w:lineRule="exact"/>
      <w:jc w:val="center"/>
    </w:pPr>
    <w:rPr>
      <w:rFonts w:ascii="黑体" w:hAnsi="Verdana" w:eastAsia="黑体" w:cs="Times New Roman"/>
      <w:sz w:val="32"/>
      <w:szCs w:val="32"/>
    </w:rPr>
  </w:style>
  <w:style w:type="paragraph" w:customStyle="1" w:styleId="853">
    <w:name w:val="xl20"/>
    <w:basedOn w:val="1"/>
    <w:qFormat/>
    <w:uiPriority w:val="0"/>
    <w:pPr>
      <w:widowControl/>
      <w:pBdr>
        <w:top w:val="single" w:color="C0C0C0" w:sz="4" w:space="0"/>
        <w:left w:val="single" w:color="C0C0C0" w:sz="4" w:space="0"/>
        <w:bottom w:val="single" w:color="C0C0C0" w:sz="4" w:space="0"/>
        <w:right w:val="single" w:color="C0C0C0" w:sz="4" w:space="0"/>
      </w:pBdr>
      <w:autoSpaceDE/>
      <w:autoSpaceDN/>
      <w:spacing w:before="100" w:beforeAutospacing="1" w:after="100" w:afterAutospacing="1"/>
      <w:jc w:val="right"/>
    </w:pPr>
    <w:rPr>
      <w:rFonts w:ascii="Arial Unicode MS" w:hAnsi="Arial Unicode MS" w:eastAsia="Arial Unicode MS" w:cs="Arial Unicode MS"/>
      <w:sz w:val="16"/>
      <w:szCs w:val="16"/>
      <w:lang w:eastAsia="zh-CN"/>
    </w:rPr>
  </w:style>
  <w:style w:type="paragraph" w:customStyle="1" w:styleId="854">
    <w:name w:val="表格5"/>
    <w:basedOn w:val="855"/>
    <w:qFormat/>
    <w:uiPriority w:val="0"/>
  </w:style>
  <w:style w:type="paragraph" w:customStyle="1" w:styleId="855">
    <w:name w:val="表格2"/>
    <w:basedOn w:val="1"/>
    <w:qFormat/>
    <w:uiPriority w:val="0"/>
    <w:pPr>
      <w:autoSpaceDE/>
      <w:autoSpaceDN/>
      <w:adjustRightInd w:val="0"/>
      <w:spacing w:line="420" w:lineRule="atLeast"/>
      <w:ind w:left="284" w:firstLine="454"/>
      <w:jc w:val="both"/>
      <w:textAlignment w:val="baseline"/>
    </w:pPr>
    <w:rPr>
      <w:rFonts w:ascii="Times New Roman" w:hAnsi="Times New Roman" w:cs="Times New Roman"/>
      <w:sz w:val="21"/>
      <w:szCs w:val="20"/>
      <w:lang w:eastAsia="zh-CN"/>
    </w:rPr>
  </w:style>
  <w:style w:type="paragraph" w:customStyle="1" w:styleId="856">
    <w:name w:val="样式2"/>
    <w:basedOn w:val="1"/>
    <w:qFormat/>
    <w:uiPriority w:val="0"/>
    <w:pPr>
      <w:autoSpaceDE/>
      <w:autoSpaceDN/>
      <w:spacing w:line="360" w:lineRule="auto"/>
      <w:jc w:val="both"/>
    </w:pPr>
    <w:rPr>
      <w:rFonts w:ascii="Calibri" w:hAnsi="Calibri" w:cs="Times New Roman"/>
      <w:kern w:val="2"/>
      <w:sz w:val="24"/>
      <w:szCs w:val="24"/>
      <w:lang w:eastAsia="zh-CN"/>
    </w:rPr>
  </w:style>
  <w:style w:type="paragraph" w:customStyle="1" w:styleId="857">
    <w:name w:val="xl32"/>
    <w:basedOn w:val="1"/>
    <w:qFormat/>
    <w:uiPriority w:val="0"/>
    <w:pPr>
      <w:widowControl/>
      <w:autoSpaceDE/>
      <w:autoSpaceDN/>
      <w:spacing w:before="100" w:after="100"/>
      <w:jc w:val="center"/>
    </w:pPr>
    <w:rPr>
      <w:rFonts w:cs="Times New Roman"/>
      <w:sz w:val="24"/>
      <w:szCs w:val="20"/>
      <w:lang w:eastAsia="zh-CN"/>
    </w:rPr>
  </w:style>
  <w:style w:type="paragraph" w:customStyle="1" w:styleId="858">
    <w:name w:val="A.aa"/>
    <w:basedOn w:val="1"/>
    <w:qFormat/>
    <w:uiPriority w:val="0"/>
    <w:pPr>
      <w:tabs>
        <w:tab w:val="left" w:pos="0"/>
        <w:tab w:val="left" w:pos="1560"/>
        <w:tab w:val="left" w:pos="8505"/>
      </w:tabs>
      <w:adjustRightInd w:val="0"/>
      <w:spacing w:before="60" w:after="60" w:line="360" w:lineRule="atLeast"/>
      <w:ind w:left="1560" w:right="-194" w:hanging="1560"/>
      <w:jc w:val="both"/>
    </w:pPr>
    <w:rPr>
      <w:rFonts w:ascii="Arial" w:hAnsi="Arial" w:cs="Times New Roman"/>
      <w:sz w:val="24"/>
      <w:szCs w:val="20"/>
      <w:lang w:eastAsia="zh-CN"/>
    </w:rPr>
  </w:style>
  <w:style w:type="paragraph" w:customStyle="1" w:styleId="859">
    <w:name w:val="Char3"/>
    <w:basedOn w:val="1"/>
    <w:qFormat/>
    <w:uiPriority w:val="0"/>
    <w:pPr>
      <w:tabs>
        <w:tab w:val="left" w:pos="630"/>
      </w:tabs>
      <w:autoSpaceDE/>
      <w:autoSpaceDN/>
      <w:ind w:left="630" w:hanging="630"/>
      <w:jc w:val="both"/>
    </w:pPr>
    <w:rPr>
      <w:rFonts w:ascii="Times New Roman" w:hAnsi="Times New Roman" w:cs="Times New Roman"/>
      <w:kern w:val="2"/>
      <w:sz w:val="24"/>
      <w:szCs w:val="24"/>
      <w:lang w:eastAsia="zh-CN"/>
    </w:rPr>
  </w:style>
  <w:style w:type="paragraph" w:customStyle="1" w:styleId="860">
    <w:name w:val="表名"/>
    <w:basedOn w:val="1"/>
    <w:qFormat/>
    <w:uiPriority w:val="0"/>
    <w:pPr>
      <w:autoSpaceDE/>
      <w:autoSpaceDN/>
      <w:spacing w:beforeLines="50" w:line="360" w:lineRule="auto"/>
      <w:ind w:left="200" w:leftChars="200"/>
      <w:jc w:val="both"/>
    </w:pPr>
    <w:rPr>
      <w:rFonts w:cs="Times New Roman"/>
      <w:kern w:val="2"/>
      <w:sz w:val="24"/>
      <w:szCs w:val="20"/>
      <w:lang w:eastAsia="zh-CN"/>
    </w:rPr>
  </w:style>
  <w:style w:type="paragraph" w:customStyle="1" w:styleId="861">
    <w:name w:val="样式 标题 1题名标题一H1 + 三号 黑色"/>
    <w:basedOn w:val="4"/>
    <w:qFormat/>
    <w:uiPriority w:val="0"/>
    <w:pPr>
      <w:keepNext/>
      <w:keepLines/>
      <w:autoSpaceDE/>
      <w:autoSpaceDN/>
      <w:spacing w:line="240" w:lineRule="auto"/>
    </w:pPr>
    <w:rPr>
      <w:rFonts w:ascii="Times New Roman" w:hAnsi="Times New Roman" w:eastAsia="黑体" w:cs="Times New Roman"/>
      <w:bCs/>
      <w:color w:val="000000"/>
      <w:kern w:val="48"/>
      <w:sz w:val="30"/>
      <w:szCs w:val="44"/>
      <w:lang w:eastAsia="zh-CN"/>
    </w:rPr>
  </w:style>
  <w:style w:type="paragraph" w:customStyle="1" w:styleId="862">
    <w:name w:val="xl97"/>
    <w:basedOn w:val="1"/>
    <w:qFormat/>
    <w:uiPriority w:val="0"/>
    <w:pPr>
      <w:widowControl/>
      <w:autoSpaceDE/>
      <w:autoSpaceDN/>
      <w:spacing w:before="100" w:beforeAutospacing="1" w:after="100" w:afterAutospacing="1"/>
      <w:jc w:val="center"/>
    </w:pPr>
    <w:rPr>
      <w:rFonts w:ascii="Calibri" w:hAnsi="Calibri" w:cs="Times New Roman"/>
      <w:sz w:val="24"/>
      <w:szCs w:val="24"/>
      <w:lang w:eastAsia="zh-CN"/>
    </w:rPr>
  </w:style>
  <w:style w:type="paragraph" w:customStyle="1" w:styleId="863">
    <w:name w:val="xl85"/>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both"/>
    </w:pPr>
    <w:rPr>
      <w:sz w:val="24"/>
      <w:szCs w:val="24"/>
      <w:lang w:eastAsia="zh-CN"/>
    </w:rPr>
  </w:style>
  <w:style w:type="paragraph" w:customStyle="1" w:styleId="864">
    <w:name w:val="签字"/>
    <w:basedOn w:val="1"/>
    <w:qFormat/>
    <w:uiPriority w:val="0"/>
    <w:pPr>
      <w:autoSpaceDE/>
      <w:autoSpaceDN/>
      <w:adjustRightInd w:val="0"/>
      <w:snapToGrid w:val="0"/>
      <w:spacing w:line="440" w:lineRule="exact"/>
      <w:ind w:left="2000" w:leftChars="2000"/>
      <w:jc w:val="both"/>
    </w:pPr>
    <w:rPr>
      <w:rFonts w:ascii="Calibri" w:hAnsi="Calibri" w:cs="Times New Roman"/>
      <w:kern w:val="2"/>
      <w:sz w:val="24"/>
      <w:szCs w:val="20"/>
      <w:lang w:eastAsia="zh-CN"/>
    </w:rPr>
  </w:style>
  <w:style w:type="paragraph" w:customStyle="1" w:styleId="86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866">
    <w:name w:val="xl9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eastAsia="zh-CN"/>
    </w:rPr>
  </w:style>
  <w:style w:type="paragraph" w:customStyle="1" w:styleId="867">
    <w:name w:val="标题3"/>
    <w:basedOn w:val="1"/>
    <w:qFormat/>
    <w:uiPriority w:val="0"/>
    <w:pPr>
      <w:autoSpaceDE/>
      <w:autoSpaceDN/>
      <w:spacing w:line="460" w:lineRule="exact"/>
      <w:ind w:firstLine="490" w:firstLineChars="204"/>
    </w:pPr>
    <w:rPr>
      <w:rFonts w:ascii="Calibri" w:hAnsi="Calibri" w:eastAsia="黑体" w:cs="Times New Roman"/>
      <w:b/>
      <w:kern w:val="2"/>
      <w:sz w:val="24"/>
      <w:szCs w:val="24"/>
      <w:lang w:eastAsia="zh-CN"/>
    </w:rPr>
  </w:style>
  <w:style w:type="paragraph" w:customStyle="1" w:styleId="868">
    <w:name w:val="正文文本缩进 21"/>
    <w:basedOn w:val="1"/>
    <w:qFormat/>
    <w:uiPriority w:val="0"/>
    <w:pPr>
      <w:overflowPunct w:val="0"/>
      <w:adjustRightInd w:val="0"/>
      <w:spacing w:line="240" w:lineRule="exact"/>
      <w:ind w:left="204"/>
      <w:jc w:val="both"/>
    </w:pPr>
    <w:rPr>
      <w:rFonts w:hAnsi="Calibri" w:cs="Times New Roman"/>
      <w:sz w:val="21"/>
      <w:szCs w:val="20"/>
      <w:lang w:eastAsia="zh-CN"/>
    </w:rPr>
  </w:style>
  <w:style w:type="paragraph" w:customStyle="1" w:styleId="869">
    <w:name w:val="表头文字"/>
    <w:basedOn w:val="1"/>
    <w:qFormat/>
    <w:uiPriority w:val="0"/>
    <w:pPr>
      <w:autoSpaceDE/>
      <w:autoSpaceDN/>
      <w:snapToGrid w:val="0"/>
      <w:spacing w:line="560" w:lineRule="exact"/>
      <w:jc w:val="center"/>
    </w:pPr>
    <w:rPr>
      <w:rFonts w:cs="Times New Roman"/>
      <w:b/>
      <w:spacing w:val="-10"/>
      <w:sz w:val="24"/>
      <w:szCs w:val="30"/>
      <w:lang w:eastAsia="zh-CN"/>
    </w:rPr>
  </w:style>
  <w:style w:type="paragraph" w:customStyle="1" w:styleId="870">
    <w:name w:val="xl40"/>
    <w:basedOn w:val="1"/>
    <w:qFormat/>
    <w:uiPriority w:val="0"/>
    <w:pPr>
      <w:widowControl/>
      <w:pBdr>
        <w:left w:val="single" w:color="auto" w:sz="4" w:space="0"/>
        <w:bottom w:val="single" w:color="auto" w:sz="4" w:space="0"/>
      </w:pBdr>
      <w:shd w:val="clear" w:color="auto" w:fill="FFFFFF"/>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871">
    <w:name w:val="注左6"/>
    <w:basedOn w:val="720"/>
    <w:qFormat/>
    <w:uiPriority w:val="0"/>
    <w:pPr>
      <w:ind w:left="950" w:leftChars="600"/>
    </w:pPr>
  </w:style>
  <w:style w:type="paragraph" w:customStyle="1" w:styleId="872">
    <w:name w:val="MM"/>
    <w:basedOn w:val="1"/>
    <w:qFormat/>
    <w:uiPriority w:val="0"/>
    <w:pPr>
      <w:adjustRightInd w:val="0"/>
      <w:spacing w:before="60" w:after="60" w:line="360" w:lineRule="atLeast"/>
      <w:ind w:left="1560" w:hanging="426"/>
      <w:jc w:val="both"/>
    </w:pPr>
    <w:rPr>
      <w:rFonts w:hAnsi="Calibri" w:cs="Times New Roman"/>
      <w:spacing w:val="5"/>
      <w:sz w:val="24"/>
      <w:szCs w:val="20"/>
      <w:lang w:eastAsia="zh-CN"/>
    </w:rPr>
  </w:style>
  <w:style w:type="paragraph" w:customStyle="1" w:styleId="873">
    <w:name w:val="xl77"/>
    <w:basedOn w:val="1"/>
    <w:qFormat/>
    <w:uiPriority w:val="0"/>
    <w:pPr>
      <w:widowControl/>
      <w:pBdr>
        <w:lef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874">
    <w:name w:val="xl93"/>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b/>
      <w:bCs/>
      <w:sz w:val="24"/>
      <w:szCs w:val="24"/>
      <w:lang w:eastAsia="zh-CN"/>
    </w:rPr>
  </w:style>
  <w:style w:type="paragraph" w:customStyle="1" w:styleId="875">
    <w:name w:val="Char Char23"/>
    <w:basedOn w:val="28"/>
    <w:qFormat/>
    <w:uiPriority w:val="0"/>
    <w:pPr>
      <w:shd w:val="clear" w:color="auto" w:fill="FFFFFF"/>
      <w:jc w:val="both"/>
    </w:pPr>
    <w:rPr>
      <w:rFonts w:hAnsi="宋体"/>
      <w:color w:val="auto"/>
      <w:kern w:val="2"/>
      <w:sz w:val="21"/>
      <w:szCs w:val="24"/>
      <w:lang w:val="en-US"/>
    </w:rPr>
  </w:style>
  <w:style w:type="paragraph" w:customStyle="1" w:styleId="876">
    <w:name w:val="设计方案"/>
    <w:basedOn w:val="1"/>
    <w:qFormat/>
    <w:uiPriority w:val="0"/>
    <w:pPr>
      <w:widowControl/>
      <w:autoSpaceDE/>
      <w:autoSpaceDN/>
      <w:spacing w:after="160" w:line="240" w:lineRule="exact"/>
    </w:pPr>
    <w:rPr>
      <w:rFonts w:ascii="Verdana" w:hAnsi="Verdana" w:cs="Times New Roman"/>
      <w:sz w:val="21"/>
      <w:szCs w:val="20"/>
    </w:rPr>
  </w:style>
  <w:style w:type="paragraph" w:customStyle="1" w:styleId="877">
    <w:name w:val="xl44"/>
    <w:basedOn w:val="1"/>
    <w:qFormat/>
    <w:uiPriority w:val="0"/>
    <w:pPr>
      <w:widowControl/>
      <w:pBdr>
        <w:top w:val="single" w:color="auto" w:sz="4" w:space="0"/>
        <w:left w:val="single" w:color="auto" w:sz="4" w:space="0"/>
        <w:right w:val="single" w:color="auto" w:sz="4" w:space="0"/>
      </w:pBdr>
      <w:shd w:val="clear" w:color="auto" w:fill="FFFFFF"/>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878">
    <w:name w:val="font10"/>
    <w:basedOn w:val="1"/>
    <w:qFormat/>
    <w:uiPriority w:val="0"/>
    <w:pPr>
      <w:widowControl/>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879">
    <w:name w:val="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880">
    <w:name w:val="Char Char Char1"/>
    <w:basedOn w:val="1"/>
    <w:qFormat/>
    <w:uiPriority w:val="0"/>
    <w:pPr>
      <w:autoSpaceDE/>
      <w:autoSpaceDN/>
      <w:jc w:val="both"/>
    </w:pPr>
    <w:rPr>
      <w:rFonts w:ascii="Tahoma" w:hAnsi="Tahoma" w:cs="Times New Roman"/>
      <w:kern w:val="2"/>
      <w:sz w:val="24"/>
      <w:szCs w:val="20"/>
      <w:lang w:eastAsia="zh-CN"/>
    </w:rPr>
  </w:style>
  <w:style w:type="paragraph" w:customStyle="1" w:styleId="881">
    <w:name w:val="样式 样式 标题 4Sub-Clause Sub-paragraph标题 4 Char Char Char Char款标题1.1..."/>
    <w:basedOn w:val="882"/>
    <w:qFormat/>
    <w:uiPriority w:val="0"/>
    <w:pPr>
      <w:spacing w:line="360" w:lineRule="auto"/>
    </w:pPr>
    <w:rPr>
      <w:rFonts w:cs="宋体"/>
      <w:szCs w:val="20"/>
    </w:rPr>
  </w:style>
  <w:style w:type="paragraph" w:customStyle="1" w:styleId="882">
    <w:name w:val="样式 标题 4Sub-Clause Sub-paragraph标题 4 Char Char Char Char款标题1.1..."/>
    <w:basedOn w:val="7"/>
    <w:qFormat/>
    <w:uiPriority w:val="0"/>
    <w:pPr>
      <w:autoSpaceDE/>
      <w:autoSpaceDN/>
      <w:adjustRightInd w:val="0"/>
      <w:spacing w:beforeLines="50" w:line="440" w:lineRule="exact"/>
      <w:jc w:val="center"/>
    </w:pPr>
    <w:rPr>
      <w:rFonts w:ascii="Times New Roman" w:hAnsi="Times New Roman" w:eastAsia="黑体" w:cs="Times New Roman"/>
      <w:spacing w:val="2"/>
      <w:position w:val="-3"/>
      <w:sz w:val="32"/>
      <w:szCs w:val="32"/>
      <w:lang w:val="zh-CN" w:eastAsia="zh-CN"/>
    </w:rPr>
  </w:style>
  <w:style w:type="paragraph" w:customStyle="1" w:styleId="883">
    <w:name w:val="xl73"/>
    <w:basedOn w:val="1"/>
    <w:qFormat/>
    <w:uiPriority w:val="0"/>
    <w:pPr>
      <w:widowControl/>
      <w:pBdr>
        <w:top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884">
    <w:name w:val="样式 标题 1章节标题 + 左侧:  0.21 厘米 首行缩进:  0 厘米"/>
    <w:basedOn w:val="4"/>
    <w:qFormat/>
    <w:uiPriority w:val="0"/>
    <w:pPr>
      <w:autoSpaceDE/>
      <w:autoSpaceDN/>
      <w:adjustRightInd w:val="0"/>
      <w:snapToGrid w:val="0"/>
      <w:spacing w:line="400" w:lineRule="exact"/>
      <w:jc w:val="left"/>
    </w:pPr>
    <w:rPr>
      <w:rFonts w:ascii="Times New Roman" w:hAnsi="Times New Roman" w:eastAsia="黑体"/>
      <w:sz w:val="24"/>
      <w:szCs w:val="24"/>
      <w:lang w:eastAsia="zh-CN"/>
    </w:rPr>
  </w:style>
  <w:style w:type="paragraph" w:customStyle="1" w:styleId="885">
    <w:name w:val="目录1"/>
    <w:basedOn w:val="1"/>
    <w:qFormat/>
    <w:uiPriority w:val="0"/>
    <w:pPr>
      <w:autoSpaceDE/>
      <w:autoSpaceDN/>
      <w:adjustRightInd w:val="0"/>
      <w:spacing w:line="420" w:lineRule="atLeast"/>
      <w:jc w:val="both"/>
    </w:pPr>
    <w:rPr>
      <w:rFonts w:ascii="Calibri" w:hAnsi="Calibri" w:eastAsia="黑体" w:cs="Times New Roman"/>
      <w:b/>
      <w:sz w:val="21"/>
      <w:szCs w:val="20"/>
      <w:lang w:eastAsia="zh-CN"/>
    </w:rPr>
  </w:style>
  <w:style w:type="paragraph" w:customStyle="1" w:styleId="886">
    <w:name w:val="xl111"/>
    <w:basedOn w:val="1"/>
    <w:qFormat/>
    <w:uiPriority w:val="0"/>
    <w:pPr>
      <w:widowControl/>
      <w:pBdr>
        <w:left w:val="single" w:color="auto" w:sz="4" w:space="0"/>
        <w:bottom w:val="single" w:color="auto" w:sz="4" w:space="0"/>
      </w:pBdr>
      <w:autoSpaceDE/>
      <w:autoSpaceDN/>
      <w:spacing w:before="100" w:beforeAutospacing="1" w:after="100" w:afterAutospacing="1"/>
      <w:jc w:val="center"/>
    </w:pPr>
    <w:rPr>
      <w:sz w:val="28"/>
      <w:szCs w:val="28"/>
      <w:lang w:eastAsia="zh-CN"/>
    </w:rPr>
  </w:style>
  <w:style w:type="paragraph" w:customStyle="1" w:styleId="887">
    <w:name w:val="正文文本 21"/>
    <w:basedOn w:val="1"/>
    <w:qFormat/>
    <w:uiPriority w:val="0"/>
    <w:pPr>
      <w:overflowPunct w:val="0"/>
      <w:adjustRightInd w:val="0"/>
      <w:spacing w:line="240" w:lineRule="exact"/>
      <w:ind w:left="431" w:hanging="431"/>
      <w:jc w:val="both"/>
    </w:pPr>
    <w:rPr>
      <w:rFonts w:hAnsi="Calibri" w:cs="Times New Roman"/>
      <w:sz w:val="21"/>
      <w:szCs w:val="20"/>
      <w:lang w:eastAsia="zh-CN"/>
    </w:rPr>
  </w:style>
  <w:style w:type="paragraph" w:customStyle="1" w:styleId="888">
    <w:name w:val="xl39"/>
    <w:basedOn w:val="1"/>
    <w:qFormat/>
    <w:uiPriority w:val="0"/>
    <w:pPr>
      <w:widowControl/>
      <w:pBdr>
        <w:top w:val="single" w:color="auto" w:sz="4" w:space="0"/>
        <w:left w:val="single" w:color="auto" w:sz="4" w:space="0"/>
      </w:pBdr>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889">
    <w:name w:val="样式 标题 3Section Header3Sub-Clause Paragraph标题 3 Char Char Char..."/>
    <w:basedOn w:val="6"/>
    <w:qFormat/>
    <w:uiPriority w:val="0"/>
    <w:pPr>
      <w:tabs>
        <w:tab w:val="left" w:pos="-850"/>
        <w:tab w:val="left" w:pos="425"/>
      </w:tabs>
      <w:autoSpaceDE/>
      <w:autoSpaceDN/>
      <w:adjustRightInd w:val="0"/>
      <w:spacing w:line="440" w:lineRule="exact"/>
      <w:ind w:left="425" w:right="0" w:hanging="425"/>
      <w:jc w:val="center"/>
    </w:pPr>
    <w:rPr>
      <w:sz w:val="24"/>
      <w:szCs w:val="24"/>
      <w:lang w:eastAsia="zh-CN"/>
    </w:rPr>
  </w:style>
  <w:style w:type="paragraph" w:customStyle="1" w:styleId="890">
    <w:name w:val="Blockquote"/>
    <w:basedOn w:val="1"/>
    <w:qFormat/>
    <w:uiPriority w:val="0"/>
    <w:pPr>
      <w:adjustRightInd w:val="0"/>
      <w:spacing w:before="100" w:after="100"/>
      <w:ind w:left="360" w:right="360"/>
    </w:pPr>
    <w:rPr>
      <w:rFonts w:ascii="Times New Roman" w:hAnsi="Times New Roman" w:cs="Times New Roman"/>
      <w:sz w:val="24"/>
      <w:szCs w:val="20"/>
      <w:lang w:eastAsia="zh-CN"/>
    </w:rPr>
  </w:style>
  <w:style w:type="paragraph" w:customStyle="1" w:styleId="891">
    <w:name w:val="Char Char Char1 Char Char Char Char Char Char Char Char 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892">
    <w:name w:val="表"/>
    <w:basedOn w:val="1"/>
    <w:qFormat/>
    <w:uiPriority w:val="0"/>
    <w:pPr>
      <w:autoSpaceDE/>
      <w:autoSpaceDN/>
      <w:adjustRightInd w:val="0"/>
      <w:spacing w:line="360" w:lineRule="atLeast"/>
      <w:ind w:hanging="18"/>
      <w:jc w:val="both"/>
      <w:textAlignment w:val="baseline"/>
    </w:pPr>
    <w:rPr>
      <w:rFonts w:cs="Times New Roman"/>
      <w:snapToGrid w:val="0"/>
      <w:spacing w:val="-2"/>
      <w:sz w:val="21"/>
      <w:szCs w:val="21"/>
      <w:lang w:eastAsia="zh-CN" w:bidi="he-IL"/>
    </w:rPr>
  </w:style>
  <w:style w:type="paragraph" w:customStyle="1" w:styleId="893">
    <w:name w:val="修订1"/>
    <w:semiHidden/>
    <w:qFormat/>
    <w:uiPriority w:val="99"/>
    <w:rPr>
      <w:rFonts w:ascii="Calibri" w:hAnsi="Calibri" w:eastAsia="宋体" w:cs="Times New Roman"/>
      <w:kern w:val="2"/>
      <w:sz w:val="21"/>
      <w:szCs w:val="24"/>
      <w:lang w:val="en-US" w:eastAsia="zh-CN" w:bidi="ar-SA"/>
    </w:rPr>
  </w:style>
  <w:style w:type="paragraph" w:customStyle="1" w:styleId="894">
    <w:name w:val="文本块1"/>
    <w:basedOn w:val="1"/>
    <w:qFormat/>
    <w:uiPriority w:val="0"/>
    <w:pPr>
      <w:tabs>
        <w:tab w:val="left" w:pos="1080"/>
      </w:tabs>
      <w:overflowPunct w:val="0"/>
      <w:adjustRightInd w:val="0"/>
      <w:spacing w:line="240" w:lineRule="exact"/>
      <w:ind w:left="270" w:right="25" w:hanging="270"/>
      <w:jc w:val="both"/>
    </w:pPr>
    <w:rPr>
      <w:rFonts w:hAnsi="Calibri" w:cs="Times New Roman"/>
      <w:sz w:val="21"/>
      <w:szCs w:val="20"/>
      <w:lang w:eastAsia="zh-CN"/>
    </w:rPr>
  </w:style>
  <w:style w:type="paragraph" w:customStyle="1" w:styleId="895">
    <w:name w:val="mml"/>
    <w:basedOn w:val="1"/>
    <w:qFormat/>
    <w:uiPriority w:val="0"/>
    <w:pPr>
      <w:tabs>
        <w:tab w:val="left" w:pos="1134"/>
      </w:tabs>
      <w:adjustRightInd w:val="0"/>
      <w:spacing w:before="240" w:after="240" w:line="227" w:lineRule="atLeast"/>
      <w:ind w:left="1134" w:hanging="1134"/>
      <w:jc w:val="center"/>
    </w:pPr>
    <w:rPr>
      <w:rFonts w:ascii="黑体" w:hAnsi="Calibri" w:eastAsia="黑体" w:cs="Times New Roman"/>
      <w:spacing w:val="5"/>
      <w:sz w:val="36"/>
      <w:szCs w:val="20"/>
      <w:lang w:eastAsia="zh-CN"/>
    </w:rPr>
  </w:style>
  <w:style w:type="paragraph" w:customStyle="1" w:styleId="896">
    <w:name w:val="样式 标题 3Section Header3Sub-Clause Paragraph标题 3 Char Char Char...2"/>
    <w:basedOn w:val="6"/>
    <w:qFormat/>
    <w:uiPriority w:val="0"/>
    <w:pPr>
      <w:tabs>
        <w:tab w:val="left" w:pos="425"/>
      </w:tabs>
      <w:autoSpaceDE/>
      <w:autoSpaceDN/>
      <w:adjustRightInd w:val="0"/>
      <w:spacing w:line="440" w:lineRule="exact"/>
      <w:ind w:right="0"/>
    </w:pPr>
    <w:rPr>
      <w:sz w:val="24"/>
      <w:szCs w:val="24"/>
      <w:lang w:eastAsia="zh-CN"/>
    </w:rPr>
  </w:style>
  <w:style w:type="paragraph" w:customStyle="1" w:styleId="897">
    <w:name w:val="专用"/>
    <w:basedOn w:val="1"/>
    <w:qFormat/>
    <w:uiPriority w:val="0"/>
    <w:pPr>
      <w:autoSpaceDE/>
      <w:autoSpaceDN/>
      <w:spacing w:after="312"/>
      <w:jc w:val="both"/>
    </w:pPr>
    <w:rPr>
      <w:rFonts w:ascii="黑体" w:hAnsi="Calibri" w:eastAsia="黑体" w:cs="Times New Roman"/>
      <w:b/>
      <w:kern w:val="2"/>
      <w:sz w:val="32"/>
      <w:szCs w:val="20"/>
      <w:lang w:eastAsia="zh-CN"/>
    </w:rPr>
  </w:style>
  <w:style w:type="paragraph" w:customStyle="1" w:styleId="898">
    <w:name w:val="_Style 892"/>
    <w:semiHidden/>
    <w:qFormat/>
    <w:uiPriority w:val="99"/>
    <w:rPr>
      <w:rFonts w:ascii="Times New Roman" w:hAnsi="Times New Roman" w:eastAsia="宋体" w:cs="MingLiU_HKSCS"/>
      <w:color w:val="000000"/>
      <w:sz w:val="24"/>
      <w:szCs w:val="24"/>
      <w:lang w:val="zh-CN" w:eastAsia="zh-CN" w:bidi="ar-SA"/>
    </w:rPr>
  </w:style>
  <w:style w:type="paragraph" w:customStyle="1" w:styleId="899">
    <w:name w:val="样式 标题 2 + 段前: 0.5 行 段后: 0.5 行"/>
    <w:basedOn w:val="5"/>
    <w:qFormat/>
    <w:uiPriority w:val="0"/>
    <w:pPr>
      <w:keepNext/>
      <w:autoSpaceDE/>
      <w:autoSpaceDN/>
      <w:snapToGrid w:val="0"/>
      <w:spacing w:before="100" w:beforeAutospacing="1" w:afterLines="50"/>
      <w:ind w:left="0"/>
    </w:pPr>
    <w:rPr>
      <w:rFonts w:ascii="黑体" w:hAnsi="Times New Roman" w:eastAsia="黑体"/>
      <w:sz w:val="32"/>
      <w:szCs w:val="20"/>
      <w:lang w:eastAsia="zh-CN"/>
    </w:rPr>
  </w:style>
  <w:style w:type="paragraph" w:customStyle="1" w:styleId="900">
    <w:name w:val="xl11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901">
    <w:name w:val="8"/>
    <w:basedOn w:val="1"/>
    <w:next w:val="2"/>
    <w:qFormat/>
    <w:uiPriority w:val="0"/>
    <w:pPr>
      <w:autoSpaceDE/>
      <w:autoSpaceDN/>
      <w:jc w:val="both"/>
    </w:pPr>
    <w:rPr>
      <w:rFonts w:ascii="Calibri" w:hAnsi="Calibri" w:cs="Times New Roman"/>
      <w:kern w:val="2"/>
      <w:sz w:val="24"/>
      <w:szCs w:val="20"/>
      <w:lang w:eastAsia="zh-CN"/>
    </w:rPr>
  </w:style>
  <w:style w:type="paragraph" w:customStyle="1" w:styleId="902">
    <w:name w:val="HCI正文"/>
    <w:qFormat/>
    <w:uiPriority w:val="0"/>
    <w:pPr>
      <w:widowControl w:val="0"/>
      <w:snapToGrid w:val="0"/>
      <w:spacing w:beforeLines="20" w:line="312" w:lineRule="auto"/>
      <w:ind w:firstLine="200" w:firstLineChars="200"/>
    </w:pPr>
    <w:rPr>
      <w:rFonts w:ascii="Times New Roman" w:hAnsi="Times New Roman" w:eastAsia="宋体" w:cs="宋体"/>
      <w:kern w:val="2"/>
      <w:sz w:val="24"/>
      <w:lang w:val="en-US" w:eastAsia="zh-CN" w:bidi="ar-SA"/>
    </w:rPr>
  </w:style>
  <w:style w:type="paragraph" w:customStyle="1" w:styleId="903">
    <w:name w:val="样式 标题 3 + 段前: 0.5 行"/>
    <w:basedOn w:val="6"/>
    <w:qFormat/>
    <w:uiPriority w:val="0"/>
    <w:pPr>
      <w:tabs>
        <w:tab w:val="left" w:pos="425"/>
        <w:tab w:val="left" w:pos="1200"/>
      </w:tabs>
      <w:autoSpaceDE/>
      <w:autoSpaceDN/>
      <w:spacing w:beforeLines="50" w:line="480" w:lineRule="exact"/>
      <w:ind w:right="0"/>
      <w:jc w:val="both"/>
    </w:pPr>
    <w:rPr>
      <w:rFonts w:cs="Times New Roman"/>
      <w:kern w:val="2"/>
      <w:sz w:val="24"/>
      <w:szCs w:val="24"/>
      <w:lang w:eastAsia="zh-CN"/>
    </w:rPr>
  </w:style>
  <w:style w:type="paragraph" w:customStyle="1" w:styleId="904">
    <w:name w:val="样式6 正文"/>
    <w:qFormat/>
    <w:uiPriority w:val="0"/>
    <w:pPr>
      <w:spacing w:line="360" w:lineRule="auto"/>
      <w:ind w:firstLine="510"/>
      <w:jc w:val="both"/>
    </w:pPr>
    <w:rPr>
      <w:rFonts w:ascii="Calibri" w:hAnsi="Calibri" w:eastAsia="宋体" w:cs="Times New Roman"/>
      <w:sz w:val="24"/>
      <w:lang w:val="en-US" w:eastAsia="zh-CN" w:bidi="ar-SA"/>
    </w:rPr>
  </w:style>
  <w:style w:type="paragraph" w:customStyle="1" w:styleId="905">
    <w:name w:val="表格4"/>
    <w:basedOn w:val="1"/>
    <w:qFormat/>
    <w:uiPriority w:val="0"/>
    <w:pPr>
      <w:autoSpaceDE/>
      <w:autoSpaceDN/>
      <w:adjustRightInd w:val="0"/>
      <w:spacing w:line="420" w:lineRule="atLeast"/>
      <w:ind w:left="1021"/>
      <w:jc w:val="both"/>
      <w:textAlignment w:val="baseline"/>
    </w:pPr>
    <w:rPr>
      <w:rFonts w:ascii="Times New Roman" w:hAnsi="Times New Roman" w:cs="Times New Roman"/>
      <w:sz w:val="21"/>
      <w:szCs w:val="20"/>
      <w:lang w:eastAsia="zh-CN"/>
    </w:rPr>
  </w:style>
  <w:style w:type="paragraph" w:customStyle="1" w:styleId="906">
    <w:name w:val="xl47"/>
    <w:basedOn w:val="1"/>
    <w:qFormat/>
    <w:uiPriority w:val="0"/>
    <w:pPr>
      <w:widowControl/>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907">
    <w:name w:val="xl71"/>
    <w:basedOn w:val="1"/>
    <w:qFormat/>
    <w:uiPriority w:val="0"/>
    <w:pPr>
      <w:widowControl/>
      <w:pBdr>
        <w:left w:val="single" w:color="auto" w:sz="4" w:space="0"/>
        <w:bottom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908">
    <w:name w:val="合同书"/>
    <w:basedOn w:val="1"/>
    <w:qFormat/>
    <w:uiPriority w:val="0"/>
    <w:pPr>
      <w:autoSpaceDE/>
      <w:autoSpaceDN/>
      <w:jc w:val="center"/>
    </w:pPr>
    <w:rPr>
      <w:rFonts w:ascii="黑体" w:eastAsia="黑体" w:cs="Times New Roman"/>
      <w:b/>
      <w:kern w:val="2"/>
      <w:sz w:val="32"/>
      <w:szCs w:val="32"/>
      <w:lang w:eastAsia="zh-CN"/>
    </w:rPr>
  </w:style>
  <w:style w:type="paragraph" w:customStyle="1" w:styleId="909">
    <w:name w:val="(1)"/>
    <w:basedOn w:val="1"/>
    <w:next w:val="1"/>
    <w:qFormat/>
    <w:uiPriority w:val="0"/>
    <w:pPr>
      <w:tabs>
        <w:tab w:val="left" w:pos="840"/>
      </w:tabs>
      <w:autoSpaceDE/>
      <w:autoSpaceDN/>
      <w:ind w:left="840" w:hanging="360"/>
      <w:jc w:val="both"/>
    </w:pPr>
    <w:rPr>
      <w:rFonts w:ascii="Calibri" w:hAnsi="Calibri" w:cs="Times New Roman"/>
      <w:kern w:val="2"/>
      <w:sz w:val="24"/>
      <w:szCs w:val="20"/>
      <w:lang w:eastAsia="zh-CN"/>
    </w:rPr>
  </w:style>
  <w:style w:type="paragraph" w:customStyle="1" w:styleId="910">
    <w:name w:val="xl34"/>
    <w:basedOn w:val="1"/>
    <w:qFormat/>
    <w:uiPriority w:val="0"/>
    <w:pPr>
      <w:widowControl/>
      <w:autoSpaceDE/>
      <w:autoSpaceDN/>
      <w:spacing w:before="100" w:beforeAutospacing="1" w:after="100" w:afterAutospacing="1"/>
    </w:pPr>
    <w:rPr>
      <w:rFonts w:ascii="Arial Unicode MS" w:hAnsi="Arial Unicode MS" w:eastAsia="Arial Unicode MS" w:cs="Arial Unicode MS"/>
      <w:b/>
      <w:bCs/>
      <w:sz w:val="20"/>
      <w:szCs w:val="20"/>
      <w:lang w:eastAsia="zh-CN"/>
    </w:rPr>
  </w:style>
  <w:style w:type="paragraph" w:customStyle="1" w:styleId="911">
    <w:name w:val="xl113"/>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sz w:val="28"/>
      <w:szCs w:val="28"/>
      <w:lang w:eastAsia="zh-CN"/>
    </w:rPr>
  </w:style>
  <w:style w:type="paragraph" w:customStyle="1" w:styleId="912">
    <w:name w:val="xl117"/>
    <w:basedOn w:val="1"/>
    <w:qFormat/>
    <w:uiPriority w:val="0"/>
    <w:pPr>
      <w:widowControl/>
      <w:pBdr>
        <w:top w:val="single" w:color="auto" w:sz="4" w:space="0"/>
        <w:right w:val="single" w:color="auto" w:sz="4" w:space="0"/>
      </w:pBdr>
      <w:autoSpaceDE/>
      <w:autoSpaceDN/>
      <w:spacing w:before="100" w:beforeAutospacing="1" w:after="100" w:afterAutospacing="1"/>
      <w:jc w:val="center"/>
    </w:pPr>
    <w:rPr>
      <w:sz w:val="28"/>
      <w:szCs w:val="28"/>
      <w:lang w:eastAsia="zh-CN"/>
    </w:rPr>
  </w:style>
  <w:style w:type="paragraph" w:customStyle="1" w:styleId="913">
    <w:name w:val="5"/>
    <w:basedOn w:val="1"/>
    <w:next w:val="73"/>
    <w:qFormat/>
    <w:uiPriority w:val="0"/>
    <w:pPr>
      <w:autoSpaceDE/>
      <w:autoSpaceDN/>
      <w:spacing w:line="480" w:lineRule="exact"/>
      <w:ind w:left="539" w:leftChars="242" w:hanging="31" w:hangingChars="13"/>
      <w:jc w:val="both"/>
    </w:pPr>
    <w:rPr>
      <w:rFonts w:cs="Times New Roman"/>
      <w:b/>
      <w:kern w:val="2"/>
      <w:sz w:val="24"/>
      <w:szCs w:val="20"/>
      <w:lang w:eastAsia="zh-CN"/>
    </w:rPr>
  </w:style>
  <w:style w:type="paragraph" w:customStyle="1" w:styleId="914">
    <w:name w:val="xl114"/>
    <w:basedOn w:val="1"/>
    <w:qFormat/>
    <w:uiPriority w:val="0"/>
    <w:pPr>
      <w:widowControl/>
      <w:pBdr>
        <w:top w:val="single" w:color="auto" w:sz="4" w:space="0"/>
        <w:left w:val="single" w:color="auto" w:sz="4" w:space="0"/>
        <w:bottom w:val="single" w:color="auto" w:sz="4" w:space="0"/>
      </w:pBdr>
      <w:autoSpaceDE/>
      <w:autoSpaceDN/>
      <w:spacing w:before="100" w:beforeAutospacing="1" w:after="100" w:afterAutospacing="1"/>
      <w:jc w:val="center"/>
    </w:pPr>
    <w:rPr>
      <w:sz w:val="24"/>
      <w:szCs w:val="24"/>
      <w:lang w:eastAsia="zh-CN"/>
    </w:rPr>
  </w:style>
  <w:style w:type="paragraph" w:customStyle="1" w:styleId="915">
    <w:name w:val="xl98"/>
    <w:basedOn w:val="1"/>
    <w:qFormat/>
    <w:uiPriority w:val="0"/>
    <w:pPr>
      <w:widowControl/>
      <w:autoSpaceDE/>
      <w:autoSpaceDN/>
      <w:spacing w:before="100" w:beforeAutospacing="1" w:after="100" w:afterAutospacing="1"/>
      <w:jc w:val="center"/>
    </w:pPr>
    <w:rPr>
      <w:sz w:val="24"/>
      <w:szCs w:val="24"/>
      <w:lang w:eastAsia="zh-CN"/>
    </w:rPr>
  </w:style>
  <w:style w:type="paragraph" w:customStyle="1" w:styleId="916">
    <w:name w:val="Char Char Char"/>
    <w:basedOn w:val="1"/>
    <w:qFormat/>
    <w:uiPriority w:val="0"/>
    <w:pPr>
      <w:autoSpaceDE/>
      <w:autoSpaceDN/>
      <w:jc w:val="both"/>
    </w:pPr>
    <w:rPr>
      <w:rFonts w:ascii="Tahoma" w:hAnsi="Tahoma" w:cs="Times New Roman"/>
      <w:kern w:val="2"/>
      <w:sz w:val="24"/>
      <w:szCs w:val="20"/>
      <w:lang w:eastAsia="zh-CN"/>
    </w:rPr>
  </w:style>
  <w:style w:type="paragraph" w:customStyle="1" w:styleId="917">
    <w:name w:val="正文文本缩进 32"/>
    <w:basedOn w:val="1"/>
    <w:qFormat/>
    <w:uiPriority w:val="0"/>
    <w:pPr>
      <w:overflowPunct w:val="0"/>
      <w:adjustRightInd w:val="0"/>
      <w:spacing w:line="240" w:lineRule="exact"/>
      <w:ind w:left="227"/>
      <w:jc w:val="both"/>
    </w:pPr>
    <w:rPr>
      <w:rFonts w:hAnsi="Times New Roman" w:cs="Times New Roman"/>
      <w:sz w:val="21"/>
      <w:szCs w:val="20"/>
      <w:lang w:eastAsia="zh-CN"/>
    </w:rPr>
  </w:style>
  <w:style w:type="paragraph" w:customStyle="1" w:styleId="918">
    <w:name w:val="标准"/>
    <w:basedOn w:val="1"/>
    <w:qFormat/>
    <w:uiPriority w:val="0"/>
    <w:pPr>
      <w:autoSpaceDE/>
      <w:autoSpaceDN/>
      <w:adjustRightInd w:val="0"/>
      <w:spacing w:line="360" w:lineRule="auto"/>
      <w:ind w:firstLine="855" w:firstLineChars="200"/>
    </w:pPr>
    <w:rPr>
      <w:rFonts w:ascii="Calibri" w:hAnsi="Calibri" w:cs="Times New Roman"/>
      <w:b/>
      <w:sz w:val="24"/>
      <w:szCs w:val="20"/>
      <w:lang w:eastAsia="zh-CN"/>
    </w:rPr>
  </w:style>
  <w:style w:type="paragraph" w:customStyle="1" w:styleId="919">
    <w:name w:val="xl8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lang w:eastAsia="zh-CN"/>
    </w:rPr>
  </w:style>
  <w:style w:type="paragraph" w:customStyle="1" w:styleId="920">
    <w:name w:val="table"/>
    <w:basedOn w:val="1"/>
    <w:qFormat/>
    <w:uiPriority w:val="0"/>
    <w:pPr>
      <w:widowControl/>
      <w:overflowPunct w:val="0"/>
      <w:adjustRightInd w:val="0"/>
      <w:spacing w:before="60" w:after="60"/>
      <w:jc w:val="center"/>
    </w:pPr>
    <w:rPr>
      <w:rFonts w:ascii="仿宋体" w:hAnsi="Calibri" w:eastAsia="仿宋体" w:cs="Times New Roman"/>
      <w:sz w:val="24"/>
      <w:szCs w:val="20"/>
      <w:lang w:eastAsia="zh-CN"/>
    </w:rPr>
  </w:style>
  <w:style w:type="paragraph" w:customStyle="1" w:styleId="921">
    <w:name w:val="xl21"/>
    <w:basedOn w:val="1"/>
    <w:qFormat/>
    <w:uiPriority w:val="0"/>
    <w:pPr>
      <w:widowControl/>
      <w:pBdr>
        <w:top w:val="single" w:color="C0C0C0" w:sz="4" w:space="0"/>
        <w:left w:val="single" w:color="C0C0C0" w:sz="4" w:space="0"/>
        <w:bottom w:val="single" w:color="C0C0C0" w:sz="4" w:space="0"/>
        <w:right w:val="single" w:color="C0C0C0" w:sz="4" w:space="0"/>
      </w:pBdr>
      <w:autoSpaceDE/>
      <w:autoSpaceDN/>
      <w:spacing w:before="100" w:beforeAutospacing="1" w:after="100" w:afterAutospacing="1"/>
      <w:jc w:val="right"/>
    </w:pPr>
    <w:rPr>
      <w:rFonts w:ascii="Arial Unicode MS" w:hAnsi="Arial Unicode MS" w:eastAsia="Arial Unicode MS" w:cs="Arial Unicode MS"/>
      <w:sz w:val="16"/>
      <w:szCs w:val="16"/>
      <w:lang w:eastAsia="zh-CN"/>
    </w:rPr>
  </w:style>
  <w:style w:type="paragraph" w:customStyle="1" w:styleId="922">
    <w:name w:val="05-正文"/>
    <w:basedOn w:val="1"/>
    <w:qFormat/>
    <w:uiPriority w:val="0"/>
    <w:pPr>
      <w:widowControl/>
      <w:autoSpaceDE/>
      <w:autoSpaceDN/>
      <w:spacing w:line="500" w:lineRule="exact"/>
      <w:ind w:firstLine="200" w:firstLineChars="200"/>
    </w:pPr>
    <w:rPr>
      <w:rFonts w:ascii="Times New Roman" w:hAnsi="Times New Roman" w:eastAsia="仿宋" w:cs="MingLiU_HKSCS"/>
      <w:color w:val="000000"/>
      <w:sz w:val="28"/>
      <w:szCs w:val="24"/>
      <w:lang w:val="zh-CN" w:eastAsia="zh-CN"/>
    </w:rPr>
  </w:style>
  <w:style w:type="paragraph" w:customStyle="1" w:styleId="923">
    <w:name w:val="正文文本1"/>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924">
    <w:name w:val="主题词"/>
    <w:basedOn w:val="1"/>
    <w:qFormat/>
    <w:uiPriority w:val="0"/>
    <w:pPr>
      <w:widowControl/>
      <w:autoSpaceDE/>
      <w:autoSpaceDN/>
      <w:spacing w:line="560" w:lineRule="atLeast"/>
    </w:pPr>
    <w:rPr>
      <w:rFonts w:ascii="Times New Roman" w:hAnsi="Times New Roman" w:eastAsia="黑体" w:cs="MingLiU_HKSCS"/>
      <w:color w:val="000000"/>
      <w:spacing w:val="8"/>
      <w:sz w:val="32"/>
      <w:szCs w:val="20"/>
      <w:lang w:val="zh-CN" w:eastAsia="zh-CN"/>
    </w:rPr>
  </w:style>
  <w:style w:type="paragraph" w:customStyle="1" w:styleId="925">
    <w:name w:val="6"/>
    <w:basedOn w:val="1"/>
    <w:next w:val="23"/>
    <w:qFormat/>
    <w:uiPriority w:val="0"/>
    <w:pPr>
      <w:adjustRightInd w:val="0"/>
      <w:spacing w:before="60" w:after="60" w:line="360" w:lineRule="atLeast"/>
      <w:ind w:left="720"/>
      <w:jc w:val="both"/>
    </w:pPr>
    <w:rPr>
      <w:rFonts w:hAnsi="Calibri" w:cs="Times New Roman"/>
      <w:sz w:val="24"/>
      <w:szCs w:val="20"/>
      <w:lang w:eastAsia="zh-CN"/>
    </w:rPr>
  </w:style>
  <w:style w:type="paragraph" w:customStyle="1" w:styleId="926">
    <w:name w:val="Char Char Char Char Char Char Char Char Char Char Char Char Char Char Char Char Char Char1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927">
    <w:name w:val="样式 标题 2标题 2（报告）标题 2（报告）(3黑) + 小四 段前: 12 磅 段后: 0 磅 行距: 1.5 倍..."/>
    <w:basedOn w:val="5"/>
    <w:qFormat/>
    <w:uiPriority w:val="0"/>
    <w:pPr>
      <w:keepNext/>
      <w:keepLines/>
      <w:autoSpaceDE/>
      <w:autoSpaceDN/>
      <w:spacing w:before="240" w:line="360" w:lineRule="auto"/>
      <w:ind w:left="0" w:firstLine="480" w:firstLineChars="200"/>
    </w:pPr>
    <w:rPr>
      <w:sz w:val="24"/>
      <w:szCs w:val="20"/>
      <w:lang w:eastAsia="zh-CN"/>
    </w:rPr>
  </w:style>
  <w:style w:type="paragraph" w:customStyle="1" w:styleId="928">
    <w:name w:val="表格表头"/>
    <w:basedOn w:val="1"/>
    <w:qFormat/>
    <w:uiPriority w:val="0"/>
    <w:pPr>
      <w:autoSpaceDE/>
      <w:autoSpaceDN/>
      <w:spacing w:before="120" w:after="120" w:line="460" w:lineRule="exact"/>
      <w:ind w:firstLine="200" w:firstLineChars="200"/>
    </w:pPr>
    <w:rPr>
      <w:rFonts w:ascii="Calibri" w:hAnsi="Calibri" w:eastAsia="仿宋_GB2312" w:cs="Times New Roman"/>
      <w:b/>
      <w:sz w:val="24"/>
      <w:szCs w:val="36"/>
      <w:lang w:eastAsia="zh-CN"/>
    </w:rPr>
  </w:style>
  <w:style w:type="paragraph" w:customStyle="1" w:styleId="929">
    <w:name w:val="样式 标题4 + 左侧:  6 字符1"/>
    <w:basedOn w:val="1"/>
    <w:next w:val="2"/>
    <w:qFormat/>
    <w:uiPriority w:val="0"/>
    <w:pPr>
      <w:shd w:val="clear" w:color="auto" w:fill="FFFFFF"/>
      <w:autoSpaceDE/>
      <w:autoSpaceDN/>
      <w:snapToGrid w:val="0"/>
      <w:spacing w:line="480" w:lineRule="auto"/>
      <w:jc w:val="both"/>
    </w:pPr>
    <w:rPr>
      <w:rFonts w:cs="Times New Roman"/>
      <w:color w:val="000000"/>
      <w:kern w:val="2"/>
      <w:sz w:val="24"/>
      <w:szCs w:val="24"/>
      <w:lang w:eastAsia="zh-CN"/>
    </w:rPr>
  </w:style>
  <w:style w:type="paragraph" w:customStyle="1" w:styleId="930">
    <w:name w:val="font2"/>
    <w:basedOn w:val="1"/>
    <w:qFormat/>
    <w:uiPriority w:val="0"/>
    <w:pPr>
      <w:widowControl/>
      <w:autoSpaceDE/>
      <w:autoSpaceDN/>
      <w:spacing w:before="100" w:beforeAutospacing="1" w:after="100" w:afterAutospacing="1"/>
    </w:pPr>
    <w:rPr>
      <w:rFonts w:ascii="MS Sans Serif" w:hAnsi="MS Sans Serif" w:eastAsia="Arial Unicode MS" w:cs="Arial Unicode MS"/>
      <w:color w:val="000000"/>
      <w:sz w:val="16"/>
      <w:szCs w:val="16"/>
      <w:lang w:eastAsia="zh-CN"/>
    </w:rPr>
  </w:style>
  <w:style w:type="paragraph" w:customStyle="1" w:styleId="931">
    <w:name w:val="Body text|1"/>
    <w:basedOn w:val="1"/>
    <w:qFormat/>
    <w:uiPriority w:val="0"/>
    <w:pPr>
      <w:autoSpaceDE/>
      <w:autoSpaceDN/>
      <w:spacing w:line="441" w:lineRule="auto"/>
      <w:ind w:firstLine="400"/>
      <w:jc w:val="both"/>
    </w:pPr>
    <w:rPr>
      <w:kern w:val="2"/>
      <w:sz w:val="20"/>
      <w:szCs w:val="20"/>
      <w:lang w:val="zh-TW" w:eastAsia="zh-TW" w:bidi="zh-TW"/>
    </w:rPr>
  </w:style>
  <w:style w:type="paragraph" w:customStyle="1" w:styleId="932">
    <w:name w:val="样式 标题 4 + 段后: 6 磅"/>
    <w:basedOn w:val="7"/>
    <w:qFormat/>
    <w:uiPriority w:val="0"/>
    <w:pPr>
      <w:autoSpaceDE/>
      <w:autoSpaceDN/>
      <w:adjustRightInd w:val="0"/>
      <w:spacing w:beforeLines="50" w:line="440" w:lineRule="exact"/>
      <w:jc w:val="center"/>
    </w:pPr>
    <w:rPr>
      <w:sz w:val="32"/>
      <w:szCs w:val="32"/>
      <w:lang w:val="zh-CN" w:eastAsia="zh-CN"/>
    </w:rPr>
  </w:style>
  <w:style w:type="paragraph" w:customStyle="1" w:styleId="933">
    <w:name w:val="样式1"/>
    <w:basedOn w:val="60"/>
    <w:next w:val="60"/>
    <w:qFormat/>
    <w:uiPriority w:val="0"/>
    <w:pPr>
      <w:jc w:val="right"/>
    </w:pPr>
    <w:rPr>
      <w:rFonts w:eastAsia="隶书"/>
      <w:color w:val="auto"/>
      <w:kern w:val="2"/>
      <w:szCs w:val="20"/>
      <w:lang w:val="en-US"/>
    </w:rPr>
  </w:style>
  <w:style w:type="paragraph" w:customStyle="1" w:styleId="934">
    <w:name w:val="样式 标题 2标题 2（报告）标题 2（报告）(3黑) + 黑体"/>
    <w:basedOn w:val="5"/>
    <w:qFormat/>
    <w:uiPriority w:val="0"/>
    <w:pPr>
      <w:keepNext/>
      <w:keepLines/>
      <w:autoSpaceDE/>
      <w:autoSpaceDN/>
      <w:spacing w:line="360" w:lineRule="auto"/>
      <w:ind w:left="0"/>
    </w:pPr>
    <w:rPr>
      <w:rFonts w:ascii="黑体" w:hAnsi="黑体" w:cs="Times New Roman"/>
      <w:sz w:val="28"/>
      <w:szCs w:val="28"/>
      <w:lang w:eastAsia="zh-CN"/>
    </w:rPr>
  </w:style>
  <w:style w:type="paragraph" w:customStyle="1" w:styleId="935">
    <w:name w:val="样式 标题 2 + Times New Roman 四号 非加粗 段前: 5 磅 段后: 0 磅 行距: 固定值 20..."/>
    <w:basedOn w:val="5"/>
    <w:qFormat/>
    <w:uiPriority w:val="0"/>
    <w:pPr>
      <w:keepNext/>
      <w:keepLines/>
      <w:autoSpaceDE/>
      <w:autoSpaceDN/>
      <w:spacing w:before="100" w:line="400" w:lineRule="exact"/>
      <w:ind w:left="0"/>
      <w:jc w:val="both"/>
    </w:pPr>
    <w:rPr>
      <w:rFonts w:ascii="Times New Roman" w:hAnsi="Times New Roman" w:eastAsia="黑体" w:cs="Times New Roman"/>
      <w:b w:val="0"/>
      <w:bCs w:val="0"/>
      <w:kern w:val="2"/>
      <w:sz w:val="28"/>
      <w:szCs w:val="28"/>
      <w:lang w:eastAsia="zh-CN"/>
    </w:rPr>
  </w:style>
  <w:style w:type="paragraph" w:customStyle="1" w:styleId="936">
    <w:name w:val="xl84"/>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937">
    <w:name w:val="首行缩进:  2 字符"/>
    <w:basedOn w:val="1"/>
    <w:qFormat/>
    <w:uiPriority w:val="0"/>
    <w:pPr>
      <w:autoSpaceDE/>
      <w:autoSpaceDN/>
      <w:spacing w:line="360" w:lineRule="auto"/>
      <w:ind w:firstLine="480" w:firstLineChars="200"/>
    </w:pPr>
    <w:rPr>
      <w:rFonts w:ascii="Arial" w:hAnsi="Arial"/>
      <w:kern w:val="2"/>
      <w:sz w:val="24"/>
      <w:szCs w:val="20"/>
      <w:lang w:eastAsia="zh-CN"/>
    </w:rPr>
  </w:style>
  <w:style w:type="paragraph" w:customStyle="1" w:styleId="938">
    <w:name w:val="Normalka"/>
    <w:basedOn w:val="1"/>
    <w:qFormat/>
    <w:uiPriority w:val="0"/>
    <w:pPr>
      <w:tabs>
        <w:tab w:val="left" w:pos="1985"/>
        <w:tab w:val="left" w:pos="2041"/>
      </w:tabs>
      <w:adjustRightInd w:val="0"/>
      <w:spacing w:before="60" w:after="60" w:line="360" w:lineRule="atLeast"/>
      <w:ind w:left="2268" w:hanging="284"/>
      <w:jc w:val="both"/>
    </w:pPr>
    <w:rPr>
      <w:rFonts w:hAnsi="Calibri" w:cs="Times New Roman"/>
      <w:sz w:val="24"/>
      <w:szCs w:val="20"/>
      <w:lang w:eastAsia="zh-CN"/>
    </w:rPr>
  </w:style>
  <w:style w:type="paragraph" w:customStyle="1" w:styleId="939">
    <w:name w:val="标题 3n"/>
    <w:basedOn w:val="6"/>
    <w:next w:val="6"/>
    <w:qFormat/>
    <w:uiPriority w:val="0"/>
    <w:pPr>
      <w:tabs>
        <w:tab w:val="left" w:pos="425"/>
      </w:tabs>
      <w:adjustRightInd w:val="0"/>
      <w:spacing w:line="360" w:lineRule="atLeast"/>
      <w:ind w:left="360" w:right="0"/>
      <w:jc w:val="both"/>
      <w:outlineLvl w:val="9"/>
    </w:pPr>
    <w:rPr>
      <w:rFonts w:hAnsi="Times New Roman" w:cs="Times New Roman"/>
      <w:sz w:val="24"/>
      <w:szCs w:val="24"/>
      <w:lang w:eastAsia="zh-CN"/>
    </w:rPr>
  </w:style>
  <w:style w:type="paragraph" w:customStyle="1" w:styleId="940">
    <w:name w:val="font6"/>
    <w:basedOn w:val="1"/>
    <w:qFormat/>
    <w:uiPriority w:val="0"/>
    <w:pPr>
      <w:widowControl/>
      <w:autoSpaceDE/>
      <w:autoSpaceDN/>
      <w:spacing w:before="100" w:beforeAutospacing="1" w:after="100" w:afterAutospacing="1"/>
    </w:pPr>
    <w:rPr>
      <w:rFonts w:cs="Arial Unicode MS"/>
      <w:sz w:val="18"/>
      <w:szCs w:val="18"/>
      <w:lang w:eastAsia="zh-CN"/>
    </w:rPr>
  </w:style>
  <w:style w:type="paragraph" w:customStyle="1" w:styleId="941">
    <w:name w:val="biao"/>
    <w:basedOn w:val="1"/>
    <w:qFormat/>
    <w:uiPriority w:val="0"/>
    <w:pPr>
      <w:tabs>
        <w:tab w:val="left" w:pos="1134"/>
      </w:tabs>
      <w:adjustRightInd w:val="0"/>
      <w:spacing w:before="60" w:after="60" w:line="360" w:lineRule="atLeast"/>
      <w:jc w:val="both"/>
    </w:pPr>
    <w:rPr>
      <w:rFonts w:hAnsi="Calibri" w:cs="Times New Roman"/>
      <w:sz w:val="24"/>
      <w:szCs w:val="24"/>
      <w:lang w:eastAsia="zh-CN"/>
    </w:rPr>
  </w:style>
  <w:style w:type="paragraph" w:customStyle="1" w:styleId="942">
    <w:name w:val="xl66"/>
    <w:basedOn w:val="1"/>
    <w:qFormat/>
    <w:uiPriority w:val="0"/>
    <w:pPr>
      <w:widowControl/>
      <w:pBdr>
        <w:left w:val="single" w:color="auto" w:sz="4" w:space="0"/>
        <w:righ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943">
    <w:name w:val="标题 3m1"/>
    <w:basedOn w:val="738"/>
    <w:qFormat/>
    <w:uiPriority w:val="0"/>
    <w:pPr>
      <w:ind w:left="1985" w:hanging="567"/>
    </w:pPr>
  </w:style>
  <w:style w:type="paragraph" w:customStyle="1" w:styleId="944">
    <w:name w:val="xl68"/>
    <w:basedOn w:val="1"/>
    <w:qFormat/>
    <w:uiPriority w:val="0"/>
    <w:pPr>
      <w:widowControl/>
      <w:pBdr>
        <w:left w:val="single" w:color="auto" w:sz="4" w:space="0"/>
        <w:bottom w:val="single" w:color="auto" w:sz="4" w:space="0"/>
        <w:righ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945">
    <w:name w:val="表格注解"/>
    <w:basedOn w:val="1"/>
    <w:qFormat/>
    <w:uiPriority w:val="0"/>
    <w:pPr>
      <w:autoSpaceDE/>
      <w:autoSpaceDN/>
      <w:adjustRightInd w:val="0"/>
      <w:ind w:firstLine="200" w:firstLineChars="200"/>
    </w:pPr>
    <w:rPr>
      <w:rFonts w:ascii="Calibri" w:hAnsi="Calibri" w:cs="Times New Roman"/>
      <w:sz w:val="21"/>
      <w:szCs w:val="20"/>
      <w:lang w:eastAsia="zh-CN"/>
    </w:rPr>
  </w:style>
  <w:style w:type="paragraph" w:customStyle="1" w:styleId="946">
    <w:name w:val="样式 样式 标题 2标题 2（报告）标题 2（报告）(3黑) + 三号 首行缩进:  2.1 字符 段前: 1 行 + 首行缩进..."/>
    <w:basedOn w:val="834"/>
    <w:qFormat/>
    <w:uiPriority w:val="0"/>
    <w:pPr>
      <w:ind w:firstLine="590"/>
      <w:jc w:val="left"/>
    </w:pPr>
  </w:style>
  <w:style w:type="paragraph" w:customStyle="1" w:styleId="947">
    <w:name w:val="Body text 1"/>
    <w:basedOn w:val="1"/>
    <w:qFormat/>
    <w:uiPriority w:val="0"/>
    <w:pPr>
      <w:tabs>
        <w:tab w:val="left" w:pos="1134"/>
      </w:tabs>
      <w:adjustRightInd w:val="0"/>
      <w:spacing w:before="170" w:line="300" w:lineRule="atLeast"/>
      <w:ind w:left="1134" w:hanging="1134"/>
      <w:jc w:val="both"/>
    </w:pPr>
    <w:rPr>
      <w:rFonts w:ascii="Calibri" w:hAnsi="Calibri" w:cs="Times New Roman"/>
      <w:color w:val="000000"/>
      <w:sz w:val="24"/>
      <w:szCs w:val="20"/>
      <w:lang w:eastAsia="zh-CN"/>
    </w:rPr>
  </w:style>
  <w:style w:type="paragraph" w:customStyle="1" w:styleId="948">
    <w:name w:val="样式 标题 2标题 2（报告）标题 2（报告）(3黑) + 黑体1"/>
    <w:basedOn w:val="5"/>
    <w:qFormat/>
    <w:uiPriority w:val="0"/>
    <w:pPr>
      <w:keepNext/>
      <w:keepLines/>
      <w:autoSpaceDE/>
      <w:autoSpaceDN/>
      <w:spacing w:beforeLines="100" w:line="360" w:lineRule="auto"/>
      <w:ind w:left="0"/>
    </w:pPr>
    <w:rPr>
      <w:rFonts w:ascii="黑体" w:hAnsi="黑体" w:eastAsia="黑体" w:cs="Times New Roman"/>
      <w:sz w:val="28"/>
      <w:szCs w:val="28"/>
      <w:lang w:eastAsia="zh-CN"/>
    </w:rPr>
  </w:style>
  <w:style w:type="paragraph" w:customStyle="1" w:styleId="949">
    <w:name w:val="Char Char Char Char Char1"/>
    <w:basedOn w:val="1"/>
    <w:qFormat/>
    <w:uiPriority w:val="0"/>
    <w:pPr>
      <w:widowControl/>
      <w:autoSpaceDE/>
      <w:autoSpaceDN/>
      <w:spacing w:after="160" w:line="240" w:lineRule="exact"/>
      <w:jc w:val="center"/>
    </w:pPr>
    <w:rPr>
      <w:rFonts w:ascii="黑体" w:hAnsi="Verdana" w:eastAsia="黑体" w:cs="Times New Roman"/>
      <w:sz w:val="32"/>
      <w:szCs w:val="32"/>
    </w:rPr>
  </w:style>
  <w:style w:type="paragraph" w:customStyle="1" w:styleId="950">
    <w:name w:val="表格文字1"/>
    <w:basedOn w:val="1"/>
    <w:qFormat/>
    <w:uiPriority w:val="0"/>
    <w:pPr>
      <w:autoSpaceDE/>
      <w:autoSpaceDN/>
      <w:adjustRightInd w:val="0"/>
      <w:snapToGrid w:val="0"/>
      <w:spacing w:line="240" w:lineRule="atLeast"/>
      <w:jc w:val="center"/>
    </w:pPr>
    <w:rPr>
      <w:rFonts w:ascii="Calibri" w:hAnsi="Calibri" w:cs="Times New Roman"/>
      <w:kern w:val="2"/>
      <w:sz w:val="21"/>
      <w:szCs w:val="24"/>
      <w:lang w:eastAsia="zh-CN"/>
    </w:rPr>
  </w:style>
  <w:style w:type="paragraph" w:customStyle="1" w:styleId="951">
    <w:name w:val="xl72"/>
    <w:basedOn w:val="1"/>
    <w:qFormat/>
    <w:uiPriority w:val="0"/>
    <w:pPr>
      <w:widowControl/>
      <w:pBdr>
        <w:left w:val="single" w:color="auto" w:sz="4" w:space="0"/>
        <w:bottom w:val="single" w:color="auto" w:sz="4" w:space="0"/>
        <w:righ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952">
    <w:name w:val="文件头"/>
    <w:basedOn w:val="1"/>
    <w:next w:val="1"/>
    <w:qFormat/>
    <w:uiPriority w:val="0"/>
    <w:pPr>
      <w:adjustRightInd w:val="0"/>
      <w:spacing w:before="300" w:after="300" w:line="360" w:lineRule="atLeast"/>
      <w:jc w:val="center"/>
    </w:pPr>
    <w:rPr>
      <w:rFonts w:ascii="黑体" w:hAnsi="Calibri" w:eastAsia="黑体" w:cs="Times New Roman"/>
      <w:sz w:val="32"/>
      <w:szCs w:val="20"/>
      <w:lang w:eastAsia="zh-CN"/>
    </w:rPr>
  </w:style>
  <w:style w:type="paragraph" w:customStyle="1" w:styleId="953">
    <w:name w:val="文一"/>
    <w:basedOn w:val="1"/>
    <w:qFormat/>
    <w:uiPriority w:val="0"/>
    <w:pPr>
      <w:topLinePunct/>
      <w:autoSpaceDE/>
      <w:autoSpaceDN/>
      <w:adjustRightInd w:val="0"/>
      <w:snapToGrid w:val="0"/>
      <w:spacing w:line="360" w:lineRule="auto"/>
      <w:ind w:firstLine="200" w:firstLineChars="200"/>
      <w:jc w:val="both"/>
    </w:pPr>
    <w:rPr>
      <w:rFonts w:ascii="等线" w:hAnsi="等线" w:eastAsia="等线" w:cs="Times New Roman"/>
      <w:spacing w:val="4"/>
      <w:sz w:val="24"/>
      <w:szCs w:val="24"/>
      <w:lang w:eastAsia="zh-CN"/>
    </w:rPr>
  </w:style>
  <w:style w:type="paragraph" w:customStyle="1" w:styleId="954">
    <w:name w:val="xl63"/>
    <w:basedOn w:val="1"/>
    <w:qFormat/>
    <w:uiPriority w:val="0"/>
    <w:pPr>
      <w:widowControl/>
      <w:pBdr>
        <w:top w:val="single" w:color="auto" w:sz="4" w:space="0"/>
        <w:bottom w:val="single" w:color="auto" w:sz="4" w:space="0"/>
        <w:righ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955">
    <w:name w:val="表格6"/>
    <w:basedOn w:val="854"/>
    <w:qFormat/>
    <w:uiPriority w:val="0"/>
  </w:style>
  <w:style w:type="paragraph" w:customStyle="1" w:styleId="956">
    <w:name w:val="xl119"/>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sz w:val="28"/>
      <w:szCs w:val="28"/>
      <w:lang w:eastAsia="zh-CN"/>
    </w:rPr>
  </w:style>
  <w:style w:type="paragraph" w:customStyle="1" w:styleId="957">
    <w:name w:val="样式 正文左缩5 + 左侧:  5 字符 行距: 固定值 22 磅"/>
    <w:basedOn w:val="1"/>
    <w:qFormat/>
    <w:uiPriority w:val="0"/>
    <w:pPr>
      <w:autoSpaceDE/>
      <w:autoSpaceDN/>
      <w:spacing w:line="360" w:lineRule="auto"/>
      <w:ind w:left="500" w:leftChars="500"/>
      <w:jc w:val="both"/>
    </w:pPr>
    <w:rPr>
      <w:rFonts w:ascii="Calibri" w:hAnsi="Calibri" w:cs="Times New Roman"/>
      <w:kern w:val="2"/>
      <w:sz w:val="24"/>
      <w:szCs w:val="20"/>
      <w:lang w:eastAsia="zh-CN"/>
    </w:rPr>
  </w:style>
  <w:style w:type="paragraph" w:customStyle="1" w:styleId="958">
    <w:name w:val="xl8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lang w:eastAsia="zh-CN"/>
    </w:rPr>
  </w:style>
  <w:style w:type="paragraph" w:customStyle="1" w:styleId="959">
    <w:name w:val="BT2"/>
    <w:basedOn w:val="1"/>
    <w:qFormat/>
    <w:uiPriority w:val="0"/>
    <w:pPr>
      <w:tabs>
        <w:tab w:val="left" w:pos="1134"/>
      </w:tabs>
      <w:adjustRightInd w:val="0"/>
      <w:spacing w:before="240" w:after="180" w:line="360" w:lineRule="atLeast"/>
      <w:jc w:val="both"/>
    </w:pPr>
    <w:rPr>
      <w:rFonts w:hAnsi="Calibri" w:cs="Times New Roman"/>
      <w:b/>
      <w:spacing w:val="5"/>
      <w:sz w:val="24"/>
      <w:szCs w:val="20"/>
      <w:lang w:eastAsia="zh-CN"/>
    </w:rPr>
  </w:style>
  <w:style w:type="paragraph" w:customStyle="1" w:styleId="960">
    <w:name w:val="表格文字居中3"/>
    <w:basedOn w:val="1"/>
    <w:qFormat/>
    <w:uiPriority w:val="0"/>
    <w:pPr>
      <w:autoSpaceDE/>
      <w:autoSpaceDN/>
      <w:adjustRightInd w:val="0"/>
      <w:snapToGrid w:val="0"/>
      <w:spacing w:line="240" w:lineRule="atLeast"/>
      <w:jc w:val="center"/>
    </w:pPr>
    <w:rPr>
      <w:rFonts w:ascii="Calibri" w:hAnsi="Calibri" w:cs="Times New Roman"/>
      <w:kern w:val="2"/>
      <w:sz w:val="24"/>
      <w:szCs w:val="24"/>
      <w:lang w:eastAsia="zh-CN"/>
    </w:rPr>
  </w:style>
  <w:style w:type="paragraph" w:customStyle="1" w:styleId="961">
    <w:name w:val="正文文本缩进 31"/>
    <w:basedOn w:val="1"/>
    <w:qFormat/>
    <w:uiPriority w:val="0"/>
    <w:pPr>
      <w:overflowPunct w:val="0"/>
      <w:adjustRightInd w:val="0"/>
      <w:spacing w:line="240" w:lineRule="exact"/>
      <w:ind w:left="227"/>
      <w:jc w:val="both"/>
    </w:pPr>
    <w:rPr>
      <w:rFonts w:hAnsi="Calibri" w:cs="Times New Roman"/>
      <w:sz w:val="21"/>
      <w:szCs w:val="20"/>
      <w:lang w:eastAsia="zh-CN"/>
    </w:rPr>
  </w:style>
  <w:style w:type="paragraph" w:customStyle="1" w:styleId="962">
    <w:name w:val="Char2"/>
    <w:basedOn w:val="1"/>
    <w:qFormat/>
    <w:uiPriority w:val="0"/>
    <w:pPr>
      <w:tabs>
        <w:tab w:val="left" w:pos="432"/>
      </w:tabs>
      <w:autoSpaceDE/>
      <w:autoSpaceDN/>
      <w:spacing w:line="360" w:lineRule="auto"/>
      <w:ind w:firstLine="480" w:firstLineChars="200"/>
      <w:jc w:val="both"/>
    </w:pPr>
    <w:rPr>
      <w:rFonts w:cs="Times New Roman"/>
      <w:kern w:val="2"/>
      <w:sz w:val="24"/>
      <w:szCs w:val="24"/>
      <w:lang w:eastAsia="zh-CN"/>
    </w:rPr>
  </w:style>
  <w:style w:type="paragraph" w:customStyle="1" w:styleId="963">
    <w:name w:val="LY标题3"/>
    <w:basedOn w:val="1"/>
    <w:next w:val="1"/>
    <w:qFormat/>
    <w:uiPriority w:val="0"/>
    <w:pPr>
      <w:autoSpaceDE/>
      <w:autoSpaceDN/>
      <w:jc w:val="both"/>
      <w:outlineLvl w:val="2"/>
    </w:pPr>
    <w:rPr>
      <w:rFonts w:ascii="黑体" w:hAnsi="CG Times" w:eastAsia="黑体" w:cs="Times New Roman"/>
      <w:b/>
      <w:kern w:val="2"/>
      <w:sz w:val="28"/>
      <w:szCs w:val="20"/>
      <w:lang w:eastAsia="zh-CN"/>
    </w:rPr>
  </w:style>
  <w:style w:type="paragraph" w:customStyle="1" w:styleId="964">
    <w:name w:val="xl29"/>
    <w:basedOn w:val="1"/>
    <w:qFormat/>
    <w:uiPriority w:val="0"/>
    <w:pPr>
      <w:widowControl/>
      <w:pBdr>
        <w:left w:val="single" w:color="auto" w:sz="4" w:space="0"/>
        <w:bottom w:val="single" w:color="auto" w:sz="4" w:space="0"/>
        <w:right w:val="single" w:color="auto" w:sz="4" w:space="0"/>
      </w:pBdr>
      <w:shd w:val="clear" w:color="auto" w:fill="FFFFFF"/>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965">
    <w:name w:val="A"/>
    <w:basedOn w:val="1"/>
    <w:next w:val="1"/>
    <w:qFormat/>
    <w:uiPriority w:val="0"/>
    <w:pPr>
      <w:tabs>
        <w:tab w:val="left" w:pos="198"/>
      </w:tabs>
      <w:autoSpaceDE/>
      <w:autoSpaceDN/>
      <w:ind w:firstLine="476"/>
      <w:jc w:val="both"/>
    </w:pPr>
    <w:rPr>
      <w:rFonts w:ascii="Calibri" w:hAnsi="Calibri" w:cs="Times New Roman"/>
      <w:kern w:val="2"/>
      <w:sz w:val="24"/>
      <w:szCs w:val="20"/>
      <w:lang w:eastAsia="zh-CN"/>
    </w:rPr>
  </w:style>
  <w:style w:type="paragraph" w:customStyle="1" w:styleId="966">
    <w:name w:val="xl91"/>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jc w:val="center"/>
    </w:pPr>
    <w:rPr>
      <w:sz w:val="24"/>
      <w:szCs w:val="24"/>
      <w:lang w:eastAsia="zh-CN"/>
    </w:rPr>
  </w:style>
  <w:style w:type="paragraph" w:customStyle="1" w:styleId="967">
    <w:name w:val="xl103"/>
    <w:basedOn w:val="1"/>
    <w:qFormat/>
    <w:uiPriority w:val="0"/>
    <w:pPr>
      <w:widowControl/>
      <w:autoSpaceDE/>
      <w:autoSpaceDN/>
      <w:spacing w:before="100" w:beforeAutospacing="1" w:after="100" w:afterAutospacing="1"/>
    </w:pPr>
    <w:rPr>
      <w:rFonts w:ascii="Calibri" w:hAnsi="Calibri" w:cs="Times New Roman"/>
      <w:sz w:val="28"/>
      <w:szCs w:val="28"/>
      <w:lang w:eastAsia="zh-CN"/>
    </w:rPr>
  </w:style>
  <w:style w:type="paragraph" w:customStyle="1" w:styleId="968">
    <w:name w:val="xl74"/>
    <w:basedOn w:val="1"/>
    <w:qFormat/>
    <w:uiPriority w:val="0"/>
    <w:pPr>
      <w:widowControl/>
      <w:pBdr>
        <w:top w:val="single" w:color="auto" w:sz="4" w:space="0"/>
        <w:lef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969">
    <w:name w:val="xl95"/>
    <w:basedOn w:val="1"/>
    <w:qFormat/>
    <w:uiPriority w:val="0"/>
    <w:pPr>
      <w:widowControl/>
      <w:autoSpaceDE/>
      <w:autoSpaceDN/>
      <w:spacing w:before="100" w:beforeAutospacing="1" w:after="100" w:afterAutospacing="1"/>
    </w:pPr>
    <w:rPr>
      <w:lang w:eastAsia="zh-CN"/>
    </w:rPr>
  </w:style>
  <w:style w:type="paragraph" w:customStyle="1" w:styleId="970">
    <w:name w:val="title1"/>
    <w:basedOn w:val="1"/>
    <w:qFormat/>
    <w:uiPriority w:val="0"/>
    <w:pPr>
      <w:tabs>
        <w:tab w:val="left" w:pos="420"/>
      </w:tabs>
      <w:autoSpaceDE/>
      <w:autoSpaceDN/>
      <w:spacing w:after="240"/>
      <w:ind w:left="420" w:hanging="420"/>
      <w:jc w:val="both"/>
    </w:pPr>
    <w:rPr>
      <w:rFonts w:ascii="Calibri" w:hAnsi="Calibri" w:cs="Times New Roman"/>
      <w:kern w:val="2"/>
      <w:sz w:val="24"/>
      <w:szCs w:val="20"/>
      <w:lang w:eastAsia="zh-CN"/>
    </w:rPr>
  </w:style>
  <w:style w:type="paragraph" w:customStyle="1" w:styleId="971">
    <w:name w:val="xl116"/>
    <w:basedOn w:val="1"/>
    <w:qFormat/>
    <w:uiPriority w:val="0"/>
    <w:pPr>
      <w:widowControl/>
      <w:pBdr>
        <w:top w:val="single" w:color="auto" w:sz="4" w:space="0"/>
        <w:left w:val="single" w:color="auto" w:sz="4" w:space="0"/>
      </w:pBdr>
      <w:autoSpaceDE/>
      <w:autoSpaceDN/>
      <w:spacing w:before="100" w:beforeAutospacing="1" w:after="100" w:afterAutospacing="1"/>
      <w:jc w:val="center"/>
    </w:pPr>
    <w:rPr>
      <w:sz w:val="28"/>
      <w:szCs w:val="28"/>
      <w:lang w:eastAsia="zh-CN"/>
    </w:rPr>
  </w:style>
  <w:style w:type="paragraph" w:customStyle="1" w:styleId="972">
    <w:name w:val="Char Char Char1 Char Char Char Char Char Char Char Char Char Char Char Char Char Char Char Char Char Char Char"/>
    <w:basedOn w:val="1"/>
    <w:qFormat/>
    <w:uiPriority w:val="0"/>
    <w:pPr>
      <w:autoSpaceDE/>
      <w:autoSpaceDN/>
      <w:jc w:val="both"/>
    </w:pPr>
    <w:rPr>
      <w:rFonts w:ascii="Calibri" w:hAnsi="Calibri" w:cs="Times New Roman"/>
      <w:kern w:val="2"/>
      <w:sz w:val="21"/>
      <w:szCs w:val="24"/>
      <w:lang w:eastAsia="zh-CN"/>
    </w:rPr>
  </w:style>
  <w:style w:type="paragraph" w:customStyle="1" w:styleId="973">
    <w:name w:val="表中"/>
    <w:basedOn w:val="1"/>
    <w:qFormat/>
    <w:uiPriority w:val="0"/>
    <w:pPr>
      <w:autoSpaceDE/>
      <w:autoSpaceDN/>
      <w:adjustRightInd w:val="0"/>
      <w:spacing w:line="360" w:lineRule="atLeast"/>
      <w:jc w:val="center"/>
      <w:textAlignment w:val="baseline"/>
    </w:pPr>
    <w:rPr>
      <w:rFonts w:ascii="Times New Roman" w:hAnsi="Times New Roman" w:cs="Times New Roman"/>
      <w:sz w:val="21"/>
      <w:szCs w:val="20"/>
      <w:lang w:eastAsia="zh-CN"/>
    </w:rPr>
  </w:style>
  <w:style w:type="paragraph" w:customStyle="1" w:styleId="974">
    <w:name w:val="xl55"/>
    <w:basedOn w:val="1"/>
    <w:qFormat/>
    <w:uiPriority w:val="0"/>
    <w:pPr>
      <w:widowControl/>
      <w:pBdr>
        <w:top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975">
    <w:name w:val="LY列表1"/>
    <w:basedOn w:val="40"/>
    <w:qFormat/>
    <w:uiPriority w:val="0"/>
    <w:pPr>
      <w:snapToGrid w:val="0"/>
      <w:spacing w:before="120"/>
      <w:ind w:left="840" w:leftChars="0" w:hanging="420" w:firstLineChars="0"/>
    </w:pPr>
    <w:rPr>
      <w:rFonts w:ascii="黑体" w:hAnsi="Albertus (W1)" w:eastAsia="黑体"/>
      <w:b/>
      <w:sz w:val="24"/>
    </w:rPr>
  </w:style>
  <w:style w:type="paragraph" w:customStyle="1" w:styleId="976">
    <w:name w:val="样式 标题 1 + 段前: 0.5 行 段后: 0.5 行"/>
    <w:basedOn w:val="4"/>
    <w:qFormat/>
    <w:uiPriority w:val="0"/>
    <w:pPr>
      <w:autoSpaceDE/>
      <w:autoSpaceDN/>
      <w:adjustRightInd w:val="0"/>
      <w:snapToGrid w:val="0"/>
      <w:spacing w:before="100" w:beforeAutospacing="1" w:line="240" w:lineRule="auto"/>
      <w:ind w:firstLine="461" w:firstLineChars="192"/>
    </w:pPr>
    <w:rPr>
      <w:rFonts w:eastAsia="黑体" w:cs="Times New Roman"/>
      <w:bCs/>
      <w:kern w:val="44"/>
      <w:sz w:val="36"/>
      <w:szCs w:val="20"/>
      <w:lang w:eastAsia="zh-CN"/>
    </w:rPr>
  </w:style>
  <w:style w:type="paragraph" w:customStyle="1" w:styleId="977">
    <w:name w:val="Char Char Char Char"/>
    <w:basedOn w:val="1"/>
    <w:qFormat/>
    <w:uiPriority w:val="0"/>
    <w:pPr>
      <w:autoSpaceDE/>
      <w:autoSpaceDN/>
      <w:spacing w:line="360" w:lineRule="auto"/>
    </w:pPr>
    <w:rPr>
      <w:rFonts w:hAnsi="Comic Sans MS" w:cs="Times New Roman"/>
      <w:color w:val="000000"/>
      <w:kern w:val="2"/>
      <w:sz w:val="21"/>
      <w:szCs w:val="21"/>
      <w:lang w:val="zh-CN" w:eastAsia="zh-CN"/>
    </w:rPr>
  </w:style>
  <w:style w:type="paragraph" w:customStyle="1" w:styleId="978">
    <w:name w:val="正文文本缩进 22"/>
    <w:basedOn w:val="1"/>
    <w:qFormat/>
    <w:uiPriority w:val="0"/>
    <w:pPr>
      <w:overflowPunct w:val="0"/>
      <w:adjustRightInd w:val="0"/>
      <w:spacing w:line="240" w:lineRule="exact"/>
      <w:ind w:left="204"/>
      <w:jc w:val="both"/>
    </w:pPr>
    <w:rPr>
      <w:rFonts w:hAnsi="Times New Roman" w:cs="Times New Roman"/>
      <w:sz w:val="21"/>
      <w:szCs w:val="20"/>
      <w:lang w:eastAsia="zh-CN"/>
    </w:rPr>
  </w:style>
  <w:style w:type="paragraph" w:customStyle="1" w:styleId="979">
    <w:name w:val="Char Char Char Char1 Char Char Char"/>
    <w:basedOn w:val="1"/>
    <w:qFormat/>
    <w:uiPriority w:val="0"/>
    <w:pPr>
      <w:autoSpaceDE/>
      <w:autoSpaceDN/>
      <w:jc w:val="both"/>
    </w:pPr>
    <w:rPr>
      <w:rFonts w:ascii="Times New Roman" w:hAnsi="Times New Roman" w:cs="Times New Roman"/>
      <w:kern w:val="2"/>
      <w:sz w:val="21"/>
      <w:lang w:eastAsia="zh-CN"/>
    </w:rPr>
  </w:style>
  <w:style w:type="paragraph" w:customStyle="1" w:styleId="980">
    <w:name w:val="xl8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lang w:eastAsia="zh-CN"/>
    </w:rPr>
  </w:style>
  <w:style w:type="paragraph" w:customStyle="1" w:styleId="981">
    <w:name w:val="1"/>
    <w:basedOn w:val="1"/>
    <w:next w:val="73"/>
    <w:qFormat/>
    <w:uiPriority w:val="0"/>
    <w:pPr>
      <w:autoSpaceDE/>
      <w:autoSpaceDN/>
      <w:jc w:val="both"/>
    </w:pPr>
    <w:rPr>
      <w:rFonts w:ascii="Times New Roman" w:hAnsi="Times New Roman" w:cs="Times New Roman"/>
      <w:kern w:val="2"/>
      <w:sz w:val="21"/>
      <w:szCs w:val="24"/>
      <w:lang w:eastAsia="zh-CN"/>
    </w:rPr>
  </w:style>
  <w:style w:type="paragraph" w:customStyle="1" w:styleId="982">
    <w:name w:val="xl100"/>
    <w:basedOn w:val="1"/>
    <w:qFormat/>
    <w:uiPriority w:val="0"/>
    <w:pPr>
      <w:widowControl/>
      <w:autoSpaceDE/>
      <w:autoSpaceDN/>
      <w:spacing w:before="100" w:beforeAutospacing="1" w:after="100" w:afterAutospacing="1"/>
    </w:pPr>
    <w:rPr>
      <w:rFonts w:ascii="Calibri" w:hAnsi="Calibri" w:cs="Times New Roman"/>
      <w:sz w:val="28"/>
      <w:szCs w:val="28"/>
      <w:lang w:eastAsia="zh-CN"/>
    </w:rPr>
  </w:style>
  <w:style w:type="paragraph" w:customStyle="1" w:styleId="983">
    <w:name w:val="xl24"/>
    <w:basedOn w:val="1"/>
    <w:qFormat/>
    <w:uiPriority w:val="0"/>
    <w:pPr>
      <w:widowControl/>
      <w:autoSpaceDE/>
      <w:autoSpaceDN/>
      <w:spacing w:before="100" w:beforeAutospacing="1" w:after="100" w:afterAutospacing="1"/>
      <w:jc w:val="center"/>
    </w:pPr>
    <w:rPr>
      <w:rFonts w:cs="Times New Roman"/>
      <w:sz w:val="24"/>
      <w:szCs w:val="24"/>
      <w:lang w:eastAsia="zh-CN"/>
    </w:rPr>
  </w:style>
  <w:style w:type="paragraph" w:customStyle="1" w:styleId="984">
    <w:name w:val="BT"/>
    <w:basedOn w:val="1"/>
    <w:qFormat/>
    <w:uiPriority w:val="0"/>
    <w:pPr>
      <w:adjustRightInd w:val="0"/>
      <w:spacing w:before="360" w:after="360"/>
      <w:jc w:val="center"/>
    </w:pPr>
    <w:rPr>
      <w:rFonts w:hAnsi="Calibri" w:cs="Times New Roman"/>
      <w:b/>
      <w:sz w:val="36"/>
      <w:szCs w:val="20"/>
      <w:lang w:eastAsia="zh-CN"/>
    </w:rPr>
  </w:style>
  <w:style w:type="paragraph" w:customStyle="1" w:styleId="985">
    <w:name w:val="样式 标题 2 + 小三 黑色"/>
    <w:basedOn w:val="5"/>
    <w:qFormat/>
    <w:uiPriority w:val="0"/>
    <w:pPr>
      <w:keepNext/>
      <w:keepLines/>
      <w:autoSpaceDE/>
      <w:autoSpaceDN/>
      <w:spacing w:before="260"/>
      <w:ind w:left="0"/>
      <w:jc w:val="both"/>
    </w:pPr>
    <w:rPr>
      <w:rFonts w:ascii="Times New Roman" w:hAnsi="Times New Roman" w:eastAsia="黑体" w:cs="Times New Roman"/>
      <w:color w:val="000000"/>
      <w:sz w:val="30"/>
      <w:szCs w:val="32"/>
      <w:lang w:eastAsia="zh-CN"/>
    </w:rPr>
  </w:style>
  <w:style w:type="paragraph" w:customStyle="1" w:styleId="986">
    <w:name w:val="目录2"/>
    <w:basedOn w:val="1"/>
    <w:qFormat/>
    <w:uiPriority w:val="0"/>
    <w:pPr>
      <w:autoSpaceDE/>
      <w:autoSpaceDN/>
      <w:adjustRightInd w:val="0"/>
      <w:spacing w:line="420" w:lineRule="atLeast"/>
      <w:ind w:left="227"/>
      <w:jc w:val="both"/>
    </w:pPr>
    <w:rPr>
      <w:rFonts w:ascii="Calibri" w:hAnsi="Calibri" w:cs="Times New Roman"/>
      <w:sz w:val="21"/>
      <w:szCs w:val="20"/>
      <w:lang w:eastAsia="zh-CN"/>
    </w:rPr>
  </w:style>
  <w:style w:type="paragraph" w:customStyle="1" w:styleId="987">
    <w:name w:val="表题注"/>
    <w:basedOn w:val="1"/>
    <w:qFormat/>
    <w:uiPriority w:val="0"/>
    <w:pPr>
      <w:widowControl/>
      <w:tabs>
        <w:tab w:val="center" w:pos="3990"/>
        <w:tab w:val="right" w:pos="7980"/>
        <w:tab w:val="right" w:pos="8880"/>
      </w:tabs>
      <w:autoSpaceDE/>
      <w:autoSpaceDN/>
      <w:spacing w:beforeLines="50"/>
    </w:pPr>
    <w:rPr>
      <w:rFonts w:ascii="Calibri" w:hAnsi="Calibri"/>
      <w:kern w:val="2"/>
      <w:sz w:val="24"/>
      <w:lang w:eastAsia="zh-CN"/>
    </w:rPr>
  </w:style>
  <w:style w:type="paragraph" w:customStyle="1" w:styleId="988">
    <w:name w:val="font9"/>
    <w:basedOn w:val="1"/>
    <w:qFormat/>
    <w:uiPriority w:val="0"/>
    <w:pPr>
      <w:widowControl/>
      <w:autoSpaceDE/>
      <w:autoSpaceDN/>
      <w:spacing w:before="100" w:beforeAutospacing="1" w:after="100" w:afterAutospacing="1"/>
    </w:pPr>
    <w:rPr>
      <w:rFonts w:ascii="Calibri" w:hAnsi="Calibri" w:eastAsia="Arial Unicode MS" w:cs="Times New Roman"/>
      <w:b/>
      <w:bCs/>
      <w:sz w:val="20"/>
      <w:szCs w:val="20"/>
      <w:lang w:eastAsia="zh-CN"/>
    </w:rPr>
  </w:style>
  <w:style w:type="paragraph" w:customStyle="1" w:styleId="989">
    <w:name w:val="样式 样式 样式 标题 2 + 小三 黑色1 + 段前: 1 行 段后: 1 行 + 段前: 0.5 行 段后: 0.5 行"/>
    <w:basedOn w:val="744"/>
    <w:qFormat/>
    <w:uiPriority w:val="0"/>
    <w:pPr>
      <w:spacing w:before="120" w:beforeLines="0" w:after="120" w:afterLines="0"/>
    </w:pPr>
  </w:style>
  <w:style w:type="paragraph" w:customStyle="1" w:styleId="990">
    <w:name w:val="样式3 (1)"/>
    <w:basedOn w:val="904"/>
    <w:qFormat/>
    <w:uiPriority w:val="0"/>
    <w:pPr>
      <w:tabs>
        <w:tab w:val="left" w:pos="510"/>
      </w:tabs>
      <w:adjustRightInd w:val="0"/>
      <w:ind w:firstLine="0"/>
    </w:pPr>
  </w:style>
  <w:style w:type="paragraph" w:customStyle="1" w:styleId="991">
    <w:name w:val="xl6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992">
    <w:name w:val="1.1.1.1N"/>
    <w:basedOn w:val="792"/>
    <w:qFormat/>
    <w:uiPriority w:val="0"/>
    <w:pPr>
      <w:tabs>
        <w:tab w:val="clear" w:pos="1134"/>
      </w:tabs>
      <w:autoSpaceDE w:val="0"/>
      <w:autoSpaceDN w:val="0"/>
      <w:ind w:hanging="425"/>
    </w:pPr>
    <w:rPr>
      <w:rFonts w:cs="Arial"/>
      <w:sz w:val="20"/>
      <w:szCs w:val="24"/>
    </w:rPr>
  </w:style>
  <w:style w:type="paragraph" w:customStyle="1" w:styleId="993">
    <w:name w:val="font11"/>
    <w:basedOn w:val="1"/>
    <w:qFormat/>
    <w:uiPriority w:val="0"/>
    <w:pPr>
      <w:widowControl/>
      <w:autoSpaceDE/>
      <w:autoSpaceDN/>
      <w:spacing w:before="100" w:beforeAutospacing="1" w:after="100" w:afterAutospacing="1"/>
    </w:pPr>
    <w:rPr>
      <w:sz w:val="24"/>
      <w:szCs w:val="24"/>
      <w:lang w:eastAsia="zh-CN"/>
    </w:rPr>
  </w:style>
  <w:style w:type="paragraph" w:customStyle="1" w:styleId="994">
    <w:name w:val="xl28"/>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995">
    <w:name w:val="xl50"/>
    <w:basedOn w:val="1"/>
    <w:qFormat/>
    <w:uiPriority w:val="0"/>
    <w:pPr>
      <w:widowControl/>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996">
    <w:name w:val="Normalk"/>
    <w:basedOn w:val="1"/>
    <w:qFormat/>
    <w:uiPriority w:val="0"/>
    <w:pPr>
      <w:tabs>
        <w:tab w:val="left" w:pos="1985"/>
      </w:tabs>
      <w:adjustRightInd w:val="0"/>
      <w:spacing w:before="60" w:after="60" w:line="360" w:lineRule="atLeast"/>
      <w:ind w:left="1985" w:hanging="851"/>
      <w:jc w:val="both"/>
    </w:pPr>
    <w:rPr>
      <w:rFonts w:hAnsi="Calibri" w:cs="Times New Roman"/>
      <w:sz w:val="24"/>
      <w:szCs w:val="20"/>
      <w:lang w:eastAsia="zh-CN"/>
    </w:rPr>
  </w:style>
  <w:style w:type="paragraph" w:customStyle="1" w:styleId="997">
    <w:name w:val="2.1"/>
    <w:basedOn w:val="792"/>
    <w:qFormat/>
    <w:uiPriority w:val="0"/>
    <w:pPr>
      <w:autoSpaceDE w:val="0"/>
      <w:autoSpaceDN w:val="0"/>
    </w:pPr>
    <w:rPr>
      <w:rFonts w:cs="Arial"/>
      <w:sz w:val="20"/>
      <w:szCs w:val="24"/>
    </w:rPr>
  </w:style>
  <w:style w:type="paragraph" w:customStyle="1" w:styleId="998">
    <w:name w:val="Char Char Char Char Char Char2 Char Char Char Char Char Char1 Char Char Char Char"/>
    <w:basedOn w:val="1"/>
    <w:qFormat/>
    <w:uiPriority w:val="0"/>
    <w:pPr>
      <w:autoSpaceDE/>
      <w:autoSpaceDN/>
      <w:spacing w:line="360" w:lineRule="auto"/>
      <w:ind w:firstLine="200" w:firstLineChars="200"/>
      <w:jc w:val="both"/>
    </w:pPr>
    <w:rPr>
      <w:rFonts w:ascii="Times New Roman" w:hAnsi="Times New Roman" w:cs="Times New Roman"/>
      <w:kern w:val="2"/>
      <w:sz w:val="21"/>
      <w:szCs w:val="24"/>
      <w:lang w:eastAsia="zh-CN"/>
    </w:rPr>
  </w:style>
  <w:style w:type="paragraph" w:customStyle="1" w:styleId="999">
    <w:name w:val="xl108"/>
    <w:basedOn w:val="1"/>
    <w:qFormat/>
    <w:uiPriority w:val="0"/>
    <w:pPr>
      <w:widowControl/>
      <w:pBdr>
        <w:top w:val="single" w:color="auto" w:sz="4" w:space="0"/>
        <w:left w:val="single" w:color="auto" w:sz="4" w:space="0"/>
      </w:pBdr>
      <w:autoSpaceDE/>
      <w:autoSpaceDN/>
      <w:spacing w:before="100" w:beforeAutospacing="1" w:after="100" w:afterAutospacing="1"/>
      <w:jc w:val="center"/>
    </w:pPr>
    <w:rPr>
      <w:sz w:val="28"/>
      <w:szCs w:val="28"/>
      <w:lang w:eastAsia="zh-CN"/>
    </w:rPr>
  </w:style>
  <w:style w:type="paragraph" w:customStyle="1" w:styleId="1000">
    <w:name w:val="纯文本2"/>
    <w:basedOn w:val="1"/>
    <w:qFormat/>
    <w:uiPriority w:val="0"/>
    <w:pPr>
      <w:overflowPunct w:val="0"/>
      <w:adjustRightInd w:val="0"/>
      <w:jc w:val="both"/>
    </w:pPr>
    <w:rPr>
      <w:rFonts w:hAnsi="Times New Roman" w:cs="Times New Roman"/>
      <w:kern w:val="2"/>
      <w:sz w:val="21"/>
      <w:szCs w:val="20"/>
      <w:lang w:eastAsia="zh-CN"/>
    </w:rPr>
  </w:style>
  <w:style w:type="paragraph" w:customStyle="1" w:styleId="1001">
    <w:name w:val="标题 3m-"/>
    <w:basedOn w:val="738"/>
    <w:qFormat/>
    <w:uiPriority w:val="0"/>
    <w:pPr>
      <w:ind w:firstLine="0"/>
    </w:pPr>
  </w:style>
  <w:style w:type="paragraph" w:customStyle="1" w:styleId="1002">
    <w:name w:val="xl102"/>
    <w:basedOn w:val="1"/>
    <w:qFormat/>
    <w:uiPriority w:val="0"/>
    <w:pPr>
      <w:widowControl/>
      <w:autoSpaceDE/>
      <w:autoSpaceDN/>
      <w:spacing w:before="100" w:beforeAutospacing="1" w:after="100" w:afterAutospacing="1"/>
    </w:pPr>
    <w:rPr>
      <w:rFonts w:ascii="Calibri" w:hAnsi="Calibri" w:cs="Times New Roman"/>
      <w:sz w:val="28"/>
      <w:szCs w:val="28"/>
      <w:lang w:eastAsia="zh-CN"/>
    </w:rPr>
  </w:style>
  <w:style w:type="paragraph" w:customStyle="1" w:styleId="1003">
    <w:name w:val="双签字"/>
    <w:basedOn w:val="1"/>
    <w:qFormat/>
    <w:uiPriority w:val="0"/>
    <w:pPr>
      <w:autoSpaceDE/>
      <w:autoSpaceDN/>
      <w:adjustRightInd w:val="0"/>
      <w:snapToGrid w:val="0"/>
      <w:spacing w:line="440" w:lineRule="exact"/>
      <w:ind w:left="1200" w:leftChars="1200"/>
      <w:jc w:val="both"/>
    </w:pPr>
    <w:rPr>
      <w:rFonts w:ascii="Calibri" w:hAnsi="Calibri" w:cs="Times New Roman"/>
      <w:kern w:val="2"/>
      <w:sz w:val="24"/>
      <w:szCs w:val="20"/>
      <w:lang w:eastAsia="zh-CN"/>
    </w:rPr>
  </w:style>
  <w:style w:type="paragraph" w:customStyle="1" w:styleId="1004">
    <w:name w:val="tj"/>
    <w:basedOn w:val="792"/>
    <w:qFormat/>
    <w:uiPriority w:val="0"/>
    <w:pPr>
      <w:tabs>
        <w:tab w:val="clear" w:pos="1134"/>
      </w:tabs>
      <w:autoSpaceDE w:val="0"/>
      <w:autoSpaceDN w:val="0"/>
      <w:ind w:left="0" w:right="170" w:firstLine="0"/>
    </w:pPr>
    <w:rPr>
      <w:rFonts w:ascii="宋体" w:hAnsi="Times New Roman"/>
      <w:sz w:val="20"/>
      <w:szCs w:val="24"/>
    </w:rPr>
  </w:style>
  <w:style w:type="paragraph" w:customStyle="1" w:styleId="1005">
    <w:name w:val="ml"/>
    <w:basedOn w:val="1"/>
    <w:qFormat/>
    <w:uiPriority w:val="0"/>
    <w:pPr>
      <w:tabs>
        <w:tab w:val="left" w:pos="0"/>
      </w:tabs>
      <w:adjustRightInd w:val="0"/>
      <w:spacing w:before="240" w:after="120" w:line="360" w:lineRule="atLeast"/>
      <w:jc w:val="center"/>
    </w:pPr>
    <w:rPr>
      <w:rFonts w:ascii="黑体" w:hAnsi="Calibri" w:eastAsia="黑体" w:cs="Times New Roman"/>
      <w:sz w:val="32"/>
      <w:szCs w:val="20"/>
      <w:lang w:eastAsia="zh-CN"/>
    </w:rPr>
  </w:style>
  <w:style w:type="paragraph" w:customStyle="1" w:styleId="1006">
    <w:name w:val="正文文本 22"/>
    <w:basedOn w:val="1"/>
    <w:qFormat/>
    <w:uiPriority w:val="0"/>
    <w:pPr>
      <w:overflowPunct w:val="0"/>
      <w:adjustRightInd w:val="0"/>
      <w:spacing w:line="240" w:lineRule="exact"/>
      <w:ind w:left="431" w:hanging="431"/>
      <w:jc w:val="both"/>
    </w:pPr>
    <w:rPr>
      <w:rFonts w:hAnsi="Times New Roman" w:cs="Times New Roman"/>
      <w:sz w:val="21"/>
      <w:szCs w:val="20"/>
      <w:lang w:eastAsia="zh-CN"/>
    </w:rPr>
  </w:style>
  <w:style w:type="paragraph" w:customStyle="1" w:styleId="1007">
    <w:name w:val="biao内"/>
    <w:basedOn w:val="941"/>
    <w:qFormat/>
    <w:uiPriority w:val="0"/>
    <w:pPr>
      <w:spacing w:line="240" w:lineRule="atLeast"/>
      <w:ind w:left="57"/>
    </w:pPr>
    <w:rPr>
      <w:szCs w:val="20"/>
    </w:rPr>
  </w:style>
  <w:style w:type="paragraph" w:customStyle="1" w:styleId="1008">
    <w:name w:val="xl41"/>
    <w:basedOn w:val="1"/>
    <w:qFormat/>
    <w:uiPriority w:val="0"/>
    <w:pPr>
      <w:widowControl/>
      <w:pBdr>
        <w:bottom w:val="single" w:color="auto" w:sz="4" w:space="0"/>
        <w:right w:val="single" w:color="auto" w:sz="4" w:space="0"/>
      </w:pBdr>
      <w:autoSpaceDE/>
      <w:autoSpaceDN/>
      <w:spacing w:before="100" w:beforeAutospacing="1" w:after="100" w:afterAutospacing="1"/>
      <w:jc w:val="both"/>
      <w:textAlignment w:val="center"/>
    </w:pPr>
    <w:rPr>
      <w:rFonts w:cs="Times New Roman"/>
      <w:sz w:val="24"/>
      <w:szCs w:val="24"/>
      <w:lang w:eastAsia="zh-CN"/>
    </w:rPr>
  </w:style>
  <w:style w:type="paragraph" w:customStyle="1" w:styleId="1009">
    <w:name w:val="xl49"/>
    <w:basedOn w:val="1"/>
    <w:qFormat/>
    <w:uiPriority w:val="0"/>
    <w:pPr>
      <w:widowControl/>
      <w:autoSpaceDE/>
      <w:autoSpaceDN/>
      <w:spacing w:before="100" w:beforeAutospacing="1" w:after="100" w:afterAutospacing="1"/>
    </w:pPr>
    <w:rPr>
      <w:rFonts w:ascii="Calibri" w:hAnsi="Calibri" w:eastAsia="Arial Unicode MS" w:cs="Times New Roman"/>
      <w:b/>
      <w:bCs/>
      <w:sz w:val="20"/>
      <w:szCs w:val="20"/>
      <w:lang w:eastAsia="zh-CN"/>
    </w:rPr>
  </w:style>
  <w:style w:type="paragraph" w:customStyle="1" w:styleId="1010">
    <w:name w:val="样式 标题 1 + 三号 黑色"/>
    <w:basedOn w:val="4"/>
    <w:qFormat/>
    <w:uiPriority w:val="0"/>
    <w:pPr>
      <w:keepNext/>
      <w:keepLines/>
      <w:autoSpaceDE/>
      <w:autoSpaceDN/>
      <w:spacing w:before="100" w:after="330" w:line="240" w:lineRule="auto"/>
    </w:pPr>
    <w:rPr>
      <w:rFonts w:ascii="Times New Roman" w:hAnsi="Times New Roman" w:eastAsia="黑体" w:cs="Times New Roman"/>
      <w:bCs/>
      <w:color w:val="000000"/>
      <w:kern w:val="44"/>
      <w:sz w:val="32"/>
      <w:szCs w:val="44"/>
      <w:lang w:eastAsia="zh-CN"/>
    </w:rPr>
  </w:style>
  <w:style w:type="paragraph" w:customStyle="1" w:styleId="1011">
    <w:name w:val="样式 纯文本 + Times New Roman 小四 加粗"/>
    <w:basedOn w:val="48"/>
    <w:qFormat/>
    <w:uiPriority w:val="0"/>
    <w:rPr>
      <w:rFonts w:ascii="Times New Roman" w:hAnsi="Times New Roman"/>
      <w:b/>
      <w:bCs/>
      <w:sz w:val="24"/>
      <w:lang w:val="en-US"/>
    </w:rPr>
  </w:style>
  <w:style w:type="paragraph" w:customStyle="1" w:styleId="1012">
    <w:name w:val="列出段落1"/>
    <w:basedOn w:val="1"/>
    <w:qFormat/>
    <w:uiPriority w:val="0"/>
    <w:pPr>
      <w:autoSpaceDE/>
      <w:autoSpaceDN/>
      <w:ind w:firstLine="420" w:firstLineChars="200"/>
      <w:jc w:val="both"/>
    </w:pPr>
    <w:rPr>
      <w:rFonts w:ascii="Calibri" w:hAnsi="Calibri" w:cs="Times New Roman"/>
      <w:kern w:val="2"/>
      <w:sz w:val="21"/>
      <w:szCs w:val="24"/>
      <w:lang w:eastAsia="zh-CN"/>
    </w:rPr>
  </w:style>
  <w:style w:type="paragraph" w:customStyle="1" w:styleId="1013">
    <w:name w:val="xl33"/>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pPr>
    <w:rPr>
      <w:rFonts w:ascii="Arial Unicode MS" w:hAnsi="Arial Unicode MS" w:eastAsia="Arial Unicode MS" w:cs="Arial Unicode MS"/>
      <w:sz w:val="16"/>
      <w:szCs w:val="16"/>
      <w:lang w:eastAsia="zh-CN"/>
    </w:rPr>
  </w:style>
  <w:style w:type="paragraph" w:customStyle="1" w:styleId="1014">
    <w:name w:val="4"/>
    <w:basedOn w:val="7"/>
    <w:qFormat/>
    <w:uiPriority w:val="0"/>
    <w:pPr>
      <w:keepLines/>
      <w:tabs>
        <w:tab w:val="left" w:pos="1134"/>
      </w:tabs>
      <w:autoSpaceDE/>
      <w:autoSpaceDN/>
      <w:spacing w:line="300" w:lineRule="auto"/>
      <w:jc w:val="center"/>
    </w:pPr>
    <w:rPr>
      <w:rFonts w:ascii="Arial" w:hAnsi="Arial" w:eastAsia="黑体" w:cs="Times New Roman"/>
      <w:kern w:val="44"/>
      <w:sz w:val="32"/>
      <w:szCs w:val="20"/>
      <w:lang w:val="zh-CN" w:eastAsia="zh-CN"/>
    </w:rPr>
  </w:style>
  <w:style w:type="paragraph" w:customStyle="1" w:styleId="1015">
    <w:name w:val="正文11"/>
    <w:basedOn w:val="1"/>
    <w:qFormat/>
    <w:uiPriority w:val="0"/>
    <w:pPr>
      <w:autoSpaceDE/>
      <w:autoSpaceDN/>
      <w:spacing w:line="240" w:lineRule="atLeast"/>
      <w:ind w:firstLine="600" w:firstLineChars="200"/>
      <w:jc w:val="both"/>
    </w:pPr>
    <w:rPr>
      <w:rFonts w:ascii="Calibri" w:hAnsi="Calibri" w:cs="Times New Roman"/>
      <w:spacing w:val="10"/>
      <w:kern w:val="2"/>
      <w:sz w:val="28"/>
      <w:szCs w:val="20"/>
      <w:lang w:eastAsia="zh-CN"/>
    </w:rPr>
  </w:style>
  <w:style w:type="paragraph" w:customStyle="1" w:styleId="1016">
    <w:name w:val="xl58"/>
    <w:basedOn w:val="1"/>
    <w:qFormat/>
    <w:uiPriority w:val="0"/>
    <w:pPr>
      <w:widowControl/>
      <w:pBdr>
        <w:left w:val="single" w:color="auto" w:sz="4" w:space="0"/>
        <w:bottom w:val="single" w:color="auto" w:sz="4" w:space="0"/>
        <w:right w:val="single" w:color="auto" w:sz="4" w:space="0"/>
      </w:pBdr>
      <w:autoSpaceDE/>
      <w:autoSpaceDN/>
      <w:spacing w:before="100" w:beforeAutospacing="1" w:after="100" w:afterAutospacing="1"/>
    </w:pPr>
    <w:rPr>
      <w:rFonts w:ascii="Calibri" w:hAnsi="Calibri" w:eastAsia="Arial Unicode MS" w:cs="Times New Roman"/>
      <w:sz w:val="16"/>
      <w:szCs w:val="16"/>
      <w:lang w:eastAsia="zh-CN"/>
    </w:rPr>
  </w:style>
  <w:style w:type="paragraph" w:customStyle="1" w:styleId="1017">
    <w:name w:val="样式 样式 标题 4Sub-Clause Sub-paragraph标题 4 Char Char Char Char款标题1.1...1"/>
    <w:basedOn w:val="882"/>
    <w:qFormat/>
    <w:uiPriority w:val="0"/>
    <w:pPr>
      <w:spacing w:line="360" w:lineRule="auto"/>
    </w:pPr>
    <w:rPr>
      <w:rFonts w:cs="宋体"/>
      <w:szCs w:val="20"/>
    </w:rPr>
  </w:style>
  <w:style w:type="paragraph" w:customStyle="1" w:styleId="1018">
    <w:name w:val="纯文本1"/>
    <w:basedOn w:val="1"/>
    <w:qFormat/>
    <w:uiPriority w:val="0"/>
    <w:pPr>
      <w:overflowPunct w:val="0"/>
      <w:adjustRightInd w:val="0"/>
      <w:jc w:val="both"/>
    </w:pPr>
    <w:rPr>
      <w:rFonts w:hAnsi="Calibri" w:cs="Times New Roman"/>
      <w:kern w:val="2"/>
      <w:sz w:val="21"/>
      <w:szCs w:val="20"/>
      <w:lang w:eastAsia="zh-CN"/>
    </w:rPr>
  </w:style>
  <w:style w:type="paragraph" w:customStyle="1" w:styleId="1019">
    <w:name w:val="h4"/>
    <w:basedOn w:val="1"/>
    <w:qFormat/>
    <w:uiPriority w:val="0"/>
    <w:pPr>
      <w:tabs>
        <w:tab w:val="left" w:pos="1134"/>
      </w:tabs>
      <w:adjustRightInd w:val="0"/>
      <w:spacing w:before="60" w:after="60" w:line="227" w:lineRule="atLeast"/>
      <w:ind w:left="1134" w:hanging="1134"/>
    </w:pPr>
    <w:rPr>
      <w:rFonts w:ascii="黑体" w:hAnsi="Calibri" w:eastAsia="黑体" w:cs="Times New Roman"/>
      <w:spacing w:val="5"/>
      <w:sz w:val="28"/>
      <w:szCs w:val="20"/>
      <w:lang w:eastAsia="zh-CN"/>
    </w:rPr>
  </w:style>
  <w:style w:type="paragraph" w:customStyle="1" w:styleId="1020">
    <w:name w:val="1.1.1.1A-1-n"/>
    <w:basedOn w:val="725"/>
    <w:qFormat/>
    <w:uiPriority w:val="0"/>
    <w:pPr>
      <w:tabs>
        <w:tab w:val="clear" w:pos="1985"/>
        <w:tab w:val="clear" w:pos="26875"/>
      </w:tabs>
      <w:ind w:left="1418" w:hanging="284"/>
    </w:pPr>
    <w:rPr>
      <w:rFonts w:cs="Arial"/>
      <w:sz w:val="20"/>
      <w:szCs w:val="24"/>
    </w:rPr>
  </w:style>
  <w:style w:type="paragraph" w:customStyle="1" w:styleId="1021">
    <w:name w:val="表9-"/>
    <w:basedOn w:val="16"/>
    <w:qFormat/>
    <w:uiPriority w:val="0"/>
    <w:pPr>
      <w:tabs>
        <w:tab w:val="left" w:pos="360"/>
        <w:tab w:val="clear" w:pos="1140"/>
      </w:tabs>
      <w:ind w:left="360" w:hanging="360"/>
    </w:pPr>
  </w:style>
  <w:style w:type="paragraph" w:customStyle="1" w:styleId="1022">
    <w:name w:val="font7"/>
    <w:basedOn w:val="1"/>
    <w:qFormat/>
    <w:uiPriority w:val="0"/>
    <w:pPr>
      <w:widowControl/>
      <w:autoSpaceDE/>
      <w:autoSpaceDN/>
      <w:spacing w:before="100" w:beforeAutospacing="1" w:after="100" w:afterAutospacing="1"/>
    </w:pPr>
    <w:rPr>
      <w:rFonts w:ascii="Calibri" w:hAnsi="Calibri" w:eastAsia="Arial Unicode MS" w:cs="Arial Unicode MS"/>
      <w:sz w:val="24"/>
      <w:szCs w:val="24"/>
      <w:lang w:eastAsia="zh-CN"/>
    </w:rPr>
  </w:style>
  <w:style w:type="paragraph" w:customStyle="1" w:styleId="1023">
    <w:name w:val="list22"/>
    <w:basedOn w:val="726"/>
    <w:qFormat/>
    <w:uiPriority w:val="0"/>
    <w:rPr>
      <w:rFonts w:ascii="宋体" w:hAnsi="Times New Roman"/>
    </w:rPr>
  </w:style>
  <w:style w:type="paragraph" w:customStyle="1" w:styleId="1024">
    <w:name w:val="简单回函地址"/>
    <w:basedOn w:val="1"/>
    <w:qFormat/>
    <w:uiPriority w:val="0"/>
    <w:pPr>
      <w:autoSpaceDE/>
      <w:autoSpaceDN/>
      <w:jc w:val="both"/>
    </w:pPr>
    <w:rPr>
      <w:rFonts w:ascii="Calibri" w:hAnsi="Calibri" w:cs="Times New Roman"/>
      <w:kern w:val="2"/>
      <w:sz w:val="21"/>
      <w:szCs w:val="24"/>
      <w:lang w:eastAsia="zh-CN"/>
    </w:rPr>
  </w:style>
  <w:style w:type="paragraph" w:customStyle="1" w:styleId="1025">
    <w:name w:val="表格"/>
    <w:basedOn w:val="1"/>
    <w:qFormat/>
    <w:uiPriority w:val="0"/>
    <w:pPr>
      <w:autoSpaceDE/>
      <w:autoSpaceDN/>
      <w:jc w:val="center"/>
      <w:textAlignment w:val="center"/>
    </w:pPr>
    <w:rPr>
      <w:rFonts w:ascii="华文细黑" w:hAnsi="华文细黑" w:cs="Times New Roman"/>
      <w:sz w:val="21"/>
      <w:szCs w:val="20"/>
      <w:lang w:eastAsia="zh-CN"/>
    </w:rPr>
  </w:style>
  <w:style w:type="paragraph" w:customStyle="1" w:styleId="1026">
    <w:name w:val="样式4"/>
    <w:basedOn w:val="87"/>
    <w:qFormat/>
    <w:uiPriority w:val="0"/>
    <w:pPr>
      <w:adjustRightInd/>
      <w:spacing w:line="240" w:lineRule="auto"/>
      <w:jc w:val="left"/>
      <w:textAlignment w:val="auto"/>
    </w:pPr>
    <w:rPr>
      <w:rFonts w:eastAsia="黑体" w:cs="Arial"/>
      <w:bCs/>
      <w:kern w:val="2"/>
      <w:sz w:val="24"/>
      <w:szCs w:val="32"/>
      <w:lang w:val="en-US"/>
    </w:rPr>
  </w:style>
  <w:style w:type="paragraph" w:customStyle="1" w:styleId="1027">
    <w:name w:val="Style426"/>
    <w:basedOn w:val="1"/>
    <w:qFormat/>
    <w:uiPriority w:val="0"/>
    <w:pPr>
      <w:widowControl/>
      <w:autoSpaceDE/>
      <w:autoSpaceDN/>
      <w:spacing w:line="472" w:lineRule="exact"/>
      <w:ind w:firstLine="485"/>
    </w:pPr>
    <w:rPr>
      <w:sz w:val="20"/>
      <w:szCs w:val="20"/>
      <w:lang w:eastAsia="zh-CN"/>
    </w:rPr>
  </w:style>
  <w:style w:type="paragraph" w:customStyle="1" w:styleId="1028">
    <w:name w:val="正文样式 Char"/>
    <w:basedOn w:val="1"/>
    <w:qFormat/>
    <w:uiPriority w:val="0"/>
    <w:pPr>
      <w:autoSpaceDE/>
      <w:autoSpaceDN/>
      <w:snapToGrid w:val="0"/>
      <w:spacing w:after="120" w:line="500" w:lineRule="exact"/>
      <w:ind w:firstLine="610" w:firstLineChars="218"/>
    </w:pPr>
    <w:rPr>
      <w:rFonts w:cs="Times New Roman"/>
      <w:bCs/>
      <w:kern w:val="2"/>
      <w:sz w:val="28"/>
      <w:szCs w:val="28"/>
      <w:lang w:eastAsia="zh-CN"/>
    </w:rPr>
  </w:style>
  <w:style w:type="paragraph" w:customStyle="1" w:styleId="1029">
    <w:name w:val="LL1"/>
    <w:basedOn w:val="1"/>
    <w:qFormat/>
    <w:uiPriority w:val="0"/>
    <w:pPr>
      <w:adjustRightInd w:val="0"/>
      <w:spacing w:before="60" w:after="60" w:line="360" w:lineRule="atLeast"/>
      <w:ind w:left="1843"/>
      <w:jc w:val="both"/>
    </w:pPr>
    <w:rPr>
      <w:rFonts w:hAnsi="Calibri" w:cs="Times New Roman"/>
      <w:spacing w:val="5"/>
      <w:sz w:val="24"/>
      <w:szCs w:val="20"/>
      <w:lang w:eastAsia="zh-CN"/>
    </w:rPr>
  </w:style>
  <w:style w:type="character" w:customStyle="1" w:styleId="1030">
    <w:name w:val="font41"/>
    <w:basedOn w:val="92"/>
    <w:qFormat/>
    <w:uiPriority w:val="0"/>
    <w:rPr>
      <w:rFonts w:hint="eastAsia" w:ascii="宋体" w:hAnsi="宋体" w:eastAsia="宋体" w:cs="宋体"/>
      <w:color w:val="FF0000"/>
      <w:sz w:val="18"/>
      <w:szCs w:val="18"/>
      <w:u w:val="none"/>
    </w:rPr>
  </w:style>
  <w:style w:type="character" w:customStyle="1" w:styleId="1031">
    <w:name w:val="font01"/>
    <w:basedOn w:val="92"/>
    <w:qFormat/>
    <w:uiPriority w:val="0"/>
    <w:rPr>
      <w:rFonts w:hint="eastAsia" w:ascii="宋体" w:hAnsi="宋体" w:eastAsia="宋体" w:cs="宋体"/>
      <w:color w:val="000000"/>
      <w:sz w:val="18"/>
      <w:szCs w:val="18"/>
      <w:u w:val="single"/>
    </w:rPr>
  </w:style>
  <w:style w:type="paragraph" w:customStyle="1" w:styleId="1032">
    <w:name w:val="修订2"/>
    <w:hidden/>
    <w:qFormat/>
    <w:uiPriority w:val="99"/>
    <w:rPr>
      <w:rFonts w:ascii="Times New Roman" w:hAnsi="Times New Roman" w:eastAsia="宋体" w:cs="Times New Roman"/>
      <w:kern w:val="2"/>
      <w:sz w:val="21"/>
      <w:szCs w:val="24"/>
      <w:lang w:val="en-US" w:eastAsia="zh-CN" w:bidi="ar-SA"/>
    </w:rPr>
  </w:style>
  <w:style w:type="paragraph" w:customStyle="1" w:styleId="1033">
    <w:name w:val="Table Text"/>
    <w:basedOn w:val="1"/>
    <w:semiHidden/>
    <w:qFormat/>
    <w:uiPriority w:val="0"/>
    <w:pPr>
      <w:widowControl/>
      <w:kinsoku w:val="0"/>
      <w:adjustRightInd w:val="0"/>
      <w:snapToGrid w:val="0"/>
      <w:textAlignment w:val="baseline"/>
    </w:pPr>
    <w:rPr>
      <w:rFonts w:ascii="等线" w:hAnsi="等线" w:eastAsia="等线" w:cs="等线"/>
      <w:snapToGrid w:val="0"/>
      <w:color w:val="000000"/>
      <w:sz w:val="24"/>
      <w:szCs w:val="24"/>
    </w:rPr>
  </w:style>
  <w:style w:type="character" w:customStyle="1" w:styleId="1034">
    <w:name w:val="批注文字 字符1"/>
    <w:qFormat/>
    <w:uiPriority w:val="0"/>
    <w:rPr>
      <w:kern w:val="2"/>
      <w:sz w:val="21"/>
      <w:szCs w:val="24"/>
    </w:rPr>
  </w:style>
  <w:style w:type="character" w:customStyle="1" w:styleId="1035">
    <w:name w:val="未处理的提及1"/>
    <w:semiHidden/>
    <w:unhideWhenUsed/>
    <w:qFormat/>
    <w:uiPriority w:val="99"/>
    <w:rPr>
      <w:color w:val="605E5C"/>
      <w:shd w:val="clear" w:color="auto" w:fill="E1DFDD"/>
    </w:rPr>
  </w:style>
  <w:style w:type="paragraph" w:customStyle="1" w:styleId="1036">
    <w:name w:val="表格正文"/>
    <w:basedOn w:val="1"/>
    <w:next w:val="1"/>
    <w:qFormat/>
    <w:uiPriority w:val="0"/>
    <w:pPr>
      <w:snapToGrid w:val="0"/>
      <w:spacing w:line="360" w:lineRule="auto"/>
      <w:jc w:val="center"/>
      <w:outlineLvl w:val="1"/>
    </w:pPr>
    <w:rPr>
      <w:rFonts w:ascii="宋体" w:hAnsi="宋体" w:cs="Noto Sans SC"/>
      <w:b/>
      <w:bCs/>
      <w:spacing w:val="2"/>
      <w:sz w:val="21"/>
      <w:szCs w:val="21"/>
      <w:lang w:eastAsia="zh-CN"/>
    </w:rPr>
  </w:style>
  <w:style w:type="paragraph" w:customStyle="1" w:styleId="1037">
    <w:name w:val="标4"/>
    <w:basedOn w:val="1"/>
    <w:qFormat/>
    <w:uiPriority w:val="0"/>
    <w:pPr>
      <w:adjustRightInd w:val="0"/>
      <w:spacing w:before="240" w:after="360" w:line="240" w:lineRule="exact"/>
      <w:outlineLvl w:val="3"/>
    </w:pPr>
    <w:rPr>
      <w:rFonts w:ascii="Arial" w:hAnsi="Arial" w:cs="Arial"/>
      <w:b/>
      <w:bCs/>
      <w:kern w:val="24"/>
    </w:rPr>
  </w:style>
  <w:style w:type="character" w:customStyle="1" w:styleId="1038">
    <w:name w:val="15"/>
    <w:basedOn w:val="92"/>
    <w:qFormat/>
    <w:uiPriority w:val="0"/>
    <w:rPr>
      <w:rFonts w:hint="default" w:ascii="Arial" w:hAnsi="Arial" w:eastAsia="宋体" w:cs="Arial"/>
      <w:sz w:val="24"/>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291</Pages>
  <Words>2318</Words>
  <Characters>2522</Characters>
  <Lines>955</Lines>
  <Paragraphs>269</Paragraphs>
  <TotalTime>60</TotalTime>
  <ScaleCrop>false</ScaleCrop>
  <LinksUpToDate>false</LinksUpToDate>
  <CharactersWithSpaces>2653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2025-07-18T09:22:00Z</dcterms:created>
  <dc:creator>xiali</dc:creator>
  <cp:lastModifiedBy>锴</cp:lastModifiedBy>
  <cp:lastPrinted>2025-07-17T14:48:00Z</cp:lastPrinted>
  <dcterms:modified xsi:type="dcterms:W3CDTF">2025-09-29T16:02:12Z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2023-08-25T00:00:00Z</vt:filetime>
  </property>
  <property fmtid="{D5CDD505-2E9C-101B-9397-08002B2CF9AE}" pid="3" name="Creator">
    <vt:lpwstr>WPS 文字</vt:lpwstr>
  </property>
  <property fmtid="{D5CDD505-2E9C-101B-9397-08002B2CF9AE}" pid="4" name="LastSaved">
    <vt:filetime>2025-07-14T00:00:00Z</vt:filetime>
  </property>
  <property fmtid="{D5CDD505-2E9C-101B-9397-08002B2CF9AE}" pid="5" name="KSOTemplateDocerSaveRecord">
    <vt:lpwstr>eyJoZGlkIjoiYjc2ZTM4Y2U0Nzk2NDYxZTM3ZmI1MGRmMTk4NzM1YzMiLCJ1c2VySWQiOiIzMTU1ODQ3NDgifQ==</vt:lpwstr>
  </property>
  <property fmtid="{D5CDD505-2E9C-101B-9397-08002B2CF9AE}" pid="6" name="KSOProductBuildVer">
    <vt:lpwstr>2052-12.1.0.22529</vt:lpwstr>
  </property>
  <property fmtid="{D5CDD505-2E9C-101B-9397-08002B2CF9AE}" pid="7" name="ICV">
    <vt:lpwstr>9672E0799CED4FEE8ACA50B4E82EEEFD_13</vt:lpwstr>
  </property>
</Properties>
</file>